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D06" w:rsidRPr="00552894" w:rsidRDefault="00F5226C">
      <w:pPr>
        <w:pStyle w:val="BodyText"/>
        <w:spacing w:before="67" w:line="271" w:lineRule="auto"/>
        <w:ind w:left="1386" w:right="1450"/>
        <w:jc w:val="center"/>
        <w:rPr>
          <w:lang w:val="fr-CH"/>
        </w:rPr>
      </w:pPr>
      <w:bookmarkStart w:id="0" w:name="_GoBack"/>
      <w:bookmarkEnd w:id="0"/>
      <w:r w:rsidRPr="00552894">
        <w:rPr>
          <w:lang w:val="fr-CH"/>
        </w:rPr>
        <w:t>Utilisation de la structure simplifiée de la classification internationale des brevets par les offices de propriété industrielle</w:t>
      </w:r>
    </w:p>
    <w:p w:rsidR="00786D06" w:rsidRPr="00552894" w:rsidRDefault="00F5226C">
      <w:pPr>
        <w:pStyle w:val="BodyText"/>
        <w:spacing w:line="230" w:lineRule="exact"/>
        <w:ind w:left="1385" w:right="1450"/>
        <w:jc w:val="center"/>
        <w:rPr>
          <w:lang w:val="fr-CH"/>
        </w:rPr>
      </w:pPr>
      <w:r w:rsidRPr="00552894">
        <w:rPr>
          <w:lang w:val="fr-CH"/>
        </w:rPr>
        <w:t>Version actualisée le 18 février 2010</w:t>
      </w:r>
    </w:p>
    <w:p w:rsidR="00786D06" w:rsidRPr="00552894" w:rsidRDefault="00786D06">
      <w:pPr>
        <w:pStyle w:val="BodyText"/>
        <w:rPr>
          <w:sz w:val="22"/>
          <w:lang w:val="fr-CH"/>
        </w:rPr>
      </w:pPr>
    </w:p>
    <w:p w:rsidR="00786D06" w:rsidRPr="00552894" w:rsidRDefault="00786D06">
      <w:pPr>
        <w:pStyle w:val="BodyText"/>
        <w:rPr>
          <w:sz w:val="22"/>
          <w:lang w:val="fr-CH"/>
        </w:rPr>
      </w:pPr>
    </w:p>
    <w:p w:rsidR="00786D06" w:rsidRPr="00552894" w:rsidRDefault="00786D06">
      <w:pPr>
        <w:pStyle w:val="BodyText"/>
        <w:spacing w:before="5"/>
        <w:rPr>
          <w:sz w:val="26"/>
          <w:lang w:val="fr-CH"/>
        </w:rPr>
      </w:pPr>
    </w:p>
    <w:p w:rsidR="00786D06" w:rsidRPr="00552894" w:rsidRDefault="00F5226C">
      <w:pPr>
        <w:pStyle w:val="BodyText"/>
        <w:ind w:left="2957"/>
        <w:rPr>
          <w:lang w:val="fr-CH"/>
        </w:rPr>
      </w:pPr>
      <w:r w:rsidRPr="00552894">
        <w:rPr>
          <w:lang w:val="fr-CH"/>
        </w:rPr>
        <w:t>(Résumé des réponses reçues à la</w:t>
      </w:r>
      <w:r w:rsidRPr="00552894">
        <w:rPr>
          <w:spacing w:val="-5"/>
          <w:lang w:val="fr-CH"/>
        </w:rPr>
        <w:t xml:space="preserve"> </w:t>
      </w:r>
      <w:r w:rsidRPr="00552894">
        <w:rPr>
          <w:lang w:val="fr-CH"/>
        </w:rPr>
        <w:t>circulaire</w:t>
      </w:r>
    </w:p>
    <w:p w:rsidR="00786D06" w:rsidRPr="00552894" w:rsidRDefault="00F5226C">
      <w:pPr>
        <w:pStyle w:val="BodyText"/>
        <w:spacing w:before="30"/>
        <w:ind w:left="2952"/>
        <w:rPr>
          <w:lang w:val="fr-CH"/>
        </w:rPr>
      </w:pPr>
      <w:r w:rsidRPr="00552894">
        <w:rPr>
          <w:lang w:val="fr-CH"/>
        </w:rPr>
        <w:t>C. IPC 200 de l’OMPI datée du 18 mai</w:t>
      </w:r>
      <w:r w:rsidRPr="00552894">
        <w:rPr>
          <w:spacing w:val="-6"/>
          <w:lang w:val="fr-CH"/>
        </w:rPr>
        <w:t xml:space="preserve"> </w:t>
      </w:r>
      <w:r w:rsidRPr="00552894">
        <w:rPr>
          <w:lang w:val="fr-CH"/>
        </w:rPr>
        <w:t>2009)</w:t>
      </w:r>
    </w:p>
    <w:p w:rsidR="00786D06" w:rsidRPr="00552894" w:rsidRDefault="00786D06">
      <w:pPr>
        <w:pStyle w:val="BodyText"/>
        <w:rPr>
          <w:sz w:val="22"/>
          <w:lang w:val="fr-CH"/>
        </w:rPr>
      </w:pPr>
    </w:p>
    <w:p w:rsidR="00786D06" w:rsidRPr="00552894" w:rsidRDefault="00786D06">
      <w:pPr>
        <w:pStyle w:val="BodyText"/>
        <w:spacing w:before="9"/>
        <w:rPr>
          <w:sz w:val="25"/>
          <w:lang w:val="fr-CH"/>
        </w:rPr>
      </w:pPr>
    </w:p>
    <w:p w:rsidR="00786D06" w:rsidRPr="00552894" w:rsidRDefault="00F5226C">
      <w:pPr>
        <w:pStyle w:val="ListParagraph"/>
        <w:numPr>
          <w:ilvl w:val="0"/>
          <w:numId w:val="1"/>
        </w:numPr>
        <w:tabs>
          <w:tab w:val="left" w:pos="686"/>
          <w:tab w:val="left" w:pos="687"/>
        </w:tabs>
        <w:spacing w:line="271" w:lineRule="auto"/>
        <w:ind w:right="314" w:hanging="568"/>
        <w:rPr>
          <w:sz w:val="20"/>
          <w:lang w:val="fr-CH"/>
        </w:rPr>
      </w:pPr>
      <w:r w:rsidRPr="00552894">
        <w:rPr>
          <w:sz w:val="20"/>
          <w:lang w:val="fr-CH"/>
        </w:rPr>
        <w:t>Lors</w:t>
      </w:r>
      <w:r w:rsidRPr="00552894">
        <w:rPr>
          <w:spacing w:val="-3"/>
          <w:sz w:val="20"/>
          <w:lang w:val="fr-CH"/>
        </w:rPr>
        <w:t xml:space="preserve"> </w:t>
      </w:r>
      <w:r w:rsidRPr="00552894">
        <w:rPr>
          <w:sz w:val="20"/>
          <w:lang w:val="fr-CH"/>
        </w:rPr>
        <w:t>de</w:t>
      </w:r>
      <w:r w:rsidRPr="00552894">
        <w:rPr>
          <w:spacing w:val="-2"/>
          <w:sz w:val="20"/>
          <w:lang w:val="fr-CH"/>
        </w:rPr>
        <w:t xml:space="preserve"> </w:t>
      </w:r>
      <w:r w:rsidRPr="00552894">
        <w:rPr>
          <w:sz w:val="20"/>
          <w:lang w:val="fr-CH"/>
        </w:rPr>
        <w:t>sa</w:t>
      </w:r>
      <w:r w:rsidRPr="00552894">
        <w:rPr>
          <w:spacing w:val="-3"/>
          <w:sz w:val="20"/>
          <w:lang w:val="fr-CH"/>
        </w:rPr>
        <w:t xml:space="preserve"> </w:t>
      </w:r>
      <w:r w:rsidRPr="00552894">
        <w:rPr>
          <w:sz w:val="20"/>
          <w:lang w:val="fr-CH"/>
        </w:rPr>
        <w:t>quarante</w:t>
      </w:r>
      <w:r w:rsidRPr="00552894">
        <w:rPr>
          <w:spacing w:val="-2"/>
          <w:sz w:val="20"/>
          <w:lang w:val="fr-CH"/>
        </w:rPr>
        <w:t xml:space="preserve"> </w:t>
      </w:r>
      <w:r w:rsidRPr="00552894">
        <w:rPr>
          <w:sz w:val="20"/>
          <w:lang w:val="fr-CH"/>
        </w:rPr>
        <w:t>et</w:t>
      </w:r>
      <w:r w:rsidRPr="00552894">
        <w:rPr>
          <w:spacing w:val="-3"/>
          <w:sz w:val="20"/>
          <w:lang w:val="fr-CH"/>
        </w:rPr>
        <w:t xml:space="preserve"> </w:t>
      </w:r>
      <w:r w:rsidRPr="00552894">
        <w:rPr>
          <w:sz w:val="20"/>
          <w:lang w:val="fr-CH"/>
        </w:rPr>
        <w:t>unième</w:t>
      </w:r>
      <w:r w:rsidRPr="00552894">
        <w:rPr>
          <w:spacing w:val="-2"/>
          <w:sz w:val="20"/>
          <w:lang w:val="fr-CH"/>
        </w:rPr>
        <w:t xml:space="preserve"> </w:t>
      </w:r>
      <w:r w:rsidRPr="00552894">
        <w:rPr>
          <w:sz w:val="20"/>
          <w:lang w:val="fr-CH"/>
        </w:rPr>
        <w:t>session,</w:t>
      </w:r>
      <w:r w:rsidRPr="00552894">
        <w:rPr>
          <w:spacing w:val="-2"/>
          <w:sz w:val="20"/>
          <w:lang w:val="fr-CH"/>
        </w:rPr>
        <w:t xml:space="preserve"> </w:t>
      </w:r>
      <w:r w:rsidRPr="00552894">
        <w:rPr>
          <w:sz w:val="20"/>
          <w:lang w:val="fr-CH"/>
        </w:rPr>
        <w:t>tenue</w:t>
      </w:r>
      <w:r w:rsidRPr="00552894">
        <w:rPr>
          <w:spacing w:val="-3"/>
          <w:sz w:val="20"/>
          <w:lang w:val="fr-CH"/>
        </w:rPr>
        <w:t xml:space="preserve"> </w:t>
      </w:r>
      <w:r w:rsidRPr="00552894">
        <w:rPr>
          <w:sz w:val="20"/>
          <w:lang w:val="fr-CH"/>
        </w:rPr>
        <w:t>du</w:t>
      </w:r>
      <w:r w:rsidRPr="00552894">
        <w:rPr>
          <w:spacing w:val="-2"/>
          <w:sz w:val="20"/>
          <w:lang w:val="fr-CH"/>
        </w:rPr>
        <w:t xml:space="preserve"> </w:t>
      </w:r>
      <w:r w:rsidRPr="00552894">
        <w:rPr>
          <w:sz w:val="20"/>
          <w:lang w:val="fr-CH"/>
        </w:rPr>
        <w:t>16</w:t>
      </w:r>
      <w:r w:rsidRPr="00552894">
        <w:rPr>
          <w:spacing w:val="-2"/>
          <w:sz w:val="20"/>
          <w:lang w:val="fr-CH"/>
        </w:rPr>
        <w:t xml:space="preserve"> </w:t>
      </w:r>
      <w:r w:rsidRPr="00552894">
        <w:rPr>
          <w:sz w:val="20"/>
          <w:lang w:val="fr-CH"/>
        </w:rPr>
        <w:t>au</w:t>
      </w:r>
      <w:r w:rsidRPr="00552894">
        <w:rPr>
          <w:spacing w:val="-2"/>
          <w:sz w:val="20"/>
          <w:lang w:val="fr-CH"/>
        </w:rPr>
        <w:t xml:space="preserve"> </w:t>
      </w:r>
      <w:r w:rsidRPr="00552894">
        <w:rPr>
          <w:sz w:val="20"/>
          <w:lang w:val="fr-CH"/>
        </w:rPr>
        <w:t>18</w:t>
      </w:r>
      <w:r w:rsidRPr="00552894">
        <w:rPr>
          <w:spacing w:val="-3"/>
          <w:sz w:val="20"/>
          <w:lang w:val="fr-CH"/>
        </w:rPr>
        <w:t xml:space="preserve"> </w:t>
      </w:r>
      <w:r w:rsidRPr="00552894">
        <w:rPr>
          <w:sz w:val="20"/>
          <w:lang w:val="fr-CH"/>
        </w:rPr>
        <w:t>mars</w:t>
      </w:r>
      <w:r w:rsidRPr="00552894">
        <w:rPr>
          <w:spacing w:val="-2"/>
          <w:sz w:val="20"/>
          <w:lang w:val="fr-CH"/>
        </w:rPr>
        <w:t xml:space="preserve"> </w:t>
      </w:r>
      <w:r w:rsidRPr="00552894">
        <w:rPr>
          <w:sz w:val="20"/>
          <w:lang w:val="fr-CH"/>
        </w:rPr>
        <w:t>2009,</w:t>
      </w:r>
      <w:r w:rsidRPr="00552894">
        <w:rPr>
          <w:spacing w:val="-2"/>
          <w:sz w:val="20"/>
          <w:lang w:val="fr-CH"/>
        </w:rPr>
        <w:t xml:space="preserve"> </w:t>
      </w:r>
      <w:r w:rsidRPr="00552894">
        <w:rPr>
          <w:sz w:val="20"/>
          <w:lang w:val="fr-CH"/>
        </w:rPr>
        <w:t>le</w:t>
      </w:r>
      <w:r w:rsidRPr="00552894">
        <w:rPr>
          <w:spacing w:val="-3"/>
          <w:sz w:val="20"/>
          <w:lang w:val="fr-CH"/>
        </w:rPr>
        <w:t xml:space="preserve"> </w:t>
      </w:r>
      <w:r w:rsidRPr="00552894">
        <w:rPr>
          <w:sz w:val="20"/>
          <w:lang w:val="fr-CH"/>
        </w:rPr>
        <w:t>Comité</w:t>
      </w:r>
      <w:r w:rsidRPr="00552894">
        <w:rPr>
          <w:spacing w:val="-3"/>
          <w:sz w:val="20"/>
          <w:lang w:val="fr-CH"/>
        </w:rPr>
        <w:t xml:space="preserve"> </w:t>
      </w:r>
      <w:r w:rsidRPr="00552894">
        <w:rPr>
          <w:sz w:val="20"/>
          <w:lang w:val="fr-CH"/>
        </w:rPr>
        <w:t>d’experts</w:t>
      </w:r>
      <w:r w:rsidRPr="00552894">
        <w:rPr>
          <w:spacing w:val="-3"/>
          <w:sz w:val="20"/>
          <w:lang w:val="fr-CH"/>
        </w:rPr>
        <w:t xml:space="preserve"> </w:t>
      </w:r>
      <w:r w:rsidRPr="00552894">
        <w:rPr>
          <w:sz w:val="20"/>
          <w:lang w:val="fr-CH"/>
        </w:rPr>
        <w:t>de</w:t>
      </w:r>
      <w:r w:rsidRPr="00552894">
        <w:rPr>
          <w:spacing w:val="-2"/>
          <w:sz w:val="20"/>
          <w:lang w:val="fr-CH"/>
        </w:rPr>
        <w:t xml:space="preserve"> </w:t>
      </w:r>
      <w:r w:rsidRPr="00552894">
        <w:rPr>
          <w:sz w:val="20"/>
          <w:lang w:val="fr-CH"/>
        </w:rPr>
        <w:t>l’Union de l’IPC a adopté certaines simplifications de la structure du schéma de la CIB qui auront une incidence sur les pratiques en matière de classement des offices qui utilisent actuellement le niveau de base de la classification pour classer leurs documents de brevet nationaux. Le comité a donc décidé de mener auprès de tous les offices qui utilisent le niveau de base une consultation en ce qui concerne la nouvelle structure simplifiée et la nouvelle procédure de révision, avant d’adopter cette nouvelle structure de la CIB à sa prochaine session en février</w:t>
      </w:r>
      <w:r w:rsidRPr="00552894">
        <w:rPr>
          <w:spacing w:val="-13"/>
          <w:sz w:val="20"/>
          <w:lang w:val="fr-CH"/>
        </w:rPr>
        <w:t xml:space="preserve"> </w:t>
      </w:r>
      <w:r w:rsidRPr="00552894">
        <w:rPr>
          <w:sz w:val="20"/>
          <w:lang w:val="fr-CH"/>
        </w:rPr>
        <w:t>2010.</w:t>
      </w:r>
    </w:p>
    <w:p w:rsidR="00786D06" w:rsidRPr="00552894" w:rsidRDefault="00786D06">
      <w:pPr>
        <w:pStyle w:val="BodyText"/>
        <w:spacing w:before="8"/>
        <w:rPr>
          <w:sz w:val="22"/>
          <w:lang w:val="fr-CH"/>
        </w:rPr>
      </w:pPr>
    </w:p>
    <w:p w:rsidR="00786D06" w:rsidRPr="00552894" w:rsidRDefault="00F5226C">
      <w:pPr>
        <w:pStyle w:val="ListParagraph"/>
        <w:numPr>
          <w:ilvl w:val="0"/>
          <w:numId w:val="1"/>
        </w:numPr>
        <w:tabs>
          <w:tab w:val="left" w:pos="686"/>
          <w:tab w:val="left" w:pos="687"/>
        </w:tabs>
        <w:spacing w:line="271" w:lineRule="auto"/>
        <w:ind w:right="191" w:hanging="568"/>
        <w:rPr>
          <w:sz w:val="20"/>
          <w:lang w:val="fr-CH"/>
        </w:rPr>
      </w:pPr>
      <w:r w:rsidRPr="00552894">
        <w:rPr>
          <w:sz w:val="20"/>
          <w:lang w:val="fr-CH"/>
        </w:rPr>
        <w:t>Le Bureau international a diffusé, en date du 18 mai 2009, la circulaire C.IPC 200 de l’OMPI dans laquelle il invitait non seulement les offices utilisant actuellement le niveau de base mais aussi tous les offices utilisateurs de la CIB à fournir les informations demandées dans le</w:t>
      </w:r>
      <w:r w:rsidRPr="00552894">
        <w:rPr>
          <w:spacing w:val="-12"/>
          <w:sz w:val="20"/>
          <w:lang w:val="fr-CH"/>
        </w:rPr>
        <w:t xml:space="preserve"> </w:t>
      </w:r>
      <w:r w:rsidRPr="00552894">
        <w:rPr>
          <w:sz w:val="20"/>
          <w:lang w:val="fr-CH"/>
        </w:rPr>
        <w:t>questionnaire.</w:t>
      </w:r>
    </w:p>
    <w:p w:rsidR="00786D06" w:rsidRPr="00552894" w:rsidRDefault="00786D06">
      <w:pPr>
        <w:pStyle w:val="BodyText"/>
        <w:spacing w:before="6"/>
        <w:rPr>
          <w:sz w:val="22"/>
          <w:lang w:val="fr-CH"/>
        </w:rPr>
      </w:pPr>
    </w:p>
    <w:p w:rsidR="00786D06" w:rsidRPr="00552894" w:rsidRDefault="00F5226C">
      <w:pPr>
        <w:pStyle w:val="ListParagraph"/>
        <w:numPr>
          <w:ilvl w:val="0"/>
          <w:numId w:val="1"/>
        </w:numPr>
        <w:tabs>
          <w:tab w:val="left" w:pos="686"/>
          <w:tab w:val="left" w:pos="687"/>
        </w:tabs>
        <w:spacing w:line="271" w:lineRule="auto"/>
        <w:ind w:right="1449" w:hanging="568"/>
        <w:rPr>
          <w:sz w:val="20"/>
          <w:lang w:val="fr-CH"/>
        </w:rPr>
      </w:pPr>
      <w:r w:rsidRPr="00552894">
        <w:rPr>
          <w:sz w:val="20"/>
          <w:lang w:val="fr-CH"/>
        </w:rPr>
        <w:t>Au total, 43 réponses ont été reçues, dont 33 d’États membres de l’Union de l’IPC, sept d’États</w:t>
      </w:r>
      <w:r w:rsidRPr="00552894">
        <w:rPr>
          <w:spacing w:val="-5"/>
          <w:sz w:val="20"/>
          <w:lang w:val="fr-CH"/>
        </w:rPr>
        <w:t xml:space="preserve"> </w:t>
      </w:r>
      <w:r w:rsidRPr="00552894">
        <w:rPr>
          <w:sz w:val="20"/>
          <w:lang w:val="fr-CH"/>
        </w:rPr>
        <w:t>non-membres</w:t>
      </w:r>
      <w:r w:rsidRPr="00552894">
        <w:rPr>
          <w:spacing w:val="-5"/>
          <w:sz w:val="20"/>
          <w:lang w:val="fr-CH"/>
        </w:rPr>
        <w:t xml:space="preserve"> </w:t>
      </w:r>
      <w:r w:rsidRPr="00552894">
        <w:rPr>
          <w:sz w:val="20"/>
          <w:lang w:val="fr-CH"/>
        </w:rPr>
        <w:t>de</w:t>
      </w:r>
      <w:r w:rsidRPr="00552894">
        <w:rPr>
          <w:spacing w:val="-4"/>
          <w:sz w:val="20"/>
          <w:lang w:val="fr-CH"/>
        </w:rPr>
        <w:t xml:space="preserve"> </w:t>
      </w:r>
      <w:r w:rsidRPr="00552894">
        <w:rPr>
          <w:sz w:val="20"/>
          <w:lang w:val="fr-CH"/>
        </w:rPr>
        <w:t>l’Union</w:t>
      </w:r>
      <w:r w:rsidRPr="00552894">
        <w:rPr>
          <w:spacing w:val="-5"/>
          <w:sz w:val="20"/>
          <w:lang w:val="fr-CH"/>
        </w:rPr>
        <w:t xml:space="preserve"> </w:t>
      </w:r>
      <w:r w:rsidRPr="00552894">
        <w:rPr>
          <w:sz w:val="20"/>
          <w:lang w:val="fr-CH"/>
        </w:rPr>
        <w:t>de</w:t>
      </w:r>
      <w:r w:rsidRPr="00552894">
        <w:rPr>
          <w:spacing w:val="-5"/>
          <w:sz w:val="20"/>
          <w:lang w:val="fr-CH"/>
        </w:rPr>
        <w:t xml:space="preserve"> </w:t>
      </w:r>
      <w:r w:rsidRPr="00552894">
        <w:rPr>
          <w:sz w:val="20"/>
          <w:lang w:val="fr-CH"/>
        </w:rPr>
        <w:t>l’IPC</w:t>
      </w:r>
      <w:r w:rsidRPr="00552894">
        <w:rPr>
          <w:spacing w:val="-4"/>
          <w:sz w:val="20"/>
          <w:lang w:val="fr-CH"/>
        </w:rPr>
        <w:t xml:space="preserve"> </w:t>
      </w:r>
      <w:r w:rsidRPr="00552894">
        <w:rPr>
          <w:sz w:val="20"/>
          <w:lang w:val="fr-CH"/>
        </w:rPr>
        <w:t>et</w:t>
      </w:r>
      <w:r w:rsidRPr="00552894">
        <w:rPr>
          <w:spacing w:val="-4"/>
          <w:sz w:val="20"/>
          <w:lang w:val="fr-CH"/>
        </w:rPr>
        <w:t xml:space="preserve"> </w:t>
      </w:r>
      <w:r w:rsidRPr="00552894">
        <w:rPr>
          <w:sz w:val="20"/>
          <w:lang w:val="fr-CH"/>
        </w:rPr>
        <w:t>trois</w:t>
      </w:r>
      <w:r w:rsidRPr="00552894">
        <w:rPr>
          <w:spacing w:val="-5"/>
          <w:sz w:val="20"/>
          <w:lang w:val="fr-CH"/>
        </w:rPr>
        <w:t xml:space="preserve"> </w:t>
      </w:r>
      <w:r w:rsidRPr="00552894">
        <w:rPr>
          <w:sz w:val="20"/>
          <w:lang w:val="fr-CH"/>
        </w:rPr>
        <w:t>d’organisations</w:t>
      </w:r>
      <w:r w:rsidRPr="00552894">
        <w:rPr>
          <w:spacing w:val="-4"/>
          <w:sz w:val="20"/>
          <w:lang w:val="fr-CH"/>
        </w:rPr>
        <w:t xml:space="preserve"> </w:t>
      </w:r>
      <w:r w:rsidRPr="00552894">
        <w:rPr>
          <w:sz w:val="20"/>
          <w:lang w:val="fr-CH"/>
        </w:rPr>
        <w:t>intergouvernementales.</w:t>
      </w:r>
    </w:p>
    <w:p w:rsidR="00786D06" w:rsidRPr="00552894" w:rsidRDefault="00786D06">
      <w:pPr>
        <w:pStyle w:val="BodyText"/>
        <w:spacing w:before="7"/>
        <w:rPr>
          <w:sz w:val="22"/>
          <w:lang w:val="fr-CH"/>
        </w:rPr>
      </w:pPr>
    </w:p>
    <w:p w:rsidR="00786D06" w:rsidRPr="00552894" w:rsidRDefault="00F5226C">
      <w:pPr>
        <w:pStyle w:val="ListParagraph"/>
        <w:numPr>
          <w:ilvl w:val="0"/>
          <w:numId w:val="1"/>
        </w:numPr>
        <w:tabs>
          <w:tab w:val="left" w:pos="686"/>
          <w:tab w:val="left" w:pos="687"/>
        </w:tabs>
        <w:spacing w:line="271" w:lineRule="auto"/>
        <w:ind w:right="1482" w:hanging="568"/>
        <w:rPr>
          <w:sz w:val="20"/>
          <w:lang w:val="fr-CH"/>
        </w:rPr>
      </w:pPr>
      <w:r w:rsidRPr="00552894">
        <w:rPr>
          <w:sz w:val="20"/>
          <w:lang w:val="fr-CH"/>
        </w:rPr>
        <w:t>Des réponses ont été reçues des offices ou organisation suivants : Afrique du Sud</w:t>
      </w:r>
      <w:r w:rsidRPr="00552894">
        <w:rPr>
          <w:spacing w:val="-27"/>
          <w:sz w:val="20"/>
          <w:lang w:val="fr-CH"/>
        </w:rPr>
        <w:t xml:space="preserve"> </w:t>
      </w:r>
      <w:r w:rsidRPr="00552894">
        <w:rPr>
          <w:sz w:val="20"/>
          <w:lang w:val="fr-CH"/>
        </w:rPr>
        <w:t>(ZA), Allemagne (DE), Australie (AU), Autriche (AT), Azerbaïdjan (AZ), Bélarus</w:t>
      </w:r>
      <w:r w:rsidRPr="00552894">
        <w:rPr>
          <w:spacing w:val="-26"/>
          <w:sz w:val="20"/>
          <w:lang w:val="fr-CH"/>
        </w:rPr>
        <w:t xml:space="preserve"> </w:t>
      </w:r>
      <w:r w:rsidRPr="00552894">
        <w:rPr>
          <w:sz w:val="20"/>
          <w:lang w:val="fr-CH"/>
        </w:rPr>
        <w:t>(BY),</w:t>
      </w:r>
    </w:p>
    <w:p w:rsidR="00786D06" w:rsidRPr="00552894" w:rsidRDefault="00F5226C">
      <w:pPr>
        <w:pStyle w:val="BodyText"/>
        <w:spacing w:before="1" w:line="271" w:lineRule="auto"/>
        <w:ind w:left="686" w:right="108"/>
        <w:rPr>
          <w:lang w:val="fr-CH"/>
        </w:rPr>
      </w:pPr>
      <w:r w:rsidRPr="00552894">
        <w:rPr>
          <w:lang w:val="fr-CH"/>
        </w:rPr>
        <w:t>Bosnie-Herzégovine (BY), Brésil (BR), Bulgarie (BG), Canada (CA), Chine (CN), Croatie (HR), Danemark (DK), Espagne (ES), États-Unis d’Amérique (US), Fédération de Russie (RU), Finlande (FI), Géorgie (GE), Hongrie (HU), Irlande (IE), Israël (IL), Japon (JP), Lettonie (LV), Lituanie (LT),</w:t>
      </w:r>
    </w:p>
    <w:p w:rsidR="00786D06" w:rsidRPr="00552894" w:rsidRDefault="00F5226C">
      <w:pPr>
        <w:pStyle w:val="BodyText"/>
        <w:spacing w:line="271" w:lineRule="auto"/>
        <w:ind w:left="686" w:right="108"/>
        <w:rPr>
          <w:lang w:val="fr-CH"/>
        </w:rPr>
      </w:pPr>
      <w:r w:rsidRPr="00552894">
        <w:rPr>
          <w:lang w:val="fr-CH"/>
        </w:rPr>
        <w:t>Maroc (MA), Mexique (MX), Norvège (NO), Nouvelle-Zélande (NZ), Office européen des brevets (OEB) (EP), Organisation eurasienne des brevets (OEAB) (EA), Organisation régionale africaine de la propriété intellectuelle (ARIPO) (AP), Pays-Bas (NL), Pologne (PL), Portugal (PT), République</w:t>
      </w:r>
    </w:p>
    <w:p w:rsidR="00786D06" w:rsidRPr="00552894" w:rsidRDefault="00F5226C">
      <w:pPr>
        <w:pStyle w:val="BodyText"/>
        <w:spacing w:line="271" w:lineRule="auto"/>
        <w:ind w:left="686" w:right="842"/>
        <w:rPr>
          <w:lang w:val="fr-CH"/>
        </w:rPr>
      </w:pPr>
      <w:r w:rsidRPr="00552894">
        <w:rPr>
          <w:lang w:val="fr-CH"/>
        </w:rPr>
        <w:t>tchèque (CZ), Roumanie (RO), Royaume-Uni (GB), Slovaquie (SK), Slovénie (SI), Suède (SE), Suisse (CH), Turquie (TR), Ukraine (UA).</w:t>
      </w:r>
    </w:p>
    <w:p w:rsidR="00786D06" w:rsidRPr="00552894" w:rsidRDefault="00786D06">
      <w:pPr>
        <w:pStyle w:val="BodyText"/>
        <w:spacing w:before="7"/>
        <w:rPr>
          <w:sz w:val="22"/>
          <w:lang w:val="fr-CH"/>
        </w:rPr>
      </w:pPr>
    </w:p>
    <w:p w:rsidR="00786D06" w:rsidRPr="00552894" w:rsidRDefault="00F5226C">
      <w:pPr>
        <w:pStyle w:val="ListParagraph"/>
        <w:numPr>
          <w:ilvl w:val="0"/>
          <w:numId w:val="1"/>
        </w:numPr>
        <w:tabs>
          <w:tab w:val="left" w:pos="686"/>
          <w:tab w:val="left" w:pos="687"/>
        </w:tabs>
        <w:spacing w:line="271" w:lineRule="auto"/>
        <w:ind w:right="960" w:hanging="568"/>
        <w:rPr>
          <w:sz w:val="20"/>
          <w:lang w:val="fr-CH"/>
        </w:rPr>
      </w:pPr>
      <w:r w:rsidRPr="00552894">
        <w:rPr>
          <w:sz w:val="20"/>
          <w:lang w:val="fr-CH"/>
        </w:rPr>
        <w:t>Les</w:t>
      </w:r>
      <w:r w:rsidRPr="00552894">
        <w:rPr>
          <w:spacing w:val="-6"/>
          <w:sz w:val="20"/>
          <w:lang w:val="fr-CH"/>
        </w:rPr>
        <w:t xml:space="preserve"> </w:t>
      </w:r>
      <w:r w:rsidRPr="00552894">
        <w:rPr>
          <w:sz w:val="20"/>
          <w:lang w:val="fr-CH"/>
        </w:rPr>
        <w:t>réponses</w:t>
      </w:r>
      <w:r w:rsidRPr="00552894">
        <w:rPr>
          <w:spacing w:val="-5"/>
          <w:sz w:val="20"/>
          <w:lang w:val="fr-CH"/>
        </w:rPr>
        <w:t xml:space="preserve"> </w:t>
      </w:r>
      <w:r w:rsidRPr="00552894">
        <w:rPr>
          <w:sz w:val="20"/>
          <w:lang w:val="fr-CH"/>
        </w:rPr>
        <w:t>aux</w:t>
      </w:r>
      <w:r w:rsidRPr="00552894">
        <w:rPr>
          <w:spacing w:val="-6"/>
          <w:sz w:val="20"/>
          <w:lang w:val="fr-CH"/>
        </w:rPr>
        <w:t xml:space="preserve"> </w:t>
      </w:r>
      <w:r w:rsidRPr="00552894">
        <w:rPr>
          <w:sz w:val="20"/>
          <w:lang w:val="fr-CH"/>
        </w:rPr>
        <w:t>questions</w:t>
      </w:r>
      <w:r w:rsidRPr="00552894">
        <w:rPr>
          <w:spacing w:val="-4"/>
          <w:sz w:val="20"/>
          <w:lang w:val="fr-CH"/>
        </w:rPr>
        <w:t xml:space="preserve"> </w:t>
      </w:r>
      <w:r w:rsidRPr="00552894">
        <w:rPr>
          <w:sz w:val="20"/>
          <w:lang w:val="fr-CH"/>
        </w:rPr>
        <w:t>du</w:t>
      </w:r>
      <w:r w:rsidRPr="00552894">
        <w:rPr>
          <w:spacing w:val="-6"/>
          <w:sz w:val="20"/>
          <w:lang w:val="fr-CH"/>
        </w:rPr>
        <w:t xml:space="preserve"> </w:t>
      </w:r>
      <w:r w:rsidRPr="00552894">
        <w:rPr>
          <w:sz w:val="20"/>
          <w:lang w:val="fr-CH"/>
        </w:rPr>
        <w:t>questionnaire</w:t>
      </w:r>
      <w:r w:rsidRPr="00552894">
        <w:rPr>
          <w:spacing w:val="-5"/>
          <w:sz w:val="20"/>
          <w:lang w:val="fr-CH"/>
        </w:rPr>
        <w:t xml:space="preserve"> </w:t>
      </w:r>
      <w:r w:rsidRPr="00552894">
        <w:rPr>
          <w:sz w:val="20"/>
          <w:lang w:val="fr-CH"/>
        </w:rPr>
        <w:t>ont</w:t>
      </w:r>
      <w:r w:rsidRPr="00552894">
        <w:rPr>
          <w:spacing w:val="-6"/>
          <w:sz w:val="20"/>
          <w:lang w:val="fr-CH"/>
        </w:rPr>
        <w:t xml:space="preserve"> </w:t>
      </w:r>
      <w:r w:rsidRPr="00552894">
        <w:rPr>
          <w:sz w:val="20"/>
          <w:lang w:val="fr-CH"/>
        </w:rPr>
        <w:t>été</w:t>
      </w:r>
      <w:r w:rsidRPr="00552894">
        <w:rPr>
          <w:spacing w:val="-5"/>
          <w:sz w:val="20"/>
          <w:lang w:val="fr-CH"/>
        </w:rPr>
        <w:t xml:space="preserve"> </w:t>
      </w:r>
      <w:r w:rsidRPr="00552894">
        <w:rPr>
          <w:sz w:val="20"/>
          <w:lang w:val="fr-CH"/>
        </w:rPr>
        <w:t>résumées</w:t>
      </w:r>
      <w:r w:rsidRPr="00552894">
        <w:rPr>
          <w:spacing w:val="-6"/>
          <w:sz w:val="20"/>
          <w:lang w:val="fr-CH"/>
        </w:rPr>
        <w:t xml:space="preserve"> </w:t>
      </w:r>
      <w:r w:rsidRPr="00552894">
        <w:rPr>
          <w:sz w:val="20"/>
          <w:lang w:val="fr-CH"/>
        </w:rPr>
        <w:t>comme</w:t>
      </w:r>
      <w:r w:rsidRPr="00552894">
        <w:rPr>
          <w:spacing w:val="-6"/>
          <w:sz w:val="20"/>
          <w:lang w:val="fr-CH"/>
        </w:rPr>
        <w:t xml:space="preserve"> </w:t>
      </w:r>
      <w:r w:rsidRPr="00552894">
        <w:rPr>
          <w:sz w:val="20"/>
          <w:lang w:val="fr-CH"/>
        </w:rPr>
        <w:t>suit</w:t>
      </w:r>
      <w:r w:rsidRPr="00552894">
        <w:rPr>
          <w:spacing w:val="-5"/>
          <w:sz w:val="20"/>
          <w:lang w:val="fr-CH"/>
        </w:rPr>
        <w:t xml:space="preserve"> </w:t>
      </w:r>
      <w:r w:rsidRPr="00552894">
        <w:rPr>
          <w:sz w:val="20"/>
          <w:lang w:val="fr-CH"/>
        </w:rPr>
        <w:t>(des</w:t>
      </w:r>
      <w:r w:rsidRPr="00552894">
        <w:rPr>
          <w:spacing w:val="-5"/>
          <w:sz w:val="20"/>
          <w:lang w:val="fr-CH"/>
        </w:rPr>
        <w:t xml:space="preserve"> </w:t>
      </w:r>
      <w:r w:rsidRPr="00552894">
        <w:rPr>
          <w:sz w:val="20"/>
          <w:lang w:val="fr-CH"/>
        </w:rPr>
        <w:t>informations détaillées sur les réponses de chaque office de propriété industrielle figurent dans le tableau ci-dessous)</w:t>
      </w:r>
      <w:r w:rsidRPr="00552894">
        <w:rPr>
          <w:spacing w:val="-1"/>
          <w:sz w:val="20"/>
          <w:lang w:val="fr-CH"/>
        </w:rPr>
        <w:t xml:space="preserve"> </w:t>
      </w:r>
      <w:r w:rsidRPr="00552894">
        <w:rPr>
          <w:sz w:val="20"/>
          <w:lang w:val="fr-CH"/>
        </w:rPr>
        <w:t>:</w:t>
      </w:r>
    </w:p>
    <w:p w:rsidR="00786D06" w:rsidRPr="00552894" w:rsidRDefault="00786D06">
      <w:pPr>
        <w:pStyle w:val="BodyText"/>
        <w:rPr>
          <w:sz w:val="22"/>
          <w:lang w:val="fr-CH"/>
        </w:rPr>
      </w:pPr>
    </w:p>
    <w:p w:rsidR="00786D06" w:rsidRPr="00552894" w:rsidRDefault="00786D06">
      <w:pPr>
        <w:pStyle w:val="BodyText"/>
        <w:spacing w:before="6"/>
        <w:rPr>
          <w:sz w:val="23"/>
          <w:lang w:val="fr-CH"/>
        </w:rPr>
      </w:pPr>
    </w:p>
    <w:p w:rsidR="00786D06" w:rsidRPr="00552894" w:rsidRDefault="00F5226C">
      <w:pPr>
        <w:pStyle w:val="BodyText"/>
        <w:ind w:left="118"/>
        <w:rPr>
          <w:lang w:val="fr-CH"/>
        </w:rPr>
      </w:pPr>
      <w:r w:rsidRPr="00552894">
        <w:rPr>
          <w:u w:val="single"/>
          <w:lang w:val="fr-CH"/>
        </w:rPr>
        <w:t>Question n° 1</w:t>
      </w:r>
      <w:r w:rsidRPr="00552894">
        <w:rPr>
          <w:lang w:val="fr-CH"/>
        </w:rPr>
        <w:t xml:space="preserve"> :</w:t>
      </w:r>
    </w:p>
    <w:p w:rsidR="00786D06" w:rsidRPr="00552894" w:rsidRDefault="00786D06">
      <w:pPr>
        <w:pStyle w:val="BodyText"/>
        <w:spacing w:before="2"/>
        <w:rPr>
          <w:sz w:val="25"/>
          <w:lang w:val="fr-CH"/>
        </w:rPr>
      </w:pPr>
    </w:p>
    <w:p w:rsidR="00786D06" w:rsidRPr="00552894" w:rsidRDefault="00F5226C">
      <w:pPr>
        <w:pStyle w:val="BodyText"/>
        <w:spacing w:line="271" w:lineRule="auto"/>
        <w:ind w:left="718" w:right="742"/>
        <w:rPr>
          <w:lang w:val="fr-CH"/>
        </w:rPr>
      </w:pPr>
      <w:r w:rsidRPr="00552894">
        <w:rPr>
          <w:lang w:val="fr-CH"/>
        </w:rPr>
        <w:t>“Quel niveau de la CIB votre office utilise-t-il actuellement pour classer les documents de brevet nationaux?”</w:t>
      </w:r>
    </w:p>
    <w:p w:rsidR="00786D06" w:rsidRPr="00552894" w:rsidRDefault="00786D06">
      <w:pPr>
        <w:pStyle w:val="BodyText"/>
        <w:spacing w:before="7"/>
        <w:rPr>
          <w:sz w:val="22"/>
          <w:lang w:val="fr-CH"/>
        </w:rPr>
      </w:pPr>
    </w:p>
    <w:p w:rsidR="00786D06" w:rsidRPr="00552894" w:rsidRDefault="00F5226C">
      <w:pPr>
        <w:pStyle w:val="ListParagraph"/>
        <w:numPr>
          <w:ilvl w:val="1"/>
          <w:numId w:val="1"/>
        </w:numPr>
        <w:tabs>
          <w:tab w:val="left" w:pos="998"/>
        </w:tabs>
        <w:spacing w:line="271" w:lineRule="auto"/>
        <w:ind w:right="3005" w:firstLine="0"/>
        <w:rPr>
          <w:sz w:val="20"/>
          <w:lang w:val="fr-CH"/>
        </w:rPr>
      </w:pPr>
      <w:r w:rsidRPr="00552894">
        <w:rPr>
          <w:sz w:val="20"/>
          <w:lang w:val="fr-CH"/>
        </w:rPr>
        <w:t>offices ont répondu qu’ils utilisaient le niveau élevé uniquement. Six offices ont répondu qu’ils utilisaient le niveau de base</w:t>
      </w:r>
      <w:r w:rsidRPr="00552894">
        <w:rPr>
          <w:spacing w:val="-12"/>
          <w:sz w:val="20"/>
          <w:lang w:val="fr-CH"/>
        </w:rPr>
        <w:t xml:space="preserve"> </w:t>
      </w:r>
      <w:r w:rsidRPr="00552894">
        <w:rPr>
          <w:sz w:val="20"/>
          <w:lang w:val="fr-CH"/>
        </w:rPr>
        <w:t>uniquement.</w:t>
      </w:r>
    </w:p>
    <w:p w:rsidR="00786D06" w:rsidRPr="00552894" w:rsidRDefault="00F5226C">
      <w:pPr>
        <w:pStyle w:val="BodyText"/>
        <w:spacing w:before="1" w:line="271" w:lineRule="auto"/>
        <w:ind w:left="719" w:right="1540"/>
        <w:rPr>
          <w:lang w:val="fr-CH"/>
        </w:rPr>
      </w:pPr>
      <w:r w:rsidRPr="00552894">
        <w:rPr>
          <w:lang w:val="fr-CH"/>
        </w:rPr>
        <w:t>Cinq offices ont répondu qu’ils utilisaient le niveau de base ou le niveau élevé, selon le domaine technique.</w:t>
      </w:r>
    </w:p>
    <w:p w:rsidR="00786D06" w:rsidRPr="00552894" w:rsidRDefault="00F5226C">
      <w:pPr>
        <w:pStyle w:val="BodyText"/>
        <w:spacing w:line="230" w:lineRule="exact"/>
        <w:ind w:left="719"/>
        <w:rPr>
          <w:lang w:val="fr-CH"/>
        </w:rPr>
      </w:pPr>
      <w:r w:rsidRPr="00552894">
        <w:rPr>
          <w:lang w:val="fr-CH"/>
        </w:rPr>
        <w:t>Un office a répondu qu’il utilisait le niveau des sous-classes.</w:t>
      </w:r>
    </w:p>
    <w:p w:rsidR="00786D06" w:rsidRPr="00552894" w:rsidRDefault="00786D06">
      <w:pPr>
        <w:spacing w:line="230" w:lineRule="exact"/>
        <w:rPr>
          <w:lang w:val="fr-CH"/>
        </w:rPr>
        <w:sectPr w:rsidR="00786D06" w:rsidRPr="00552894" w:rsidSect="00552894">
          <w:headerReference w:type="default" r:id="rId7"/>
          <w:type w:val="continuous"/>
          <w:pgSz w:w="11900" w:h="16840"/>
          <w:pgMar w:top="520" w:right="660" w:bottom="280" w:left="1300" w:header="720" w:footer="720" w:gutter="0"/>
          <w:cols w:space="720"/>
          <w:titlePg/>
          <w:docGrid w:linePitch="299"/>
        </w:sectPr>
      </w:pPr>
    </w:p>
    <w:p w:rsidR="00786D06" w:rsidRPr="00552894" w:rsidRDefault="00786D06">
      <w:pPr>
        <w:pStyle w:val="BodyText"/>
        <w:spacing w:before="8"/>
        <w:rPr>
          <w:sz w:val="13"/>
          <w:lang w:val="fr-CH"/>
        </w:rPr>
      </w:pPr>
    </w:p>
    <w:p w:rsidR="00786D06" w:rsidRPr="00552894" w:rsidRDefault="00F5226C">
      <w:pPr>
        <w:pStyle w:val="BodyText"/>
        <w:spacing w:before="95"/>
        <w:ind w:left="118"/>
        <w:rPr>
          <w:lang w:val="fr-CH"/>
        </w:rPr>
      </w:pPr>
      <w:r w:rsidRPr="00552894">
        <w:rPr>
          <w:u w:val="single"/>
          <w:lang w:val="fr-CH"/>
        </w:rPr>
        <w:t>Question n° 2</w:t>
      </w:r>
      <w:r w:rsidRPr="00552894">
        <w:rPr>
          <w:lang w:val="fr-CH"/>
        </w:rPr>
        <w:t xml:space="preserve"> :</w:t>
      </w:r>
    </w:p>
    <w:p w:rsidR="00786D06" w:rsidRPr="00552894" w:rsidRDefault="00786D06">
      <w:pPr>
        <w:pStyle w:val="BodyText"/>
        <w:spacing w:before="1"/>
        <w:rPr>
          <w:sz w:val="25"/>
          <w:lang w:val="fr-CH"/>
        </w:rPr>
      </w:pPr>
    </w:p>
    <w:p w:rsidR="00786D06" w:rsidRPr="00552894" w:rsidRDefault="00F5226C">
      <w:pPr>
        <w:pStyle w:val="BodyText"/>
        <w:spacing w:line="271" w:lineRule="auto"/>
        <w:ind w:left="718" w:right="214" w:hanging="33"/>
        <w:rPr>
          <w:lang w:val="fr-CH"/>
        </w:rPr>
      </w:pPr>
      <w:r w:rsidRPr="00552894">
        <w:rPr>
          <w:lang w:val="fr-CH"/>
        </w:rPr>
        <w:t>“Après le 1</w:t>
      </w:r>
      <w:r w:rsidRPr="00552894">
        <w:rPr>
          <w:vertAlign w:val="superscript"/>
          <w:lang w:val="fr-CH"/>
        </w:rPr>
        <w:t>er</w:t>
      </w:r>
      <w:r w:rsidRPr="00552894">
        <w:rPr>
          <w:lang w:val="fr-CH"/>
        </w:rPr>
        <w:t xml:space="preserve"> janvier 2011, à quel niveau hiérarchique de la CIB votre office classera-t-il les documents de brevet nationaux?”</w:t>
      </w:r>
    </w:p>
    <w:p w:rsidR="00786D06" w:rsidRPr="00552894" w:rsidRDefault="00786D06">
      <w:pPr>
        <w:pStyle w:val="BodyText"/>
        <w:spacing w:before="7"/>
        <w:rPr>
          <w:sz w:val="22"/>
          <w:lang w:val="fr-CH"/>
        </w:rPr>
      </w:pPr>
    </w:p>
    <w:p w:rsidR="00786D06" w:rsidRPr="00552894" w:rsidRDefault="00F5226C">
      <w:pPr>
        <w:pStyle w:val="ListParagraph"/>
        <w:numPr>
          <w:ilvl w:val="1"/>
          <w:numId w:val="1"/>
        </w:numPr>
        <w:tabs>
          <w:tab w:val="left" w:pos="965"/>
        </w:tabs>
        <w:spacing w:before="1"/>
        <w:ind w:left="964"/>
        <w:rPr>
          <w:sz w:val="20"/>
          <w:lang w:val="fr-CH"/>
        </w:rPr>
      </w:pPr>
      <w:r w:rsidRPr="00552894">
        <w:rPr>
          <w:sz w:val="20"/>
          <w:lang w:val="fr-CH"/>
        </w:rPr>
        <w:t>offices ont répondu qu’ils utiliseraient l’intégralité de la CIB</w:t>
      </w:r>
      <w:r w:rsidRPr="00552894">
        <w:rPr>
          <w:spacing w:val="-11"/>
          <w:sz w:val="20"/>
          <w:lang w:val="fr-CH"/>
        </w:rPr>
        <w:t xml:space="preserve"> </w:t>
      </w:r>
      <w:r w:rsidRPr="00552894">
        <w:rPr>
          <w:sz w:val="20"/>
          <w:lang w:val="fr-CH"/>
        </w:rPr>
        <w:t>seulement.</w:t>
      </w:r>
    </w:p>
    <w:p w:rsidR="00786D06" w:rsidRPr="00552894" w:rsidRDefault="00F5226C">
      <w:pPr>
        <w:pStyle w:val="BodyText"/>
        <w:spacing w:before="30"/>
        <w:ind w:left="686"/>
        <w:rPr>
          <w:lang w:val="fr-CH"/>
        </w:rPr>
      </w:pPr>
      <w:r w:rsidRPr="00552894">
        <w:rPr>
          <w:lang w:val="fr-CH"/>
        </w:rPr>
        <w:t>Six offices ont répondu qu’ils utiliseraient les groupes principaux uniquement.</w:t>
      </w:r>
    </w:p>
    <w:p w:rsidR="00786D06" w:rsidRPr="00552894" w:rsidRDefault="00F5226C">
      <w:pPr>
        <w:pStyle w:val="BodyText"/>
        <w:spacing w:before="30" w:line="271" w:lineRule="auto"/>
        <w:ind w:left="686" w:right="429"/>
        <w:rPr>
          <w:lang w:val="fr-CH"/>
        </w:rPr>
      </w:pPr>
      <w:r w:rsidRPr="00552894">
        <w:rPr>
          <w:lang w:val="fr-CH"/>
        </w:rPr>
        <w:t>Trois offices ont répondu qu’ils utiliseraient les groupes principaux ou l’intégralité de la CIB, selon le domaine technique.</w:t>
      </w:r>
    </w:p>
    <w:p w:rsidR="00786D06" w:rsidRPr="00552894" w:rsidRDefault="00F5226C">
      <w:pPr>
        <w:pStyle w:val="BodyText"/>
        <w:spacing w:line="271" w:lineRule="auto"/>
        <w:ind w:left="686" w:right="3731"/>
        <w:rPr>
          <w:lang w:val="fr-CH"/>
        </w:rPr>
      </w:pPr>
      <w:r w:rsidRPr="00552894">
        <w:rPr>
          <w:lang w:val="fr-CH"/>
        </w:rPr>
        <w:t>Un office a répondu qu’il utiliserait le niveau des sous-classes. Un office n’a pas encore pris de décision à cet égard.</w:t>
      </w:r>
    </w:p>
    <w:p w:rsidR="00786D06" w:rsidRPr="00552894" w:rsidRDefault="00786D06">
      <w:pPr>
        <w:pStyle w:val="BodyText"/>
        <w:rPr>
          <w:sz w:val="22"/>
          <w:lang w:val="fr-CH"/>
        </w:rPr>
      </w:pPr>
    </w:p>
    <w:p w:rsidR="00786D06" w:rsidRPr="00552894" w:rsidRDefault="00786D06">
      <w:pPr>
        <w:pStyle w:val="BodyText"/>
        <w:spacing w:before="4"/>
        <w:rPr>
          <w:sz w:val="23"/>
          <w:lang w:val="fr-CH"/>
        </w:rPr>
      </w:pPr>
    </w:p>
    <w:p w:rsidR="00786D06" w:rsidRPr="00552894" w:rsidRDefault="00F5226C">
      <w:pPr>
        <w:pStyle w:val="BodyText"/>
        <w:ind w:left="118"/>
        <w:rPr>
          <w:lang w:val="fr-CH"/>
        </w:rPr>
      </w:pPr>
      <w:r w:rsidRPr="00552894">
        <w:rPr>
          <w:u w:val="single"/>
          <w:lang w:val="fr-CH"/>
        </w:rPr>
        <w:t>Question n° 3</w:t>
      </w:r>
      <w:r w:rsidRPr="00552894">
        <w:rPr>
          <w:lang w:val="fr-CH"/>
        </w:rPr>
        <w:t xml:space="preserve"> :</w:t>
      </w:r>
    </w:p>
    <w:p w:rsidR="00786D06" w:rsidRPr="00552894" w:rsidRDefault="00786D06">
      <w:pPr>
        <w:pStyle w:val="BodyText"/>
        <w:spacing w:before="2"/>
        <w:rPr>
          <w:sz w:val="25"/>
          <w:lang w:val="fr-CH"/>
        </w:rPr>
      </w:pPr>
    </w:p>
    <w:p w:rsidR="00786D06" w:rsidRPr="00552894" w:rsidRDefault="00F5226C">
      <w:pPr>
        <w:pStyle w:val="BodyText"/>
        <w:ind w:left="685"/>
        <w:rPr>
          <w:lang w:val="fr-CH"/>
        </w:rPr>
      </w:pPr>
      <w:r w:rsidRPr="00552894">
        <w:rPr>
          <w:lang w:val="fr-CH"/>
        </w:rPr>
        <w:t>“Observations supplémentaires ou problèmes prévus”</w:t>
      </w:r>
    </w:p>
    <w:p w:rsidR="00786D06" w:rsidRPr="00552894" w:rsidRDefault="00786D06">
      <w:pPr>
        <w:pStyle w:val="BodyText"/>
        <w:spacing w:before="2"/>
        <w:rPr>
          <w:sz w:val="25"/>
          <w:lang w:val="fr-CH"/>
        </w:rPr>
      </w:pPr>
    </w:p>
    <w:p w:rsidR="00786D06" w:rsidRPr="00552894" w:rsidRDefault="00F5226C">
      <w:pPr>
        <w:pStyle w:val="BodyText"/>
        <w:spacing w:line="271" w:lineRule="auto"/>
        <w:ind w:left="685" w:right="753"/>
        <w:rPr>
          <w:lang w:val="fr-CH"/>
        </w:rPr>
      </w:pPr>
      <w:r w:rsidRPr="00552894">
        <w:rPr>
          <w:lang w:val="fr-CH"/>
        </w:rPr>
        <w:t>La Slovaquie, qui utilisait auparavant le niveau de base, a indiqué qu’elle aurait des difficultés à reclasser ses fichiers rétrospectifs si l’office décidait d’utiliser l’intégralité de la CIB à compter de janvier 2011.</w:t>
      </w:r>
    </w:p>
    <w:p w:rsidR="00786D06" w:rsidRPr="00552894" w:rsidRDefault="00786D06">
      <w:pPr>
        <w:pStyle w:val="BodyText"/>
        <w:spacing w:before="7"/>
        <w:rPr>
          <w:sz w:val="22"/>
          <w:lang w:val="fr-CH"/>
        </w:rPr>
      </w:pPr>
    </w:p>
    <w:p w:rsidR="00786D06" w:rsidRPr="00552894" w:rsidRDefault="00F5226C">
      <w:pPr>
        <w:pStyle w:val="BodyText"/>
        <w:spacing w:line="271" w:lineRule="auto"/>
        <w:ind w:left="685" w:right="407"/>
        <w:rPr>
          <w:lang w:val="fr-CH"/>
        </w:rPr>
      </w:pPr>
      <w:r w:rsidRPr="00552894">
        <w:rPr>
          <w:lang w:val="fr-CH"/>
        </w:rPr>
        <w:t>L’Ukraine a demandé que la nouvelle version de la CIB soit mise à disposition plus tôt aux fins de la traduction de la classification dans sa langue dans les délais.</w:t>
      </w:r>
    </w:p>
    <w:p w:rsidR="00786D06" w:rsidRPr="00552894" w:rsidRDefault="00786D06">
      <w:pPr>
        <w:pStyle w:val="BodyText"/>
        <w:rPr>
          <w:sz w:val="22"/>
          <w:lang w:val="fr-CH"/>
        </w:rPr>
      </w:pPr>
    </w:p>
    <w:p w:rsidR="00786D06" w:rsidRPr="00552894" w:rsidRDefault="00786D06">
      <w:pPr>
        <w:pStyle w:val="BodyText"/>
        <w:spacing w:before="4"/>
        <w:rPr>
          <w:sz w:val="23"/>
          <w:lang w:val="fr-CH"/>
        </w:rPr>
      </w:pPr>
    </w:p>
    <w:p w:rsidR="00786D06" w:rsidRPr="00552894" w:rsidRDefault="00F5226C">
      <w:pPr>
        <w:pStyle w:val="BodyText"/>
        <w:ind w:left="118"/>
        <w:rPr>
          <w:lang w:val="fr-CH"/>
        </w:rPr>
      </w:pPr>
      <w:r w:rsidRPr="00552894">
        <w:rPr>
          <w:u w:val="single"/>
          <w:lang w:val="fr-CH"/>
        </w:rPr>
        <w:t>Question n° 4</w:t>
      </w:r>
      <w:r w:rsidRPr="00552894">
        <w:rPr>
          <w:lang w:val="fr-CH"/>
        </w:rPr>
        <w:t xml:space="preserve"> :</w:t>
      </w:r>
    </w:p>
    <w:p w:rsidR="00786D06" w:rsidRPr="00552894" w:rsidRDefault="00786D06">
      <w:pPr>
        <w:pStyle w:val="BodyText"/>
        <w:spacing w:before="2"/>
        <w:rPr>
          <w:sz w:val="25"/>
          <w:lang w:val="fr-CH"/>
        </w:rPr>
      </w:pPr>
    </w:p>
    <w:p w:rsidR="00786D06" w:rsidRPr="00552894" w:rsidRDefault="00F5226C">
      <w:pPr>
        <w:pStyle w:val="BodyText"/>
        <w:spacing w:line="271" w:lineRule="auto"/>
        <w:ind w:left="685" w:right="175"/>
        <w:rPr>
          <w:lang w:val="fr-CH"/>
        </w:rPr>
      </w:pPr>
      <w:r w:rsidRPr="00552894">
        <w:rPr>
          <w:lang w:val="fr-CH"/>
        </w:rPr>
        <w:t>“Si votre office devait rencontrer des difficultés pratiques (ou autres, prière de préciser) pour passer du niveau de base actuel à celui des groupes principaux afin de classer les documents à partir du</w:t>
      </w:r>
    </w:p>
    <w:p w:rsidR="00786D06" w:rsidRPr="00552894" w:rsidRDefault="00F5226C">
      <w:pPr>
        <w:pStyle w:val="BodyText"/>
        <w:spacing w:line="271" w:lineRule="auto"/>
        <w:ind w:left="685" w:right="1038" w:hanging="1"/>
        <w:rPr>
          <w:lang w:val="fr-CH"/>
        </w:rPr>
      </w:pPr>
      <w:r w:rsidRPr="00552894">
        <w:rPr>
          <w:lang w:val="fr-CH"/>
        </w:rPr>
        <w:t>1</w:t>
      </w:r>
      <w:r w:rsidRPr="00552894">
        <w:rPr>
          <w:vertAlign w:val="superscript"/>
          <w:lang w:val="fr-CH"/>
        </w:rPr>
        <w:t>er</w:t>
      </w:r>
      <w:r w:rsidRPr="00552894">
        <w:rPr>
          <w:lang w:val="fr-CH"/>
        </w:rPr>
        <w:t xml:space="preserve"> janvier 2011, prière d’indiquer un calendrier concernant la mise en œuvre et d’en indiquer les raisons.”</w:t>
      </w:r>
    </w:p>
    <w:p w:rsidR="00786D06" w:rsidRPr="00552894" w:rsidRDefault="00786D06">
      <w:pPr>
        <w:pStyle w:val="BodyText"/>
        <w:spacing w:before="7"/>
        <w:rPr>
          <w:sz w:val="22"/>
          <w:lang w:val="fr-CH"/>
        </w:rPr>
      </w:pPr>
    </w:p>
    <w:p w:rsidR="00786D06" w:rsidRPr="00552894" w:rsidRDefault="00F5226C">
      <w:pPr>
        <w:pStyle w:val="BodyText"/>
        <w:spacing w:line="271" w:lineRule="auto"/>
        <w:ind w:left="685" w:right="251"/>
        <w:rPr>
          <w:lang w:val="fr-CH"/>
        </w:rPr>
      </w:pPr>
      <w:r w:rsidRPr="00552894">
        <w:rPr>
          <w:lang w:val="fr-CH"/>
        </w:rPr>
        <w:t>La Slovaquie a expliqué qu’elle demanderait l’adaptation des normes de ses systèmes régionaux, par exemple le système européen de gestion de la qualité (EQMS), pour pouvoir se prononcer en faveur du classement au niveau des groupes principaux.</w:t>
      </w:r>
    </w:p>
    <w:p w:rsidR="00786D06" w:rsidRPr="00552894" w:rsidRDefault="00786D06">
      <w:pPr>
        <w:pStyle w:val="BodyText"/>
        <w:rPr>
          <w:sz w:val="22"/>
          <w:lang w:val="fr-CH"/>
        </w:rPr>
      </w:pPr>
    </w:p>
    <w:p w:rsidR="00786D06" w:rsidRPr="00552894" w:rsidRDefault="00786D06">
      <w:pPr>
        <w:pStyle w:val="BodyText"/>
        <w:spacing w:before="4"/>
        <w:rPr>
          <w:sz w:val="23"/>
          <w:lang w:val="fr-CH"/>
        </w:rPr>
      </w:pPr>
    </w:p>
    <w:p w:rsidR="00786D06" w:rsidRPr="00552894" w:rsidRDefault="00F5226C">
      <w:pPr>
        <w:pStyle w:val="BodyText"/>
        <w:ind w:left="118"/>
        <w:rPr>
          <w:lang w:val="fr-CH"/>
        </w:rPr>
      </w:pPr>
      <w:r w:rsidRPr="00552894">
        <w:rPr>
          <w:u w:val="single"/>
          <w:lang w:val="fr-CH"/>
        </w:rPr>
        <w:t>Question n° 5</w:t>
      </w:r>
      <w:r w:rsidRPr="00552894">
        <w:rPr>
          <w:lang w:val="fr-CH"/>
        </w:rPr>
        <w:t xml:space="preserve"> :</w:t>
      </w:r>
    </w:p>
    <w:p w:rsidR="00786D06" w:rsidRPr="00552894" w:rsidRDefault="00786D06">
      <w:pPr>
        <w:pStyle w:val="BodyText"/>
        <w:spacing w:before="2"/>
        <w:rPr>
          <w:sz w:val="25"/>
          <w:lang w:val="fr-CH"/>
        </w:rPr>
      </w:pPr>
    </w:p>
    <w:p w:rsidR="00786D06" w:rsidRPr="00552894" w:rsidRDefault="00F5226C">
      <w:pPr>
        <w:pStyle w:val="BodyText"/>
        <w:spacing w:line="271" w:lineRule="auto"/>
        <w:ind w:left="685" w:right="174"/>
        <w:rPr>
          <w:lang w:val="fr-CH"/>
        </w:rPr>
      </w:pPr>
      <w:r w:rsidRPr="00552894">
        <w:rPr>
          <w:lang w:val="fr-CH"/>
        </w:rPr>
        <w:t>“Si votre office classe actuellement ces documents selon le niveau de base, accepte-t-il de ne recevoir que des fichiers PDF de ce niveau de base après le 1</w:t>
      </w:r>
      <w:r w:rsidRPr="00552894">
        <w:rPr>
          <w:vertAlign w:val="superscript"/>
          <w:lang w:val="fr-CH"/>
        </w:rPr>
        <w:t>er</w:t>
      </w:r>
      <w:r w:rsidRPr="00552894">
        <w:rPr>
          <w:lang w:val="fr-CH"/>
        </w:rPr>
        <w:t xml:space="preserve"> janvier 2011?”</w:t>
      </w:r>
    </w:p>
    <w:p w:rsidR="00786D06" w:rsidRPr="00552894" w:rsidRDefault="00786D06">
      <w:pPr>
        <w:pStyle w:val="BodyText"/>
        <w:spacing w:before="7"/>
        <w:rPr>
          <w:sz w:val="22"/>
          <w:lang w:val="fr-CH"/>
        </w:rPr>
      </w:pPr>
    </w:p>
    <w:p w:rsidR="00786D06" w:rsidRPr="00552894" w:rsidRDefault="00F5226C">
      <w:pPr>
        <w:pStyle w:val="BodyText"/>
        <w:spacing w:line="271" w:lineRule="auto"/>
        <w:ind w:left="686" w:right="784"/>
        <w:rPr>
          <w:lang w:val="fr-CH"/>
        </w:rPr>
      </w:pPr>
      <w:r w:rsidRPr="00552894">
        <w:rPr>
          <w:lang w:val="fr-CH"/>
        </w:rPr>
        <w:t>Onze offices ont répondu, dont neuf (dont un office utilisant le niveau des sous-classes) se sont déclarés d’accord et deux pas d’accord.</w:t>
      </w:r>
    </w:p>
    <w:p w:rsidR="00786D06" w:rsidRPr="00552894" w:rsidRDefault="00786D06">
      <w:pPr>
        <w:pStyle w:val="BodyText"/>
        <w:rPr>
          <w:sz w:val="22"/>
          <w:lang w:val="fr-CH"/>
        </w:rPr>
      </w:pPr>
    </w:p>
    <w:p w:rsidR="00786D06" w:rsidRPr="00552894" w:rsidRDefault="00786D06">
      <w:pPr>
        <w:pStyle w:val="BodyText"/>
        <w:spacing w:before="3"/>
        <w:rPr>
          <w:sz w:val="23"/>
          <w:lang w:val="fr-CH"/>
        </w:rPr>
      </w:pPr>
    </w:p>
    <w:p w:rsidR="00786D06" w:rsidRPr="00552894" w:rsidRDefault="00F5226C">
      <w:pPr>
        <w:pStyle w:val="BodyText"/>
        <w:spacing w:before="1"/>
        <w:ind w:left="118"/>
        <w:rPr>
          <w:lang w:val="fr-CH"/>
        </w:rPr>
      </w:pPr>
      <w:r w:rsidRPr="00552894">
        <w:rPr>
          <w:u w:val="single"/>
          <w:lang w:val="fr-CH"/>
        </w:rPr>
        <w:t>Question n° 6</w:t>
      </w:r>
      <w:r w:rsidRPr="00552894">
        <w:rPr>
          <w:lang w:val="fr-CH"/>
        </w:rPr>
        <w:t xml:space="preserve"> :</w:t>
      </w:r>
    </w:p>
    <w:p w:rsidR="00786D06" w:rsidRPr="00552894" w:rsidRDefault="00786D06">
      <w:pPr>
        <w:pStyle w:val="BodyText"/>
        <w:spacing w:before="1"/>
        <w:rPr>
          <w:sz w:val="25"/>
          <w:lang w:val="fr-CH"/>
        </w:rPr>
      </w:pPr>
    </w:p>
    <w:p w:rsidR="00786D06" w:rsidRPr="00552894" w:rsidRDefault="00F5226C">
      <w:pPr>
        <w:pStyle w:val="BodyText"/>
        <w:spacing w:before="1"/>
        <w:ind w:left="685"/>
        <w:rPr>
          <w:lang w:val="fr-CH"/>
        </w:rPr>
      </w:pPr>
      <w:r w:rsidRPr="00552894">
        <w:rPr>
          <w:lang w:val="fr-CH"/>
        </w:rPr>
        <w:t>“Si votre office n’accepte pas cette solution, prière d’indiquer les problèmes envisagés”</w:t>
      </w:r>
    </w:p>
    <w:p w:rsidR="00786D06" w:rsidRPr="00552894" w:rsidRDefault="00786D06">
      <w:pPr>
        <w:pStyle w:val="BodyText"/>
        <w:spacing w:before="1"/>
        <w:rPr>
          <w:sz w:val="25"/>
          <w:lang w:val="fr-CH"/>
        </w:rPr>
      </w:pPr>
    </w:p>
    <w:p w:rsidR="00786D06" w:rsidRPr="00552894" w:rsidRDefault="00F5226C">
      <w:pPr>
        <w:pStyle w:val="BodyText"/>
        <w:spacing w:before="1" w:line="271" w:lineRule="auto"/>
        <w:ind w:left="685" w:right="185"/>
        <w:rPr>
          <w:lang w:val="fr-CH"/>
        </w:rPr>
      </w:pPr>
      <w:r w:rsidRPr="00552894">
        <w:rPr>
          <w:lang w:val="fr-CH"/>
        </w:rPr>
        <w:t>La Slovaquie a indiqué que la solution “fichiers PDF uniquement” pour les anciennes versions du niveau de base ne comporterait pas les fonctions supplémentaires mises à disposition seulement pour les versions en ligne, telles que la table de concordance, les compilations, etc.</w:t>
      </w:r>
    </w:p>
    <w:p w:rsidR="00786D06" w:rsidRPr="00552894" w:rsidRDefault="00786D06">
      <w:pPr>
        <w:spacing w:line="271" w:lineRule="auto"/>
        <w:rPr>
          <w:lang w:val="fr-CH"/>
        </w:rPr>
        <w:sectPr w:rsidR="00786D06" w:rsidRPr="00552894" w:rsidSect="00552894">
          <w:headerReference w:type="even" r:id="rId8"/>
          <w:headerReference w:type="default" r:id="rId9"/>
          <w:footerReference w:type="even" r:id="rId10"/>
          <w:footerReference w:type="default" r:id="rId11"/>
          <w:headerReference w:type="first" r:id="rId12"/>
          <w:footerReference w:type="first" r:id="rId13"/>
          <w:pgSz w:w="11900" w:h="16840"/>
          <w:pgMar w:top="960" w:right="660" w:bottom="280" w:left="1300" w:header="744" w:footer="0" w:gutter="0"/>
          <w:pgNumType w:start="2"/>
          <w:cols w:space="720"/>
          <w:titlePg/>
          <w:docGrid w:linePitch="299"/>
        </w:sectPr>
      </w:pPr>
    </w:p>
    <w:p w:rsidR="00786D06" w:rsidRPr="00552894" w:rsidRDefault="00786D06">
      <w:pPr>
        <w:pStyle w:val="BodyText"/>
        <w:rPr>
          <w:lang w:val="fr-CH"/>
        </w:rPr>
      </w:pPr>
    </w:p>
    <w:p w:rsidR="00786D06" w:rsidRPr="00552894" w:rsidRDefault="00786D06">
      <w:pPr>
        <w:pStyle w:val="BodyText"/>
        <w:spacing w:before="4"/>
        <w:rPr>
          <w:sz w:val="16"/>
          <w:lang w:val="fr-CH"/>
        </w:rPr>
      </w:pPr>
    </w:p>
    <w:p w:rsidR="00786D06" w:rsidRPr="00552894" w:rsidRDefault="00F5226C">
      <w:pPr>
        <w:pStyle w:val="BodyText"/>
        <w:spacing w:before="95"/>
        <w:ind w:left="118"/>
        <w:rPr>
          <w:lang w:val="fr-CH"/>
        </w:rPr>
      </w:pPr>
      <w:r w:rsidRPr="00552894">
        <w:rPr>
          <w:u w:val="single"/>
          <w:lang w:val="fr-CH"/>
        </w:rPr>
        <w:t>Question n° 7</w:t>
      </w:r>
      <w:r w:rsidRPr="00552894">
        <w:rPr>
          <w:lang w:val="fr-CH"/>
        </w:rPr>
        <w:t xml:space="preserve"> :</w:t>
      </w:r>
    </w:p>
    <w:p w:rsidR="00786D06" w:rsidRPr="00552894" w:rsidRDefault="00786D06">
      <w:pPr>
        <w:pStyle w:val="BodyText"/>
        <w:spacing w:before="1"/>
        <w:rPr>
          <w:sz w:val="25"/>
          <w:lang w:val="fr-CH"/>
        </w:rPr>
      </w:pPr>
    </w:p>
    <w:p w:rsidR="00786D06" w:rsidRPr="00552894" w:rsidRDefault="00F5226C">
      <w:pPr>
        <w:pStyle w:val="BodyText"/>
        <w:spacing w:line="271" w:lineRule="auto"/>
        <w:ind w:left="685" w:right="893"/>
        <w:jc w:val="both"/>
        <w:rPr>
          <w:lang w:val="fr-CH"/>
        </w:rPr>
      </w:pPr>
      <w:r w:rsidRPr="00552894">
        <w:rPr>
          <w:lang w:val="fr-CH"/>
        </w:rPr>
        <w:t>“Si votre office envisage d’utiliser les groupes principaux pour classer les documents de brevet nationaux après le 1</w:t>
      </w:r>
      <w:r w:rsidRPr="00552894">
        <w:rPr>
          <w:vertAlign w:val="superscript"/>
          <w:lang w:val="fr-CH"/>
        </w:rPr>
        <w:t>er</w:t>
      </w:r>
      <w:r w:rsidRPr="00552894">
        <w:rPr>
          <w:lang w:val="fr-CH"/>
        </w:rPr>
        <w:t xml:space="preserve"> janvier 2011, souhaitera-t-il utiliser les schémas d’indexation en sus des groupes principaux?”</w:t>
      </w:r>
    </w:p>
    <w:p w:rsidR="00786D06" w:rsidRPr="00552894" w:rsidRDefault="00786D06">
      <w:pPr>
        <w:pStyle w:val="BodyText"/>
        <w:spacing w:before="8"/>
        <w:rPr>
          <w:sz w:val="22"/>
          <w:lang w:val="fr-CH"/>
        </w:rPr>
      </w:pPr>
    </w:p>
    <w:p w:rsidR="00786D06" w:rsidRPr="00552894" w:rsidRDefault="00F5226C">
      <w:pPr>
        <w:pStyle w:val="BodyText"/>
        <w:spacing w:line="271" w:lineRule="auto"/>
        <w:ind w:left="685" w:right="196"/>
        <w:rPr>
          <w:lang w:val="fr-CH"/>
        </w:rPr>
      </w:pPr>
      <w:r w:rsidRPr="00552894">
        <w:rPr>
          <w:lang w:val="fr-CH"/>
        </w:rPr>
        <w:t>L’ARIPO et le Maroc ont répondu qu’ils étaient intéressés par l’utilisation des schémas d’indexation en sus des groupes principaux;</w:t>
      </w:r>
    </w:p>
    <w:p w:rsidR="00786D06" w:rsidRPr="00552894" w:rsidRDefault="00F5226C">
      <w:pPr>
        <w:pStyle w:val="BodyText"/>
        <w:spacing w:line="271" w:lineRule="auto"/>
        <w:ind w:left="685" w:right="630"/>
        <w:rPr>
          <w:lang w:val="fr-CH"/>
        </w:rPr>
      </w:pPr>
      <w:r w:rsidRPr="00552894">
        <w:rPr>
          <w:lang w:val="fr-CH"/>
        </w:rPr>
        <w:t>Trois offices ont répondu qu’ils n’étaient pas intéressés par l’utilisation des schémas d’indexation; Trois offices n’ont pas encore pris de décision à cet égard.</w:t>
      </w:r>
    </w:p>
    <w:p w:rsidR="00786D06" w:rsidRPr="00552894" w:rsidRDefault="00786D06">
      <w:pPr>
        <w:pStyle w:val="BodyText"/>
        <w:rPr>
          <w:sz w:val="22"/>
          <w:lang w:val="fr-CH"/>
        </w:rPr>
      </w:pPr>
    </w:p>
    <w:p w:rsidR="00786D06" w:rsidRPr="00552894" w:rsidRDefault="00786D06">
      <w:pPr>
        <w:pStyle w:val="BodyText"/>
        <w:spacing w:before="3"/>
        <w:rPr>
          <w:sz w:val="23"/>
          <w:lang w:val="fr-CH"/>
        </w:rPr>
      </w:pPr>
    </w:p>
    <w:p w:rsidR="00786D06" w:rsidRPr="00552894" w:rsidRDefault="00F5226C">
      <w:pPr>
        <w:pStyle w:val="BodyText"/>
        <w:ind w:left="118"/>
        <w:rPr>
          <w:lang w:val="fr-CH"/>
        </w:rPr>
      </w:pPr>
      <w:r w:rsidRPr="00552894">
        <w:rPr>
          <w:u w:val="single"/>
          <w:lang w:val="fr-CH"/>
        </w:rPr>
        <w:t>Question n° 8</w:t>
      </w:r>
      <w:r w:rsidRPr="00552894">
        <w:rPr>
          <w:lang w:val="fr-CH"/>
        </w:rPr>
        <w:t xml:space="preserve"> :</w:t>
      </w:r>
    </w:p>
    <w:p w:rsidR="00786D06" w:rsidRPr="00552894" w:rsidRDefault="00786D06">
      <w:pPr>
        <w:pStyle w:val="BodyText"/>
        <w:spacing w:before="2"/>
        <w:rPr>
          <w:sz w:val="25"/>
          <w:lang w:val="fr-CH"/>
        </w:rPr>
      </w:pPr>
    </w:p>
    <w:p w:rsidR="00786D06" w:rsidRPr="00552894" w:rsidRDefault="00F5226C">
      <w:pPr>
        <w:pStyle w:val="BodyText"/>
        <w:ind w:left="658"/>
        <w:rPr>
          <w:lang w:val="fr-CH"/>
        </w:rPr>
      </w:pPr>
      <w:r w:rsidRPr="00552894">
        <w:rPr>
          <w:lang w:val="fr-CH"/>
        </w:rPr>
        <w:t>“Observations supplémentaires :”</w:t>
      </w:r>
    </w:p>
    <w:p w:rsidR="00786D06" w:rsidRPr="00552894" w:rsidRDefault="00786D06">
      <w:pPr>
        <w:pStyle w:val="BodyText"/>
        <w:spacing w:before="2"/>
        <w:rPr>
          <w:sz w:val="25"/>
          <w:lang w:val="fr-CH"/>
        </w:rPr>
      </w:pPr>
    </w:p>
    <w:p w:rsidR="00786D06" w:rsidRPr="00552894" w:rsidRDefault="00F5226C">
      <w:pPr>
        <w:pStyle w:val="BodyText"/>
        <w:spacing w:line="271" w:lineRule="auto"/>
        <w:ind w:left="685" w:right="1118"/>
        <w:rPr>
          <w:lang w:val="fr-CH"/>
        </w:rPr>
      </w:pPr>
      <w:r w:rsidRPr="00552894">
        <w:rPr>
          <w:lang w:val="fr-CH"/>
        </w:rPr>
        <w:t>La Slovaquie a suggéré de conserver l’expression “niveau de base” pour le futur niveau des groupes principaux.</w:t>
      </w:r>
    </w:p>
    <w:p w:rsidR="00786D06" w:rsidRPr="00552894" w:rsidRDefault="00786D06">
      <w:pPr>
        <w:pStyle w:val="BodyText"/>
        <w:rPr>
          <w:sz w:val="22"/>
          <w:lang w:val="fr-CH"/>
        </w:rPr>
      </w:pPr>
    </w:p>
    <w:p w:rsidR="00786D06" w:rsidRPr="00552894" w:rsidRDefault="00786D06">
      <w:pPr>
        <w:pStyle w:val="BodyText"/>
        <w:spacing w:before="3"/>
        <w:rPr>
          <w:sz w:val="23"/>
          <w:lang w:val="fr-CH"/>
        </w:rPr>
      </w:pPr>
    </w:p>
    <w:p w:rsidR="00786D06" w:rsidRPr="00552894" w:rsidRDefault="00F5226C">
      <w:pPr>
        <w:pStyle w:val="ListParagraph"/>
        <w:numPr>
          <w:ilvl w:val="0"/>
          <w:numId w:val="1"/>
        </w:numPr>
        <w:tabs>
          <w:tab w:val="left" w:pos="718"/>
          <w:tab w:val="left" w:pos="719"/>
        </w:tabs>
        <w:spacing w:line="271" w:lineRule="auto"/>
        <w:ind w:left="718" w:right="183" w:hanging="600"/>
        <w:rPr>
          <w:sz w:val="20"/>
          <w:lang w:val="fr-CH"/>
        </w:rPr>
      </w:pPr>
      <w:r w:rsidRPr="00552894">
        <w:rPr>
          <w:sz w:val="20"/>
          <w:lang w:val="fr-CH"/>
        </w:rPr>
        <w:t>Compte tenu des réponses à ce questionnaire et du retour positif des utilisateurs de la CIB et des fournisseurs</w:t>
      </w:r>
      <w:r w:rsidRPr="00552894">
        <w:rPr>
          <w:spacing w:val="-5"/>
          <w:sz w:val="20"/>
          <w:lang w:val="fr-CH"/>
        </w:rPr>
        <w:t xml:space="preserve"> </w:t>
      </w:r>
      <w:r w:rsidRPr="00552894">
        <w:rPr>
          <w:sz w:val="20"/>
          <w:lang w:val="fr-CH"/>
        </w:rPr>
        <w:t>d’informations</w:t>
      </w:r>
      <w:r w:rsidRPr="00552894">
        <w:rPr>
          <w:spacing w:val="-2"/>
          <w:sz w:val="20"/>
          <w:lang w:val="fr-CH"/>
        </w:rPr>
        <w:t xml:space="preserve"> </w:t>
      </w:r>
      <w:r w:rsidRPr="00552894">
        <w:rPr>
          <w:sz w:val="20"/>
          <w:lang w:val="fr-CH"/>
        </w:rPr>
        <w:t>en</w:t>
      </w:r>
      <w:r w:rsidRPr="00552894">
        <w:rPr>
          <w:spacing w:val="-3"/>
          <w:sz w:val="20"/>
          <w:lang w:val="fr-CH"/>
        </w:rPr>
        <w:t xml:space="preserve"> </w:t>
      </w:r>
      <w:r w:rsidRPr="00552894">
        <w:rPr>
          <w:sz w:val="20"/>
          <w:lang w:val="fr-CH"/>
        </w:rPr>
        <w:t>matière</w:t>
      </w:r>
      <w:r w:rsidRPr="00552894">
        <w:rPr>
          <w:spacing w:val="-4"/>
          <w:sz w:val="20"/>
          <w:lang w:val="fr-CH"/>
        </w:rPr>
        <w:t xml:space="preserve"> </w:t>
      </w:r>
      <w:r w:rsidRPr="00552894">
        <w:rPr>
          <w:sz w:val="20"/>
          <w:lang w:val="fr-CH"/>
        </w:rPr>
        <w:t>de</w:t>
      </w:r>
      <w:r w:rsidRPr="00552894">
        <w:rPr>
          <w:spacing w:val="-3"/>
          <w:sz w:val="20"/>
          <w:lang w:val="fr-CH"/>
        </w:rPr>
        <w:t xml:space="preserve"> </w:t>
      </w:r>
      <w:r w:rsidRPr="00552894">
        <w:rPr>
          <w:sz w:val="20"/>
          <w:lang w:val="fr-CH"/>
        </w:rPr>
        <w:t>brevets</w:t>
      </w:r>
      <w:r w:rsidRPr="00552894">
        <w:rPr>
          <w:spacing w:val="-4"/>
          <w:sz w:val="20"/>
          <w:lang w:val="fr-CH"/>
        </w:rPr>
        <w:t xml:space="preserve"> </w:t>
      </w:r>
      <w:r w:rsidRPr="00552894">
        <w:rPr>
          <w:sz w:val="20"/>
          <w:lang w:val="fr-CH"/>
        </w:rPr>
        <w:t>durant</w:t>
      </w:r>
      <w:r w:rsidRPr="00552894">
        <w:rPr>
          <w:spacing w:val="-3"/>
          <w:sz w:val="20"/>
          <w:lang w:val="fr-CH"/>
        </w:rPr>
        <w:t xml:space="preserve"> </w:t>
      </w:r>
      <w:r w:rsidRPr="00552894">
        <w:rPr>
          <w:sz w:val="20"/>
          <w:lang w:val="fr-CH"/>
        </w:rPr>
        <w:t>la</w:t>
      </w:r>
      <w:r w:rsidRPr="00552894">
        <w:rPr>
          <w:spacing w:val="-3"/>
          <w:sz w:val="20"/>
          <w:lang w:val="fr-CH"/>
        </w:rPr>
        <w:t xml:space="preserve"> </w:t>
      </w:r>
      <w:r w:rsidRPr="00552894">
        <w:rPr>
          <w:sz w:val="20"/>
          <w:lang w:val="fr-CH"/>
        </w:rPr>
        <w:t>deuxième</w:t>
      </w:r>
      <w:r w:rsidRPr="00552894">
        <w:rPr>
          <w:spacing w:val="-3"/>
          <w:sz w:val="20"/>
          <w:lang w:val="fr-CH"/>
        </w:rPr>
        <w:t xml:space="preserve"> </w:t>
      </w:r>
      <w:r w:rsidRPr="00552894">
        <w:rPr>
          <w:sz w:val="20"/>
          <w:lang w:val="fr-CH"/>
        </w:rPr>
        <w:t>session</w:t>
      </w:r>
      <w:r w:rsidRPr="00552894">
        <w:rPr>
          <w:spacing w:val="-3"/>
          <w:sz w:val="20"/>
          <w:lang w:val="fr-CH"/>
        </w:rPr>
        <w:t xml:space="preserve"> </w:t>
      </w:r>
      <w:r w:rsidRPr="00552894">
        <w:rPr>
          <w:sz w:val="20"/>
          <w:lang w:val="fr-CH"/>
        </w:rPr>
        <w:t>de</w:t>
      </w:r>
      <w:r w:rsidRPr="00552894">
        <w:rPr>
          <w:spacing w:val="-4"/>
          <w:sz w:val="20"/>
          <w:lang w:val="fr-CH"/>
        </w:rPr>
        <w:t xml:space="preserve"> </w:t>
      </w:r>
      <w:r w:rsidRPr="00552894">
        <w:rPr>
          <w:sz w:val="20"/>
          <w:lang w:val="fr-CH"/>
        </w:rPr>
        <w:t>l’atelier</w:t>
      </w:r>
      <w:r w:rsidRPr="00552894">
        <w:rPr>
          <w:spacing w:val="-3"/>
          <w:sz w:val="20"/>
          <w:lang w:val="fr-CH"/>
        </w:rPr>
        <w:t xml:space="preserve"> </w:t>
      </w:r>
      <w:r w:rsidRPr="00552894">
        <w:rPr>
          <w:sz w:val="20"/>
          <w:lang w:val="fr-CH"/>
        </w:rPr>
        <w:t>sur</w:t>
      </w:r>
      <w:r w:rsidRPr="00552894">
        <w:rPr>
          <w:spacing w:val="-4"/>
          <w:sz w:val="20"/>
          <w:lang w:val="fr-CH"/>
        </w:rPr>
        <w:t xml:space="preserve"> </w:t>
      </w:r>
      <w:r w:rsidRPr="00552894">
        <w:rPr>
          <w:sz w:val="20"/>
          <w:lang w:val="fr-CH"/>
        </w:rPr>
        <w:t>la</w:t>
      </w:r>
      <w:r w:rsidRPr="00552894">
        <w:rPr>
          <w:spacing w:val="-3"/>
          <w:sz w:val="20"/>
          <w:lang w:val="fr-CH"/>
        </w:rPr>
        <w:t xml:space="preserve"> </w:t>
      </w:r>
      <w:r w:rsidRPr="00552894">
        <w:rPr>
          <w:sz w:val="20"/>
          <w:lang w:val="fr-CH"/>
        </w:rPr>
        <w:t>CIB,</w:t>
      </w:r>
      <w:r w:rsidRPr="00552894">
        <w:rPr>
          <w:spacing w:val="-3"/>
          <w:sz w:val="20"/>
          <w:lang w:val="fr-CH"/>
        </w:rPr>
        <w:t xml:space="preserve"> </w:t>
      </w:r>
      <w:r w:rsidRPr="00552894">
        <w:rPr>
          <w:sz w:val="20"/>
          <w:lang w:val="fr-CH"/>
        </w:rPr>
        <w:t>le comité, à sa quarante-deuxième session tenue en février 2010, a finalement adopté la nouvelle structure simplifiée de la CIB et confirmé qu’elle entrerait en vigueur avec la publication correspondante de la CIB en janvier</w:t>
      </w:r>
      <w:r w:rsidRPr="00552894">
        <w:rPr>
          <w:spacing w:val="-8"/>
          <w:sz w:val="20"/>
          <w:lang w:val="fr-CH"/>
        </w:rPr>
        <w:t xml:space="preserve"> </w:t>
      </w:r>
      <w:r w:rsidRPr="00552894">
        <w:rPr>
          <w:sz w:val="20"/>
          <w:lang w:val="fr-CH"/>
        </w:rPr>
        <w:t>2011.</w:t>
      </w:r>
    </w:p>
    <w:p w:rsidR="00786D06" w:rsidRPr="00552894" w:rsidRDefault="00786D06">
      <w:pPr>
        <w:pStyle w:val="BodyText"/>
        <w:rPr>
          <w:sz w:val="22"/>
          <w:lang w:val="fr-CH"/>
        </w:rPr>
      </w:pPr>
    </w:p>
    <w:p w:rsidR="00786D06" w:rsidRPr="00552894" w:rsidRDefault="00786D06">
      <w:pPr>
        <w:pStyle w:val="BodyText"/>
        <w:rPr>
          <w:sz w:val="22"/>
          <w:lang w:val="fr-CH"/>
        </w:rPr>
      </w:pPr>
    </w:p>
    <w:p w:rsidR="00786D06" w:rsidRPr="00552894" w:rsidRDefault="00786D06">
      <w:pPr>
        <w:pStyle w:val="BodyText"/>
        <w:spacing w:before="10"/>
        <w:rPr>
          <w:sz w:val="23"/>
          <w:lang w:val="fr-CH"/>
        </w:rPr>
      </w:pPr>
    </w:p>
    <w:p w:rsidR="00786D06" w:rsidRPr="00552894" w:rsidRDefault="009814D6">
      <w:pPr>
        <w:pStyle w:val="BodyText"/>
        <w:spacing w:before="1" w:line="271" w:lineRule="auto"/>
        <w:ind w:left="741" w:right="786" w:firstLine="513"/>
        <w:rPr>
          <w:lang w:val="fr-CH"/>
        </w:rPr>
      </w:pPr>
      <w:r>
        <w:pict>
          <v:line id="_x0000_s2051" style="position:absolute;left:0;text-align:left;z-index:-252638208;mso-position-horizontal-relative:page" from="127.75pt,10.85pt" to="495.95pt,10.85pt" strokeweight=".72pt">
            <w10:wrap anchorx="page"/>
          </v:line>
        </w:pict>
      </w:r>
      <w:r w:rsidR="00F5226C" w:rsidRPr="00552894">
        <w:rPr>
          <w:lang w:val="fr-CH"/>
        </w:rPr>
        <w:t>Tableau : Résumé des réponses aux questions n</w:t>
      </w:r>
      <w:r w:rsidR="00F5226C" w:rsidRPr="00552894">
        <w:rPr>
          <w:vertAlign w:val="superscript"/>
          <w:lang w:val="fr-CH"/>
        </w:rPr>
        <w:t>os</w:t>
      </w:r>
      <w:r w:rsidR="00F5226C" w:rsidRPr="00552894">
        <w:rPr>
          <w:lang w:val="fr-CH"/>
        </w:rPr>
        <w:t xml:space="preserve"> 1 à 7 de la circulaire C. IPC 200 </w:t>
      </w:r>
      <w:r w:rsidR="00F5226C" w:rsidRPr="00552894">
        <w:rPr>
          <w:u w:val="single"/>
          <w:lang w:val="fr-CH"/>
        </w:rPr>
        <w:t>(“Simplification de la structure du schéma de la Classification internationale des brevets (CIB)”)</w:t>
      </w:r>
    </w:p>
    <w:p w:rsidR="00786D06" w:rsidRPr="00552894" w:rsidRDefault="00786D06">
      <w:pPr>
        <w:pStyle w:val="BodyText"/>
        <w:rPr>
          <w:lang w:val="fr-CH"/>
        </w:rPr>
      </w:pPr>
    </w:p>
    <w:p w:rsidR="00786D06" w:rsidRPr="00552894" w:rsidRDefault="009814D6">
      <w:pPr>
        <w:pStyle w:val="BodyText"/>
        <w:rPr>
          <w:lang w:val="fr-CH"/>
        </w:rPr>
      </w:pPr>
      <w:r>
        <w:pict>
          <v:shapetype id="_x0000_t202" coordsize="21600,21600" o:spt="202" path="m,l,21600r21600,l21600,xe">
            <v:stroke joinstyle="miter"/>
            <v:path gradientshapeok="t" o:connecttype="rect"/>
          </v:shapetype>
          <v:shape id="_x0000_s2050" type="#_x0000_t202" style="position:absolute;margin-left:84.95pt;margin-top:13.9pt;width:453.8pt;height:117.8pt;z-index:-251658240;mso-wrap-distance-left:0;mso-wrap-distance-right:0;mso-position-horizontal-relative:page" filled="f" strokeweight=".72pt">
            <v:textbox inset="0,0,0,0">
              <w:txbxContent>
                <w:p w:rsidR="00786D06" w:rsidRDefault="00786D06">
                  <w:pPr>
                    <w:pStyle w:val="BodyText"/>
                    <w:spacing w:before="5"/>
                    <w:rPr>
                      <w:sz w:val="24"/>
                    </w:rPr>
                  </w:pPr>
                </w:p>
                <w:p w:rsidR="00786D06" w:rsidRPr="00552894" w:rsidRDefault="00F5226C">
                  <w:pPr>
                    <w:pStyle w:val="BodyText"/>
                    <w:ind w:left="46"/>
                    <w:rPr>
                      <w:lang w:val="fr-CH"/>
                    </w:rPr>
                  </w:pPr>
                  <w:r w:rsidRPr="00552894">
                    <w:rPr>
                      <w:lang w:val="fr-CH"/>
                    </w:rPr>
                    <w:t>A : niveau élevé</w:t>
                  </w:r>
                </w:p>
                <w:p w:rsidR="00786D06" w:rsidRPr="00552894" w:rsidRDefault="00F5226C">
                  <w:pPr>
                    <w:pStyle w:val="BodyText"/>
                    <w:spacing w:before="29"/>
                    <w:ind w:left="46"/>
                    <w:rPr>
                      <w:lang w:val="fr-CH"/>
                    </w:rPr>
                  </w:pPr>
                  <w:r w:rsidRPr="00552894">
                    <w:rPr>
                      <w:lang w:val="fr-CH"/>
                    </w:rPr>
                    <w:t>C : niveau de base</w:t>
                  </w:r>
                </w:p>
                <w:p w:rsidR="00786D06" w:rsidRPr="00552894" w:rsidRDefault="00F5226C">
                  <w:pPr>
                    <w:pStyle w:val="BodyText"/>
                    <w:spacing w:before="31" w:line="271" w:lineRule="auto"/>
                    <w:ind w:left="46" w:right="5793"/>
                    <w:rPr>
                      <w:lang w:val="fr-CH"/>
                    </w:rPr>
                  </w:pPr>
                  <w:r w:rsidRPr="00552894">
                    <w:rPr>
                      <w:lang w:val="fr-CH"/>
                    </w:rPr>
                    <w:t>F : intégralité de la CIB uniquement MG : niveau des groupes principaux S : niveau des sous-classes</w:t>
                  </w:r>
                </w:p>
                <w:p w:rsidR="00786D06" w:rsidRDefault="00F5226C">
                  <w:pPr>
                    <w:pStyle w:val="BodyText"/>
                    <w:spacing w:line="271" w:lineRule="auto"/>
                    <w:ind w:left="46" w:right="8350"/>
                  </w:pPr>
                  <w:r>
                    <w:t>Y : oui N : non</w:t>
                  </w:r>
                </w:p>
              </w:txbxContent>
            </v:textbox>
            <w10:wrap type="topAndBottom" anchorx="page"/>
          </v:shape>
        </w:pict>
      </w:r>
    </w:p>
    <w:p w:rsidR="00786D06" w:rsidRPr="00552894" w:rsidRDefault="00786D06">
      <w:pPr>
        <w:pStyle w:val="BodyText"/>
        <w:rPr>
          <w:lang w:val="fr-CH"/>
        </w:rPr>
      </w:pPr>
    </w:p>
    <w:p w:rsidR="00786D06" w:rsidRPr="00552894" w:rsidRDefault="00786D06">
      <w:pPr>
        <w:pStyle w:val="BodyText"/>
        <w:spacing w:before="4"/>
        <w:rPr>
          <w:sz w:val="17"/>
          <w:lang w:val="fr-CH"/>
        </w:rPr>
      </w:pPr>
    </w:p>
    <w:tbl>
      <w:tblPr>
        <w:tblW w:w="0" w:type="auto"/>
        <w:tblInd w:w="8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86"/>
        <w:gridCol w:w="735"/>
        <w:gridCol w:w="1311"/>
        <w:gridCol w:w="1240"/>
        <w:gridCol w:w="1197"/>
        <w:gridCol w:w="1310"/>
      </w:tblGrid>
      <w:tr w:rsidR="00786D06">
        <w:trPr>
          <w:trHeight w:val="757"/>
        </w:trPr>
        <w:tc>
          <w:tcPr>
            <w:tcW w:w="2486" w:type="dxa"/>
          </w:tcPr>
          <w:p w:rsidR="00786D06" w:rsidRPr="00552894" w:rsidRDefault="00F5226C">
            <w:pPr>
              <w:pStyle w:val="TableParagraph"/>
              <w:spacing w:before="31" w:line="240" w:lineRule="auto"/>
              <w:ind w:left="53" w:right="130"/>
              <w:jc w:val="left"/>
              <w:rPr>
                <w:b/>
                <w:sz w:val="20"/>
                <w:lang w:val="fr-CH"/>
              </w:rPr>
            </w:pPr>
            <w:r w:rsidRPr="00552894">
              <w:rPr>
                <w:b/>
                <w:sz w:val="20"/>
                <w:lang w:val="fr-CH"/>
              </w:rPr>
              <w:t>Pays ou organisation (</w:t>
            </w:r>
            <w:r w:rsidRPr="00552894">
              <w:rPr>
                <w:b/>
                <w:color w:val="0000FF"/>
                <w:sz w:val="20"/>
                <w:lang w:val="fr-CH"/>
              </w:rPr>
              <w:t>membres de l’Union de l’IPC en bleu</w:t>
            </w:r>
            <w:r w:rsidRPr="00552894">
              <w:rPr>
                <w:b/>
                <w:sz w:val="20"/>
                <w:lang w:val="fr-CH"/>
              </w:rPr>
              <w:t>)</w:t>
            </w:r>
          </w:p>
        </w:tc>
        <w:tc>
          <w:tcPr>
            <w:tcW w:w="735" w:type="dxa"/>
          </w:tcPr>
          <w:p w:rsidR="00786D06" w:rsidRPr="00552894" w:rsidRDefault="00786D06">
            <w:pPr>
              <w:pStyle w:val="TableParagraph"/>
              <w:spacing w:before="9" w:line="240" w:lineRule="auto"/>
              <w:jc w:val="left"/>
              <w:rPr>
                <w:lang w:val="fr-CH"/>
              </w:rPr>
            </w:pPr>
          </w:p>
          <w:p w:rsidR="00786D06" w:rsidRDefault="00F5226C">
            <w:pPr>
              <w:pStyle w:val="TableParagraph"/>
              <w:spacing w:line="240" w:lineRule="auto"/>
              <w:ind w:left="97" w:right="83"/>
              <w:rPr>
                <w:b/>
                <w:sz w:val="20"/>
              </w:rPr>
            </w:pPr>
            <w:r>
              <w:rPr>
                <w:b/>
                <w:sz w:val="20"/>
              </w:rPr>
              <w:t>Code</w:t>
            </w:r>
          </w:p>
        </w:tc>
        <w:tc>
          <w:tcPr>
            <w:tcW w:w="1311" w:type="dxa"/>
          </w:tcPr>
          <w:p w:rsidR="00786D06" w:rsidRDefault="00F5226C">
            <w:pPr>
              <w:pStyle w:val="TableParagraph"/>
              <w:spacing w:before="147" w:line="240" w:lineRule="auto"/>
              <w:ind w:left="471" w:right="188" w:hanging="250"/>
              <w:jc w:val="left"/>
              <w:rPr>
                <w:b/>
                <w:sz w:val="20"/>
              </w:rPr>
            </w:pPr>
            <w:r>
              <w:rPr>
                <w:b/>
                <w:sz w:val="20"/>
              </w:rPr>
              <w:t>Question n° 1</w:t>
            </w:r>
          </w:p>
        </w:tc>
        <w:tc>
          <w:tcPr>
            <w:tcW w:w="1240" w:type="dxa"/>
          </w:tcPr>
          <w:p w:rsidR="00786D06" w:rsidRDefault="00F5226C">
            <w:pPr>
              <w:pStyle w:val="TableParagraph"/>
              <w:spacing w:before="147" w:line="240" w:lineRule="auto"/>
              <w:ind w:left="436" w:right="152" w:hanging="250"/>
              <w:jc w:val="left"/>
              <w:rPr>
                <w:b/>
                <w:sz w:val="20"/>
              </w:rPr>
            </w:pPr>
            <w:r>
              <w:rPr>
                <w:b/>
                <w:sz w:val="20"/>
              </w:rPr>
              <w:t>Question n° 2</w:t>
            </w:r>
          </w:p>
        </w:tc>
        <w:tc>
          <w:tcPr>
            <w:tcW w:w="1197" w:type="dxa"/>
          </w:tcPr>
          <w:p w:rsidR="00786D06" w:rsidRDefault="00F5226C">
            <w:pPr>
              <w:pStyle w:val="TableParagraph"/>
              <w:spacing w:before="147" w:line="240" w:lineRule="auto"/>
              <w:ind w:left="415" w:right="130" w:hanging="250"/>
              <w:jc w:val="left"/>
              <w:rPr>
                <w:b/>
                <w:sz w:val="20"/>
              </w:rPr>
            </w:pPr>
            <w:r>
              <w:rPr>
                <w:b/>
                <w:sz w:val="20"/>
              </w:rPr>
              <w:t>Question n° 5</w:t>
            </w:r>
          </w:p>
        </w:tc>
        <w:tc>
          <w:tcPr>
            <w:tcW w:w="1310" w:type="dxa"/>
          </w:tcPr>
          <w:p w:rsidR="00786D06" w:rsidRDefault="00F5226C">
            <w:pPr>
              <w:pStyle w:val="TableParagraph"/>
              <w:spacing w:before="147" w:line="240" w:lineRule="auto"/>
              <w:ind w:left="472" w:right="186" w:hanging="250"/>
              <w:jc w:val="left"/>
              <w:rPr>
                <w:b/>
                <w:sz w:val="20"/>
              </w:rPr>
            </w:pPr>
            <w:r>
              <w:rPr>
                <w:b/>
                <w:sz w:val="20"/>
              </w:rPr>
              <w:t>Question n° 7</w:t>
            </w:r>
          </w:p>
        </w:tc>
      </w:tr>
      <w:tr w:rsidR="00786D06">
        <w:trPr>
          <w:trHeight w:val="229"/>
        </w:trPr>
        <w:tc>
          <w:tcPr>
            <w:tcW w:w="2486" w:type="dxa"/>
          </w:tcPr>
          <w:p w:rsidR="00786D06" w:rsidRDefault="00F5226C">
            <w:pPr>
              <w:pStyle w:val="TableParagraph"/>
              <w:ind w:left="53"/>
              <w:jc w:val="left"/>
              <w:rPr>
                <w:sz w:val="20"/>
              </w:rPr>
            </w:pPr>
            <w:r>
              <w:rPr>
                <w:sz w:val="20"/>
              </w:rPr>
              <w:t>Afrique du Sud</w:t>
            </w:r>
            <w:r>
              <w:rPr>
                <w:sz w:val="20"/>
                <w:vertAlign w:val="superscript"/>
              </w:rPr>
              <w:t>*</w:t>
            </w:r>
          </w:p>
        </w:tc>
        <w:tc>
          <w:tcPr>
            <w:tcW w:w="735" w:type="dxa"/>
          </w:tcPr>
          <w:p w:rsidR="00786D06" w:rsidRDefault="00F5226C">
            <w:pPr>
              <w:pStyle w:val="TableParagraph"/>
              <w:ind w:left="97" w:right="82"/>
              <w:rPr>
                <w:sz w:val="20"/>
              </w:rPr>
            </w:pPr>
            <w:r>
              <w:rPr>
                <w:sz w:val="20"/>
              </w:rPr>
              <w:t>ZA</w:t>
            </w:r>
          </w:p>
        </w:tc>
        <w:tc>
          <w:tcPr>
            <w:tcW w:w="1311" w:type="dxa"/>
          </w:tcPr>
          <w:p w:rsidR="00786D06" w:rsidRDefault="00F5226C">
            <w:pPr>
              <w:pStyle w:val="TableParagraph"/>
              <w:ind w:left="14"/>
              <w:rPr>
                <w:sz w:val="20"/>
              </w:rPr>
            </w:pPr>
            <w:r>
              <w:rPr>
                <w:sz w:val="20"/>
              </w:rPr>
              <w:t>S</w:t>
            </w:r>
          </w:p>
        </w:tc>
        <w:tc>
          <w:tcPr>
            <w:tcW w:w="1240" w:type="dxa"/>
          </w:tcPr>
          <w:p w:rsidR="00786D06" w:rsidRDefault="00F5226C">
            <w:pPr>
              <w:pStyle w:val="TableParagraph"/>
              <w:ind w:left="17"/>
              <w:rPr>
                <w:sz w:val="20"/>
              </w:rPr>
            </w:pPr>
            <w:r>
              <w:rPr>
                <w:sz w:val="20"/>
              </w:rPr>
              <w:t>S</w:t>
            </w:r>
          </w:p>
        </w:tc>
        <w:tc>
          <w:tcPr>
            <w:tcW w:w="1197" w:type="dxa"/>
          </w:tcPr>
          <w:p w:rsidR="00786D06" w:rsidRDefault="00F5226C">
            <w:pPr>
              <w:pStyle w:val="TableParagraph"/>
              <w:ind w:right="512"/>
              <w:jc w:val="right"/>
              <w:rPr>
                <w:sz w:val="20"/>
              </w:rPr>
            </w:pPr>
            <w:r>
              <w:rPr>
                <w:sz w:val="20"/>
              </w:rPr>
              <w:t>Y</w:t>
            </w:r>
          </w:p>
        </w:tc>
        <w:tc>
          <w:tcPr>
            <w:tcW w:w="1310" w:type="dxa"/>
          </w:tcPr>
          <w:p w:rsidR="00786D06" w:rsidRDefault="00F5226C">
            <w:pPr>
              <w:pStyle w:val="TableParagraph"/>
              <w:ind w:left="20"/>
              <w:rPr>
                <w:sz w:val="20"/>
              </w:rPr>
            </w:pPr>
            <w:r>
              <w:rPr>
                <w:sz w:val="20"/>
              </w:rPr>
              <w:t>Y</w:t>
            </w:r>
          </w:p>
        </w:tc>
      </w:tr>
      <w:tr w:rsidR="00786D06">
        <w:trPr>
          <w:trHeight w:val="229"/>
        </w:trPr>
        <w:tc>
          <w:tcPr>
            <w:tcW w:w="2486" w:type="dxa"/>
          </w:tcPr>
          <w:p w:rsidR="00786D06" w:rsidRDefault="00F5226C">
            <w:pPr>
              <w:pStyle w:val="TableParagraph"/>
              <w:ind w:left="53"/>
              <w:jc w:val="left"/>
              <w:rPr>
                <w:sz w:val="20"/>
              </w:rPr>
            </w:pPr>
            <w:r>
              <w:rPr>
                <w:color w:val="0000FF"/>
                <w:sz w:val="20"/>
              </w:rPr>
              <w:t>Allemagne</w:t>
            </w:r>
          </w:p>
        </w:tc>
        <w:tc>
          <w:tcPr>
            <w:tcW w:w="735" w:type="dxa"/>
          </w:tcPr>
          <w:p w:rsidR="00786D06" w:rsidRDefault="00F5226C">
            <w:pPr>
              <w:pStyle w:val="TableParagraph"/>
              <w:ind w:left="97" w:right="83"/>
              <w:rPr>
                <w:sz w:val="20"/>
              </w:rPr>
            </w:pPr>
            <w:r>
              <w:rPr>
                <w:sz w:val="20"/>
              </w:rPr>
              <w:t>DE</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sz w:val="20"/>
              </w:rPr>
              <w:t>ARIPO</w:t>
            </w:r>
          </w:p>
        </w:tc>
        <w:tc>
          <w:tcPr>
            <w:tcW w:w="735" w:type="dxa"/>
          </w:tcPr>
          <w:p w:rsidR="00786D06" w:rsidRDefault="00F5226C">
            <w:pPr>
              <w:pStyle w:val="TableParagraph"/>
              <w:ind w:left="97" w:right="83"/>
              <w:rPr>
                <w:sz w:val="20"/>
              </w:rPr>
            </w:pPr>
            <w:r>
              <w:rPr>
                <w:sz w:val="20"/>
              </w:rPr>
              <w:t>AP</w:t>
            </w:r>
          </w:p>
        </w:tc>
        <w:tc>
          <w:tcPr>
            <w:tcW w:w="1311" w:type="dxa"/>
          </w:tcPr>
          <w:p w:rsidR="00786D06" w:rsidRDefault="00F5226C">
            <w:pPr>
              <w:pStyle w:val="TableParagraph"/>
              <w:ind w:left="16"/>
              <w:rPr>
                <w:sz w:val="20"/>
              </w:rPr>
            </w:pPr>
            <w:r>
              <w:rPr>
                <w:sz w:val="20"/>
              </w:rPr>
              <w:t>A</w:t>
            </w:r>
          </w:p>
        </w:tc>
        <w:tc>
          <w:tcPr>
            <w:tcW w:w="1240" w:type="dxa"/>
          </w:tcPr>
          <w:p w:rsidR="00786D06" w:rsidRDefault="00F5226C">
            <w:pPr>
              <w:pStyle w:val="TableParagraph"/>
              <w:ind w:left="77" w:right="60"/>
              <w:rPr>
                <w:sz w:val="20"/>
              </w:rPr>
            </w:pPr>
            <w:r>
              <w:rPr>
                <w:sz w:val="20"/>
              </w:rPr>
              <w:t>M ou 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F5226C">
            <w:pPr>
              <w:pStyle w:val="TableParagraph"/>
              <w:ind w:left="19"/>
              <w:rPr>
                <w:sz w:val="20"/>
              </w:rPr>
            </w:pPr>
            <w:r>
              <w:rPr>
                <w:sz w:val="20"/>
              </w:rPr>
              <w:t>Y</w:t>
            </w:r>
          </w:p>
        </w:tc>
      </w:tr>
      <w:tr w:rsidR="00786D06">
        <w:trPr>
          <w:trHeight w:val="229"/>
        </w:trPr>
        <w:tc>
          <w:tcPr>
            <w:tcW w:w="2486" w:type="dxa"/>
          </w:tcPr>
          <w:p w:rsidR="00786D06" w:rsidRDefault="00F5226C">
            <w:pPr>
              <w:pStyle w:val="TableParagraph"/>
              <w:ind w:left="53"/>
              <w:jc w:val="left"/>
              <w:rPr>
                <w:sz w:val="20"/>
              </w:rPr>
            </w:pPr>
            <w:r>
              <w:rPr>
                <w:color w:val="0000FF"/>
                <w:sz w:val="20"/>
              </w:rPr>
              <w:t>Australie</w:t>
            </w:r>
          </w:p>
        </w:tc>
        <w:tc>
          <w:tcPr>
            <w:tcW w:w="735" w:type="dxa"/>
          </w:tcPr>
          <w:p w:rsidR="00786D06" w:rsidRDefault="00F5226C">
            <w:pPr>
              <w:pStyle w:val="TableParagraph"/>
              <w:ind w:left="97" w:right="83"/>
              <w:rPr>
                <w:sz w:val="20"/>
              </w:rPr>
            </w:pPr>
            <w:r>
              <w:rPr>
                <w:sz w:val="20"/>
              </w:rPr>
              <w:t>AU</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Autriche</w:t>
            </w:r>
          </w:p>
        </w:tc>
        <w:tc>
          <w:tcPr>
            <w:tcW w:w="735" w:type="dxa"/>
          </w:tcPr>
          <w:p w:rsidR="00786D06" w:rsidRDefault="00F5226C">
            <w:pPr>
              <w:pStyle w:val="TableParagraph"/>
              <w:ind w:left="97" w:right="82"/>
              <w:rPr>
                <w:sz w:val="20"/>
              </w:rPr>
            </w:pPr>
            <w:r>
              <w:rPr>
                <w:sz w:val="20"/>
              </w:rPr>
              <w:t>AT</w:t>
            </w:r>
          </w:p>
        </w:tc>
        <w:tc>
          <w:tcPr>
            <w:tcW w:w="1311" w:type="dxa"/>
          </w:tcPr>
          <w:p w:rsidR="00786D06" w:rsidRDefault="00F5226C">
            <w:pPr>
              <w:pStyle w:val="TableParagraph"/>
              <w:ind w:left="15"/>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Azerbaïdjan</w:t>
            </w:r>
          </w:p>
        </w:tc>
        <w:tc>
          <w:tcPr>
            <w:tcW w:w="735" w:type="dxa"/>
          </w:tcPr>
          <w:p w:rsidR="00786D06" w:rsidRDefault="00F5226C">
            <w:pPr>
              <w:pStyle w:val="TableParagraph"/>
              <w:ind w:left="97" w:right="81"/>
              <w:rPr>
                <w:sz w:val="20"/>
              </w:rPr>
            </w:pPr>
            <w:r>
              <w:rPr>
                <w:sz w:val="20"/>
              </w:rPr>
              <w:t>AZ</w:t>
            </w:r>
          </w:p>
        </w:tc>
        <w:tc>
          <w:tcPr>
            <w:tcW w:w="1311" w:type="dxa"/>
          </w:tcPr>
          <w:p w:rsidR="00786D06" w:rsidRDefault="00F5226C">
            <w:pPr>
              <w:pStyle w:val="TableParagraph"/>
              <w:ind w:left="329" w:right="313"/>
              <w:rPr>
                <w:sz w:val="20"/>
              </w:rPr>
            </w:pPr>
            <w:r>
              <w:rPr>
                <w:sz w:val="20"/>
              </w:rPr>
              <w:t>C ou A</w:t>
            </w:r>
          </w:p>
        </w:tc>
        <w:tc>
          <w:tcPr>
            <w:tcW w:w="1240" w:type="dxa"/>
          </w:tcPr>
          <w:p w:rsidR="00786D06" w:rsidRDefault="00F5226C">
            <w:pPr>
              <w:pStyle w:val="TableParagraph"/>
              <w:ind w:left="76" w:right="60"/>
              <w:rPr>
                <w:sz w:val="20"/>
              </w:rPr>
            </w:pPr>
            <w:r>
              <w:rPr>
                <w:sz w:val="20"/>
              </w:rPr>
              <w:t>M ou F</w:t>
            </w:r>
          </w:p>
        </w:tc>
        <w:tc>
          <w:tcPr>
            <w:tcW w:w="1197" w:type="dxa"/>
          </w:tcPr>
          <w:p w:rsidR="00786D06" w:rsidRDefault="00F5226C">
            <w:pPr>
              <w:pStyle w:val="TableParagraph"/>
              <w:ind w:right="512"/>
              <w:jc w:val="right"/>
              <w:rPr>
                <w:sz w:val="20"/>
              </w:rPr>
            </w:pPr>
            <w:r>
              <w:rPr>
                <w:sz w:val="20"/>
              </w:rPr>
              <w:t>Y</w:t>
            </w:r>
          </w:p>
        </w:tc>
        <w:tc>
          <w:tcPr>
            <w:tcW w:w="1310" w:type="dxa"/>
          </w:tcPr>
          <w:p w:rsidR="00786D06" w:rsidRDefault="00F5226C">
            <w:pPr>
              <w:pStyle w:val="TableParagraph"/>
              <w:ind w:left="114" w:right="94"/>
              <w:rPr>
                <w:sz w:val="20"/>
              </w:rPr>
            </w:pPr>
            <w:r>
              <w:rPr>
                <w:sz w:val="20"/>
              </w:rPr>
              <w:t>indéterminé</w:t>
            </w:r>
          </w:p>
        </w:tc>
      </w:tr>
      <w:tr w:rsidR="00786D06">
        <w:trPr>
          <w:trHeight w:val="230"/>
        </w:trPr>
        <w:tc>
          <w:tcPr>
            <w:tcW w:w="2486" w:type="dxa"/>
          </w:tcPr>
          <w:p w:rsidR="00786D06" w:rsidRDefault="00F5226C">
            <w:pPr>
              <w:pStyle w:val="TableParagraph"/>
              <w:spacing w:line="211" w:lineRule="exact"/>
              <w:ind w:left="53"/>
              <w:jc w:val="left"/>
              <w:rPr>
                <w:sz w:val="20"/>
              </w:rPr>
            </w:pPr>
            <w:r>
              <w:rPr>
                <w:color w:val="0000FF"/>
                <w:sz w:val="20"/>
              </w:rPr>
              <w:t>Bélarus</w:t>
            </w:r>
          </w:p>
        </w:tc>
        <w:tc>
          <w:tcPr>
            <w:tcW w:w="735" w:type="dxa"/>
          </w:tcPr>
          <w:p w:rsidR="00786D06" w:rsidRDefault="00F5226C">
            <w:pPr>
              <w:pStyle w:val="TableParagraph"/>
              <w:spacing w:line="211" w:lineRule="exact"/>
              <w:ind w:left="97" w:right="82"/>
              <w:rPr>
                <w:sz w:val="20"/>
              </w:rPr>
            </w:pPr>
            <w:r>
              <w:rPr>
                <w:sz w:val="20"/>
              </w:rPr>
              <w:t>BY</w:t>
            </w:r>
          </w:p>
        </w:tc>
        <w:tc>
          <w:tcPr>
            <w:tcW w:w="1311" w:type="dxa"/>
          </w:tcPr>
          <w:p w:rsidR="00786D06" w:rsidRDefault="00F5226C">
            <w:pPr>
              <w:pStyle w:val="TableParagraph"/>
              <w:spacing w:line="211" w:lineRule="exact"/>
              <w:ind w:left="15"/>
              <w:rPr>
                <w:sz w:val="20"/>
              </w:rPr>
            </w:pPr>
            <w:r>
              <w:rPr>
                <w:sz w:val="20"/>
              </w:rPr>
              <w:t>C</w:t>
            </w:r>
          </w:p>
        </w:tc>
        <w:tc>
          <w:tcPr>
            <w:tcW w:w="1240" w:type="dxa"/>
          </w:tcPr>
          <w:p w:rsidR="00786D06" w:rsidRDefault="00F5226C">
            <w:pPr>
              <w:pStyle w:val="TableParagraph"/>
              <w:spacing w:line="211" w:lineRule="exact"/>
              <w:ind w:left="18"/>
              <w:rPr>
                <w:sz w:val="20"/>
              </w:rPr>
            </w:pPr>
            <w:r>
              <w:rPr>
                <w:sz w:val="20"/>
              </w:rPr>
              <w:t>F</w:t>
            </w:r>
          </w:p>
        </w:tc>
        <w:tc>
          <w:tcPr>
            <w:tcW w:w="1197" w:type="dxa"/>
          </w:tcPr>
          <w:p w:rsidR="00786D06" w:rsidRDefault="00F5226C">
            <w:pPr>
              <w:pStyle w:val="TableParagraph"/>
              <w:spacing w:line="211" w:lineRule="exact"/>
              <w:ind w:right="512"/>
              <w:jc w:val="right"/>
              <w:rPr>
                <w:sz w:val="20"/>
              </w:rPr>
            </w:pPr>
            <w:r>
              <w:rPr>
                <w:sz w:val="20"/>
              </w:rPr>
              <w:t>Y</w:t>
            </w: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Bosnie-Herzégovine</w:t>
            </w:r>
          </w:p>
        </w:tc>
        <w:tc>
          <w:tcPr>
            <w:tcW w:w="735" w:type="dxa"/>
          </w:tcPr>
          <w:p w:rsidR="00786D06" w:rsidRDefault="00F5226C">
            <w:pPr>
              <w:pStyle w:val="TableParagraph"/>
              <w:ind w:left="97" w:right="82"/>
              <w:rPr>
                <w:sz w:val="20"/>
              </w:rPr>
            </w:pPr>
            <w:r>
              <w:rPr>
                <w:sz w:val="20"/>
              </w:rPr>
              <w:t>BA</w:t>
            </w:r>
          </w:p>
        </w:tc>
        <w:tc>
          <w:tcPr>
            <w:tcW w:w="1311" w:type="dxa"/>
          </w:tcPr>
          <w:p w:rsidR="00786D06" w:rsidRDefault="00F5226C">
            <w:pPr>
              <w:pStyle w:val="TableParagraph"/>
              <w:ind w:left="15"/>
              <w:rPr>
                <w:sz w:val="20"/>
              </w:rPr>
            </w:pPr>
            <w:r>
              <w:rPr>
                <w:sz w:val="20"/>
              </w:rPr>
              <w:t>C</w:t>
            </w:r>
          </w:p>
        </w:tc>
        <w:tc>
          <w:tcPr>
            <w:tcW w:w="1240" w:type="dxa"/>
          </w:tcPr>
          <w:p w:rsidR="00786D06" w:rsidRDefault="00F5226C">
            <w:pPr>
              <w:pStyle w:val="TableParagraph"/>
              <w:ind w:left="17"/>
              <w:rPr>
                <w:sz w:val="20"/>
              </w:rPr>
            </w:pPr>
            <w:r>
              <w:rPr>
                <w:sz w:val="20"/>
              </w:rPr>
              <w:t>M</w:t>
            </w:r>
          </w:p>
        </w:tc>
        <w:tc>
          <w:tcPr>
            <w:tcW w:w="1197" w:type="dxa"/>
          </w:tcPr>
          <w:p w:rsidR="00786D06" w:rsidRDefault="00F5226C">
            <w:pPr>
              <w:pStyle w:val="TableParagraph"/>
              <w:ind w:right="512"/>
              <w:jc w:val="right"/>
              <w:rPr>
                <w:sz w:val="20"/>
              </w:rPr>
            </w:pPr>
            <w:r>
              <w:rPr>
                <w:sz w:val="20"/>
              </w:rPr>
              <w:t>Y</w:t>
            </w:r>
          </w:p>
        </w:tc>
        <w:tc>
          <w:tcPr>
            <w:tcW w:w="1310" w:type="dxa"/>
          </w:tcPr>
          <w:p w:rsidR="00786D06" w:rsidRDefault="00F5226C">
            <w:pPr>
              <w:pStyle w:val="TableParagraph"/>
              <w:ind w:left="20"/>
              <w:rPr>
                <w:sz w:val="20"/>
              </w:rPr>
            </w:pPr>
            <w:r>
              <w:rPr>
                <w:sz w:val="20"/>
              </w:rPr>
              <w:t>N</w:t>
            </w:r>
          </w:p>
        </w:tc>
      </w:tr>
    </w:tbl>
    <w:p w:rsidR="00786D06" w:rsidRDefault="00786D06">
      <w:pPr>
        <w:rPr>
          <w:sz w:val="20"/>
        </w:rPr>
        <w:sectPr w:rsidR="00786D06" w:rsidSect="00552894">
          <w:headerReference w:type="even" r:id="rId14"/>
          <w:headerReference w:type="default" r:id="rId15"/>
          <w:footerReference w:type="even" r:id="rId16"/>
          <w:footerReference w:type="default" r:id="rId17"/>
          <w:headerReference w:type="first" r:id="rId18"/>
          <w:footerReference w:type="first" r:id="rId19"/>
          <w:pgSz w:w="11900" w:h="16840"/>
          <w:pgMar w:top="960" w:right="660" w:bottom="280" w:left="1300" w:header="744" w:footer="0" w:gutter="0"/>
          <w:cols w:space="720"/>
          <w:titlePg/>
          <w:docGrid w:linePitch="299"/>
        </w:sectPr>
      </w:pPr>
    </w:p>
    <w:p w:rsidR="00786D06" w:rsidRDefault="00786D06">
      <w:pPr>
        <w:pStyle w:val="BodyText"/>
        <w:spacing w:before="2"/>
      </w:pPr>
    </w:p>
    <w:tbl>
      <w:tblPr>
        <w:tblW w:w="0" w:type="auto"/>
        <w:tblInd w:w="8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86"/>
        <w:gridCol w:w="735"/>
        <w:gridCol w:w="1311"/>
        <w:gridCol w:w="1240"/>
        <w:gridCol w:w="1197"/>
        <w:gridCol w:w="1310"/>
      </w:tblGrid>
      <w:tr w:rsidR="00786D06">
        <w:trPr>
          <w:trHeight w:val="756"/>
        </w:trPr>
        <w:tc>
          <w:tcPr>
            <w:tcW w:w="2486" w:type="dxa"/>
          </w:tcPr>
          <w:p w:rsidR="00786D06" w:rsidRPr="00552894" w:rsidRDefault="00F5226C">
            <w:pPr>
              <w:pStyle w:val="TableParagraph"/>
              <w:spacing w:before="31" w:line="240" w:lineRule="auto"/>
              <w:ind w:left="53" w:right="130"/>
              <w:jc w:val="left"/>
              <w:rPr>
                <w:b/>
                <w:sz w:val="20"/>
                <w:lang w:val="fr-CH"/>
              </w:rPr>
            </w:pPr>
            <w:r w:rsidRPr="00552894">
              <w:rPr>
                <w:b/>
                <w:sz w:val="20"/>
                <w:lang w:val="fr-CH"/>
              </w:rPr>
              <w:t>Pays ou organisation (</w:t>
            </w:r>
            <w:r w:rsidRPr="00552894">
              <w:rPr>
                <w:b/>
                <w:color w:val="0000FF"/>
                <w:sz w:val="20"/>
                <w:lang w:val="fr-CH"/>
              </w:rPr>
              <w:t>membres de l’Union de l’IPC en bleu</w:t>
            </w:r>
            <w:r w:rsidRPr="00552894">
              <w:rPr>
                <w:b/>
                <w:sz w:val="20"/>
                <w:lang w:val="fr-CH"/>
              </w:rPr>
              <w:t>)</w:t>
            </w:r>
          </w:p>
        </w:tc>
        <w:tc>
          <w:tcPr>
            <w:tcW w:w="735" w:type="dxa"/>
          </w:tcPr>
          <w:p w:rsidR="00786D06" w:rsidRPr="00552894" w:rsidRDefault="00786D06">
            <w:pPr>
              <w:pStyle w:val="TableParagraph"/>
              <w:spacing w:before="9" w:line="240" w:lineRule="auto"/>
              <w:jc w:val="left"/>
              <w:rPr>
                <w:lang w:val="fr-CH"/>
              </w:rPr>
            </w:pPr>
          </w:p>
          <w:p w:rsidR="00786D06" w:rsidRDefault="00F5226C">
            <w:pPr>
              <w:pStyle w:val="TableParagraph"/>
              <w:spacing w:line="240" w:lineRule="auto"/>
              <w:ind w:left="97" w:right="83"/>
              <w:rPr>
                <w:b/>
                <w:sz w:val="20"/>
              </w:rPr>
            </w:pPr>
            <w:r>
              <w:rPr>
                <w:b/>
                <w:sz w:val="20"/>
              </w:rPr>
              <w:t>Code</w:t>
            </w:r>
          </w:p>
        </w:tc>
        <w:tc>
          <w:tcPr>
            <w:tcW w:w="1311" w:type="dxa"/>
          </w:tcPr>
          <w:p w:rsidR="00786D06" w:rsidRDefault="00F5226C">
            <w:pPr>
              <w:pStyle w:val="TableParagraph"/>
              <w:spacing w:before="147" w:line="240" w:lineRule="auto"/>
              <w:ind w:left="470" w:right="189" w:hanging="250"/>
              <w:jc w:val="left"/>
              <w:rPr>
                <w:b/>
                <w:sz w:val="20"/>
              </w:rPr>
            </w:pPr>
            <w:r>
              <w:rPr>
                <w:b/>
                <w:sz w:val="20"/>
              </w:rPr>
              <w:t>Question n° 1</w:t>
            </w:r>
          </w:p>
        </w:tc>
        <w:tc>
          <w:tcPr>
            <w:tcW w:w="1240" w:type="dxa"/>
          </w:tcPr>
          <w:p w:rsidR="00786D06" w:rsidRDefault="00F5226C">
            <w:pPr>
              <w:pStyle w:val="TableParagraph"/>
              <w:spacing w:before="147" w:line="240" w:lineRule="auto"/>
              <w:ind w:left="436" w:right="152" w:hanging="250"/>
              <w:jc w:val="left"/>
              <w:rPr>
                <w:b/>
                <w:sz w:val="20"/>
              </w:rPr>
            </w:pPr>
            <w:r>
              <w:rPr>
                <w:b/>
                <w:sz w:val="20"/>
              </w:rPr>
              <w:t>Question n° 2</w:t>
            </w:r>
          </w:p>
        </w:tc>
        <w:tc>
          <w:tcPr>
            <w:tcW w:w="1197" w:type="dxa"/>
          </w:tcPr>
          <w:p w:rsidR="00786D06" w:rsidRDefault="00F5226C">
            <w:pPr>
              <w:pStyle w:val="TableParagraph"/>
              <w:spacing w:before="147" w:line="240" w:lineRule="auto"/>
              <w:ind w:left="415" w:right="130" w:hanging="250"/>
              <w:jc w:val="left"/>
              <w:rPr>
                <w:b/>
                <w:sz w:val="20"/>
              </w:rPr>
            </w:pPr>
            <w:r>
              <w:rPr>
                <w:b/>
                <w:sz w:val="20"/>
              </w:rPr>
              <w:t>Question n° 5</w:t>
            </w:r>
          </w:p>
        </w:tc>
        <w:tc>
          <w:tcPr>
            <w:tcW w:w="1310" w:type="dxa"/>
          </w:tcPr>
          <w:p w:rsidR="00786D06" w:rsidRDefault="00F5226C">
            <w:pPr>
              <w:pStyle w:val="TableParagraph"/>
              <w:spacing w:before="147" w:line="240" w:lineRule="auto"/>
              <w:ind w:left="472" w:right="186" w:hanging="250"/>
              <w:jc w:val="left"/>
              <w:rPr>
                <w:b/>
                <w:sz w:val="20"/>
              </w:rPr>
            </w:pPr>
            <w:r>
              <w:rPr>
                <w:b/>
                <w:sz w:val="20"/>
              </w:rPr>
              <w:t>Question n° 7</w:t>
            </w:r>
          </w:p>
        </w:tc>
      </w:tr>
      <w:tr w:rsidR="00786D06">
        <w:trPr>
          <w:trHeight w:val="229"/>
        </w:trPr>
        <w:tc>
          <w:tcPr>
            <w:tcW w:w="2486" w:type="dxa"/>
          </w:tcPr>
          <w:p w:rsidR="00786D06" w:rsidRDefault="00F5226C">
            <w:pPr>
              <w:pStyle w:val="TableParagraph"/>
              <w:ind w:left="53"/>
              <w:jc w:val="left"/>
              <w:rPr>
                <w:sz w:val="20"/>
              </w:rPr>
            </w:pPr>
            <w:r>
              <w:rPr>
                <w:color w:val="0000FF"/>
                <w:sz w:val="20"/>
              </w:rPr>
              <w:t>Brésil</w:t>
            </w:r>
          </w:p>
        </w:tc>
        <w:tc>
          <w:tcPr>
            <w:tcW w:w="735" w:type="dxa"/>
          </w:tcPr>
          <w:p w:rsidR="00786D06" w:rsidRDefault="00F5226C">
            <w:pPr>
              <w:pStyle w:val="TableParagraph"/>
              <w:ind w:left="97" w:right="83"/>
              <w:rPr>
                <w:sz w:val="20"/>
              </w:rPr>
            </w:pPr>
            <w:r>
              <w:rPr>
                <w:sz w:val="20"/>
              </w:rPr>
              <w:t>BR</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31"/>
        </w:trPr>
        <w:tc>
          <w:tcPr>
            <w:tcW w:w="2486" w:type="dxa"/>
          </w:tcPr>
          <w:p w:rsidR="00786D06" w:rsidRDefault="00F5226C">
            <w:pPr>
              <w:pStyle w:val="TableParagraph"/>
              <w:spacing w:line="211" w:lineRule="exact"/>
              <w:ind w:left="53"/>
              <w:jc w:val="left"/>
              <w:rPr>
                <w:sz w:val="20"/>
              </w:rPr>
            </w:pPr>
            <w:r>
              <w:rPr>
                <w:color w:val="0000FF"/>
                <w:sz w:val="20"/>
              </w:rPr>
              <w:t>Bulgarie</w:t>
            </w:r>
          </w:p>
        </w:tc>
        <w:tc>
          <w:tcPr>
            <w:tcW w:w="735" w:type="dxa"/>
          </w:tcPr>
          <w:p w:rsidR="00786D06" w:rsidRDefault="00F5226C">
            <w:pPr>
              <w:pStyle w:val="TableParagraph"/>
              <w:spacing w:line="211" w:lineRule="exact"/>
              <w:ind w:left="97" w:right="82"/>
              <w:rPr>
                <w:sz w:val="20"/>
              </w:rPr>
            </w:pPr>
            <w:r>
              <w:rPr>
                <w:sz w:val="20"/>
              </w:rPr>
              <w:t>BG</w:t>
            </w:r>
          </w:p>
        </w:tc>
        <w:tc>
          <w:tcPr>
            <w:tcW w:w="1311" w:type="dxa"/>
          </w:tcPr>
          <w:p w:rsidR="00786D06" w:rsidRDefault="00F5226C">
            <w:pPr>
              <w:pStyle w:val="TableParagraph"/>
              <w:spacing w:line="211" w:lineRule="exact"/>
              <w:ind w:left="15"/>
              <w:rPr>
                <w:sz w:val="20"/>
              </w:rPr>
            </w:pPr>
            <w:r>
              <w:rPr>
                <w:sz w:val="20"/>
              </w:rPr>
              <w:t>A</w:t>
            </w:r>
          </w:p>
        </w:tc>
        <w:tc>
          <w:tcPr>
            <w:tcW w:w="1240" w:type="dxa"/>
          </w:tcPr>
          <w:p w:rsidR="00786D06" w:rsidRDefault="00F5226C">
            <w:pPr>
              <w:pStyle w:val="TableParagraph"/>
              <w:spacing w:line="211" w:lineRule="exact"/>
              <w:ind w:left="19"/>
              <w:rPr>
                <w:sz w:val="20"/>
              </w:rPr>
            </w:pPr>
            <w:r>
              <w:rPr>
                <w:sz w:val="20"/>
              </w:rPr>
              <w:t>F</w:t>
            </w:r>
          </w:p>
        </w:tc>
        <w:tc>
          <w:tcPr>
            <w:tcW w:w="1197" w:type="dxa"/>
          </w:tcPr>
          <w:p w:rsidR="00786D06" w:rsidRDefault="00F5226C">
            <w:pPr>
              <w:pStyle w:val="TableParagraph"/>
              <w:spacing w:line="211" w:lineRule="exact"/>
              <w:ind w:left="20"/>
              <w:rPr>
                <w:sz w:val="20"/>
              </w:rPr>
            </w:pPr>
            <w:r>
              <w:rPr>
                <w:sz w:val="20"/>
              </w:rPr>
              <w:t>Y</w:t>
            </w:r>
          </w:p>
        </w:tc>
        <w:tc>
          <w:tcPr>
            <w:tcW w:w="1310" w:type="dxa"/>
          </w:tcPr>
          <w:p w:rsidR="00786D06" w:rsidRDefault="00F5226C">
            <w:pPr>
              <w:pStyle w:val="TableParagraph"/>
              <w:spacing w:line="211" w:lineRule="exact"/>
              <w:ind w:left="20"/>
              <w:rPr>
                <w:sz w:val="20"/>
              </w:rPr>
            </w:pPr>
            <w:r>
              <w:rPr>
                <w:sz w:val="20"/>
              </w:rPr>
              <w:t>N</w:t>
            </w:r>
          </w:p>
        </w:tc>
      </w:tr>
      <w:tr w:rsidR="00786D06">
        <w:trPr>
          <w:trHeight w:val="229"/>
        </w:trPr>
        <w:tc>
          <w:tcPr>
            <w:tcW w:w="2486" w:type="dxa"/>
          </w:tcPr>
          <w:p w:rsidR="00786D06" w:rsidRDefault="00F5226C">
            <w:pPr>
              <w:pStyle w:val="TableParagraph"/>
              <w:ind w:left="53"/>
              <w:jc w:val="left"/>
              <w:rPr>
                <w:sz w:val="20"/>
              </w:rPr>
            </w:pPr>
            <w:r>
              <w:rPr>
                <w:color w:val="0000FF"/>
                <w:sz w:val="20"/>
              </w:rPr>
              <w:t>Canada</w:t>
            </w:r>
            <w:r>
              <w:rPr>
                <w:sz w:val="20"/>
                <w:vertAlign w:val="superscript"/>
              </w:rPr>
              <w:t>*</w:t>
            </w:r>
          </w:p>
        </w:tc>
        <w:tc>
          <w:tcPr>
            <w:tcW w:w="735" w:type="dxa"/>
          </w:tcPr>
          <w:p w:rsidR="00786D06" w:rsidRDefault="00F5226C">
            <w:pPr>
              <w:pStyle w:val="TableParagraph"/>
              <w:ind w:left="97" w:right="83"/>
              <w:rPr>
                <w:sz w:val="20"/>
              </w:rPr>
            </w:pPr>
            <w:r>
              <w:rPr>
                <w:sz w:val="20"/>
              </w:rPr>
              <w:t>CA</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F5226C">
            <w:pPr>
              <w:pStyle w:val="TableParagraph"/>
              <w:ind w:left="413" w:right="394"/>
              <w:rPr>
                <w:sz w:val="20"/>
              </w:rPr>
            </w:pPr>
            <w:r>
              <w:rPr>
                <w:sz w:val="20"/>
              </w:rPr>
              <w:t>N/A</w:t>
            </w: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Chine</w:t>
            </w:r>
          </w:p>
        </w:tc>
        <w:tc>
          <w:tcPr>
            <w:tcW w:w="735" w:type="dxa"/>
          </w:tcPr>
          <w:p w:rsidR="00786D06" w:rsidRDefault="00F5226C">
            <w:pPr>
              <w:pStyle w:val="TableParagraph"/>
              <w:ind w:left="96" w:right="83"/>
              <w:rPr>
                <w:sz w:val="20"/>
              </w:rPr>
            </w:pPr>
            <w:r>
              <w:rPr>
                <w:sz w:val="20"/>
              </w:rPr>
              <w:t>CN</w:t>
            </w:r>
          </w:p>
        </w:tc>
        <w:tc>
          <w:tcPr>
            <w:tcW w:w="1311" w:type="dxa"/>
          </w:tcPr>
          <w:p w:rsidR="00786D06" w:rsidRDefault="00F5226C">
            <w:pPr>
              <w:pStyle w:val="TableParagraph"/>
              <w:ind w:left="12"/>
              <w:rPr>
                <w:sz w:val="20"/>
              </w:rPr>
            </w:pPr>
            <w:r>
              <w:rPr>
                <w:sz w:val="20"/>
              </w:rPr>
              <w:t>A</w:t>
            </w:r>
          </w:p>
        </w:tc>
        <w:tc>
          <w:tcPr>
            <w:tcW w:w="1240" w:type="dxa"/>
          </w:tcPr>
          <w:p w:rsidR="00786D06" w:rsidRDefault="00F5226C">
            <w:pPr>
              <w:pStyle w:val="TableParagraph"/>
              <w:ind w:left="16"/>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Croatie</w:t>
            </w:r>
          </w:p>
        </w:tc>
        <w:tc>
          <w:tcPr>
            <w:tcW w:w="735" w:type="dxa"/>
          </w:tcPr>
          <w:p w:rsidR="00786D06" w:rsidRDefault="00F5226C">
            <w:pPr>
              <w:pStyle w:val="TableParagraph"/>
              <w:ind w:left="96" w:right="83"/>
              <w:rPr>
                <w:sz w:val="20"/>
              </w:rPr>
            </w:pPr>
            <w:r>
              <w:rPr>
                <w:sz w:val="20"/>
              </w:rPr>
              <w:t>HR</w:t>
            </w:r>
          </w:p>
        </w:tc>
        <w:tc>
          <w:tcPr>
            <w:tcW w:w="1311" w:type="dxa"/>
          </w:tcPr>
          <w:p w:rsidR="00786D06" w:rsidRDefault="00F5226C">
            <w:pPr>
              <w:pStyle w:val="TableParagraph"/>
              <w:ind w:left="12"/>
              <w:rPr>
                <w:sz w:val="20"/>
              </w:rPr>
            </w:pPr>
            <w:r>
              <w:rPr>
                <w:sz w:val="20"/>
              </w:rPr>
              <w:t>A</w:t>
            </w:r>
          </w:p>
        </w:tc>
        <w:tc>
          <w:tcPr>
            <w:tcW w:w="1240" w:type="dxa"/>
          </w:tcPr>
          <w:p w:rsidR="00786D06" w:rsidRDefault="00F5226C">
            <w:pPr>
              <w:pStyle w:val="TableParagraph"/>
              <w:ind w:left="16"/>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Danemark</w:t>
            </w:r>
          </w:p>
        </w:tc>
        <w:tc>
          <w:tcPr>
            <w:tcW w:w="735" w:type="dxa"/>
          </w:tcPr>
          <w:p w:rsidR="00786D06" w:rsidRDefault="00F5226C">
            <w:pPr>
              <w:pStyle w:val="TableParagraph"/>
              <w:ind w:left="96" w:right="83"/>
              <w:rPr>
                <w:sz w:val="20"/>
              </w:rPr>
            </w:pPr>
            <w:r>
              <w:rPr>
                <w:sz w:val="20"/>
              </w:rPr>
              <w:t>DK</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Espagne</w:t>
            </w:r>
          </w:p>
        </w:tc>
        <w:tc>
          <w:tcPr>
            <w:tcW w:w="735" w:type="dxa"/>
          </w:tcPr>
          <w:p w:rsidR="00786D06" w:rsidRDefault="00F5226C">
            <w:pPr>
              <w:pStyle w:val="TableParagraph"/>
              <w:ind w:left="97" w:right="83"/>
              <w:rPr>
                <w:sz w:val="20"/>
              </w:rPr>
            </w:pPr>
            <w:r>
              <w:rPr>
                <w:sz w:val="20"/>
              </w:rPr>
              <w:t>ES</w:t>
            </w:r>
          </w:p>
        </w:tc>
        <w:tc>
          <w:tcPr>
            <w:tcW w:w="1311" w:type="dxa"/>
          </w:tcPr>
          <w:p w:rsidR="00786D06" w:rsidRDefault="00F5226C">
            <w:pPr>
              <w:pStyle w:val="TableParagraph"/>
              <w:ind w:left="15"/>
              <w:rPr>
                <w:sz w:val="20"/>
              </w:rPr>
            </w:pPr>
            <w:r>
              <w:rPr>
                <w:sz w:val="20"/>
              </w:rPr>
              <w:t>A</w:t>
            </w:r>
          </w:p>
        </w:tc>
        <w:tc>
          <w:tcPr>
            <w:tcW w:w="1240" w:type="dxa"/>
          </w:tcPr>
          <w:p w:rsidR="00786D06" w:rsidRDefault="00F5226C">
            <w:pPr>
              <w:pStyle w:val="TableParagraph"/>
              <w:ind w:left="19"/>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États-Unis d’Amérique</w:t>
            </w:r>
          </w:p>
        </w:tc>
        <w:tc>
          <w:tcPr>
            <w:tcW w:w="735" w:type="dxa"/>
          </w:tcPr>
          <w:p w:rsidR="00786D06" w:rsidRDefault="00F5226C">
            <w:pPr>
              <w:pStyle w:val="TableParagraph"/>
              <w:ind w:left="97" w:right="83"/>
              <w:rPr>
                <w:sz w:val="20"/>
              </w:rPr>
            </w:pPr>
            <w:r>
              <w:rPr>
                <w:sz w:val="20"/>
              </w:rPr>
              <w:t>US</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31"/>
        </w:trPr>
        <w:tc>
          <w:tcPr>
            <w:tcW w:w="2486" w:type="dxa"/>
          </w:tcPr>
          <w:p w:rsidR="00786D06" w:rsidRDefault="00F5226C">
            <w:pPr>
              <w:pStyle w:val="TableParagraph"/>
              <w:spacing w:line="211" w:lineRule="exact"/>
              <w:ind w:left="53"/>
              <w:jc w:val="left"/>
              <w:rPr>
                <w:sz w:val="20"/>
              </w:rPr>
            </w:pPr>
            <w:r>
              <w:rPr>
                <w:color w:val="0000FF"/>
                <w:sz w:val="20"/>
              </w:rPr>
              <w:t>Fédération de Russie</w:t>
            </w:r>
          </w:p>
        </w:tc>
        <w:tc>
          <w:tcPr>
            <w:tcW w:w="735" w:type="dxa"/>
          </w:tcPr>
          <w:p w:rsidR="00786D06" w:rsidRDefault="00F5226C">
            <w:pPr>
              <w:pStyle w:val="TableParagraph"/>
              <w:spacing w:line="211" w:lineRule="exact"/>
              <w:ind w:left="96" w:right="83"/>
              <w:rPr>
                <w:sz w:val="20"/>
              </w:rPr>
            </w:pPr>
            <w:r>
              <w:rPr>
                <w:sz w:val="20"/>
              </w:rPr>
              <w:t>RU</w:t>
            </w:r>
          </w:p>
        </w:tc>
        <w:tc>
          <w:tcPr>
            <w:tcW w:w="1311" w:type="dxa"/>
          </w:tcPr>
          <w:p w:rsidR="00786D06" w:rsidRDefault="00F5226C">
            <w:pPr>
              <w:pStyle w:val="TableParagraph"/>
              <w:spacing w:line="211" w:lineRule="exact"/>
              <w:ind w:left="12"/>
              <w:rPr>
                <w:sz w:val="20"/>
              </w:rPr>
            </w:pPr>
            <w:r>
              <w:rPr>
                <w:sz w:val="20"/>
              </w:rPr>
              <w:t>A</w:t>
            </w:r>
          </w:p>
        </w:tc>
        <w:tc>
          <w:tcPr>
            <w:tcW w:w="1240" w:type="dxa"/>
          </w:tcPr>
          <w:p w:rsidR="00786D06" w:rsidRDefault="00F5226C">
            <w:pPr>
              <w:pStyle w:val="TableParagraph"/>
              <w:spacing w:line="211" w:lineRule="exact"/>
              <w:ind w:left="16"/>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Finlande</w:t>
            </w:r>
          </w:p>
        </w:tc>
        <w:tc>
          <w:tcPr>
            <w:tcW w:w="735" w:type="dxa"/>
          </w:tcPr>
          <w:p w:rsidR="00786D06" w:rsidRDefault="00F5226C">
            <w:pPr>
              <w:pStyle w:val="TableParagraph"/>
              <w:ind w:left="97" w:right="83"/>
              <w:rPr>
                <w:sz w:val="20"/>
              </w:rPr>
            </w:pPr>
            <w:r>
              <w:rPr>
                <w:sz w:val="20"/>
              </w:rPr>
              <w:t>FI</w:t>
            </w:r>
          </w:p>
        </w:tc>
        <w:tc>
          <w:tcPr>
            <w:tcW w:w="1311" w:type="dxa"/>
          </w:tcPr>
          <w:p w:rsidR="00786D06" w:rsidRDefault="00F5226C">
            <w:pPr>
              <w:pStyle w:val="TableParagraph"/>
              <w:ind w:left="15"/>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sz w:val="20"/>
              </w:rPr>
              <w:t>Géorgie</w:t>
            </w:r>
          </w:p>
        </w:tc>
        <w:tc>
          <w:tcPr>
            <w:tcW w:w="735" w:type="dxa"/>
          </w:tcPr>
          <w:p w:rsidR="00786D06" w:rsidRDefault="00F5226C">
            <w:pPr>
              <w:pStyle w:val="TableParagraph"/>
              <w:ind w:left="97" w:right="80"/>
              <w:rPr>
                <w:sz w:val="20"/>
              </w:rPr>
            </w:pPr>
            <w:r>
              <w:rPr>
                <w:sz w:val="20"/>
              </w:rPr>
              <w:t>GE</w:t>
            </w:r>
          </w:p>
        </w:tc>
        <w:tc>
          <w:tcPr>
            <w:tcW w:w="1311" w:type="dxa"/>
          </w:tcPr>
          <w:p w:rsidR="00786D06" w:rsidRDefault="00F5226C">
            <w:pPr>
              <w:pStyle w:val="TableParagraph"/>
              <w:ind w:left="329" w:right="311"/>
              <w:rPr>
                <w:sz w:val="20"/>
              </w:rPr>
            </w:pPr>
            <w:r>
              <w:rPr>
                <w:sz w:val="20"/>
              </w:rPr>
              <w:t>C ou A</w:t>
            </w:r>
          </w:p>
        </w:tc>
        <w:tc>
          <w:tcPr>
            <w:tcW w:w="1240" w:type="dxa"/>
          </w:tcPr>
          <w:p w:rsidR="00786D06" w:rsidRDefault="00F5226C">
            <w:pPr>
              <w:pStyle w:val="TableParagraph"/>
              <w:ind w:left="79" w:right="60"/>
              <w:rPr>
                <w:sz w:val="20"/>
              </w:rPr>
            </w:pPr>
            <w:r>
              <w:rPr>
                <w:sz w:val="20"/>
              </w:rPr>
              <w:t>M ou F</w:t>
            </w:r>
          </w:p>
        </w:tc>
        <w:tc>
          <w:tcPr>
            <w:tcW w:w="1197" w:type="dxa"/>
          </w:tcPr>
          <w:p w:rsidR="00786D06" w:rsidRDefault="00F5226C">
            <w:pPr>
              <w:pStyle w:val="TableParagraph"/>
              <w:ind w:left="21"/>
              <w:rPr>
                <w:sz w:val="20"/>
              </w:rPr>
            </w:pPr>
            <w:r>
              <w:rPr>
                <w:sz w:val="20"/>
              </w:rPr>
              <w:t>N</w:t>
            </w:r>
          </w:p>
        </w:tc>
        <w:tc>
          <w:tcPr>
            <w:tcW w:w="1310" w:type="dxa"/>
          </w:tcPr>
          <w:p w:rsidR="00786D06" w:rsidRDefault="00F5226C">
            <w:pPr>
              <w:pStyle w:val="TableParagraph"/>
              <w:ind w:left="21"/>
              <w:rPr>
                <w:sz w:val="20"/>
              </w:rPr>
            </w:pPr>
            <w:r>
              <w:rPr>
                <w:sz w:val="20"/>
              </w:rPr>
              <w:t>N</w:t>
            </w:r>
          </w:p>
        </w:tc>
      </w:tr>
      <w:tr w:rsidR="00786D06">
        <w:trPr>
          <w:trHeight w:val="229"/>
        </w:trPr>
        <w:tc>
          <w:tcPr>
            <w:tcW w:w="2486" w:type="dxa"/>
          </w:tcPr>
          <w:p w:rsidR="00786D06" w:rsidRDefault="00F5226C">
            <w:pPr>
              <w:pStyle w:val="TableParagraph"/>
              <w:ind w:left="53"/>
              <w:jc w:val="left"/>
              <w:rPr>
                <w:sz w:val="20"/>
              </w:rPr>
            </w:pPr>
            <w:r>
              <w:rPr>
                <w:sz w:val="20"/>
              </w:rPr>
              <w:t>Hongrie</w:t>
            </w:r>
          </w:p>
        </w:tc>
        <w:tc>
          <w:tcPr>
            <w:tcW w:w="735" w:type="dxa"/>
          </w:tcPr>
          <w:p w:rsidR="00786D06" w:rsidRDefault="00F5226C">
            <w:pPr>
              <w:pStyle w:val="TableParagraph"/>
              <w:ind w:left="94" w:right="83"/>
              <w:rPr>
                <w:sz w:val="20"/>
              </w:rPr>
            </w:pPr>
            <w:r>
              <w:rPr>
                <w:sz w:val="20"/>
              </w:rPr>
              <w:t>HU</w:t>
            </w:r>
          </w:p>
        </w:tc>
        <w:tc>
          <w:tcPr>
            <w:tcW w:w="1311" w:type="dxa"/>
          </w:tcPr>
          <w:p w:rsidR="00786D06" w:rsidRDefault="00F5226C">
            <w:pPr>
              <w:pStyle w:val="TableParagraph"/>
              <w:ind w:left="11"/>
              <w:rPr>
                <w:sz w:val="20"/>
              </w:rPr>
            </w:pPr>
            <w:r>
              <w:rPr>
                <w:sz w:val="20"/>
              </w:rPr>
              <w:t>A</w:t>
            </w:r>
          </w:p>
        </w:tc>
        <w:tc>
          <w:tcPr>
            <w:tcW w:w="1240" w:type="dxa"/>
          </w:tcPr>
          <w:p w:rsidR="00786D06" w:rsidRDefault="00F5226C">
            <w:pPr>
              <w:pStyle w:val="TableParagraph"/>
              <w:ind w:left="16"/>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Irlande</w:t>
            </w:r>
          </w:p>
        </w:tc>
        <w:tc>
          <w:tcPr>
            <w:tcW w:w="735" w:type="dxa"/>
          </w:tcPr>
          <w:p w:rsidR="00786D06" w:rsidRDefault="00F5226C">
            <w:pPr>
              <w:pStyle w:val="TableParagraph"/>
              <w:ind w:left="97" w:right="81"/>
              <w:rPr>
                <w:sz w:val="20"/>
              </w:rPr>
            </w:pPr>
            <w:r>
              <w:rPr>
                <w:sz w:val="20"/>
              </w:rPr>
              <w:t>IE</w:t>
            </w:r>
          </w:p>
        </w:tc>
        <w:tc>
          <w:tcPr>
            <w:tcW w:w="1311" w:type="dxa"/>
          </w:tcPr>
          <w:p w:rsidR="00786D06" w:rsidRDefault="00F5226C">
            <w:pPr>
              <w:pStyle w:val="TableParagraph"/>
              <w:ind w:left="16"/>
              <w:rPr>
                <w:sz w:val="20"/>
              </w:rPr>
            </w:pPr>
            <w:r>
              <w:rPr>
                <w:sz w:val="20"/>
              </w:rPr>
              <w:t>C</w:t>
            </w:r>
          </w:p>
        </w:tc>
        <w:tc>
          <w:tcPr>
            <w:tcW w:w="1240" w:type="dxa"/>
          </w:tcPr>
          <w:p w:rsidR="00786D06" w:rsidRDefault="00F5226C">
            <w:pPr>
              <w:pStyle w:val="TableParagraph"/>
              <w:ind w:left="18"/>
              <w:rPr>
                <w:sz w:val="20"/>
              </w:rPr>
            </w:pPr>
            <w:r>
              <w:rPr>
                <w:sz w:val="20"/>
              </w:rPr>
              <w:t>M</w:t>
            </w:r>
          </w:p>
        </w:tc>
        <w:tc>
          <w:tcPr>
            <w:tcW w:w="1197" w:type="dxa"/>
          </w:tcPr>
          <w:p w:rsidR="00786D06" w:rsidRDefault="00F5226C">
            <w:pPr>
              <w:pStyle w:val="TableParagraph"/>
              <w:ind w:left="20"/>
              <w:rPr>
                <w:sz w:val="20"/>
              </w:rPr>
            </w:pPr>
            <w:r>
              <w:rPr>
                <w:sz w:val="20"/>
              </w:rPr>
              <w:t>Y</w:t>
            </w:r>
          </w:p>
        </w:tc>
        <w:tc>
          <w:tcPr>
            <w:tcW w:w="1310" w:type="dxa"/>
          </w:tcPr>
          <w:p w:rsidR="00786D06" w:rsidRDefault="00F5226C">
            <w:pPr>
              <w:pStyle w:val="TableParagraph"/>
              <w:ind w:left="21"/>
              <w:rPr>
                <w:sz w:val="20"/>
              </w:rPr>
            </w:pPr>
            <w:r>
              <w:rPr>
                <w:sz w:val="20"/>
              </w:rPr>
              <w:t>N</w:t>
            </w:r>
          </w:p>
        </w:tc>
      </w:tr>
      <w:tr w:rsidR="00786D06">
        <w:trPr>
          <w:trHeight w:val="229"/>
        </w:trPr>
        <w:tc>
          <w:tcPr>
            <w:tcW w:w="2486" w:type="dxa"/>
          </w:tcPr>
          <w:p w:rsidR="00786D06" w:rsidRDefault="00F5226C">
            <w:pPr>
              <w:pStyle w:val="TableParagraph"/>
              <w:ind w:left="53"/>
              <w:jc w:val="left"/>
              <w:rPr>
                <w:sz w:val="20"/>
              </w:rPr>
            </w:pPr>
            <w:r>
              <w:rPr>
                <w:color w:val="0000FF"/>
                <w:sz w:val="20"/>
              </w:rPr>
              <w:t>Israël</w:t>
            </w:r>
          </w:p>
        </w:tc>
        <w:tc>
          <w:tcPr>
            <w:tcW w:w="735" w:type="dxa"/>
          </w:tcPr>
          <w:p w:rsidR="00786D06" w:rsidRDefault="00F5226C">
            <w:pPr>
              <w:pStyle w:val="TableParagraph"/>
              <w:ind w:left="97" w:right="82"/>
              <w:rPr>
                <w:sz w:val="20"/>
              </w:rPr>
            </w:pPr>
            <w:r>
              <w:rPr>
                <w:sz w:val="20"/>
              </w:rPr>
              <w:t>IL</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31"/>
        </w:trPr>
        <w:tc>
          <w:tcPr>
            <w:tcW w:w="2486" w:type="dxa"/>
          </w:tcPr>
          <w:p w:rsidR="00786D06" w:rsidRDefault="00F5226C">
            <w:pPr>
              <w:pStyle w:val="TableParagraph"/>
              <w:spacing w:line="211" w:lineRule="exact"/>
              <w:ind w:left="53"/>
              <w:jc w:val="left"/>
              <w:rPr>
                <w:sz w:val="20"/>
              </w:rPr>
            </w:pPr>
            <w:r>
              <w:rPr>
                <w:color w:val="0000FF"/>
                <w:sz w:val="20"/>
              </w:rPr>
              <w:t>Japon</w:t>
            </w:r>
          </w:p>
        </w:tc>
        <w:tc>
          <w:tcPr>
            <w:tcW w:w="735" w:type="dxa"/>
          </w:tcPr>
          <w:p w:rsidR="00786D06" w:rsidRDefault="00F5226C">
            <w:pPr>
              <w:pStyle w:val="TableParagraph"/>
              <w:spacing w:line="211" w:lineRule="exact"/>
              <w:ind w:left="97" w:right="81"/>
              <w:rPr>
                <w:sz w:val="20"/>
              </w:rPr>
            </w:pPr>
            <w:r>
              <w:rPr>
                <w:sz w:val="20"/>
              </w:rPr>
              <w:t>JP</w:t>
            </w:r>
          </w:p>
        </w:tc>
        <w:tc>
          <w:tcPr>
            <w:tcW w:w="1311" w:type="dxa"/>
          </w:tcPr>
          <w:p w:rsidR="00786D06" w:rsidRDefault="00F5226C">
            <w:pPr>
              <w:pStyle w:val="TableParagraph"/>
              <w:spacing w:line="211" w:lineRule="exact"/>
              <w:ind w:left="14"/>
              <w:rPr>
                <w:sz w:val="20"/>
              </w:rPr>
            </w:pPr>
            <w:r>
              <w:rPr>
                <w:sz w:val="20"/>
              </w:rPr>
              <w:t>A</w:t>
            </w:r>
          </w:p>
        </w:tc>
        <w:tc>
          <w:tcPr>
            <w:tcW w:w="1240" w:type="dxa"/>
          </w:tcPr>
          <w:p w:rsidR="00786D06" w:rsidRDefault="00F5226C">
            <w:pPr>
              <w:pStyle w:val="TableParagraph"/>
              <w:spacing w:line="211" w:lineRule="exact"/>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sz w:val="20"/>
              </w:rPr>
              <w:t>Lettonie</w:t>
            </w:r>
          </w:p>
        </w:tc>
        <w:tc>
          <w:tcPr>
            <w:tcW w:w="735" w:type="dxa"/>
          </w:tcPr>
          <w:p w:rsidR="00786D06" w:rsidRDefault="00F5226C">
            <w:pPr>
              <w:pStyle w:val="TableParagraph"/>
              <w:ind w:left="97" w:right="83"/>
              <w:rPr>
                <w:sz w:val="20"/>
              </w:rPr>
            </w:pPr>
            <w:r>
              <w:rPr>
                <w:sz w:val="20"/>
              </w:rPr>
              <w:t>LV</w:t>
            </w:r>
          </w:p>
        </w:tc>
        <w:tc>
          <w:tcPr>
            <w:tcW w:w="1311" w:type="dxa"/>
          </w:tcPr>
          <w:p w:rsidR="00786D06" w:rsidRDefault="00F5226C">
            <w:pPr>
              <w:pStyle w:val="TableParagraph"/>
              <w:ind w:left="328" w:right="313"/>
              <w:rPr>
                <w:sz w:val="20"/>
              </w:rPr>
            </w:pPr>
            <w:r>
              <w:rPr>
                <w:sz w:val="20"/>
              </w:rPr>
              <w:t>C ou A</w:t>
            </w:r>
          </w:p>
        </w:tc>
        <w:tc>
          <w:tcPr>
            <w:tcW w:w="1240" w:type="dxa"/>
          </w:tcPr>
          <w:p w:rsidR="00786D06" w:rsidRDefault="00F5226C">
            <w:pPr>
              <w:pStyle w:val="TableParagraph"/>
              <w:ind w:left="76" w:right="60"/>
              <w:rPr>
                <w:sz w:val="20"/>
              </w:rPr>
            </w:pPr>
            <w:r>
              <w:rPr>
                <w:sz w:val="20"/>
              </w:rPr>
              <w:t>M ou F</w:t>
            </w:r>
          </w:p>
        </w:tc>
        <w:tc>
          <w:tcPr>
            <w:tcW w:w="1197" w:type="dxa"/>
          </w:tcPr>
          <w:p w:rsidR="00786D06" w:rsidRDefault="00F5226C">
            <w:pPr>
              <w:pStyle w:val="TableParagraph"/>
              <w:ind w:left="18"/>
              <w:rPr>
                <w:sz w:val="20"/>
              </w:rPr>
            </w:pPr>
            <w:r>
              <w:rPr>
                <w:sz w:val="20"/>
              </w:rPr>
              <w:t>Y</w:t>
            </w:r>
          </w:p>
        </w:tc>
        <w:tc>
          <w:tcPr>
            <w:tcW w:w="1310" w:type="dxa"/>
          </w:tcPr>
          <w:p w:rsidR="00786D06" w:rsidRDefault="00F5226C">
            <w:pPr>
              <w:pStyle w:val="TableParagraph"/>
              <w:ind w:left="114" w:right="94"/>
              <w:rPr>
                <w:sz w:val="20"/>
              </w:rPr>
            </w:pPr>
            <w:r>
              <w:rPr>
                <w:sz w:val="20"/>
              </w:rPr>
              <w:t>indéterminé</w:t>
            </w:r>
          </w:p>
        </w:tc>
      </w:tr>
      <w:tr w:rsidR="00786D06">
        <w:trPr>
          <w:trHeight w:val="229"/>
        </w:trPr>
        <w:tc>
          <w:tcPr>
            <w:tcW w:w="2486" w:type="dxa"/>
          </w:tcPr>
          <w:p w:rsidR="00786D06" w:rsidRDefault="00F5226C">
            <w:pPr>
              <w:pStyle w:val="TableParagraph"/>
              <w:ind w:left="53"/>
              <w:jc w:val="left"/>
              <w:rPr>
                <w:sz w:val="20"/>
              </w:rPr>
            </w:pPr>
            <w:r>
              <w:rPr>
                <w:sz w:val="20"/>
              </w:rPr>
              <w:t>Lituanie</w:t>
            </w:r>
          </w:p>
        </w:tc>
        <w:tc>
          <w:tcPr>
            <w:tcW w:w="735" w:type="dxa"/>
          </w:tcPr>
          <w:p w:rsidR="00786D06" w:rsidRDefault="00F5226C">
            <w:pPr>
              <w:pStyle w:val="TableParagraph"/>
              <w:ind w:left="97" w:right="81"/>
              <w:rPr>
                <w:sz w:val="20"/>
              </w:rPr>
            </w:pPr>
            <w:r>
              <w:rPr>
                <w:sz w:val="20"/>
              </w:rPr>
              <w:t>LT</w:t>
            </w:r>
          </w:p>
        </w:tc>
        <w:tc>
          <w:tcPr>
            <w:tcW w:w="1311" w:type="dxa"/>
          </w:tcPr>
          <w:p w:rsidR="00786D06" w:rsidRDefault="00F5226C">
            <w:pPr>
              <w:pStyle w:val="TableParagraph"/>
              <w:ind w:left="14"/>
              <w:rPr>
                <w:sz w:val="20"/>
              </w:rPr>
            </w:pPr>
            <w:r>
              <w:rPr>
                <w:sz w:val="20"/>
              </w:rPr>
              <w:t>C</w:t>
            </w:r>
          </w:p>
        </w:tc>
        <w:tc>
          <w:tcPr>
            <w:tcW w:w="1240" w:type="dxa"/>
          </w:tcPr>
          <w:p w:rsidR="00786D06" w:rsidRDefault="00F5226C">
            <w:pPr>
              <w:pStyle w:val="TableParagraph"/>
              <w:ind w:left="16"/>
              <w:rPr>
                <w:sz w:val="20"/>
              </w:rPr>
            </w:pPr>
            <w:r>
              <w:rPr>
                <w:sz w:val="20"/>
              </w:rPr>
              <w:t>M</w:t>
            </w:r>
          </w:p>
        </w:tc>
        <w:tc>
          <w:tcPr>
            <w:tcW w:w="1197" w:type="dxa"/>
          </w:tcPr>
          <w:p w:rsidR="00786D06" w:rsidRDefault="00F5226C">
            <w:pPr>
              <w:pStyle w:val="TableParagraph"/>
              <w:ind w:left="19"/>
              <w:rPr>
                <w:sz w:val="20"/>
              </w:rPr>
            </w:pPr>
            <w:r>
              <w:rPr>
                <w:sz w:val="20"/>
              </w:rPr>
              <w:t>Y</w:t>
            </w:r>
          </w:p>
        </w:tc>
        <w:tc>
          <w:tcPr>
            <w:tcW w:w="1310" w:type="dxa"/>
          </w:tcPr>
          <w:p w:rsidR="00786D06" w:rsidRDefault="00F5226C">
            <w:pPr>
              <w:pStyle w:val="TableParagraph"/>
              <w:ind w:left="20"/>
              <w:rPr>
                <w:sz w:val="20"/>
              </w:rPr>
            </w:pPr>
            <w:r>
              <w:rPr>
                <w:sz w:val="20"/>
              </w:rPr>
              <w:t>N</w:t>
            </w:r>
          </w:p>
        </w:tc>
      </w:tr>
      <w:tr w:rsidR="00786D06">
        <w:trPr>
          <w:trHeight w:val="229"/>
        </w:trPr>
        <w:tc>
          <w:tcPr>
            <w:tcW w:w="2486" w:type="dxa"/>
          </w:tcPr>
          <w:p w:rsidR="00786D06" w:rsidRDefault="00F5226C">
            <w:pPr>
              <w:pStyle w:val="TableParagraph"/>
              <w:ind w:left="53"/>
              <w:jc w:val="left"/>
              <w:rPr>
                <w:sz w:val="20"/>
              </w:rPr>
            </w:pPr>
            <w:r>
              <w:rPr>
                <w:sz w:val="20"/>
              </w:rPr>
              <w:t>Maroc</w:t>
            </w:r>
          </w:p>
        </w:tc>
        <w:tc>
          <w:tcPr>
            <w:tcW w:w="735" w:type="dxa"/>
          </w:tcPr>
          <w:p w:rsidR="00786D06" w:rsidRDefault="00F5226C">
            <w:pPr>
              <w:pStyle w:val="TableParagraph"/>
              <w:ind w:left="97" w:right="83"/>
              <w:rPr>
                <w:sz w:val="20"/>
              </w:rPr>
            </w:pPr>
            <w:r>
              <w:rPr>
                <w:sz w:val="20"/>
              </w:rPr>
              <w:t>MA</w:t>
            </w:r>
          </w:p>
        </w:tc>
        <w:tc>
          <w:tcPr>
            <w:tcW w:w="1311" w:type="dxa"/>
          </w:tcPr>
          <w:p w:rsidR="00786D06" w:rsidRDefault="00F5226C">
            <w:pPr>
              <w:pStyle w:val="TableParagraph"/>
              <w:ind w:left="328" w:right="313"/>
              <w:rPr>
                <w:sz w:val="20"/>
              </w:rPr>
            </w:pPr>
            <w:r>
              <w:rPr>
                <w:sz w:val="20"/>
              </w:rPr>
              <w:t>C ou A</w:t>
            </w:r>
          </w:p>
        </w:tc>
        <w:tc>
          <w:tcPr>
            <w:tcW w:w="1240" w:type="dxa"/>
          </w:tcPr>
          <w:p w:rsidR="00786D06" w:rsidRDefault="00F5226C">
            <w:pPr>
              <w:pStyle w:val="TableParagraph"/>
              <w:ind w:left="76" w:right="60"/>
              <w:rPr>
                <w:sz w:val="20"/>
              </w:rPr>
            </w:pPr>
            <w:r>
              <w:rPr>
                <w:sz w:val="20"/>
              </w:rPr>
              <w:t>M ou 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F5226C">
            <w:pPr>
              <w:pStyle w:val="TableParagraph"/>
              <w:ind w:left="19"/>
              <w:rPr>
                <w:sz w:val="20"/>
              </w:rPr>
            </w:pPr>
            <w:r>
              <w:rPr>
                <w:sz w:val="20"/>
              </w:rPr>
              <w:t>Y</w:t>
            </w:r>
          </w:p>
        </w:tc>
      </w:tr>
      <w:tr w:rsidR="00786D06">
        <w:trPr>
          <w:trHeight w:val="229"/>
        </w:trPr>
        <w:tc>
          <w:tcPr>
            <w:tcW w:w="2486" w:type="dxa"/>
          </w:tcPr>
          <w:p w:rsidR="00786D06" w:rsidRDefault="00F5226C">
            <w:pPr>
              <w:pStyle w:val="TableParagraph"/>
              <w:ind w:left="53"/>
              <w:jc w:val="left"/>
              <w:rPr>
                <w:sz w:val="20"/>
              </w:rPr>
            </w:pPr>
            <w:r>
              <w:rPr>
                <w:color w:val="0000FF"/>
                <w:sz w:val="20"/>
              </w:rPr>
              <w:t>Mexique</w:t>
            </w:r>
          </w:p>
        </w:tc>
        <w:tc>
          <w:tcPr>
            <w:tcW w:w="735" w:type="dxa"/>
          </w:tcPr>
          <w:p w:rsidR="00786D06" w:rsidRDefault="00F5226C">
            <w:pPr>
              <w:pStyle w:val="TableParagraph"/>
              <w:ind w:left="97" w:right="83"/>
              <w:rPr>
                <w:sz w:val="20"/>
              </w:rPr>
            </w:pPr>
            <w:r>
              <w:rPr>
                <w:sz w:val="20"/>
              </w:rPr>
              <w:t>MX</w:t>
            </w:r>
          </w:p>
        </w:tc>
        <w:tc>
          <w:tcPr>
            <w:tcW w:w="1311" w:type="dxa"/>
          </w:tcPr>
          <w:p w:rsidR="00786D06" w:rsidRDefault="00F5226C">
            <w:pPr>
              <w:pStyle w:val="TableParagraph"/>
              <w:ind w:left="15"/>
              <w:rPr>
                <w:sz w:val="20"/>
              </w:rPr>
            </w:pPr>
            <w:r>
              <w:rPr>
                <w:sz w:val="20"/>
              </w:rPr>
              <w:t>A</w:t>
            </w:r>
          </w:p>
        </w:tc>
        <w:tc>
          <w:tcPr>
            <w:tcW w:w="1240" w:type="dxa"/>
          </w:tcPr>
          <w:p w:rsidR="00786D06" w:rsidRDefault="00F5226C">
            <w:pPr>
              <w:pStyle w:val="TableParagraph"/>
              <w:ind w:left="19"/>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Norvège</w:t>
            </w:r>
          </w:p>
        </w:tc>
        <w:tc>
          <w:tcPr>
            <w:tcW w:w="735" w:type="dxa"/>
          </w:tcPr>
          <w:p w:rsidR="00786D06" w:rsidRDefault="00F5226C">
            <w:pPr>
              <w:pStyle w:val="TableParagraph"/>
              <w:ind w:left="97" w:right="82"/>
              <w:rPr>
                <w:sz w:val="20"/>
              </w:rPr>
            </w:pPr>
            <w:r>
              <w:rPr>
                <w:sz w:val="20"/>
              </w:rPr>
              <w:t>NO</w:t>
            </w:r>
          </w:p>
        </w:tc>
        <w:tc>
          <w:tcPr>
            <w:tcW w:w="1311" w:type="dxa"/>
          </w:tcPr>
          <w:p w:rsidR="00786D06" w:rsidRDefault="00F5226C">
            <w:pPr>
              <w:pStyle w:val="TableParagraph"/>
              <w:ind w:left="13"/>
              <w:rPr>
                <w:sz w:val="20"/>
              </w:rPr>
            </w:pPr>
            <w:r>
              <w:rPr>
                <w:sz w:val="20"/>
              </w:rPr>
              <w:t>A</w:t>
            </w:r>
          </w:p>
        </w:tc>
        <w:tc>
          <w:tcPr>
            <w:tcW w:w="1240" w:type="dxa"/>
          </w:tcPr>
          <w:p w:rsidR="00786D06" w:rsidRDefault="00F5226C">
            <w:pPr>
              <w:pStyle w:val="TableParagraph"/>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sz w:val="20"/>
              </w:rPr>
              <w:t>Nouvelle-Zélande</w:t>
            </w:r>
          </w:p>
        </w:tc>
        <w:tc>
          <w:tcPr>
            <w:tcW w:w="735" w:type="dxa"/>
          </w:tcPr>
          <w:p w:rsidR="00786D06" w:rsidRDefault="00F5226C">
            <w:pPr>
              <w:pStyle w:val="TableParagraph"/>
              <w:ind w:left="96" w:right="83"/>
              <w:rPr>
                <w:sz w:val="20"/>
              </w:rPr>
            </w:pPr>
            <w:r>
              <w:rPr>
                <w:sz w:val="20"/>
              </w:rPr>
              <w:t>NZ</w:t>
            </w:r>
          </w:p>
        </w:tc>
        <w:tc>
          <w:tcPr>
            <w:tcW w:w="1311" w:type="dxa"/>
          </w:tcPr>
          <w:p w:rsidR="00786D06" w:rsidRDefault="00F5226C">
            <w:pPr>
              <w:pStyle w:val="TableParagraph"/>
              <w:ind w:left="12"/>
              <w:rPr>
                <w:sz w:val="20"/>
              </w:rPr>
            </w:pPr>
            <w:r>
              <w:rPr>
                <w:sz w:val="20"/>
              </w:rPr>
              <w:t>A</w:t>
            </w:r>
          </w:p>
        </w:tc>
        <w:tc>
          <w:tcPr>
            <w:tcW w:w="1240" w:type="dxa"/>
          </w:tcPr>
          <w:p w:rsidR="00786D06" w:rsidRDefault="00F5226C">
            <w:pPr>
              <w:pStyle w:val="TableParagraph"/>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31"/>
        </w:trPr>
        <w:tc>
          <w:tcPr>
            <w:tcW w:w="2486" w:type="dxa"/>
          </w:tcPr>
          <w:p w:rsidR="00786D06" w:rsidRDefault="00F5226C">
            <w:pPr>
              <w:pStyle w:val="TableParagraph"/>
              <w:spacing w:line="211" w:lineRule="exact"/>
              <w:ind w:left="53"/>
              <w:jc w:val="left"/>
              <w:rPr>
                <w:sz w:val="20"/>
              </w:rPr>
            </w:pPr>
            <w:r>
              <w:rPr>
                <w:sz w:val="20"/>
              </w:rPr>
              <w:t>OEAB</w:t>
            </w:r>
          </w:p>
        </w:tc>
        <w:tc>
          <w:tcPr>
            <w:tcW w:w="735" w:type="dxa"/>
          </w:tcPr>
          <w:p w:rsidR="00786D06" w:rsidRDefault="00F5226C">
            <w:pPr>
              <w:pStyle w:val="TableParagraph"/>
              <w:spacing w:line="211" w:lineRule="exact"/>
              <w:ind w:left="97" w:right="83"/>
              <w:rPr>
                <w:sz w:val="20"/>
              </w:rPr>
            </w:pPr>
            <w:r>
              <w:rPr>
                <w:sz w:val="20"/>
              </w:rPr>
              <w:t>EA</w:t>
            </w:r>
          </w:p>
        </w:tc>
        <w:tc>
          <w:tcPr>
            <w:tcW w:w="1311" w:type="dxa"/>
          </w:tcPr>
          <w:p w:rsidR="00786D06" w:rsidRDefault="00F5226C">
            <w:pPr>
              <w:pStyle w:val="TableParagraph"/>
              <w:spacing w:line="211" w:lineRule="exact"/>
              <w:ind w:left="15"/>
              <w:rPr>
                <w:sz w:val="20"/>
              </w:rPr>
            </w:pPr>
            <w:r>
              <w:rPr>
                <w:sz w:val="20"/>
              </w:rPr>
              <w:t>A</w:t>
            </w:r>
          </w:p>
        </w:tc>
        <w:tc>
          <w:tcPr>
            <w:tcW w:w="1240" w:type="dxa"/>
          </w:tcPr>
          <w:p w:rsidR="00786D06" w:rsidRDefault="00F5226C">
            <w:pPr>
              <w:pStyle w:val="TableParagraph"/>
              <w:spacing w:line="211" w:lineRule="exact"/>
              <w:ind w:left="19"/>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sz w:val="20"/>
              </w:rPr>
              <w:t>OEB</w:t>
            </w:r>
          </w:p>
        </w:tc>
        <w:tc>
          <w:tcPr>
            <w:tcW w:w="735" w:type="dxa"/>
          </w:tcPr>
          <w:p w:rsidR="00786D06" w:rsidRDefault="00F5226C">
            <w:pPr>
              <w:pStyle w:val="TableParagraph"/>
              <w:ind w:left="97" w:right="83"/>
              <w:rPr>
                <w:sz w:val="20"/>
              </w:rPr>
            </w:pPr>
            <w:r>
              <w:rPr>
                <w:sz w:val="20"/>
              </w:rPr>
              <w:t>EP</w:t>
            </w:r>
          </w:p>
        </w:tc>
        <w:tc>
          <w:tcPr>
            <w:tcW w:w="1311" w:type="dxa"/>
          </w:tcPr>
          <w:p w:rsidR="00786D06" w:rsidRDefault="00F5226C">
            <w:pPr>
              <w:pStyle w:val="TableParagraph"/>
              <w:ind w:left="15"/>
              <w:rPr>
                <w:sz w:val="20"/>
              </w:rPr>
            </w:pPr>
            <w:r>
              <w:rPr>
                <w:sz w:val="20"/>
              </w:rPr>
              <w:t>A</w:t>
            </w:r>
          </w:p>
        </w:tc>
        <w:tc>
          <w:tcPr>
            <w:tcW w:w="1240" w:type="dxa"/>
          </w:tcPr>
          <w:p w:rsidR="00786D06" w:rsidRDefault="00F5226C">
            <w:pPr>
              <w:pStyle w:val="TableParagraph"/>
              <w:ind w:left="19"/>
              <w:rPr>
                <w:sz w:val="20"/>
              </w:rPr>
            </w:pPr>
            <w:r>
              <w:rPr>
                <w:sz w:val="20"/>
              </w:rPr>
              <w:t>F</w:t>
            </w:r>
          </w:p>
        </w:tc>
        <w:tc>
          <w:tcPr>
            <w:tcW w:w="1197" w:type="dxa"/>
          </w:tcPr>
          <w:p w:rsidR="00786D06" w:rsidRDefault="00F5226C">
            <w:pPr>
              <w:pStyle w:val="TableParagraph"/>
              <w:ind w:left="413" w:right="394"/>
              <w:rPr>
                <w:sz w:val="20"/>
              </w:rPr>
            </w:pPr>
            <w:r>
              <w:rPr>
                <w:sz w:val="20"/>
              </w:rPr>
              <w:t>N/A</w:t>
            </w: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Pays-Bas</w:t>
            </w:r>
          </w:p>
        </w:tc>
        <w:tc>
          <w:tcPr>
            <w:tcW w:w="735" w:type="dxa"/>
          </w:tcPr>
          <w:p w:rsidR="00786D06" w:rsidRDefault="00F5226C">
            <w:pPr>
              <w:pStyle w:val="TableParagraph"/>
              <w:ind w:left="96" w:right="83"/>
              <w:rPr>
                <w:sz w:val="20"/>
              </w:rPr>
            </w:pPr>
            <w:r>
              <w:rPr>
                <w:sz w:val="20"/>
              </w:rPr>
              <w:t>NL</w:t>
            </w:r>
          </w:p>
        </w:tc>
        <w:tc>
          <w:tcPr>
            <w:tcW w:w="1311" w:type="dxa"/>
          </w:tcPr>
          <w:p w:rsidR="00786D06" w:rsidRDefault="00F5226C">
            <w:pPr>
              <w:pStyle w:val="TableParagraph"/>
              <w:ind w:left="13"/>
              <w:rPr>
                <w:sz w:val="20"/>
              </w:rPr>
            </w:pPr>
            <w:r>
              <w:rPr>
                <w:sz w:val="20"/>
              </w:rPr>
              <w:t>A</w:t>
            </w:r>
          </w:p>
        </w:tc>
        <w:tc>
          <w:tcPr>
            <w:tcW w:w="1240" w:type="dxa"/>
          </w:tcPr>
          <w:p w:rsidR="00786D06" w:rsidRDefault="00F5226C">
            <w:pPr>
              <w:pStyle w:val="TableParagraph"/>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Pologne</w:t>
            </w:r>
            <w:r>
              <w:rPr>
                <w:color w:val="0000FF"/>
                <w:sz w:val="20"/>
                <w:vertAlign w:val="superscript"/>
              </w:rPr>
              <w:t>*</w:t>
            </w:r>
          </w:p>
        </w:tc>
        <w:tc>
          <w:tcPr>
            <w:tcW w:w="735" w:type="dxa"/>
          </w:tcPr>
          <w:p w:rsidR="00786D06" w:rsidRDefault="00F5226C">
            <w:pPr>
              <w:pStyle w:val="TableParagraph"/>
              <w:ind w:left="97" w:right="83"/>
              <w:rPr>
                <w:sz w:val="20"/>
              </w:rPr>
            </w:pPr>
            <w:r>
              <w:rPr>
                <w:sz w:val="20"/>
              </w:rPr>
              <w:t>PL</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Portugal</w:t>
            </w:r>
          </w:p>
        </w:tc>
        <w:tc>
          <w:tcPr>
            <w:tcW w:w="735" w:type="dxa"/>
          </w:tcPr>
          <w:p w:rsidR="00786D06" w:rsidRDefault="00F5226C">
            <w:pPr>
              <w:pStyle w:val="TableParagraph"/>
              <w:ind w:left="97" w:right="82"/>
              <w:rPr>
                <w:sz w:val="20"/>
              </w:rPr>
            </w:pPr>
            <w:r>
              <w:rPr>
                <w:sz w:val="20"/>
              </w:rPr>
              <w:t>PT</w:t>
            </w:r>
          </w:p>
        </w:tc>
        <w:tc>
          <w:tcPr>
            <w:tcW w:w="1311" w:type="dxa"/>
          </w:tcPr>
          <w:p w:rsidR="00786D06" w:rsidRDefault="00F5226C">
            <w:pPr>
              <w:pStyle w:val="TableParagraph"/>
              <w:ind w:left="14"/>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République tchèque</w:t>
            </w:r>
          </w:p>
        </w:tc>
        <w:tc>
          <w:tcPr>
            <w:tcW w:w="735" w:type="dxa"/>
          </w:tcPr>
          <w:p w:rsidR="00786D06" w:rsidRDefault="00F5226C">
            <w:pPr>
              <w:pStyle w:val="TableParagraph"/>
              <w:ind w:left="97" w:right="83"/>
              <w:rPr>
                <w:sz w:val="20"/>
              </w:rPr>
            </w:pPr>
            <w:r>
              <w:rPr>
                <w:sz w:val="20"/>
              </w:rPr>
              <w:t>CZ</w:t>
            </w:r>
          </w:p>
        </w:tc>
        <w:tc>
          <w:tcPr>
            <w:tcW w:w="1311" w:type="dxa"/>
          </w:tcPr>
          <w:p w:rsidR="00786D06" w:rsidRDefault="00F5226C">
            <w:pPr>
              <w:pStyle w:val="TableParagraph"/>
              <w:ind w:left="13"/>
              <w:rPr>
                <w:sz w:val="20"/>
              </w:rPr>
            </w:pPr>
            <w:r>
              <w:rPr>
                <w:sz w:val="20"/>
              </w:rPr>
              <w:t>A</w:t>
            </w:r>
          </w:p>
        </w:tc>
        <w:tc>
          <w:tcPr>
            <w:tcW w:w="1240" w:type="dxa"/>
          </w:tcPr>
          <w:p w:rsidR="00786D06" w:rsidRDefault="00F5226C">
            <w:pPr>
              <w:pStyle w:val="TableParagraph"/>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Roumanie</w:t>
            </w:r>
          </w:p>
        </w:tc>
        <w:tc>
          <w:tcPr>
            <w:tcW w:w="735" w:type="dxa"/>
          </w:tcPr>
          <w:p w:rsidR="00786D06" w:rsidRDefault="00F5226C">
            <w:pPr>
              <w:pStyle w:val="TableParagraph"/>
              <w:ind w:left="97" w:right="82"/>
              <w:rPr>
                <w:sz w:val="20"/>
              </w:rPr>
            </w:pPr>
            <w:r>
              <w:rPr>
                <w:sz w:val="20"/>
              </w:rPr>
              <w:t>RO</w:t>
            </w:r>
          </w:p>
        </w:tc>
        <w:tc>
          <w:tcPr>
            <w:tcW w:w="1311" w:type="dxa"/>
          </w:tcPr>
          <w:p w:rsidR="00786D06" w:rsidRDefault="00F5226C">
            <w:pPr>
              <w:pStyle w:val="TableParagraph"/>
              <w:ind w:left="13"/>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31"/>
        </w:trPr>
        <w:tc>
          <w:tcPr>
            <w:tcW w:w="2486" w:type="dxa"/>
          </w:tcPr>
          <w:p w:rsidR="00786D06" w:rsidRDefault="00F5226C">
            <w:pPr>
              <w:pStyle w:val="TableParagraph"/>
              <w:spacing w:line="211" w:lineRule="exact"/>
              <w:ind w:left="53"/>
              <w:jc w:val="left"/>
              <w:rPr>
                <w:sz w:val="20"/>
              </w:rPr>
            </w:pPr>
            <w:r>
              <w:rPr>
                <w:color w:val="0000FF"/>
                <w:sz w:val="20"/>
              </w:rPr>
              <w:t>Royaume-Uni</w:t>
            </w:r>
          </w:p>
        </w:tc>
        <w:tc>
          <w:tcPr>
            <w:tcW w:w="735" w:type="dxa"/>
          </w:tcPr>
          <w:p w:rsidR="00786D06" w:rsidRDefault="00F5226C">
            <w:pPr>
              <w:pStyle w:val="TableParagraph"/>
              <w:spacing w:line="211" w:lineRule="exact"/>
              <w:ind w:left="97" w:right="82"/>
              <w:rPr>
                <w:sz w:val="20"/>
              </w:rPr>
            </w:pPr>
            <w:r>
              <w:rPr>
                <w:sz w:val="20"/>
              </w:rPr>
              <w:t>GB</w:t>
            </w:r>
          </w:p>
        </w:tc>
        <w:tc>
          <w:tcPr>
            <w:tcW w:w="1311" w:type="dxa"/>
          </w:tcPr>
          <w:p w:rsidR="00786D06" w:rsidRDefault="00F5226C">
            <w:pPr>
              <w:pStyle w:val="TableParagraph"/>
              <w:spacing w:line="211" w:lineRule="exact"/>
              <w:ind w:left="14"/>
              <w:rPr>
                <w:sz w:val="20"/>
              </w:rPr>
            </w:pPr>
            <w:r>
              <w:rPr>
                <w:sz w:val="20"/>
              </w:rPr>
              <w:t>A</w:t>
            </w:r>
          </w:p>
        </w:tc>
        <w:tc>
          <w:tcPr>
            <w:tcW w:w="1240" w:type="dxa"/>
          </w:tcPr>
          <w:p w:rsidR="00786D06" w:rsidRDefault="00F5226C">
            <w:pPr>
              <w:pStyle w:val="TableParagraph"/>
              <w:spacing w:line="211" w:lineRule="exact"/>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Slovaquie</w:t>
            </w:r>
            <w:r>
              <w:rPr>
                <w:sz w:val="20"/>
                <w:vertAlign w:val="superscript"/>
              </w:rPr>
              <w:t>*</w:t>
            </w:r>
          </w:p>
        </w:tc>
        <w:tc>
          <w:tcPr>
            <w:tcW w:w="735" w:type="dxa"/>
          </w:tcPr>
          <w:p w:rsidR="00786D06" w:rsidRDefault="00F5226C">
            <w:pPr>
              <w:pStyle w:val="TableParagraph"/>
              <w:ind w:left="97" w:right="82"/>
              <w:rPr>
                <w:sz w:val="20"/>
              </w:rPr>
            </w:pPr>
            <w:r>
              <w:rPr>
                <w:sz w:val="20"/>
              </w:rPr>
              <w:t>SK</w:t>
            </w:r>
          </w:p>
        </w:tc>
        <w:tc>
          <w:tcPr>
            <w:tcW w:w="1311" w:type="dxa"/>
          </w:tcPr>
          <w:p w:rsidR="00786D06" w:rsidRDefault="00F5226C">
            <w:pPr>
              <w:pStyle w:val="TableParagraph"/>
              <w:ind w:left="16"/>
              <w:rPr>
                <w:sz w:val="20"/>
              </w:rPr>
            </w:pPr>
            <w:r>
              <w:rPr>
                <w:sz w:val="20"/>
              </w:rPr>
              <w:t>C</w:t>
            </w:r>
          </w:p>
        </w:tc>
        <w:tc>
          <w:tcPr>
            <w:tcW w:w="1240" w:type="dxa"/>
          </w:tcPr>
          <w:p w:rsidR="00786D06" w:rsidRDefault="00F5226C">
            <w:pPr>
              <w:pStyle w:val="TableParagraph"/>
              <w:ind w:left="79" w:right="60"/>
              <w:rPr>
                <w:sz w:val="20"/>
              </w:rPr>
            </w:pPr>
            <w:r>
              <w:rPr>
                <w:sz w:val="20"/>
              </w:rPr>
              <w:t>indéterminé</w:t>
            </w:r>
          </w:p>
        </w:tc>
        <w:tc>
          <w:tcPr>
            <w:tcW w:w="1197" w:type="dxa"/>
          </w:tcPr>
          <w:p w:rsidR="00786D06" w:rsidRDefault="00F5226C">
            <w:pPr>
              <w:pStyle w:val="TableParagraph"/>
              <w:ind w:left="19"/>
              <w:rPr>
                <w:sz w:val="20"/>
              </w:rPr>
            </w:pPr>
            <w:r>
              <w:rPr>
                <w:sz w:val="20"/>
              </w:rPr>
              <w:t>N</w:t>
            </w:r>
          </w:p>
        </w:tc>
        <w:tc>
          <w:tcPr>
            <w:tcW w:w="1310" w:type="dxa"/>
          </w:tcPr>
          <w:p w:rsidR="00786D06" w:rsidRDefault="00F5226C">
            <w:pPr>
              <w:pStyle w:val="TableParagraph"/>
              <w:ind w:left="115" w:right="94"/>
              <w:rPr>
                <w:sz w:val="20"/>
              </w:rPr>
            </w:pPr>
            <w:r>
              <w:rPr>
                <w:sz w:val="20"/>
              </w:rPr>
              <w:t>indéterminé</w:t>
            </w:r>
          </w:p>
        </w:tc>
      </w:tr>
      <w:tr w:rsidR="00786D06">
        <w:trPr>
          <w:trHeight w:val="229"/>
        </w:trPr>
        <w:tc>
          <w:tcPr>
            <w:tcW w:w="2486" w:type="dxa"/>
          </w:tcPr>
          <w:p w:rsidR="00786D06" w:rsidRDefault="00F5226C">
            <w:pPr>
              <w:pStyle w:val="TableParagraph"/>
              <w:ind w:left="53"/>
              <w:jc w:val="left"/>
              <w:rPr>
                <w:sz w:val="20"/>
              </w:rPr>
            </w:pPr>
            <w:r>
              <w:rPr>
                <w:color w:val="0000FF"/>
                <w:sz w:val="20"/>
              </w:rPr>
              <w:t>Slovénie</w:t>
            </w:r>
          </w:p>
        </w:tc>
        <w:tc>
          <w:tcPr>
            <w:tcW w:w="735" w:type="dxa"/>
          </w:tcPr>
          <w:p w:rsidR="00786D06" w:rsidRDefault="00F5226C">
            <w:pPr>
              <w:pStyle w:val="TableParagraph"/>
              <w:ind w:left="97" w:right="81"/>
              <w:rPr>
                <w:sz w:val="20"/>
              </w:rPr>
            </w:pPr>
            <w:r>
              <w:rPr>
                <w:sz w:val="20"/>
              </w:rPr>
              <w:t>SI</w:t>
            </w:r>
          </w:p>
        </w:tc>
        <w:tc>
          <w:tcPr>
            <w:tcW w:w="1311" w:type="dxa"/>
          </w:tcPr>
          <w:p w:rsidR="00786D06" w:rsidRDefault="00F5226C">
            <w:pPr>
              <w:pStyle w:val="TableParagraph"/>
              <w:ind w:left="15"/>
              <w:rPr>
                <w:sz w:val="20"/>
              </w:rPr>
            </w:pPr>
            <w:r>
              <w:rPr>
                <w:sz w:val="20"/>
              </w:rPr>
              <w:t>C</w:t>
            </w:r>
          </w:p>
        </w:tc>
        <w:tc>
          <w:tcPr>
            <w:tcW w:w="1240" w:type="dxa"/>
          </w:tcPr>
          <w:p w:rsidR="00786D06" w:rsidRDefault="00F5226C">
            <w:pPr>
              <w:pStyle w:val="TableParagraph"/>
              <w:ind w:left="17"/>
              <w:rPr>
                <w:sz w:val="20"/>
              </w:rPr>
            </w:pPr>
            <w:r>
              <w:rPr>
                <w:sz w:val="20"/>
              </w:rPr>
              <w:t>M</w:t>
            </w:r>
          </w:p>
        </w:tc>
        <w:tc>
          <w:tcPr>
            <w:tcW w:w="1197" w:type="dxa"/>
          </w:tcPr>
          <w:p w:rsidR="00786D06" w:rsidRDefault="00F5226C">
            <w:pPr>
              <w:pStyle w:val="TableParagraph"/>
              <w:ind w:left="19"/>
              <w:rPr>
                <w:sz w:val="20"/>
              </w:rPr>
            </w:pPr>
            <w:r>
              <w:rPr>
                <w:sz w:val="20"/>
              </w:rPr>
              <w:t>Y</w:t>
            </w:r>
          </w:p>
        </w:tc>
        <w:tc>
          <w:tcPr>
            <w:tcW w:w="1310" w:type="dxa"/>
          </w:tcPr>
          <w:p w:rsidR="00786D06" w:rsidRDefault="00F5226C">
            <w:pPr>
              <w:pStyle w:val="TableParagraph"/>
              <w:ind w:left="115" w:right="94"/>
              <w:rPr>
                <w:sz w:val="20"/>
              </w:rPr>
            </w:pPr>
            <w:r>
              <w:rPr>
                <w:sz w:val="20"/>
              </w:rPr>
              <w:t>indéterminé</w:t>
            </w:r>
          </w:p>
        </w:tc>
      </w:tr>
      <w:tr w:rsidR="00786D06">
        <w:trPr>
          <w:trHeight w:val="229"/>
        </w:trPr>
        <w:tc>
          <w:tcPr>
            <w:tcW w:w="2486" w:type="dxa"/>
          </w:tcPr>
          <w:p w:rsidR="00786D06" w:rsidRDefault="00F5226C">
            <w:pPr>
              <w:pStyle w:val="TableParagraph"/>
              <w:ind w:left="53"/>
              <w:jc w:val="left"/>
              <w:rPr>
                <w:sz w:val="20"/>
              </w:rPr>
            </w:pPr>
            <w:r>
              <w:rPr>
                <w:color w:val="0000FF"/>
                <w:sz w:val="20"/>
              </w:rPr>
              <w:t>Suède</w:t>
            </w:r>
          </w:p>
        </w:tc>
        <w:tc>
          <w:tcPr>
            <w:tcW w:w="735" w:type="dxa"/>
          </w:tcPr>
          <w:p w:rsidR="00786D06" w:rsidRDefault="00F5226C">
            <w:pPr>
              <w:pStyle w:val="TableParagraph"/>
              <w:ind w:left="97" w:right="83"/>
              <w:rPr>
                <w:sz w:val="20"/>
              </w:rPr>
            </w:pPr>
            <w:r>
              <w:rPr>
                <w:sz w:val="20"/>
              </w:rPr>
              <w:t>SE</w:t>
            </w:r>
          </w:p>
        </w:tc>
        <w:tc>
          <w:tcPr>
            <w:tcW w:w="1311" w:type="dxa"/>
          </w:tcPr>
          <w:p w:rsidR="00786D06" w:rsidRDefault="00F5226C">
            <w:pPr>
              <w:pStyle w:val="TableParagraph"/>
              <w:ind w:left="15"/>
              <w:rPr>
                <w:sz w:val="20"/>
              </w:rPr>
            </w:pPr>
            <w:r>
              <w:rPr>
                <w:sz w:val="20"/>
              </w:rPr>
              <w:t>A</w:t>
            </w:r>
          </w:p>
        </w:tc>
        <w:tc>
          <w:tcPr>
            <w:tcW w:w="1240" w:type="dxa"/>
          </w:tcPr>
          <w:p w:rsidR="00786D06" w:rsidRDefault="00F5226C">
            <w:pPr>
              <w:pStyle w:val="TableParagraph"/>
              <w:ind w:left="18"/>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Suisse</w:t>
            </w:r>
          </w:p>
        </w:tc>
        <w:tc>
          <w:tcPr>
            <w:tcW w:w="735" w:type="dxa"/>
          </w:tcPr>
          <w:p w:rsidR="00786D06" w:rsidRDefault="00F5226C">
            <w:pPr>
              <w:pStyle w:val="TableParagraph"/>
              <w:ind w:left="96" w:right="83"/>
              <w:rPr>
                <w:sz w:val="20"/>
              </w:rPr>
            </w:pPr>
            <w:r>
              <w:rPr>
                <w:sz w:val="20"/>
              </w:rPr>
              <w:t>CH</w:t>
            </w:r>
          </w:p>
        </w:tc>
        <w:tc>
          <w:tcPr>
            <w:tcW w:w="1311" w:type="dxa"/>
          </w:tcPr>
          <w:p w:rsidR="00786D06" w:rsidRDefault="00F5226C">
            <w:pPr>
              <w:pStyle w:val="TableParagraph"/>
              <w:ind w:left="13"/>
              <w:rPr>
                <w:sz w:val="20"/>
              </w:rPr>
            </w:pPr>
            <w:r>
              <w:rPr>
                <w:sz w:val="20"/>
              </w:rPr>
              <w:t>A</w:t>
            </w:r>
          </w:p>
        </w:tc>
        <w:tc>
          <w:tcPr>
            <w:tcW w:w="1240" w:type="dxa"/>
          </w:tcPr>
          <w:p w:rsidR="00786D06" w:rsidRDefault="00F5226C">
            <w:pPr>
              <w:pStyle w:val="TableParagraph"/>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29"/>
        </w:trPr>
        <w:tc>
          <w:tcPr>
            <w:tcW w:w="2486" w:type="dxa"/>
          </w:tcPr>
          <w:p w:rsidR="00786D06" w:rsidRDefault="00F5226C">
            <w:pPr>
              <w:pStyle w:val="TableParagraph"/>
              <w:ind w:left="53"/>
              <w:jc w:val="left"/>
              <w:rPr>
                <w:sz w:val="20"/>
              </w:rPr>
            </w:pPr>
            <w:r>
              <w:rPr>
                <w:color w:val="0000FF"/>
                <w:sz w:val="20"/>
              </w:rPr>
              <w:t>Turquie</w:t>
            </w:r>
          </w:p>
        </w:tc>
        <w:tc>
          <w:tcPr>
            <w:tcW w:w="735" w:type="dxa"/>
          </w:tcPr>
          <w:p w:rsidR="00786D06" w:rsidRDefault="00F5226C">
            <w:pPr>
              <w:pStyle w:val="TableParagraph"/>
              <w:ind w:left="97" w:right="83"/>
              <w:rPr>
                <w:sz w:val="20"/>
              </w:rPr>
            </w:pPr>
            <w:r>
              <w:rPr>
                <w:sz w:val="20"/>
              </w:rPr>
              <w:t>TR</w:t>
            </w:r>
          </w:p>
        </w:tc>
        <w:tc>
          <w:tcPr>
            <w:tcW w:w="1311" w:type="dxa"/>
          </w:tcPr>
          <w:p w:rsidR="00786D06" w:rsidRDefault="00F5226C">
            <w:pPr>
              <w:pStyle w:val="TableParagraph"/>
              <w:ind w:left="13"/>
              <w:rPr>
                <w:sz w:val="20"/>
              </w:rPr>
            </w:pPr>
            <w:r>
              <w:rPr>
                <w:sz w:val="20"/>
              </w:rPr>
              <w:t>A</w:t>
            </w:r>
          </w:p>
        </w:tc>
        <w:tc>
          <w:tcPr>
            <w:tcW w:w="1240" w:type="dxa"/>
          </w:tcPr>
          <w:p w:rsidR="00786D06" w:rsidRDefault="00F5226C">
            <w:pPr>
              <w:pStyle w:val="TableParagraph"/>
              <w:ind w:left="17"/>
              <w:rPr>
                <w:sz w:val="20"/>
              </w:rPr>
            </w:pPr>
            <w:r>
              <w:rPr>
                <w:sz w:val="20"/>
              </w:rPr>
              <w:t>F</w:t>
            </w:r>
          </w:p>
        </w:tc>
        <w:tc>
          <w:tcPr>
            <w:tcW w:w="1197" w:type="dxa"/>
          </w:tcPr>
          <w:p w:rsidR="00786D06" w:rsidRDefault="00786D06">
            <w:pPr>
              <w:pStyle w:val="TableParagraph"/>
              <w:spacing w:line="240" w:lineRule="auto"/>
              <w:jc w:val="left"/>
              <w:rPr>
                <w:rFonts w:ascii="Times New Roman"/>
                <w:sz w:val="16"/>
              </w:rPr>
            </w:pPr>
          </w:p>
        </w:tc>
        <w:tc>
          <w:tcPr>
            <w:tcW w:w="1310" w:type="dxa"/>
          </w:tcPr>
          <w:p w:rsidR="00786D06" w:rsidRDefault="00786D06">
            <w:pPr>
              <w:pStyle w:val="TableParagraph"/>
              <w:spacing w:line="240" w:lineRule="auto"/>
              <w:jc w:val="left"/>
              <w:rPr>
                <w:rFonts w:ascii="Times New Roman"/>
                <w:sz w:val="16"/>
              </w:rPr>
            </w:pPr>
          </w:p>
        </w:tc>
      </w:tr>
      <w:tr w:rsidR="00786D06">
        <w:trPr>
          <w:trHeight w:val="231"/>
        </w:trPr>
        <w:tc>
          <w:tcPr>
            <w:tcW w:w="2486" w:type="dxa"/>
          </w:tcPr>
          <w:p w:rsidR="00786D06" w:rsidRDefault="00F5226C">
            <w:pPr>
              <w:pStyle w:val="TableParagraph"/>
              <w:spacing w:line="211" w:lineRule="exact"/>
              <w:ind w:left="53"/>
              <w:jc w:val="left"/>
              <w:rPr>
                <w:sz w:val="20"/>
              </w:rPr>
            </w:pPr>
            <w:r>
              <w:rPr>
                <w:color w:val="0000FF"/>
                <w:sz w:val="20"/>
              </w:rPr>
              <w:t>Ukraine</w:t>
            </w:r>
            <w:r>
              <w:rPr>
                <w:sz w:val="20"/>
                <w:vertAlign w:val="superscript"/>
              </w:rPr>
              <w:t>*</w:t>
            </w:r>
          </w:p>
        </w:tc>
        <w:tc>
          <w:tcPr>
            <w:tcW w:w="735" w:type="dxa"/>
          </w:tcPr>
          <w:p w:rsidR="00786D06" w:rsidRDefault="00F5226C">
            <w:pPr>
              <w:pStyle w:val="TableParagraph"/>
              <w:spacing w:line="211" w:lineRule="exact"/>
              <w:ind w:left="97" w:right="83"/>
              <w:rPr>
                <w:sz w:val="20"/>
              </w:rPr>
            </w:pPr>
            <w:r>
              <w:rPr>
                <w:sz w:val="20"/>
              </w:rPr>
              <w:t>UA</w:t>
            </w:r>
          </w:p>
        </w:tc>
        <w:tc>
          <w:tcPr>
            <w:tcW w:w="1311" w:type="dxa"/>
          </w:tcPr>
          <w:p w:rsidR="00786D06" w:rsidRDefault="00F5226C">
            <w:pPr>
              <w:pStyle w:val="TableParagraph"/>
              <w:spacing w:line="211" w:lineRule="exact"/>
              <w:ind w:left="13"/>
              <w:rPr>
                <w:sz w:val="20"/>
              </w:rPr>
            </w:pPr>
            <w:r>
              <w:rPr>
                <w:sz w:val="20"/>
              </w:rPr>
              <w:t>C</w:t>
            </w:r>
          </w:p>
        </w:tc>
        <w:tc>
          <w:tcPr>
            <w:tcW w:w="1240" w:type="dxa"/>
          </w:tcPr>
          <w:p w:rsidR="00786D06" w:rsidRDefault="00F5226C">
            <w:pPr>
              <w:pStyle w:val="TableParagraph"/>
              <w:spacing w:line="211" w:lineRule="exact"/>
              <w:ind w:left="16"/>
              <w:rPr>
                <w:sz w:val="20"/>
              </w:rPr>
            </w:pPr>
            <w:r>
              <w:rPr>
                <w:sz w:val="20"/>
              </w:rPr>
              <w:t>F</w:t>
            </w:r>
          </w:p>
        </w:tc>
        <w:tc>
          <w:tcPr>
            <w:tcW w:w="1197" w:type="dxa"/>
          </w:tcPr>
          <w:p w:rsidR="00786D06" w:rsidRDefault="00F5226C">
            <w:pPr>
              <w:pStyle w:val="TableParagraph"/>
              <w:spacing w:line="211" w:lineRule="exact"/>
              <w:ind w:left="17"/>
              <w:rPr>
                <w:sz w:val="20"/>
              </w:rPr>
            </w:pPr>
            <w:r>
              <w:rPr>
                <w:sz w:val="20"/>
              </w:rPr>
              <w:t>Y</w:t>
            </w:r>
          </w:p>
        </w:tc>
        <w:tc>
          <w:tcPr>
            <w:tcW w:w="1310" w:type="dxa"/>
          </w:tcPr>
          <w:p w:rsidR="00786D06" w:rsidRDefault="00786D06">
            <w:pPr>
              <w:pStyle w:val="TableParagraph"/>
              <w:spacing w:line="240" w:lineRule="auto"/>
              <w:jc w:val="left"/>
              <w:rPr>
                <w:rFonts w:ascii="Times New Roman"/>
                <w:sz w:val="16"/>
              </w:rPr>
            </w:pPr>
          </w:p>
        </w:tc>
      </w:tr>
    </w:tbl>
    <w:p w:rsidR="00F11F2A" w:rsidRDefault="00F11F2A"/>
    <w:sectPr w:rsidR="00F11F2A" w:rsidSect="00552894">
      <w:headerReference w:type="even" r:id="rId20"/>
      <w:headerReference w:type="default" r:id="rId21"/>
      <w:footerReference w:type="even" r:id="rId22"/>
      <w:footerReference w:type="default" r:id="rId23"/>
      <w:headerReference w:type="first" r:id="rId24"/>
      <w:footerReference w:type="first" r:id="rId25"/>
      <w:pgSz w:w="11900" w:h="16840"/>
      <w:pgMar w:top="960" w:right="660" w:bottom="280" w:left="1300" w:header="74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2A" w:rsidRDefault="00F5226C">
      <w:r>
        <w:separator/>
      </w:r>
    </w:p>
  </w:endnote>
  <w:endnote w:type="continuationSeparator" w:id="0">
    <w:p w:rsidR="00F11F2A" w:rsidRDefault="00F5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rsidP="00552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rsidP="005528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rsidP="005528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rsidP="00552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rsidP="005528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552894" w:rsidP="0055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2A" w:rsidRDefault="00F5226C">
      <w:r>
        <w:separator/>
      </w:r>
    </w:p>
  </w:footnote>
  <w:footnote w:type="continuationSeparator" w:id="0">
    <w:p w:rsidR="00F11F2A" w:rsidRDefault="00F52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pPr>
      <w:pStyle w:val="Header"/>
    </w:pPr>
    <w:r>
      <w:rPr>
        <w:noProof/>
      </w:rPr>
      <w:pict>
        <v:shapetype id="_x0000_t202" coordsize="21600,21600" o:spt="202" path="m,l,21600r21600,l21600,xe">
          <v:stroke joinstyle="miter"/>
          <v:path gradientshapeok="t" o:connecttype="rect"/>
        </v:shapetype>
        <v:shape id="TITUSE4footer" o:spid="_x0000_s1046" type="#_x0000_t202" style="position:absolute;margin-left:0;margin-top:44pt;width:600pt;height:25pt;z-index:251686400;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O4footer" o:spid="_x0000_s1045" type="#_x0000_t202" style="position:absolute;margin-left:0;margin-top:44pt;width:600pt;height:25pt;z-index:251685376;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F4footer" o:spid="_x0000_s1044" type="#_x0000_t202" style="position:absolute;margin-left:0;margin-top:44pt;width:600pt;height:25pt;z-index:251684352;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E3footer" o:spid="_x0000_s1042" type="#_x0000_t202" style="position:absolute;margin-left:0;margin-top:44pt;width:600pt;height:25pt;z-index:251681280;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O3footer" o:spid="_x0000_s1041" type="#_x0000_t202" style="position:absolute;margin-left:0;margin-top:44pt;width:600pt;height:25pt;z-index:251680256;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F3footer" o:spid="_x0000_s1040" type="#_x0000_t202" style="position:absolute;margin-left:0;margin-top:44pt;width:600pt;height:25pt;z-index:251679232;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E2footer" o:spid="_x0000_s1038" type="#_x0000_t202" style="position:absolute;margin-left:0;margin-top:44pt;width:600pt;height:25pt;z-index:251676160;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O2footer" o:spid="_x0000_s1037" type="#_x0000_t202" style="position:absolute;margin-left:0;margin-top:44pt;width:600pt;height:25pt;z-index:251675136;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F2footer" o:spid="_x0000_s1036" type="#_x0000_t202" style="position:absolute;margin-left:0;margin-top:44pt;width:600pt;height:25pt;z-index:251674112;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E1footer" o:spid="_x0000_s1034" type="#_x0000_t202" style="position:absolute;margin-left:0;margin-top:44pt;width:600pt;height:25pt;z-index:251671040;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O1footer" o:spid="_x0000_s1033" type="#_x0000_t202" style="position:absolute;margin-left:0;margin-top:44pt;width:600pt;height:25pt;z-index:251670016;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r>
      <w:rPr>
        <w:noProof/>
      </w:rPr>
      <w:pict>
        <v:shape id="TITUSF1footer" o:spid="_x0000_s1032" type="#_x0000_t202" style="position:absolute;margin-left:0;margin-top:44pt;width:600pt;height:25pt;z-index:251668992;mso-wrap-style:square;mso-wrap-distance-top:44pt;mso-position-horizontal:center;mso-position-horizontal-relative:margin;mso-position-vertical:absolute;mso-position-vertical-relative:bottom-margin-area" o:allowincell="f" filled="f" stroked="f">
          <v:textbox>
            <w:txbxContent>
              <w:p w:rsidR="00552894" w:rsidRDefault="00552894" w:rsidP="00552894">
                <w:pPr>
                  <w:jc w:val="center"/>
                </w:pPr>
                <w:r w:rsidRPr="00552894">
                  <w:rPr>
                    <w:color w:val="000000"/>
                    <w:sz w:val="17"/>
                  </w:rPr>
                  <w:t>WIPO FOR OFFICIAL USE ONLY</w:t>
                </w:r>
              </w:p>
            </w:txbxContent>
          </v:textbox>
          <w10:wrap anchorx="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rsidP="00552894">
    <w:pPr>
      <w:pStyle w:val="BodyText"/>
      <w:spacing w:line="14" w:lineRule="auto"/>
    </w:pPr>
    <w:r>
      <w:pict>
        <v:shapetype id="_x0000_t202" coordsize="21600,21600" o:spt="202" path="m,l,21600r21600,l21600,xe">
          <v:stroke joinstyle="miter"/>
          <v:path gradientshapeok="t" o:connecttype="rect"/>
        </v:shapetype>
        <v:shape id="_x0000_s1043" type="#_x0000_t202" style="position:absolute;margin-left:521.2pt;margin-top:36.2pt;width:34.65pt;height:13.2pt;z-index:-251633152;mso-position-horizontal-relative:page;mso-position-vertical-relative:page" filled="f" stroked="f">
          <v:textbox inset="0,0,0,0">
            <w:txbxContent>
              <w:p w:rsidR="00552894" w:rsidRDefault="00552894" w:rsidP="00552894">
                <w:pPr>
                  <w:pStyle w:val="BodyText"/>
                  <w:spacing w:before="14"/>
                  <w:ind w:left="20"/>
                </w:pPr>
                <w:r>
                  <w:t xml:space="preserve">page </w:t>
                </w:r>
                <w:r>
                  <w:fldChar w:fldCharType="begin"/>
                </w:r>
                <w:r>
                  <w:instrText xml:space="preserve"> PAGE </w:instrText>
                </w:r>
                <w:r>
                  <w:fldChar w:fldCharType="separate"/>
                </w:r>
                <w:r w:rsidR="009814D6">
                  <w:rPr>
                    <w:noProof/>
                  </w:rPr>
                  <w:t>4</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rsidP="00552894">
    <w:pPr>
      <w:pStyle w:val="BodyText"/>
      <w:spacing w:line="14" w:lineRule="auto"/>
    </w:pPr>
    <w:r>
      <w:pict>
        <v:shapetype id="_x0000_t202" coordsize="21600,21600" o:spt="202" path="m,l,21600r21600,l21600,xe">
          <v:stroke joinstyle="miter"/>
          <v:path gradientshapeok="t" o:connecttype="rect"/>
        </v:shapetype>
        <v:shape id="_x0000_s1029" type="#_x0000_t202" style="position:absolute;margin-left:521.2pt;margin-top:36.2pt;width:34.65pt;height:13.2pt;z-index:-251652608;mso-position-horizontal-relative:page;mso-position-vertical-relative:page" filled="f" stroked="f">
          <v:textbox inset="0,0,0,0">
            <w:txbxContent>
              <w:p w:rsidR="00552894" w:rsidRDefault="00552894" w:rsidP="00552894">
                <w:pPr>
                  <w:pStyle w:val="BodyText"/>
                  <w:spacing w:before="14"/>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D06" w:rsidRDefault="009814D6">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521.2pt;margin-top:36.2pt;width:34.65pt;height:13.2pt;z-index:-251658752;mso-position-horizontal-relative:page;mso-position-vertical-relative:page" filled="f" stroked="f">
          <v:textbox inset="0,0,0,0">
            <w:txbxContent>
              <w:p w:rsidR="00786D06" w:rsidRDefault="00F5226C">
                <w:pPr>
                  <w:pStyle w:val="BodyText"/>
                  <w:spacing w:before="14"/>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rsidP="00552894">
    <w:pPr>
      <w:pStyle w:val="BodyText"/>
      <w:spacing w:line="14" w:lineRule="auto"/>
    </w:pPr>
    <w:r>
      <w:pict>
        <v:shapetype id="_x0000_t202" coordsize="21600,21600" o:spt="202" path="m,l,21600r21600,l21600,xe">
          <v:stroke joinstyle="miter"/>
          <v:path gradientshapeok="t" o:connecttype="rect"/>
        </v:shapetype>
        <v:shape id="_x0000_s1035" type="#_x0000_t202" style="position:absolute;margin-left:521.2pt;margin-top:36.2pt;width:34.65pt;height:13.2pt;z-index:-251643392;mso-position-horizontal-relative:page;mso-position-vertical-relative:page" filled="f" stroked="f">
          <v:textbox inset="0,0,0,0">
            <w:txbxContent>
              <w:p w:rsidR="00552894" w:rsidRDefault="00552894" w:rsidP="00552894">
                <w:pPr>
                  <w:pStyle w:val="BodyText"/>
                  <w:spacing w:before="14"/>
                  <w:ind w:left="20"/>
                </w:pPr>
                <w:r>
                  <w:t xml:space="preserve">page </w:t>
                </w:r>
                <w:r>
                  <w:fldChar w:fldCharType="begin"/>
                </w:r>
                <w:r>
                  <w:instrText xml:space="preserve"> PAGE </w:instrText>
                </w:r>
                <w:r>
                  <w:fldChar w:fldCharType="separate"/>
                </w:r>
                <w:r w:rsidR="009814D6">
                  <w:rPr>
                    <w:noProof/>
                  </w:rPr>
                  <w:t>2</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rsidP="00552894">
    <w:pPr>
      <w:pStyle w:val="BodyText"/>
      <w:spacing w:line="14" w:lineRule="auto"/>
    </w:pPr>
    <w:r>
      <w:pict>
        <v:shapetype id="_x0000_t202" coordsize="21600,21600" o:spt="202" path="m,l,21600r21600,l21600,xe">
          <v:stroke joinstyle="miter"/>
          <v:path gradientshapeok="t" o:connecttype="rect"/>
        </v:shapetype>
        <v:shape id="_x0000_s1030" type="#_x0000_t202" style="position:absolute;margin-left:521.2pt;margin-top:36.2pt;width:34.65pt;height:13.2pt;z-index:-251650560;mso-position-horizontal-relative:page;mso-position-vertical-relative:page" filled="f" stroked="f">
          <v:textbox inset="0,0,0,0">
            <w:txbxContent>
              <w:p w:rsidR="00552894" w:rsidRDefault="00552894" w:rsidP="00552894">
                <w:pPr>
                  <w:pStyle w:val="BodyText"/>
                  <w:spacing w:before="14"/>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pPr>
      <w:pStyle w:val="BodyText"/>
      <w:spacing w:line="14" w:lineRule="auto"/>
    </w:pPr>
    <w:r>
      <w:pict>
        <v:shapetype id="_x0000_t202" coordsize="21600,21600" o:spt="202" path="m,l,21600r21600,l21600,xe">
          <v:stroke joinstyle="miter"/>
          <v:path gradientshapeok="t" o:connecttype="rect"/>
        </v:shapetype>
        <v:shape id="_x0000_s1027" type="#_x0000_t202" style="position:absolute;margin-left:521.2pt;margin-top:36.2pt;width:34.65pt;height:13.2pt;z-index:-251656704;mso-position-horizontal-relative:page;mso-position-vertical-relative:page" filled="f" stroked="f">
          <v:textbox inset="0,0,0,0">
            <w:txbxContent>
              <w:p w:rsidR="00552894" w:rsidRDefault="00552894">
                <w:pPr>
                  <w:pStyle w:val="BodyText"/>
                  <w:spacing w:before="14"/>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rsidP="00552894">
    <w:pPr>
      <w:pStyle w:val="BodyText"/>
      <w:spacing w:line="14" w:lineRule="auto"/>
    </w:pPr>
    <w:r>
      <w:pict>
        <v:shapetype id="_x0000_t202" coordsize="21600,21600" o:spt="202" path="m,l,21600r21600,l21600,xe">
          <v:stroke joinstyle="miter"/>
          <v:path gradientshapeok="t" o:connecttype="rect"/>
        </v:shapetype>
        <v:shape id="_x0000_s1039" type="#_x0000_t202" style="position:absolute;margin-left:521.2pt;margin-top:36.2pt;width:34.65pt;height:13.2pt;z-index:-251638272;mso-position-horizontal-relative:page;mso-position-vertical-relative:page" filled="f" stroked="f">
          <v:textbox inset="0,0,0,0">
            <w:txbxContent>
              <w:p w:rsidR="00552894" w:rsidRDefault="00552894" w:rsidP="00552894">
                <w:pPr>
                  <w:pStyle w:val="BodyText"/>
                  <w:spacing w:before="14"/>
                  <w:ind w:left="20"/>
                </w:pPr>
                <w:r>
                  <w:t xml:space="preserve">page </w:t>
                </w:r>
                <w:r>
                  <w:fldChar w:fldCharType="begin"/>
                </w:r>
                <w:r>
                  <w:instrText xml:space="preserve"> PAGE </w:instrText>
                </w:r>
                <w:r>
                  <w:fldChar w:fldCharType="separate"/>
                </w:r>
                <w:r w:rsidR="009814D6">
                  <w:rPr>
                    <w:noProof/>
                  </w:rPr>
                  <w:t>3</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rsidP="00552894">
    <w:pPr>
      <w:pStyle w:val="BodyText"/>
      <w:spacing w:line="14" w:lineRule="auto"/>
    </w:pPr>
    <w:r>
      <w:pict>
        <v:shapetype id="_x0000_t202" coordsize="21600,21600" o:spt="202" path="m,l,21600r21600,l21600,xe">
          <v:stroke joinstyle="miter"/>
          <v:path gradientshapeok="t" o:connecttype="rect"/>
        </v:shapetype>
        <v:shape id="_x0000_s1031" type="#_x0000_t202" style="position:absolute;margin-left:521.2pt;margin-top:36.2pt;width:34.65pt;height:13.2pt;z-index:-251648512;mso-position-horizontal-relative:page;mso-position-vertical-relative:page" filled="f" stroked="f">
          <v:textbox inset="0,0,0,0">
            <w:txbxContent>
              <w:p w:rsidR="00552894" w:rsidRDefault="00552894" w:rsidP="00552894">
                <w:pPr>
                  <w:pStyle w:val="BodyText"/>
                  <w:spacing w:before="14"/>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94" w:rsidRDefault="009814D6">
    <w:pPr>
      <w:pStyle w:val="BodyText"/>
      <w:spacing w:line="14" w:lineRule="auto"/>
    </w:pPr>
    <w:r>
      <w:pict>
        <v:shapetype id="_x0000_t202" coordsize="21600,21600" o:spt="202" path="m,l,21600r21600,l21600,xe">
          <v:stroke joinstyle="miter"/>
          <v:path gradientshapeok="t" o:connecttype="rect"/>
        </v:shapetype>
        <v:shape id="_x0000_s1028" type="#_x0000_t202" style="position:absolute;margin-left:521.2pt;margin-top:36.2pt;width:34.65pt;height:13.2pt;z-index:-251654656;mso-position-horizontal-relative:page;mso-position-vertical-relative:page" filled="f" stroked="f">
          <v:textbox inset="0,0,0,0">
            <w:txbxContent>
              <w:p w:rsidR="00552894" w:rsidRDefault="00552894">
                <w:pPr>
                  <w:pStyle w:val="BodyText"/>
                  <w:spacing w:before="14"/>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77FBE"/>
    <w:multiLevelType w:val="hybridMultilevel"/>
    <w:tmpl w:val="F3EEBCFE"/>
    <w:lvl w:ilvl="0" w:tplc="D0584AF8">
      <w:start w:val="1"/>
      <w:numFmt w:val="decimal"/>
      <w:lvlText w:val="%1."/>
      <w:lvlJc w:val="left"/>
      <w:pPr>
        <w:ind w:left="686" w:hanging="569"/>
        <w:jc w:val="left"/>
      </w:pPr>
      <w:rPr>
        <w:rFonts w:ascii="Arial" w:eastAsia="Arial" w:hAnsi="Arial" w:cs="Arial" w:hint="default"/>
        <w:w w:val="100"/>
        <w:sz w:val="20"/>
        <w:szCs w:val="20"/>
      </w:rPr>
    </w:lvl>
    <w:lvl w:ilvl="1" w:tplc="70D8A818">
      <w:start w:val="31"/>
      <w:numFmt w:val="decimal"/>
      <w:lvlText w:val="%2"/>
      <w:lvlJc w:val="left"/>
      <w:pPr>
        <w:ind w:left="719" w:hanging="279"/>
        <w:jc w:val="left"/>
      </w:pPr>
      <w:rPr>
        <w:rFonts w:ascii="Arial" w:eastAsia="Arial" w:hAnsi="Arial" w:cs="Arial" w:hint="default"/>
        <w:w w:val="100"/>
        <w:sz w:val="20"/>
        <w:szCs w:val="20"/>
      </w:rPr>
    </w:lvl>
    <w:lvl w:ilvl="2" w:tplc="0CFA4776">
      <w:numFmt w:val="bullet"/>
      <w:lvlText w:val="•"/>
      <w:lvlJc w:val="left"/>
      <w:pPr>
        <w:ind w:left="1744" w:hanging="279"/>
      </w:pPr>
      <w:rPr>
        <w:rFonts w:hint="default"/>
      </w:rPr>
    </w:lvl>
    <w:lvl w:ilvl="3" w:tplc="DE7CEBCE">
      <w:numFmt w:val="bullet"/>
      <w:lvlText w:val="•"/>
      <w:lvlJc w:val="left"/>
      <w:pPr>
        <w:ind w:left="2768" w:hanging="279"/>
      </w:pPr>
      <w:rPr>
        <w:rFonts w:hint="default"/>
      </w:rPr>
    </w:lvl>
    <w:lvl w:ilvl="4" w:tplc="C2C21610">
      <w:numFmt w:val="bullet"/>
      <w:lvlText w:val="•"/>
      <w:lvlJc w:val="left"/>
      <w:pPr>
        <w:ind w:left="3793" w:hanging="279"/>
      </w:pPr>
      <w:rPr>
        <w:rFonts w:hint="default"/>
      </w:rPr>
    </w:lvl>
    <w:lvl w:ilvl="5" w:tplc="CD2E04DC">
      <w:numFmt w:val="bullet"/>
      <w:lvlText w:val="•"/>
      <w:lvlJc w:val="left"/>
      <w:pPr>
        <w:ind w:left="4817" w:hanging="279"/>
      </w:pPr>
      <w:rPr>
        <w:rFonts w:hint="default"/>
      </w:rPr>
    </w:lvl>
    <w:lvl w:ilvl="6" w:tplc="D8C20BB4">
      <w:numFmt w:val="bullet"/>
      <w:lvlText w:val="•"/>
      <w:lvlJc w:val="left"/>
      <w:pPr>
        <w:ind w:left="5842" w:hanging="279"/>
      </w:pPr>
      <w:rPr>
        <w:rFonts w:hint="default"/>
      </w:rPr>
    </w:lvl>
    <w:lvl w:ilvl="7" w:tplc="794276A0">
      <w:numFmt w:val="bullet"/>
      <w:lvlText w:val="•"/>
      <w:lvlJc w:val="left"/>
      <w:pPr>
        <w:ind w:left="6866" w:hanging="279"/>
      </w:pPr>
      <w:rPr>
        <w:rFonts w:hint="default"/>
      </w:rPr>
    </w:lvl>
    <w:lvl w:ilvl="8" w:tplc="6EC262F8">
      <w:numFmt w:val="bullet"/>
      <w:lvlText w:val="•"/>
      <w:lvlJc w:val="left"/>
      <w:pPr>
        <w:ind w:left="7891" w:hanging="27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86D06"/>
    <w:rsid w:val="005235EC"/>
    <w:rsid w:val="00552894"/>
    <w:rsid w:val="00786D06"/>
    <w:rsid w:val="009814D6"/>
    <w:rsid w:val="00CB09B9"/>
    <w:rsid w:val="00D544BC"/>
    <w:rsid w:val="00F11F2A"/>
    <w:rsid w:val="00F5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5:docId w15:val="{A79FDBE0-B738-41F6-9104-5AFC241D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86" w:hanging="568"/>
    </w:pPr>
  </w:style>
  <w:style w:type="paragraph" w:customStyle="1" w:styleId="TableParagraph">
    <w:name w:val="Table Paragraph"/>
    <w:basedOn w:val="Normal"/>
    <w:uiPriority w:val="1"/>
    <w:qFormat/>
    <w:pPr>
      <w:spacing w:line="210" w:lineRule="exact"/>
      <w:jc w:val="center"/>
    </w:pPr>
  </w:style>
  <w:style w:type="paragraph" w:styleId="Header">
    <w:name w:val="header"/>
    <w:basedOn w:val="Normal"/>
    <w:link w:val="HeaderChar"/>
    <w:uiPriority w:val="99"/>
    <w:unhideWhenUsed/>
    <w:rsid w:val="00552894"/>
    <w:pPr>
      <w:tabs>
        <w:tab w:val="center" w:pos="4680"/>
        <w:tab w:val="right" w:pos="9360"/>
      </w:tabs>
    </w:pPr>
  </w:style>
  <w:style w:type="character" w:customStyle="1" w:styleId="HeaderChar">
    <w:name w:val="Header Char"/>
    <w:basedOn w:val="DefaultParagraphFont"/>
    <w:link w:val="Header"/>
    <w:uiPriority w:val="99"/>
    <w:rsid w:val="00552894"/>
    <w:rPr>
      <w:rFonts w:ascii="Arial" w:eastAsia="Arial" w:hAnsi="Arial" w:cs="Arial"/>
    </w:rPr>
  </w:style>
  <w:style w:type="paragraph" w:styleId="Footer">
    <w:name w:val="footer"/>
    <w:basedOn w:val="Normal"/>
    <w:link w:val="FooterChar"/>
    <w:uiPriority w:val="99"/>
    <w:unhideWhenUsed/>
    <w:rsid w:val="00552894"/>
    <w:pPr>
      <w:tabs>
        <w:tab w:val="center" w:pos="4680"/>
        <w:tab w:val="right" w:pos="9360"/>
      </w:tabs>
    </w:pPr>
  </w:style>
  <w:style w:type="character" w:customStyle="1" w:styleId="FooterChar">
    <w:name w:val="Footer Char"/>
    <w:basedOn w:val="DefaultParagraphFont"/>
    <w:link w:val="Footer"/>
    <w:uiPriority w:val="99"/>
    <w:rsid w:val="005528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1302</Words>
  <Characters>6460</Characters>
  <Application>Microsoft Office Word</Application>
  <DocSecurity>0</DocSecurity>
  <Lines>461</Lines>
  <Paragraphs>310</Paragraphs>
  <ScaleCrop>false</ScaleCrop>
  <HeadingPairs>
    <vt:vector size="2" baseType="variant">
      <vt:variant>
        <vt:lpstr>Title</vt:lpstr>
      </vt:variant>
      <vt:variant>
        <vt:i4>1</vt:i4>
      </vt:variant>
    </vt:vector>
  </HeadingPairs>
  <TitlesOfParts>
    <vt:vector size="1" baseType="lpstr">
      <vt:lpstr>Utilisation de la structure simplifie de la classification internationale des brevets par les offices de proprit industrielle</vt:lpstr>
    </vt:vector>
  </TitlesOfParts>
  <Company>OMPI</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Utilisation de la structure simplifie de la classification internationale des brevets par les offices de proprit industrielle</dc:title>
  <dc:subject>Utilisation de la structure simplifie de la classification internationale des brevets par les offices de proprit industrielle</dc:subject>
  <dc:creator>OMPI</dc:creator>
  <cp:keywords>FOR OFFICIAL USE ONLY</cp:keywords>
  <cp:lastModifiedBy>MALANGA SALAZAR Isabelle</cp:lastModifiedBy>
  <cp:revision>3</cp:revision>
  <dcterms:created xsi:type="dcterms:W3CDTF">2021-12-16T11:05:00Z</dcterms:created>
  <dcterms:modified xsi:type="dcterms:W3CDTF">2021-12-16T11:15:00Z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2010-07-27T00:00:00Z</vt:filetime>
  </property>
  <property fmtid="{D5CDD505-2E9C-101B-9397-08002B2CF9AE}" pid="3" name="Creator">
    <vt:lpwstr>Acrobat PDFMaker 8.0 for Word</vt:lpwstr>
  </property>
  <property fmtid="{D5CDD505-2E9C-101B-9397-08002B2CF9AE}" pid="4" name="LastSaved">
    <vt:filetime>2021-12-16T00:00:00Z</vt:filetime>
  </property>
  <property fmtid="{D5CDD505-2E9C-101B-9397-08002B2CF9AE}" pid="5" name="TitusGUID">
    <vt:lpwstr>ad383644-e6df-45a4-a330-2f34483bcdf2</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