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E2D2C" w:rsidP="00540861">
            <w:pPr>
              <w:pStyle w:val="DocumentCodeAR"/>
              <w:bidi/>
              <w:rPr>
                <w:rtl/>
              </w:rPr>
            </w:pPr>
            <w:r w:rsidRPr="00EE2D2C">
              <w:t>IPC/CE/4</w:t>
            </w:r>
            <w:r w:rsidR="00D366AC">
              <w:t>9</w:t>
            </w:r>
            <w:r w:rsidR="00D35703">
              <w:t>/2</w:t>
            </w:r>
          </w:p>
        </w:tc>
      </w:tr>
      <w:tr w:rsidR="001667B6" w:rsidTr="00BF164F">
        <w:tc>
          <w:tcPr>
            <w:tcW w:w="9571" w:type="dxa"/>
            <w:gridSpan w:val="3"/>
          </w:tcPr>
          <w:p w:rsidR="001667B6" w:rsidRPr="00B6101C" w:rsidRDefault="00B6101C" w:rsidP="00D35703">
            <w:pPr>
              <w:pStyle w:val="DocumentLanguageAR"/>
              <w:bidi/>
              <w:rPr>
                <w:rtl/>
              </w:rPr>
            </w:pPr>
            <w:r w:rsidRPr="00B6101C">
              <w:rPr>
                <w:rFonts w:hint="cs"/>
                <w:rtl/>
              </w:rPr>
              <w:t xml:space="preserve">الأصل: </w:t>
            </w:r>
            <w:r w:rsidR="00D35703">
              <w:rPr>
                <w:rFonts w:hint="cs"/>
                <w:rtl/>
              </w:rPr>
              <w:t>بالإنكليزية</w:t>
            </w:r>
          </w:p>
        </w:tc>
      </w:tr>
      <w:tr w:rsidR="001667B6" w:rsidTr="00BF164F">
        <w:tc>
          <w:tcPr>
            <w:tcW w:w="9571" w:type="dxa"/>
            <w:gridSpan w:val="3"/>
          </w:tcPr>
          <w:p w:rsidR="001667B6" w:rsidRPr="00B6101C" w:rsidRDefault="00B6101C" w:rsidP="00540861">
            <w:pPr>
              <w:pStyle w:val="DocumentDateAR"/>
              <w:bidi/>
              <w:rPr>
                <w:rtl/>
              </w:rPr>
            </w:pPr>
            <w:r w:rsidRPr="00B6101C">
              <w:rPr>
                <w:rFonts w:hint="cs"/>
                <w:rtl/>
              </w:rPr>
              <w:t xml:space="preserve">التاريخ: </w:t>
            </w:r>
            <w:r w:rsidR="00540861">
              <w:rPr>
                <w:rFonts w:hint="cs"/>
                <w:rtl/>
              </w:rPr>
              <w:t>24</w:t>
            </w:r>
            <w:r w:rsidRPr="00B6101C">
              <w:rPr>
                <w:rFonts w:hint="cs"/>
                <w:rtl/>
              </w:rPr>
              <w:t xml:space="preserve"> </w:t>
            </w:r>
            <w:r w:rsidR="00D35703">
              <w:rPr>
                <w:rFonts w:hint="cs"/>
                <w:rtl/>
              </w:rPr>
              <w:t>مارس</w:t>
            </w:r>
            <w:r w:rsidRPr="00B6101C">
              <w:rPr>
                <w:rFonts w:hint="cs"/>
                <w:rtl/>
              </w:rPr>
              <w:t xml:space="preserve"> </w:t>
            </w:r>
            <w:r w:rsidR="005C64F7">
              <w:rPr>
                <w:rFonts w:hint="cs"/>
                <w:rtl/>
              </w:rPr>
              <w:t>201</w:t>
            </w:r>
            <w:r w:rsidR="00267218">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EE2D2C" w:rsidP="00983389">
      <w:pPr>
        <w:pStyle w:val="MeetingTitleAR"/>
        <w:bidi/>
        <w:ind w:right="550"/>
        <w:rPr>
          <w:rtl/>
        </w:rPr>
      </w:pPr>
      <w:r w:rsidRPr="00EE2D2C">
        <w:rPr>
          <w:rtl/>
        </w:rPr>
        <w:t>الاتحاد الخاص للتصنيف الدولي للبراءات</w:t>
      </w:r>
    </w:p>
    <w:p w:rsidR="00AB54AE" w:rsidRPr="005961B3" w:rsidRDefault="00EE2D2C" w:rsidP="00AB54AE">
      <w:pPr>
        <w:pStyle w:val="MeetingTitleAR"/>
        <w:bidi/>
        <w:ind w:right="550"/>
        <w:rPr>
          <w:rtl/>
          <w:lang w:val="fr-CH"/>
        </w:rPr>
      </w:pPr>
      <w:r>
        <w:rPr>
          <w:rFonts w:hint="cs"/>
          <w:rtl/>
        </w:rPr>
        <w:t>لجنة الخبراء</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67218">
      <w:pPr>
        <w:pStyle w:val="MeetingSessionAR"/>
        <w:bidi/>
        <w:rPr>
          <w:rFonts w:ascii="Cambria Math" w:hAnsi="Cambria Math"/>
          <w:rtl/>
        </w:rPr>
      </w:pPr>
      <w:r w:rsidRPr="00783D11">
        <w:rPr>
          <w:rFonts w:ascii="Cambria Math" w:hAnsi="Cambria Math"/>
          <w:rtl/>
        </w:rPr>
        <w:t xml:space="preserve">الدورة </w:t>
      </w:r>
      <w:r w:rsidR="00267218">
        <w:rPr>
          <w:rFonts w:ascii="Cambria Math" w:hAnsi="Cambria Math" w:hint="cs"/>
          <w:rtl/>
        </w:rPr>
        <w:t>التاسعة</w:t>
      </w:r>
      <w:r w:rsidR="00EE2D2C">
        <w:rPr>
          <w:rFonts w:ascii="Cambria Math" w:hAnsi="Cambria Math" w:hint="cs"/>
          <w:rtl/>
        </w:rPr>
        <w:t xml:space="preserve"> والأربعون</w:t>
      </w:r>
    </w:p>
    <w:p w:rsidR="00D61541" w:rsidRPr="00D61541" w:rsidRDefault="00D61541" w:rsidP="00267218">
      <w:pPr>
        <w:pStyle w:val="MeetingDatesAR"/>
        <w:bidi/>
        <w:rPr>
          <w:rtl/>
        </w:rPr>
      </w:pPr>
      <w:r w:rsidRPr="00D61541">
        <w:rPr>
          <w:rFonts w:hint="cs"/>
          <w:rtl/>
        </w:rPr>
        <w:t xml:space="preserve">جنيف، </w:t>
      </w:r>
      <w:r w:rsidR="005961B3">
        <w:rPr>
          <w:rFonts w:hint="cs"/>
          <w:rtl/>
        </w:rPr>
        <w:t xml:space="preserve">من </w:t>
      </w:r>
      <w:r w:rsidR="00267218">
        <w:rPr>
          <w:rFonts w:hint="cs"/>
          <w:rtl/>
        </w:rPr>
        <w:t>22</w:t>
      </w:r>
      <w:r w:rsidR="00C742C5">
        <w:rPr>
          <w:rFonts w:hint="cs"/>
          <w:rtl/>
        </w:rPr>
        <w:t xml:space="preserve"> </w:t>
      </w:r>
      <w:r w:rsidR="005961B3">
        <w:rPr>
          <w:rFonts w:hint="cs"/>
          <w:rtl/>
        </w:rPr>
        <w:t xml:space="preserve">إلى </w:t>
      </w:r>
      <w:r w:rsidR="00267218">
        <w:rPr>
          <w:rFonts w:hint="cs"/>
          <w:rtl/>
        </w:rPr>
        <w:t>23</w:t>
      </w:r>
      <w:r w:rsidR="005961B3">
        <w:rPr>
          <w:rFonts w:hint="cs"/>
          <w:rtl/>
        </w:rPr>
        <w:t xml:space="preserve"> فبراير </w:t>
      </w:r>
      <w:r w:rsidR="005C64F7">
        <w:rPr>
          <w:rFonts w:hint="cs"/>
          <w:rtl/>
        </w:rPr>
        <w:t>201</w:t>
      </w:r>
      <w:r w:rsidR="00267218">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35703" w:rsidP="00FB7EC9">
      <w:pPr>
        <w:pStyle w:val="DocumentTitleAR"/>
        <w:bidi/>
        <w:rPr>
          <w:rtl/>
        </w:rPr>
      </w:pPr>
      <w:r>
        <w:rPr>
          <w:rFonts w:hint="cs"/>
          <w:rtl/>
        </w:rPr>
        <w:t>التقرير</w:t>
      </w:r>
    </w:p>
    <w:p w:rsidR="00D61541" w:rsidRPr="00D61541" w:rsidRDefault="006D24A2" w:rsidP="00931859">
      <w:pPr>
        <w:pStyle w:val="PreparedbyAR"/>
        <w:bidi/>
      </w:pPr>
      <w:r>
        <w:rPr>
          <w:rFonts w:hint="cs"/>
          <w:rtl/>
        </w:rPr>
        <w:t>الذي اعتمدته لجنة الخبراء</w:t>
      </w:r>
    </w:p>
    <w:p w:rsidR="00EE2D2C" w:rsidRPr="00D35703" w:rsidRDefault="00D35703" w:rsidP="00D35703">
      <w:pPr>
        <w:pStyle w:val="NormalParaAR"/>
        <w:keepNext/>
        <w:rPr>
          <w:b/>
          <w:bCs/>
          <w:sz w:val="40"/>
          <w:szCs w:val="40"/>
          <w:rtl/>
        </w:rPr>
      </w:pPr>
      <w:r w:rsidRPr="00D35703">
        <w:rPr>
          <w:rFonts w:hint="cs"/>
          <w:b/>
          <w:bCs/>
          <w:sz w:val="40"/>
          <w:szCs w:val="40"/>
          <w:rtl/>
        </w:rPr>
        <w:t>مقدمة</w:t>
      </w:r>
    </w:p>
    <w:p w:rsidR="00EE2D2C" w:rsidRDefault="00C64A36" w:rsidP="00A319B0">
      <w:pPr>
        <w:pStyle w:val="NumberedParaAR"/>
        <w:rPr>
          <w:lang w:bidi="ar-EG"/>
        </w:rPr>
      </w:pPr>
      <w:r w:rsidRPr="00C64A36">
        <w:rPr>
          <w:rFonts w:hint="cs"/>
          <w:rtl/>
        </w:rPr>
        <w:t xml:space="preserve">عقدت </w:t>
      </w:r>
      <w:r w:rsidRPr="00C64A36">
        <w:rPr>
          <w:rtl/>
        </w:rPr>
        <w:t>لجنة خبراء الاتحاد الخاص للتصنيف الدولي للبراءات</w:t>
      </w:r>
      <w:r w:rsidRPr="00C64A36">
        <w:rPr>
          <w:rFonts w:hint="cs"/>
          <w:rtl/>
        </w:rPr>
        <w:t xml:space="preserve"> </w:t>
      </w:r>
      <w:r w:rsidRPr="00C64A36">
        <w:rPr>
          <w:rtl/>
        </w:rPr>
        <w:t>(المشار إليها فيما يلي باسم "اللجنة") دور</w:t>
      </w:r>
      <w:r w:rsidRPr="00C64A36">
        <w:rPr>
          <w:rFonts w:hint="cs"/>
          <w:rtl/>
        </w:rPr>
        <w:t>تها</w:t>
      </w:r>
      <w:r w:rsidRPr="00C64A36">
        <w:rPr>
          <w:rtl/>
        </w:rPr>
        <w:t xml:space="preserve"> </w:t>
      </w:r>
      <w:r w:rsidR="00D965D4">
        <w:rPr>
          <w:rFonts w:hint="cs"/>
          <w:rtl/>
        </w:rPr>
        <w:t>التاسعة</w:t>
      </w:r>
      <w:r w:rsidRPr="00C64A36">
        <w:rPr>
          <w:rtl/>
        </w:rPr>
        <w:t xml:space="preserve"> والأربعين في جنيف </w:t>
      </w:r>
      <w:r w:rsidRPr="00C64A36">
        <w:rPr>
          <w:rFonts w:hint="cs"/>
          <w:rtl/>
        </w:rPr>
        <w:t xml:space="preserve">في الفترة من </w:t>
      </w:r>
      <w:r w:rsidR="00D965D4">
        <w:rPr>
          <w:rFonts w:hint="cs"/>
          <w:rtl/>
        </w:rPr>
        <w:t>22</w:t>
      </w:r>
      <w:r w:rsidRPr="00C64A36">
        <w:rPr>
          <w:rtl/>
        </w:rPr>
        <w:t xml:space="preserve"> </w:t>
      </w:r>
      <w:r w:rsidRPr="00C64A36">
        <w:rPr>
          <w:rFonts w:hint="cs"/>
          <w:rtl/>
        </w:rPr>
        <w:t xml:space="preserve">إلى </w:t>
      </w:r>
      <w:r w:rsidR="00D965D4">
        <w:rPr>
          <w:rFonts w:hint="cs"/>
          <w:rtl/>
        </w:rPr>
        <w:t>23</w:t>
      </w:r>
      <w:r w:rsidRPr="00C64A36">
        <w:rPr>
          <w:rFonts w:hint="cs"/>
          <w:rtl/>
        </w:rPr>
        <w:t xml:space="preserve"> </w:t>
      </w:r>
      <w:r w:rsidRPr="00C64A36">
        <w:rPr>
          <w:rtl/>
        </w:rPr>
        <w:t xml:space="preserve">فبراير </w:t>
      </w:r>
      <w:r w:rsidR="00D965D4">
        <w:rPr>
          <w:rFonts w:hint="cs"/>
          <w:rtl/>
        </w:rPr>
        <w:t>2017</w:t>
      </w:r>
      <w:r w:rsidRPr="00C64A36">
        <w:rPr>
          <w:rtl/>
        </w:rPr>
        <w:t xml:space="preserve">. </w:t>
      </w:r>
      <w:r w:rsidRPr="00C64A36">
        <w:rPr>
          <w:rFonts w:hint="cs"/>
          <w:rtl/>
        </w:rPr>
        <w:t xml:space="preserve">وكان أعضاء </w:t>
      </w:r>
      <w:r w:rsidRPr="00C64A36">
        <w:rPr>
          <w:rtl/>
        </w:rPr>
        <w:t xml:space="preserve">اللجنة </w:t>
      </w:r>
      <w:r w:rsidRPr="00C64A36">
        <w:rPr>
          <w:rFonts w:hint="cs"/>
          <w:rtl/>
        </w:rPr>
        <w:t xml:space="preserve">التالي ذكرهم مُمثَّلين </w:t>
      </w:r>
      <w:r w:rsidRPr="00C64A36">
        <w:rPr>
          <w:rtl/>
        </w:rPr>
        <w:t xml:space="preserve">في الدورة: </w:t>
      </w:r>
      <w:r w:rsidR="00A319B0">
        <w:rPr>
          <w:rFonts w:hint="cs"/>
          <w:rtl/>
        </w:rPr>
        <w:t>أستراليا، و</w:t>
      </w:r>
      <w:r w:rsidRPr="00C64A36">
        <w:rPr>
          <w:rtl/>
        </w:rPr>
        <w:t xml:space="preserve">النمسا، </w:t>
      </w:r>
      <w:r w:rsidRPr="00C64A36">
        <w:rPr>
          <w:rFonts w:hint="cs"/>
          <w:rtl/>
        </w:rPr>
        <w:t>و</w:t>
      </w:r>
      <w:r w:rsidRPr="00C64A36">
        <w:rPr>
          <w:rtl/>
        </w:rPr>
        <w:t xml:space="preserve">البرازيل، </w:t>
      </w:r>
      <w:r w:rsidRPr="00C64A36">
        <w:rPr>
          <w:rFonts w:hint="cs"/>
          <w:rtl/>
        </w:rPr>
        <w:t>و</w:t>
      </w:r>
      <w:r w:rsidRPr="00C64A36">
        <w:rPr>
          <w:rtl/>
        </w:rPr>
        <w:t xml:space="preserve">كندا، </w:t>
      </w:r>
      <w:r w:rsidRPr="00C64A36">
        <w:rPr>
          <w:rFonts w:hint="cs"/>
          <w:rtl/>
        </w:rPr>
        <w:t>و</w:t>
      </w:r>
      <w:r w:rsidRPr="00C64A36">
        <w:rPr>
          <w:rtl/>
        </w:rPr>
        <w:t xml:space="preserve">الصين، </w:t>
      </w:r>
      <w:r w:rsidRPr="00C64A36">
        <w:rPr>
          <w:rFonts w:hint="cs"/>
          <w:rtl/>
        </w:rPr>
        <w:t>وال</w:t>
      </w:r>
      <w:r w:rsidRPr="00C64A36">
        <w:rPr>
          <w:rtl/>
        </w:rPr>
        <w:t>جمهورية التشيك</w:t>
      </w:r>
      <w:r w:rsidRPr="00C64A36">
        <w:rPr>
          <w:rFonts w:hint="cs"/>
          <w:rtl/>
        </w:rPr>
        <w:t>ية</w:t>
      </w:r>
      <w:r w:rsidRPr="00C64A36">
        <w:rPr>
          <w:rtl/>
        </w:rPr>
        <w:t xml:space="preserve">، </w:t>
      </w:r>
      <w:r w:rsidRPr="00C64A36">
        <w:rPr>
          <w:rFonts w:hint="cs"/>
          <w:rtl/>
        </w:rPr>
        <w:t>و</w:t>
      </w:r>
      <w:r w:rsidRPr="00C64A36">
        <w:rPr>
          <w:rtl/>
        </w:rPr>
        <w:t>الد</w:t>
      </w:r>
      <w:r w:rsidRPr="00C64A36">
        <w:rPr>
          <w:rFonts w:hint="cs"/>
          <w:rtl/>
        </w:rPr>
        <w:t>ا</w:t>
      </w:r>
      <w:r w:rsidRPr="00C64A36">
        <w:rPr>
          <w:rtl/>
        </w:rPr>
        <w:t xml:space="preserve">نمرك، </w:t>
      </w:r>
      <w:r w:rsidRPr="00C64A36">
        <w:rPr>
          <w:rFonts w:hint="cs"/>
          <w:rtl/>
        </w:rPr>
        <w:t>وإ</w:t>
      </w:r>
      <w:r w:rsidRPr="00C64A36">
        <w:rPr>
          <w:rtl/>
        </w:rPr>
        <w:t xml:space="preserve">ستونيا، </w:t>
      </w:r>
      <w:r w:rsidRPr="00C64A36">
        <w:rPr>
          <w:rFonts w:hint="cs"/>
          <w:rtl/>
        </w:rPr>
        <w:t>و</w:t>
      </w:r>
      <w:r w:rsidRPr="00C64A36">
        <w:rPr>
          <w:rtl/>
        </w:rPr>
        <w:t xml:space="preserve">فنلندا، </w:t>
      </w:r>
      <w:r w:rsidRPr="00C64A36">
        <w:rPr>
          <w:rFonts w:hint="cs"/>
          <w:rtl/>
        </w:rPr>
        <w:t>و</w:t>
      </w:r>
      <w:r w:rsidRPr="00C64A36">
        <w:rPr>
          <w:rtl/>
        </w:rPr>
        <w:t xml:space="preserve">فرنسا، </w:t>
      </w:r>
      <w:r w:rsidRPr="00C64A36">
        <w:rPr>
          <w:rFonts w:hint="cs"/>
          <w:rtl/>
        </w:rPr>
        <w:t>و</w:t>
      </w:r>
      <w:r w:rsidRPr="00C64A36">
        <w:rPr>
          <w:rtl/>
        </w:rPr>
        <w:t xml:space="preserve">ألمانيا، </w:t>
      </w:r>
      <w:r w:rsidR="00A319B0">
        <w:rPr>
          <w:rFonts w:hint="cs"/>
          <w:rtl/>
        </w:rPr>
        <w:t>واليونان، وإ</w:t>
      </w:r>
      <w:r w:rsidR="00A319B0">
        <w:rPr>
          <w:rtl/>
        </w:rPr>
        <w:t>يرلندا</w:t>
      </w:r>
      <w:r w:rsidRPr="00C64A36">
        <w:rPr>
          <w:rtl/>
        </w:rPr>
        <w:t xml:space="preserve">، </w:t>
      </w:r>
      <w:r w:rsidRPr="00C64A36">
        <w:rPr>
          <w:rFonts w:hint="cs"/>
          <w:rtl/>
        </w:rPr>
        <w:t>و</w:t>
      </w:r>
      <w:r w:rsidRPr="00C64A36">
        <w:rPr>
          <w:rtl/>
        </w:rPr>
        <w:t xml:space="preserve">اليابان، </w:t>
      </w:r>
      <w:r w:rsidRPr="00C64A36">
        <w:rPr>
          <w:rFonts w:hint="cs"/>
          <w:rtl/>
        </w:rPr>
        <w:t>و</w:t>
      </w:r>
      <w:r w:rsidRPr="00C64A36">
        <w:rPr>
          <w:rtl/>
        </w:rPr>
        <w:t xml:space="preserve">المكسيك، </w:t>
      </w:r>
      <w:r w:rsidRPr="00C64A36">
        <w:rPr>
          <w:rFonts w:hint="cs"/>
          <w:rtl/>
        </w:rPr>
        <w:t>و</w:t>
      </w:r>
      <w:r w:rsidRPr="00C64A36">
        <w:rPr>
          <w:rtl/>
        </w:rPr>
        <w:t xml:space="preserve">هولندا، </w:t>
      </w:r>
      <w:r w:rsidRPr="00C64A36">
        <w:rPr>
          <w:rFonts w:hint="cs"/>
          <w:rtl/>
        </w:rPr>
        <w:t>و</w:t>
      </w:r>
      <w:r w:rsidRPr="00C64A36">
        <w:rPr>
          <w:rtl/>
        </w:rPr>
        <w:t xml:space="preserve">النرويج، </w:t>
      </w:r>
      <w:r w:rsidRPr="00C64A36">
        <w:rPr>
          <w:rFonts w:hint="cs"/>
          <w:rtl/>
        </w:rPr>
        <w:t>و</w:t>
      </w:r>
      <w:r w:rsidRPr="00C64A36">
        <w:rPr>
          <w:rtl/>
        </w:rPr>
        <w:t xml:space="preserve">البرتغال، </w:t>
      </w:r>
      <w:r w:rsidRPr="00C64A36">
        <w:rPr>
          <w:rFonts w:hint="cs"/>
          <w:rtl/>
        </w:rPr>
        <w:t>و</w:t>
      </w:r>
      <w:r w:rsidRPr="00C64A36">
        <w:rPr>
          <w:rtl/>
        </w:rPr>
        <w:t xml:space="preserve">جمهورية كوريا، </w:t>
      </w:r>
      <w:r w:rsidRPr="00C64A36">
        <w:rPr>
          <w:rFonts w:hint="cs"/>
          <w:rtl/>
        </w:rPr>
        <w:t>و</w:t>
      </w:r>
      <w:r w:rsidRPr="00C64A36">
        <w:rPr>
          <w:rtl/>
        </w:rPr>
        <w:t xml:space="preserve">رومانيا، </w:t>
      </w:r>
      <w:r w:rsidRPr="00C64A36">
        <w:rPr>
          <w:rFonts w:hint="cs"/>
          <w:rtl/>
        </w:rPr>
        <w:t>و</w:t>
      </w:r>
      <w:r w:rsidRPr="00C64A36">
        <w:rPr>
          <w:rtl/>
        </w:rPr>
        <w:t>الاتحاد الروس</w:t>
      </w:r>
      <w:r w:rsidRPr="00C64A36">
        <w:rPr>
          <w:rFonts w:hint="cs"/>
          <w:rtl/>
        </w:rPr>
        <w:t>ي</w:t>
      </w:r>
      <w:r w:rsidR="00A319B0">
        <w:rPr>
          <w:rtl/>
        </w:rPr>
        <w:t>،</w:t>
      </w:r>
      <w:r w:rsidRPr="00C64A36">
        <w:rPr>
          <w:rtl/>
        </w:rPr>
        <w:t xml:space="preserve"> </w:t>
      </w:r>
      <w:r w:rsidRPr="00C64A36">
        <w:rPr>
          <w:rFonts w:hint="cs"/>
          <w:rtl/>
        </w:rPr>
        <w:t>وإ</w:t>
      </w:r>
      <w:r w:rsidRPr="00C64A36">
        <w:rPr>
          <w:rtl/>
        </w:rPr>
        <w:t xml:space="preserve">سبانيا، </w:t>
      </w:r>
      <w:r w:rsidRPr="00C64A36">
        <w:rPr>
          <w:rFonts w:hint="cs"/>
          <w:rtl/>
        </w:rPr>
        <w:t>و</w:t>
      </w:r>
      <w:r w:rsidRPr="00C64A36">
        <w:rPr>
          <w:rtl/>
        </w:rPr>
        <w:t xml:space="preserve">السويد، </w:t>
      </w:r>
      <w:r w:rsidRPr="00C64A36">
        <w:rPr>
          <w:rFonts w:hint="cs"/>
          <w:rtl/>
        </w:rPr>
        <w:t>و</w:t>
      </w:r>
      <w:r w:rsidRPr="00C64A36">
        <w:rPr>
          <w:rtl/>
        </w:rPr>
        <w:t xml:space="preserve">سويسرا، </w:t>
      </w:r>
      <w:r w:rsidRPr="00C64A36">
        <w:rPr>
          <w:rFonts w:hint="cs"/>
          <w:rtl/>
        </w:rPr>
        <w:t>و</w:t>
      </w:r>
      <w:r w:rsidRPr="00C64A36">
        <w:rPr>
          <w:rtl/>
        </w:rPr>
        <w:t xml:space="preserve">تركيا، </w:t>
      </w:r>
      <w:r w:rsidRPr="00C64A36">
        <w:rPr>
          <w:rFonts w:hint="cs"/>
          <w:rtl/>
        </w:rPr>
        <w:t>و</w:t>
      </w:r>
      <w:r w:rsidRPr="00C64A36">
        <w:rPr>
          <w:rtl/>
        </w:rPr>
        <w:t xml:space="preserve">أوكرانيا، </w:t>
      </w:r>
      <w:r w:rsidRPr="00C64A36">
        <w:rPr>
          <w:rFonts w:hint="cs"/>
          <w:rtl/>
        </w:rPr>
        <w:t>و</w:t>
      </w:r>
      <w:r w:rsidRPr="00C64A36">
        <w:rPr>
          <w:rtl/>
        </w:rPr>
        <w:t xml:space="preserve">المملكة المتحدة، </w:t>
      </w:r>
      <w:r w:rsidRPr="00C64A36">
        <w:rPr>
          <w:rFonts w:hint="cs"/>
          <w:rtl/>
        </w:rPr>
        <w:t>و</w:t>
      </w:r>
      <w:r w:rsidRPr="00C64A36">
        <w:rPr>
          <w:rtl/>
        </w:rPr>
        <w:t>الولايات المتحدة الأمريكية (28). و</w:t>
      </w:r>
      <w:r w:rsidRPr="00C64A36">
        <w:rPr>
          <w:rFonts w:hint="cs"/>
          <w:rtl/>
        </w:rPr>
        <w:t xml:space="preserve">كانت </w:t>
      </w:r>
      <w:r w:rsidRPr="00C64A36">
        <w:rPr>
          <w:rtl/>
        </w:rPr>
        <w:t xml:space="preserve">المنظمة </w:t>
      </w:r>
      <w:r w:rsidR="00A319B0">
        <w:rPr>
          <w:rFonts w:hint="cs"/>
          <w:rtl/>
        </w:rPr>
        <w:t xml:space="preserve">الإقليمية </w:t>
      </w:r>
      <w:r w:rsidRPr="00C64A36">
        <w:rPr>
          <w:rtl/>
        </w:rPr>
        <w:t>الأفريقية للملكية الفكرية (</w:t>
      </w:r>
      <w:r w:rsidR="00A319B0" w:rsidRPr="00A319B0">
        <w:rPr>
          <w:lang w:bidi="ar-EG"/>
        </w:rPr>
        <w:t>ARIPO</w:t>
      </w:r>
      <w:r w:rsidRPr="00C64A36">
        <w:rPr>
          <w:rtl/>
        </w:rPr>
        <w:t>) و</w:t>
      </w:r>
      <w:r w:rsidRPr="00C64A36">
        <w:rPr>
          <w:rFonts w:hint="cs"/>
          <w:rtl/>
        </w:rPr>
        <w:t>ال</w:t>
      </w:r>
      <w:r w:rsidRPr="00C64A36">
        <w:rPr>
          <w:rtl/>
        </w:rPr>
        <w:t>مكتب الأوروب</w:t>
      </w:r>
      <w:r w:rsidRPr="00C64A36">
        <w:rPr>
          <w:rFonts w:hint="cs"/>
          <w:rtl/>
        </w:rPr>
        <w:t>ي</w:t>
      </w:r>
      <w:r w:rsidRPr="00C64A36">
        <w:rPr>
          <w:rtl/>
        </w:rPr>
        <w:t xml:space="preserve"> </w:t>
      </w:r>
      <w:r w:rsidRPr="00C64A36">
        <w:rPr>
          <w:rFonts w:hint="cs"/>
          <w:rtl/>
        </w:rPr>
        <w:t>ل</w:t>
      </w:r>
      <w:r w:rsidRPr="00C64A36">
        <w:rPr>
          <w:rtl/>
        </w:rPr>
        <w:t>لبراءات (</w:t>
      </w:r>
      <w:r w:rsidRPr="00C64A36">
        <w:rPr>
          <w:lang w:bidi="ar-EG"/>
        </w:rPr>
        <w:t>EPO</w:t>
      </w:r>
      <w:r w:rsidRPr="00C64A36">
        <w:rPr>
          <w:rtl/>
        </w:rPr>
        <w:t>)</w:t>
      </w:r>
      <w:r w:rsidRPr="00C64A36">
        <w:rPr>
          <w:rFonts w:hint="cs"/>
          <w:rtl/>
        </w:rPr>
        <w:t xml:space="preserve"> </w:t>
      </w:r>
      <w:r w:rsidRPr="00C64A36">
        <w:rPr>
          <w:rtl/>
        </w:rPr>
        <w:t>م</w:t>
      </w:r>
      <w:r w:rsidRPr="00C64A36">
        <w:rPr>
          <w:rFonts w:hint="cs"/>
          <w:rtl/>
        </w:rPr>
        <w:t>ُم</w:t>
      </w:r>
      <w:r w:rsidRPr="00C64A36">
        <w:rPr>
          <w:rtl/>
        </w:rPr>
        <w:t>ث</w:t>
      </w:r>
      <w:r w:rsidRPr="00C64A36">
        <w:rPr>
          <w:rFonts w:hint="cs"/>
          <w:rtl/>
        </w:rPr>
        <w:t>َّ</w:t>
      </w:r>
      <w:r w:rsidRPr="00C64A36">
        <w:rPr>
          <w:rtl/>
        </w:rPr>
        <w:t>ل</w:t>
      </w:r>
      <w:r w:rsidRPr="00C64A36">
        <w:rPr>
          <w:rFonts w:hint="cs"/>
          <w:rtl/>
        </w:rPr>
        <w:t>يْن</w:t>
      </w:r>
      <w:r w:rsidRPr="00C64A36">
        <w:rPr>
          <w:rtl/>
        </w:rPr>
        <w:t xml:space="preserve"> أيضا</w:t>
      </w:r>
      <w:r w:rsidRPr="00C64A36">
        <w:rPr>
          <w:rFonts w:hint="cs"/>
          <w:rtl/>
        </w:rPr>
        <w:t>ً</w:t>
      </w:r>
      <w:r w:rsidRPr="00C64A36">
        <w:rPr>
          <w:rtl/>
        </w:rPr>
        <w:t xml:space="preserve">. </w:t>
      </w:r>
      <w:r w:rsidRPr="00C64A36">
        <w:rPr>
          <w:rFonts w:hint="cs"/>
          <w:rtl/>
        </w:rPr>
        <w:t xml:space="preserve">وترد </w:t>
      </w:r>
      <w:r w:rsidRPr="00C64A36">
        <w:rPr>
          <w:rtl/>
        </w:rPr>
        <w:t>ق</w:t>
      </w:r>
      <w:r w:rsidR="00A319B0">
        <w:rPr>
          <w:rtl/>
        </w:rPr>
        <w:t xml:space="preserve">ائمة المشاركين في المرفق الأول </w:t>
      </w:r>
      <w:r w:rsidR="00A319B0">
        <w:rPr>
          <w:rFonts w:hint="cs"/>
          <w:rtl/>
        </w:rPr>
        <w:t xml:space="preserve">من </w:t>
      </w:r>
      <w:r w:rsidRPr="00C64A36">
        <w:rPr>
          <w:rtl/>
        </w:rPr>
        <w:t>هذا التقرير.</w:t>
      </w:r>
    </w:p>
    <w:p w:rsidR="00447582" w:rsidRDefault="00A319B0" w:rsidP="0064284A">
      <w:pPr>
        <w:pStyle w:val="NumberedParaAR"/>
        <w:rPr>
          <w:rtl/>
        </w:rPr>
      </w:pPr>
      <w:r w:rsidRPr="00A319B0">
        <w:rPr>
          <w:rtl/>
        </w:rPr>
        <w:t>وافتتح الدورة</w:t>
      </w:r>
      <w:r w:rsidRPr="00A319B0">
        <w:rPr>
          <w:rFonts w:hint="cs"/>
          <w:rtl/>
        </w:rPr>
        <w:t>َ</w:t>
      </w:r>
      <w:r w:rsidRPr="00A319B0">
        <w:rPr>
          <w:rtl/>
        </w:rPr>
        <w:t xml:space="preserve"> السيد يوشيوكي تاكاغي، مساعد المدير العا</w:t>
      </w:r>
      <w:r>
        <w:rPr>
          <w:rtl/>
        </w:rPr>
        <w:t>م، الذي رحب بالمشاركين. و</w:t>
      </w:r>
      <w:r>
        <w:rPr>
          <w:rFonts w:hint="cs"/>
          <w:rtl/>
        </w:rPr>
        <w:t xml:space="preserve">أكّد </w:t>
      </w:r>
      <w:r w:rsidRPr="00A319B0">
        <w:rPr>
          <w:rtl/>
        </w:rPr>
        <w:t>السيد تاكاغي</w:t>
      </w:r>
      <w:r>
        <w:rPr>
          <w:rFonts w:hint="cs"/>
          <w:rtl/>
        </w:rPr>
        <w:t xml:space="preserve"> أهمية التصنيف الدولي </w:t>
      </w:r>
      <w:r w:rsidR="00E34430">
        <w:rPr>
          <w:rFonts w:hint="cs"/>
          <w:rtl/>
        </w:rPr>
        <w:t>باعتباره</w:t>
      </w:r>
      <w:r>
        <w:rPr>
          <w:rFonts w:hint="cs"/>
          <w:rtl/>
        </w:rPr>
        <w:t xml:space="preserve"> </w:t>
      </w:r>
      <w:r w:rsidR="00631758">
        <w:rPr>
          <w:rFonts w:hint="cs"/>
          <w:rtl/>
        </w:rPr>
        <w:t>أداة غير معتمدة على اللغة ومُستخدمة عالميا للبحث في مع</w:t>
      </w:r>
      <w:r w:rsidR="009D06A7">
        <w:rPr>
          <w:rFonts w:hint="cs"/>
          <w:rtl/>
        </w:rPr>
        <w:t>لومات البراءات، ولا</w:t>
      </w:r>
      <w:r w:rsidR="0064284A">
        <w:rPr>
          <w:rFonts w:hint="eastAsia"/>
          <w:rtl/>
        </w:rPr>
        <w:t> </w:t>
      </w:r>
      <w:r w:rsidR="009D06A7">
        <w:rPr>
          <w:rFonts w:hint="cs"/>
          <w:rtl/>
        </w:rPr>
        <w:t xml:space="preserve">سيما في الحقبة القادمة التي ستشهد زيادة سريعة في عدد طلبات البراءات. وأكّد أيضا على العمل الذي تقوم به اللجنة </w:t>
      </w:r>
      <w:r w:rsidR="00E34430">
        <w:rPr>
          <w:rFonts w:hint="cs"/>
          <w:rtl/>
        </w:rPr>
        <w:t>في مجال مراجعة التصنيف الدولي في إطار خارطة</w:t>
      </w:r>
      <w:r w:rsidR="00447582">
        <w:rPr>
          <w:rFonts w:hint="cs"/>
          <w:rtl/>
        </w:rPr>
        <w:t xml:space="preserve"> الطريق الخاصة بتلك المراجعة، وعلى أهمية تطوير الأنظمة المعلوماتية الخاصة بالتصنيف الدولي.</w:t>
      </w:r>
    </w:p>
    <w:p w:rsidR="00447582" w:rsidRPr="006A2245" w:rsidRDefault="00447582" w:rsidP="006A2245">
      <w:pPr>
        <w:pStyle w:val="NormalParaAR"/>
        <w:keepNext/>
        <w:rPr>
          <w:b/>
          <w:bCs/>
          <w:sz w:val="40"/>
          <w:szCs w:val="40"/>
        </w:rPr>
      </w:pPr>
      <w:r>
        <w:rPr>
          <w:rtl/>
        </w:rPr>
        <w:br w:type="page"/>
      </w:r>
      <w:r w:rsidRPr="006A2245">
        <w:rPr>
          <w:b/>
          <w:bCs/>
          <w:sz w:val="40"/>
          <w:szCs w:val="40"/>
          <w:rtl/>
        </w:rPr>
        <w:lastRenderedPageBreak/>
        <w:t>أعضاء المكتب</w:t>
      </w:r>
    </w:p>
    <w:p w:rsidR="00447582" w:rsidRPr="002E72A8" w:rsidRDefault="00447582" w:rsidP="002E72A8">
      <w:pPr>
        <w:pStyle w:val="NumberedParaAR"/>
      </w:pPr>
      <w:r w:rsidRPr="002E72A8">
        <w:rPr>
          <w:rtl/>
        </w:rPr>
        <w:t>انتخب</w:t>
      </w:r>
      <w:r w:rsidRPr="002E72A8">
        <w:rPr>
          <w:rFonts w:hint="cs"/>
          <w:rtl/>
        </w:rPr>
        <w:t xml:space="preserve">ت </w:t>
      </w:r>
      <w:r w:rsidRPr="002E72A8">
        <w:rPr>
          <w:rtl/>
        </w:rPr>
        <w:t xml:space="preserve">اللجنة بالإجماع السيد </w:t>
      </w:r>
      <w:r w:rsidR="002E72A8" w:rsidRPr="002E72A8">
        <w:rPr>
          <w:rFonts w:hint="cs"/>
          <w:rtl/>
        </w:rPr>
        <w:t>أندريس برون</w:t>
      </w:r>
      <w:r w:rsidRPr="002E72A8">
        <w:rPr>
          <w:rtl/>
        </w:rPr>
        <w:t xml:space="preserve"> (</w:t>
      </w:r>
      <w:r w:rsidR="002E72A8" w:rsidRPr="002E72A8">
        <w:rPr>
          <w:rFonts w:hint="cs"/>
          <w:rtl/>
        </w:rPr>
        <w:t>السويد</w:t>
      </w:r>
      <w:r w:rsidRPr="002E72A8">
        <w:rPr>
          <w:rtl/>
        </w:rPr>
        <w:t>) رئيسا</w:t>
      </w:r>
      <w:r w:rsidRPr="002E72A8">
        <w:rPr>
          <w:rFonts w:hint="cs"/>
          <w:rtl/>
        </w:rPr>
        <w:t>ً،</w:t>
      </w:r>
      <w:r w:rsidRPr="002E72A8">
        <w:rPr>
          <w:rtl/>
        </w:rPr>
        <w:t xml:space="preserve"> والس</w:t>
      </w:r>
      <w:r w:rsidRPr="002E72A8">
        <w:rPr>
          <w:rFonts w:hint="cs"/>
          <w:rtl/>
        </w:rPr>
        <w:t>ي</w:t>
      </w:r>
      <w:r w:rsidRPr="002E72A8">
        <w:rPr>
          <w:rtl/>
        </w:rPr>
        <w:t>د</w:t>
      </w:r>
      <w:r w:rsidR="002E72A8" w:rsidRPr="002E72A8">
        <w:rPr>
          <w:rFonts w:hint="cs"/>
          <w:rtl/>
        </w:rPr>
        <w:t>ة ناتالي شلاف (النرويج) والسيد بابلو زينتينو</w:t>
      </w:r>
      <w:r w:rsidRPr="002E72A8">
        <w:rPr>
          <w:rtl/>
        </w:rPr>
        <w:t xml:space="preserve"> </w:t>
      </w:r>
      <w:r w:rsidR="002E72A8" w:rsidRPr="002E72A8">
        <w:rPr>
          <w:rFonts w:hint="cs"/>
          <w:rtl/>
        </w:rPr>
        <w:t xml:space="preserve">ماركيس </w:t>
      </w:r>
      <w:r w:rsidRPr="002E72A8">
        <w:rPr>
          <w:rtl/>
        </w:rPr>
        <w:t>(</w:t>
      </w:r>
      <w:r w:rsidR="002E72A8" w:rsidRPr="002E72A8">
        <w:rPr>
          <w:rFonts w:hint="cs"/>
          <w:rtl/>
        </w:rPr>
        <w:t>المكسيك</w:t>
      </w:r>
      <w:r w:rsidR="002E72A8" w:rsidRPr="002E72A8">
        <w:rPr>
          <w:rtl/>
        </w:rPr>
        <w:t>)</w:t>
      </w:r>
      <w:r w:rsidRPr="002E72A8">
        <w:rPr>
          <w:rtl/>
        </w:rPr>
        <w:t xml:space="preserve"> نائب</w:t>
      </w:r>
      <w:r w:rsidRPr="002E72A8">
        <w:rPr>
          <w:rFonts w:hint="cs"/>
          <w:rtl/>
        </w:rPr>
        <w:t>ين للرئيس</w:t>
      </w:r>
      <w:r w:rsidRPr="002E72A8">
        <w:rPr>
          <w:rtl/>
        </w:rPr>
        <w:t>.</w:t>
      </w:r>
    </w:p>
    <w:p w:rsidR="00447582" w:rsidRPr="002E72A8" w:rsidRDefault="00447582" w:rsidP="00447582">
      <w:pPr>
        <w:pStyle w:val="NumberedParaAR"/>
      </w:pPr>
      <w:r w:rsidRPr="002E72A8">
        <w:rPr>
          <w:rFonts w:hint="cs"/>
          <w:rtl/>
        </w:rPr>
        <w:t xml:space="preserve">وتولت </w:t>
      </w:r>
      <w:r w:rsidRPr="002E72A8">
        <w:rPr>
          <w:rtl/>
        </w:rPr>
        <w:t>السيدة شو نينغ (الويبو) مهمة أمين</w:t>
      </w:r>
      <w:r w:rsidRPr="002E72A8">
        <w:rPr>
          <w:rFonts w:hint="cs"/>
          <w:rtl/>
        </w:rPr>
        <w:t>ة</w:t>
      </w:r>
      <w:r w:rsidRPr="002E72A8">
        <w:rPr>
          <w:rtl/>
        </w:rPr>
        <w:t xml:space="preserve"> </w:t>
      </w:r>
      <w:r w:rsidRPr="002E72A8">
        <w:rPr>
          <w:rFonts w:hint="cs"/>
          <w:rtl/>
        </w:rPr>
        <w:t>ا</w:t>
      </w:r>
      <w:r w:rsidRPr="002E72A8">
        <w:rPr>
          <w:rtl/>
        </w:rPr>
        <w:t>لدورة.</w:t>
      </w:r>
    </w:p>
    <w:p w:rsidR="00447582" w:rsidRPr="006A2245" w:rsidRDefault="00447582" w:rsidP="006A2245">
      <w:pPr>
        <w:pStyle w:val="NormalParaAR"/>
        <w:keepNext/>
        <w:rPr>
          <w:b/>
          <w:bCs/>
          <w:sz w:val="40"/>
          <w:szCs w:val="40"/>
        </w:rPr>
      </w:pPr>
      <w:r w:rsidRPr="006A2245">
        <w:rPr>
          <w:rFonts w:hint="cs"/>
          <w:b/>
          <w:bCs/>
          <w:sz w:val="40"/>
          <w:szCs w:val="40"/>
          <w:rtl/>
        </w:rPr>
        <w:t xml:space="preserve">اعتماد </w:t>
      </w:r>
      <w:r w:rsidRPr="006A2245">
        <w:rPr>
          <w:b/>
          <w:bCs/>
          <w:sz w:val="40"/>
          <w:szCs w:val="40"/>
          <w:rtl/>
        </w:rPr>
        <w:t>جدول الأعمال</w:t>
      </w:r>
    </w:p>
    <w:p w:rsidR="00447582" w:rsidRDefault="00447582" w:rsidP="002E72A8">
      <w:pPr>
        <w:pStyle w:val="NumberedParaAR"/>
      </w:pPr>
      <w:r w:rsidRPr="002E72A8">
        <w:rPr>
          <w:rtl/>
        </w:rPr>
        <w:t>اعتمد</w:t>
      </w:r>
      <w:r w:rsidRPr="002E72A8">
        <w:rPr>
          <w:rFonts w:hint="cs"/>
          <w:rtl/>
        </w:rPr>
        <w:t xml:space="preserve">ت </w:t>
      </w:r>
      <w:r w:rsidRPr="002E72A8">
        <w:rPr>
          <w:rtl/>
        </w:rPr>
        <w:t>اللجنة</w:t>
      </w:r>
      <w:r w:rsidR="002E72A8" w:rsidRPr="002E72A8">
        <w:rPr>
          <w:rFonts w:hint="cs"/>
          <w:rtl/>
        </w:rPr>
        <w:t xml:space="preserve"> </w:t>
      </w:r>
      <w:r w:rsidRPr="002E72A8">
        <w:rPr>
          <w:rtl/>
        </w:rPr>
        <w:t>بالإجماع جدول الأعمال، الذي ي</w:t>
      </w:r>
      <w:r w:rsidRPr="002E72A8">
        <w:rPr>
          <w:rFonts w:hint="cs"/>
          <w:rtl/>
        </w:rPr>
        <w:t xml:space="preserve">رد </w:t>
      </w:r>
      <w:r w:rsidR="002E72A8">
        <w:rPr>
          <w:rtl/>
        </w:rPr>
        <w:t xml:space="preserve">في المرفق الثاني </w:t>
      </w:r>
      <w:r w:rsidR="002E72A8">
        <w:rPr>
          <w:rFonts w:hint="cs"/>
          <w:rtl/>
        </w:rPr>
        <w:t xml:space="preserve">من </w:t>
      </w:r>
      <w:r w:rsidRPr="002E72A8">
        <w:rPr>
          <w:rtl/>
        </w:rPr>
        <w:t>هذا التقرير.</w:t>
      </w:r>
    </w:p>
    <w:p w:rsidR="002E72A8" w:rsidRDefault="006A2245" w:rsidP="006A2245">
      <w:pPr>
        <w:pStyle w:val="NumberedParaAR"/>
      </w:pPr>
      <w:r w:rsidRPr="006A2245">
        <w:rPr>
          <w:rFonts w:hint="cs"/>
          <w:rtl/>
        </w:rPr>
        <w:t>و</w:t>
      </w:r>
      <w:r w:rsidRPr="006A2245">
        <w:rPr>
          <w:rtl/>
        </w:rPr>
        <w:t xml:space="preserve">وفقا لما قررته هيئات الويبو الرئاسية في سلسلة اجتماعاتها العاشرة </w:t>
      </w:r>
      <w:r w:rsidRPr="006A2245">
        <w:rPr>
          <w:rFonts w:hint="cs"/>
          <w:rtl/>
        </w:rPr>
        <w:t>التي عُقدت</w:t>
      </w:r>
      <w:r w:rsidRPr="006A2245">
        <w:rPr>
          <w:rtl/>
        </w:rPr>
        <w:t xml:space="preserve"> في الفترة من 24</w:t>
      </w:r>
      <w:r>
        <w:rPr>
          <w:rFonts w:hint="cs"/>
          <w:rtl/>
        </w:rPr>
        <w:t> </w:t>
      </w:r>
      <w:r w:rsidRPr="006A2245">
        <w:rPr>
          <w:rtl/>
        </w:rPr>
        <w:t>سبتمبر إلى 2</w:t>
      </w:r>
      <w:r>
        <w:rPr>
          <w:rFonts w:hint="cs"/>
          <w:rtl/>
        </w:rPr>
        <w:t> </w:t>
      </w:r>
      <w:r w:rsidRPr="006A2245">
        <w:rPr>
          <w:rtl/>
        </w:rPr>
        <w:t>أكتوبر</w:t>
      </w:r>
      <w:r>
        <w:rPr>
          <w:rFonts w:hint="cs"/>
          <w:rtl/>
        </w:rPr>
        <w:t> </w:t>
      </w:r>
      <w:r w:rsidRPr="006A2245">
        <w:rPr>
          <w:rtl/>
        </w:rPr>
        <w:t>1979 (انظر الفقرتين</w:t>
      </w:r>
      <w:r>
        <w:rPr>
          <w:rFonts w:hint="cs"/>
          <w:rtl/>
        </w:rPr>
        <w:t> </w:t>
      </w:r>
      <w:r w:rsidRPr="006A2245">
        <w:rPr>
          <w:rtl/>
        </w:rPr>
        <w:t>51 و52 من الوثيقة</w:t>
      </w:r>
      <w:r>
        <w:rPr>
          <w:rFonts w:hint="cs"/>
          <w:rtl/>
        </w:rPr>
        <w:t> </w:t>
      </w:r>
      <w:r w:rsidRPr="006A2245">
        <w:t>AB/X/32</w:t>
      </w:r>
      <w:r w:rsidRPr="006A2245">
        <w:rPr>
          <w:rtl/>
        </w:rPr>
        <w:t xml:space="preserve">)، لا يشتمل تقرير هذه الدورة سوى على استنتاجات </w:t>
      </w:r>
      <w:r w:rsidRPr="006A2245">
        <w:rPr>
          <w:rFonts w:hint="cs"/>
          <w:rtl/>
        </w:rPr>
        <w:t>اللجنة</w:t>
      </w:r>
      <w:r w:rsidRPr="006A2245">
        <w:rPr>
          <w:rtl/>
        </w:rPr>
        <w:t xml:space="preserve"> (القرارات والتوصيات والآراء</w:t>
      </w:r>
      <w:r w:rsidRPr="006A2245">
        <w:rPr>
          <w:rFonts w:hint="cs"/>
          <w:rtl/>
        </w:rPr>
        <w:t xml:space="preserve"> وما إلى </w:t>
      </w:r>
      <w:r w:rsidRPr="006A2245">
        <w:rPr>
          <w:rtl/>
        </w:rPr>
        <w:t>ذلك)</w:t>
      </w:r>
      <w:r w:rsidRPr="006A2245">
        <w:rPr>
          <w:rFonts w:hint="cs"/>
          <w:rtl/>
        </w:rPr>
        <w:t>،</w:t>
      </w:r>
      <w:r w:rsidRPr="006A2245">
        <w:rPr>
          <w:rtl/>
        </w:rPr>
        <w:t xml:space="preserve"> ولا يشتمل، بصفة خاصة، على البيانات التي أدلى بها أي من المشاركين، باستثناء الحالات التي أ</w:t>
      </w:r>
      <w:r w:rsidRPr="006A2245">
        <w:rPr>
          <w:rFonts w:hint="cs"/>
          <w:rtl/>
        </w:rPr>
        <w:t>ُ</w:t>
      </w:r>
      <w:r w:rsidRPr="006A2245">
        <w:rPr>
          <w:rtl/>
        </w:rPr>
        <w:t>بدي فيها تحفظ بخصوص أي استنتاج م</w:t>
      </w:r>
      <w:r w:rsidRPr="006A2245">
        <w:rPr>
          <w:rFonts w:hint="cs"/>
          <w:rtl/>
        </w:rPr>
        <w:t>ُ</w:t>
      </w:r>
      <w:r w:rsidRPr="006A2245">
        <w:rPr>
          <w:rtl/>
        </w:rPr>
        <w:t>حدّ</w:t>
      </w:r>
      <w:r w:rsidRPr="006A2245">
        <w:rPr>
          <w:rFonts w:hint="cs"/>
          <w:rtl/>
        </w:rPr>
        <w:t>َ</w:t>
      </w:r>
      <w:r w:rsidRPr="006A2245">
        <w:rPr>
          <w:rtl/>
        </w:rPr>
        <w:t>د لل</w:t>
      </w:r>
      <w:r w:rsidRPr="006A2245">
        <w:rPr>
          <w:rFonts w:hint="cs"/>
          <w:rtl/>
        </w:rPr>
        <w:t xml:space="preserve">جنة </w:t>
      </w:r>
      <w:r w:rsidRPr="006A2245">
        <w:rPr>
          <w:rtl/>
        </w:rPr>
        <w:t>أو أ</w:t>
      </w:r>
      <w:r w:rsidRPr="006A2245">
        <w:rPr>
          <w:rFonts w:hint="cs"/>
          <w:rtl/>
        </w:rPr>
        <w:t>ُ</w:t>
      </w:r>
      <w:r w:rsidRPr="006A2245">
        <w:rPr>
          <w:rtl/>
        </w:rPr>
        <w:t>بدي فيها ذلك التحفظ مجددا بعد التوصل إلى الاستنتاج.</w:t>
      </w:r>
    </w:p>
    <w:p w:rsidR="006A2245" w:rsidRPr="006A2245" w:rsidRDefault="006A2245" w:rsidP="006A2245">
      <w:pPr>
        <w:pStyle w:val="NormalParaAR"/>
        <w:keepNext/>
        <w:rPr>
          <w:b/>
          <w:bCs/>
          <w:sz w:val="40"/>
          <w:szCs w:val="40"/>
          <w:rtl/>
        </w:rPr>
      </w:pPr>
      <w:r w:rsidRPr="006A2245">
        <w:rPr>
          <w:b/>
          <w:bCs/>
          <w:sz w:val="40"/>
          <w:szCs w:val="40"/>
          <w:rtl/>
        </w:rPr>
        <w:t xml:space="preserve">تقرير عن </w:t>
      </w:r>
      <w:r w:rsidR="00DC5EBB">
        <w:rPr>
          <w:b/>
          <w:bCs/>
          <w:sz w:val="40"/>
          <w:szCs w:val="40"/>
          <w:rtl/>
        </w:rPr>
        <w:t>تقد</w:t>
      </w:r>
      <w:r w:rsidRPr="006A2245">
        <w:rPr>
          <w:b/>
          <w:bCs/>
          <w:sz w:val="40"/>
          <w:szCs w:val="40"/>
          <w:rtl/>
        </w:rPr>
        <w:t>م</w:t>
      </w:r>
      <w:r w:rsidR="00DC5EBB">
        <w:rPr>
          <w:rFonts w:hint="cs"/>
          <w:b/>
          <w:bCs/>
          <w:sz w:val="40"/>
          <w:szCs w:val="40"/>
          <w:rtl/>
        </w:rPr>
        <w:t xml:space="preserve"> </w:t>
      </w:r>
      <w:r w:rsidRPr="006A2245">
        <w:rPr>
          <w:b/>
          <w:bCs/>
          <w:sz w:val="40"/>
          <w:szCs w:val="40"/>
          <w:rtl/>
        </w:rPr>
        <w:t>برنامج مراجعة التصنيف الدولي للبراءات</w:t>
      </w:r>
    </w:p>
    <w:p w:rsidR="006A2245" w:rsidRDefault="006A2245" w:rsidP="0064284A">
      <w:pPr>
        <w:pStyle w:val="NumberedParaAR"/>
      </w:pPr>
      <w:r w:rsidRPr="006A2245">
        <w:rPr>
          <w:rtl/>
        </w:rPr>
        <w:t xml:space="preserve">استندت المناقشات </w:t>
      </w:r>
      <w:r w:rsidRPr="006A2245">
        <w:rPr>
          <w:rFonts w:hint="cs"/>
          <w:rtl/>
        </w:rPr>
        <w:t xml:space="preserve">إلى </w:t>
      </w:r>
      <w:r w:rsidRPr="006A2245">
        <w:rPr>
          <w:rtl/>
        </w:rPr>
        <w:t>المرفق</w:t>
      </w:r>
      <w:r w:rsidR="0064284A">
        <w:rPr>
          <w:rFonts w:hint="cs"/>
          <w:rtl/>
        </w:rPr>
        <w:t> </w:t>
      </w:r>
      <w:r>
        <w:rPr>
          <w:rFonts w:hint="cs"/>
          <w:rtl/>
        </w:rPr>
        <w:t>8</w:t>
      </w:r>
      <w:r w:rsidRPr="006A2245">
        <w:rPr>
          <w:rtl/>
        </w:rPr>
        <w:t xml:space="preserve"> </w:t>
      </w:r>
      <w:r w:rsidRPr="006A2245">
        <w:rPr>
          <w:rFonts w:hint="cs"/>
          <w:rtl/>
        </w:rPr>
        <w:t>من ملف المشروع</w:t>
      </w:r>
      <w:r>
        <w:rPr>
          <w:rFonts w:hint="eastAsia"/>
          <w:rtl/>
        </w:rPr>
        <w:t> </w:t>
      </w:r>
      <w:hyperlink r:id="rId10" w:history="1">
        <w:r w:rsidRPr="006A2245">
          <w:rPr>
            <w:rStyle w:val="Hyperlink"/>
          </w:rPr>
          <w:t>CE 462</w:t>
        </w:r>
      </w:hyperlink>
      <w:r w:rsidRPr="006A2245">
        <w:rPr>
          <w:rtl/>
        </w:rPr>
        <w:t xml:space="preserve"> </w:t>
      </w:r>
      <w:r w:rsidRPr="006A2245">
        <w:rPr>
          <w:rFonts w:hint="cs"/>
          <w:rtl/>
        </w:rPr>
        <w:t xml:space="preserve">الذي أعده </w:t>
      </w:r>
      <w:r w:rsidRPr="006A2245">
        <w:rPr>
          <w:rtl/>
        </w:rPr>
        <w:t>المكتب الدول</w:t>
      </w:r>
      <w:r w:rsidRPr="006A2245">
        <w:rPr>
          <w:rFonts w:hint="cs"/>
          <w:rtl/>
        </w:rPr>
        <w:t>ي</w:t>
      </w:r>
      <w:r w:rsidRPr="006A2245">
        <w:rPr>
          <w:rtl/>
        </w:rPr>
        <w:t xml:space="preserve">، </w:t>
      </w:r>
      <w:r w:rsidRPr="006A2245">
        <w:rPr>
          <w:rFonts w:hint="cs"/>
          <w:rtl/>
        </w:rPr>
        <w:t>وهو ي</w:t>
      </w:r>
      <w:r w:rsidRPr="006A2245">
        <w:rPr>
          <w:rtl/>
        </w:rPr>
        <w:t xml:space="preserve">تضمن تقريرا </w:t>
      </w:r>
      <w:r w:rsidRPr="006A2245">
        <w:rPr>
          <w:rFonts w:hint="cs"/>
          <w:rtl/>
        </w:rPr>
        <w:t xml:space="preserve">عن حالة </w:t>
      </w:r>
      <w:r w:rsidRPr="006A2245">
        <w:rPr>
          <w:rtl/>
        </w:rPr>
        <w:t xml:space="preserve">أنشطة الفريق العامل </w:t>
      </w:r>
      <w:r w:rsidRPr="006A2245">
        <w:rPr>
          <w:rFonts w:hint="cs"/>
          <w:rtl/>
        </w:rPr>
        <w:t>المعني ب</w:t>
      </w:r>
      <w:r w:rsidRPr="006A2245">
        <w:rPr>
          <w:rtl/>
        </w:rPr>
        <w:t xml:space="preserve">مراجعة التصنيف الدولي للبراءات (المشار إليه فيما يلي باسم </w:t>
      </w:r>
      <w:r>
        <w:rPr>
          <w:rFonts w:hint="cs"/>
          <w:rtl/>
        </w:rPr>
        <w:t>"</w:t>
      </w:r>
      <w:r w:rsidRPr="006A2245">
        <w:rPr>
          <w:rtl/>
        </w:rPr>
        <w:t>الفريق العامل</w:t>
      </w:r>
      <w:r>
        <w:rPr>
          <w:rFonts w:hint="cs"/>
          <w:rtl/>
        </w:rPr>
        <w:t>"</w:t>
      </w:r>
      <w:r w:rsidRPr="006A2245">
        <w:rPr>
          <w:rtl/>
        </w:rPr>
        <w:t>)، لا</w:t>
      </w:r>
      <w:r>
        <w:rPr>
          <w:rFonts w:hint="cs"/>
          <w:rtl/>
        </w:rPr>
        <w:t> </w:t>
      </w:r>
      <w:r w:rsidRPr="006A2245">
        <w:rPr>
          <w:rtl/>
        </w:rPr>
        <w:t xml:space="preserve">سيما </w:t>
      </w:r>
      <w:r w:rsidRPr="006A2245">
        <w:rPr>
          <w:rFonts w:hint="cs"/>
          <w:rtl/>
        </w:rPr>
        <w:t xml:space="preserve">عن </w:t>
      </w:r>
      <w:r w:rsidRPr="006A2245">
        <w:rPr>
          <w:rtl/>
        </w:rPr>
        <w:t>برنامج مراجعة التصنيف الدولي للبراءات.</w:t>
      </w:r>
    </w:p>
    <w:p w:rsidR="0064284A" w:rsidRDefault="00626CD7" w:rsidP="0064284A">
      <w:pPr>
        <w:pStyle w:val="NumberedParaAR"/>
      </w:pPr>
      <w:r>
        <w:rPr>
          <w:rFonts w:hint="cs"/>
          <w:rtl/>
        </w:rPr>
        <w:t>وأحاطت اللجنة علما</w:t>
      </w:r>
      <w:r w:rsidR="006A2245">
        <w:rPr>
          <w:rFonts w:hint="cs"/>
          <w:rtl/>
        </w:rPr>
        <w:t xml:space="preserve"> </w:t>
      </w:r>
      <w:r>
        <w:rPr>
          <w:rFonts w:hint="cs"/>
          <w:rtl/>
        </w:rPr>
        <w:t>ب</w:t>
      </w:r>
      <w:r w:rsidR="006A2245">
        <w:rPr>
          <w:rFonts w:hint="cs"/>
          <w:rtl/>
        </w:rPr>
        <w:t xml:space="preserve">زيادة في عدد مشروعات المراجعة في </w:t>
      </w:r>
      <w:r w:rsidR="007050E6">
        <w:rPr>
          <w:rFonts w:hint="cs"/>
          <w:rtl/>
        </w:rPr>
        <w:t xml:space="preserve">مجال الكيمياء في </w:t>
      </w:r>
      <w:r w:rsidR="007050E6" w:rsidRPr="007050E6">
        <w:rPr>
          <w:rFonts w:hint="cs"/>
          <w:rtl/>
        </w:rPr>
        <w:t>الإصدار</w:t>
      </w:r>
      <w:r w:rsidR="007050E6">
        <w:rPr>
          <w:rFonts w:hint="cs"/>
          <w:rtl/>
        </w:rPr>
        <w:t>ين</w:t>
      </w:r>
      <w:r w:rsidR="00261EB5">
        <w:rPr>
          <w:rFonts w:hint="cs"/>
          <w:rtl/>
        </w:rPr>
        <w:t> </w:t>
      </w:r>
      <w:r w:rsidR="007050E6" w:rsidRPr="007050E6">
        <w:t>IPC-2016.01</w:t>
      </w:r>
      <w:r w:rsidR="007050E6">
        <w:rPr>
          <w:rFonts w:hint="cs"/>
          <w:rtl/>
        </w:rPr>
        <w:t xml:space="preserve"> و</w:t>
      </w:r>
      <w:r w:rsidR="007050E6" w:rsidRPr="007050E6">
        <w:t>2017.01</w:t>
      </w:r>
      <w:r w:rsidR="007050E6">
        <w:rPr>
          <w:rFonts w:hint="cs"/>
          <w:rtl/>
        </w:rPr>
        <w:t xml:space="preserve">. </w:t>
      </w:r>
      <w:r>
        <w:rPr>
          <w:rFonts w:hint="cs"/>
          <w:rtl/>
        </w:rPr>
        <w:t>وأحاطت علما كذلك بانخفاض</w:t>
      </w:r>
      <w:r w:rsidR="007050E6">
        <w:rPr>
          <w:rFonts w:hint="cs"/>
          <w:rtl/>
        </w:rPr>
        <w:t xml:space="preserve"> في العدد الإجمالي لمشروعات المراجعة منذ الإصدار</w:t>
      </w:r>
      <w:r w:rsidR="007050E6">
        <w:rPr>
          <w:rFonts w:hint="eastAsia"/>
          <w:rtl/>
        </w:rPr>
        <w:t> </w:t>
      </w:r>
      <w:r w:rsidR="007050E6" w:rsidRPr="007050E6">
        <w:t>IPC-2016.01</w:t>
      </w:r>
      <w:r w:rsidR="007050E6">
        <w:rPr>
          <w:rFonts w:hint="cs"/>
          <w:rtl/>
        </w:rPr>
        <w:t>، وبخاصة في مجال الكهرباء.</w:t>
      </w:r>
    </w:p>
    <w:p w:rsidR="00626CD7" w:rsidRDefault="007050E6" w:rsidP="0064284A">
      <w:pPr>
        <w:pStyle w:val="NumberedParaAR"/>
      </w:pPr>
      <w:r>
        <w:rPr>
          <w:rFonts w:hint="cs"/>
          <w:rtl/>
        </w:rPr>
        <w:t>كما</w:t>
      </w:r>
      <w:r w:rsidR="008E71D5">
        <w:rPr>
          <w:rFonts w:hint="cs"/>
          <w:rtl/>
        </w:rPr>
        <w:t xml:space="preserve"> أحاطت </w:t>
      </w:r>
      <w:r>
        <w:rPr>
          <w:rFonts w:hint="cs"/>
          <w:rtl/>
        </w:rPr>
        <w:t xml:space="preserve">اللجنة </w:t>
      </w:r>
      <w:r w:rsidR="008E71D5">
        <w:rPr>
          <w:rFonts w:hint="cs"/>
          <w:rtl/>
        </w:rPr>
        <w:t xml:space="preserve">علما بارتفاع </w:t>
      </w:r>
      <w:r>
        <w:rPr>
          <w:rFonts w:hint="cs"/>
          <w:rtl/>
        </w:rPr>
        <w:t>عدد مشروعات</w:t>
      </w:r>
      <w:r>
        <w:rPr>
          <w:rFonts w:hint="eastAsia"/>
          <w:rtl/>
        </w:rPr>
        <w:t> </w:t>
      </w:r>
      <w:r>
        <w:t>C</w:t>
      </w:r>
      <w:r>
        <w:rPr>
          <w:rFonts w:hint="cs"/>
          <w:rtl/>
        </w:rPr>
        <w:t xml:space="preserve"> </w:t>
      </w:r>
      <w:r w:rsidR="008E71D5">
        <w:rPr>
          <w:rFonts w:hint="cs"/>
          <w:rtl/>
        </w:rPr>
        <w:t xml:space="preserve">وانخفاض </w:t>
      </w:r>
      <w:r w:rsidR="00261EB5">
        <w:rPr>
          <w:rFonts w:hint="cs"/>
          <w:rtl/>
        </w:rPr>
        <w:t>عدد مشروعات</w:t>
      </w:r>
      <w:r w:rsidR="00261EB5">
        <w:rPr>
          <w:rFonts w:hint="eastAsia"/>
          <w:rtl/>
        </w:rPr>
        <w:t> </w:t>
      </w:r>
      <w:r w:rsidR="00261EB5">
        <w:t>F</w:t>
      </w:r>
      <w:r w:rsidR="00261EB5">
        <w:rPr>
          <w:rFonts w:hint="cs"/>
          <w:rtl/>
        </w:rPr>
        <w:t xml:space="preserve"> منذ الإصدار</w:t>
      </w:r>
      <w:r w:rsidR="00261EB5">
        <w:rPr>
          <w:rFonts w:hint="eastAsia"/>
          <w:rtl/>
        </w:rPr>
        <w:t> </w:t>
      </w:r>
      <w:r w:rsidR="00261EB5" w:rsidRPr="007050E6">
        <w:t>IPC-2016.01</w:t>
      </w:r>
      <w:r w:rsidR="00261EB5">
        <w:rPr>
          <w:rFonts w:hint="cs"/>
          <w:rtl/>
        </w:rPr>
        <w:t>؛ ولكن من المتوقع أن يتزايد عدد مشروعات</w:t>
      </w:r>
      <w:r w:rsidR="00261EB5">
        <w:rPr>
          <w:rFonts w:hint="eastAsia"/>
          <w:rtl/>
        </w:rPr>
        <w:t> </w:t>
      </w:r>
      <w:r w:rsidR="00261EB5">
        <w:t>F</w:t>
      </w:r>
      <w:r w:rsidR="00261EB5">
        <w:rPr>
          <w:rFonts w:hint="cs"/>
          <w:rtl/>
        </w:rPr>
        <w:t xml:space="preserve"> الجديدة في المستقبل. وكان </w:t>
      </w:r>
      <w:r w:rsidR="00261EB5" w:rsidRPr="00261EB5">
        <w:rPr>
          <w:rtl/>
        </w:rPr>
        <w:t xml:space="preserve">عدد </w:t>
      </w:r>
      <w:r w:rsidR="00261EB5" w:rsidRPr="00261EB5">
        <w:rPr>
          <w:rFonts w:hint="cs"/>
          <w:rtl/>
        </w:rPr>
        <w:t>البنود ا</w:t>
      </w:r>
      <w:r w:rsidR="00261EB5" w:rsidRPr="00261EB5">
        <w:rPr>
          <w:rtl/>
        </w:rPr>
        <w:t xml:space="preserve">لجديدة التي دخلت حيز التنفيذ في </w:t>
      </w:r>
      <w:r w:rsidR="00261EB5" w:rsidRPr="00261EB5">
        <w:rPr>
          <w:rFonts w:hint="cs"/>
          <w:rtl/>
        </w:rPr>
        <w:t>الإصدار</w:t>
      </w:r>
      <w:r w:rsidR="00261EB5">
        <w:rPr>
          <w:rFonts w:hint="cs"/>
          <w:rtl/>
        </w:rPr>
        <w:t> </w:t>
      </w:r>
      <w:r w:rsidR="00261EB5" w:rsidRPr="00261EB5">
        <w:t>IPC-</w:t>
      </w:r>
      <w:r w:rsidR="00261EB5">
        <w:t>2017</w:t>
      </w:r>
      <w:r w:rsidR="00261EB5" w:rsidRPr="00261EB5">
        <w:t>.01</w:t>
      </w:r>
      <w:r w:rsidR="00261EB5" w:rsidRPr="00261EB5">
        <w:rPr>
          <w:rtl/>
        </w:rPr>
        <w:t xml:space="preserve"> </w:t>
      </w:r>
      <w:r w:rsidR="00261EB5">
        <w:rPr>
          <w:rFonts w:hint="cs"/>
          <w:rtl/>
        </w:rPr>
        <w:t>أقل</w:t>
      </w:r>
      <w:r w:rsidR="00261EB5" w:rsidRPr="00261EB5">
        <w:rPr>
          <w:rtl/>
        </w:rPr>
        <w:t xml:space="preserve"> من </w:t>
      </w:r>
      <w:r w:rsidR="00261EB5">
        <w:rPr>
          <w:rFonts w:hint="cs"/>
          <w:rtl/>
        </w:rPr>
        <w:t>تلك المُسجلة</w:t>
      </w:r>
      <w:r w:rsidR="00261EB5" w:rsidRPr="00261EB5">
        <w:rPr>
          <w:rFonts w:hint="cs"/>
          <w:rtl/>
        </w:rPr>
        <w:t xml:space="preserve"> في الإصدار</w:t>
      </w:r>
      <w:r w:rsidR="00261EB5">
        <w:rPr>
          <w:rFonts w:hint="cs"/>
          <w:rtl/>
        </w:rPr>
        <w:t> </w:t>
      </w:r>
      <w:r w:rsidR="00261EB5" w:rsidRPr="00261EB5">
        <w:t>IPC-</w:t>
      </w:r>
      <w:r w:rsidR="00261EB5">
        <w:t>2016</w:t>
      </w:r>
      <w:r w:rsidR="00261EB5" w:rsidRPr="00261EB5">
        <w:t>.01</w:t>
      </w:r>
      <w:r w:rsidR="00261EB5">
        <w:rPr>
          <w:rFonts w:hint="cs"/>
          <w:rtl/>
        </w:rPr>
        <w:t xml:space="preserve">، ولكن أكبر من تلك المُسجلة في الإصدارات من </w:t>
      </w:r>
      <w:r w:rsidR="00261EB5" w:rsidRPr="00261EB5">
        <w:t>IPC-</w:t>
      </w:r>
      <w:r w:rsidR="00261EB5">
        <w:t>2013</w:t>
      </w:r>
      <w:r w:rsidR="00261EB5" w:rsidRPr="00261EB5">
        <w:t>.01</w:t>
      </w:r>
      <w:r w:rsidR="00261EB5">
        <w:rPr>
          <w:rFonts w:hint="cs"/>
          <w:rtl/>
        </w:rPr>
        <w:t xml:space="preserve"> إلى </w:t>
      </w:r>
      <w:r w:rsidR="00261EB5" w:rsidRPr="00261EB5">
        <w:t>IPC-</w:t>
      </w:r>
      <w:r w:rsidR="00261EB5">
        <w:t>2015</w:t>
      </w:r>
      <w:r w:rsidR="00261EB5" w:rsidRPr="00261EB5">
        <w:t>.01</w:t>
      </w:r>
      <w:r w:rsidR="00261EB5">
        <w:rPr>
          <w:rFonts w:hint="cs"/>
          <w:rtl/>
        </w:rPr>
        <w:t>.</w:t>
      </w:r>
      <w:r w:rsidR="0064284A">
        <w:rPr>
          <w:rFonts w:hint="cs"/>
          <w:rtl/>
        </w:rPr>
        <w:t xml:space="preserve"> </w:t>
      </w:r>
      <w:r w:rsidR="00626CD7">
        <w:rPr>
          <w:rFonts w:hint="cs"/>
          <w:rtl/>
        </w:rPr>
        <w:t>و</w:t>
      </w:r>
      <w:r w:rsidR="008E71D5">
        <w:rPr>
          <w:rFonts w:hint="cs"/>
          <w:rtl/>
        </w:rPr>
        <w:t>أحاطت اللجنة علما كذلك بانخفاض في مدة مرحلة التصنيف الدولي للبراءات منذ الإصدار</w:t>
      </w:r>
      <w:r w:rsidR="008E71D5">
        <w:rPr>
          <w:rFonts w:hint="eastAsia"/>
          <w:rtl/>
        </w:rPr>
        <w:t> </w:t>
      </w:r>
      <w:r w:rsidR="008E71D5" w:rsidRPr="008E71D5">
        <w:t>IPC-2016.01</w:t>
      </w:r>
      <w:r w:rsidR="008E71D5">
        <w:rPr>
          <w:rFonts w:hint="cs"/>
          <w:rtl/>
        </w:rPr>
        <w:t>.</w:t>
      </w:r>
    </w:p>
    <w:p w:rsidR="008E71D5" w:rsidRDefault="008E71D5" w:rsidP="00A951EC">
      <w:pPr>
        <w:pStyle w:val="NumberedParaAR"/>
      </w:pPr>
      <w:r>
        <w:rPr>
          <w:rFonts w:hint="cs"/>
          <w:rtl/>
        </w:rPr>
        <w:t xml:space="preserve">ودُعي المكتب الدولي إلى </w:t>
      </w:r>
      <w:r w:rsidR="00A951EC">
        <w:rPr>
          <w:rFonts w:hint="cs"/>
          <w:rtl/>
        </w:rPr>
        <w:t>إعداد عرض أكثر تفصيلا عن مشروعات الصيانة في التقرير المرحلي المزمع تقديمه إلى اللجنة في دورتها القادمة، وذلك للتمييز بين مشروعات الصيانة المخصصة ومشروعات الصيانة المنهجية.</w:t>
      </w:r>
    </w:p>
    <w:p w:rsidR="00A951EC" w:rsidRDefault="00A951EC" w:rsidP="0064284A">
      <w:pPr>
        <w:pStyle w:val="NumberedParaAR"/>
      </w:pPr>
      <w:r w:rsidRPr="00A951EC">
        <w:rPr>
          <w:rtl/>
        </w:rPr>
        <w:t xml:space="preserve">وأعربت اللجنة عن </w:t>
      </w:r>
      <w:r w:rsidRPr="00A951EC">
        <w:rPr>
          <w:rFonts w:hint="cs"/>
          <w:rtl/>
        </w:rPr>
        <w:t>رضاها عن ا</w:t>
      </w:r>
      <w:r w:rsidRPr="00A951EC">
        <w:rPr>
          <w:rtl/>
        </w:rPr>
        <w:t>لعمل</w:t>
      </w:r>
      <w:r>
        <w:rPr>
          <w:rFonts w:hint="cs"/>
          <w:rtl/>
        </w:rPr>
        <w:t xml:space="preserve"> الذي أُنجزه الفريق العامل</w:t>
      </w:r>
      <w:r w:rsidRPr="00A951EC">
        <w:rPr>
          <w:rtl/>
        </w:rPr>
        <w:t>، وتمن</w:t>
      </w:r>
      <w:r w:rsidRPr="00A951EC">
        <w:rPr>
          <w:rFonts w:hint="cs"/>
          <w:rtl/>
        </w:rPr>
        <w:t>ت أن يواصل</w:t>
      </w:r>
      <w:r w:rsidRPr="00A951EC">
        <w:rPr>
          <w:rtl/>
        </w:rPr>
        <w:t xml:space="preserve"> عمله </w:t>
      </w:r>
      <w:r w:rsidRPr="00A951EC">
        <w:rPr>
          <w:rFonts w:hint="cs"/>
          <w:rtl/>
        </w:rPr>
        <w:t>ب</w:t>
      </w:r>
      <w:r w:rsidRPr="00A951EC">
        <w:rPr>
          <w:rtl/>
        </w:rPr>
        <w:t>هذا الزخم.</w:t>
      </w:r>
      <w:r>
        <w:rPr>
          <w:rFonts w:hint="cs"/>
          <w:rtl/>
        </w:rPr>
        <w:t xml:space="preserve"> كما وافقت على لزوم النظر في </w:t>
      </w:r>
      <w:r w:rsidR="003750E6">
        <w:rPr>
          <w:rFonts w:hint="cs"/>
          <w:rtl/>
        </w:rPr>
        <w:t>نسق</w:t>
      </w:r>
      <w:r>
        <w:rPr>
          <w:rFonts w:hint="cs"/>
          <w:rtl/>
        </w:rPr>
        <w:t xml:space="preserve"> العمل </w:t>
      </w:r>
      <w:r w:rsidR="003750E6">
        <w:rPr>
          <w:rFonts w:hint="cs"/>
          <w:rtl/>
        </w:rPr>
        <w:t>المقبل</w:t>
      </w:r>
      <w:r>
        <w:rPr>
          <w:rFonts w:hint="cs"/>
          <w:rtl/>
        </w:rPr>
        <w:t xml:space="preserve"> للفريق العامل </w:t>
      </w:r>
      <w:r w:rsidR="00B37E99">
        <w:rPr>
          <w:rFonts w:hint="cs"/>
          <w:rtl/>
        </w:rPr>
        <w:t>فيما يخص</w:t>
      </w:r>
      <w:r>
        <w:rPr>
          <w:rFonts w:hint="cs"/>
          <w:rtl/>
        </w:rPr>
        <w:t xml:space="preserve"> </w:t>
      </w:r>
      <w:r w:rsidR="00B37E99">
        <w:rPr>
          <w:rFonts w:hint="cs"/>
          <w:rtl/>
        </w:rPr>
        <w:t xml:space="preserve">زيادة </w:t>
      </w:r>
      <w:r>
        <w:rPr>
          <w:rFonts w:hint="cs"/>
          <w:rtl/>
        </w:rPr>
        <w:t xml:space="preserve">عدد </w:t>
      </w:r>
      <w:r w:rsidR="00B37E99">
        <w:rPr>
          <w:rFonts w:hint="cs"/>
          <w:rtl/>
        </w:rPr>
        <w:t>المشروعات (انظر المرفق الثالث من هذا</w:t>
      </w:r>
      <w:r w:rsidR="00B37E99">
        <w:rPr>
          <w:rFonts w:hint="eastAsia"/>
          <w:rtl/>
        </w:rPr>
        <w:t> </w:t>
      </w:r>
      <w:r w:rsidR="00B37E99">
        <w:rPr>
          <w:rFonts w:hint="cs"/>
          <w:rtl/>
        </w:rPr>
        <w:t>التقرير).</w:t>
      </w:r>
    </w:p>
    <w:p w:rsidR="00B37E99" w:rsidRDefault="0064284A" w:rsidP="0064284A">
      <w:pPr>
        <w:pStyle w:val="NumberedParaAR"/>
      </w:pPr>
      <w:r>
        <w:rPr>
          <w:rFonts w:hint="cs"/>
          <w:rtl/>
        </w:rPr>
        <w:t>وشجّ</w:t>
      </w:r>
      <w:r w:rsidR="00855795" w:rsidRPr="00855795">
        <w:rPr>
          <w:rFonts w:hint="cs"/>
          <w:rtl/>
        </w:rPr>
        <w:t>عت</w:t>
      </w:r>
      <w:r w:rsidR="00855795" w:rsidRPr="00855795">
        <w:rPr>
          <w:rtl/>
        </w:rPr>
        <w:t xml:space="preserve"> اللجنة </w:t>
      </w:r>
      <w:r w:rsidR="00855795">
        <w:rPr>
          <w:rFonts w:hint="cs"/>
          <w:rtl/>
        </w:rPr>
        <w:t>أيضا</w:t>
      </w:r>
      <w:r w:rsidR="00855795" w:rsidRPr="00855795">
        <w:rPr>
          <w:rFonts w:hint="cs"/>
          <w:rtl/>
        </w:rPr>
        <w:t xml:space="preserve"> </w:t>
      </w:r>
      <w:r w:rsidR="00855795" w:rsidRPr="00855795">
        <w:rPr>
          <w:rtl/>
        </w:rPr>
        <w:t>جميع المكاتب على المشاركة بنشاط في تطوير برنامج</w:t>
      </w:r>
      <w:r w:rsidR="00855795">
        <w:rPr>
          <w:rtl/>
        </w:rPr>
        <w:t xml:space="preserve"> مراجعة التصنيف الدولي للبراءات</w:t>
      </w:r>
      <w:r w:rsidR="00855795">
        <w:rPr>
          <w:rFonts w:hint="cs"/>
          <w:rtl/>
        </w:rPr>
        <w:t>، لا</w:t>
      </w:r>
      <w:r>
        <w:rPr>
          <w:rFonts w:hint="eastAsia"/>
          <w:rtl/>
        </w:rPr>
        <w:t> </w:t>
      </w:r>
      <w:r w:rsidR="00855795">
        <w:rPr>
          <w:rFonts w:hint="cs"/>
          <w:rtl/>
        </w:rPr>
        <w:t>سيما من خلال تقديم طلبات المراجعة في إطار الصيغة المجددة ل</w:t>
      </w:r>
      <w:r w:rsidR="00855795" w:rsidRPr="00855795">
        <w:rPr>
          <w:rFonts w:hint="cs"/>
          <w:rtl/>
        </w:rPr>
        <w:t>خارطة الطريق الخاصة بمراجعة التصنيف الدولي للبراءات</w:t>
      </w:r>
      <w:r w:rsidR="00855795">
        <w:rPr>
          <w:rFonts w:hint="cs"/>
          <w:rtl/>
        </w:rPr>
        <w:t xml:space="preserve"> التي اعتمدتها اللجنة (انظر الفقرتين</w:t>
      </w:r>
      <w:r w:rsidR="00855795">
        <w:rPr>
          <w:rFonts w:hint="eastAsia"/>
          <w:rtl/>
        </w:rPr>
        <w:t> </w:t>
      </w:r>
      <w:r w:rsidR="00855795">
        <w:rPr>
          <w:rFonts w:hint="cs"/>
          <w:rtl/>
        </w:rPr>
        <w:t>16 و17 أدناه).</w:t>
      </w:r>
    </w:p>
    <w:p w:rsidR="00855795" w:rsidRPr="008C7095" w:rsidRDefault="00F84D3F" w:rsidP="008C7095">
      <w:pPr>
        <w:pStyle w:val="NormalParaAR"/>
        <w:keepNext/>
        <w:rPr>
          <w:b/>
          <w:bCs/>
          <w:sz w:val="40"/>
          <w:szCs w:val="40"/>
          <w:rtl/>
        </w:rPr>
      </w:pPr>
      <w:r>
        <w:rPr>
          <w:b/>
          <w:bCs/>
          <w:sz w:val="40"/>
          <w:szCs w:val="40"/>
          <w:rtl/>
        </w:rPr>
        <w:lastRenderedPageBreak/>
        <w:t>تقرير عن تقد</w:t>
      </w:r>
      <w:r w:rsidR="008C7095" w:rsidRPr="008C7095">
        <w:rPr>
          <w:b/>
          <w:bCs/>
          <w:sz w:val="40"/>
          <w:szCs w:val="40"/>
          <w:rtl/>
        </w:rPr>
        <w:t>م برنامجي مراجعة التصنيف التعاوني للبراءات (</w:t>
      </w:r>
      <w:r w:rsidR="008C7095" w:rsidRPr="008C7095">
        <w:rPr>
          <w:b/>
          <w:bCs/>
          <w:sz w:val="40"/>
          <w:szCs w:val="40"/>
        </w:rPr>
        <w:t>CPC</w:t>
      </w:r>
      <w:r w:rsidR="008C7095" w:rsidRPr="008C7095">
        <w:rPr>
          <w:b/>
          <w:bCs/>
          <w:sz w:val="40"/>
          <w:szCs w:val="40"/>
          <w:rtl/>
        </w:rPr>
        <w:t>) وفهرس الملفات (</w:t>
      </w:r>
      <w:r w:rsidR="008C7095" w:rsidRPr="008C7095">
        <w:rPr>
          <w:b/>
          <w:bCs/>
          <w:sz w:val="40"/>
          <w:szCs w:val="40"/>
        </w:rPr>
        <w:t>FI</w:t>
      </w:r>
      <w:r w:rsidR="008C7095" w:rsidRPr="008C7095">
        <w:rPr>
          <w:b/>
          <w:bCs/>
          <w:sz w:val="40"/>
          <w:szCs w:val="40"/>
          <w:rtl/>
        </w:rPr>
        <w:t>)</w:t>
      </w:r>
    </w:p>
    <w:p w:rsidR="008C7095" w:rsidRDefault="00F84D3F" w:rsidP="0064284A">
      <w:pPr>
        <w:pStyle w:val="NumberedParaAR"/>
      </w:pPr>
      <w:r>
        <w:rPr>
          <w:rFonts w:hint="cs"/>
          <w:rtl/>
        </w:rPr>
        <w:t>قدم كل من الولايات المتحدة الأمريكية والمكتب الأوروبي للبراءات عرضا شفهيا مشتركا عن آخر التطورات المتعلقة برنامج التصنيف التعاوني للبراءات (</w:t>
      </w:r>
      <w:r w:rsidR="0064284A" w:rsidRPr="0064284A">
        <w:t>CPC</w:t>
      </w:r>
      <w:r>
        <w:rPr>
          <w:rFonts w:hint="cs"/>
          <w:rtl/>
        </w:rPr>
        <w:t xml:space="preserve">). وقدمت اليابان تقريرا شفهيا موجزا عن تقدم برنامج فهرس </w:t>
      </w:r>
      <w:r w:rsidR="00B55AC4">
        <w:rPr>
          <w:rFonts w:hint="cs"/>
          <w:rtl/>
        </w:rPr>
        <w:t>الملفات</w:t>
      </w:r>
      <w:r w:rsidR="002403F1">
        <w:rPr>
          <w:rFonts w:hint="cs"/>
          <w:rtl/>
        </w:rPr>
        <w:t>/برنامج الملفات المصطلحية (</w:t>
      </w:r>
      <w:r w:rsidR="002403F1" w:rsidRPr="002403F1">
        <w:t>FI/F-Term</w:t>
      </w:r>
      <w:r w:rsidR="002403F1">
        <w:rPr>
          <w:rFonts w:hint="cs"/>
          <w:rtl/>
        </w:rPr>
        <w:t>).</w:t>
      </w:r>
    </w:p>
    <w:p w:rsidR="002403F1" w:rsidRDefault="0064284A" w:rsidP="0030325F">
      <w:pPr>
        <w:pStyle w:val="NumberedParaAR"/>
      </w:pPr>
      <w:r>
        <w:rPr>
          <w:rFonts w:hint="cs"/>
          <w:rtl/>
        </w:rPr>
        <w:t>و</w:t>
      </w:r>
      <w:r w:rsidR="002403F1">
        <w:rPr>
          <w:rFonts w:hint="cs"/>
          <w:rtl/>
        </w:rPr>
        <w:t>أبلِغت اللجنة بأن تواتر إصدارات التصنيف التعاوني تتراوح بين أربع وخمس مرات في السنة، وأنه ستُتاح أربع إصدارات في عام</w:t>
      </w:r>
      <w:r w:rsidR="002403F1">
        <w:rPr>
          <w:rFonts w:hint="eastAsia"/>
          <w:rtl/>
        </w:rPr>
        <w:t> </w:t>
      </w:r>
      <w:r w:rsidR="009F2653">
        <w:rPr>
          <w:rFonts w:hint="cs"/>
          <w:rtl/>
        </w:rPr>
        <w:t>2017، وهي إصدارات يناير وفبراير ومايو وأغسطس 2017.</w:t>
      </w:r>
      <w:r w:rsidR="002403F1">
        <w:rPr>
          <w:rFonts w:hint="cs"/>
          <w:rtl/>
        </w:rPr>
        <w:t xml:space="preserve"> كما أحاطت اللجنة علما بأنه يُعتزم، بحلول أواخر</w:t>
      </w:r>
      <w:r w:rsidR="002403F1">
        <w:rPr>
          <w:rFonts w:hint="eastAsia"/>
          <w:rtl/>
        </w:rPr>
        <w:t> </w:t>
      </w:r>
      <w:r w:rsidR="002403F1">
        <w:rPr>
          <w:rFonts w:hint="cs"/>
          <w:rtl/>
        </w:rPr>
        <w:t>2018، تطبيق سيناريو يتم بموجبه الاحتفاظ برموز</w:t>
      </w:r>
      <w:r w:rsidR="0030325F">
        <w:rPr>
          <w:rFonts w:hint="cs"/>
          <w:rtl/>
        </w:rPr>
        <w:t xml:space="preserve"> التصنيف التعاوني، </w:t>
      </w:r>
      <w:r w:rsidR="002403F1">
        <w:rPr>
          <w:rFonts w:hint="cs"/>
          <w:rtl/>
        </w:rPr>
        <w:t xml:space="preserve">التي يوفرها مستخدمو </w:t>
      </w:r>
      <w:r w:rsidR="0030325F">
        <w:rPr>
          <w:rFonts w:hint="cs"/>
          <w:rtl/>
        </w:rPr>
        <w:t>ذلك التصنيف في</w:t>
      </w:r>
      <w:r w:rsidR="002403F1">
        <w:rPr>
          <w:rFonts w:hint="cs"/>
          <w:rtl/>
        </w:rPr>
        <w:t xml:space="preserve"> </w:t>
      </w:r>
      <w:r w:rsidR="0030325F">
        <w:rPr>
          <w:rFonts w:hint="cs"/>
          <w:rtl/>
        </w:rPr>
        <w:t>المكاتب الوطنية، على صعيد أسرة البراءات بدلا من على صعيد الوثائق كما يُتبّع في الممارسة الحالية.</w:t>
      </w:r>
    </w:p>
    <w:p w:rsidR="0030325F" w:rsidRDefault="0030325F" w:rsidP="00B55AC4">
      <w:pPr>
        <w:pStyle w:val="NumberedParaAR"/>
      </w:pPr>
      <w:r>
        <w:rPr>
          <w:rFonts w:hint="cs"/>
          <w:rtl/>
        </w:rPr>
        <w:t xml:space="preserve">وأبلِغت </w:t>
      </w:r>
      <w:r w:rsidR="0064284A">
        <w:rPr>
          <w:rFonts w:hint="cs"/>
          <w:rtl/>
        </w:rPr>
        <w:t>اللجنة أيضا ب</w:t>
      </w:r>
      <w:r>
        <w:rPr>
          <w:rFonts w:hint="cs"/>
          <w:rtl/>
        </w:rPr>
        <w:t>توافر المعلومات باللغة الإ</w:t>
      </w:r>
      <w:r w:rsidR="0064284A">
        <w:rPr>
          <w:rFonts w:hint="cs"/>
          <w:rtl/>
        </w:rPr>
        <w:t>نكليزية على الموقع الإلكتروني ل</w:t>
      </w:r>
      <w:r>
        <w:rPr>
          <w:rFonts w:hint="cs"/>
          <w:rtl/>
        </w:rPr>
        <w:t xml:space="preserve">مكتب اليابان للبراءات بشأن التصنيف، وخصوصا </w:t>
      </w:r>
      <w:r w:rsidR="00B55AC4">
        <w:rPr>
          <w:rFonts w:hint="cs"/>
          <w:rtl/>
        </w:rPr>
        <w:t xml:space="preserve">أداة الإرشاد القائمة على خريطة البراءات، </w:t>
      </w:r>
      <w:r w:rsidR="00B55AC4" w:rsidRPr="00B55AC4">
        <w:rPr>
          <w:rtl/>
        </w:rPr>
        <w:t>والعارض المتوازي للتصنيف الدولي للبراءات/التصنيف التعاوني للبراءات/فهرس الملفات</w:t>
      </w:r>
      <w:r w:rsidR="00B55AC4">
        <w:rPr>
          <w:rFonts w:hint="cs"/>
          <w:rtl/>
        </w:rPr>
        <w:t> </w:t>
      </w:r>
      <w:r w:rsidR="00B55AC4" w:rsidRPr="00B55AC4">
        <w:rPr>
          <w:rtl/>
        </w:rPr>
        <w:t>(</w:t>
      </w:r>
      <w:r w:rsidR="00B55AC4" w:rsidRPr="00B55AC4">
        <w:t>IPC/CPC/FI</w:t>
      </w:r>
      <w:r w:rsidR="00B55AC4">
        <w:rPr>
          <w:rtl/>
        </w:rPr>
        <w:t>)</w:t>
      </w:r>
      <w:r w:rsidR="00B55AC4">
        <w:rPr>
          <w:rFonts w:hint="cs"/>
          <w:rtl/>
        </w:rPr>
        <w:t>، ومعلومات المراجعة الخاصة ب</w:t>
      </w:r>
      <w:r w:rsidR="00B55AC4" w:rsidRPr="00B55AC4">
        <w:rPr>
          <w:rFonts w:hint="cs"/>
          <w:rtl/>
        </w:rPr>
        <w:t xml:space="preserve">برنامج فهرس </w:t>
      </w:r>
      <w:r w:rsidR="00B55AC4">
        <w:rPr>
          <w:rFonts w:hint="cs"/>
          <w:rtl/>
        </w:rPr>
        <w:t>الملفات</w:t>
      </w:r>
      <w:r w:rsidR="00B55AC4" w:rsidRPr="00B55AC4">
        <w:rPr>
          <w:rFonts w:hint="cs"/>
          <w:rtl/>
        </w:rPr>
        <w:t>/برنامج الملفات المصطلحية</w:t>
      </w:r>
      <w:r w:rsidR="00B55AC4">
        <w:rPr>
          <w:rFonts w:hint="eastAsia"/>
          <w:rtl/>
        </w:rPr>
        <w:t> </w:t>
      </w:r>
      <w:r w:rsidR="00B55AC4" w:rsidRPr="00B55AC4">
        <w:rPr>
          <w:rFonts w:hint="cs"/>
          <w:rtl/>
        </w:rPr>
        <w:t>(</w:t>
      </w:r>
      <w:r w:rsidR="00B55AC4" w:rsidRPr="00B55AC4">
        <w:t>FI/F-Term</w:t>
      </w:r>
      <w:r w:rsidR="00B55AC4" w:rsidRPr="00B55AC4">
        <w:rPr>
          <w:rFonts w:hint="cs"/>
          <w:rtl/>
        </w:rPr>
        <w:t>).</w:t>
      </w:r>
      <w:r w:rsidR="00B55AC4">
        <w:rPr>
          <w:rFonts w:hint="cs"/>
          <w:rtl/>
        </w:rPr>
        <w:t xml:space="preserve"> كما أبلِغت اللجنة بأن نسبة مواءمة برنامج فهرس الملفات (</w:t>
      </w:r>
      <w:r w:rsidR="00B55AC4">
        <w:t>FI</w:t>
      </w:r>
      <w:r w:rsidR="00B55AC4">
        <w:rPr>
          <w:rFonts w:hint="cs"/>
          <w:rtl/>
        </w:rPr>
        <w:t>) مع آخر إصدار للتصنيف الدولي للبراءات بلغت 98.5% في نوفمبر</w:t>
      </w:r>
      <w:r w:rsidR="00B55AC4">
        <w:rPr>
          <w:rFonts w:hint="eastAsia"/>
          <w:rtl/>
        </w:rPr>
        <w:t> </w:t>
      </w:r>
      <w:r w:rsidR="00B55AC4">
        <w:rPr>
          <w:rFonts w:hint="cs"/>
          <w:rtl/>
        </w:rPr>
        <w:t>2016 وأنه يُتوقّع بلوغ مواءمة تامة في عام</w:t>
      </w:r>
      <w:r w:rsidR="00B55AC4">
        <w:rPr>
          <w:rFonts w:hint="eastAsia"/>
          <w:rtl/>
        </w:rPr>
        <w:t> </w:t>
      </w:r>
      <w:r w:rsidR="00B55AC4">
        <w:rPr>
          <w:rFonts w:hint="cs"/>
          <w:rtl/>
        </w:rPr>
        <w:t>2018.</w:t>
      </w:r>
    </w:p>
    <w:p w:rsidR="00B55AC4" w:rsidRPr="005F2A27" w:rsidRDefault="00B55AC4" w:rsidP="005F2A27">
      <w:pPr>
        <w:pStyle w:val="NormalParaAR"/>
        <w:keepNext/>
        <w:rPr>
          <w:b/>
          <w:bCs/>
          <w:sz w:val="40"/>
          <w:szCs w:val="40"/>
          <w:rtl/>
        </w:rPr>
      </w:pPr>
      <w:r w:rsidRPr="005F2A27">
        <w:rPr>
          <w:rFonts w:hint="cs"/>
          <w:b/>
          <w:bCs/>
          <w:sz w:val="40"/>
          <w:szCs w:val="40"/>
          <w:rtl/>
        </w:rPr>
        <w:t>استعراض وتحديث خ</w:t>
      </w:r>
      <w:r w:rsidR="00DC5EBB">
        <w:rPr>
          <w:rFonts w:hint="cs"/>
          <w:b/>
          <w:bCs/>
          <w:sz w:val="40"/>
          <w:szCs w:val="40"/>
          <w:rtl/>
        </w:rPr>
        <w:t xml:space="preserve">ارطة طريق </w:t>
      </w:r>
      <w:r w:rsidRPr="005F2A27">
        <w:rPr>
          <w:rFonts w:hint="cs"/>
          <w:b/>
          <w:bCs/>
          <w:sz w:val="40"/>
          <w:szCs w:val="40"/>
          <w:rtl/>
        </w:rPr>
        <w:t>مراجعة التصنيف الدولي للبراءات</w:t>
      </w:r>
    </w:p>
    <w:p w:rsidR="005F2A27" w:rsidRDefault="003750E6" w:rsidP="00A912E0">
      <w:pPr>
        <w:pStyle w:val="NumberedParaAR"/>
      </w:pPr>
      <w:r>
        <w:rPr>
          <w:rFonts w:hint="cs"/>
          <w:rtl/>
        </w:rPr>
        <w:t xml:space="preserve">استندت المناقشات إلى المشروع </w:t>
      </w:r>
      <w:r w:rsidR="0019481C">
        <w:fldChar w:fldCharType="begin"/>
      </w:r>
      <w:r w:rsidR="0019481C">
        <w:instrText xml:space="preserve"> HYPERLINK "https://www3.wipo.int/ipc-ief/public/ipc/en/project/6913/CE493" </w:instrText>
      </w:r>
      <w:r w:rsidR="0019481C">
        <w:fldChar w:fldCharType="separate"/>
      </w:r>
      <w:r w:rsidRPr="003750E6">
        <w:rPr>
          <w:rStyle w:val="Hyperlink"/>
        </w:rPr>
        <w:t>CE 493</w:t>
      </w:r>
      <w:r w:rsidR="0019481C">
        <w:rPr>
          <w:rStyle w:val="Hyperlink"/>
        </w:rPr>
        <w:fldChar w:fldCharType="end"/>
      </w:r>
      <w:r>
        <w:rPr>
          <w:rFonts w:hint="cs"/>
          <w:rtl/>
        </w:rPr>
        <w:t>، ولا سيما إلى المرفق</w:t>
      </w:r>
      <w:r w:rsidR="00A912E0">
        <w:rPr>
          <w:rFonts w:hint="eastAsia"/>
          <w:rtl/>
        </w:rPr>
        <w:t> </w:t>
      </w:r>
      <w:r>
        <w:rPr>
          <w:rFonts w:hint="cs"/>
          <w:rtl/>
        </w:rPr>
        <w:t>1 من ملف المشروع الذي أعده المكتب الدولي والمتضمن اقتراح تجديد خارطة الطريق الخاصة بمراجعة التصنيف الدولي للبراءات.</w:t>
      </w:r>
    </w:p>
    <w:p w:rsidR="003750E6" w:rsidRDefault="003750E6" w:rsidP="00A912E0">
      <w:pPr>
        <w:pStyle w:val="NumberedParaAR"/>
      </w:pPr>
      <w:r>
        <w:rPr>
          <w:rFonts w:hint="cs"/>
          <w:rtl/>
        </w:rPr>
        <w:t>واعتمدت اللجنة الصيغة المراجعة لخارطة الطريق الخاصة ب</w:t>
      </w:r>
      <w:r w:rsidR="00442E02">
        <w:rPr>
          <w:rFonts w:hint="cs"/>
          <w:rtl/>
        </w:rPr>
        <w:t xml:space="preserve">مراجعة </w:t>
      </w:r>
      <w:r>
        <w:rPr>
          <w:rFonts w:hint="cs"/>
          <w:rtl/>
        </w:rPr>
        <w:t xml:space="preserve">التصنيف الدولي للبراءات بالموافقة على مواصلة تطبيق تلك الخارطة مع التحديثات الواردة في الفقرات من 1 إلى 7 من المرفق الثالث من هذا التقرير، ووافقت كذلك على أن يستمر نفاذ الصيغة المحدثة لخارطة الطريق المذكورة </w:t>
      </w:r>
      <w:r w:rsidR="00A912E0">
        <w:rPr>
          <w:rFonts w:hint="cs"/>
          <w:rtl/>
        </w:rPr>
        <w:t>ما لم</w:t>
      </w:r>
      <w:r>
        <w:rPr>
          <w:rFonts w:hint="cs"/>
          <w:rtl/>
        </w:rPr>
        <w:t xml:space="preserve"> تقرّر اللجنة خلاف ذلك.</w:t>
      </w:r>
    </w:p>
    <w:p w:rsidR="003750E6" w:rsidRDefault="003750E6" w:rsidP="00DA2444">
      <w:pPr>
        <w:pStyle w:val="NumberedParaAR"/>
      </w:pPr>
      <w:r>
        <w:rPr>
          <w:rFonts w:hint="cs"/>
          <w:rtl/>
        </w:rPr>
        <w:t>وفيما يخص نسق العمل المقبل للفريق العامل</w:t>
      </w:r>
      <w:r w:rsidR="00442E02">
        <w:rPr>
          <w:rFonts w:hint="cs"/>
          <w:rtl/>
        </w:rPr>
        <w:t xml:space="preserve"> (انظر الفقرة 11 أعلاه)، منحت اللجنة، في الصيغة المراجعة لخارطة الطريق الخاصة بمراجعة التصنيف الدولي للبراءات، تصريحا للفريق العامل كي ينظر في إمكانية إنشاء فرق عمل/</w:t>
      </w:r>
      <w:r w:rsidR="00DA2444">
        <w:rPr>
          <w:rFonts w:hint="cs"/>
          <w:rtl/>
        </w:rPr>
        <w:t>أفرقة</w:t>
      </w:r>
      <w:r w:rsidR="00442E02">
        <w:rPr>
          <w:rFonts w:hint="cs"/>
          <w:rtl/>
        </w:rPr>
        <w:t xml:space="preserve"> خبراء</w:t>
      </w:r>
      <w:r w:rsidR="00DA2444">
        <w:rPr>
          <w:rFonts w:hint="cs"/>
          <w:rtl/>
        </w:rPr>
        <w:t xml:space="preserve"> للاضطلاع، مثلا، بمشروعات المراجعة المعقدة.</w:t>
      </w:r>
    </w:p>
    <w:p w:rsidR="00DA2444" w:rsidRPr="001B1CB6" w:rsidRDefault="001B1CB6" w:rsidP="001B1CB6">
      <w:pPr>
        <w:pStyle w:val="NormalParaAR"/>
        <w:keepNext/>
        <w:rPr>
          <w:b/>
          <w:bCs/>
          <w:sz w:val="40"/>
          <w:szCs w:val="40"/>
          <w:rtl/>
        </w:rPr>
      </w:pPr>
      <w:r w:rsidRPr="001B1CB6">
        <w:rPr>
          <w:b/>
          <w:bCs/>
          <w:sz w:val="40"/>
          <w:szCs w:val="40"/>
          <w:rtl/>
        </w:rPr>
        <w:t>تعديلات على دليل التصنيف الدولي للبراءات ووثائق أساسية أخرى للتصنيف</w:t>
      </w:r>
    </w:p>
    <w:p w:rsidR="001B1CB6" w:rsidRPr="001B1CB6" w:rsidRDefault="001B1CB6" w:rsidP="001B1CB6">
      <w:pPr>
        <w:pStyle w:val="NumberedParaAR"/>
      </w:pPr>
      <w:r w:rsidRPr="001B1CB6">
        <w:rPr>
          <w:rtl/>
        </w:rPr>
        <w:t xml:space="preserve">استندت المناقشات </w:t>
      </w:r>
      <w:r w:rsidRPr="001B1CB6">
        <w:rPr>
          <w:rFonts w:hint="cs"/>
          <w:rtl/>
        </w:rPr>
        <w:t xml:space="preserve">إلى </w:t>
      </w:r>
      <w:r w:rsidRPr="001B1CB6">
        <w:rPr>
          <w:rtl/>
        </w:rPr>
        <w:t xml:space="preserve">ملف المشروع </w:t>
      </w:r>
      <w:r w:rsidR="0019481C">
        <w:fldChar w:fldCharType="begin"/>
      </w:r>
      <w:r w:rsidR="0019481C">
        <w:instrText xml:space="preserve"> HYPERLINK "http://web2.wipo.int/ipc-ief/en/project/1587/CE454" </w:instrText>
      </w:r>
      <w:r w:rsidR="0019481C">
        <w:fldChar w:fldCharType="separate"/>
      </w:r>
      <w:r w:rsidRPr="001B1CB6">
        <w:rPr>
          <w:rStyle w:val="Hyperlink"/>
        </w:rPr>
        <w:t>CE</w:t>
      </w:r>
      <w:r>
        <w:rPr>
          <w:rStyle w:val="Hyperlink"/>
        </w:rPr>
        <w:t> </w:t>
      </w:r>
      <w:r w:rsidRPr="001B1CB6">
        <w:rPr>
          <w:rStyle w:val="Hyperlink"/>
        </w:rPr>
        <w:t>454</w:t>
      </w:r>
      <w:r w:rsidR="0019481C">
        <w:rPr>
          <w:rStyle w:val="Hyperlink"/>
        </w:rPr>
        <w:fldChar w:fldCharType="end"/>
      </w:r>
      <w:r w:rsidRPr="001B1CB6">
        <w:rPr>
          <w:rtl/>
        </w:rPr>
        <w:t>،</w:t>
      </w:r>
      <w:r w:rsidRPr="001B1CB6">
        <w:rPr>
          <w:rFonts w:hint="cs"/>
          <w:rtl/>
        </w:rPr>
        <w:t xml:space="preserve"> </w:t>
      </w:r>
      <w:r w:rsidRPr="001B1CB6">
        <w:rPr>
          <w:rtl/>
        </w:rPr>
        <w:t>لا</w:t>
      </w:r>
      <w:r>
        <w:rPr>
          <w:rFonts w:hint="cs"/>
          <w:rtl/>
        </w:rPr>
        <w:t> </w:t>
      </w:r>
      <w:r w:rsidRPr="001B1CB6">
        <w:rPr>
          <w:rtl/>
        </w:rPr>
        <w:t>سيما المرفق</w:t>
      </w:r>
      <w:r>
        <w:rPr>
          <w:rFonts w:hint="cs"/>
          <w:rtl/>
        </w:rPr>
        <w:t> 29</w:t>
      </w:r>
      <w:r>
        <w:rPr>
          <w:rtl/>
        </w:rPr>
        <w:t xml:space="preserve"> </w:t>
      </w:r>
      <w:r>
        <w:rPr>
          <w:rFonts w:hint="cs"/>
          <w:rtl/>
        </w:rPr>
        <w:t>من ذلك ال</w:t>
      </w:r>
      <w:r w:rsidRPr="001B1CB6">
        <w:rPr>
          <w:rtl/>
        </w:rPr>
        <w:t xml:space="preserve">ملف </w:t>
      </w:r>
      <w:r w:rsidRPr="001B1CB6">
        <w:rPr>
          <w:rFonts w:hint="cs"/>
          <w:rtl/>
        </w:rPr>
        <w:t xml:space="preserve">الذي أعده </w:t>
      </w:r>
      <w:r w:rsidRPr="001B1CB6">
        <w:rPr>
          <w:rtl/>
        </w:rPr>
        <w:t>المكتب الدول</w:t>
      </w:r>
      <w:r>
        <w:rPr>
          <w:rFonts w:hint="cs"/>
          <w:rtl/>
        </w:rPr>
        <w:t xml:space="preserve">ي والمتضمن </w:t>
      </w:r>
      <w:r w:rsidRPr="001B1CB6">
        <w:rPr>
          <w:rtl/>
        </w:rPr>
        <w:t xml:space="preserve">تعديلات على </w:t>
      </w:r>
      <w:r w:rsidRPr="001B1CB6">
        <w:rPr>
          <w:i/>
          <w:iCs/>
          <w:rtl/>
        </w:rPr>
        <w:t>دليل التصنيف الدولي للبراءات</w:t>
      </w:r>
      <w:r>
        <w:rPr>
          <w:rFonts w:hint="cs"/>
          <w:i/>
          <w:iCs/>
          <w:rtl/>
        </w:rPr>
        <w:t xml:space="preserve"> (الدليل)</w:t>
      </w:r>
      <w:r w:rsidRPr="001B1CB6">
        <w:rPr>
          <w:rtl/>
        </w:rPr>
        <w:t>.</w:t>
      </w:r>
    </w:p>
    <w:p w:rsidR="001B1CB6" w:rsidRDefault="00BE75D9" w:rsidP="00C04F6F">
      <w:pPr>
        <w:pStyle w:val="NumberedParaAR"/>
      </w:pPr>
      <w:r w:rsidRPr="00BE75D9">
        <w:rPr>
          <w:rFonts w:hint="cs"/>
          <w:rtl/>
        </w:rPr>
        <w:t>و</w:t>
      </w:r>
      <w:r w:rsidRPr="00BE75D9">
        <w:rPr>
          <w:rtl/>
        </w:rPr>
        <w:t>اعتمد</w:t>
      </w:r>
      <w:r w:rsidRPr="00BE75D9">
        <w:rPr>
          <w:rFonts w:hint="cs"/>
          <w:rtl/>
        </w:rPr>
        <w:t>ت</w:t>
      </w:r>
      <w:r w:rsidRPr="00BE75D9">
        <w:rPr>
          <w:rtl/>
        </w:rPr>
        <w:t xml:space="preserve"> اللجنة</w:t>
      </w:r>
      <w:r w:rsidR="006D20BF">
        <w:rPr>
          <w:rFonts w:hint="cs"/>
          <w:rtl/>
        </w:rPr>
        <w:t xml:space="preserve">، </w:t>
      </w:r>
      <w:r w:rsidR="006D20BF" w:rsidRPr="006D20BF">
        <w:rPr>
          <w:rtl/>
        </w:rPr>
        <w:t xml:space="preserve">مع </w:t>
      </w:r>
      <w:r w:rsidR="006D20BF" w:rsidRPr="006D20BF">
        <w:rPr>
          <w:rFonts w:hint="cs"/>
          <w:rtl/>
        </w:rPr>
        <w:t>بعض التغييرات</w:t>
      </w:r>
      <w:r w:rsidR="006D20BF">
        <w:rPr>
          <w:rFonts w:hint="cs"/>
          <w:rtl/>
        </w:rPr>
        <w:t>،</w:t>
      </w:r>
      <w:r w:rsidRPr="00BE75D9">
        <w:rPr>
          <w:rtl/>
        </w:rPr>
        <w:t xml:space="preserve"> التعديلات المقترح </w:t>
      </w:r>
      <w:r w:rsidRPr="00BE75D9">
        <w:rPr>
          <w:rFonts w:hint="cs"/>
          <w:rtl/>
        </w:rPr>
        <w:t xml:space="preserve">إدخالها </w:t>
      </w:r>
      <w:r w:rsidRPr="00BE75D9">
        <w:rPr>
          <w:rtl/>
        </w:rPr>
        <w:t xml:space="preserve">على الفقرات </w:t>
      </w:r>
      <w:r>
        <w:rPr>
          <w:rFonts w:hint="cs"/>
          <w:rtl/>
        </w:rPr>
        <w:t>15 و39 و47 و95</w:t>
      </w:r>
      <w:r w:rsidRPr="00BE75D9">
        <w:rPr>
          <w:rtl/>
        </w:rPr>
        <w:t xml:space="preserve"> ال</w:t>
      </w:r>
      <w:r w:rsidRPr="00BE75D9">
        <w:rPr>
          <w:rFonts w:hint="cs"/>
          <w:rtl/>
        </w:rPr>
        <w:t xml:space="preserve">تي ترد </w:t>
      </w:r>
      <w:r w:rsidRPr="00BE75D9">
        <w:rPr>
          <w:rtl/>
        </w:rPr>
        <w:t>في المرفق</w:t>
      </w:r>
      <w:r w:rsidR="00A912E0">
        <w:rPr>
          <w:rFonts w:hint="cs"/>
          <w:rtl/>
        </w:rPr>
        <w:t> </w:t>
      </w:r>
      <w:r w:rsidR="00C04F6F">
        <w:rPr>
          <w:rFonts w:hint="cs"/>
          <w:rtl/>
        </w:rPr>
        <w:t>32</w:t>
      </w:r>
      <w:r>
        <w:rPr>
          <w:rFonts w:hint="cs"/>
          <w:rtl/>
        </w:rPr>
        <w:t xml:space="preserve"> من</w:t>
      </w:r>
      <w:r>
        <w:rPr>
          <w:rtl/>
        </w:rPr>
        <w:t xml:space="preserve"> </w:t>
      </w:r>
      <w:r w:rsidRPr="00BE75D9">
        <w:rPr>
          <w:rtl/>
        </w:rPr>
        <w:t>ملف المشروع. وس</w:t>
      </w:r>
      <w:r w:rsidRPr="00BE75D9">
        <w:rPr>
          <w:rFonts w:hint="cs"/>
          <w:rtl/>
        </w:rPr>
        <w:t xml:space="preserve">تُدرج </w:t>
      </w:r>
      <w:r>
        <w:rPr>
          <w:rFonts w:hint="cs"/>
          <w:rtl/>
        </w:rPr>
        <w:t>تلك</w:t>
      </w:r>
      <w:r w:rsidRPr="00BE75D9">
        <w:rPr>
          <w:rtl/>
        </w:rPr>
        <w:t xml:space="preserve"> التعديلات في </w:t>
      </w:r>
      <w:r w:rsidRPr="00BE75D9">
        <w:rPr>
          <w:rFonts w:hint="cs"/>
          <w:rtl/>
        </w:rPr>
        <w:t>إصدار</w:t>
      </w:r>
      <w:r>
        <w:rPr>
          <w:rFonts w:hint="cs"/>
          <w:rtl/>
        </w:rPr>
        <w:t> 2017</w:t>
      </w:r>
      <w:r w:rsidRPr="00BE75D9">
        <w:rPr>
          <w:rtl/>
        </w:rPr>
        <w:t xml:space="preserve"> من </w:t>
      </w:r>
      <w:r w:rsidRPr="00BE75D9">
        <w:rPr>
          <w:i/>
          <w:iCs/>
          <w:rtl/>
        </w:rPr>
        <w:t>الدليل</w:t>
      </w:r>
      <w:r w:rsidRPr="00BE75D9">
        <w:rPr>
          <w:rtl/>
        </w:rPr>
        <w:t>.</w:t>
      </w:r>
    </w:p>
    <w:p w:rsidR="006D20BF" w:rsidRDefault="006D20BF" w:rsidP="007B0D50">
      <w:pPr>
        <w:pStyle w:val="NumberedParaAR"/>
      </w:pPr>
      <w:r w:rsidRPr="006D20BF">
        <w:rPr>
          <w:rtl/>
        </w:rPr>
        <w:t xml:space="preserve">واستندت المناقشات أيضا </w:t>
      </w:r>
      <w:r w:rsidRPr="006D20BF">
        <w:rPr>
          <w:rFonts w:hint="cs"/>
          <w:rtl/>
        </w:rPr>
        <w:t>إلى</w:t>
      </w:r>
      <w:r w:rsidRPr="006D20BF">
        <w:rPr>
          <w:rtl/>
        </w:rPr>
        <w:t xml:space="preserve"> ملف المشروع </w:t>
      </w:r>
      <w:r w:rsidR="0019481C">
        <w:fldChar w:fldCharType="begin"/>
      </w:r>
      <w:r w:rsidR="0019481C">
        <w:instrText xml:space="preserve"> HYPERLINK "http://web2.wipo.int/ipc-ief/en/project/1588/CE455" </w:instrText>
      </w:r>
      <w:r w:rsidR="0019481C">
        <w:fldChar w:fldCharType="separate"/>
      </w:r>
      <w:r w:rsidRPr="006D20BF">
        <w:rPr>
          <w:rStyle w:val="Hyperlink"/>
        </w:rPr>
        <w:t>CE</w:t>
      </w:r>
      <w:r>
        <w:rPr>
          <w:rStyle w:val="Hyperlink"/>
        </w:rPr>
        <w:t> </w:t>
      </w:r>
      <w:r w:rsidRPr="006D20BF">
        <w:rPr>
          <w:rStyle w:val="Hyperlink"/>
        </w:rPr>
        <w:t>455</w:t>
      </w:r>
      <w:r w:rsidR="0019481C">
        <w:rPr>
          <w:rStyle w:val="Hyperlink"/>
        </w:rPr>
        <w:fldChar w:fldCharType="end"/>
      </w:r>
      <w:r w:rsidRPr="006D20BF">
        <w:rPr>
          <w:rtl/>
        </w:rPr>
        <w:t>، لا</w:t>
      </w:r>
      <w:r>
        <w:rPr>
          <w:rFonts w:hint="cs"/>
          <w:rtl/>
        </w:rPr>
        <w:t> </w:t>
      </w:r>
      <w:r w:rsidRPr="006D20BF">
        <w:rPr>
          <w:rtl/>
        </w:rPr>
        <w:t>سيما المرفق</w:t>
      </w:r>
      <w:r>
        <w:rPr>
          <w:rFonts w:hint="cs"/>
          <w:rtl/>
        </w:rPr>
        <w:t> 45</w:t>
      </w:r>
      <w:r>
        <w:rPr>
          <w:rtl/>
        </w:rPr>
        <w:t xml:space="preserve"> </w:t>
      </w:r>
      <w:r>
        <w:rPr>
          <w:rFonts w:hint="cs"/>
          <w:rtl/>
        </w:rPr>
        <w:t>من ذلك ال</w:t>
      </w:r>
      <w:r w:rsidRPr="006D20BF">
        <w:rPr>
          <w:rtl/>
        </w:rPr>
        <w:t xml:space="preserve">ملف </w:t>
      </w:r>
      <w:r>
        <w:rPr>
          <w:rFonts w:hint="cs"/>
          <w:rtl/>
        </w:rPr>
        <w:t>الذي أعد</w:t>
      </w:r>
      <w:r w:rsidRPr="006D20BF">
        <w:rPr>
          <w:rFonts w:hint="cs"/>
          <w:rtl/>
        </w:rPr>
        <w:t xml:space="preserve">ه </w:t>
      </w:r>
      <w:r w:rsidRPr="006D20BF">
        <w:rPr>
          <w:rtl/>
        </w:rPr>
        <w:t xml:space="preserve">المكتب الدولي </w:t>
      </w:r>
      <w:r>
        <w:rPr>
          <w:rFonts w:hint="cs"/>
          <w:rtl/>
        </w:rPr>
        <w:t>والمتضمن</w:t>
      </w:r>
      <w:r w:rsidRPr="006D20BF">
        <w:rPr>
          <w:rFonts w:hint="cs"/>
          <w:rtl/>
        </w:rPr>
        <w:t xml:space="preserve"> </w:t>
      </w:r>
      <w:r w:rsidRPr="006D20BF">
        <w:rPr>
          <w:rtl/>
        </w:rPr>
        <w:t xml:space="preserve">تعديلات </w:t>
      </w:r>
      <w:r w:rsidRPr="006D20BF">
        <w:rPr>
          <w:rFonts w:hint="cs"/>
          <w:rtl/>
        </w:rPr>
        <w:t xml:space="preserve">مُجمَّعة </w:t>
      </w:r>
      <w:r w:rsidRPr="006D20BF">
        <w:rPr>
          <w:rtl/>
        </w:rPr>
        <w:t>على "المبادئ التوجيهية لمراجعة التصن</w:t>
      </w:r>
      <w:r>
        <w:rPr>
          <w:rtl/>
        </w:rPr>
        <w:t>يف الدولي للبراءات"</w:t>
      </w:r>
      <w:r>
        <w:rPr>
          <w:rFonts w:hint="cs"/>
          <w:rtl/>
        </w:rPr>
        <w:t xml:space="preserve"> تشتمل على</w:t>
      </w:r>
      <w:r w:rsidRPr="006D20BF">
        <w:rPr>
          <w:rtl/>
        </w:rPr>
        <w:t xml:space="preserve"> </w:t>
      </w:r>
      <w:r w:rsidR="007B0D50">
        <w:rPr>
          <w:rFonts w:hint="cs"/>
          <w:rtl/>
        </w:rPr>
        <w:t>اقتراحات</w:t>
      </w:r>
      <w:r w:rsidRPr="006D20BF">
        <w:rPr>
          <w:rtl/>
        </w:rPr>
        <w:t xml:space="preserve"> وتعليقات من قبل المكاتب.</w:t>
      </w:r>
    </w:p>
    <w:p w:rsidR="006D20BF" w:rsidRDefault="006D20BF" w:rsidP="00A912E0">
      <w:pPr>
        <w:pStyle w:val="NumberedParaAR"/>
      </w:pPr>
      <w:r w:rsidRPr="006D20BF">
        <w:rPr>
          <w:rFonts w:hint="cs"/>
          <w:rtl/>
        </w:rPr>
        <w:lastRenderedPageBreak/>
        <w:t>و</w:t>
      </w:r>
      <w:r w:rsidRPr="006D20BF">
        <w:rPr>
          <w:rtl/>
        </w:rPr>
        <w:t>اعتمد</w:t>
      </w:r>
      <w:r w:rsidRPr="006D20BF">
        <w:rPr>
          <w:rFonts w:hint="cs"/>
          <w:rtl/>
        </w:rPr>
        <w:t>ت</w:t>
      </w:r>
      <w:r w:rsidRPr="006D20BF">
        <w:rPr>
          <w:rtl/>
        </w:rPr>
        <w:t xml:space="preserve"> اللجنة، مع بعض </w:t>
      </w:r>
      <w:r w:rsidRPr="006D20BF">
        <w:rPr>
          <w:rFonts w:hint="cs"/>
          <w:rtl/>
        </w:rPr>
        <w:t>التغييرات</w:t>
      </w:r>
      <w:r w:rsidRPr="006D20BF">
        <w:rPr>
          <w:rtl/>
        </w:rPr>
        <w:t xml:space="preserve">، </w:t>
      </w:r>
      <w:r w:rsidR="00D16AE1">
        <w:rPr>
          <w:rFonts w:hint="cs"/>
          <w:rtl/>
        </w:rPr>
        <w:t>ال</w:t>
      </w:r>
      <w:r w:rsidRPr="006D20BF">
        <w:rPr>
          <w:rtl/>
        </w:rPr>
        <w:t xml:space="preserve">تعديلات </w:t>
      </w:r>
      <w:r w:rsidR="00D16AE1">
        <w:rPr>
          <w:rFonts w:hint="cs"/>
          <w:rtl/>
        </w:rPr>
        <w:t xml:space="preserve">المقترح إدخالها </w:t>
      </w:r>
      <w:r w:rsidRPr="006D20BF">
        <w:rPr>
          <w:rtl/>
        </w:rPr>
        <w:t xml:space="preserve">على الفقرات </w:t>
      </w:r>
      <w:r w:rsidR="00D16AE1">
        <w:rPr>
          <w:rFonts w:hint="cs"/>
          <w:rtl/>
        </w:rPr>
        <w:t xml:space="preserve">17، ومن 37 إلى 39، و41 و122 </w:t>
      </w:r>
      <w:r w:rsidRPr="006D20BF">
        <w:rPr>
          <w:rtl/>
        </w:rPr>
        <w:t>من المبادئ التوجيهية التي ت</w:t>
      </w:r>
      <w:r w:rsidRPr="006D20BF">
        <w:rPr>
          <w:rFonts w:hint="cs"/>
          <w:rtl/>
        </w:rPr>
        <w:t xml:space="preserve">رد </w:t>
      </w:r>
      <w:r w:rsidRPr="006D20BF">
        <w:rPr>
          <w:rtl/>
        </w:rPr>
        <w:t>في المرفق</w:t>
      </w:r>
      <w:r w:rsidR="00A912E0">
        <w:rPr>
          <w:rFonts w:hint="cs"/>
          <w:rtl/>
        </w:rPr>
        <w:t> </w:t>
      </w:r>
      <w:r w:rsidR="00D16AE1">
        <w:rPr>
          <w:rFonts w:hint="cs"/>
          <w:rtl/>
        </w:rPr>
        <w:t>49</w:t>
      </w:r>
      <w:r w:rsidR="00D16AE1">
        <w:rPr>
          <w:rtl/>
        </w:rPr>
        <w:t xml:space="preserve"> </w:t>
      </w:r>
      <w:r w:rsidR="00D16AE1">
        <w:rPr>
          <w:rFonts w:hint="cs"/>
          <w:rtl/>
        </w:rPr>
        <w:t xml:space="preserve">من </w:t>
      </w:r>
      <w:r w:rsidRPr="006D20BF">
        <w:rPr>
          <w:rtl/>
        </w:rPr>
        <w:t>ملف المشروع.</w:t>
      </w:r>
    </w:p>
    <w:p w:rsidR="00D16AE1" w:rsidRDefault="00D16AE1" w:rsidP="000469E0">
      <w:pPr>
        <w:pStyle w:val="NumberedParaAR"/>
      </w:pPr>
      <w:r>
        <w:rPr>
          <w:rFonts w:hint="cs"/>
          <w:rtl/>
        </w:rPr>
        <w:t xml:space="preserve">ودُعي المكتب الدولي إلى إبلاغ المكاتب بالتاريخ الذي سيصبح فيه </w:t>
      </w:r>
      <w:r w:rsidRPr="00D16AE1">
        <w:rPr>
          <w:rFonts w:hint="cs"/>
          <w:rtl/>
        </w:rPr>
        <w:t>ال</w:t>
      </w:r>
      <w:r w:rsidRPr="00D16AE1">
        <w:rPr>
          <w:rtl/>
        </w:rPr>
        <w:t>مشروع</w:t>
      </w:r>
      <w:r w:rsidRPr="00D16AE1">
        <w:rPr>
          <w:rFonts w:hint="cs"/>
          <w:rtl/>
        </w:rPr>
        <w:t xml:space="preserve"> الخاص ب</w:t>
      </w:r>
      <w:r w:rsidR="00E52149">
        <w:rPr>
          <w:rFonts w:hint="cs"/>
          <w:rtl/>
        </w:rPr>
        <w:t xml:space="preserve">نظام </w:t>
      </w:r>
      <w:r w:rsidRPr="00D16AE1">
        <w:rPr>
          <w:rtl/>
        </w:rPr>
        <w:t>إدارة مراجعة</w:t>
      </w:r>
      <w:r w:rsidRPr="00D16AE1">
        <w:rPr>
          <w:rFonts w:hint="cs"/>
          <w:rtl/>
        </w:rPr>
        <w:t xml:space="preserve"> التصنيف الدولي للبراءات</w:t>
      </w:r>
      <w:r w:rsidR="00A912E0">
        <w:rPr>
          <w:rFonts w:hint="cs"/>
          <w:rtl/>
        </w:rPr>
        <w:t> </w:t>
      </w:r>
      <w:r w:rsidRPr="00D16AE1">
        <w:rPr>
          <w:rtl/>
        </w:rPr>
        <w:t>(</w:t>
      </w:r>
      <w:r w:rsidRPr="00D16AE1">
        <w:t>IPCRM</w:t>
      </w:r>
      <w:r w:rsidRPr="00D16AE1">
        <w:rPr>
          <w:rtl/>
        </w:rPr>
        <w:t>)</w:t>
      </w:r>
      <w:r>
        <w:rPr>
          <w:rFonts w:hint="cs"/>
          <w:rtl/>
        </w:rPr>
        <w:t xml:space="preserve"> جاهزا للسماح باستخدام المؤشرين الجديدين ("</w:t>
      </w:r>
      <w:r w:rsidR="000469E0">
        <w:t>T</w:t>
      </w:r>
      <w:r>
        <w:rPr>
          <w:rFonts w:hint="cs"/>
          <w:rtl/>
        </w:rPr>
        <w:t>" و"</w:t>
      </w:r>
      <w:r>
        <w:t>L</w:t>
      </w:r>
      <w:r>
        <w:rPr>
          <w:rFonts w:hint="cs"/>
          <w:rtl/>
        </w:rPr>
        <w:t>") على النحو المعتمد في الفقرة</w:t>
      </w:r>
      <w:r>
        <w:rPr>
          <w:rFonts w:hint="eastAsia"/>
          <w:rtl/>
        </w:rPr>
        <w:t> </w:t>
      </w:r>
      <w:r>
        <w:rPr>
          <w:rFonts w:hint="cs"/>
          <w:rtl/>
        </w:rPr>
        <w:t>122 من المبادئ التوجيهية.</w:t>
      </w:r>
    </w:p>
    <w:p w:rsidR="00D16AE1" w:rsidRDefault="00DF1840" w:rsidP="009C14C7">
      <w:pPr>
        <w:pStyle w:val="NumberedParaAR"/>
      </w:pPr>
      <w:r>
        <w:rPr>
          <w:rFonts w:hint="cs"/>
          <w:rtl/>
        </w:rPr>
        <w:t>وفيما يخص التعديلات المقترح إدخالها على الفقرة</w:t>
      </w:r>
      <w:r>
        <w:rPr>
          <w:rFonts w:hint="eastAsia"/>
          <w:rtl/>
        </w:rPr>
        <w:t> </w:t>
      </w:r>
      <w:r>
        <w:rPr>
          <w:rFonts w:hint="cs"/>
          <w:rtl/>
        </w:rPr>
        <w:t>122 والمُقدمة من اليابان في المرفق</w:t>
      </w:r>
      <w:r w:rsidR="007646D6">
        <w:rPr>
          <w:rFonts w:hint="eastAsia"/>
          <w:rtl/>
        </w:rPr>
        <w:t> </w:t>
      </w:r>
      <w:r>
        <w:rPr>
          <w:rFonts w:hint="cs"/>
          <w:rtl/>
        </w:rPr>
        <w:t>44 بخصوص إدراج مؤشر جديد</w:t>
      </w:r>
      <w:r>
        <w:rPr>
          <w:rFonts w:hint="eastAsia"/>
          <w:rtl/>
        </w:rPr>
        <w:t> </w:t>
      </w:r>
      <w:r>
        <w:rPr>
          <w:rFonts w:hint="cs"/>
          <w:rtl/>
        </w:rPr>
        <w:t>"</w:t>
      </w:r>
      <w:r>
        <w:t>S</w:t>
      </w:r>
      <w:r>
        <w:rPr>
          <w:rFonts w:hint="cs"/>
          <w:rtl/>
        </w:rPr>
        <w:t xml:space="preserve">" يغطي حالة افتراضية </w:t>
      </w:r>
      <w:r w:rsidR="007646D6">
        <w:rPr>
          <w:rFonts w:hint="cs"/>
          <w:rtl/>
        </w:rPr>
        <w:t xml:space="preserve">على </w:t>
      </w:r>
      <w:r>
        <w:rPr>
          <w:rFonts w:hint="cs"/>
          <w:rtl/>
        </w:rPr>
        <w:t xml:space="preserve">نحو </w:t>
      </w:r>
      <w:r w:rsidR="007646D6">
        <w:rPr>
          <w:rFonts w:hint="cs"/>
          <w:rtl/>
        </w:rPr>
        <w:t>ما وصفه</w:t>
      </w:r>
      <w:r>
        <w:rPr>
          <w:rFonts w:hint="cs"/>
          <w:rtl/>
        </w:rPr>
        <w:t xml:space="preserve"> </w:t>
      </w:r>
      <w:r w:rsidR="007646D6">
        <w:rPr>
          <w:rFonts w:hint="cs"/>
          <w:rtl/>
        </w:rPr>
        <w:t xml:space="preserve">المكتب الأوروبي للبراءات </w:t>
      </w:r>
      <w:r>
        <w:rPr>
          <w:rFonts w:hint="cs"/>
          <w:rtl/>
        </w:rPr>
        <w:t>في المرفق</w:t>
      </w:r>
      <w:r w:rsidR="007646D6">
        <w:rPr>
          <w:rFonts w:hint="eastAsia"/>
          <w:rtl/>
        </w:rPr>
        <w:t> </w:t>
      </w:r>
      <w:r>
        <w:rPr>
          <w:rFonts w:hint="cs"/>
          <w:rtl/>
        </w:rPr>
        <w:t>30، وا</w:t>
      </w:r>
      <w:r w:rsidR="007646D6">
        <w:rPr>
          <w:rFonts w:hint="cs"/>
          <w:rtl/>
        </w:rPr>
        <w:t xml:space="preserve">فقت اللجنة على لزوم إنشاء مؤشر جديد عندما تُؤخذ كل الحالات الإجرائية في الاعتبار. وفي هذا الصدد، قرّرت اللجنة إنشاء فرقة عمل لاستعراض الممارسة المُتبّعة حاليا، وتلك التي يُعتزم اتباعها في المستقبل، في </w:t>
      </w:r>
      <w:r w:rsidR="009C14C7">
        <w:rPr>
          <w:rFonts w:hint="cs"/>
          <w:rtl/>
        </w:rPr>
        <w:t xml:space="preserve">عملية مراجعة التصنيف الدولي للبراءات وتحديد الحالات الإجرائية، وقد تطوّعت المكاتب التالية للمشاركة فيها: البرازيل والسويد والمملكة المتحدة والولايات المتحدة الأمريكية والمكتب الأوروبي للبراءات. ووافقت اللجنة على إمكانية انضمام أعضائها الآخرين إلى فرقة العمل في مرحلة لاحقة. وقد أنشئ المشروع الجديد </w:t>
      </w:r>
      <w:r w:rsidR="009C14C7" w:rsidRPr="009C14C7">
        <w:t>CE</w:t>
      </w:r>
      <w:r w:rsidR="009C14C7">
        <w:t> </w:t>
      </w:r>
      <w:r w:rsidR="009C14C7" w:rsidRPr="009C14C7">
        <w:t>492</w:t>
      </w:r>
      <w:r w:rsidR="009C14C7">
        <w:rPr>
          <w:rFonts w:hint="cs"/>
          <w:rtl/>
        </w:rPr>
        <w:t xml:space="preserve"> من أجل تيسير المناقشات، على أن يؤدي المكتب الدولي فيه دور المقرّر.</w:t>
      </w:r>
    </w:p>
    <w:p w:rsidR="009C14C7" w:rsidRDefault="00693B69" w:rsidP="001D4820">
      <w:pPr>
        <w:pStyle w:val="NumberedParaAR"/>
      </w:pPr>
      <w:r>
        <w:rPr>
          <w:rFonts w:hint="cs"/>
          <w:rtl/>
        </w:rPr>
        <w:t>وأحاطت اللجنة علما باقتراح قدمه المكتب الأوروبي للبراءات في المرفق</w:t>
      </w:r>
      <w:r w:rsidR="001D4820">
        <w:rPr>
          <w:rFonts w:hint="eastAsia"/>
          <w:rtl/>
        </w:rPr>
        <w:t> </w:t>
      </w:r>
      <w:r>
        <w:rPr>
          <w:rFonts w:hint="cs"/>
          <w:rtl/>
        </w:rPr>
        <w:t xml:space="preserve">42 من ملف المشروع </w:t>
      </w:r>
      <w:r w:rsidR="0019481C">
        <w:fldChar w:fldCharType="begin"/>
      </w:r>
      <w:r w:rsidR="0019481C">
        <w:instrText xml:space="preserve"> HYPERLINK "http://web2.wipo.int/ipc-ief/en/project/1588/CE455" </w:instrText>
      </w:r>
      <w:r w:rsidR="0019481C">
        <w:fldChar w:fldCharType="separate"/>
      </w:r>
      <w:r w:rsidRPr="00693B69">
        <w:rPr>
          <w:rStyle w:val="Hyperlink"/>
        </w:rPr>
        <w:t>CE 455</w:t>
      </w:r>
      <w:r w:rsidR="0019481C">
        <w:rPr>
          <w:rStyle w:val="Hyperlink"/>
        </w:rPr>
        <w:fldChar w:fldCharType="end"/>
      </w:r>
      <w:r>
        <w:rPr>
          <w:rFonts w:hint="cs"/>
          <w:rtl/>
        </w:rPr>
        <w:t>، ودعا فيه إلى تعديل طريقة عرض الجزء المعنون "المرادفات والكلمات المفتاحية" في</w:t>
      </w:r>
      <w:r w:rsidR="001D4820">
        <w:rPr>
          <w:rFonts w:hint="cs"/>
          <w:rtl/>
        </w:rPr>
        <w:t xml:space="preserve"> نموذج التع</w:t>
      </w:r>
      <w:r>
        <w:rPr>
          <w:rFonts w:hint="cs"/>
          <w:rtl/>
        </w:rPr>
        <w:t xml:space="preserve">ريف لتظهر في شكل جدول. واعتمدت اللجنة التعديلات المقترحة </w:t>
      </w:r>
      <w:r w:rsidR="001D4820">
        <w:rPr>
          <w:rFonts w:hint="cs"/>
          <w:rtl/>
        </w:rPr>
        <w:t>في نموذج التع</w:t>
      </w:r>
      <w:r>
        <w:rPr>
          <w:rFonts w:hint="cs"/>
          <w:rtl/>
        </w:rPr>
        <w:t>ر</w:t>
      </w:r>
      <w:r w:rsidR="001D4820">
        <w:rPr>
          <w:rFonts w:hint="cs"/>
          <w:rtl/>
        </w:rPr>
        <w:t>يف ودعت المكتب الدولي إلى زيادة بحث إمكانية تطبيق النموذج المُعدّل في مشروع</w:t>
      </w:r>
      <w:r w:rsidR="001D4820">
        <w:rPr>
          <w:rFonts w:hint="eastAsia"/>
          <w:rtl/>
        </w:rPr>
        <w:t> </w:t>
      </w:r>
      <w:r w:rsidR="001D4820" w:rsidRPr="001D4820">
        <w:t>IPCRM</w:t>
      </w:r>
      <w:r w:rsidR="001D4820">
        <w:rPr>
          <w:rFonts w:hint="cs"/>
          <w:rtl/>
        </w:rPr>
        <w:t>، وبحث مدى توافقه مع ملفات التعاريف الرئيسية للتصنيف الدولي للبراءات، وأثره على منصة</w:t>
      </w:r>
      <w:r w:rsidR="001D4820">
        <w:rPr>
          <w:rFonts w:hint="eastAsia"/>
          <w:rtl/>
        </w:rPr>
        <w:t> </w:t>
      </w:r>
      <w:r w:rsidR="001D4820" w:rsidRPr="001D4820">
        <w:t>IPCPUB</w:t>
      </w:r>
      <w:r w:rsidR="001D4820">
        <w:rPr>
          <w:rFonts w:hint="cs"/>
          <w:rtl/>
        </w:rPr>
        <w:t>، وإدراج النموذج المعتمد في المرفق السادس من المبادئ التوجيهية لمراجعة التصنيف الدولي للبراءات، حسب الاقتضاء.</w:t>
      </w:r>
    </w:p>
    <w:p w:rsidR="001D4820" w:rsidRPr="001D4820" w:rsidRDefault="001D4820" w:rsidP="00D37479">
      <w:pPr>
        <w:pStyle w:val="NormalParaAR"/>
        <w:keepNext/>
        <w:rPr>
          <w:b/>
          <w:bCs/>
          <w:sz w:val="40"/>
          <w:szCs w:val="40"/>
          <w:rtl/>
        </w:rPr>
      </w:pPr>
      <w:r w:rsidRPr="001D4820">
        <w:rPr>
          <w:b/>
          <w:bCs/>
          <w:sz w:val="40"/>
          <w:szCs w:val="40"/>
          <w:rtl/>
        </w:rPr>
        <w:t>تقرير عن حالة إعادة التصنيف ومعالجة وثائق البراءات التي لم يُعَ</w:t>
      </w:r>
      <w:r w:rsidR="00A912E0">
        <w:rPr>
          <w:rFonts w:hint="cs"/>
          <w:b/>
          <w:bCs/>
          <w:sz w:val="40"/>
          <w:szCs w:val="40"/>
          <w:rtl/>
        </w:rPr>
        <w:t>ا</w:t>
      </w:r>
      <w:r w:rsidRPr="001D4820">
        <w:rPr>
          <w:b/>
          <w:bCs/>
          <w:sz w:val="40"/>
          <w:szCs w:val="40"/>
          <w:rtl/>
        </w:rPr>
        <w:t>د تصنيفها ضمن</w:t>
      </w:r>
      <w:r w:rsidR="00D37479">
        <w:rPr>
          <w:rFonts w:hint="cs"/>
          <w:b/>
          <w:bCs/>
          <w:sz w:val="40"/>
          <w:szCs w:val="40"/>
          <w:rtl/>
        </w:rPr>
        <w:t xml:space="preserve"> قاعدة البيانات الرئيسية </w:t>
      </w:r>
      <w:r w:rsidRPr="001D4820">
        <w:rPr>
          <w:b/>
          <w:bCs/>
          <w:sz w:val="40"/>
          <w:szCs w:val="40"/>
        </w:rPr>
        <w:t>MCD</w:t>
      </w:r>
      <w:r w:rsidRPr="001D4820">
        <w:rPr>
          <w:b/>
          <w:bCs/>
          <w:sz w:val="40"/>
          <w:szCs w:val="40"/>
          <w:rtl/>
        </w:rPr>
        <w:t xml:space="preserve"> و</w:t>
      </w:r>
      <w:r w:rsidR="00D37479">
        <w:rPr>
          <w:rFonts w:hint="cs"/>
          <w:b/>
          <w:bCs/>
          <w:sz w:val="40"/>
          <w:szCs w:val="40"/>
          <w:rtl/>
        </w:rPr>
        <w:t>نظام</w:t>
      </w:r>
      <w:r w:rsidR="00D37479">
        <w:rPr>
          <w:rFonts w:hint="eastAsia"/>
          <w:b/>
          <w:bCs/>
          <w:sz w:val="40"/>
          <w:szCs w:val="40"/>
          <w:rtl/>
        </w:rPr>
        <w:t> </w:t>
      </w:r>
      <w:r w:rsidRPr="001D4820">
        <w:rPr>
          <w:b/>
          <w:bCs/>
          <w:sz w:val="40"/>
          <w:szCs w:val="40"/>
        </w:rPr>
        <w:t>IPCRECLASS</w:t>
      </w:r>
    </w:p>
    <w:p w:rsidR="001D4820" w:rsidRDefault="00A367E9" w:rsidP="007B0D50">
      <w:pPr>
        <w:pStyle w:val="NumberedParaAR"/>
      </w:pPr>
      <w:r w:rsidRPr="00A367E9">
        <w:rPr>
          <w:rtl/>
        </w:rPr>
        <w:t xml:space="preserve">استندت المناقشات </w:t>
      </w:r>
      <w:r>
        <w:rPr>
          <w:rFonts w:hint="cs"/>
          <w:rtl/>
        </w:rPr>
        <w:t xml:space="preserve">إلى </w:t>
      </w:r>
      <w:r w:rsidRPr="00A367E9">
        <w:rPr>
          <w:rtl/>
        </w:rPr>
        <w:t>المرفق</w:t>
      </w:r>
      <w:r>
        <w:rPr>
          <w:rFonts w:hint="cs"/>
          <w:rtl/>
        </w:rPr>
        <w:t> 26</w:t>
      </w:r>
      <w:r w:rsidRPr="00A367E9">
        <w:rPr>
          <w:rtl/>
        </w:rPr>
        <w:t xml:space="preserve"> لم</w:t>
      </w:r>
      <w:r w:rsidRPr="00A367E9">
        <w:rPr>
          <w:rFonts w:hint="cs"/>
          <w:rtl/>
        </w:rPr>
        <w:t>لف الم</w:t>
      </w:r>
      <w:r w:rsidRPr="00A367E9">
        <w:rPr>
          <w:rtl/>
        </w:rPr>
        <w:t xml:space="preserve">شروع </w:t>
      </w:r>
      <w:hyperlink r:id="rId11" w:history="1">
        <w:r w:rsidRPr="00A367E9">
          <w:rPr>
            <w:rStyle w:val="Hyperlink"/>
          </w:rPr>
          <w:t>CE</w:t>
        </w:r>
        <w:r>
          <w:rPr>
            <w:rStyle w:val="Hyperlink"/>
          </w:rPr>
          <w:t> </w:t>
        </w:r>
        <w:r w:rsidRPr="00A367E9">
          <w:rPr>
            <w:rStyle w:val="Hyperlink"/>
          </w:rPr>
          <w:t>381</w:t>
        </w:r>
      </w:hyperlink>
      <w:r w:rsidRPr="00A367E9">
        <w:rPr>
          <w:rtl/>
        </w:rPr>
        <w:t xml:space="preserve">، </w:t>
      </w:r>
      <w:r>
        <w:rPr>
          <w:rFonts w:hint="cs"/>
          <w:rtl/>
        </w:rPr>
        <w:t xml:space="preserve">الذي يتضمن </w:t>
      </w:r>
      <w:r w:rsidR="007B0D50">
        <w:rPr>
          <w:rFonts w:hint="cs"/>
          <w:rtl/>
        </w:rPr>
        <w:t>اقتراحا</w:t>
      </w:r>
      <w:r w:rsidRPr="00A367E9">
        <w:rPr>
          <w:rtl/>
        </w:rPr>
        <w:t xml:space="preserve"> "</w:t>
      </w:r>
      <w:r w:rsidRPr="00A367E9">
        <w:rPr>
          <w:rFonts w:hint="cs"/>
          <w:rtl/>
        </w:rPr>
        <w:t>ل</w:t>
      </w:r>
      <w:r w:rsidRPr="00A367E9">
        <w:rPr>
          <w:rtl/>
        </w:rPr>
        <w:t xml:space="preserve">معالجة وثائق </w:t>
      </w:r>
      <w:r w:rsidRPr="00A367E9">
        <w:rPr>
          <w:rFonts w:hint="cs"/>
          <w:rtl/>
        </w:rPr>
        <w:t>ال</w:t>
      </w:r>
      <w:r w:rsidRPr="00A367E9">
        <w:rPr>
          <w:rtl/>
        </w:rPr>
        <w:t xml:space="preserve">براءات </w:t>
      </w:r>
      <w:r w:rsidRPr="00A367E9">
        <w:rPr>
          <w:rFonts w:hint="cs"/>
          <w:rtl/>
        </w:rPr>
        <w:t>التي لم يُعَ</w:t>
      </w:r>
      <w:r w:rsidR="00A912E0">
        <w:rPr>
          <w:rFonts w:hint="cs"/>
          <w:rtl/>
        </w:rPr>
        <w:t>ا</w:t>
      </w:r>
      <w:r w:rsidRPr="00A367E9">
        <w:rPr>
          <w:rFonts w:hint="cs"/>
          <w:rtl/>
        </w:rPr>
        <w:t xml:space="preserve">د </w:t>
      </w:r>
      <w:r w:rsidRPr="00A367E9">
        <w:rPr>
          <w:rtl/>
        </w:rPr>
        <w:t xml:space="preserve">تصنيفها </w:t>
      </w:r>
      <w:r w:rsidRPr="00A367E9">
        <w:rPr>
          <w:rFonts w:hint="cs"/>
          <w:rtl/>
        </w:rPr>
        <w:t>ضمن</w:t>
      </w:r>
      <w:r w:rsidR="00D37479">
        <w:rPr>
          <w:rFonts w:hint="cs"/>
          <w:rtl/>
        </w:rPr>
        <w:t xml:space="preserve"> قاعدة البيانات الرئيسية </w:t>
      </w:r>
      <w:r w:rsidRPr="00A367E9">
        <w:t>MCD</w:t>
      </w:r>
      <w:r w:rsidRPr="00A367E9">
        <w:rPr>
          <w:rtl/>
        </w:rPr>
        <w:t xml:space="preserve"> و</w:t>
      </w:r>
      <w:r w:rsidR="00D37479">
        <w:rPr>
          <w:rFonts w:hint="cs"/>
          <w:rtl/>
        </w:rPr>
        <w:t>نظام</w:t>
      </w:r>
      <w:r w:rsidR="00D37479">
        <w:rPr>
          <w:rFonts w:hint="eastAsia"/>
          <w:rtl/>
        </w:rPr>
        <w:t> </w:t>
      </w:r>
      <w:r w:rsidRPr="00A367E9">
        <w:t>IPCRECLASS</w:t>
      </w:r>
      <w:r w:rsidRPr="00A367E9">
        <w:rPr>
          <w:rtl/>
        </w:rPr>
        <w:t>" وتقرير</w:t>
      </w:r>
      <w:r w:rsidRPr="00A367E9">
        <w:rPr>
          <w:rFonts w:hint="cs"/>
          <w:rtl/>
        </w:rPr>
        <w:t>اً</w:t>
      </w:r>
      <w:r w:rsidRPr="00A367E9">
        <w:rPr>
          <w:rtl/>
        </w:rPr>
        <w:t xml:space="preserve"> إحصائي</w:t>
      </w:r>
      <w:r w:rsidRPr="00A367E9">
        <w:rPr>
          <w:rFonts w:hint="cs"/>
          <w:rtl/>
        </w:rPr>
        <w:t>اً</w:t>
      </w:r>
      <w:r w:rsidRPr="00A367E9">
        <w:rPr>
          <w:rtl/>
        </w:rPr>
        <w:t xml:space="preserve"> من</w:t>
      </w:r>
      <w:r w:rsidR="00D37479">
        <w:rPr>
          <w:rFonts w:hint="cs"/>
          <w:rtl/>
        </w:rPr>
        <w:t xml:space="preserve"> نظام </w:t>
      </w:r>
      <w:r w:rsidRPr="00A367E9">
        <w:t>IPCRECLASS</w:t>
      </w:r>
      <w:r w:rsidRPr="00A367E9">
        <w:rPr>
          <w:rtl/>
        </w:rPr>
        <w:t xml:space="preserve"> </w:t>
      </w:r>
      <w:r w:rsidRPr="00A367E9">
        <w:rPr>
          <w:rFonts w:hint="cs"/>
          <w:rtl/>
          <w:lang w:bidi="ar-EG"/>
        </w:rPr>
        <w:t xml:space="preserve">أعدَّه </w:t>
      </w:r>
      <w:r w:rsidRPr="00A367E9">
        <w:rPr>
          <w:rtl/>
        </w:rPr>
        <w:t>المكتب الدولي.</w:t>
      </w:r>
    </w:p>
    <w:p w:rsidR="00D37479" w:rsidRDefault="00D37479" w:rsidP="00FB6E0B">
      <w:pPr>
        <w:pStyle w:val="NumberedParaAR"/>
      </w:pPr>
      <w:r>
        <w:rPr>
          <w:rFonts w:hint="cs"/>
          <w:rtl/>
        </w:rPr>
        <w:t xml:space="preserve">وأحاطت اللجنة علما بأن التزامن بين </w:t>
      </w:r>
      <w:r w:rsidRPr="00D37479">
        <w:rPr>
          <w:rFonts w:hint="cs"/>
          <w:rtl/>
        </w:rPr>
        <w:t>قاعدة البيانات الرئيسية </w:t>
      </w:r>
      <w:r w:rsidRPr="00D37479">
        <w:t>MCD</w:t>
      </w:r>
      <w:r w:rsidRPr="00D37479">
        <w:rPr>
          <w:rtl/>
        </w:rPr>
        <w:t xml:space="preserve"> و</w:t>
      </w:r>
      <w:r w:rsidRPr="00D37479">
        <w:rPr>
          <w:rFonts w:hint="cs"/>
          <w:rtl/>
        </w:rPr>
        <w:t>نظام</w:t>
      </w:r>
      <w:r w:rsidRPr="00D37479">
        <w:rPr>
          <w:rFonts w:hint="eastAsia"/>
          <w:rtl/>
        </w:rPr>
        <w:t> </w:t>
      </w:r>
      <w:r w:rsidRPr="00D37479">
        <w:t>IPCRECLASS</w:t>
      </w:r>
      <w:r>
        <w:rPr>
          <w:rFonts w:hint="cs"/>
          <w:rtl/>
        </w:rPr>
        <w:t xml:space="preserve"> لا يزال جاريا، مما أسفر عن عدم دخول أي تغيير تقريبا </w:t>
      </w:r>
      <w:r w:rsidR="00FB6E0B">
        <w:rPr>
          <w:rFonts w:hint="cs"/>
          <w:rtl/>
        </w:rPr>
        <w:t xml:space="preserve">منذ دورتها السابقة </w:t>
      </w:r>
      <w:r>
        <w:rPr>
          <w:rFonts w:hint="cs"/>
          <w:rtl/>
        </w:rPr>
        <w:t xml:space="preserve">على </w:t>
      </w:r>
      <w:r w:rsidR="00575406">
        <w:rPr>
          <w:rFonts w:hint="cs"/>
          <w:rtl/>
        </w:rPr>
        <w:t>حالة</w:t>
      </w:r>
      <w:r>
        <w:rPr>
          <w:rFonts w:hint="cs"/>
          <w:rtl/>
        </w:rPr>
        <w:t xml:space="preserve"> إعادة </w:t>
      </w:r>
      <w:r w:rsidR="00FB6E0B">
        <w:rPr>
          <w:rFonts w:hint="cs"/>
          <w:rtl/>
        </w:rPr>
        <w:t>ال</w:t>
      </w:r>
      <w:r>
        <w:rPr>
          <w:rFonts w:hint="cs"/>
          <w:rtl/>
        </w:rPr>
        <w:t xml:space="preserve">تصنيف </w:t>
      </w:r>
      <w:r w:rsidR="00FB6E0B">
        <w:rPr>
          <w:rFonts w:hint="cs"/>
          <w:rtl/>
        </w:rPr>
        <w:t xml:space="preserve">المعروضة فيما يخص </w:t>
      </w:r>
      <w:r>
        <w:rPr>
          <w:rFonts w:hint="cs"/>
          <w:rtl/>
        </w:rPr>
        <w:t>الإ</w:t>
      </w:r>
      <w:r w:rsidRPr="00D37479">
        <w:rPr>
          <w:rFonts w:hint="cs"/>
          <w:rtl/>
        </w:rPr>
        <w:t xml:space="preserve">صدارات </w:t>
      </w:r>
      <w:r w:rsidR="00575406">
        <w:rPr>
          <w:rtl/>
        </w:rPr>
        <w:t>2009.01</w:t>
      </w:r>
      <w:r w:rsidRPr="00D37479">
        <w:rPr>
          <w:rtl/>
        </w:rPr>
        <w:t xml:space="preserve"> </w:t>
      </w:r>
      <w:r w:rsidRPr="00D37479">
        <w:rPr>
          <w:rFonts w:hint="cs"/>
          <w:rtl/>
        </w:rPr>
        <w:t>و</w:t>
      </w:r>
      <w:r w:rsidRPr="00D37479">
        <w:rPr>
          <w:rtl/>
        </w:rPr>
        <w:t>2010.01 و2011.01</w:t>
      </w:r>
      <w:r>
        <w:rPr>
          <w:rFonts w:hint="cs"/>
          <w:rtl/>
        </w:rPr>
        <w:t xml:space="preserve">. </w:t>
      </w:r>
      <w:r w:rsidR="00575406">
        <w:rPr>
          <w:rFonts w:hint="cs"/>
          <w:rtl/>
        </w:rPr>
        <w:t>وبالتالي دعت اللجنة المكتب الدولي مجددا إلى إعداد تقرير محدّث عن حالة إعادة التصنيف، متى أمكن اعتبار التزامن مُستكملا، وبناء على ذلك التقرير ستبتّ</w:t>
      </w:r>
      <w:r w:rsidR="00575406" w:rsidRPr="00575406">
        <w:rPr>
          <w:rtl/>
        </w:rPr>
        <w:t xml:space="preserve"> اللجنة إلكترونيا </w:t>
      </w:r>
      <w:r w:rsidR="00575406">
        <w:rPr>
          <w:rFonts w:hint="cs"/>
          <w:rtl/>
        </w:rPr>
        <w:t>في إمكانية تنفيذ</w:t>
      </w:r>
      <w:r w:rsidR="00575406" w:rsidRPr="00575406">
        <w:rPr>
          <w:rFonts w:hint="cs"/>
          <w:rtl/>
        </w:rPr>
        <w:t xml:space="preserve"> التحويلات</w:t>
      </w:r>
      <w:r w:rsidR="00575406" w:rsidRPr="00575406">
        <w:rPr>
          <w:rtl/>
        </w:rPr>
        <w:t xml:space="preserve"> الافتراضي</w:t>
      </w:r>
      <w:r w:rsidR="00575406" w:rsidRPr="00575406">
        <w:rPr>
          <w:rFonts w:hint="cs"/>
          <w:rtl/>
        </w:rPr>
        <w:t>ة</w:t>
      </w:r>
      <w:r w:rsidR="00575406" w:rsidRPr="00575406">
        <w:rPr>
          <w:rtl/>
        </w:rPr>
        <w:t xml:space="preserve"> للإصدارات 2009.01</w:t>
      </w:r>
      <w:r w:rsidR="00575406" w:rsidRPr="00575406">
        <w:rPr>
          <w:rFonts w:hint="cs"/>
          <w:rtl/>
        </w:rPr>
        <w:t xml:space="preserve"> و</w:t>
      </w:r>
      <w:r w:rsidR="00575406" w:rsidRPr="00575406">
        <w:rPr>
          <w:rtl/>
        </w:rPr>
        <w:t>2010.01 و2011.01 قبل دورتها القادمة.</w:t>
      </w:r>
    </w:p>
    <w:p w:rsidR="00C70362" w:rsidRPr="00C70362" w:rsidRDefault="00C70362" w:rsidP="00C70362">
      <w:pPr>
        <w:pStyle w:val="NormalParaAR"/>
        <w:keepNext/>
        <w:rPr>
          <w:b/>
          <w:bCs/>
          <w:sz w:val="40"/>
          <w:szCs w:val="40"/>
          <w:rtl/>
        </w:rPr>
      </w:pPr>
      <w:r w:rsidRPr="00C70362">
        <w:rPr>
          <w:b/>
          <w:bCs/>
          <w:sz w:val="40"/>
          <w:szCs w:val="40"/>
          <w:rtl/>
        </w:rPr>
        <w:t>تسليم إدارة قوائم العمل من المكتب الأوروبي للبراءات إلى الويبو</w:t>
      </w:r>
    </w:p>
    <w:p w:rsidR="00C70362" w:rsidRDefault="00053FFE" w:rsidP="00530DCE">
      <w:pPr>
        <w:pStyle w:val="NumberedParaAR"/>
      </w:pPr>
      <w:r>
        <w:rPr>
          <w:rFonts w:hint="cs"/>
          <w:rtl/>
        </w:rPr>
        <w:t>قدم كل من</w:t>
      </w:r>
      <w:r w:rsidRPr="00053FFE">
        <w:rPr>
          <w:rtl/>
        </w:rPr>
        <w:t xml:space="preserve"> الأمانة </w:t>
      </w:r>
      <w:r>
        <w:rPr>
          <w:rFonts w:hint="cs"/>
          <w:rtl/>
        </w:rPr>
        <w:t xml:space="preserve">والمكتب الأوروبي للبراءات </w:t>
      </w:r>
      <w:r w:rsidRPr="00053FFE">
        <w:rPr>
          <w:rtl/>
        </w:rPr>
        <w:t>عرضا بشأن</w:t>
      </w:r>
      <w:r w:rsidRPr="00053FFE">
        <w:rPr>
          <w:rFonts w:hint="cs"/>
          <w:rtl/>
        </w:rPr>
        <w:t xml:space="preserve"> </w:t>
      </w:r>
      <w:r>
        <w:rPr>
          <w:rFonts w:hint="cs"/>
          <w:rtl/>
        </w:rPr>
        <w:t xml:space="preserve">مستجدات </w:t>
      </w:r>
      <w:r w:rsidRPr="00053FFE">
        <w:rPr>
          <w:rtl/>
        </w:rPr>
        <w:t xml:space="preserve">حالة تسليم </w:t>
      </w:r>
      <w:r w:rsidRPr="00053FFE">
        <w:rPr>
          <w:rFonts w:hint="cs"/>
          <w:rtl/>
        </w:rPr>
        <w:t xml:space="preserve">إدارة قوائم العمل </w:t>
      </w:r>
      <w:r w:rsidRPr="00053FFE">
        <w:rPr>
          <w:rtl/>
        </w:rPr>
        <w:t xml:space="preserve">من المكتب الأوروبي للبراءات </w:t>
      </w:r>
      <w:r w:rsidRPr="00053FFE">
        <w:rPr>
          <w:rFonts w:hint="cs"/>
          <w:rtl/>
        </w:rPr>
        <w:t xml:space="preserve">إلى </w:t>
      </w:r>
      <w:r w:rsidRPr="00053FFE">
        <w:rPr>
          <w:rtl/>
        </w:rPr>
        <w:t>الويبو</w:t>
      </w:r>
      <w:r>
        <w:rPr>
          <w:rFonts w:hint="cs"/>
          <w:rtl/>
        </w:rPr>
        <w:t xml:space="preserve"> وما يرتبط بذلك من مشروع قوائم العمل الخاصة بالتصنيف الدولي للبراءات</w:t>
      </w:r>
      <w:r w:rsidR="00530DCE">
        <w:rPr>
          <w:rFonts w:hint="eastAsia"/>
          <w:rtl/>
        </w:rPr>
        <w:t> </w:t>
      </w:r>
      <w:r>
        <w:rPr>
          <w:rFonts w:hint="cs"/>
          <w:rtl/>
        </w:rPr>
        <w:t>(</w:t>
      </w:r>
      <w:r w:rsidRPr="00053FFE">
        <w:t>IPCWLM</w:t>
      </w:r>
      <w:r>
        <w:rPr>
          <w:rFonts w:hint="cs"/>
          <w:rtl/>
        </w:rPr>
        <w:t>)، وعرضا على وجه الخصوص نتائج تحقيقات مشتركة أجراها المكتب الأوروبي للبراءات والويبو عن متأخرات إعادة التصنيف</w:t>
      </w:r>
      <w:r w:rsidR="00261424">
        <w:rPr>
          <w:rFonts w:hint="cs"/>
          <w:rtl/>
        </w:rPr>
        <w:t xml:space="preserve"> </w:t>
      </w:r>
      <w:r w:rsidR="00261424">
        <w:rPr>
          <w:rFonts w:hint="cs"/>
          <w:rtl/>
        </w:rPr>
        <w:lastRenderedPageBreak/>
        <w:t>والخطة التي تتوقّع أن أول إنتاج من قبل الويبو لقوائم العمل الخاصة بإعادة التصنيف الدولي للبراءات سيكون في عام</w:t>
      </w:r>
      <w:r w:rsidR="00261424">
        <w:rPr>
          <w:rFonts w:hint="eastAsia"/>
          <w:rtl/>
        </w:rPr>
        <w:t> </w:t>
      </w:r>
      <w:r w:rsidR="00261424">
        <w:rPr>
          <w:rFonts w:hint="cs"/>
          <w:rtl/>
        </w:rPr>
        <w:t>2018 لأغراض الإصدار</w:t>
      </w:r>
      <w:r w:rsidR="00261424">
        <w:rPr>
          <w:rFonts w:hint="eastAsia"/>
          <w:rtl/>
        </w:rPr>
        <w:t> </w:t>
      </w:r>
      <w:r w:rsidR="00261424" w:rsidRPr="00261424">
        <w:t>IPC–2019.01</w:t>
      </w:r>
      <w:r w:rsidR="00261424">
        <w:rPr>
          <w:rFonts w:hint="cs"/>
          <w:rtl/>
        </w:rPr>
        <w:t>.</w:t>
      </w:r>
    </w:p>
    <w:p w:rsidR="00261424" w:rsidRDefault="001F6592" w:rsidP="00950AC7">
      <w:pPr>
        <w:pStyle w:val="NumberedParaAR"/>
      </w:pPr>
      <w:r>
        <w:rPr>
          <w:rFonts w:hint="cs"/>
          <w:rtl/>
        </w:rPr>
        <w:t xml:space="preserve">وقرّرت اللجنة ألا يُنظر في إجراء أي تحويلات افتراضية أخرى استنادا إلى إحصاءات إعادة التصنيف في </w:t>
      </w:r>
      <w:r w:rsidRPr="001F6592">
        <w:rPr>
          <w:rFonts w:hint="cs"/>
          <w:rtl/>
        </w:rPr>
        <w:t>نظام </w:t>
      </w:r>
      <w:r w:rsidRPr="001F6592">
        <w:t>IPCRECLASS</w:t>
      </w:r>
      <w:r>
        <w:rPr>
          <w:rFonts w:hint="cs"/>
          <w:rtl/>
        </w:rPr>
        <w:t xml:space="preserve"> حتى يُعتبر التزامن المعني صحيحا (انظر الفقرة</w:t>
      </w:r>
      <w:r w:rsidR="00530DCE">
        <w:rPr>
          <w:rFonts w:hint="eastAsia"/>
          <w:rtl/>
        </w:rPr>
        <w:t> </w:t>
      </w:r>
      <w:r w:rsidR="00950AC7">
        <w:rPr>
          <w:rFonts w:hint="cs"/>
          <w:rtl/>
        </w:rPr>
        <w:t>26</w:t>
      </w:r>
      <w:r>
        <w:rPr>
          <w:rFonts w:hint="cs"/>
          <w:rtl/>
        </w:rPr>
        <w:t xml:space="preserve"> أعلاه).</w:t>
      </w:r>
    </w:p>
    <w:p w:rsidR="001F6592" w:rsidRDefault="007B0D50" w:rsidP="00950AC7">
      <w:pPr>
        <w:pStyle w:val="NumberedParaAR"/>
      </w:pPr>
      <w:r>
        <w:rPr>
          <w:rFonts w:hint="cs"/>
          <w:rtl/>
        </w:rPr>
        <w:t>و</w:t>
      </w:r>
      <w:r w:rsidR="001F6592">
        <w:rPr>
          <w:rFonts w:hint="cs"/>
          <w:rtl/>
        </w:rPr>
        <w:t xml:space="preserve">قرّرت اللجنة </w:t>
      </w:r>
      <w:r>
        <w:rPr>
          <w:rFonts w:hint="cs"/>
          <w:rtl/>
        </w:rPr>
        <w:t xml:space="preserve">أيضا </w:t>
      </w:r>
      <w:r w:rsidR="001F6592">
        <w:rPr>
          <w:rFonts w:hint="cs"/>
          <w:rtl/>
        </w:rPr>
        <w:t xml:space="preserve">إنشاء فرقة عمل تُعنى بجوانب محدّدة تتعلق بالمتطلبات الإجرائية لنظام </w:t>
      </w:r>
      <w:r>
        <w:rPr>
          <w:rFonts w:hint="cs"/>
          <w:rtl/>
        </w:rPr>
        <w:t>تسليم إدارة قوائم العمل (</w:t>
      </w:r>
      <w:r w:rsidRPr="007B0D50">
        <w:t>IPCWLMS</w:t>
      </w:r>
      <w:r>
        <w:rPr>
          <w:rFonts w:hint="cs"/>
          <w:rtl/>
        </w:rPr>
        <w:t>). وستقوم فرقة العمل المذكورة، عند اللزوم، بإعداد اقتراح تقدمه إلى اللجنة كي تعتمده إلكترونيا. كما قرّرت اللجنة دمج فرقة العمل المذكورة في الفقرة</w:t>
      </w:r>
      <w:r>
        <w:rPr>
          <w:rFonts w:hint="eastAsia"/>
          <w:rtl/>
        </w:rPr>
        <w:t> </w:t>
      </w:r>
      <w:r w:rsidR="00950AC7">
        <w:rPr>
          <w:rFonts w:hint="cs"/>
          <w:rtl/>
        </w:rPr>
        <w:t>23</w:t>
      </w:r>
      <w:r>
        <w:rPr>
          <w:rFonts w:hint="cs"/>
          <w:rtl/>
        </w:rPr>
        <w:t xml:space="preserve"> أعلاه مع فرقة العمل هذه.</w:t>
      </w:r>
    </w:p>
    <w:p w:rsidR="007B0D50" w:rsidRPr="007B0D50" w:rsidRDefault="007B0D50" w:rsidP="007B0D50">
      <w:pPr>
        <w:pStyle w:val="NormalParaAR"/>
        <w:keepNext/>
        <w:rPr>
          <w:b/>
          <w:bCs/>
          <w:sz w:val="40"/>
          <w:szCs w:val="40"/>
        </w:rPr>
      </w:pPr>
      <w:r w:rsidRPr="007B0D50">
        <w:rPr>
          <w:b/>
          <w:bCs/>
          <w:sz w:val="40"/>
          <w:szCs w:val="40"/>
          <w:rtl/>
        </w:rPr>
        <w:t>تقرير عن الأنظمة المعلوماتية المتصلة بالتصنيف الدولي للبراءات</w:t>
      </w:r>
    </w:p>
    <w:p w:rsidR="0003335A" w:rsidRPr="0003335A" w:rsidRDefault="007B0D50" w:rsidP="0003335A">
      <w:pPr>
        <w:pStyle w:val="NumberedParaAR"/>
      </w:pPr>
      <w:r>
        <w:rPr>
          <w:rFonts w:hint="cs"/>
          <w:rtl/>
        </w:rPr>
        <w:t xml:space="preserve">أحاطت اللجنة علما بعرض قدمته الأمانة بشأن حالة التطويرات المعلوماتية فيما يخص دعم التصنيف الدولي للبراءات، وبخاصة (1) إنجاز عملية </w:t>
      </w:r>
      <w:r w:rsidR="00854B1E" w:rsidRPr="00854B1E">
        <w:rPr>
          <w:rFonts w:hint="cs"/>
          <w:rtl/>
        </w:rPr>
        <w:t xml:space="preserve">الانتقال </w:t>
      </w:r>
      <w:r w:rsidR="00854B1E" w:rsidRPr="00854B1E">
        <w:rPr>
          <w:rtl/>
        </w:rPr>
        <w:t>إلى أسلوب مصادقة جديد و</w:t>
      </w:r>
      <w:r w:rsidR="00854B1E" w:rsidRPr="00854B1E">
        <w:rPr>
          <w:rFonts w:hint="cs"/>
          <w:rtl/>
        </w:rPr>
        <w:t xml:space="preserve">نظام </w:t>
      </w:r>
      <w:r w:rsidR="00854B1E" w:rsidRPr="00854B1E">
        <w:rPr>
          <w:rtl/>
        </w:rPr>
        <w:t xml:space="preserve">الويبو </w:t>
      </w:r>
      <w:r w:rsidR="00854B1E" w:rsidRPr="00854B1E">
        <w:rPr>
          <w:rFonts w:hint="cs"/>
          <w:rtl/>
        </w:rPr>
        <w:t>ل</w:t>
      </w:r>
      <w:r w:rsidR="00854B1E" w:rsidRPr="00854B1E">
        <w:rPr>
          <w:rtl/>
        </w:rPr>
        <w:t>إدارة الهوية (</w:t>
      </w:r>
      <w:proofErr w:type="spellStart"/>
      <w:r w:rsidR="00854B1E" w:rsidRPr="00854B1E">
        <w:t>WIM</w:t>
      </w:r>
      <w:proofErr w:type="spellEnd"/>
      <w:r w:rsidR="00854B1E" w:rsidRPr="00854B1E">
        <w:rPr>
          <w:rtl/>
        </w:rPr>
        <w:t>)</w:t>
      </w:r>
      <w:r>
        <w:rPr>
          <w:rFonts w:hint="cs"/>
          <w:rtl/>
        </w:rPr>
        <w:t xml:space="preserve"> بالصيغة المُستكملة، (2)</w:t>
      </w:r>
      <w:r w:rsidR="00854B1E">
        <w:rPr>
          <w:rFonts w:hint="eastAsia"/>
          <w:rtl/>
        </w:rPr>
        <w:t> </w:t>
      </w:r>
      <w:r>
        <w:rPr>
          <w:rFonts w:hint="cs"/>
          <w:rtl/>
        </w:rPr>
        <w:t>وال</w:t>
      </w:r>
      <w:r w:rsidR="00854B1E">
        <w:rPr>
          <w:rFonts w:hint="cs"/>
          <w:rtl/>
        </w:rPr>
        <w:t xml:space="preserve">حصيلة الأولى للعمل التحضيري الرامي إلى استئناف البحث في مجال الفرز الآلي للنصوص في التصنيف الدولي للبراءات وتطبيقاته المحتملة، (3) وحالة آخر التطويرات المُدخلة على </w:t>
      </w:r>
      <w:r w:rsidR="00854B1E" w:rsidRPr="00854B1E">
        <w:rPr>
          <w:rtl/>
        </w:rPr>
        <w:t xml:space="preserve">منصة </w:t>
      </w:r>
      <w:proofErr w:type="spellStart"/>
      <w:r w:rsidR="00854B1E" w:rsidRPr="00854B1E">
        <w:t>IPCPUB</w:t>
      </w:r>
      <w:proofErr w:type="spellEnd"/>
      <w:r w:rsidR="00854B1E">
        <w:t> </w:t>
      </w:r>
      <w:r w:rsidR="00854B1E" w:rsidRPr="00854B1E">
        <w:t>7</w:t>
      </w:r>
      <w:r w:rsidR="00854B1E">
        <w:rPr>
          <w:rFonts w:hint="cs"/>
          <w:rtl/>
        </w:rPr>
        <w:t>، بما فيها نمط الأرشيف، (4) وقائمة باقتراحات التحسين المُقدمة من المكاتب (انظر المرفق 21 من المشروع</w:t>
      </w:r>
      <w:r w:rsidR="00854B1E">
        <w:rPr>
          <w:rFonts w:hint="eastAsia"/>
          <w:rtl/>
        </w:rPr>
        <w:t> </w:t>
      </w:r>
      <w:hyperlink r:id="rId12" w:history="1">
        <w:r w:rsidR="00854B1E" w:rsidRPr="00854B1E">
          <w:rPr>
            <w:rStyle w:val="Hyperlink"/>
          </w:rPr>
          <w:t>CE 447</w:t>
        </w:r>
      </w:hyperlink>
      <w:r w:rsidR="00854B1E">
        <w:rPr>
          <w:rFonts w:hint="cs"/>
          <w:rtl/>
        </w:rPr>
        <w:t>)، (5) و</w:t>
      </w:r>
      <w:r w:rsidR="0003335A">
        <w:rPr>
          <w:rFonts w:hint="cs"/>
          <w:rtl/>
        </w:rPr>
        <w:t xml:space="preserve">توقّع أن تتوافر، خلال </w:t>
      </w:r>
      <w:r w:rsidR="0003335A" w:rsidRPr="0003335A">
        <w:rPr>
          <w:rFonts w:hint="cs"/>
          <w:rtl/>
        </w:rPr>
        <w:t>ا</w:t>
      </w:r>
      <w:r w:rsidR="0003335A" w:rsidRPr="0003335A">
        <w:rPr>
          <w:rtl/>
        </w:rPr>
        <w:t>لربع الثاني من عام</w:t>
      </w:r>
      <w:r w:rsidR="0003335A">
        <w:rPr>
          <w:rFonts w:hint="cs"/>
          <w:rtl/>
        </w:rPr>
        <w:t> </w:t>
      </w:r>
      <w:r w:rsidR="0003335A" w:rsidRPr="0003335A">
        <w:rPr>
          <w:rtl/>
        </w:rPr>
        <w:t>2016</w:t>
      </w:r>
      <w:r w:rsidR="0003335A">
        <w:rPr>
          <w:rFonts w:hint="cs"/>
          <w:rtl/>
        </w:rPr>
        <w:t xml:space="preserve">، </w:t>
      </w:r>
      <w:r w:rsidR="0003335A" w:rsidRPr="0003335A">
        <w:rPr>
          <w:rFonts w:hint="cs"/>
          <w:rtl/>
        </w:rPr>
        <w:t>حزمة برمجيات</w:t>
      </w:r>
      <w:r w:rsidR="0003335A">
        <w:rPr>
          <w:rFonts w:hint="eastAsia"/>
          <w:rtl/>
        </w:rPr>
        <w:t> </w:t>
      </w:r>
      <w:r w:rsidR="0003335A" w:rsidRPr="0003335A">
        <w:t>IPCPUB</w:t>
      </w:r>
      <w:r w:rsidR="0003335A" w:rsidRPr="0003335A">
        <w:rPr>
          <w:rtl/>
        </w:rPr>
        <w:t xml:space="preserve"> </w:t>
      </w:r>
      <w:r w:rsidR="0003335A">
        <w:rPr>
          <w:rFonts w:hint="cs"/>
          <w:rtl/>
        </w:rPr>
        <w:t>المناظرة</w:t>
      </w:r>
      <w:r w:rsidR="0003335A" w:rsidRPr="0003335A">
        <w:rPr>
          <w:rFonts w:hint="cs"/>
          <w:rtl/>
        </w:rPr>
        <w:t xml:space="preserve"> </w:t>
      </w:r>
      <w:r w:rsidR="0003335A" w:rsidRPr="0003335A">
        <w:rPr>
          <w:rtl/>
        </w:rPr>
        <w:t xml:space="preserve">لنشر </w:t>
      </w:r>
      <w:r w:rsidR="0003335A" w:rsidRPr="0003335A">
        <w:rPr>
          <w:rFonts w:hint="cs"/>
          <w:rtl/>
        </w:rPr>
        <w:t>ال</w:t>
      </w:r>
      <w:r w:rsidR="0003335A" w:rsidRPr="0003335A">
        <w:rPr>
          <w:rtl/>
        </w:rPr>
        <w:t>ترجمات الوطنية لل</w:t>
      </w:r>
      <w:r w:rsidR="0003335A" w:rsidRPr="0003335A">
        <w:rPr>
          <w:rFonts w:hint="cs"/>
          <w:rtl/>
        </w:rPr>
        <w:t>تص</w:t>
      </w:r>
      <w:r w:rsidR="0003335A">
        <w:rPr>
          <w:rFonts w:hint="cs"/>
          <w:rtl/>
        </w:rPr>
        <w:t>ن</w:t>
      </w:r>
      <w:r w:rsidR="0003335A" w:rsidRPr="0003335A">
        <w:rPr>
          <w:rFonts w:hint="cs"/>
          <w:rtl/>
        </w:rPr>
        <w:t>يف الدولي للبراءات</w:t>
      </w:r>
      <w:r w:rsidR="0003335A" w:rsidRPr="0003335A">
        <w:rPr>
          <w:rtl/>
        </w:rPr>
        <w:t>.</w:t>
      </w:r>
    </w:p>
    <w:p w:rsidR="007B0D50" w:rsidRDefault="00FC3B29" w:rsidP="00FC3B29">
      <w:pPr>
        <w:pStyle w:val="NumberedParaAR"/>
      </w:pPr>
      <w:r>
        <w:rPr>
          <w:rFonts w:hint="cs"/>
          <w:rtl/>
        </w:rPr>
        <w:t xml:space="preserve">وأحاطت اللجنة علما بالعرض وطلبت من المكتب الدولي توسيع النطاق الموضوعي للتنبيهات الخاصة بالتصنيف الدولي للبراءات ليشمل الإحالات </w:t>
      </w:r>
      <w:r w:rsidRPr="00FC3B29">
        <w:rPr>
          <w:rtl/>
        </w:rPr>
        <w:t>غير الم</w:t>
      </w:r>
      <w:r w:rsidRPr="00FC3B29">
        <w:rPr>
          <w:rFonts w:hint="cs"/>
          <w:rtl/>
        </w:rPr>
        <w:t>ُ</w:t>
      </w:r>
      <w:r w:rsidRPr="00FC3B29">
        <w:rPr>
          <w:rtl/>
        </w:rPr>
        <w:t>نقصة</w:t>
      </w:r>
      <w:r>
        <w:rPr>
          <w:rFonts w:hint="cs"/>
          <w:rtl/>
        </w:rPr>
        <w:t>، وبحث إمكانية الأتمتة المعلوماتية للمساعدة في إنشائها ونشرها.</w:t>
      </w:r>
    </w:p>
    <w:p w:rsidR="00523004" w:rsidRPr="00523004" w:rsidRDefault="00523004" w:rsidP="00523004">
      <w:pPr>
        <w:pStyle w:val="NormalParaAR"/>
        <w:keepNext/>
        <w:rPr>
          <w:b/>
          <w:bCs/>
          <w:sz w:val="40"/>
          <w:szCs w:val="40"/>
        </w:rPr>
      </w:pPr>
      <w:r w:rsidRPr="00523004">
        <w:rPr>
          <w:rFonts w:hint="cs"/>
          <w:b/>
          <w:bCs/>
          <w:sz w:val="40"/>
          <w:szCs w:val="40"/>
          <w:rtl/>
        </w:rPr>
        <w:t>مشروع إدارة مراجعة التصنيف الدولي للبراءات</w:t>
      </w:r>
      <w:r>
        <w:rPr>
          <w:rFonts w:hint="eastAsia"/>
          <w:b/>
          <w:bCs/>
          <w:sz w:val="40"/>
          <w:szCs w:val="40"/>
          <w:rtl/>
        </w:rPr>
        <w:t> </w:t>
      </w:r>
      <w:r>
        <w:rPr>
          <w:rFonts w:hint="cs"/>
          <w:b/>
          <w:bCs/>
          <w:sz w:val="40"/>
          <w:szCs w:val="40"/>
          <w:rtl/>
        </w:rPr>
        <w:t>(</w:t>
      </w:r>
      <w:r w:rsidRPr="00523004">
        <w:rPr>
          <w:b/>
          <w:bCs/>
          <w:sz w:val="40"/>
          <w:szCs w:val="40"/>
        </w:rPr>
        <w:t>IPCRM</w:t>
      </w:r>
      <w:r>
        <w:rPr>
          <w:rFonts w:hint="cs"/>
          <w:b/>
          <w:bCs/>
          <w:sz w:val="40"/>
          <w:szCs w:val="40"/>
          <w:rtl/>
        </w:rPr>
        <w:t>)</w:t>
      </w:r>
    </w:p>
    <w:p w:rsidR="00523004" w:rsidRDefault="00523004" w:rsidP="00523004">
      <w:pPr>
        <w:pStyle w:val="NumberedParaAR"/>
      </w:pPr>
      <w:r>
        <w:rPr>
          <w:rFonts w:hint="cs"/>
          <w:rtl/>
        </w:rPr>
        <w:t>قد</w:t>
      </w:r>
      <w:r w:rsidRPr="00523004">
        <w:rPr>
          <w:rFonts w:hint="cs"/>
          <w:rtl/>
        </w:rPr>
        <w:t xml:space="preserve">مت </w:t>
      </w:r>
      <w:r w:rsidRPr="00523004">
        <w:rPr>
          <w:rtl/>
        </w:rPr>
        <w:t xml:space="preserve">الأمانة عرضا عن </w:t>
      </w:r>
      <w:r>
        <w:rPr>
          <w:rFonts w:hint="cs"/>
          <w:rtl/>
        </w:rPr>
        <w:t>آخر التحسينات المُدخلة على</w:t>
      </w:r>
      <w:r w:rsidRPr="00523004">
        <w:rPr>
          <w:rtl/>
        </w:rPr>
        <w:t xml:space="preserve"> </w:t>
      </w:r>
      <w:r w:rsidRPr="00523004">
        <w:rPr>
          <w:rFonts w:hint="cs"/>
          <w:rtl/>
        </w:rPr>
        <w:t>ال</w:t>
      </w:r>
      <w:r w:rsidRPr="00523004">
        <w:rPr>
          <w:rtl/>
        </w:rPr>
        <w:t>مشروع</w:t>
      </w:r>
      <w:r w:rsidRPr="00523004">
        <w:rPr>
          <w:rFonts w:hint="cs"/>
          <w:rtl/>
        </w:rPr>
        <w:t xml:space="preserve"> الخاص ب</w:t>
      </w:r>
      <w:r w:rsidR="00E52149">
        <w:rPr>
          <w:rFonts w:hint="cs"/>
          <w:rtl/>
        </w:rPr>
        <w:t xml:space="preserve">نظام </w:t>
      </w:r>
      <w:r w:rsidRPr="00523004">
        <w:rPr>
          <w:rtl/>
        </w:rPr>
        <w:t>إدارة مراجعة</w:t>
      </w:r>
      <w:r w:rsidRPr="00523004">
        <w:rPr>
          <w:rFonts w:hint="cs"/>
          <w:rtl/>
        </w:rPr>
        <w:t xml:space="preserve"> التصنيف الدولي للبراءات</w:t>
      </w:r>
      <w:r>
        <w:rPr>
          <w:rFonts w:hint="cs"/>
          <w:rtl/>
        </w:rPr>
        <w:t> </w:t>
      </w:r>
      <w:r w:rsidRPr="00523004">
        <w:rPr>
          <w:rtl/>
        </w:rPr>
        <w:t>(</w:t>
      </w:r>
      <w:r w:rsidRPr="00523004">
        <w:t>IPCRM</w:t>
      </w:r>
      <w:r w:rsidRPr="00523004">
        <w:rPr>
          <w:rtl/>
        </w:rPr>
        <w:t>)</w:t>
      </w:r>
      <w:r>
        <w:rPr>
          <w:rFonts w:hint="cs"/>
          <w:rtl/>
        </w:rPr>
        <w:t>، لا</w:t>
      </w:r>
      <w:r>
        <w:rPr>
          <w:rFonts w:hint="eastAsia"/>
          <w:rtl/>
        </w:rPr>
        <w:t> </w:t>
      </w:r>
      <w:r>
        <w:rPr>
          <w:rFonts w:hint="cs"/>
          <w:rtl/>
        </w:rPr>
        <w:t>سيما ما يخص تحسين الإمكانية التقنية لإنشاء بنود جديدة في التصنيف الدولي للبراءات وترجمتها من قبل مقرّري ومترجمي مشروعات المراجعة</w:t>
      </w:r>
      <w:r>
        <w:rPr>
          <w:rtl/>
        </w:rPr>
        <w:t>.</w:t>
      </w:r>
    </w:p>
    <w:p w:rsidR="00523004" w:rsidRDefault="00523004" w:rsidP="00523004">
      <w:pPr>
        <w:pStyle w:val="NumberedParaAR"/>
      </w:pPr>
      <w:r>
        <w:rPr>
          <w:rFonts w:hint="cs"/>
          <w:rtl/>
        </w:rPr>
        <w:t>وأعلن المكتب الدولي عن إمكانية توفير دورات تدريبية حول استخدام نظام</w:t>
      </w:r>
      <w:r>
        <w:rPr>
          <w:rFonts w:hint="eastAsia"/>
          <w:rtl/>
        </w:rPr>
        <w:t> </w:t>
      </w:r>
      <w:r w:rsidRPr="00523004">
        <w:t>IPCRM</w:t>
      </w:r>
      <w:r>
        <w:rPr>
          <w:rFonts w:hint="cs"/>
          <w:rtl/>
        </w:rPr>
        <w:t>، حسب الطلب.</w:t>
      </w:r>
    </w:p>
    <w:p w:rsidR="005849DE" w:rsidRDefault="005849DE" w:rsidP="008B4E9B">
      <w:pPr>
        <w:pStyle w:val="NumberedParaAR"/>
      </w:pPr>
      <w:r>
        <w:rPr>
          <w:rtl/>
        </w:rPr>
        <w:t>وفيما ي</w:t>
      </w:r>
      <w:r>
        <w:rPr>
          <w:rFonts w:hint="cs"/>
          <w:rtl/>
        </w:rPr>
        <w:t xml:space="preserve">خص </w:t>
      </w:r>
      <w:r>
        <w:rPr>
          <w:rtl/>
        </w:rPr>
        <w:t xml:space="preserve">إنتاج </w:t>
      </w:r>
      <w:r w:rsidRPr="005849DE">
        <w:rPr>
          <w:rtl/>
        </w:rPr>
        <w:t xml:space="preserve">ملف </w:t>
      </w:r>
      <w:r>
        <w:rPr>
          <w:rFonts w:hint="cs"/>
          <w:rtl/>
        </w:rPr>
        <w:t xml:space="preserve">سريان المفعول من قبل </w:t>
      </w:r>
      <w:r w:rsidRPr="005849DE">
        <w:rPr>
          <w:rFonts w:hint="cs"/>
          <w:rtl/>
        </w:rPr>
        <w:t>نظام</w:t>
      </w:r>
      <w:r>
        <w:rPr>
          <w:rFonts w:hint="cs"/>
          <w:rtl/>
        </w:rPr>
        <w:t> </w:t>
      </w:r>
      <w:r w:rsidRPr="005849DE">
        <w:t>IPCRM</w:t>
      </w:r>
      <w:r>
        <w:rPr>
          <w:rFonts w:hint="cs"/>
          <w:rtl/>
        </w:rPr>
        <w:t>، أكّد المكتب الدولي مواصلة إنتاج ملف سريان المفعول في شكله الحالي، كما وافقت عليه اللجنة في دروتها الثامنة والأربعين</w:t>
      </w:r>
      <w:r w:rsidR="008B4E9B">
        <w:rPr>
          <w:rFonts w:hint="cs"/>
          <w:rtl/>
        </w:rPr>
        <w:t xml:space="preserve"> (انظر الفقرة 49 من الوثيقة</w:t>
      </w:r>
      <w:r w:rsidR="008B4E9B">
        <w:rPr>
          <w:rFonts w:hint="eastAsia"/>
          <w:rtl/>
        </w:rPr>
        <w:t> </w:t>
      </w:r>
      <w:r w:rsidR="008B4E9B" w:rsidRPr="008B4E9B">
        <w:t>IPC/CE/48/2</w:t>
      </w:r>
      <w:r w:rsidR="008B4E9B">
        <w:rPr>
          <w:rFonts w:hint="cs"/>
          <w:rtl/>
        </w:rPr>
        <w:t>)</w:t>
      </w:r>
      <w:r>
        <w:rPr>
          <w:rFonts w:hint="cs"/>
          <w:rtl/>
        </w:rPr>
        <w:t>.</w:t>
      </w:r>
    </w:p>
    <w:p w:rsidR="00627D16" w:rsidRDefault="00F54BC8" w:rsidP="00046202">
      <w:pPr>
        <w:pStyle w:val="NumberedParaAR"/>
        <w:rPr>
          <w:rtl/>
        </w:rPr>
      </w:pPr>
      <w:r>
        <w:rPr>
          <w:rFonts w:hint="cs"/>
          <w:rtl/>
        </w:rPr>
        <w:t>و</w:t>
      </w:r>
      <w:r w:rsidR="00046202">
        <w:rPr>
          <w:rFonts w:hint="cs"/>
          <w:rtl/>
        </w:rPr>
        <w:t xml:space="preserve">دعت اللجنة، مجدّدا، </w:t>
      </w:r>
      <w:r w:rsidR="005849DE" w:rsidRPr="005849DE">
        <w:rPr>
          <w:rtl/>
        </w:rPr>
        <w:t>المكاتب</w:t>
      </w:r>
      <w:r w:rsidR="005849DE" w:rsidRPr="005849DE">
        <w:rPr>
          <w:rFonts w:hint="cs"/>
          <w:rtl/>
        </w:rPr>
        <w:t xml:space="preserve"> </w:t>
      </w:r>
      <w:r w:rsidR="005849DE" w:rsidRPr="005849DE">
        <w:rPr>
          <w:rtl/>
        </w:rPr>
        <w:t xml:space="preserve">التي تستخدم ملف </w:t>
      </w:r>
      <w:r w:rsidR="005849DE" w:rsidRPr="005849DE">
        <w:rPr>
          <w:rFonts w:hint="cs"/>
          <w:rtl/>
        </w:rPr>
        <w:t xml:space="preserve">سريان المفعول إلى </w:t>
      </w:r>
      <w:r w:rsidR="00954C70">
        <w:rPr>
          <w:rFonts w:hint="cs"/>
          <w:rtl/>
        </w:rPr>
        <w:t>استقصاء</w:t>
      </w:r>
      <w:r w:rsidR="005849DE" w:rsidRPr="005849DE">
        <w:rPr>
          <w:rFonts w:hint="cs"/>
          <w:rtl/>
        </w:rPr>
        <w:t xml:space="preserve"> حالة استخدامه في أنظمة </w:t>
      </w:r>
      <w:r w:rsidR="005849DE" w:rsidRPr="005849DE">
        <w:rPr>
          <w:rtl/>
        </w:rPr>
        <w:t>تكنولوجيا المعلومات الخاصة ب</w:t>
      </w:r>
      <w:r w:rsidR="005849DE" w:rsidRPr="005849DE">
        <w:rPr>
          <w:rFonts w:hint="cs"/>
          <w:rtl/>
        </w:rPr>
        <w:t xml:space="preserve">تلك المكاتب، وتقديم تقرير عن ذلك إلى </w:t>
      </w:r>
      <w:r w:rsidR="005849DE" w:rsidRPr="005849DE">
        <w:rPr>
          <w:rtl/>
        </w:rPr>
        <w:t xml:space="preserve">اللجنة في دورتها المقبلة. </w:t>
      </w:r>
      <w:r w:rsidR="005849DE">
        <w:rPr>
          <w:rFonts w:hint="cs"/>
          <w:rtl/>
        </w:rPr>
        <w:t>ونظرا</w:t>
      </w:r>
      <w:r w:rsidR="005849DE" w:rsidRPr="005849DE">
        <w:rPr>
          <w:rFonts w:hint="cs"/>
          <w:rtl/>
        </w:rPr>
        <w:t xml:space="preserve"> </w:t>
      </w:r>
      <w:r w:rsidR="005849DE">
        <w:rPr>
          <w:rFonts w:hint="cs"/>
          <w:rtl/>
        </w:rPr>
        <w:t>إلى حاجة</w:t>
      </w:r>
      <w:r w:rsidR="005849DE" w:rsidRPr="005849DE">
        <w:rPr>
          <w:rFonts w:hint="cs"/>
          <w:rtl/>
        </w:rPr>
        <w:t xml:space="preserve"> ال</w:t>
      </w:r>
      <w:r w:rsidR="005849DE" w:rsidRPr="005849DE">
        <w:rPr>
          <w:rtl/>
        </w:rPr>
        <w:t>مكاتب إلى وقت ل</w:t>
      </w:r>
      <w:r w:rsidR="005849DE" w:rsidRPr="005849DE">
        <w:rPr>
          <w:rFonts w:hint="cs"/>
          <w:rtl/>
        </w:rPr>
        <w:t xml:space="preserve">مواءمة </w:t>
      </w:r>
      <w:r w:rsidR="005849DE" w:rsidRPr="005849DE">
        <w:rPr>
          <w:rtl/>
        </w:rPr>
        <w:t xml:space="preserve">أنظمتها المعلوماتية، </w:t>
      </w:r>
      <w:r w:rsidR="00954C70">
        <w:rPr>
          <w:rFonts w:hint="cs"/>
          <w:rtl/>
        </w:rPr>
        <w:t>س</w:t>
      </w:r>
      <w:r w:rsidR="005849DE" w:rsidRPr="005849DE">
        <w:rPr>
          <w:rFonts w:hint="cs"/>
          <w:rtl/>
        </w:rPr>
        <w:t>يستمر إ</w:t>
      </w:r>
      <w:r w:rsidR="005849DE" w:rsidRPr="005849DE">
        <w:rPr>
          <w:rtl/>
        </w:rPr>
        <w:t xml:space="preserve">نتاج ملف </w:t>
      </w:r>
      <w:r w:rsidR="005849DE" w:rsidRPr="005849DE">
        <w:rPr>
          <w:rFonts w:hint="cs"/>
          <w:rtl/>
        </w:rPr>
        <w:t xml:space="preserve">سريان المفعول </w:t>
      </w:r>
      <w:r w:rsidR="005849DE" w:rsidRPr="005849DE">
        <w:rPr>
          <w:rtl/>
        </w:rPr>
        <w:t xml:space="preserve">دون تصحيح الأخطاء التي </w:t>
      </w:r>
      <w:r w:rsidR="005849DE" w:rsidRPr="005849DE">
        <w:rPr>
          <w:rFonts w:hint="cs"/>
          <w:rtl/>
        </w:rPr>
        <w:t xml:space="preserve">قد توجد </w:t>
      </w:r>
      <w:r w:rsidR="005849DE" w:rsidRPr="005849DE">
        <w:rPr>
          <w:rtl/>
        </w:rPr>
        <w:t>في الجزء التاريخي.</w:t>
      </w:r>
    </w:p>
    <w:p w:rsidR="00627D16" w:rsidRDefault="00627D16">
      <w:pPr>
        <w:rPr>
          <w:rFonts w:ascii="Arabic Typesetting" w:hAnsi="Arabic Typesetting" w:cs="Arabic Typesetting"/>
          <w:sz w:val="36"/>
          <w:szCs w:val="36"/>
          <w:rtl/>
        </w:rPr>
      </w:pPr>
      <w:r>
        <w:rPr>
          <w:rtl/>
        </w:rPr>
        <w:br w:type="page"/>
      </w:r>
    </w:p>
    <w:p w:rsidR="00954C70" w:rsidRPr="000C7BDA" w:rsidRDefault="000C7BDA" w:rsidP="000C7BDA">
      <w:pPr>
        <w:pStyle w:val="NormalParaAR"/>
        <w:keepNext/>
        <w:rPr>
          <w:b/>
          <w:bCs/>
          <w:sz w:val="40"/>
          <w:szCs w:val="40"/>
          <w:rtl/>
        </w:rPr>
      </w:pPr>
      <w:r w:rsidRPr="000C7BDA">
        <w:rPr>
          <w:rFonts w:hint="cs"/>
          <w:b/>
          <w:bCs/>
          <w:sz w:val="40"/>
          <w:szCs w:val="40"/>
          <w:rtl/>
        </w:rPr>
        <w:lastRenderedPageBreak/>
        <w:t>جلسة إطلاعية على المناقشات الجارية في الفريق العامل لمعاهدة البراءات حول استعمال معلومات التصنيفات الوطنية في الطلبات الدولية</w:t>
      </w:r>
    </w:p>
    <w:p w:rsidR="000C7BDA" w:rsidRDefault="00B52F41" w:rsidP="00627D16">
      <w:pPr>
        <w:pStyle w:val="NumberedParaAR"/>
      </w:pPr>
      <w:r>
        <w:rPr>
          <w:rFonts w:hint="cs"/>
          <w:rtl/>
        </w:rPr>
        <w:t>قدم المكتب الدولي عرضا شفهيا حول الوضع الراهن للمناقشات الجارية بشأن استخدام رموز التصنيف الوطني في الطلبات الدولية، استنادا إلى الوثيقتين</w:t>
      </w:r>
      <w:r w:rsidR="00627D16">
        <w:rPr>
          <w:rFonts w:hint="eastAsia"/>
          <w:rtl/>
        </w:rPr>
        <w:t> </w:t>
      </w:r>
      <w:r w:rsidRPr="00B52F41">
        <w:t>PCT/MIA/24/12</w:t>
      </w:r>
      <w:r>
        <w:rPr>
          <w:rFonts w:hint="cs"/>
          <w:rtl/>
        </w:rPr>
        <w:t xml:space="preserve"> و</w:t>
      </w:r>
      <w:r w:rsidRPr="00B52F41">
        <w:t>PCT/MIA/24/15</w:t>
      </w:r>
      <w:r>
        <w:rPr>
          <w:rFonts w:hint="cs"/>
          <w:rtl/>
        </w:rPr>
        <w:t xml:space="preserve">، وأشار إلى الجوانب المهمة </w:t>
      </w:r>
      <w:r w:rsidR="00627D16">
        <w:rPr>
          <w:rFonts w:hint="cs"/>
          <w:rtl/>
        </w:rPr>
        <w:t>فيما يخص ذلك</w:t>
      </w:r>
      <w:r>
        <w:rPr>
          <w:rFonts w:hint="cs"/>
          <w:rtl/>
        </w:rPr>
        <w:t xml:space="preserve"> التصنيف الوطني ومنها، مثلا، (1) الاتساق مع التصنيف الدولي للبراءات</w:t>
      </w:r>
      <w:r w:rsidR="00627D16">
        <w:rPr>
          <w:rFonts w:hint="cs"/>
          <w:rtl/>
        </w:rPr>
        <w:t>، (2) والاستخدام الواسع، (3) والإدارة الشفافة.</w:t>
      </w:r>
    </w:p>
    <w:p w:rsidR="00627D16" w:rsidRDefault="00627D16" w:rsidP="00627D16">
      <w:pPr>
        <w:pStyle w:val="NumberedParaAR"/>
        <w:spacing w:after="480"/>
      </w:pPr>
      <w:r>
        <w:rPr>
          <w:rFonts w:hint="cs"/>
          <w:rtl/>
        </w:rPr>
        <w:t>وأحاطت اللجنة علما بالقضية وطلبت إبلاغها بما سيطرأ عليها من تطورات في المستقبل.</w:t>
      </w:r>
    </w:p>
    <w:p w:rsidR="00046202" w:rsidRDefault="00046202" w:rsidP="00046202">
      <w:pPr>
        <w:pStyle w:val="DecisionParaAR"/>
      </w:pPr>
      <w:r>
        <w:rPr>
          <w:rFonts w:hint="cs"/>
          <w:rtl/>
        </w:rPr>
        <w:t>اعتمدت لجنة الخبراء هذا التقرير بالإجماع وبالوسائل الإلكترونية في 24 مارس 2017.</w:t>
      </w:r>
    </w:p>
    <w:p w:rsidR="00627D16" w:rsidRPr="006A2245" w:rsidRDefault="006F48CF" w:rsidP="006F48CF">
      <w:pPr>
        <w:pStyle w:val="EndofDocumentAR"/>
        <w:rPr>
          <w:rtl/>
        </w:rPr>
      </w:pPr>
      <w:r>
        <w:rPr>
          <w:rFonts w:hint="cs"/>
          <w:rtl/>
        </w:rPr>
        <w:t>[تلي ذلك المرفقات]</w:t>
      </w:r>
    </w:p>
    <w:sectPr w:rsidR="00627D16" w:rsidRPr="006A2245"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03" w:rsidRDefault="00D35703">
      <w:r>
        <w:separator/>
      </w:r>
    </w:p>
  </w:endnote>
  <w:endnote w:type="continuationSeparator" w:id="0">
    <w:p w:rsidR="00D35703" w:rsidRDefault="00D3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03" w:rsidRDefault="00D35703" w:rsidP="009622BF">
      <w:pPr>
        <w:bidi/>
      </w:pPr>
      <w:bookmarkStart w:id="0" w:name="OLE_LINK1"/>
      <w:bookmarkStart w:id="1" w:name="OLE_LINK2"/>
      <w:r>
        <w:separator/>
      </w:r>
      <w:bookmarkEnd w:id="0"/>
      <w:bookmarkEnd w:id="1"/>
    </w:p>
  </w:footnote>
  <w:footnote w:type="continuationSeparator" w:id="0">
    <w:p w:rsidR="00D35703" w:rsidRDefault="00D3570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E2D2C" w:rsidP="009F2653">
    <w:r w:rsidRPr="00EE2D2C">
      <w:t>IPC/CE/4</w:t>
    </w:r>
    <w:r w:rsidR="00D366AC">
      <w:t>9</w:t>
    </w:r>
    <w:r w:rsidR="00447582">
      <w:t>/2</w:t>
    </w:r>
  </w:p>
  <w:p w:rsidR="002F77FC" w:rsidRDefault="002F77FC" w:rsidP="00D61541">
    <w:r>
      <w:fldChar w:fldCharType="begin"/>
    </w:r>
    <w:r>
      <w:instrText xml:space="preserve"> PAGE  \* MERGEFORMAT </w:instrText>
    </w:r>
    <w:r>
      <w:fldChar w:fldCharType="separate"/>
    </w:r>
    <w:r w:rsidR="005808B8">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7D53D9"/>
    <w:multiLevelType w:val="hybridMultilevel"/>
    <w:tmpl w:val="EC8EB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4"/>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03"/>
    <w:rsid w:val="00002CBE"/>
    <w:rsid w:val="00003232"/>
    <w:rsid w:val="000033DA"/>
    <w:rsid w:val="0000579F"/>
    <w:rsid w:val="000074D1"/>
    <w:rsid w:val="000076BD"/>
    <w:rsid w:val="000103BE"/>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35A"/>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202"/>
    <w:rsid w:val="000469E0"/>
    <w:rsid w:val="00046EDC"/>
    <w:rsid w:val="00047497"/>
    <w:rsid w:val="000500C9"/>
    <w:rsid w:val="0005014C"/>
    <w:rsid w:val="000508E2"/>
    <w:rsid w:val="00050A69"/>
    <w:rsid w:val="00050C55"/>
    <w:rsid w:val="00050F28"/>
    <w:rsid w:val="00053836"/>
    <w:rsid w:val="00053FFE"/>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BDA"/>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846"/>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81C"/>
    <w:rsid w:val="00195CE0"/>
    <w:rsid w:val="001A098F"/>
    <w:rsid w:val="001A10CB"/>
    <w:rsid w:val="001A110B"/>
    <w:rsid w:val="001A149A"/>
    <w:rsid w:val="001A2AB7"/>
    <w:rsid w:val="001A4A9C"/>
    <w:rsid w:val="001A6B88"/>
    <w:rsid w:val="001A6C33"/>
    <w:rsid w:val="001A6E68"/>
    <w:rsid w:val="001B1CB6"/>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82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592"/>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3F1"/>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424"/>
    <w:rsid w:val="00261B27"/>
    <w:rsid w:val="00261EB5"/>
    <w:rsid w:val="00262B5A"/>
    <w:rsid w:val="0026520E"/>
    <w:rsid w:val="00266486"/>
    <w:rsid w:val="00266B0A"/>
    <w:rsid w:val="00266C61"/>
    <w:rsid w:val="00267218"/>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0CE1"/>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2A8"/>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25F"/>
    <w:rsid w:val="00303E3A"/>
    <w:rsid w:val="00305417"/>
    <w:rsid w:val="00306127"/>
    <w:rsid w:val="0030641B"/>
    <w:rsid w:val="003067C8"/>
    <w:rsid w:val="00311453"/>
    <w:rsid w:val="003114C9"/>
    <w:rsid w:val="0031229D"/>
    <w:rsid w:val="00314E12"/>
    <w:rsid w:val="00315774"/>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0E6"/>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CFA"/>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6731"/>
    <w:rsid w:val="00417E93"/>
    <w:rsid w:val="0042213A"/>
    <w:rsid w:val="00422A2A"/>
    <w:rsid w:val="00424BB4"/>
    <w:rsid w:val="004258CD"/>
    <w:rsid w:val="004261D2"/>
    <w:rsid w:val="004303D1"/>
    <w:rsid w:val="00433C0A"/>
    <w:rsid w:val="004349FA"/>
    <w:rsid w:val="004406BD"/>
    <w:rsid w:val="00442E02"/>
    <w:rsid w:val="00442FBE"/>
    <w:rsid w:val="004433B1"/>
    <w:rsid w:val="00443571"/>
    <w:rsid w:val="004444E3"/>
    <w:rsid w:val="004447FD"/>
    <w:rsid w:val="00445032"/>
    <w:rsid w:val="004450CB"/>
    <w:rsid w:val="00446967"/>
    <w:rsid w:val="00446AB6"/>
    <w:rsid w:val="00447582"/>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6E7"/>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04"/>
    <w:rsid w:val="0052302D"/>
    <w:rsid w:val="005236A5"/>
    <w:rsid w:val="005266BD"/>
    <w:rsid w:val="0052772D"/>
    <w:rsid w:val="00530442"/>
    <w:rsid w:val="00530DCE"/>
    <w:rsid w:val="00534AF0"/>
    <w:rsid w:val="00535060"/>
    <w:rsid w:val="00535738"/>
    <w:rsid w:val="00540861"/>
    <w:rsid w:val="005409EB"/>
    <w:rsid w:val="00540F30"/>
    <w:rsid w:val="00541DD2"/>
    <w:rsid w:val="00543A63"/>
    <w:rsid w:val="00543AB5"/>
    <w:rsid w:val="0054454F"/>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406"/>
    <w:rsid w:val="00576319"/>
    <w:rsid w:val="0057648C"/>
    <w:rsid w:val="00576AF3"/>
    <w:rsid w:val="005808B8"/>
    <w:rsid w:val="00581FF0"/>
    <w:rsid w:val="005825FC"/>
    <w:rsid w:val="00583437"/>
    <w:rsid w:val="00583CE0"/>
    <w:rsid w:val="005849DE"/>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1B3"/>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A2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CD7"/>
    <w:rsid w:val="00627D16"/>
    <w:rsid w:val="00630442"/>
    <w:rsid w:val="0063048C"/>
    <w:rsid w:val="006308AD"/>
    <w:rsid w:val="00630FCD"/>
    <w:rsid w:val="00631758"/>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84A"/>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B69"/>
    <w:rsid w:val="00694487"/>
    <w:rsid w:val="00695815"/>
    <w:rsid w:val="0069581B"/>
    <w:rsid w:val="00695CE6"/>
    <w:rsid w:val="00696601"/>
    <w:rsid w:val="006977FA"/>
    <w:rsid w:val="006A20FB"/>
    <w:rsid w:val="006A2245"/>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20BF"/>
    <w:rsid w:val="006D24A2"/>
    <w:rsid w:val="006D6E46"/>
    <w:rsid w:val="006D7FA8"/>
    <w:rsid w:val="006E4601"/>
    <w:rsid w:val="006E5B86"/>
    <w:rsid w:val="006E63FF"/>
    <w:rsid w:val="006E652D"/>
    <w:rsid w:val="006E7572"/>
    <w:rsid w:val="006F2F22"/>
    <w:rsid w:val="006F434A"/>
    <w:rsid w:val="006F48CF"/>
    <w:rsid w:val="006F7974"/>
    <w:rsid w:val="00700A60"/>
    <w:rsid w:val="00705027"/>
    <w:rsid w:val="007050E6"/>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87"/>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6D6"/>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D50"/>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B1E"/>
    <w:rsid w:val="00855795"/>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E9B"/>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095"/>
    <w:rsid w:val="008C7736"/>
    <w:rsid w:val="008D0948"/>
    <w:rsid w:val="008D311C"/>
    <w:rsid w:val="008D31D2"/>
    <w:rsid w:val="008D3CC5"/>
    <w:rsid w:val="008D564A"/>
    <w:rsid w:val="008D5E47"/>
    <w:rsid w:val="008D7D8C"/>
    <w:rsid w:val="008E004E"/>
    <w:rsid w:val="008E04FB"/>
    <w:rsid w:val="008E3E79"/>
    <w:rsid w:val="008E5282"/>
    <w:rsid w:val="008E5E2C"/>
    <w:rsid w:val="008E71D5"/>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C77"/>
    <w:rsid w:val="00947D01"/>
    <w:rsid w:val="009503EA"/>
    <w:rsid w:val="00950AC7"/>
    <w:rsid w:val="0095112D"/>
    <w:rsid w:val="00952124"/>
    <w:rsid w:val="00954C70"/>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14C7"/>
    <w:rsid w:val="009C2943"/>
    <w:rsid w:val="009C4B2C"/>
    <w:rsid w:val="009C4CB3"/>
    <w:rsid w:val="009C4F15"/>
    <w:rsid w:val="009C511C"/>
    <w:rsid w:val="009C5416"/>
    <w:rsid w:val="009C587B"/>
    <w:rsid w:val="009C64C5"/>
    <w:rsid w:val="009C6F87"/>
    <w:rsid w:val="009C7166"/>
    <w:rsid w:val="009C742C"/>
    <w:rsid w:val="009D06A7"/>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653"/>
    <w:rsid w:val="009F2C2E"/>
    <w:rsid w:val="009F3B5F"/>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9B0"/>
    <w:rsid w:val="00A320BA"/>
    <w:rsid w:val="00A32283"/>
    <w:rsid w:val="00A32342"/>
    <w:rsid w:val="00A325EC"/>
    <w:rsid w:val="00A32B81"/>
    <w:rsid w:val="00A337E5"/>
    <w:rsid w:val="00A3658D"/>
    <w:rsid w:val="00A367E9"/>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2E0"/>
    <w:rsid w:val="00A9197E"/>
    <w:rsid w:val="00A92065"/>
    <w:rsid w:val="00A92184"/>
    <w:rsid w:val="00A9334F"/>
    <w:rsid w:val="00A93D6F"/>
    <w:rsid w:val="00A951EC"/>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A29"/>
    <w:rsid w:val="00B3547A"/>
    <w:rsid w:val="00B362D9"/>
    <w:rsid w:val="00B36B99"/>
    <w:rsid w:val="00B36D20"/>
    <w:rsid w:val="00B36F67"/>
    <w:rsid w:val="00B37E99"/>
    <w:rsid w:val="00B40633"/>
    <w:rsid w:val="00B44049"/>
    <w:rsid w:val="00B44318"/>
    <w:rsid w:val="00B44C4B"/>
    <w:rsid w:val="00B477CB"/>
    <w:rsid w:val="00B508A7"/>
    <w:rsid w:val="00B52081"/>
    <w:rsid w:val="00B52695"/>
    <w:rsid w:val="00B52F41"/>
    <w:rsid w:val="00B545AF"/>
    <w:rsid w:val="00B55AC4"/>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74E"/>
    <w:rsid w:val="00BE05ED"/>
    <w:rsid w:val="00BE350E"/>
    <w:rsid w:val="00BE3801"/>
    <w:rsid w:val="00BE38CF"/>
    <w:rsid w:val="00BE394B"/>
    <w:rsid w:val="00BE48A8"/>
    <w:rsid w:val="00BE528F"/>
    <w:rsid w:val="00BE5850"/>
    <w:rsid w:val="00BE58D6"/>
    <w:rsid w:val="00BE5CA6"/>
    <w:rsid w:val="00BE707F"/>
    <w:rsid w:val="00BE75D9"/>
    <w:rsid w:val="00BE7F5D"/>
    <w:rsid w:val="00BF0707"/>
    <w:rsid w:val="00BF164F"/>
    <w:rsid w:val="00BF1AAF"/>
    <w:rsid w:val="00BF268B"/>
    <w:rsid w:val="00BF4D03"/>
    <w:rsid w:val="00BF4E85"/>
    <w:rsid w:val="00BF54BD"/>
    <w:rsid w:val="00BF5892"/>
    <w:rsid w:val="00C01804"/>
    <w:rsid w:val="00C026BC"/>
    <w:rsid w:val="00C02AD4"/>
    <w:rsid w:val="00C03869"/>
    <w:rsid w:val="00C04F6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A36"/>
    <w:rsid w:val="00C668DE"/>
    <w:rsid w:val="00C70362"/>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AE1"/>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703"/>
    <w:rsid w:val="00D3664C"/>
    <w:rsid w:val="00D366AC"/>
    <w:rsid w:val="00D3683A"/>
    <w:rsid w:val="00D37479"/>
    <w:rsid w:val="00D379C5"/>
    <w:rsid w:val="00D37C36"/>
    <w:rsid w:val="00D40559"/>
    <w:rsid w:val="00D405B8"/>
    <w:rsid w:val="00D41493"/>
    <w:rsid w:val="00D4200A"/>
    <w:rsid w:val="00D4267F"/>
    <w:rsid w:val="00D441E9"/>
    <w:rsid w:val="00D44425"/>
    <w:rsid w:val="00D44FC8"/>
    <w:rsid w:val="00D45D8F"/>
    <w:rsid w:val="00D47BE9"/>
    <w:rsid w:val="00D50332"/>
    <w:rsid w:val="00D52B95"/>
    <w:rsid w:val="00D5362B"/>
    <w:rsid w:val="00D53A09"/>
    <w:rsid w:val="00D54AAB"/>
    <w:rsid w:val="00D552F9"/>
    <w:rsid w:val="00D56721"/>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5D4"/>
    <w:rsid w:val="00D97426"/>
    <w:rsid w:val="00D97568"/>
    <w:rsid w:val="00DA06B0"/>
    <w:rsid w:val="00DA2444"/>
    <w:rsid w:val="00DA29BA"/>
    <w:rsid w:val="00DA3249"/>
    <w:rsid w:val="00DA38CE"/>
    <w:rsid w:val="00DA4B01"/>
    <w:rsid w:val="00DA5322"/>
    <w:rsid w:val="00DA55AC"/>
    <w:rsid w:val="00DA5600"/>
    <w:rsid w:val="00DA608B"/>
    <w:rsid w:val="00DA7413"/>
    <w:rsid w:val="00DB0066"/>
    <w:rsid w:val="00DB080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EBB"/>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840"/>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43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149"/>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D2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BC8"/>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A2D"/>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D3F"/>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E0B"/>
    <w:rsid w:val="00FB72AC"/>
    <w:rsid w:val="00FB7706"/>
    <w:rsid w:val="00FB7EC9"/>
    <w:rsid w:val="00FB7F82"/>
    <w:rsid w:val="00FC0DAF"/>
    <w:rsid w:val="00FC11F5"/>
    <w:rsid w:val="00FC126D"/>
    <w:rsid w:val="00FC3387"/>
    <w:rsid w:val="00FC382F"/>
    <w:rsid w:val="00FC3B29"/>
    <w:rsid w:val="00FC4236"/>
    <w:rsid w:val="00FC4AEC"/>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47"/>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6A22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6A2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wipo.int/ipc-ief/public/ipc/en/project/4489/CE4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en/project/1097/CE3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2.wipo.int/ipc-ief/en/project/1606/CE46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1ED0-4EEC-4068-ABFE-10B2592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1944</Words>
  <Characters>10525</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IPC/CE/49/2 Report, 49th Session IPC Committee of Experts</vt:lpstr>
    </vt:vector>
  </TitlesOfParts>
  <Company>World Intellectual Property Organization</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IPC/CE/49/2 Report, 49th Session IPC Committee of Experts</dc:title>
  <dc:subject>Report, 49th Session IPC Committee of Experts (IPC Union), February 22 and 23, 2017</dc:subject>
  <dc:creator>WIPO</dc:creator>
  <cp:keywords>IPC - Arabic version</cp:keywords>
  <cp:lastModifiedBy>SCHLESSINGER Caroline</cp:lastModifiedBy>
  <cp:revision>4</cp:revision>
  <cp:lastPrinted>2017-04-05T14:45:00Z</cp:lastPrinted>
  <dcterms:created xsi:type="dcterms:W3CDTF">2017-04-06T11:28:00Z</dcterms:created>
  <dcterms:modified xsi:type="dcterms:W3CDTF">2017-04-06T11:39:00Z</dcterms:modified>
</cp:coreProperties>
</file>