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E2D2C" w:rsidP="00863361">
            <w:pPr>
              <w:pStyle w:val="DocumentCodeAR"/>
              <w:bidi/>
              <w:rPr>
                <w:rtl/>
              </w:rPr>
            </w:pPr>
            <w:r w:rsidRPr="00EE2D2C">
              <w:t>IPC/CE/</w:t>
            </w:r>
            <w:r w:rsidR="00863361">
              <w:t>50</w:t>
            </w:r>
            <w:r w:rsidR="00231594">
              <w:t xml:space="preserve">/2 </w:t>
            </w:r>
          </w:p>
        </w:tc>
      </w:tr>
      <w:tr w:rsidR="001667B6" w:rsidTr="00BF164F">
        <w:tc>
          <w:tcPr>
            <w:tcW w:w="9571" w:type="dxa"/>
            <w:gridSpan w:val="3"/>
          </w:tcPr>
          <w:p w:rsidR="001667B6" w:rsidRPr="00B6101C" w:rsidRDefault="00B6101C" w:rsidP="001A67CF">
            <w:pPr>
              <w:pStyle w:val="DocumentLanguageAR"/>
              <w:bidi/>
              <w:rPr>
                <w:rtl/>
              </w:rPr>
            </w:pPr>
            <w:r w:rsidRPr="00B6101C">
              <w:rPr>
                <w:rFonts w:hint="cs"/>
                <w:rtl/>
              </w:rPr>
              <w:t xml:space="preserve">الأصل: </w:t>
            </w:r>
            <w:r w:rsidR="001A67CF">
              <w:rPr>
                <w:rFonts w:hint="cs"/>
                <w:rtl/>
              </w:rPr>
              <w:t>بالإنكليزية</w:t>
            </w:r>
          </w:p>
        </w:tc>
      </w:tr>
      <w:tr w:rsidR="001667B6" w:rsidTr="00BF164F">
        <w:tc>
          <w:tcPr>
            <w:tcW w:w="9571" w:type="dxa"/>
            <w:gridSpan w:val="3"/>
          </w:tcPr>
          <w:p w:rsidR="001667B6" w:rsidRPr="00B6101C" w:rsidRDefault="00B6101C" w:rsidP="00231594">
            <w:pPr>
              <w:pStyle w:val="DocumentDateAR"/>
              <w:bidi/>
              <w:rPr>
                <w:rtl/>
              </w:rPr>
            </w:pPr>
            <w:r w:rsidRPr="00B6101C">
              <w:rPr>
                <w:rFonts w:hint="cs"/>
                <w:rtl/>
              </w:rPr>
              <w:t xml:space="preserve">التاريخ: </w:t>
            </w:r>
            <w:r w:rsidR="001A67CF">
              <w:rPr>
                <w:rFonts w:hint="cs"/>
                <w:rtl/>
              </w:rPr>
              <w:t>2</w:t>
            </w:r>
            <w:r w:rsidRPr="00B6101C">
              <w:rPr>
                <w:rFonts w:hint="cs"/>
                <w:rtl/>
              </w:rPr>
              <w:t xml:space="preserve"> </w:t>
            </w:r>
            <w:r w:rsidR="00231594">
              <w:rPr>
                <w:rFonts w:hint="cs"/>
                <w:rtl/>
              </w:rPr>
              <w:t>مارس</w:t>
            </w:r>
            <w:r w:rsidRPr="00B6101C">
              <w:rPr>
                <w:rFonts w:hint="cs"/>
                <w:rtl/>
              </w:rPr>
              <w:t xml:space="preserve"> </w:t>
            </w:r>
            <w:r w:rsidR="005C64F7">
              <w:rPr>
                <w:rFonts w:hint="cs"/>
                <w:rtl/>
              </w:rPr>
              <w:t>201</w:t>
            </w:r>
            <w:r w:rsidR="00863361">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EE2D2C" w:rsidP="00983389">
      <w:pPr>
        <w:pStyle w:val="MeetingTitleAR"/>
        <w:bidi/>
        <w:ind w:right="550"/>
        <w:rPr>
          <w:rtl/>
        </w:rPr>
      </w:pPr>
      <w:r w:rsidRPr="00EE2D2C">
        <w:rPr>
          <w:rtl/>
        </w:rPr>
        <w:t>الاتحاد الخاص للتصنيف الدولي للبراءات</w:t>
      </w:r>
    </w:p>
    <w:p w:rsidR="00AB54AE" w:rsidRPr="005961B3" w:rsidRDefault="00EE2D2C" w:rsidP="00AB54AE">
      <w:pPr>
        <w:pStyle w:val="MeetingTitleAR"/>
        <w:bidi/>
        <w:ind w:right="550"/>
        <w:rPr>
          <w:rtl/>
          <w:lang w:val="fr-CH"/>
        </w:rPr>
      </w:pPr>
      <w:r>
        <w:rPr>
          <w:rFonts w:hint="cs"/>
          <w:rtl/>
        </w:rPr>
        <w:t>لجنة الخبراء</w:t>
      </w:r>
    </w:p>
    <w:p w:rsidR="001667B6" w:rsidRDefault="001667B6" w:rsidP="001667B6">
      <w:pPr>
        <w:bidi/>
        <w:spacing w:line="360" w:lineRule="exact"/>
        <w:rPr>
          <w:rFonts w:ascii="Arabic Typesetting" w:hAnsi="Arabic Typesetting" w:cs="Arabic Typesetting"/>
          <w:sz w:val="36"/>
          <w:szCs w:val="36"/>
          <w:rtl/>
        </w:rPr>
      </w:pPr>
    </w:p>
    <w:p w:rsidR="00863361" w:rsidRPr="00783D11" w:rsidRDefault="00863361" w:rsidP="00863361">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الخمسون</w:t>
      </w:r>
    </w:p>
    <w:p w:rsidR="00863361" w:rsidRPr="00D61541" w:rsidRDefault="00863361" w:rsidP="00863361">
      <w:pPr>
        <w:pStyle w:val="MeetingDatesAR"/>
        <w:bidi/>
        <w:rPr>
          <w:rtl/>
        </w:rPr>
      </w:pPr>
      <w:r w:rsidRPr="00D61541">
        <w:rPr>
          <w:rFonts w:hint="cs"/>
          <w:rtl/>
        </w:rPr>
        <w:t xml:space="preserve">جنيف، </w:t>
      </w:r>
      <w:r>
        <w:rPr>
          <w:rFonts w:hint="cs"/>
          <w:rtl/>
        </w:rPr>
        <w:t>8 و9 فبراير 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A67CF" w:rsidP="00FB7EC9">
      <w:pPr>
        <w:pStyle w:val="DocumentTitleAR"/>
        <w:bidi/>
        <w:rPr>
          <w:rtl/>
        </w:rPr>
      </w:pPr>
      <w:r>
        <w:rPr>
          <w:rFonts w:hint="cs"/>
          <w:rtl/>
        </w:rPr>
        <w:t>التقرير</w:t>
      </w:r>
    </w:p>
    <w:p w:rsidR="00D61541" w:rsidRPr="00D61541" w:rsidRDefault="00231594" w:rsidP="00931859">
      <w:pPr>
        <w:pStyle w:val="PreparedbyAR"/>
        <w:bidi/>
        <w:rPr>
          <w:rtl/>
        </w:rPr>
      </w:pPr>
      <w:r>
        <w:rPr>
          <w:rFonts w:hint="cs"/>
          <w:rtl/>
        </w:rPr>
        <w:t>الذي اعتمدته لجنة الخبراء</w:t>
      </w:r>
    </w:p>
    <w:p w:rsidR="001A67CF" w:rsidRPr="00D35703" w:rsidRDefault="001A67CF" w:rsidP="001A67CF">
      <w:pPr>
        <w:pStyle w:val="NormalParaAR"/>
        <w:keepNext/>
        <w:rPr>
          <w:b/>
          <w:bCs/>
          <w:sz w:val="40"/>
          <w:szCs w:val="40"/>
          <w:rtl/>
        </w:rPr>
      </w:pPr>
      <w:r w:rsidRPr="00D35703">
        <w:rPr>
          <w:rFonts w:hint="cs"/>
          <w:b/>
          <w:bCs/>
          <w:sz w:val="40"/>
          <w:szCs w:val="40"/>
          <w:rtl/>
        </w:rPr>
        <w:t>مقدمة</w:t>
      </w:r>
    </w:p>
    <w:p w:rsidR="001A67CF" w:rsidRDefault="001A67CF" w:rsidP="00DE04D0">
      <w:pPr>
        <w:pStyle w:val="NumberedParaAR"/>
        <w:rPr>
          <w:lang w:bidi="ar-EG"/>
        </w:rPr>
      </w:pPr>
      <w:r w:rsidRPr="00C64A36">
        <w:rPr>
          <w:rFonts w:hint="cs"/>
          <w:rtl/>
        </w:rPr>
        <w:t xml:space="preserve">عقدت </w:t>
      </w:r>
      <w:r w:rsidRPr="00C64A36">
        <w:rPr>
          <w:rtl/>
        </w:rPr>
        <w:t>لجنة خبراء الاتحاد الخاص للتصنيف الدولي للبراءات</w:t>
      </w:r>
      <w:r w:rsidRPr="00C64A36">
        <w:rPr>
          <w:rFonts w:hint="cs"/>
          <w:rtl/>
        </w:rPr>
        <w:t xml:space="preserve"> </w:t>
      </w:r>
      <w:r w:rsidRPr="00C64A36">
        <w:rPr>
          <w:rtl/>
        </w:rPr>
        <w:t>(المشار إليها فيما يلي باسم "اللجنة") دور</w:t>
      </w:r>
      <w:r w:rsidRPr="00C64A36">
        <w:rPr>
          <w:rFonts w:hint="cs"/>
          <w:rtl/>
        </w:rPr>
        <w:t>تها</w:t>
      </w:r>
      <w:r w:rsidRPr="00C64A36">
        <w:rPr>
          <w:rtl/>
        </w:rPr>
        <w:t xml:space="preserve"> </w:t>
      </w:r>
      <w:r w:rsidR="00167058">
        <w:rPr>
          <w:rFonts w:hint="cs"/>
          <w:rtl/>
        </w:rPr>
        <w:t>الخمسين</w:t>
      </w:r>
      <w:r w:rsidRPr="00C64A36">
        <w:rPr>
          <w:rtl/>
        </w:rPr>
        <w:t xml:space="preserve"> في جنيف </w:t>
      </w:r>
      <w:r w:rsidR="00167058">
        <w:rPr>
          <w:rFonts w:hint="cs"/>
          <w:rtl/>
        </w:rPr>
        <w:t>يومي 8 و9</w:t>
      </w:r>
      <w:r w:rsidRPr="00C64A36">
        <w:rPr>
          <w:rFonts w:hint="cs"/>
          <w:rtl/>
        </w:rPr>
        <w:t xml:space="preserve"> </w:t>
      </w:r>
      <w:r w:rsidRPr="00C64A36">
        <w:rPr>
          <w:rtl/>
        </w:rPr>
        <w:t xml:space="preserve">فبراير </w:t>
      </w:r>
      <w:r w:rsidR="00167058">
        <w:rPr>
          <w:rFonts w:hint="cs"/>
          <w:rtl/>
        </w:rPr>
        <w:t>2018</w:t>
      </w:r>
      <w:r w:rsidRPr="00C64A36">
        <w:rPr>
          <w:rtl/>
        </w:rPr>
        <w:t xml:space="preserve">. </w:t>
      </w:r>
      <w:r w:rsidRPr="00C64A36">
        <w:rPr>
          <w:rFonts w:hint="cs"/>
          <w:rtl/>
        </w:rPr>
        <w:t xml:space="preserve">وكان أعضاء </w:t>
      </w:r>
      <w:r w:rsidRPr="00C64A36">
        <w:rPr>
          <w:rtl/>
        </w:rPr>
        <w:t xml:space="preserve">اللجنة </w:t>
      </w:r>
      <w:r w:rsidRPr="00C64A36">
        <w:rPr>
          <w:rFonts w:hint="cs"/>
          <w:rtl/>
        </w:rPr>
        <w:t xml:space="preserve">التالي ذكرهم مُمثَّلين </w:t>
      </w:r>
      <w:r w:rsidRPr="00C64A36">
        <w:rPr>
          <w:rtl/>
        </w:rPr>
        <w:t xml:space="preserve">في الدورة: </w:t>
      </w:r>
      <w:r>
        <w:rPr>
          <w:rFonts w:hint="cs"/>
          <w:rtl/>
        </w:rPr>
        <w:t>أستراليا، و</w:t>
      </w:r>
      <w:r w:rsidRPr="00C64A36">
        <w:rPr>
          <w:rtl/>
        </w:rPr>
        <w:t xml:space="preserve">النمسا، </w:t>
      </w:r>
      <w:r w:rsidRPr="00C64A36">
        <w:rPr>
          <w:rFonts w:hint="cs"/>
          <w:rtl/>
        </w:rPr>
        <w:t>و</w:t>
      </w:r>
      <w:r w:rsidRPr="00C64A36">
        <w:rPr>
          <w:rtl/>
        </w:rPr>
        <w:t xml:space="preserve">البرازيل، </w:t>
      </w:r>
      <w:r w:rsidR="00167058">
        <w:rPr>
          <w:rFonts w:hint="cs"/>
          <w:rtl/>
        </w:rPr>
        <w:t xml:space="preserve">وبلغاريا، </w:t>
      </w:r>
      <w:r w:rsidRPr="00C64A36">
        <w:rPr>
          <w:rFonts w:hint="cs"/>
          <w:rtl/>
        </w:rPr>
        <w:t>و</w:t>
      </w:r>
      <w:r w:rsidRPr="00C64A36">
        <w:rPr>
          <w:rtl/>
        </w:rPr>
        <w:t xml:space="preserve">كندا، </w:t>
      </w:r>
      <w:r w:rsidRPr="00C64A36">
        <w:rPr>
          <w:rFonts w:hint="cs"/>
          <w:rtl/>
        </w:rPr>
        <w:t>و</w:t>
      </w:r>
      <w:r w:rsidRPr="00C64A36">
        <w:rPr>
          <w:rtl/>
        </w:rPr>
        <w:t xml:space="preserve">الصين، </w:t>
      </w:r>
      <w:r w:rsidRPr="00C64A36">
        <w:rPr>
          <w:rFonts w:hint="cs"/>
          <w:rtl/>
        </w:rPr>
        <w:t>وال</w:t>
      </w:r>
      <w:r w:rsidRPr="00C64A36">
        <w:rPr>
          <w:rtl/>
        </w:rPr>
        <w:t>جمهورية التشيك</w:t>
      </w:r>
      <w:r w:rsidRPr="00C64A36">
        <w:rPr>
          <w:rFonts w:hint="cs"/>
          <w:rtl/>
        </w:rPr>
        <w:t>ية</w:t>
      </w:r>
      <w:r w:rsidRPr="00C64A36">
        <w:rPr>
          <w:rtl/>
        </w:rPr>
        <w:t xml:space="preserve">، </w:t>
      </w:r>
      <w:r w:rsidRPr="00C64A36">
        <w:rPr>
          <w:rFonts w:hint="cs"/>
          <w:rtl/>
        </w:rPr>
        <w:t>و</w:t>
      </w:r>
      <w:r w:rsidRPr="00C64A36">
        <w:rPr>
          <w:rtl/>
        </w:rPr>
        <w:t>الد</w:t>
      </w:r>
      <w:r w:rsidRPr="00C64A36">
        <w:rPr>
          <w:rFonts w:hint="cs"/>
          <w:rtl/>
        </w:rPr>
        <w:t>ا</w:t>
      </w:r>
      <w:r w:rsidRPr="00C64A36">
        <w:rPr>
          <w:rtl/>
        </w:rPr>
        <w:t xml:space="preserve">نمرك، </w:t>
      </w:r>
      <w:r w:rsidRPr="00C64A36">
        <w:rPr>
          <w:rFonts w:hint="cs"/>
          <w:rtl/>
        </w:rPr>
        <w:t>وإ</w:t>
      </w:r>
      <w:r w:rsidRPr="00C64A36">
        <w:rPr>
          <w:rtl/>
        </w:rPr>
        <w:t xml:space="preserve">ستونيا، </w:t>
      </w:r>
      <w:r w:rsidRPr="00C64A36">
        <w:rPr>
          <w:rFonts w:hint="cs"/>
          <w:rtl/>
        </w:rPr>
        <w:t>و</w:t>
      </w:r>
      <w:r w:rsidRPr="00C64A36">
        <w:rPr>
          <w:rtl/>
        </w:rPr>
        <w:t xml:space="preserve">فنلندا، </w:t>
      </w:r>
      <w:r w:rsidRPr="00C64A36">
        <w:rPr>
          <w:rFonts w:hint="cs"/>
          <w:rtl/>
        </w:rPr>
        <w:t>و</w:t>
      </w:r>
      <w:r w:rsidRPr="00C64A36">
        <w:rPr>
          <w:rtl/>
        </w:rPr>
        <w:t xml:space="preserve">فرنسا، </w:t>
      </w:r>
      <w:r w:rsidRPr="00C64A36">
        <w:rPr>
          <w:rFonts w:hint="cs"/>
          <w:rtl/>
        </w:rPr>
        <w:t>و</w:t>
      </w:r>
      <w:r w:rsidRPr="00C64A36">
        <w:rPr>
          <w:rtl/>
        </w:rPr>
        <w:t xml:space="preserve">ألمانيا، </w:t>
      </w:r>
      <w:r w:rsidR="00DE04D0">
        <w:rPr>
          <w:rFonts w:hint="cs"/>
          <w:rtl/>
        </w:rPr>
        <w:t>واليونان، وآ</w:t>
      </w:r>
      <w:r>
        <w:rPr>
          <w:rtl/>
        </w:rPr>
        <w:t>يرلندا</w:t>
      </w:r>
      <w:r w:rsidRPr="00C64A36">
        <w:rPr>
          <w:rtl/>
        </w:rPr>
        <w:t xml:space="preserve">، </w:t>
      </w:r>
      <w:r w:rsidR="00DE04D0">
        <w:rPr>
          <w:rFonts w:hint="cs"/>
          <w:rtl/>
        </w:rPr>
        <w:t xml:space="preserve">وإسرائيل، </w:t>
      </w:r>
      <w:r w:rsidRPr="00C64A36">
        <w:rPr>
          <w:rFonts w:hint="cs"/>
          <w:rtl/>
        </w:rPr>
        <w:t>و</w:t>
      </w:r>
      <w:r w:rsidRPr="00C64A36">
        <w:rPr>
          <w:rtl/>
        </w:rPr>
        <w:t xml:space="preserve">اليابان، </w:t>
      </w:r>
      <w:r w:rsidRPr="00C64A36">
        <w:rPr>
          <w:rFonts w:hint="cs"/>
          <w:rtl/>
        </w:rPr>
        <w:t>و</w:t>
      </w:r>
      <w:r w:rsidR="00DE04D0">
        <w:rPr>
          <w:rtl/>
        </w:rPr>
        <w:t>المكسيك</w:t>
      </w:r>
      <w:r w:rsidRPr="00C64A36">
        <w:rPr>
          <w:rtl/>
        </w:rPr>
        <w:t xml:space="preserve">، </w:t>
      </w:r>
      <w:r w:rsidRPr="00C64A36">
        <w:rPr>
          <w:rFonts w:hint="cs"/>
          <w:rtl/>
        </w:rPr>
        <w:t>و</w:t>
      </w:r>
      <w:r w:rsidRPr="00C64A36">
        <w:rPr>
          <w:rtl/>
        </w:rPr>
        <w:t xml:space="preserve">النرويج، </w:t>
      </w:r>
      <w:r w:rsidRPr="00C64A36">
        <w:rPr>
          <w:rFonts w:hint="cs"/>
          <w:rtl/>
        </w:rPr>
        <w:t>و</w:t>
      </w:r>
      <w:r w:rsidRPr="00C64A36">
        <w:rPr>
          <w:rtl/>
        </w:rPr>
        <w:t xml:space="preserve">البرتغال، </w:t>
      </w:r>
      <w:r w:rsidRPr="00C64A36">
        <w:rPr>
          <w:rFonts w:hint="cs"/>
          <w:rtl/>
        </w:rPr>
        <w:t>و</w:t>
      </w:r>
      <w:r w:rsidRPr="00C64A36">
        <w:rPr>
          <w:rtl/>
        </w:rPr>
        <w:t xml:space="preserve">جمهورية كوريا، </w:t>
      </w:r>
      <w:r w:rsidRPr="00C64A36">
        <w:rPr>
          <w:rFonts w:hint="cs"/>
          <w:rtl/>
        </w:rPr>
        <w:t>و</w:t>
      </w:r>
      <w:r w:rsidRPr="00C64A36">
        <w:rPr>
          <w:rtl/>
        </w:rPr>
        <w:t xml:space="preserve">رومانيا، </w:t>
      </w:r>
      <w:r w:rsidRPr="00C64A36">
        <w:rPr>
          <w:rFonts w:hint="cs"/>
          <w:rtl/>
        </w:rPr>
        <w:t>و</w:t>
      </w:r>
      <w:r w:rsidRPr="00C64A36">
        <w:rPr>
          <w:rtl/>
        </w:rPr>
        <w:t>الاتحاد الروس</w:t>
      </w:r>
      <w:r w:rsidRPr="00C64A36">
        <w:rPr>
          <w:rFonts w:hint="cs"/>
          <w:rtl/>
        </w:rPr>
        <w:t>ي</w:t>
      </w:r>
      <w:r>
        <w:rPr>
          <w:rtl/>
        </w:rPr>
        <w:t>،</w:t>
      </w:r>
      <w:r w:rsidRPr="00C64A36">
        <w:rPr>
          <w:rtl/>
        </w:rPr>
        <w:t xml:space="preserve"> </w:t>
      </w:r>
      <w:r w:rsidRPr="00C64A36">
        <w:rPr>
          <w:rFonts w:hint="cs"/>
          <w:rtl/>
        </w:rPr>
        <w:t>وإ</w:t>
      </w:r>
      <w:r w:rsidRPr="00C64A36">
        <w:rPr>
          <w:rtl/>
        </w:rPr>
        <w:t xml:space="preserve">سبانيا، </w:t>
      </w:r>
      <w:r w:rsidRPr="00C64A36">
        <w:rPr>
          <w:rFonts w:hint="cs"/>
          <w:rtl/>
        </w:rPr>
        <w:t>و</w:t>
      </w:r>
      <w:r w:rsidRPr="00C64A36">
        <w:rPr>
          <w:rtl/>
        </w:rPr>
        <w:t xml:space="preserve">السويد، </w:t>
      </w:r>
      <w:r w:rsidRPr="00C64A36">
        <w:rPr>
          <w:rFonts w:hint="cs"/>
          <w:rtl/>
        </w:rPr>
        <w:t>و</w:t>
      </w:r>
      <w:r w:rsidRPr="00C64A36">
        <w:rPr>
          <w:rtl/>
        </w:rPr>
        <w:t xml:space="preserve">سويسرا، </w:t>
      </w:r>
      <w:r w:rsidR="00DE04D0">
        <w:rPr>
          <w:rFonts w:hint="cs"/>
          <w:rtl/>
        </w:rPr>
        <w:t xml:space="preserve">وجمهورية مقدونيا اليوغوسلافية سابقا، </w:t>
      </w:r>
      <w:r w:rsidRPr="00C64A36">
        <w:rPr>
          <w:rFonts w:hint="cs"/>
          <w:rtl/>
        </w:rPr>
        <w:t>و</w:t>
      </w:r>
      <w:r w:rsidRPr="00C64A36">
        <w:rPr>
          <w:rtl/>
        </w:rPr>
        <w:t xml:space="preserve">تركيا، </w:t>
      </w:r>
      <w:r w:rsidRPr="00C64A36">
        <w:rPr>
          <w:rFonts w:hint="cs"/>
          <w:rtl/>
        </w:rPr>
        <w:t>و</w:t>
      </w:r>
      <w:r w:rsidRPr="00C64A36">
        <w:rPr>
          <w:rtl/>
        </w:rPr>
        <w:t xml:space="preserve">أوكرانيا، </w:t>
      </w:r>
      <w:r w:rsidRPr="00C64A36">
        <w:rPr>
          <w:rFonts w:hint="cs"/>
          <w:rtl/>
        </w:rPr>
        <w:t>و</w:t>
      </w:r>
      <w:r w:rsidRPr="00C64A36">
        <w:rPr>
          <w:rtl/>
        </w:rPr>
        <w:t xml:space="preserve">المملكة المتحدة، </w:t>
      </w:r>
      <w:r w:rsidRPr="00C64A36">
        <w:rPr>
          <w:rFonts w:hint="cs"/>
          <w:rtl/>
        </w:rPr>
        <w:t>و</w:t>
      </w:r>
      <w:r w:rsidRPr="00C64A36">
        <w:rPr>
          <w:rtl/>
        </w:rPr>
        <w:t>الولايات المتحدة الأمريكية (</w:t>
      </w:r>
      <w:r w:rsidR="00DE04D0">
        <w:rPr>
          <w:rFonts w:hint="cs"/>
          <w:rtl/>
        </w:rPr>
        <w:t>30</w:t>
      </w:r>
      <w:r w:rsidRPr="00C64A36">
        <w:rPr>
          <w:rtl/>
        </w:rPr>
        <w:t>). و</w:t>
      </w:r>
      <w:r w:rsidR="00DE04D0">
        <w:rPr>
          <w:rFonts w:hint="cs"/>
          <w:rtl/>
        </w:rPr>
        <w:t>كان كل من</w:t>
      </w:r>
      <w:r w:rsidRPr="00C64A36">
        <w:rPr>
          <w:rFonts w:hint="cs"/>
          <w:rtl/>
        </w:rPr>
        <w:t xml:space="preserve"> </w:t>
      </w:r>
      <w:r w:rsidR="00DE04D0">
        <w:rPr>
          <w:rFonts w:hint="cs"/>
          <w:rtl/>
        </w:rPr>
        <w:t>ليسوتو والإمارات العربية المتحدة و</w:t>
      </w:r>
      <w:r w:rsidRPr="00C64A36">
        <w:rPr>
          <w:rtl/>
        </w:rPr>
        <w:t xml:space="preserve">المنظمة </w:t>
      </w:r>
      <w:r w:rsidR="00DE04D0">
        <w:rPr>
          <w:rFonts w:hint="cs"/>
          <w:rtl/>
        </w:rPr>
        <w:t>الأوروبية الآسيوية للبراءات </w:t>
      </w:r>
      <w:r w:rsidRPr="00C64A36">
        <w:rPr>
          <w:rtl/>
        </w:rPr>
        <w:t>(</w:t>
      </w:r>
      <w:r w:rsidR="00DE04D0">
        <w:t>EAPO</w:t>
      </w:r>
      <w:r w:rsidRPr="00C64A36">
        <w:rPr>
          <w:rtl/>
        </w:rPr>
        <w:t>) و</w:t>
      </w:r>
      <w:r w:rsidRPr="00C64A36">
        <w:rPr>
          <w:rFonts w:hint="cs"/>
          <w:rtl/>
        </w:rPr>
        <w:t>ال</w:t>
      </w:r>
      <w:r w:rsidRPr="00C64A36">
        <w:rPr>
          <w:rtl/>
        </w:rPr>
        <w:t>مكتب الأوروب</w:t>
      </w:r>
      <w:r w:rsidRPr="00C64A36">
        <w:rPr>
          <w:rFonts w:hint="cs"/>
          <w:rtl/>
        </w:rPr>
        <w:t>ي</w:t>
      </w:r>
      <w:r w:rsidRPr="00C64A36">
        <w:rPr>
          <w:rtl/>
        </w:rPr>
        <w:t xml:space="preserve"> </w:t>
      </w:r>
      <w:r w:rsidRPr="00C64A36">
        <w:rPr>
          <w:rFonts w:hint="cs"/>
          <w:rtl/>
        </w:rPr>
        <w:t>ل</w:t>
      </w:r>
      <w:r w:rsidRPr="00C64A36">
        <w:rPr>
          <w:rtl/>
        </w:rPr>
        <w:t>لبراءات</w:t>
      </w:r>
      <w:r w:rsidR="00DE04D0">
        <w:rPr>
          <w:rFonts w:hint="cs"/>
          <w:rtl/>
        </w:rPr>
        <w:t> </w:t>
      </w:r>
      <w:r w:rsidRPr="00C64A36">
        <w:rPr>
          <w:rtl/>
        </w:rPr>
        <w:t>(</w:t>
      </w:r>
      <w:r w:rsidRPr="00C64A36">
        <w:rPr>
          <w:lang w:bidi="ar-EG"/>
        </w:rPr>
        <w:t>EPO</w:t>
      </w:r>
      <w:r w:rsidRPr="00C64A36">
        <w:rPr>
          <w:rtl/>
        </w:rPr>
        <w:t>)</w:t>
      </w:r>
      <w:r w:rsidRPr="00C64A36">
        <w:rPr>
          <w:rFonts w:hint="cs"/>
          <w:rtl/>
        </w:rPr>
        <w:t xml:space="preserve"> </w:t>
      </w:r>
      <w:r w:rsidRPr="00C64A36">
        <w:rPr>
          <w:rtl/>
        </w:rPr>
        <w:t>م</w:t>
      </w:r>
      <w:r w:rsidRPr="00C64A36">
        <w:rPr>
          <w:rFonts w:hint="cs"/>
          <w:rtl/>
        </w:rPr>
        <w:t>ُم</w:t>
      </w:r>
      <w:r w:rsidRPr="00C64A36">
        <w:rPr>
          <w:rtl/>
        </w:rPr>
        <w:t>ث</w:t>
      </w:r>
      <w:r w:rsidRPr="00C64A36">
        <w:rPr>
          <w:rFonts w:hint="cs"/>
          <w:rtl/>
        </w:rPr>
        <w:t>َّ</w:t>
      </w:r>
      <w:r w:rsidRPr="00C64A36">
        <w:rPr>
          <w:rtl/>
        </w:rPr>
        <w:t>ل</w:t>
      </w:r>
      <w:r w:rsidR="00DE04D0">
        <w:rPr>
          <w:rFonts w:hint="cs"/>
          <w:rtl/>
        </w:rPr>
        <w:t>ا</w:t>
      </w:r>
      <w:r w:rsidRPr="00C64A36">
        <w:rPr>
          <w:rtl/>
        </w:rPr>
        <w:t xml:space="preserve"> أيضا</w:t>
      </w:r>
      <w:r w:rsidRPr="00C64A36">
        <w:rPr>
          <w:rFonts w:hint="cs"/>
          <w:rtl/>
        </w:rPr>
        <w:t>ً</w:t>
      </w:r>
      <w:r w:rsidRPr="00C64A36">
        <w:rPr>
          <w:rtl/>
        </w:rPr>
        <w:t xml:space="preserve">. </w:t>
      </w:r>
      <w:r w:rsidRPr="00C64A36">
        <w:rPr>
          <w:rFonts w:hint="cs"/>
          <w:rtl/>
        </w:rPr>
        <w:t xml:space="preserve">وترد </w:t>
      </w:r>
      <w:r w:rsidRPr="00C64A36">
        <w:rPr>
          <w:rtl/>
        </w:rPr>
        <w:t>ق</w:t>
      </w:r>
      <w:r>
        <w:rPr>
          <w:rtl/>
        </w:rPr>
        <w:t xml:space="preserve">ائمة المشاركين في المرفق الأول </w:t>
      </w:r>
      <w:r>
        <w:rPr>
          <w:rFonts w:hint="cs"/>
          <w:rtl/>
        </w:rPr>
        <w:t xml:space="preserve">من </w:t>
      </w:r>
      <w:r w:rsidRPr="00C64A36">
        <w:rPr>
          <w:rtl/>
        </w:rPr>
        <w:t>هذا التقرير.</w:t>
      </w:r>
    </w:p>
    <w:p w:rsidR="00DE04D0" w:rsidRDefault="001A67CF" w:rsidP="00D64D08">
      <w:pPr>
        <w:pStyle w:val="NumberedParaAR"/>
      </w:pPr>
      <w:r w:rsidRPr="00A319B0">
        <w:rPr>
          <w:rtl/>
        </w:rPr>
        <w:t>وافتتح الدورة</w:t>
      </w:r>
      <w:r w:rsidRPr="00A319B0">
        <w:rPr>
          <w:rFonts w:hint="cs"/>
          <w:rtl/>
        </w:rPr>
        <w:t>َ</w:t>
      </w:r>
      <w:r w:rsidRPr="00A319B0">
        <w:rPr>
          <w:rtl/>
        </w:rPr>
        <w:t xml:space="preserve"> السيد </w:t>
      </w:r>
      <w:r w:rsidR="00DE04D0">
        <w:rPr>
          <w:rFonts w:hint="cs"/>
          <w:rtl/>
        </w:rPr>
        <w:t xml:space="preserve">فرانسس غري، المدير العام، ورحّب بالمشاركين، وأكّد السيد غري أهمية </w:t>
      </w:r>
      <w:r w:rsidR="00DE04D0" w:rsidRPr="00DE04D0">
        <w:rPr>
          <w:rFonts w:hint="cs"/>
          <w:rtl/>
        </w:rPr>
        <w:t xml:space="preserve">العمل الذي تقوم به اللجنة في مجال مراجعة التصنيف الدولي </w:t>
      </w:r>
      <w:r w:rsidR="002A5AEC">
        <w:rPr>
          <w:rFonts w:hint="cs"/>
          <w:rtl/>
        </w:rPr>
        <w:t xml:space="preserve">للبراءات (التصنيف الدولي) </w:t>
      </w:r>
      <w:r w:rsidR="00DE04D0" w:rsidRPr="00DE04D0">
        <w:rPr>
          <w:rFonts w:hint="cs"/>
          <w:rtl/>
        </w:rPr>
        <w:t>في إطار خارطة الطريق الخاصة بتلك المراجعة</w:t>
      </w:r>
      <w:r w:rsidR="00DE04D0">
        <w:rPr>
          <w:rFonts w:hint="cs"/>
          <w:rtl/>
        </w:rPr>
        <w:t>، ولا</w:t>
      </w:r>
      <w:r w:rsidR="00DE04D0">
        <w:rPr>
          <w:rFonts w:hint="eastAsia"/>
          <w:rtl/>
        </w:rPr>
        <w:t> </w:t>
      </w:r>
      <w:r w:rsidR="00DE04D0">
        <w:rPr>
          <w:rFonts w:hint="cs"/>
          <w:rtl/>
        </w:rPr>
        <w:t xml:space="preserve">سيما في مجالات التكنولوجيات الجديدة الناشئة. </w:t>
      </w:r>
      <w:r w:rsidR="00FB5868">
        <w:rPr>
          <w:rFonts w:hint="cs"/>
          <w:rtl/>
        </w:rPr>
        <w:t xml:space="preserve">وشدّد أيضا على </w:t>
      </w:r>
      <w:r w:rsidR="00D64D08">
        <w:rPr>
          <w:rFonts w:hint="cs"/>
          <w:rtl/>
        </w:rPr>
        <w:t>العمل الذي أنجِ</w:t>
      </w:r>
      <w:r w:rsidR="00FB5868">
        <w:rPr>
          <w:rFonts w:hint="cs"/>
          <w:rtl/>
        </w:rPr>
        <w:t xml:space="preserve">ز حتى الآن في سبيل تحسين الأنظمة المعلوماتية </w:t>
      </w:r>
      <w:r w:rsidR="00D64D08">
        <w:rPr>
          <w:rFonts w:hint="cs"/>
          <w:rtl/>
        </w:rPr>
        <w:t>المتصلة</w:t>
      </w:r>
      <w:r w:rsidR="00FB5868">
        <w:rPr>
          <w:rFonts w:hint="cs"/>
          <w:rtl/>
        </w:rPr>
        <w:t xml:space="preserve"> بالتصنيف الدولي، وبخاصة تلك القائمة على الذكاء الاصطناعي، مثل </w:t>
      </w:r>
      <w:r w:rsidR="00455E68">
        <w:rPr>
          <w:rFonts w:hint="cs"/>
          <w:rtl/>
        </w:rPr>
        <w:t>أداة</w:t>
      </w:r>
      <w:r w:rsidR="00FB5868">
        <w:rPr>
          <w:rFonts w:hint="cs"/>
          <w:rtl/>
        </w:rPr>
        <w:t xml:space="preserve"> التصنيف </w:t>
      </w:r>
      <w:r w:rsidR="00455E68">
        <w:rPr>
          <w:rFonts w:hint="cs"/>
          <w:rtl/>
        </w:rPr>
        <w:t>النصي في التصنيف الدولي</w:t>
      </w:r>
      <w:r w:rsidR="00FB5868">
        <w:rPr>
          <w:rFonts w:hint="cs"/>
          <w:rtl/>
        </w:rPr>
        <w:t xml:space="preserve"> (</w:t>
      </w:r>
      <w:r w:rsidR="00455E68" w:rsidRPr="00455E68">
        <w:t>IPCCAT</w:t>
      </w:r>
      <w:r w:rsidR="00FB5868">
        <w:rPr>
          <w:rFonts w:hint="cs"/>
          <w:rtl/>
        </w:rPr>
        <w:t>)</w:t>
      </w:r>
      <w:r w:rsidR="00455E68">
        <w:rPr>
          <w:rFonts w:hint="cs"/>
          <w:rtl/>
        </w:rPr>
        <w:t>، مما سيساعد المكاتب بشكل هائل في عمليات التصنيف وإعادة التصنيف في المستقبل.</w:t>
      </w:r>
    </w:p>
    <w:p w:rsidR="001A67CF" w:rsidRPr="006A2245" w:rsidRDefault="001A67CF" w:rsidP="001A67CF">
      <w:pPr>
        <w:pStyle w:val="NormalParaAR"/>
        <w:keepNext/>
        <w:rPr>
          <w:b/>
          <w:bCs/>
          <w:sz w:val="40"/>
          <w:szCs w:val="40"/>
        </w:rPr>
      </w:pPr>
      <w:r w:rsidRPr="006A2245">
        <w:rPr>
          <w:b/>
          <w:bCs/>
          <w:sz w:val="40"/>
          <w:szCs w:val="40"/>
          <w:rtl/>
        </w:rPr>
        <w:lastRenderedPageBreak/>
        <w:t>أعضاء المكتب</w:t>
      </w:r>
    </w:p>
    <w:p w:rsidR="001A67CF" w:rsidRPr="002E72A8" w:rsidRDefault="001A67CF" w:rsidP="00455E68">
      <w:pPr>
        <w:pStyle w:val="NumberedParaAR"/>
      </w:pPr>
      <w:r w:rsidRPr="002E72A8">
        <w:rPr>
          <w:rtl/>
        </w:rPr>
        <w:t>انتخب</w:t>
      </w:r>
      <w:r w:rsidRPr="002E72A8">
        <w:rPr>
          <w:rFonts w:hint="cs"/>
          <w:rtl/>
        </w:rPr>
        <w:t xml:space="preserve">ت </w:t>
      </w:r>
      <w:r w:rsidRPr="002E72A8">
        <w:rPr>
          <w:rtl/>
        </w:rPr>
        <w:t xml:space="preserve">اللجنة بالإجماع السيد </w:t>
      </w:r>
      <w:r w:rsidR="00455E68">
        <w:rPr>
          <w:rFonts w:hint="cs"/>
          <w:rtl/>
        </w:rPr>
        <w:t>باسكال فايبل</w:t>
      </w:r>
      <w:r w:rsidRPr="002E72A8">
        <w:rPr>
          <w:rFonts w:hint="cs"/>
          <w:rtl/>
        </w:rPr>
        <w:t xml:space="preserve"> </w:t>
      </w:r>
      <w:r w:rsidRPr="002E72A8">
        <w:rPr>
          <w:rtl/>
        </w:rPr>
        <w:t>(</w:t>
      </w:r>
      <w:r w:rsidR="00455E68">
        <w:rPr>
          <w:rFonts w:hint="cs"/>
          <w:rtl/>
        </w:rPr>
        <w:t>سويسرا</w:t>
      </w:r>
      <w:r w:rsidRPr="002E72A8">
        <w:rPr>
          <w:rtl/>
        </w:rPr>
        <w:t>) رئيسا</w:t>
      </w:r>
      <w:r w:rsidRPr="002E72A8">
        <w:rPr>
          <w:rFonts w:hint="cs"/>
          <w:rtl/>
        </w:rPr>
        <w:t>،</w:t>
      </w:r>
      <w:r w:rsidRPr="002E72A8">
        <w:rPr>
          <w:rtl/>
        </w:rPr>
        <w:t xml:space="preserve"> والس</w:t>
      </w:r>
      <w:r w:rsidRPr="002E72A8">
        <w:rPr>
          <w:rFonts w:hint="cs"/>
          <w:rtl/>
        </w:rPr>
        <w:t>ي</w:t>
      </w:r>
      <w:r w:rsidRPr="002E72A8">
        <w:rPr>
          <w:rtl/>
        </w:rPr>
        <w:t>د</w:t>
      </w:r>
      <w:r w:rsidRPr="002E72A8">
        <w:rPr>
          <w:rFonts w:hint="cs"/>
          <w:rtl/>
        </w:rPr>
        <w:t xml:space="preserve"> </w:t>
      </w:r>
      <w:r w:rsidR="00455E68">
        <w:rPr>
          <w:rFonts w:hint="cs"/>
          <w:rtl/>
        </w:rPr>
        <w:t>كلوس هوفكن</w:t>
      </w:r>
      <w:r w:rsidRPr="002E72A8">
        <w:rPr>
          <w:rFonts w:hint="cs"/>
          <w:rtl/>
        </w:rPr>
        <w:t xml:space="preserve"> (</w:t>
      </w:r>
      <w:r w:rsidR="00455E68">
        <w:rPr>
          <w:rFonts w:hint="cs"/>
          <w:rtl/>
        </w:rPr>
        <w:t>ألمانيا</w:t>
      </w:r>
      <w:r w:rsidRPr="002E72A8">
        <w:rPr>
          <w:rFonts w:hint="cs"/>
          <w:rtl/>
        </w:rPr>
        <w:t>) والسيد</w:t>
      </w:r>
      <w:r w:rsidR="00455E68">
        <w:rPr>
          <w:rFonts w:hint="eastAsia"/>
          <w:rtl/>
        </w:rPr>
        <w:t> </w:t>
      </w:r>
      <w:r w:rsidR="00455E68">
        <w:rPr>
          <w:rFonts w:hint="cs"/>
          <w:rtl/>
        </w:rPr>
        <w:t>كرستوفر</w:t>
      </w:r>
      <w:r w:rsidR="00455E68">
        <w:rPr>
          <w:rFonts w:hint="eastAsia"/>
          <w:rtl/>
        </w:rPr>
        <w:t> </w:t>
      </w:r>
      <w:r w:rsidR="00455E68">
        <w:rPr>
          <w:rFonts w:hint="cs"/>
          <w:rtl/>
        </w:rPr>
        <w:t>كيم</w:t>
      </w:r>
      <w:r w:rsidRPr="002E72A8">
        <w:rPr>
          <w:rtl/>
        </w:rPr>
        <w:t xml:space="preserve"> (</w:t>
      </w:r>
      <w:r w:rsidR="00455E68">
        <w:rPr>
          <w:rFonts w:hint="cs"/>
          <w:rtl/>
        </w:rPr>
        <w:t>الولايات المتحدة الأمريكية</w:t>
      </w:r>
      <w:r w:rsidRPr="002E72A8">
        <w:rPr>
          <w:rtl/>
        </w:rPr>
        <w:t>) نائب</w:t>
      </w:r>
      <w:r w:rsidRPr="002E72A8">
        <w:rPr>
          <w:rFonts w:hint="cs"/>
          <w:rtl/>
        </w:rPr>
        <w:t>ين للرئيس</w:t>
      </w:r>
      <w:r w:rsidRPr="002E72A8">
        <w:rPr>
          <w:rtl/>
        </w:rPr>
        <w:t>.</w:t>
      </w:r>
    </w:p>
    <w:p w:rsidR="001A67CF" w:rsidRPr="002E72A8" w:rsidRDefault="001A67CF" w:rsidP="001A67CF">
      <w:pPr>
        <w:pStyle w:val="NumberedParaAR"/>
      </w:pPr>
      <w:r w:rsidRPr="002E72A8">
        <w:rPr>
          <w:rFonts w:hint="cs"/>
          <w:rtl/>
        </w:rPr>
        <w:t xml:space="preserve">وتولت </w:t>
      </w:r>
      <w:r w:rsidRPr="002E72A8">
        <w:rPr>
          <w:rtl/>
        </w:rPr>
        <w:t>السيدة شو نينغ (الويبو) مهمة أمين</w:t>
      </w:r>
      <w:r w:rsidRPr="002E72A8">
        <w:rPr>
          <w:rFonts w:hint="cs"/>
          <w:rtl/>
        </w:rPr>
        <w:t>ة</w:t>
      </w:r>
      <w:r w:rsidRPr="002E72A8">
        <w:rPr>
          <w:rtl/>
        </w:rPr>
        <w:t xml:space="preserve"> </w:t>
      </w:r>
      <w:r w:rsidRPr="002E72A8">
        <w:rPr>
          <w:rFonts w:hint="cs"/>
          <w:rtl/>
        </w:rPr>
        <w:t>ا</w:t>
      </w:r>
      <w:r w:rsidRPr="002E72A8">
        <w:rPr>
          <w:rtl/>
        </w:rPr>
        <w:t>لدورة.</w:t>
      </w:r>
    </w:p>
    <w:p w:rsidR="001A67CF" w:rsidRPr="006A2245" w:rsidRDefault="001A67CF" w:rsidP="001A67CF">
      <w:pPr>
        <w:pStyle w:val="NormalParaAR"/>
        <w:keepNext/>
        <w:rPr>
          <w:b/>
          <w:bCs/>
          <w:sz w:val="40"/>
          <w:szCs w:val="40"/>
        </w:rPr>
      </w:pPr>
      <w:r w:rsidRPr="006A2245">
        <w:rPr>
          <w:rFonts w:hint="cs"/>
          <w:b/>
          <w:bCs/>
          <w:sz w:val="40"/>
          <w:szCs w:val="40"/>
          <w:rtl/>
        </w:rPr>
        <w:t xml:space="preserve">اعتماد </w:t>
      </w:r>
      <w:r w:rsidRPr="006A2245">
        <w:rPr>
          <w:b/>
          <w:bCs/>
          <w:sz w:val="40"/>
          <w:szCs w:val="40"/>
          <w:rtl/>
        </w:rPr>
        <w:t>جدول الأعمال</w:t>
      </w:r>
    </w:p>
    <w:p w:rsidR="001A67CF" w:rsidRDefault="001A67CF" w:rsidP="001A67CF">
      <w:pPr>
        <w:pStyle w:val="NumberedParaAR"/>
      </w:pPr>
      <w:r w:rsidRPr="002E72A8">
        <w:rPr>
          <w:rtl/>
        </w:rPr>
        <w:t>اعتمد</w:t>
      </w:r>
      <w:r w:rsidRPr="002E72A8">
        <w:rPr>
          <w:rFonts w:hint="cs"/>
          <w:rtl/>
        </w:rPr>
        <w:t xml:space="preserve">ت </w:t>
      </w:r>
      <w:r w:rsidRPr="002E72A8">
        <w:rPr>
          <w:rtl/>
        </w:rPr>
        <w:t>اللجنة</w:t>
      </w:r>
      <w:r w:rsidRPr="002E72A8">
        <w:rPr>
          <w:rFonts w:hint="cs"/>
          <w:rtl/>
        </w:rPr>
        <w:t xml:space="preserve"> </w:t>
      </w:r>
      <w:r w:rsidRPr="002E72A8">
        <w:rPr>
          <w:rtl/>
        </w:rPr>
        <w:t>بالإجماع جدول الأعمال، الذي ي</w:t>
      </w:r>
      <w:r w:rsidRPr="002E72A8">
        <w:rPr>
          <w:rFonts w:hint="cs"/>
          <w:rtl/>
        </w:rPr>
        <w:t xml:space="preserve">رد </w:t>
      </w:r>
      <w:r>
        <w:rPr>
          <w:rtl/>
        </w:rPr>
        <w:t xml:space="preserve">في المرفق الثاني </w:t>
      </w:r>
      <w:r>
        <w:rPr>
          <w:rFonts w:hint="cs"/>
          <w:rtl/>
        </w:rPr>
        <w:t xml:space="preserve">من </w:t>
      </w:r>
      <w:r w:rsidRPr="002E72A8">
        <w:rPr>
          <w:rtl/>
        </w:rPr>
        <w:t>هذا التقرير.</w:t>
      </w:r>
    </w:p>
    <w:p w:rsidR="001A67CF" w:rsidRDefault="001A67CF" w:rsidP="001A67CF">
      <w:pPr>
        <w:pStyle w:val="NumberedParaAR"/>
      </w:pPr>
      <w:r w:rsidRPr="006A2245">
        <w:rPr>
          <w:rFonts w:hint="cs"/>
          <w:rtl/>
        </w:rPr>
        <w:t>و</w:t>
      </w:r>
      <w:r w:rsidRPr="006A2245">
        <w:rPr>
          <w:rtl/>
        </w:rPr>
        <w:t xml:space="preserve">وفقا لما قررته هيئات الويبو الرئاسية في سلسلة اجتماعاتها العاشرة </w:t>
      </w:r>
      <w:r w:rsidRPr="006A2245">
        <w:rPr>
          <w:rFonts w:hint="cs"/>
          <w:rtl/>
        </w:rPr>
        <w:t>التي عُقدت</w:t>
      </w:r>
      <w:r w:rsidRPr="006A2245">
        <w:rPr>
          <w:rtl/>
        </w:rPr>
        <w:t xml:space="preserve"> في الفترة من 24</w:t>
      </w:r>
      <w:r>
        <w:rPr>
          <w:rFonts w:hint="cs"/>
          <w:rtl/>
        </w:rPr>
        <w:t> </w:t>
      </w:r>
      <w:r w:rsidRPr="006A2245">
        <w:rPr>
          <w:rtl/>
        </w:rPr>
        <w:t>سبتمبر إلى 2</w:t>
      </w:r>
      <w:r>
        <w:rPr>
          <w:rFonts w:hint="cs"/>
          <w:rtl/>
        </w:rPr>
        <w:t> </w:t>
      </w:r>
      <w:r w:rsidRPr="006A2245">
        <w:rPr>
          <w:rtl/>
        </w:rPr>
        <w:t>أكتوبر</w:t>
      </w:r>
      <w:r>
        <w:rPr>
          <w:rFonts w:hint="cs"/>
          <w:rtl/>
        </w:rPr>
        <w:t> </w:t>
      </w:r>
      <w:r w:rsidRPr="006A2245">
        <w:rPr>
          <w:rtl/>
        </w:rPr>
        <w:t>1979 (انظر الفقرتين</w:t>
      </w:r>
      <w:r>
        <w:rPr>
          <w:rFonts w:hint="cs"/>
          <w:rtl/>
        </w:rPr>
        <w:t> </w:t>
      </w:r>
      <w:r w:rsidRPr="006A2245">
        <w:rPr>
          <w:rtl/>
        </w:rPr>
        <w:t>51 و52 من الوثيقة</w:t>
      </w:r>
      <w:r>
        <w:rPr>
          <w:rFonts w:hint="cs"/>
          <w:rtl/>
        </w:rPr>
        <w:t> </w:t>
      </w:r>
      <w:r w:rsidRPr="006A2245">
        <w:t>AB/X/32</w:t>
      </w:r>
      <w:r w:rsidRPr="006A2245">
        <w:rPr>
          <w:rtl/>
        </w:rPr>
        <w:t xml:space="preserve">)، لا يشتمل تقرير هذه الدورة سوى على استنتاجات </w:t>
      </w:r>
      <w:r w:rsidRPr="006A2245">
        <w:rPr>
          <w:rFonts w:hint="cs"/>
          <w:rtl/>
        </w:rPr>
        <w:t>اللجنة</w:t>
      </w:r>
      <w:r w:rsidRPr="006A2245">
        <w:rPr>
          <w:rtl/>
        </w:rPr>
        <w:t xml:space="preserve"> (القرارات والتوصيات والآراء</w:t>
      </w:r>
      <w:r w:rsidRPr="006A2245">
        <w:rPr>
          <w:rFonts w:hint="cs"/>
          <w:rtl/>
        </w:rPr>
        <w:t xml:space="preserve"> وما إلى </w:t>
      </w:r>
      <w:r w:rsidRPr="006A2245">
        <w:rPr>
          <w:rtl/>
        </w:rPr>
        <w:t>ذلك)</w:t>
      </w:r>
      <w:r w:rsidRPr="006A2245">
        <w:rPr>
          <w:rFonts w:hint="cs"/>
          <w:rtl/>
        </w:rPr>
        <w:t>،</w:t>
      </w:r>
      <w:r w:rsidRPr="006A2245">
        <w:rPr>
          <w:rtl/>
        </w:rPr>
        <w:t xml:space="preserve"> ولا يشتمل، بصفة خاصة، على البيانات التي أدلى بها أي من المشاركين، باستثناء الحالات التي أ</w:t>
      </w:r>
      <w:r w:rsidRPr="006A2245">
        <w:rPr>
          <w:rFonts w:hint="cs"/>
          <w:rtl/>
        </w:rPr>
        <w:t>ُ</w:t>
      </w:r>
      <w:r w:rsidRPr="006A2245">
        <w:rPr>
          <w:rtl/>
        </w:rPr>
        <w:t>بدي فيها تحفظ بخصوص أي استنتاج م</w:t>
      </w:r>
      <w:r w:rsidRPr="006A2245">
        <w:rPr>
          <w:rFonts w:hint="cs"/>
          <w:rtl/>
        </w:rPr>
        <w:t>ُ</w:t>
      </w:r>
      <w:r w:rsidRPr="006A2245">
        <w:rPr>
          <w:rtl/>
        </w:rPr>
        <w:t>حدّ</w:t>
      </w:r>
      <w:r w:rsidRPr="006A2245">
        <w:rPr>
          <w:rFonts w:hint="cs"/>
          <w:rtl/>
        </w:rPr>
        <w:t>َ</w:t>
      </w:r>
      <w:r w:rsidRPr="006A2245">
        <w:rPr>
          <w:rtl/>
        </w:rPr>
        <w:t>د لل</w:t>
      </w:r>
      <w:r w:rsidRPr="006A2245">
        <w:rPr>
          <w:rFonts w:hint="cs"/>
          <w:rtl/>
        </w:rPr>
        <w:t xml:space="preserve">جنة </w:t>
      </w:r>
      <w:r w:rsidRPr="006A2245">
        <w:rPr>
          <w:rtl/>
        </w:rPr>
        <w:t>أو أ</w:t>
      </w:r>
      <w:r w:rsidRPr="006A2245">
        <w:rPr>
          <w:rFonts w:hint="cs"/>
          <w:rtl/>
        </w:rPr>
        <w:t>ُ</w:t>
      </w:r>
      <w:r w:rsidRPr="006A2245">
        <w:rPr>
          <w:rtl/>
        </w:rPr>
        <w:t>بدي فيها ذلك التحفظ مجددا بعد التوصل إلى الاستنتاج.</w:t>
      </w:r>
    </w:p>
    <w:p w:rsidR="001A67CF" w:rsidRPr="006A2245" w:rsidRDefault="001A67CF" w:rsidP="001A67CF">
      <w:pPr>
        <w:pStyle w:val="NormalParaAR"/>
        <w:keepNext/>
        <w:rPr>
          <w:b/>
          <w:bCs/>
          <w:sz w:val="40"/>
          <w:szCs w:val="40"/>
          <w:rtl/>
        </w:rPr>
      </w:pPr>
      <w:r w:rsidRPr="006A2245">
        <w:rPr>
          <w:b/>
          <w:bCs/>
          <w:sz w:val="40"/>
          <w:szCs w:val="40"/>
          <w:rtl/>
        </w:rPr>
        <w:t xml:space="preserve">تقرير عن </w:t>
      </w:r>
      <w:r>
        <w:rPr>
          <w:b/>
          <w:bCs/>
          <w:sz w:val="40"/>
          <w:szCs w:val="40"/>
          <w:rtl/>
        </w:rPr>
        <w:t>تقد</w:t>
      </w:r>
      <w:r w:rsidRPr="006A2245">
        <w:rPr>
          <w:b/>
          <w:bCs/>
          <w:sz w:val="40"/>
          <w:szCs w:val="40"/>
          <w:rtl/>
        </w:rPr>
        <w:t>م</w:t>
      </w:r>
      <w:r>
        <w:rPr>
          <w:rFonts w:hint="cs"/>
          <w:b/>
          <w:bCs/>
          <w:sz w:val="40"/>
          <w:szCs w:val="40"/>
          <w:rtl/>
        </w:rPr>
        <w:t xml:space="preserve"> </w:t>
      </w:r>
      <w:r w:rsidRPr="006A2245">
        <w:rPr>
          <w:b/>
          <w:bCs/>
          <w:sz w:val="40"/>
          <w:szCs w:val="40"/>
          <w:rtl/>
        </w:rPr>
        <w:t>برنامج مراجعة التصنيف الدولي للبراءات</w:t>
      </w:r>
    </w:p>
    <w:p w:rsidR="001A67CF" w:rsidRDefault="001A67CF" w:rsidP="002A5AEC">
      <w:pPr>
        <w:pStyle w:val="NumberedParaAR"/>
      </w:pPr>
      <w:r w:rsidRPr="006A2245">
        <w:rPr>
          <w:rtl/>
        </w:rPr>
        <w:t xml:space="preserve">استندت المناقشات </w:t>
      </w:r>
      <w:r w:rsidRPr="006A2245">
        <w:rPr>
          <w:rFonts w:hint="cs"/>
          <w:rtl/>
        </w:rPr>
        <w:t xml:space="preserve">إلى </w:t>
      </w:r>
      <w:r w:rsidRPr="006A2245">
        <w:rPr>
          <w:rtl/>
        </w:rPr>
        <w:t>المرفق</w:t>
      </w:r>
      <w:r>
        <w:rPr>
          <w:rFonts w:hint="cs"/>
          <w:rtl/>
        </w:rPr>
        <w:t> </w:t>
      </w:r>
      <w:r w:rsidR="00A53F12">
        <w:rPr>
          <w:rFonts w:hint="cs"/>
          <w:rtl/>
        </w:rPr>
        <w:t>10</w:t>
      </w:r>
      <w:r w:rsidRPr="006A2245">
        <w:rPr>
          <w:rtl/>
        </w:rPr>
        <w:t xml:space="preserve"> </w:t>
      </w:r>
      <w:r w:rsidRPr="006A2245">
        <w:rPr>
          <w:rFonts w:hint="cs"/>
          <w:rtl/>
        </w:rPr>
        <w:t>من ملف المشروع</w:t>
      </w:r>
      <w:r>
        <w:rPr>
          <w:rFonts w:hint="eastAsia"/>
          <w:rtl/>
        </w:rPr>
        <w:t> </w:t>
      </w:r>
      <w:hyperlink r:id="rId10" w:history="1">
        <w:r w:rsidRPr="006A2245">
          <w:rPr>
            <w:rStyle w:val="Hyperlink"/>
          </w:rPr>
          <w:t>CE 462</w:t>
        </w:r>
      </w:hyperlink>
      <w:r w:rsidRPr="006A2245">
        <w:rPr>
          <w:rtl/>
        </w:rPr>
        <w:t xml:space="preserve"> </w:t>
      </w:r>
      <w:r w:rsidRPr="006A2245">
        <w:rPr>
          <w:rFonts w:hint="cs"/>
          <w:rtl/>
        </w:rPr>
        <w:t xml:space="preserve">الذي أعده </w:t>
      </w:r>
      <w:r w:rsidRPr="006A2245">
        <w:rPr>
          <w:rtl/>
        </w:rPr>
        <w:t>المكتب الدول</w:t>
      </w:r>
      <w:r w:rsidRPr="006A2245">
        <w:rPr>
          <w:rFonts w:hint="cs"/>
          <w:rtl/>
        </w:rPr>
        <w:t>ي</w:t>
      </w:r>
      <w:r w:rsidRPr="006A2245">
        <w:rPr>
          <w:rtl/>
        </w:rPr>
        <w:t xml:space="preserve">، </w:t>
      </w:r>
      <w:r w:rsidRPr="006A2245">
        <w:rPr>
          <w:rFonts w:hint="cs"/>
          <w:rtl/>
        </w:rPr>
        <w:t>وهو ي</w:t>
      </w:r>
      <w:r w:rsidRPr="006A2245">
        <w:rPr>
          <w:rtl/>
        </w:rPr>
        <w:t xml:space="preserve">تضمن تقريرا </w:t>
      </w:r>
      <w:r w:rsidRPr="006A2245">
        <w:rPr>
          <w:rFonts w:hint="cs"/>
          <w:rtl/>
        </w:rPr>
        <w:t xml:space="preserve">عن حالة </w:t>
      </w:r>
      <w:r w:rsidRPr="006A2245">
        <w:rPr>
          <w:rtl/>
        </w:rPr>
        <w:t xml:space="preserve">أنشطة الفريق العامل </w:t>
      </w:r>
      <w:r w:rsidRPr="006A2245">
        <w:rPr>
          <w:rFonts w:hint="cs"/>
          <w:rtl/>
        </w:rPr>
        <w:t>المعني ب</w:t>
      </w:r>
      <w:r w:rsidRPr="006A2245">
        <w:rPr>
          <w:rtl/>
        </w:rPr>
        <w:t xml:space="preserve">مراجعة التصنيف الدولي (المشار إليه فيما يلي باسم </w:t>
      </w:r>
      <w:r>
        <w:rPr>
          <w:rFonts w:hint="cs"/>
          <w:rtl/>
        </w:rPr>
        <w:t>"</w:t>
      </w:r>
      <w:r w:rsidRPr="006A2245">
        <w:rPr>
          <w:rtl/>
        </w:rPr>
        <w:t>الفريق العامل</w:t>
      </w:r>
      <w:r>
        <w:rPr>
          <w:rFonts w:hint="cs"/>
          <w:rtl/>
        </w:rPr>
        <w:t>"</w:t>
      </w:r>
      <w:r w:rsidRPr="006A2245">
        <w:rPr>
          <w:rtl/>
        </w:rPr>
        <w:t>)، لا</w:t>
      </w:r>
      <w:r>
        <w:rPr>
          <w:rFonts w:hint="cs"/>
          <w:rtl/>
        </w:rPr>
        <w:t> </w:t>
      </w:r>
      <w:r w:rsidRPr="006A2245">
        <w:rPr>
          <w:rtl/>
        </w:rPr>
        <w:t xml:space="preserve">سيما </w:t>
      </w:r>
      <w:r w:rsidRPr="006A2245">
        <w:rPr>
          <w:rFonts w:hint="cs"/>
          <w:rtl/>
        </w:rPr>
        <w:t xml:space="preserve">عن </w:t>
      </w:r>
      <w:r w:rsidRPr="006A2245">
        <w:rPr>
          <w:rtl/>
        </w:rPr>
        <w:t>برنامج مراجعة التصنيف الدولي.</w:t>
      </w:r>
    </w:p>
    <w:p w:rsidR="00E1353C" w:rsidRDefault="00D64D08" w:rsidP="00D64D08">
      <w:pPr>
        <w:pStyle w:val="NumberedParaAR"/>
      </w:pPr>
      <w:r>
        <w:rPr>
          <w:rFonts w:hint="cs"/>
          <w:rtl/>
        </w:rPr>
        <w:t xml:space="preserve">وأحاطت </w:t>
      </w:r>
      <w:r w:rsidR="00E1353C">
        <w:rPr>
          <w:rFonts w:hint="cs"/>
          <w:rtl/>
        </w:rPr>
        <w:t xml:space="preserve">اللجنة </w:t>
      </w:r>
      <w:r>
        <w:rPr>
          <w:rFonts w:hint="cs"/>
          <w:rtl/>
        </w:rPr>
        <w:t>علما</w:t>
      </w:r>
      <w:r w:rsidR="00E1353C">
        <w:rPr>
          <w:rFonts w:hint="cs"/>
          <w:rtl/>
        </w:rPr>
        <w:t xml:space="preserve"> </w:t>
      </w:r>
      <w:r>
        <w:rPr>
          <w:rFonts w:hint="cs"/>
          <w:rtl/>
        </w:rPr>
        <w:t>ب</w:t>
      </w:r>
      <w:r w:rsidR="00E1353C">
        <w:rPr>
          <w:rFonts w:hint="cs"/>
          <w:rtl/>
        </w:rPr>
        <w:t xml:space="preserve">أن متوسط العدد السنوي لمشروعات المراجعة في كل المجالات التقنية ظل في المستوى نفسه بين الإصدارين </w:t>
      </w:r>
      <w:r w:rsidR="00E1353C" w:rsidRPr="00E1353C">
        <w:rPr>
          <w:lang w:val="en-GB"/>
        </w:rPr>
        <w:t>IPC-2016.01</w:t>
      </w:r>
      <w:r w:rsidR="00E1353C">
        <w:rPr>
          <w:rFonts w:hint="cs"/>
          <w:rtl/>
          <w:lang w:val="en-GB"/>
        </w:rPr>
        <w:t xml:space="preserve"> و</w:t>
      </w:r>
      <w:r w:rsidR="00E1353C" w:rsidRPr="00E1353C">
        <w:rPr>
          <w:lang w:val="en-GB"/>
        </w:rPr>
        <w:t>IPC-2018.01</w:t>
      </w:r>
      <w:r w:rsidR="00E1353C">
        <w:rPr>
          <w:rFonts w:hint="cs"/>
          <w:rtl/>
          <w:lang w:val="en-GB"/>
        </w:rPr>
        <w:t>. وسُجّلت زيادة في العدد الإجمالي لمشروعات المراجعة منذ الإصدار</w:t>
      </w:r>
      <w:r w:rsidR="00E1353C">
        <w:rPr>
          <w:rFonts w:hint="eastAsia"/>
          <w:rtl/>
          <w:lang w:val="en-GB"/>
        </w:rPr>
        <w:t> </w:t>
      </w:r>
      <w:r w:rsidR="00E1353C" w:rsidRPr="00E1353C">
        <w:rPr>
          <w:lang w:val="en-GB"/>
        </w:rPr>
        <w:t>IPC</w:t>
      </w:r>
      <w:r w:rsidR="00E1353C" w:rsidRPr="00E1353C">
        <w:rPr>
          <w:lang w:val="en-GB"/>
        </w:rPr>
        <w:noBreakHyphen/>
        <w:t>2017.01</w:t>
      </w:r>
      <w:r w:rsidR="00E1353C">
        <w:rPr>
          <w:rFonts w:hint="cs"/>
          <w:rtl/>
        </w:rPr>
        <w:t>، وبخاصة في مجال الكهرباء.</w:t>
      </w:r>
    </w:p>
    <w:p w:rsidR="001A67CF" w:rsidRDefault="00D64D08" w:rsidP="002A5AEC">
      <w:pPr>
        <w:pStyle w:val="NumberedParaAR"/>
      </w:pPr>
      <w:r>
        <w:rPr>
          <w:rFonts w:hint="cs"/>
          <w:rtl/>
        </w:rPr>
        <w:t>وأحاطت</w:t>
      </w:r>
      <w:r w:rsidR="001A67CF">
        <w:rPr>
          <w:rFonts w:hint="cs"/>
          <w:rtl/>
        </w:rPr>
        <w:t xml:space="preserve"> اللجنة </w:t>
      </w:r>
      <w:r>
        <w:rPr>
          <w:rFonts w:hint="cs"/>
          <w:rtl/>
        </w:rPr>
        <w:t>علما كذلك ب</w:t>
      </w:r>
      <w:r w:rsidR="00E1353C">
        <w:rPr>
          <w:rFonts w:hint="cs"/>
          <w:rtl/>
        </w:rPr>
        <w:t>انخفاض</w:t>
      </w:r>
      <w:r w:rsidR="001A67CF">
        <w:rPr>
          <w:rFonts w:hint="cs"/>
          <w:rtl/>
        </w:rPr>
        <w:t xml:space="preserve"> عدد مشروعات</w:t>
      </w:r>
      <w:r w:rsidR="001A67CF">
        <w:rPr>
          <w:rFonts w:hint="eastAsia"/>
          <w:rtl/>
        </w:rPr>
        <w:t> </w:t>
      </w:r>
      <w:r w:rsidR="001A67CF">
        <w:t>C</w:t>
      </w:r>
      <w:r w:rsidR="001A67CF">
        <w:rPr>
          <w:rFonts w:hint="cs"/>
          <w:rtl/>
        </w:rPr>
        <w:t xml:space="preserve"> </w:t>
      </w:r>
      <w:r w:rsidR="00E1353C">
        <w:rPr>
          <w:rFonts w:hint="cs"/>
          <w:rtl/>
        </w:rPr>
        <w:t>وارتفاع</w:t>
      </w:r>
      <w:r w:rsidR="001A67CF">
        <w:rPr>
          <w:rFonts w:hint="cs"/>
          <w:rtl/>
        </w:rPr>
        <w:t xml:space="preserve"> عدد مشروعات</w:t>
      </w:r>
      <w:r w:rsidR="001A67CF">
        <w:rPr>
          <w:rFonts w:hint="eastAsia"/>
          <w:rtl/>
        </w:rPr>
        <w:t> </w:t>
      </w:r>
      <w:r w:rsidR="001A67CF">
        <w:t>F</w:t>
      </w:r>
      <w:r w:rsidR="001A67CF">
        <w:rPr>
          <w:rFonts w:hint="cs"/>
          <w:rtl/>
        </w:rPr>
        <w:t xml:space="preserve"> منذ </w:t>
      </w:r>
      <w:r w:rsidR="00E1353C">
        <w:rPr>
          <w:rFonts w:hint="cs"/>
          <w:rtl/>
          <w:lang w:val="en-GB"/>
        </w:rPr>
        <w:t>الإصدار</w:t>
      </w:r>
      <w:r w:rsidR="00E1353C">
        <w:rPr>
          <w:rFonts w:hint="eastAsia"/>
          <w:rtl/>
          <w:lang w:val="en-GB"/>
        </w:rPr>
        <w:t> </w:t>
      </w:r>
      <w:r w:rsidR="00E1353C" w:rsidRPr="00E1353C">
        <w:rPr>
          <w:lang w:val="en-GB"/>
        </w:rPr>
        <w:t>IPC</w:t>
      </w:r>
      <w:r w:rsidR="00E1353C" w:rsidRPr="00E1353C">
        <w:rPr>
          <w:lang w:val="en-GB"/>
        </w:rPr>
        <w:noBreakHyphen/>
        <w:t>2017.01</w:t>
      </w:r>
      <w:r w:rsidR="001A0F3B">
        <w:rPr>
          <w:rFonts w:hint="cs"/>
          <w:rtl/>
        </w:rPr>
        <w:t>؛ و</w:t>
      </w:r>
      <w:r w:rsidR="001A67CF">
        <w:rPr>
          <w:rFonts w:hint="cs"/>
          <w:rtl/>
        </w:rPr>
        <w:t xml:space="preserve">من المتوقع أن </w:t>
      </w:r>
      <w:r w:rsidR="001A0F3B">
        <w:rPr>
          <w:rFonts w:hint="cs"/>
          <w:rtl/>
        </w:rPr>
        <w:t>يزيد ارتفاع</w:t>
      </w:r>
      <w:r w:rsidR="001A67CF">
        <w:rPr>
          <w:rFonts w:hint="cs"/>
          <w:rtl/>
        </w:rPr>
        <w:t xml:space="preserve"> عدد مشروعات</w:t>
      </w:r>
      <w:r w:rsidR="001A67CF">
        <w:rPr>
          <w:rFonts w:hint="eastAsia"/>
          <w:rtl/>
        </w:rPr>
        <w:t> </w:t>
      </w:r>
      <w:r w:rsidR="001A67CF">
        <w:t>F</w:t>
      </w:r>
      <w:r w:rsidR="001A67CF">
        <w:rPr>
          <w:rFonts w:hint="cs"/>
          <w:rtl/>
        </w:rPr>
        <w:t xml:space="preserve"> الجديدة في المستقبل. وكان </w:t>
      </w:r>
      <w:r w:rsidR="001A67CF" w:rsidRPr="00261EB5">
        <w:rPr>
          <w:rtl/>
        </w:rPr>
        <w:t xml:space="preserve">عدد </w:t>
      </w:r>
      <w:r w:rsidR="001A67CF" w:rsidRPr="00261EB5">
        <w:rPr>
          <w:rFonts w:hint="cs"/>
          <w:rtl/>
        </w:rPr>
        <w:t>البنود ا</w:t>
      </w:r>
      <w:r w:rsidR="001A67CF" w:rsidRPr="00261EB5">
        <w:rPr>
          <w:rtl/>
        </w:rPr>
        <w:t xml:space="preserve">لجديدة التي دخلت حيز التنفيذ في </w:t>
      </w:r>
      <w:r w:rsidR="001A67CF" w:rsidRPr="00261EB5">
        <w:rPr>
          <w:rFonts w:hint="cs"/>
          <w:rtl/>
        </w:rPr>
        <w:t>الإصدار</w:t>
      </w:r>
      <w:r w:rsidR="001A67CF">
        <w:rPr>
          <w:rFonts w:hint="cs"/>
          <w:rtl/>
        </w:rPr>
        <w:t> </w:t>
      </w:r>
      <w:r w:rsidR="001A0F3B" w:rsidRPr="001A0F3B">
        <w:rPr>
          <w:lang w:val="en-GB"/>
        </w:rPr>
        <w:t>IPC-2018.01</w:t>
      </w:r>
      <w:r w:rsidR="001A67CF" w:rsidRPr="00261EB5">
        <w:rPr>
          <w:rtl/>
        </w:rPr>
        <w:t xml:space="preserve"> </w:t>
      </w:r>
      <w:r w:rsidR="001A0F3B">
        <w:rPr>
          <w:rFonts w:hint="cs"/>
          <w:rtl/>
        </w:rPr>
        <w:t>أكبر بكثير</w:t>
      </w:r>
      <w:r w:rsidR="001A67CF" w:rsidRPr="00261EB5">
        <w:rPr>
          <w:rtl/>
        </w:rPr>
        <w:t xml:space="preserve"> من </w:t>
      </w:r>
      <w:r w:rsidR="001A67CF">
        <w:rPr>
          <w:rFonts w:hint="cs"/>
          <w:rtl/>
        </w:rPr>
        <w:t>تلك المُسجلة</w:t>
      </w:r>
      <w:r w:rsidR="001A67CF" w:rsidRPr="00261EB5">
        <w:rPr>
          <w:rFonts w:hint="cs"/>
          <w:rtl/>
        </w:rPr>
        <w:t xml:space="preserve"> في الإصدار</w:t>
      </w:r>
      <w:r w:rsidR="001A67CF">
        <w:rPr>
          <w:rFonts w:hint="cs"/>
          <w:rtl/>
        </w:rPr>
        <w:t> </w:t>
      </w:r>
      <w:r w:rsidR="001A0F3B" w:rsidRPr="001A0F3B">
        <w:rPr>
          <w:lang w:val="en-GB"/>
        </w:rPr>
        <w:t>IPC</w:t>
      </w:r>
      <w:r w:rsidR="001A0F3B" w:rsidRPr="001A0F3B">
        <w:rPr>
          <w:lang w:val="en-GB"/>
        </w:rPr>
        <w:noBreakHyphen/>
        <w:t>2017.01</w:t>
      </w:r>
      <w:r w:rsidR="001A67CF">
        <w:rPr>
          <w:rFonts w:hint="cs"/>
          <w:rtl/>
        </w:rPr>
        <w:t>. و</w:t>
      </w:r>
      <w:r>
        <w:rPr>
          <w:rFonts w:hint="cs"/>
          <w:rtl/>
        </w:rPr>
        <w:t xml:space="preserve">أحاطت </w:t>
      </w:r>
      <w:r w:rsidR="001A67CF">
        <w:rPr>
          <w:rFonts w:hint="cs"/>
          <w:rtl/>
        </w:rPr>
        <w:t xml:space="preserve">اللجنة </w:t>
      </w:r>
      <w:r>
        <w:rPr>
          <w:rFonts w:hint="cs"/>
          <w:rtl/>
        </w:rPr>
        <w:t>علما أيضا ب</w:t>
      </w:r>
      <w:r w:rsidR="001A0F3B">
        <w:rPr>
          <w:rFonts w:hint="cs"/>
          <w:rtl/>
        </w:rPr>
        <w:t>زيادة</w:t>
      </w:r>
      <w:r w:rsidR="001A67CF">
        <w:rPr>
          <w:rFonts w:hint="cs"/>
          <w:rtl/>
        </w:rPr>
        <w:t xml:space="preserve"> في مدة مرحلة التصنيف الدولي منذ الإصدار</w:t>
      </w:r>
      <w:r w:rsidR="001A67CF">
        <w:rPr>
          <w:rFonts w:hint="eastAsia"/>
          <w:rtl/>
        </w:rPr>
        <w:t> </w:t>
      </w:r>
      <w:r w:rsidR="001A0F3B" w:rsidRPr="001A0F3B">
        <w:rPr>
          <w:lang w:val="en-GB"/>
        </w:rPr>
        <w:t>IPC</w:t>
      </w:r>
      <w:r w:rsidR="001A0F3B" w:rsidRPr="001A0F3B">
        <w:rPr>
          <w:lang w:val="en-GB"/>
        </w:rPr>
        <w:noBreakHyphen/>
        <w:t>2017.01</w:t>
      </w:r>
      <w:r w:rsidR="001A67CF">
        <w:rPr>
          <w:rFonts w:hint="cs"/>
          <w:rtl/>
        </w:rPr>
        <w:t>.</w:t>
      </w:r>
    </w:p>
    <w:p w:rsidR="001A0F3B" w:rsidRDefault="00D64D08" w:rsidP="00D64D08">
      <w:pPr>
        <w:pStyle w:val="NumberedParaAR"/>
      </w:pPr>
      <w:r>
        <w:rPr>
          <w:rFonts w:hint="cs"/>
          <w:rtl/>
        </w:rPr>
        <w:t xml:space="preserve">وأحاطت </w:t>
      </w:r>
      <w:r w:rsidR="001A0F3B">
        <w:rPr>
          <w:rFonts w:hint="cs"/>
          <w:rtl/>
        </w:rPr>
        <w:t xml:space="preserve">اللجنة </w:t>
      </w:r>
      <w:r>
        <w:rPr>
          <w:rFonts w:hint="cs"/>
          <w:rtl/>
        </w:rPr>
        <w:t>علما كذلك</w:t>
      </w:r>
      <w:r w:rsidR="001A0F3B">
        <w:rPr>
          <w:rFonts w:hint="cs"/>
          <w:rtl/>
        </w:rPr>
        <w:t xml:space="preserve"> </w:t>
      </w:r>
      <w:r>
        <w:rPr>
          <w:rFonts w:hint="cs"/>
          <w:rtl/>
        </w:rPr>
        <w:t>ب</w:t>
      </w:r>
      <w:r w:rsidR="001A0F3B">
        <w:rPr>
          <w:rFonts w:hint="cs"/>
          <w:rtl/>
        </w:rPr>
        <w:t>أن تعاريف التصنيف الدولي استُحدث</w:t>
      </w:r>
      <w:r w:rsidR="00EA1CDD">
        <w:rPr>
          <w:rFonts w:hint="cs"/>
          <w:rtl/>
        </w:rPr>
        <w:t>ت</w:t>
      </w:r>
      <w:r w:rsidR="001A0F3B">
        <w:rPr>
          <w:rFonts w:hint="cs"/>
          <w:rtl/>
        </w:rPr>
        <w:t xml:space="preserve"> مع الاستناد بشكل أكبر إلى مشروعات المراجعة وكذلك إلى مشروعات الصيانة المنهجية المتمثّلة في </w:t>
      </w:r>
      <w:r w:rsidR="00CB357A">
        <w:rPr>
          <w:rFonts w:hint="cs"/>
          <w:rtl/>
        </w:rPr>
        <w:t xml:space="preserve">حذف الإحالات غير المنقصة </w:t>
      </w:r>
      <w:r w:rsidR="00FD7E32">
        <w:rPr>
          <w:rFonts w:hint="cs"/>
          <w:rtl/>
        </w:rPr>
        <w:t>من مخطط التصنيف الدولي</w:t>
      </w:r>
      <w:r w:rsidR="00EA1CDD">
        <w:rPr>
          <w:rFonts w:hint="cs"/>
          <w:rtl/>
        </w:rPr>
        <w:t xml:space="preserve"> وإدراجها في تعاريف التصنيف الدولي.</w:t>
      </w:r>
    </w:p>
    <w:p w:rsidR="001A67CF" w:rsidRDefault="00AA6CEF" w:rsidP="00AA6CEF">
      <w:pPr>
        <w:pStyle w:val="NumberedParaAR"/>
      </w:pPr>
      <w:r>
        <w:rPr>
          <w:rFonts w:hint="cs"/>
          <w:rtl/>
        </w:rPr>
        <w:t xml:space="preserve">وقدم </w:t>
      </w:r>
      <w:r w:rsidR="001A67CF">
        <w:rPr>
          <w:rFonts w:hint="cs"/>
          <w:rtl/>
        </w:rPr>
        <w:t>المكتب الدولي عرض</w:t>
      </w:r>
      <w:r>
        <w:rPr>
          <w:rFonts w:hint="cs"/>
          <w:rtl/>
        </w:rPr>
        <w:t>ا</w:t>
      </w:r>
      <w:r w:rsidR="001A67CF">
        <w:rPr>
          <w:rFonts w:hint="cs"/>
          <w:rtl/>
        </w:rPr>
        <w:t xml:space="preserve"> أكثر تفصيلا عن مشر</w:t>
      </w:r>
      <w:r>
        <w:rPr>
          <w:rFonts w:hint="cs"/>
          <w:rtl/>
        </w:rPr>
        <w:t xml:space="preserve">وعات الصيانة في التقرير المرحلي، مع </w:t>
      </w:r>
      <w:r w:rsidR="001A67CF">
        <w:rPr>
          <w:rFonts w:hint="cs"/>
          <w:rtl/>
        </w:rPr>
        <w:t>تمييز بين مشروعات الصيانة المخصصة ومشروعات الصيانة المنهجية.</w:t>
      </w:r>
    </w:p>
    <w:p w:rsidR="00AA6CEF" w:rsidRDefault="00AA6CEF" w:rsidP="00AA6CEF">
      <w:pPr>
        <w:pStyle w:val="NumberedParaAR"/>
      </w:pPr>
      <w:r>
        <w:rPr>
          <w:rFonts w:hint="cs"/>
          <w:rtl/>
        </w:rPr>
        <w:t>ودُعي المكتب الدولي إلى إعداد تفصيل للبنود الجديدة حسب المجال التقني في التقرير المرحلي كي تنظر فيه اللجنة في</w:t>
      </w:r>
      <w:r>
        <w:rPr>
          <w:rFonts w:hint="eastAsia"/>
          <w:rtl/>
        </w:rPr>
        <w:t> </w:t>
      </w:r>
      <w:r>
        <w:rPr>
          <w:rFonts w:hint="cs"/>
          <w:rtl/>
        </w:rPr>
        <w:t>دورتها المقبلة، وذلك للمساعدة على تخطيط عبء عمل الفريق العامل وفق المجالات التقنية.</w:t>
      </w:r>
    </w:p>
    <w:p w:rsidR="001A67CF" w:rsidRDefault="001A67CF" w:rsidP="00D64D08">
      <w:pPr>
        <w:pStyle w:val="NumberedParaAR"/>
      </w:pPr>
      <w:r w:rsidRPr="00A951EC">
        <w:rPr>
          <w:rtl/>
        </w:rPr>
        <w:lastRenderedPageBreak/>
        <w:t xml:space="preserve">وأعربت اللجنة عن </w:t>
      </w:r>
      <w:r w:rsidRPr="00A951EC">
        <w:rPr>
          <w:rFonts w:hint="cs"/>
          <w:rtl/>
        </w:rPr>
        <w:t>رضاها عن ا</w:t>
      </w:r>
      <w:r w:rsidRPr="00A951EC">
        <w:rPr>
          <w:rtl/>
        </w:rPr>
        <w:t>لعمل</w:t>
      </w:r>
      <w:r w:rsidR="00D64D08">
        <w:rPr>
          <w:rFonts w:hint="cs"/>
          <w:rtl/>
        </w:rPr>
        <w:t xml:space="preserve"> الذي أ</w:t>
      </w:r>
      <w:r>
        <w:rPr>
          <w:rFonts w:hint="cs"/>
          <w:rtl/>
        </w:rPr>
        <w:t>نجزه الفريق العامل</w:t>
      </w:r>
      <w:r w:rsidRPr="00A951EC">
        <w:rPr>
          <w:rtl/>
        </w:rPr>
        <w:t xml:space="preserve">، </w:t>
      </w:r>
      <w:r>
        <w:rPr>
          <w:rFonts w:hint="cs"/>
          <w:rtl/>
        </w:rPr>
        <w:t>وشجّ</w:t>
      </w:r>
      <w:r w:rsidRPr="00855795">
        <w:rPr>
          <w:rFonts w:hint="cs"/>
          <w:rtl/>
        </w:rPr>
        <w:t>عت</w:t>
      </w:r>
      <w:r w:rsidRPr="00855795">
        <w:rPr>
          <w:rtl/>
        </w:rPr>
        <w:t xml:space="preserve"> المكاتب على المشاركة بنشاط في تطوير </w:t>
      </w:r>
      <w:r w:rsidR="002A5AEC">
        <w:rPr>
          <w:rtl/>
        </w:rPr>
        <w:t>مراجعة التصنيف الدولي</w:t>
      </w:r>
      <w:r>
        <w:rPr>
          <w:rFonts w:hint="cs"/>
          <w:rtl/>
        </w:rPr>
        <w:t>، لا</w:t>
      </w:r>
      <w:r>
        <w:rPr>
          <w:rFonts w:hint="eastAsia"/>
          <w:rtl/>
        </w:rPr>
        <w:t> </w:t>
      </w:r>
      <w:r>
        <w:rPr>
          <w:rFonts w:hint="cs"/>
          <w:rtl/>
        </w:rPr>
        <w:t xml:space="preserve">سيما في إطار الصيغة </w:t>
      </w:r>
      <w:r w:rsidR="002A5AEC">
        <w:rPr>
          <w:rFonts w:hint="cs"/>
          <w:rtl/>
        </w:rPr>
        <w:t xml:space="preserve">المحدثة </w:t>
      </w:r>
      <w:r>
        <w:rPr>
          <w:rFonts w:hint="cs"/>
          <w:rtl/>
        </w:rPr>
        <w:t>ل</w:t>
      </w:r>
      <w:r w:rsidRPr="00855795">
        <w:rPr>
          <w:rFonts w:hint="cs"/>
          <w:rtl/>
        </w:rPr>
        <w:t>خارط</w:t>
      </w:r>
      <w:r w:rsidR="002A5AEC">
        <w:rPr>
          <w:rFonts w:hint="cs"/>
          <w:rtl/>
        </w:rPr>
        <w:t>ة الطريق الخاصة بمراجعة التصنيف الدولي.</w:t>
      </w:r>
    </w:p>
    <w:p w:rsidR="001A67CF" w:rsidRPr="008C7095" w:rsidRDefault="001A67CF" w:rsidP="001A67CF">
      <w:pPr>
        <w:pStyle w:val="NormalParaAR"/>
        <w:keepNext/>
        <w:rPr>
          <w:b/>
          <w:bCs/>
          <w:sz w:val="40"/>
          <w:szCs w:val="40"/>
          <w:rtl/>
        </w:rPr>
      </w:pPr>
      <w:r>
        <w:rPr>
          <w:b/>
          <w:bCs/>
          <w:sz w:val="40"/>
          <w:szCs w:val="40"/>
          <w:rtl/>
        </w:rPr>
        <w:t>تقرير عن تقد</w:t>
      </w:r>
      <w:r w:rsidRPr="008C7095">
        <w:rPr>
          <w:b/>
          <w:bCs/>
          <w:sz w:val="40"/>
          <w:szCs w:val="40"/>
          <w:rtl/>
        </w:rPr>
        <w:t>م برنامجي مراجعة التصنيف التعاوني للبراءات (</w:t>
      </w:r>
      <w:r w:rsidRPr="008C7095">
        <w:rPr>
          <w:b/>
          <w:bCs/>
          <w:sz w:val="40"/>
          <w:szCs w:val="40"/>
        </w:rPr>
        <w:t>CPC</w:t>
      </w:r>
      <w:r w:rsidRPr="008C7095">
        <w:rPr>
          <w:b/>
          <w:bCs/>
          <w:sz w:val="40"/>
          <w:szCs w:val="40"/>
          <w:rtl/>
        </w:rPr>
        <w:t>) وفهرس الملفات (</w:t>
      </w:r>
      <w:r w:rsidRPr="008C7095">
        <w:rPr>
          <w:b/>
          <w:bCs/>
          <w:sz w:val="40"/>
          <w:szCs w:val="40"/>
        </w:rPr>
        <w:t>FI</w:t>
      </w:r>
      <w:r w:rsidRPr="008C7095">
        <w:rPr>
          <w:b/>
          <w:bCs/>
          <w:sz w:val="40"/>
          <w:szCs w:val="40"/>
          <w:rtl/>
        </w:rPr>
        <w:t>)</w:t>
      </w:r>
    </w:p>
    <w:p w:rsidR="001A67CF" w:rsidRDefault="001A67CF" w:rsidP="004C68BF">
      <w:pPr>
        <w:pStyle w:val="NumberedParaAR"/>
      </w:pPr>
      <w:r>
        <w:rPr>
          <w:rFonts w:hint="cs"/>
          <w:rtl/>
        </w:rPr>
        <w:t xml:space="preserve">قدم كل من الولايات المتحدة الأمريكية والمكتب الأوروبي للبراءات </w:t>
      </w:r>
      <w:hyperlink r:id="rId11" w:history="1">
        <w:r w:rsidRPr="00D64D08">
          <w:rPr>
            <w:rStyle w:val="Hyperlink"/>
            <w:rFonts w:hint="cs"/>
            <w:rtl/>
          </w:rPr>
          <w:t>عرضا</w:t>
        </w:r>
      </w:hyperlink>
      <w:r>
        <w:rPr>
          <w:rFonts w:hint="cs"/>
          <w:rtl/>
        </w:rPr>
        <w:t xml:space="preserve"> شفهيا مشتركا عن آخر التطورات المتعلقة </w:t>
      </w:r>
      <w:r w:rsidR="004C68BF">
        <w:rPr>
          <w:rFonts w:hint="cs"/>
          <w:rtl/>
        </w:rPr>
        <w:t>ب</w:t>
      </w:r>
      <w:r>
        <w:rPr>
          <w:rFonts w:hint="cs"/>
          <w:rtl/>
        </w:rPr>
        <w:t>برنامج التصنيف التعاوني للبراءات (</w:t>
      </w:r>
      <w:r w:rsidRPr="0064284A">
        <w:t>CPC</w:t>
      </w:r>
      <w:r>
        <w:rPr>
          <w:rFonts w:hint="cs"/>
          <w:rtl/>
        </w:rPr>
        <w:t xml:space="preserve">). وقدمت اليابان </w:t>
      </w:r>
      <w:hyperlink r:id="rId12" w:history="1">
        <w:r w:rsidRPr="00D64D08">
          <w:rPr>
            <w:rStyle w:val="Hyperlink"/>
            <w:rFonts w:hint="cs"/>
            <w:rtl/>
          </w:rPr>
          <w:t>تقريرا</w:t>
        </w:r>
      </w:hyperlink>
      <w:r>
        <w:rPr>
          <w:rFonts w:hint="cs"/>
          <w:rtl/>
        </w:rPr>
        <w:t xml:space="preserve"> شفهيا عن تقدم برنامج فهرس الملفات/برنامج الملفات المصطلحية (</w:t>
      </w:r>
      <w:r w:rsidRPr="002403F1">
        <w:t>FI/F-Term</w:t>
      </w:r>
      <w:r>
        <w:rPr>
          <w:rFonts w:hint="cs"/>
          <w:rtl/>
        </w:rPr>
        <w:t>).</w:t>
      </w:r>
    </w:p>
    <w:p w:rsidR="001A67CF" w:rsidRDefault="001A67CF" w:rsidP="0079718D">
      <w:pPr>
        <w:pStyle w:val="NumberedParaAR"/>
      </w:pPr>
      <w:r>
        <w:rPr>
          <w:rFonts w:hint="cs"/>
          <w:rtl/>
        </w:rPr>
        <w:t xml:space="preserve">وأبلِغت اللجنة </w:t>
      </w:r>
      <w:r w:rsidR="00E65EF0">
        <w:rPr>
          <w:rFonts w:hint="cs"/>
          <w:rtl/>
        </w:rPr>
        <w:t xml:space="preserve">بأن تواتر </w:t>
      </w:r>
      <w:r w:rsidR="004C68BF">
        <w:rPr>
          <w:rFonts w:hint="cs"/>
          <w:rtl/>
        </w:rPr>
        <w:t xml:space="preserve">إصدارات التصنيف التعاوني </w:t>
      </w:r>
      <w:r w:rsidR="00E65EF0">
        <w:rPr>
          <w:rFonts w:hint="cs"/>
          <w:rtl/>
        </w:rPr>
        <w:t xml:space="preserve">سيكون أربع مرّات </w:t>
      </w:r>
      <w:r w:rsidR="004C68BF">
        <w:rPr>
          <w:rFonts w:hint="cs"/>
          <w:rtl/>
        </w:rPr>
        <w:t>في عام</w:t>
      </w:r>
      <w:r w:rsidR="004C68BF">
        <w:rPr>
          <w:rFonts w:hint="eastAsia"/>
          <w:rtl/>
        </w:rPr>
        <w:t> </w:t>
      </w:r>
      <w:r w:rsidR="004C68BF">
        <w:rPr>
          <w:rFonts w:hint="cs"/>
          <w:rtl/>
        </w:rPr>
        <w:t>2018</w:t>
      </w:r>
      <w:r>
        <w:rPr>
          <w:rFonts w:hint="cs"/>
          <w:rtl/>
        </w:rPr>
        <w:t xml:space="preserve">، وهي إصدارات يناير وفبراير ومايو وأغسطس </w:t>
      </w:r>
      <w:r w:rsidR="004C68BF">
        <w:rPr>
          <w:rFonts w:hint="cs"/>
          <w:rtl/>
        </w:rPr>
        <w:t>2018، وأنه ستُتاح نسخة مسبقة من كل إصدار قبل شهر من دخولها حيز النفاذ. وأشير إلى أنه من المتوقع أن تُتاح في القريب مجموعة التغيير</w:t>
      </w:r>
      <w:r w:rsidR="00E65EF0">
        <w:rPr>
          <w:rFonts w:hint="cs"/>
          <w:rtl/>
        </w:rPr>
        <w:t>ات</w:t>
      </w:r>
      <w:r w:rsidR="004C68BF">
        <w:rPr>
          <w:rFonts w:hint="cs"/>
          <w:rtl/>
        </w:rPr>
        <w:t xml:space="preserve"> المدخلة على التصنيف التعاوني وقائمة الإحالات المرجعية ذات الصلة. </w:t>
      </w:r>
      <w:r>
        <w:rPr>
          <w:rFonts w:hint="cs"/>
          <w:rtl/>
        </w:rPr>
        <w:t xml:space="preserve">كما أحاطت اللجنة علما بأنه يُعتزم، بحلول </w:t>
      </w:r>
      <w:r w:rsidR="0079718D">
        <w:rPr>
          <w:rFonts w:hint="cs"/>
          <w:rtl/>
        </w:rPr>
        <w:t>أبريل</w:t>
      </w:r>
      <w:r>
        <w:rPr>
          <w:rFonts w:hint="eastAsia"/>
          <w:rtl/>
        </w:rPr>
        <w:t> </w:t>
      </w:r>
      <w:r w:rsidR="00E65EF0">
        <w:rPr>
          <w:rFonts w:hint="cs"/>
          <w:rtl/>
        </w:rPr>
        <w:t>2019</w:t>
      </w:r>
      <w:r>
        <w:rPr>
          <w:rFonts w:hint="cs"/>
          <w:rtl/>
        </w:rPr>
        <w:t xml:space="preserve">، تطبيق سيناريو يتم بموجبه الاحتفاظ برموز التصنيف التعاوني، </w:t>
      </w:r>
      <w:r w:rsidR="00E65EF0">
        <w:rPr>
          <w:rFonts w:hint="cs"/>
          <w:rtl/>
        </w:rPr>
        <w:t>التي ت</w:t>
      </w:r>
      <w:r>
        <w:rPr>
          <w:rFonts w:hint="cs"/>
          <w:rtl/>
        </w:rPr>
        <w:t xml:space="preserve">وفرها </w:t>
      </w:r>
      <w:r w:rsidR="00E65EF0">
        <w:rPr>
          <w:rFonts w:hint="cs"/>
          <w:rtl/>
        </w:rPr>
        <w:t>المكاتب الوطنية ممن تستخدم ذلك التصنيف</w:t>
      </w:r>
      <w:r>
        <w:rPr>
          <w:rFonts w:hint="cs"/>
          <w:rtl/>
        </w:rPr>
        <w:t>، على صعيد أسرة البراءات بدلا من على صعيد الوثائق كما يُتبّع في الممارسة الحالية.</w:t>
      </w:r>
    </w:p>
    <w:p w:rsidR="001A67CF" w:rsidRDefault="0079718D" w:rsidP="00157573">
      <w:pPr>
        <w:pStyle w:val="NumberedParaAR"/>
      </w:pPr>
      <w:r>
        <w:rPr>
          <w:rFonts w:hint="cs"/>
          <w:rtl/>
        </w:rPr>
        <w:t>وأبلِ</w:t>
      </w:r>
      <w:r w:rsidR="001A67CF">
        <w:rPr>
          <w:rFonts w:hint="cs"/>
          <w:rtl/>
        </w:rPr>
        <w:t xml:space="preserve">غت اللجنة </w:t>
      </w:r>
      <w:r w:rsidR="00E65EF0">
        <w:rPr>
          <w:rFonts w:hint="cs"/>
          <w:rtl/>
        </w:rPr>
        <w:t xml:space="preserve">بأن تواتر مراجعات فهرس الملفات سيكون مرّتين في السنة، أي في يناير ونوفمبر. وأبلِغت اللجنة أيضا باستخدام "الواجهة الواسعة" في التصنيف الياباني للبراءات بالإضافة إلى فهرس الملفات وبرنامج الملفات المصطلحية </w:t>
      </w:r>
      <w:r w:rsidR="00365DEA">
        <w:rPr>
          <w:rFonts w:hint="cs"/>
          <w:rtl/>
        </w:rPr>
        <w:t xml:space="preserve">بما يغطي </w:t>
      </w:r>
      <w:r w:rsidR="00E65EF0">
        <w:rPr>
          <w:rFonts w:hint="cs"/>
          <w:rtl/>
        </w:rPr>
        <w:t>التكنولوجيات</w:t>
      </w:r>
      <w:r w:rsidR="00365DEA">
        <w:rPr>
          <w:rFonts w:hint="cs"/>
          <w:rtl/>
        </w:rPr>
        <w:t xml:space="preserve"> الشاملة لقطاعات متعددة.</w:t>
      </w:r>
      <w:r w:rsidR="00E65EF0">
        <w:rPr>
          <w:rFonts w:hint="cs"/>
          <w:rtl/>
        </w:rPr>
        <w:t xml:space="preserve"> </w:t>
      </w:r>
      <w:r w:rsidR="00365DEA">
        <w:rPr>
          <w:rFonts w:hint="cs"/>
          <w:rtl/>
        </w:rPr>
        <w:t xml:space="preserve">وأبلِغت اللجنة كذلك </w:t>
      </w:r>
      <w:r w:rsidR="001A67CF">
        <w:rPr>
          <w:rFonts w:hint="cs"/>
          <w:rtl/>
        </w:rPr>
        <w:t>ب</w:t>
      </w:r>
      <w:r w:rsidR="00365DEA">
        <w:rPr>
          <w:rFonts w:hint="cs"/>
          <w:rtl/>
        </w:rPr>
        <w:t>توافر المعلومات باللغتين</w:t>
      </w:r>
      <w:r w:rsidR="001A67CF">
        <w:rPr>
          <w:rFonts w:hint="cs"/>
          <w:rtl/>
        </w:rPr>
        <w:t xml:space="preserve"> الإنكليزية </w:t>
      </w:r>
      <w:r w:rsidR="00365DEA">
        <w:rPr>
          <w:rFonts w:hint="cs"/>
          <w:rtl/>
        </w:rPr>
        <w:t xml:space="preserve">واليابانية </w:t>
      </w:r>
      <w:r w:rsidR="001A67CF">
        <w:rPr>
          <w:rFonts w:hint="cs"/>
          <w:rtl/>
        </w:rPr>
        <w:t xml:space="preserve">على الموقع الإلكتروني لمكتب اليابان للبراءات بشأن التصنيف، وخصوصا </w:t>
      </w:r>
      <w:r w:rsidR="001A67CF" w:rsidRPr="00B55AC4">
        <w:rPr>
          <w:rtl/>
        </w:rPr>
        <w:t>العارض المتوازي للتصنيف الدولي للبراءات/التصنيف التعاوني للبراءات/فهرس الملفات</w:t>
      </w:r>
      <w:r w:rsidR="001A67CF">
        <w:rPr>
          <w:rFonts w:hint="cs"/>
          <w:rtl/>
        </w:rPr>
        <w:t> </w:t>
      </w:r>
      <w:r w:rsidR="001A67CF" w:rsidRPr="00B55AC4">
        <w:rPr>
          <w:rtl/>
        </w:rPr>
        <w:t>(</w:t>
      </w:r>
      <w:r w:rsidR="001A67CF" w:rsidRPr="00B55AC4">
        <w:t>IPC/CPC/FI</w:t>
      </w:r>
      <w:r w:rsidR="001A67CF">
        <w:rPr>
          <w:rtl/>
        </w:rPr>
        <w:t>)</w:t>
      </w:r>
      <w:r w:rsidR="001A67CF">
        <w:rPr>
          <w:rFonts w:hint="cs"/>
          <w:rtl/>
        </w:rPr>
        <w:t>، ومعلومات المراجعة الخاصة ب</w:t>
      </w:r>
      <w:r w:rsidR="001A67CF" w:rsidRPr="00B55AC4">
        <w:rPr>
          <w:rFonts w:hint="cs"/>
          <w:rtl/>
        </w:rPr>
        <w:t xml:space="preserve">برنامج فهرس </w:t>
      </w:r>
      <w:r w:rsidR="001A67CF">
        <w:rPr>
          <w:rFonts w:hint="cs"/>
          <w:rtl/>
        </w:rPr>
        <w:t>الملفات</w:t>
      </w:r>
      <w:r w:rsidR="001A67CF" w:rsidRPr="00B55AC4">
        <w:rPr>
          <w:rFonts w:hint="cs"/>
          <w:rtl/>
        </w:rPr>
        <w:t>/برنامج الملفات المصطلحية</w:t>
      </w:r>
      <w:r w:rsidR="001A67CF">
        <w:rPr>
          <w:rFonts w:hint="eastAsia"/>
          <w:rtl/>
        </w:rPr>
        <w:t> </w:t>
      </w:r>
      <w:r w:rsidR="001A67CF" w:rsidRPr="00B55AC4">
        <w:rPr>
          <w:rFonts w:hint="cs"/>
          <w:rtl/>
        </w:rPr>
        <w:t>(</w:t>
      </w:r>
      <w:r w:rsidR="001A67CF" w:rsidRPr="00B55AC4">
        <w:t>FI/F-Term</w:t>
      </w:r>
      <w:r w:rsidR="001A67CF" w:rsidRPr="00B55AC4">
        <w:rPr>
          <w:rFonts w:hint="cs"/>
          <w:rtl/>
        </w:rPr>
        <w:t>).</w:t>
      </w:r>
      <w:r w:rsidR="001A67CF">
        <w:rPr>
          <w:rFonts w:hint="cs"/>
          <w:rtl/>
        </w:rPr>
        <w:t xml:space="preserve"> كما أبلِغت اللجنة بأن نسبة مواءمة برنامج فهرس الملفات (</w:t>
      </w:r>
      <w:r w:rsidR="001A67CF">
        <w:t>FI</w:t>
      </w:r>
      <w:r w:rsidR="001A67CF">
        <w:rPr>
          <w:rFonts w:hint="cs"/>
          <w:rtl/>
        </w:rPr>
        <w:t xml:space="preserve">) مع </w:t>
      </w:r>
      <w:r w:rsidR="00157573">
        <w:rPr>
          <w:rFonts w:hint="cs"/>
          <w:rtl/>
        </w:rPr>
        <w:t>آخر</w:t>
      </w:r>
      <w:r w:rsidR="001A67CF">
        <w:rPr>
          <w:rFonts w:hint="cs"/>
          <w:rtl/>
        </w:rPr>
        <w:t xml:space="preserve"> إصدار للتصنيف الدولي بلغت </w:t>
      </w:r>
      <w:r w:rsidR="00365DEA">
        <w:rPr>
          <w:rFonts w:hint="cs"/>
          <w:rtl/>
        </w:rPr>
        <w:t>99</w:t>
      </w:r>
      <w:r w:rsidR="001A67CF">
        <w:rPr>
          <w:rFonts w:hint="cs"/>
          <w:rtl/>
        </w:rPr>
        <w:t>.</w:t>
      </w:r>
      <w:r w:rsidR="00365DEA">
        <w:rPr>
          <w:rFonts w:hint="cs"/>
          <w:rtl/>
        </w:rPr>
        <w:t>3</w:t>
      </w:r>
      <w:r w:rsidR="001A67CF">
        <w:rPr>
          <w:rFonts w:hint="cs"/>
          <w:rtl/>
        </w:rPr>
        <w:t>% في نوفمبر</w:t>
      </w:r>
      <w:r w:rsidR="001A67CF">
        <w:rPr>
          <w:rFonts w:hint="eastAsia"/>
          <w:rtl/>
        </w:rPr>
        <w:t> </w:t>
      </w:r>
      <w:r w:rsidR="00157573">
        <w:rPr>
          <w:rFonts w:hint="cs"/>
          <w:rtl/>
        </w:rPr>
        <w:t xml:space="preserve">2017، </w:t>
      </w:r>
      <w:r w:rsidR="001A67CF">
        <w:rPr>
          <w:rFonts w:hint="cs"/>
          <w:rtl/>
        </w:rPr>
        <w:t>و</w:t>
      </w:r>
      <w:r w:rsidR="00157573">
        <w:rPr>
          <w:rFonts w:hint="cs"/>
          <w:rtl/>
        </w:rPr>
        <w:t>أعربت اللجنة عن امتنانها لمكتب اليابان للبراءات على جهوده الساعية إلى مواءمة فهرس البراءات مع أحدث إصدار للتصنيف الدولي</w:t>
      </w:r>
      <w:r w:rsidR="001A67CF">
        <w:rPr>
          <w:rFonts w:hint="cs"/>
          <w:rtl/>
        </w:rPr>
        <w:t>.</w:t>
      </w:r>
    </w:p>
    <w:p w:rsidR="00157573" w:rsidRDefault="00157573" w:rsidP="00157573">
      <w:pPr>
        <w:pStyle w:val="NumberedParaAR"/>
      </w:pPr>
      <w:r>
        <w:rPr>
          <w:rFonts w:hint="cs"/>
          <w:rtl/>
        </w:rPr>
        <w:t>وكان التفاهم في اللجنة على أن تحقيق المواءمة بين التصنيف الدولي والتصنيفات الأخرى من الأمور الحاسمة الأهمية وأنه ينبغي مواصلة الجهود الرامية إلى تعزيز تلك المواءمة والحفاظ عليها.</w:t>
      </w:r>
    </w:p>
    <w:p w:rsidR="001A67CF" w:rsidRPr="001B1CB6" w:rsidRDefault="001A67CF" w:rsidP="001A67CF">
      <w:pPr>
        <w:pStyle w:val="NormalParaAR"/>
        <w:keepNext/>
        <w:rPr>
          <w:b/>
          <w:bCs/>
          <w:sz w:val="40"/>
          <w:szCs w:val="40"/>
          <w:rtl/>
        </w:rPr>
      </w:pPr>
      <w:r w:rsidRPr="001B1CB6">
        <w:rPr>
          <w:b/>
          <w:bCs/>
          <w:sz w:val="40"/>
          <w:szCs w:val="40"/>
          <w:rtl/>
        </w:rPr>
        <w:t>تعديلات على دليل التصنيف الدولي للبراءات ووثائق أساسية أخرى للتصنيف</w:t>
      </w:r>
    </w:p>
    <w:p w:rsidR="001A67CF" w:rsidRPr="001B1CB6" w:rsidRDefault="001A67CF" w:rsidP="00257807">
      <w:pPr>
        <w:pStyle w:val="NumberedParaAR"/>
      </w:pPr>
      <w:r w:rsidRPr="001B1CB6">
        <w:rPr>
          <w:rtl/>
        </w:rPr>
        <w:t xml:space="preserve">استندت المناقشات </w:t>
      </w:r>
      <w:r w:rsidRPr="001B1CB6">
        <w:rPr>
          <w:rFonts w:hint="cs"/>
          <w:rtl/>
        </w:rPr>
        <w:t xml:space="preserve">إلى </w:t>
      </w:r>
      <w:r w:rsidRPr="001B1CB6">
        <w:rPr>
          <w:rtl/>
        </w:rPr>
        <w:t>ملف</w:t>
      </w:r>
      <w:r w:rsidR="008047D4">
        <w:rPr>
          <w:rFonts w:hint="cs"/>
          <w:rtl/>
        </w:rPr>
        <w:t>ات</w:t>
      </w:r>
      <w:r w:rsidRPr="001B1CB6">
        <w:rPr>
          <w:rtl/>
        </w:rPr>
        <w:t xml:space="preserve"> المشروع </w:t>
      </w:r>
      <w:hyperlink r:id="rId13" w:history="1">
        <w:r w:rsidR="008047D4" w:rsidRPr="008047D4">
          <w:rPr>
            <w:rStyle w:val="Hyperlink"/>
          </w:rPr>
          <w:t>CE 455</w:t>
        </w:r>
      </w:hyperlink>
      <w:r w:rsidRPr="001B1CB6">
        <w:rPr>
          <w:rtl/>
        </w:rPr>
        <w:t>،</w:t>
      </w:r>
      <w:r w:rsidRPr="001B1CB6">
        <w:rPr>
          <w:rFonts w:hint="cs"/>
          <w:rtl/>
        </w:rPr>
        <w:t xml:space="preserve"> </w:t>
      </w:r>
      <w:r w:rsidRPr="001B1CB6">
        <w:rPr>
          <w:rtl/>
        </w:rPr>
        <w:t>لا</w:t>
      </w:r>
      <w:r>
        <w:rPr>
          <w:rFonts w:hint="cs"/>
          <w:rtl/>
        </w:rPr>
        <w:t> </w:t>
      </w:r>
      <w:r w:rsidRPr="001B1CB6">
        <w:rPr>
          <w:rtl/>
        </w:rPr>
        <w:t>سيما المرفق</w:t>
      </w:r>
      <w:r w:rsidR="008047D4">
        <w:rPr>
          <w:rFonts w:hint="cs"/>
          <w:rtl/>
        </w:rPr>
        <w:t>ين</w:t>
      </w:r>
      <w:r>
        <w:rPr>
          <w:rFonts w:hint="cs"/>
          <w:rtl/>
        </w:rPr>
        <w:t> </w:t>
      </w:r>
      <w:r w:rsidR="008047D4">
        <w:rPr>
          <w:rFonts w:hint="cs"/>
          <w:rtl/>
        </w:rPr>
        <w:t>53</w:t>
      </w:r>
      <w:r>
        <w:rPr>
          <w:rtl/>
        </w:rPr>
        <w:t xml:space="preserve"> </w:t>
      </w:r>
      <w:r w:rsidR="00350BC9">
        <w:rPr>
          <w:rFonts w:hint="cs"/>
          <w:rtl/>
        </w:rPr>
        <w:t>و 55 المقدمين من المكتب الدولي</w:t>
      </w:r>
      <w:r w:rsidR="00257807">
        <w:rPr>
          <w:rFonts w:hint="cs"/>
          <w:rtl/>
        </w:rPr>
        <w:t xml:space="preserve"> والسويد على التوالي والمتضمنين </w:t>
      </w:r>
      <w:r w:rsidR="00257807" w:rsidRPr="00257807">
        <w:rPr>
          <w:rtl/>
        </w:rPr>
        <w:t xml:space="preserve">تعديلات </w:t>
      </w:r>
      <w:r w:rsidR="00257807" w:rsidRPr="00257807">
        <w:rPr>
          <w:rFonts w:hint="cs"/>
          <w:rtl/>
        </w:rPr>
        <w:t xml:space="preserve">مُجمَّعة </w:t>
      </w:r>
      <w:r w:rsidR="00257807">
        <w:rPr>
          <w:rFonts w:hint="cs"/>
          <w:rtl/>
        </w:rPr>
        <w:t>على "المبادئ التوجيهية ل</w:t>
      </w:r>
      <w:r w:rsidR="00350BC9">
        <w:rPr>
          <w:rFonts w:hint="cs"/>
          <w:rtl/>
        </w:rPr>
        <w:t>مراجعة التصنيف الدولي للبراءات" (المبادئ</w:t>
      </w:r>
      <w:r w:rsidR="00257807">
        <w:rPr>
          <w:rFonts w:hint="eastAsia"/>
          <w:rtl/>
        </w:rPr>
        <w:t> </w:t>
      </w:r>
      <w:r w:rsidR="00257807">
        <w:rPr>
          <w:rFonts w:hint="cs"/>
          <w:rtl/>
        </w:rPr>
        <w:t xml:space="preserve">التوجيهية) </w:t>
      </w:r>
      <w:r w:rsidR="00257807" w:rsidRPr="00257807">
        <w:rPr>
          <w:rFonts w:hint="cs"/>
          <w:rtl/>
        </w:rPr>
        <w:t>تشتمل على</w:t>
      </w:r>
      <w:r w:rsidR="00257807">
        <w:rPr>
          <w:rFonts w:hint="cs"/>
          <w:rtl/>
        </w:rPr>
        <w:t xml:space="preserve"> </w:t>
      </w:r>
      <w:r w:rsidR="00257807" w:rsidRPr="00257807">
        <w:rPr>
          <w:rtl/>
        </w:rPr>
        <w:t xml:space="preserve">تعليقات </w:t>
      </w:r>
      <w:r w:rsidR="00257807">
        <w:rPr>
          <w:rFonts w:hint="cs"/>
          <w:rtl/>
        </w:rPr>
        <w:t>مُقدمة من</w:t>
      </w:r>
      <w:r w:rsidR="00257807" w:rsidRPr="00257807">
        <w:rPr>
          <w:rtl/>
        </w:rPr>
        <w:t xml:space="preserve"> المكاتب</w:t>
      </w:r>
      <w:r w:rsidR="00257807">
        <w:rPr>
          <w:rFonts w:hint="cs"/>
          <w:rtl/>
        </w:rPr>
        <w:t>.</w:t>
      </w:r>
    </w:p>
    <w:p w:rsidR="001A67CF" w:rsidRDefault="001A67CF" w:rsidP="00707C7D">
      <w:pPr>
        <w:pStyle w:val="NumberedParaAR"/>
      </w:pPr>
      <w:r w:rsidRPr="00BE75D9">
        <w:rPr>
          <w:rFonts w:hint="cs"/>
          <w:rtl/>
        </w:rPr>
        <w:t>و</w:t>
      </w:r>
      <w:r w:rsidRPr="00BE75D9">
        <w:rPr>
          <w:rtl/>
        </w:rPr>
        <w:t>اعتمد</w:t>
      </w:r>
      <w:r w:rsidRPr="00BE75D9">
        <w:rPr>
          <w:rFonts w:hint="cs"/>
          <w:rtl/>
        </w:rPr>
        <w:t>ت</w:t>
      </w:r>
      <w:r w:rsidRPr="00BE75D9">
        <w:rPr>
          <w:rtl/>
        </w:rPr>
        <w:t xml:space="preserve"> اللجنة</w:t>
      </w:r>
      <w:r>
        <w:rPr>
          <w:rFonts w:hint="cs"/>
          <w:rtl/>
        </w:rPr>
        <w:t xml:space="preserve">، </w:t>
      </w:r>
      <w:r w:rsidRPr="006D20BF">
        <w:rPr>
          <w:rtl/>
        </w:rPr>
        <w:t xml:space="preserve">مع </w:t>
      </w:r>
      <w:r w:rsidRPr="006D20BF">
        <w:rPr>
          <w:rFonts w:hint="cs"/>
          <w:rtl/>
        </w:rPr>
        <w:t>بعض التغييرات</w:t>
      </w:r>
      <w:r>
        <w:rPr>
          <w:rFonts w:hint="cs"/>
          <w:rtl/>
        </w:rPr>
        <w:t>،</w:t>
      </w:r>
      <w:r w:rsidRPr="00BE75D9">
        <w:rPr>
          <w:rtl/>
        </w:rPr>
        <w:t xml:space="preserve"> التعديلات المقترح </w:t>
      </w:r>
      <w:r w:rsidRPr="00BE75D9">
        <w:rPr>
          <w:rFonts w:hint="cs"/>
          <w:rtl/>
        </w:rPr>
        <w:t xml:space="preserve">إدخالها </w:t>
      </w:r>
      <w:r w:rsidRPr="00BE75D9">
        <w:rPr>
          <w:rtl/>
        </w:rPr>
        <w:t xml:space="preserve">على الفقرات </w:t>
      </w:r>
      <w:r w:rsidR="00257807">
        <w:rPr>
          <w:rFonts w:hint="cs"/>
          <w:rtl/>
        </w:rPr>
        <w:t>13 و17 و27 و40 من المبادئ التوجيهية</w:t>
      </w:r>
      <w:r w:rsidR="00864C38">
        <w:rPr>
          <w:rFonts w:hint="cs"/>
          <w:rtl/>
        </w:rPr>
        <w:t>، فضلا عن إدراج فقرتين جديدتين 20</w:t>
      </w:r>
      <w:r w:rsidR="00864C38" w:rsidRPr="00864C38">
        <w:rPr>
          <w:rFonts w:hint="cs"/>
          <w:vertAlign w:val="superscript"/>
          <w:rtl/>
        </w:rPr>
        <w:t>(ثانيا)</w:t>
      </w:r>
      <w:r w:rsidR="00864C38">
        <w:rPr>
          <w:rFonts w:hint="cs"/>
          <w:rtl/>
        </w:rPr>
        <w:t xml:space="preserve"> و51</w:t>
      </w:r>
      <w:r w:rsidR="00864C38" w:rsidRPr="00864C38">
        <w:rPr>
          <w:rFonts w:hint="cs"/>
          <w:vertAlign w:val="superscript"/>
          <w:rtl/>
        </w:rPr>
        <w:t>(ثانيا)</w:t>
      </w:r>
      <w:r w:rsidR="00864C38" w:rsidRPr="00864C38">
        <w:rPr>
          <w:rFonts w:hint="cs"/>
          <w:rtl/>
        </w:rPr>
        <w:t xml:space="preserve"> </w:t>
      </w:r>
      <w:r w:rsidR="00864C38">
        <w:rPr>
          <w:rFonts w:hint="cs"/>
          <w:rtl/>
        </w:rPr>
        <w:t>وملحق سابع جديد بشأن "مبادئ توجيهية لتحويل مخططات التصنيف الحالية إلى التصنيف الدولي للبراءات" في المبادئ التوجيهية،</w:t>
      </w:r>
      <w:r w:rsidR="00707C7D">
        <w:rPr>
          <w:rFonts w:hint="cs"/>
          <w:rtl/>
        </w:rPr>
        <w:t xml:space="preserve"> وترد تلك </w:t>
      </w:r>
      <w:r w:rsidRPr="00BE75D9">
        <w:rPr>
          <w:rtl/>
        </w:rPr>
        <w:t xml:space="preserve">التعديلات في </w:t>
      </w:r>
      <w:r w:rsidR="00707C7D">
        <w:rPr>
          <w:rFonts w:hint="cs"/>
          <w:rtl/>
        </w:rPr>
        <w:t>المرفقين 59 و60 من ملف</w:t>
      </w:r>
      <w:r w:rsidR="00707C7D">
        <w:rPr>
          <w:rFonts w:hint="eastAsia"/>
          <w:rtl/>
        </w:rPr>
        <w:t> </w:t>
      </w:r>
      <w:r w:rsidR="00707C7D">
        <w:rPr>
          <w:rFonts w:hint="cs"/>
          <w:rtl/>
        </w:rPr>
        <w:t>المشروع.</w:t>
      </w:r>
    </w:p>
    <w:p w:rsidR="00707C7D" w:rsidRDefault="00707C7D" w:rsidP="00707C7D">
      <w:pPr>
        <w:pStyle w:val="NumberedParaAR"/>
      </w:pPr>
      <w:r>
        <w:rPr>
          <w:rFonts w:hint="cs"/>
          <w:rtl/>
        </w:rPr>
        <w:t>واعتمدت اللجنة أيضا إدراج نموذج ا</w:t>
      </w:r>
      <w:r w:rsidR="00A70B37">
        <w:rPr>
          <w:rFonts w:hint="cs"/>
          <w:rtl/>
        </w:rPr>
        <w:t>لتعريف الخاص بال</w:t>
      </w:r>
      <w:r>
        <w:rPr>
          <w:rFonts w:hint="cs"/>
          <w:rtl/>
        </w:rPr>
        <w:t>تصنيف الدولي للبراءات في الملحق السادس من المبادئ</w:t>
      </w:r>
      <w:r>
        <w:rPr>
          <w:rFonts w:hint="eastAsia"/>
          <w:rtl/>
        </w:rPr>
        <w:t> </w:t>
      </w:r>
      <w:r>
        <w:rPr>
          <w:rFonts w:hint="cs"/>
          <w:rtl/>
        </w:rPr>
        <w:t xml:space="preserve">التوجيهية، بالصيغة التي اعتمدتها اللجنة في دورتها التاسعة والأربعين (انظر الفقرة 25 من الوثيقة </w:t>
      </w:r>
      <w:r w:rsidRPr="00707C7D">
        <w:t>IPC/CE/49/2</w:t>
      </w:r>
      <w:r>
        <w:rPr>
          <w:rFonts w:hint="cs"/>
          <w:rtl/>
        </w:rPr>
        <w:t>).</w:t>
      </w:r>
    </w:p>
    <w:p w:rsidR="004F0752" w:rsidRDefault="004F0752" w:rsidP="0079718D">
      <w:pPr>
        <w:pStyle w:val="NumberedParaAR"/>
      </w:pPr>
      <w:r>
        <w:rPr>
          <w:rFonts w:hint="cs"/>
          <w:rtl/>
        </w:rPr>
        <w:lastRenderedPageBreak/>
        <w:t xml:space="preserve">كما دعت اللجنة المكتب الدولي إلى استعراض </w:t>
      </w:r>
      <w:r w:rsidRPr="004F0752">
        <w:rPr>
          <w:rFonts w:hint="cs"/>
          <w:i/>
          <w:iCs/>
          <w:rtl/>
        </w:rPr>
        <w:t xml:space="preserve">دليل التصنيف الدولي للبراءات </w:t>
      </w:r>
      <w:r>
        <w:rPr>
          <w:rFonts w:hint="cs"/>
          <w:rtl/>
        </w:rPr>
        <w:t xml:space="preserve">والمبادئ التوجيهية من حيث الاستخدام المناسب لنسقي مصطلح "التعاريف" المستخدمين باللغة الإنكليزية وإعداد اقتراح في هذا الصدد، حسب الاقتضاء، كي تعتمده اللجنة إلكترونيا، وسيرد الاقتراح في المرفقين 34 و35 من ملف المشروع </w:t>
      </w:r>
      <w:hyperlink r:id="rId14" w:history="1">
        <w:r w:rsidRPr="004F0752">
          <w:rPr>
            <w:rStyle w:val="Hyperlink"/>
          </w:rPr>
          <w:t>CE 454</w:t>
        </w:r>
      </w:hyperlink>
      <w:r>
        <w:rPr>
          <w:rFonts w:hint="cs"/>
          <w:rtl/>
        </w:rPr>
        <w:t xml:space="preserve"> وفي المرفقين</w:t>
      </w:r>
      <w:r w:rsidR="0079718D">
        <w:rPr>
          <w:rFonts w:hint="eastAsia"/>
          <w:rtl/>
        </w:rPr>
        <w:t> </w:t>
      </w:r>
      <w:r>
        <w:rPr>
          <w:rFonts w:hint="cs"/>
          <w:rtl/>
        </w:rPr>
        <w:t xml:space="preserve">61 و62 من ملف المشروع </w:t>
      </w:r>
      <w:hyperlink r:id="rId15" w:history="1">
        <w:r w:rsidRPr="004F0752">
          <w:rPr>
            <w:rStyle w:val="Hyperlink"/>
          </w:rPr>
          <w:t>CE 455</w:t>
        </w:r>
      </w:hyperlink>
      <w:r>
        <w:rPr>
          <w:rFonts w:hint="cs"/>
          <w:rtl/>
        </w:rPr>
        <w:t>.</w:t>
      </w:r>
    </w:p>
    <w:p w:rsidR="00707C7D" w:rsidRDefault="00AD42CD" w:rsidP="00D40ED3">
      <w:pPr>
        <w:pStyle w:val="NumberedParaAR"/>
      </w:pPr>
      <w:r>
        <w:rPr>
          <w:rFonts w:hint="cs"/>
          <w:rtl/>
        </w:rPr>
        <w:t xml:space="preserve">وفيما يخص الفقرة 15 التي ترد في </w:t>
      </w:r>
      <w:r w:rsidR="00D40ED3">
        <w:rPr>
          <w:rFonts w:hint="cs"/>
          <w:rtl/>
        </w:rPr>
        <w:t>الملحق</w:t>
      </w:r>
      <w:r>
        <w:rPr>
          <w:rFonts w:hint="cs"/>
          <w:rtl/>
        </w:rPr>
        <w:t xml:space="preserve"> السابع وتتعلق بالاستخدام السليم لإحالات الأسبقية في المخطط، دُعيت </w:t>
      </w:r>
      <w:r w:rsidR="00D40ED3">
        <w:rPr>
          <w:rFonts w:hint="cs"/>
          <w:rtl/>
        </w:rPr>
        <w:t>السويد إلى استعراض الفقرة 38 الحالية من المبادئ التوجيهية واقتراح تعديلات عند اللزوم كي تنظر فيها اللجنة في دورتها</w:t>
      </w:r>
      <w:r w:rsidR="00D40ED3">
        <w:rPr>
          <w:rFonts w:hint="eastAsia"/>
          <w:rtl/>
        </w:rPr>
        <w:t> </w:t>
      </w:r>
      <w:r w:rsidR="00D40ED3">
        <w:rPr>
          <w:rFonts w:hint="cs"/>
          <w:rtl/>
        </w:rPr>
        <w:t>المقبلة.</w:t>
      </w:r>
    </w:p>
    <w:p w:rsidR="00231594" w:rsidRPr="00300BBC" w:rsidRDefault="00EA7A04" w:rsidP="00300BBC">
      <w:pPr>
        <w:pStyle w:val="NumberedParaAR"/>
      </w:pPr>
      <w:r w:rsidRPr="00300BBC">
        <w:rPr>
          <w:rFonts w:hint="cs"/>
          <w:rtl/>
        </w:rPr>
        <w:t>وأشارت</w:t>
      </w:r>
      <w:r w:rsidR="00231594" w:rsidRPr="00300BBC">
        <w:rPr>
          <w:rFonts w:hint="cs"/>
          <w:rtl/>
        </w:rPr>
        <w:t xml:space="preserve"> اللجنة </w:t>
      </w:r>
      <w:r w:rsidRPr="00300BBC">
        <w:rPr>
          <w:rFonts w:hint="cs"/>
          <w:rtl/>
        </w:rPr>
        <w:t xml:space="preserve">إلى </w:t>
      </w:r>
      <w:r w:rsidR="00231594" w:rsidRPr="00300BBC">
        <w:rPr>
          <w:rFonts w:hint="cs"/>
          <w:rtl/>
        </w:rPr>
        <w:t xml:space="preserve">أن هناك رغبة </w:t>
      </w:r>
      <w:r w:rsidRPr="00300BBC">
        <w:rPr>
          <w:rFonts w:hint="cs"/>
          <w:rtl/>
        </w:rPr>
        <w:t xml:space="preserve">في </w:t>
      </w:r>
      <w:r w:rsidR="00300BBC" w:rsidRPr="00300BBC">
        <w:rPr>
          <w:rFonts w:hint="cs"/>
          <w:rtl/>
        </w:rPr>
        <w:t xml:space="preserve">تضمين </w:t>
      </w:r>
      <w:r w:rsidR="00300BBC" w:rsidRPr="00300BBC">
        <w:rPr>
          <w:rtl/>
        </w:rPr>
        <w:t>دليل التصنيف الدولي للبراءات</w:t>
      </w:r>
      <w:r w:rsidR="00300BBC" w:rsidRPr="00300BBC">
        <w:rPr>
          <w:rFonts w:hint="cs"/>
          <w:rtl/>
        </w:rPr>
        <w:t xml:space="preserve"> الوصف الخاص</w:t>
      </w:r>
      <w:r w:rsidR="00231594" w:rsidRPr="00300BBC">
        <w:rPr>
          <w:rFonts w:hint="cs"/>
          <w:rtl/>
        </w:rPr>
        <w:t xml:space="preserve"> </w:t>
      </w:r>
      <w:r w:rsidR="00300BBC" w:rsidRPr="00300BBC">
        <w:rPr>
          <w:rFonts w:hint="cs"/>
          <w:rtl/>
        </w:rPr>
        <w:t>ب</w:t>
      </w:r>
      <w:r w:rsidR="00231594" w:rsidRPr="00300BBC">
        <w:rPr>
          <w:rFonts w:hint="cs"/>
          <w:rtl/>
        </w:rPr>
        <w:t>دورة مراجعة ال</w:t>
      </w:r>
      <w:r w:rsidR="00231594" w:rsidRPr="00300BBC">
        <w:rPr>
          <w:rtl/>
        </w:rPr>
        <w:t xml:space="preserve">تصنيف الدولي </w:t>
      </w:r>
      <w:r w:rsidR="00300BBC" w:rsidRPr="00300BBC">
        <w:rPr>
          <w:rFonts w:hint="cs"/>
          <w:rtl/>
        </w:rPr>
        <w:t>والأطر الزمنية ل</w:t>
      </w:r>
      <w:r w:rsidRPr="00300BBC">
        <w:rPr>
          <w:rFonts w:hint="cs"/>
          <w:rtl/>
        </w:rPr>
        <w:t xml:space="preserve">إعادة التصنيف. </w:t>
      </w:r>
      <w:r w:rsidR="006758CA" w:rsidRPr="00300BBC">
        <w:rPr>
          <w:rFonts w:hint="cs"/>
          <w:rtl/>
          <w:lang w:val="fr-FR" w:bidi="ar-EG"/>
        </w:rPr>
        <w:t xml:space="preserve">وعليه، </w:t>
      </w:r>
      <w:r w:rsidR="00300BBC" w:rsidRPr="00300BBC">
        <w:rPr>
          <w:rFonts w:hint="cs"/>
          <w:rtl/>
          <w:lang w:val="fr-FR" w:bidi="ar-EG"/>
        </w:rPr>
        <w:t>دعت</w:t>
      </w:r>
      <w:r w:rsidR="006758CA" w:rsidRPr="00300BBC">
        <w:rPr>
          <w:rFonts w:hint="cs"/>
          <w:rtl/>
          <w:lang w:val="fr-FR" w:bidi="ar-EG"/>
        </w:rPr>
        <w:t xml:space="preserve"> اللجنة </w:t>
      </w:r>
      <w:r w:rsidR="00300BBC" w:rsidRPr="00300BBC">
        <w:rPr>
          <w:rFonts w:hint="cs"/>
          <w:rtl/>
          <w:lang w:val="fr-FR" w:bidi="ar-EG"/>
        </w:rPr>
        <w:t xml:space="preserve">الجهات المعنية </w:t>
      </w:r>
      <w:r w:rsidR="006758CA" w:rsidRPr="00300BBC">
        <w:rPr>
          <w:rFonts w:hint="cs"/>
          <w:rtl/>
          <w:lang w:val="fr-FR" w:bidi="ar-EG"/>
        </w:rPr>
        <w:t xml:space="preserve">إلى تقديم مقترحات في </w:t>
      </w:r>
      <w:r w:rsidR="00300BBC" w:rsidRPr="00300BBC">
        <w:rPr>
          <w:rFonts w:hint="cs"/>
          <w:rtl/>
          <w:lang w:val="fr-FR" w:bidi="ar-EG"/>
        </w:rPr>
        <w:t>هذا</w:t>
      </w:r>
      <w:r w:rsidR="006758CA" w:rsidRPr="00300BBC">
        <w:rPr>
          <w:rFonts w:hint="cs"/>
          <w:rtl/>
          <w:lang w:val="fr-FR" w:bidi="ar-EG"/>
        </w:rPr>
        <w:t xml:space="preserve"> الصدد </w:t>
      </w:r>
      <w:r w:rsidR="00300BBC" w:rsidRPr="00300BBC">
        <w:rPr>
          <w:rFonts w:hint="cs"/>
          <w:rtl/>
          <w:lang w:val="fr-FR" w:bidi="ar-EG"/>
        </w:rPr>
        <w:t>لكي تنظر</w:t>
      </w:r>
      <w:r w:rsidR="006758CA" w:rsidRPr="00300BBC">
        <w:rPr>
          <w:rFonts w:hint="cs"/>
          <w:rtl/>
          <w:lang w:val="fr-FR" w:bidi="ar-EG"/>
        </w:rPr>
        <w:t xml:space="preserve"> فيها في دورتها المقبلة.</w:t>
      </w:r>
    </w:p>
    <w:p w:rsidR="001A67CF" w:rsidRPr="001D4820" w:rsidRDefault="00D40ED3" w:rsidP="001A67CF">
      <w:pPr>
        <w:pStyle w:val="NormalParaAR"/>
        <w:keepNext/>
        <w:rPr>
          <w:b/>
          <w:bCs/>
          <w:sz w:val="40"/>
          <w:szCs w:val="40"/>
          <w:rtl/>
        </w:rPr>
      </w:pPr>
      <w:r>
        <w:rPr>
          <w:rFonts w:hint="cs"/>
          <w:b/>
          <w:bCs/>
          <w:sz w:val="40"/>
          <w:szCs w:val="40"/>
          <w:rtl/>
        </w:rPr>
        <w:t>تحديث قائمة الجرد الخضراء في التصنيف الدولي للبراءات</w:t>
      </w:r>
    </w:p>
    <w:p w:rsidR="00D40ED3" w:rsidRDefault="001A67CF" w:rsidP="00D52F91">
      <w:pPr>
        <w:pStyle w:val="NumberedParaAR"/>
      </w:pPr>
      <w:r w:rsidRPr="00A367E9">
        <w:rPr>
          <w:rtl/>
        </w:rPr>
        <w:t xml:space="preserve">استندت المناقشات </w:t>
      </w:r>
      <w:r>
        <w:rPr>
          <w:rFonts w:hint="cs"/>
          <w:rtl/>
        </w:rPr>
        <w:t xml:space="preserve">إلى </w:t>
      </w:r>
      <w:r w:rsidR="00D52F91">
        <w:rPr>
          <w:rFonts w:hint="cs"/>
          <w:rtl/>
        </w:rPr>
        <w:t xml:space="preserve">ملفات المشروع </w:t>
      </w:r>
      <w:hyperlink r:id="rId16" w:history="1">
        <w:r w:rsidR="00D52F91" w:rsidRPr="00D52F91">
          <w:rPr>
            <w:rStyle w:val="Hyperlink"/>
          </w:rPr>
          <w:t>CE 509</w:t>
        </w:r>
      </w:hyperlink>
      <w:r w:rsidR="00D52F91">
        <w:rPr>
          <w:rFonts w:hint="cs"/>
          <w:rtl/>
        </w:rPr>
        <w:t>، لا سيما المرفق 1 المشتمل على اقتراح أعده المكتب الدولي بشأن تحديث قائمة الجرد الخضراء في التصنيف الدولي للبراءات</w:t>
      </w:r>
      <w:r w:rsidR="00750987">
        <w:rPr>
          <w:rFonts w:hint="cs"/>
          <w:rtl/>
        </w:rPr>
        <w:t xml:space="preserve"> (قائمة الجرد الخضراء)</w:t>
      </w:r>
      <w:r w:rsidR="00D52F91">
        <w:rPr>
          <w:rFonts w:hint="cs"/>
          <w:rtl/>
        </w:rPr>
        <w:t>.</w:t>
      </w:r>
    </w:p>
    <w:p w:rsidR="00750987" w:rsidRDefault="00750987" w:rsidP="00EA7A04">
      <w:pPr>
        <w:pStyle w:val="NumberedParaAR"/>
      </w:pPr>
      <w:r>
        <w:rPr>
          <w:rFonts w:hint="cs"/>
          <w:rtl/>
        </w:rPr>
        <w:t>وأ</w:t>
      </w:r>
      <w:r w:rsidR="0079718D">
        <w:rPr>
          <w:rFonts w:hint="cs"/>
          <w:rtl/>
        </w:rPr>
        <w:t xml:space="preserve">حاطت </w:t>
      </w:r>
      <w:r>
        <w:rPr>
          <w:rFonts w:hint="cs"/>
          <w:rtl/>
        </w:rPr>
        <w:t xml:space="preserve">اللجنة </w:t>
      </w:r>
      <w:r w:rsidR="0079718D">
        <w:rPr>
          <w:rFonts w:hint="cs"/>
          <w:rtl/>
        </w:rPr>
        <w:t>علما ب</w:t>
      </w:r>
      <w:r>
        <w:rPr>
          <w:rFonts w:hint="cs"/>
          <w:rtl/>
        </w:rPr>
        <w:t>أن قائمة الجرد الخضراء لم تُحدّث منذ نشرها في عام 2011 و</w:t>
      </w:r>
      <w:r w:rsidR="0079718D">
        <w:rPr>
          <w:rFonts w:hint="cs"/>
          <w:rtl/>
        </w:rPr>
        <w:t>ب</w:t>
      </w:r>
      <w:r>
        <w:rPr>
          <w:rFonts w:hint="cs"/>
          <w:rtl/>
        </w:rPr>
        <w:t xml:space="preserve">الرغبة </w:t>
      </w:r>
      <w:r w:rsidR="00261C60">
        <w:rPr>
          <w:rFonts w:hint="cs"/>
          <w:rtl/>
        </w:rPr>
        <w:t>الشديدة</w:t>
      </w:r>
      <w:r>
        <w:rPr>
          <w:rFonts w:hint="cs"/>
          <w:rtl/>
        </w:rPr>
        <w:t xml:space="preserve"> التي تبديها أوساط مستخدمي التصنيف الدولي في مواصلة تحديث تلك القائمة. وأعربت اللجنة عن امتنانها للمكتب الدولي على روح</w:t>
      </w:r>
      <w:r w:rsidR="00EA7A04">
        <w:rPr>
          <w:rFonts w:hint="eastAsia"/>
          <w:rtl/>
        </w:rPr>
        <w:t> </w:t>
      </w:r>
      <w:r>
        <w:rPr>
          <w:rFonts w:hint="cs"/>
          <w:rtl/>
        </w:rPr>
        <w:t xml:space="preserve">المبادرة التي أبداه والجهود التي بذلها </w:t>
      </w:r>
      <w:r w:rsidR="0079718D">
        <w:rPr>
          <w:rFonts w:hint="cs"/>
          <w:rtl/>
        </w:rPr>
        <w:t>في</w:t>
      </w:r>
      <w:r>
        <w:rPr>
          <w:rFonts w:hint="cs"/>
          <w:rtl/>
        </w:rPr>
        <w:t xml:space="preserve"> تحديث قائمة الجرد الخضراء استنادا إلى أحدث إصدار للتصنيف وهو</w:t>
      </w:r>
      <w:r w:rsidR="00EA7A04">
        <w:rPr>
          <w:rFonts w:hint="eastAsia"/>
          <w:rtl/>
        </w:rPr>
        <w:t> </w:t>
      </w:r>
      <w:r w:rsidRPr="00750987">
        <w:t>IPC</w:t>
      </w:r>
      <w:r>
        <w:t> </w:t>
      </w:r>
      <w:r w:rsidRPr="00750987">
        <w:t>2018.01</w:t>
      </w:r>
      <w:r>
        <w:rPr>
          <w:rFonts w:hint="cs"/>
          <w:rtl/>
        </w:rPr>
        <w:t>. كما دعت اللجنة المكتب الدولي إلى إجراء تحديث مماثل لقائمة الجرد كلما دخل إصدار جديد للتصنيف الدولي حيز النفاذ.</w:t>
      </w:r>
    </w:p>
    <w:p w:rsidR="00750987" w:rsidRDefault="0079718D" w:rsidP="00261C60">
      <w:pPr>
        <w:pStyle w:val="NumberedParaAR"/>
      </w:pPr>
      <w:r>
        <w:rPr>
          <w:rFonts w:hint="cs"/>
          <w:rtl/>
        </w:rPr>
        <w:t xml:space="preserve">وأحاطت </w:t>
      </w:r>
      <w:r w:rsidR="00750987">
        <w:rPr>
          <w:rFonts w:hint="cs"/>
          <w:rtl/>
        </w:rPr>
        <w:t xml:space="preserve">اللجنة </w:t>
      </w:r>
      <w:r>
        <w:rPr>
          <w:rFonts w:hint="cs"/>
          <w:rtl/>
        </w:rPr>
        <w:t>علما كذلك ب</w:t>
      </w:r>
      <w:r w:rsidR="00750987">
        <w:rPr>
          <w:rFonts w:hint="cs"/>
          <w:rtl/>
        </w:rPr>
        <w:t xml:space="preserve">الرغبة </w:t>
      </w:r>
      <w:r w:rsidR="00261C60">
        <w:rPr>
          <w:rFonts w:hint="cs"/>
          <w:rtl/>
        </w:rPr>
        <w:t>الشديدة</w:t>
      </w:r>
      <w:r w:rsidR="00750987">
        <w:rPr>
          <w:rFonts w:hint="cs"/>
          <w:rtl/>
        </w:rPr>
        <w:t xml:space="preserve"> التي تبديها أوساط مستخدمي التصنيف الدولي في تسخير قائمة الجرد الخضراء على نحو أفضل وبكفاءة أكبر في البحث عن التكنولوجيات السليمة بيئيا</w:t>
      </w:r>
      <w:r w:rsidR="000C33FD">
        <w:rPr>
          <w:rFonts w:hint="cs"/>
          <w:rtl/>
        </w:rPr>
        <w:t>، وفي إعداد إحصاءات في المجالات التقنية ذات الصلة.</w:t>
      </w:r>
    </w:p>
    <w:p w:rsidR="000C33FD" w:rsidRDefault="000C33FD" w:rsidP="00261C60">
      <w:pPr>
        <w:pStyle w:val="NumberedParaAR"/>
      </w:pPr>
      <w:r>
        <w:rPr>
          <w:rFonts w:hint="cs"/>
          <w:rtl/>
        </w:rPr>
        <w:t>وفي هذا الصدد</w:t>
      </w:r>
      <w:r w:rsidR="00261C60">
        <w:rPr>
          <w:rFonts w:hint="cs"/>
          <w:rtl/>
        </w:rPr>
        <w:t>، استندت المناقشات إلى السيناريو المقترح من قبل المكتب الدولي في المرفق</w:t>
      </w:r>
      <w:r w:rsidR="00261C60">
        <w:rPr>
          <w:rFonts w:hint="eastAsia"/>
          <w:rtl/>
        </w:rPr>
        <w:t> </w:t>
      </w:r>
      <w:r w:rsidR="00261C60">
        <w:rPr>
          <w:rFonts w:hint="cs"/>
          <w:rtl/>
        </w:rPr>
        <w:t>1، وهو إمكانية استحداث مخطط عالمي جديد للفهرسة/التوسيم في التصنيف الدولي للسعي، بأكبر قدر ممكن، إلى تغطية أجزاء التكنولوجيات السليمة بيئيا والسعي، في المستقبل، إلى تغطية التكنولوجيات الناشئة الجديدة، مثل الذكاء الاصطناعي. وسيكون المخطط الجديد مستقلا عن مخطط التصنيف الدولي القائم وسيُطبق على الصعيد العالمي.</w:t>
      </w:r>
    </w:p>
    <w:p w:rsidR="00261C60" w:rsidRDefault="00B5563D" w:rsidP="00261C60">
      <w:pPr>
        <w:pStyle w:val="NumberedParaAR"/>
      </w:pPr>
      <w:r>
        <w:rPr>
          <w:rFonts w:hint="cs"/>
          <w:rtl/>
        </w:rPr>
        <w:t>ووافقت</w:t>
      </w:r>
      <w:r w:rsidR="00261C60">
        <w:rPr>
          <w:rFonts w:hint="cs"/>
          <w:rtl/>
        </w:rPr>
        <w:t xml:space="preserve"> اللجنة على ضرورة النظر في المسألة وتسريع بحثها بشكل أعمق بالنظر إلى الرغبة الشديدة التي تبديها أوساط مستخدمي التصنيف الدولي والتطور السريع الذي تشهده التكنولوجيات الناشئة الجديدة. وقد تنبّأت اللجنة بالطبيعة الملحّة التي تكتسيها المهمة، </w:t>
      </w:r>
      <w:r>
        <w:rPr>
          <w:rFonts w:hint="cs"/>
          <w:rtl/>
        </w:rPr>
        <w:t xml:space="preserve">ولهذا قرّرت إنشاء فريق خبراء لذلك الغرض يُعنى بالنظر في الحاجة إلى مخطط عالمي جديد للفهرسة/التوسيم في التصنيف الدولي يغطي عموما التكنولوجيات الشاملة لقطاعات متعددة، وقد تطوّعت المكاتب التالية للمشاركة فيه: </w:t>
      </w:r>
      <w:r w:rsidR="00EA7A04">
        <w:rPr>
          <w:rFonts w:hint="cs"/>
          <w:rtl/>
        </w:rPr>
        <w:t>أستراليا و</w:t>
      </w:r>
      <w:r>
        <w:rPr>
          <w:rFonts w:hint="cs"/>
          <w:rtl/>
        </w:rPr>
        <w:t>البرازيل والصين واليابان والنرويج والبرتغال و</w:t>
      </w:r>
      <w:r w:rsidR="00EA7A04">
        <w:rPr>
          <w:rFonts w:hint="cs"/>
          <w:rtl/>
        </w:rPr>
        <w:t>جمهورية كوريا و</w:t>
      </w:r>
      <w:r>
        <w:rPr>
          <w:rFonts w:hint="cs"/>
          <w:rtl/>
        </w:rPr>
        <w:t>السويد والمملكة المتحدة والولايات المتحدة الأمريكية والمكتب الأوروبي للبراءات. وسيشارك المكتب الدولي أيضا بصفة خاصة لضمان مهمتي التنسيق والأمانة. ووافقت اللجنة على إمكانية أن ينضم أعضاؤها الآخرون إلى فريق الخبراء في أي وقت لاحق. وعُيّن المكتب الأوروبي للبراءات مكتبا مشرفا على فريق الخبراء.</w:t>
      </w:r>
    </w:p>
    <w:p w:rsidR="0079718D" w:rsidRDefault="00620E4C" w:rsidP="00620E4C">
      <w:pPr>
        <w:pStyle w:val="NumberedParaAR"/>
      </w:pPr>
      <w:r>
        <w:rPr>
          <w:rFonts w:hint="cs"/>
          <w:rtl/>
        </w:rPr>
        <w:lastRenderedPageBreak/>
        <w:t>ودعت اللجنة أعضاء فريق الخبراء إلى إعداد تقرير لتقديمه إلى الفريق العامل في وقت مناسب، مع الحرص على تلافي زيادة عبء العمل الخاص بإعادة التصنيف أو السعي، على الأقل، إلى التقليل منه إلى أدنى حد.</w:t>
      </w:r>
    </w:p>
    <w:p w:rsidR="00B5563D" w:rsidRDefault="008A1FB8" w:rsidP="00B86EA6">
      <w:pPr>
        <w:pStyle w:val="NumberedParaAR"/>
      </w:pPr>
      <w:r>
        <w:rPr>
          <w:rFonts w:hint="cs"/>
          <w:rtl/>
        </w:rPr>
        <w:t xml:space="preserve">وأوصت اللجنة بأن يضطلع فريق الخبراء بعمله على نحو مستقل وبأية وسيلة ممكنة، مثل </w:t>
      </w:r>
      <w:r w:rsidR="003408ED">
        <w:rPr>
          <w:rFonts w:hint="cs"/>
          <w:rtl/>
        </w:rPr>
        <w:t xml:space="preserve">منتدى الويبو الإلكتروني الخاص بالتصنيف الدولي، والويكي الخارجي الخاص بالتصنيف الدولي، والرسائل الإلكترونية، والمؤتمرات التي تُنظّم بالفيديو، والاجتماعات الفعلية، وغير ذلك. </w:t>
      </w:r>
      <w:r w:rsidR="00B86EA6">
        <w:rPr>
          <w:rFonts w:hint="cs"/>
          <w:rtl/>
        </w:rPr>
        <w:t>ولكن</w:t>
      </w:r>
      <w:r w:rsidR="003408ED">
        <w:rPr>
          <w:rFonts w:hint="cs"/>
          <w:rtl/>
        </w:rPr>
        <w:t xml:space="preserve"> ينبغي مراعاة قيود السفر لدى تنظيم اجتماعات فعلية.</w:t>
      </w:r>
    </w:p>
    <w:p w:rsidR="001A67CF" w:rsidRPr="00C70362" w:rsidRDefault="001A67CF" w:rsidP="001A67CF">
      <w:pPr>
        <w:pStyle w:val="NormalParaAR"/>
        <w:keepNext/>
        <w:rPr>
          <w:b/>
          <w:bCs/>
          <w:sz w:val="40"/>
          <w:szCs w:val="40"/>
          <w:rtl/>
        </w:rPr>
      </w:pPr>
      <w:r w:rsidRPr="00C70362">
        <w:rPr>
          <w:b/>
          <w:bCs/>
          <w:sz w:val="40"/>
          <w:szCs w:val="40"/>
          <w:rtl/>
        </w:rPr>
        <w:t>تسليم إدارة قوائم العمل من المكتب الأوروبي للبراءات إلى الويبو</w:t>
      </w:r>
    </w:p>
    <w:p w:rsidR="003408ED" w:rsidRDefault="003408ED" w:rsidP="003408ED">
      <w:pPr>
        <w:pStyle w:val="NumberedParaAR"/>
      </w:pPr>
      <w:r>
        <w:rPr>
          <w:rFonts w:hint="cs"/>
          <w:rtl/>
        </w:rPr>
        <w:t xml:space="preserve">قدم </w:t>
      </w:r>
      <w:r w:rsidR="001A67CF">
        <w:rPr>
          <w:rFonts w:hint="cs"/>
          <w:rtl/>
        </w:rPr>
        <w:t xml:space="preserve">المكتب </w:t>
      </w:r>
      <w:r>
        <w:rPr>
          <w:rFonts w:hint="cs"/>
          <w:rtl/>
        </w:rPr>
        <w:t>الدولي</w:t>
      </w:r>
      <w:r w:rsidR="001A67CF">
        <w:rPr>
          <w:rFonts w:hint="cs"/>
          <w:rtl/>
        </w:rPr>
        <w:t xml:space="preserve"> </w:t>
      </w:r>
      <w:r w:rsidR="001A67CF" w:rsidRPr="00053FFE">
        <w:rPr>
          <w:rtl/>
        </w:rPr>
        <w:t>عرضا بشأن</w:t>
      </w:r>
      <w:r w:rsidR="001A67CF" w:rsidRPr="00053FFE">
        <w:rPr>
          <w:rFonts w:hint="cs"/>
          <w:rtl/>
        </w:rPr>
        <w:t xml:space="preserve"> </w:t>
      </w:r>
      <w:r w:rsidR="001A67CF" w:rsidRPr="00053FFE">
        <w:rPr>
          <w:rtl/>
        </w:rPr>
        <w:t xml:space="preserve">حالة تسليم </w:t>
      </w:r>
      <w:r w:rsidR="001A67CF" w:rsidRPr="00053FFE">
        <w:rPr>
          <w:rFonts w:hint="cs"/>
          <w:rtl/>
        </w:rPr>
        <w:t xml:space="preserve">إدارة قوائم العمل </w:t>
      </w:r>
      <w:r w:rsidR="001A67CF" w:rsidRPr="00053FFE">
        <w:rPr>
          <w:rtl/>
        </w:rPr>
        <w:t xml:space="preserve">من المكتب الأوروبي للبراءات </w:t>
      </w:r>
      <w:r w:rsidR="001A67CF" w:rsidRPr="00053FFE">
        <w:rPr>
          <w:rFonts w:hint="cs"/>
          <w:rtl/>
        </w:rPr>
        <w:t xml:space="preserve">إلى </w:t>
      </w:r>
      <w:r w:rsidR="001A67CF" w:rsidRPr="00053FFE">
        <w:rPr>
          <w:rtl/>
        </w:rPr>
        <w:t>الويبو</w:t>
      </w:r>
      <w:r w:rsidR="001A67CF">
        <w:rPr>
          <w:rFonts w:hint="cs"/>
          <w:rtl/>
        </w:rPr>
        <w:t xml:space="preserve"> وما يرتبط بذلك من مشروع </w:t>
      </w:r>
      <w:r w:rsidR="00984114">
        <w:rPr>
          <w:rFonts w:hint="cs"/>
          <w:rtl/>
        </w:rPr>
        <w:t xml:space="preserve">إدارة </w:t>
      </w:r>
      <w:r w:rsidR="001A67CF">
        <w:rPr>
          <w:rFonts w:hint="cs"/>
          <w:rtl/>
        </w:rPr>
        <w:t>قوائم العمل الخاصة بالتصنيف الدولي للبراءات</w:t>
      </w:r>
      <w:r w:rsidR="001A67CF">
        <w:rPr>
          <w:rFonts w:hint="eastAsia"/>
          <w:rtl/>
        </w:rPr>
        <w:t> </w:t>
      </w:r>
      <w:r w:rsidR="001A67CF">
        <w:rPr>
          <w:rFonts w:hint="cs"/>
          <w:rtl/>
        </w:rPr>
        <w:t>(</w:t>
      </w:r>
      <w:r w:rsidR="001A67CF" w:rsidRPr="00053FFE">
        <w:t>IPCWLM</w:t>
      </w:r>
      <w:r w:rsidR="001A67CF">
        <w:rPr>
          <w:rFonts w:hint="cs"/>
          <w:rtl/>
        </w:rPr>
        <w:t>)</w:t>
      </w:r>
      <w:r>
        <w:rPr>
          <w:rFonts w:hint="cs"/>
          <w:rtl/>
        </w:rPr>
        <w:t>.</w:t>
      </w:r>
    </w:p>
    <w:p w:rsidR="00E27F3C" w:rsidRDefault="00E27F3C" w:rsidP="00984114">
      <w:pPr>
        <w:pStyle w:val="NumberedParaAR"/>
      </w:pPr>
      <w:r>
        <w:rPr>
          <w:rFonts w:hint="cs"/>
          <w:rtl/>
        </w:rPr>
        <w:t>وأبلغ المكتب الدولي اللجنة أيضا بالنتائج الرئيسية لفرقة العمل المعنية ب</w:t>
      </w:r>
      <w:r w:rsidR="00984114">
        <w:rPr>
          <w:rFonts w:hint="cs"/>
          <w:rtl/>
        </w:rPr>
        <w:t>المتطلبات الإجرائية</w:t>
      </w:r>
      <w:r>
        <w:rPr>
          <w:rFonts w:hint="cs"/>
          <w:rtl/>
        </w:rPr>
        <w:t xml:space="preserve"> </w:t>
      </w:r>
      <w:r w:rsidR="00984114">
        <w:rPr>
          <w:rFonts w:hint="cs"/>
          <w:rtl/>
        </w:rPr>
        <w:t>ل</w:t>
      </w:r>
      <w:r>
        <w:rPr>
          <w:rFonts w:hint="cs"/>
          <w:rtl/>
        </w:rPr>
        <w:t>مشروع</w:t>
      </w:r>
      <w:r>
        <w:rPr>
          <w:rFonts w:hint="eastAsia"/>
          <w:rtl/>
        </w:rPr>
        <w:t> </w:t>
      </w:r>
      <w:r w:rsidRPr="00E27F3C">
        <w:t>IPCWLM</w:t>
      </w:r>
      <w:r>
        <w:rPr>
          <w:rFonts w:hint="cs"/>
          <w:rtl/>
        </w:rPr>
        <w:t>، والتي عقدت اجتماعها في وقت مبكّر من الأسبوع وأوردت استنتاجاتها في المرفق 14 من ملف</w:t>
      </w:r>
      <w:r>
        <w:rPr>
          <w:rFonts w:hint="eastAsia"/>
          <w:rtl/>
        </w:rPr>
        <w:t> </w:t>
      </w:r>
      <w:r>
        <w:rPr>
          <w:rFonts w:hint="cs"/>
          <w:rtl/>
        </w:rPr>
        <w:t xml:space="preserve">المشروع </w:t>
      </w:r>
      <w:hyperlink r:id="rId17" w:history="1">
        <w:r w:rsidRPr="00E27F3C">
          <w:rPr>
            <w:rStyle w:val="Hyperlink"/>
          </w:rPr>
          <w:t>CE 492</w:t>
        </w:r>
      </w:hyperlink>
      <w:r>
        <w:rPr>
          <w:rFonts w:hint="cs"/>
          <w:rtl/>
        </w:rPr>
        <w:t>.</w:t>
      </w:r>
    </w:p>
    <w:p w:rsidR="00E27F3C" w:rsidRDefault="00E27F3C" w:rsidP="00984114">
      <w:pPr>
        <w:pStyle w:val="NumberedParaAR"/>
      </w:pPr>
      <w:r>
        <w:rPr>
          <w:rFonts w:hint="cs"/>
          <w:rtl/>
        </w:rPr>
        <w:t>واعتمدت اللجنة كل توصيات فرقة العمل</w:t>
      </w:r>
      <w:r w:rsidR="00984114">
        <w:rPr>
          <w:rFonts w:hint="cs"/>
          <w:rtl/>
        </w:rPr>
        <w:t>، ولا</w:t>
      </w:r>
      <w:r w:rsidR="00984114">
        <w:rPr>
          <w:rFonts w:hint="eastAsia"/>
          <w:rtl/>
        </w:rPr>
        <w:t> </w:t>
      </w:r>
      <w:r w:rsidR="00984114">
        <w:rPr>
          <w:rFonts w:hint="cs"/>
          <w:rtl/>
        </w:rPr>
        <w:t>سيما الاقتراح المتعلق بدورة إعادة التصنيف في التصنيف الدولي والنهج المقترح إزاء الإصدارات القديمة للتصنيف الدولي.</w:t>
      </w:r>
    </w:p>
    <w:p w:rsidR="001A67CF" w:rsidRPr="007B0D50" w:rsidRDefault="001A67CF" w:rsidP="00B86EA6">
      <w:pPr>
        <w:pStyle w:val="NormalParaAR"/>
        <w:keepNext/>
        <w:rPr>
          <w:b/>
          <w:bCs/>
          <w:sz w:val="40"/>
          <w:szCs w:val="40"/>
        </w:rPr>
      </w:pPr>
      <w:r>
        <w:rPr>
          <w:rFonts w:hint="cs"/>
          <w:rtl/>
        </w:rPr>
        <w:t xml:space="preserve"> </w:t>
      </w:r>
      <w:r w:rsidRPr="007B0D50">
        <w:rPr>
          <w:b/>
          <w:bCs/>
          <w:sz w:val="40"/>
          <w:szCs w:val="40"/>
          <w:rtl/>
        </w:rPr>
        <w:t>تقرير عن الأنظمة المعلوماتية المتصلة بالتصنيف الدولي للبراءات</w:t>
      </w:r>
    </w:p>
    <w:p w:rsidR="00984114" w:rsidRDefault="00984114" w:rsidP="006B6099">
      <w:pPr>
        <w:pStyle w:val="NumberedParaAR"/>
      </w:pPr>
      <w:r>
        <w:rPr>
          <w:rFonts w:hint="cs"/>
          <w:rtl/>
        </w:rPr>
        <w:t xml:space="preserve">قدم المكتب الدولي </w:t>
      </w:r>
      <w:hyperlink r:id="rId18" w:history="1">
        <w:r w:rsidR="006B6099" w:rsidRPr="006B6099">
          <w:rPr>
            <w:rStyle w:val="Hyperlink"/>
            <w:rFonts w:hint="cs"/>
            <w:rtl/>
          </w:rPr>
          <w:t>عرضا</w:t>
        </w:r>
      </w:hyperlink>
      <w:r w:rsidR="006B6099">
        <w:rPr>
          <w:rFonts w:hint="cs"/>
          <w:rtl/>
        </w:rPr>
        <w:t xml:space="preserve"> عن آخر مستجدات التصنيف النصي التلقائي </w:t>
      </w:r>
      <w:r w:rsidR="006B6099" w:rsidRPr="006B6099">
        <w:rPr>
          <w:rFonts w:hint="cs"/>
          <w:rtl/>
        </w:rPr>
        <w:t xml:space="preserve">في التصنيف الدولي </w:t>
      </w:r>
      <w:r w:rsidR="0073069C">
        <w:rPr>
          <w:rFonts w:hint="cs"/>
          <w:rtl/>
        </w:rPr>
        <w:t xml:space="preserve">للبراءات </w:t>
      </w:r>
      <w:r w:rsidR="006B6099">
        <w:rPr>
          <w:rFonts w:hint="cs"/>
          <w:rtl/>
        </w:rPr>
        <w:t xml:space="preserve">استنادا إلى الذكاء الاصطناعي </w:t>
      </w:r>
      <w:r w:rsidR="006B6099" w:rsidRPr="006B6099">
        <w:rPr>
          <w:rFonts w:hint="cs"/>
          <w:rtl/>
        </w:rPr>
        <w:t>(</w:t>
      </w:r>
      <w:r w:rsidR="006B6099" w:rsidRPr="006B6099">
        <w:t>IPCCAT-Neural</w:t>
      </w:r>
      <w:r w:rsidR="006B6099" w:rsidRPr="006B6099">
        <w:rPr>
          <w:rFonts w:hint="cs"/>
          <w:rtl/>
        </w:rPr>
        <w:t>)</w:t>
      </w:r>
      <w:r w:rsidR="006B6099">
        <w:rPr>
          <w:rFonts w:hint="cs"/>
          <w:rtl/>
        </w:rPr>
        <w:t xml:space="preserve"> باللغتين الإنكليزية والفرنسية.</w:t>
      </w:r>
    </w:p>
    <w:p w:rsidR="006B6099" w:rsidRDefault="006B6099" w:rsidP="00C246CA">
      <w:pPr>
        <w:pStyle w:val="NumberedParaAR"/>
      </w:pPr>
      <w:r>
        <w:rPr>
          <w:rFonts w:hint="cs"/>
          <w:rtl/>
        </w:rPr>
        <w:t>وأبلغ المكتب الدولي اللجنة بأن أداة</w:t>
      </w:r>
      <w:r>
        <w:rPr>
          <w:rFonts w:hint="eastAsia"/>
          <w:rtl/>
        </w:rPr>
        <w:t> </w:t>
      </w:r>
      <w:r w:rsidRPr="006B6099">
        <w:t>IPCCAT-Neural</w:t>
      </w:r>
      <w:r>
        <w:rPr>
          <w:rFonts w:hint="cs"/>
          <w:rtl/>
        </w:rPr>
        <w:t xml:space="preserve"> قادرة على التنبّؤ بالبنود من ضمن مجموع </w:t>
      </w:r>
      <w:r w:rsidR="00C246CA">
        <w:rPr>
          <w:rFonts w:hint="cs"/>
          <w:rtl/>
        </w:rPr>
        <w:t xml:space="preserve">بنود التصنيف </w:t>
      </w:r>
      <w:r>
        <w:rPr>
          <w:rFonts w:hint="cs"/>
          <w:rtl/>
        </w:rPr>
        <w:t>البالغ</w:t>
      </w:r>
      <w:r w:rsidR="00C246CA">
        <w:rPr>
          <w:rFonts w:hint="cs"/>
          <w:rtl/>
        </w:rPr>
        <w:t xml:space="preserve"> عددها</w:t>
      </w:r>
      <w:r>
        <w:rPr>
          <w:rFonts w:hint="cs"/>
          <w:rtl/>
        </w:rPr>
        <w:t xml:space="preserve"> 000</w:t>
      </w:r>
      <w:r w:rsidR="00C246CA">
        <w:rPr>
          <w:rFonts w:hint="eastAsia"/>
          <w:rtl/>
        </w:rPr>
        <w:t> </w:t>
      </w:r>
      <w:r>
        <w:rPr>
          <w:rFonts w:hint="cs"/>
          <w:rtl/>
        </w:rPr>
        <w:t xml:space="preserve">73 بند وذلك بدقة </w:t>
      </w:r>
      <w:r w:rsidR="00C246CA">
        <w:rPr>
          <w:rFonts w:hint="cs"/>
          <w:rtl/>
        </w:rPr>
        <w:t>نسبتها</w:t>
      </w:r>
      <w:r>
        <w:rPr>
          <w:rFonts w:hint="cs"/>
          <w:rtl/>
        </w:rPr>
        <w:t xml:space="preserve"> 80%</w:t>
      </w:r>
      <w:r w:rsidR="00C246CA">
        <w:rPr>
          <w:rFonts w:hint="cs"/>
          <w:rtl/>
        </w:rPr>
        <w:t>، مما يُعد مماثلا ل</w:t>
      </w:r>
      <w:r>
        <w:rPr>
          <w:rFonts w:hint="cs"/>
          <w:rtl/>
        </w:rPr>
        <w:t>ما كان يُحقّق على مستوى الفئة الرئيسية فقط.</w:t>
      </w:r>
    </w:p>
    <w:p w:rsidR="00C246CA" w:rsidRDefault="00C246CA" w:rsidP="00B86EA6">
      <w:pPr>
        <w:pStyle w:val="NumberedParaAR"/>
      </w:pPr>
      <w:r>
        <w:rPr>
          <w:rFonts w:hint="cs"/>
          <w:rtl/>
        </w:rPr>
        <w:t>وأكّد المكتب الدولي أهمية بيانات تدريب أداة</w:t>
      </w:r>
      <w:r>
        <w:rPr>
          <w:rFonts w:hint="eastAsia"/>
          <w:rtl/>
        </w:rPr>
        <w:t> </w:t>
      </w:r>
      <w:r w:rsidRPr="006B6099">
        <w:t>IPCCAT-Neural</w:t>
      </w:r>
      <w:r>
        <w:rPr>
          <w:rFonts w:hint="cs"/>
          <w:rtl/>
        </w:rPr>
        <w:t xml:space="preserve"> (</w:t>
      </w:r>
      <w:r w:rsidRPr="00C246CA">
        <w:t>WIPO-DELTA</w:t>
      </w:r>
      <w:r>
        <w:rPr>
          <w:rFonts w:hint="cs"/>
          <w:rtl/>
        </w:rPr>
        <w:t>) استنادا إلى معالجة بيانات</w:t>
      </w:r>
      <w:r w:rsidR="00B86EA6">
        <w:rPr>
          <w:rFonts w:hint="eastAsia"/>
          <w:rtl/>
        </w:rPr>
        <w:t> </w:t>
      </w:r>
      <w:r>
        <w:t>XML</w:t>
      </w:r>
      <w:r>
        <w:rPr>
          <w:rFonts w:hint="cs"/>
          <w:rtl/>
        </w:rPr>
        <w:t xml:space="preserve"> الواردة في قاعدة بيانات الوثائق (</w:t>
      </w:r>
      <w:r w:rsidRPr="00C246CA">
        <w:t>DOCDB</w:t>
      </w:r>
      <w:r>
        <w:rPr>
          <w:rFonts w:hint="cs"/>
          <w:rtl/>
        </w:rPr>
        <w:t>) وحوسبة كل من رموز التصنيف التعاوني للبراءات والتصنيف الدولي للبراءات، واقترح أن تُتاح تلك المجموعة لمعاهد البحث بناء على الطلب كحافز لإحراز المزيد من التقدم في هذا المجال.</w:t>
      </w:r>
    </w:p>
    <w:p w:rsidR="00C246CA" w:rsidRDefault="00C246CA" w:rsidP="0073069C">
      <w:pPr>
        <w:pStyle w:val="NumberedParaAR"/>
      </w:pPr>
      <w:r>
        <w:rPr>
          <w:rFonts w:hint="cs"/>
          <w:rtl/>
        </w:rPr>
        <w:t>وأبلغ المكتب الدولي اللجنة أيضا بإمكانية توسيع نطاق تطبيق أداة</w:t>
      </w:r>
      <w:r>
        <w:rPr>
          <w:rFonts w:hint="eastAsia"/>
          <w:rtl/>
        </w:rPr>
        <w:t> </w:t>
      </w:r>
      <w:r w:rsidRPr="006B6099">
        <w:t>IPCCAT-Neural</w:t>
      </w:r>
      <w:r>
        <w:rPr>
          <w:rFonts w:hint="cs"/>
          <w:rtl/>
        </w:rPr>
        <w:t xml:space="preserve"> ليشمل اللغات الأخرى من خلال استعمال </w:t>
      </w:r>
      <w:r w:rsidR="0073069C">
        <w:rPr>
          <w:rFonts w:hint="cs"/>
          <w:rtl/>
        </w:rPr>
        <w:t xml:space="preserve">أدوات </w:t>
      </w:r>
      <w:r>
        <w:rPr>
          <w:rFonts w:hint="cs"/>
          <w:rtl/>
        </w:rPr>
        <w:t xml:space="preserve">الترجمة الآلية، </w:t>
      </w:r>
      <w:r w:rsidR="0073069C">
        <w:rPr>
          <w:rFonts w:hint="cs"/>
          <w:rtl/>
        </w:rPr>
        <w:t>مثل أداة "</w:t>
      </w:r>
      <w:r w:rsidR="0073069C" w:rsidRPr="0073069C">
        <w:t>WIPO Translate</w:t>
      </w:r>
      <w:r w:rsidR="0073069C">
        <w:rPr>
          <w:rFonts w:hint="cs"/>
          <w:rtl/>
        </w:rPr>
        <w:t>"، وهي أداة للترجمة الآنية طُوّرت خصيصا لوثائق البراءات. وأحاطت اللجنة علما بأن عملية التوسيع المذكورة جارية بالفعل.</w:t>
      </w:r>
    </w:p>
    <w:p w:rsidR="0073069C" w:rsidRDefault="0073069C" w:rsidP="00412234">
      <w:pPr>
        <w:pStyle w:val="NumberedParaAR"/>
      </w:pPr>
      <w:r>
        <w:rPr>
          <w:rFonts w:hint="cs"/>
          <w:rtl/>
        </w:rPr>
        <w:t xml:space="preserve">وبناء عليه، اقترح المكتب </w:t>
      </w:r>
      <w:r w:rsidR="00B86EA6">
        <w:rPr>
          <w:rFonts w:hint="cs"/>
          <w:rtl/>
        </w:rPr>
        <w:t xml:space="preserve">الدولي </w:t>
      </w:r>
      <w:r>
        <w:rPr>
          <w:rFonts w:hint="cs"/>
          <w:rtl/>
        </w:rPr>
        <w:t xml:space="preserve">أن تنظر اللجنة في دورتها المقبلة في إمكانية </w:t>
      </w:r>
      <w:r w:rsidR="00B86EA6">
        <w:rPr>
          <w:rFonts w:hint="cs"/>
          <w:rtl/>
        </w:rPr>
        <w:t>أن تُدرج</w:t>
      </w:r>
      <w:r>
        <w:rPr>
          <w:rFonts w:hint="cs"/>
          <w:rtl/>
        </w:rPr>
        <w:t xml:space="preserve"> </w:t>
      </w:r>
      <w:r w:rsidR="00412234">
        <w:rPr>
          <w:rFonts w:hint="cs"/>
          <w:rtl/>
        </w:rPr>
        <w:t xml:space="preserve">تكنولوجيا </w:t>
      </w:r>
      <w:r w:rsidR="00C246CA" w:rsidRPr="0073069C">
        <w:t>IPCCAT-Neural</w:t>
      </w:r>
      <w:r>
        <w:rPr>
          <w:rFonts w:hint="cs"/>
          <w:rtl/>
        </w:rPr>
        <w:t xml:space="preserve"> في نظام إدارة </w:t>
      </w:r>
      <w:r w:rsidRPr="0073069C">
        <w:rPr>
          <w:rFonts w:hint="cs"/>
          <w:rtl/>
        </w:rPr>
        <w:t>قوائم العمل الخاصة بالتصنيف الدولي للبراءات</w:t>
      </w:r>
      <w:r w:rsidRPr="0073069C">
        <w:rPr>
          <w:rFonts w:hint="eastAsia"/>
          <w:rtl/>
        </w:rPr>
        <w:t> </w:t>
      </w:r>
      <w:r w:rsidRPr="0073069C">
        <w:rPr>
          <w:rFonts w:hint="cs"/>
          <w:rtl/>
        </w:rPr>
        <w:t>(</w:t>
      </w:r>
      <w:r w:rsidRPr="0073069C">
        <w:t>IPCWLMS</w:t>
      </w:r>
      <w:r w:rsidRPr="0073069C">
        <w:rPr>
          <w:rFonts w:hint="cs"/>
          <w:rtl/>
        </w:rPr>
        <w:t>)</w:t>
      </w:r>
      <w:r>
        <w:rPr>
          <w:rFonts w:hint="cs"/>
          <w:rtl/>
        </w:rPr>
        <w:t xml:space="preserve"> باعتبارها حلا بديلا ممكنا للاستعاضة عن التحويل الافتراضي </w:t>
      </w:r>
      <w:r w:rsidR="00A03AAC">
        <w:rPr>
          <w:rFonts w:hint="cs"/>
          <w:rtl/>
        </w:rPr>
        <w:t>المُطبّق حاليا في المرحلة الأخيرة من عملية إعادة التصنيف في التصنيف الدولي.</w:t>
      </w:r>
    </w:p>
    <w:p w:rsidR="00A03AAC" w:rsidRPr="00A03AAC" w:rsidRDefault="00A03AAC" w:rsidP="00A03AAC">
      <w:pPr>
        <w:pStyle w:val="NumberedParaAR"/>
      </w:pPr>
      <w:r>
        <w:rPr>
          <w:rFonts w:hint="cs"/>
          <w:rtl/>
        </w:rPr>
        <w:t xml:space="preserve">واعتمدت اللجنة التغييرات التي أدخِلت على الملفات الرئيسية للتصنيف الدولي ونواتجها الثانوية التي أوصى بها المكتب الدولي في المرفقين 1 و2 من ملف المشروع </w:t>
      </w:r>
      <w:hyperlink r:id="rId19" w:history="1">
        <w:r w:rsidRPr="00A03AAC">
          <w:rPr>
            <w:rStyle w:val="Hyperlink"/>
            <w:lang w:val="en-GB"/>
          </w:rPr>
          <w:t>CE 501</w:t>
        </w:r>
      </w:hyperlink>
      <w:r>
        <w:rPr>
          <w:rFonts w:hint="cs"/>
          <w:rtl/>
        </w:rPr>
        <w:t>، والتي ستدخل حيز النفاذ عند النشر الرسمي للإصدار</w:t>
      </w:r>
      <w:r>
        <w:rPr>
          <w:rFonts w:hint="eastAsia"/>
          <w:rtl/>
        </w:rPr>
        <w:t> </w:t>
      </w:r>
      <w:r w:rsidRPr="00A03AAC">
        <w:rPr>
          <w:lang w:val="en-GB"/>
        </w:rPr>
        <w:t>IPC-2019.01</w:t>
      </w:r>
      <w:r>
        <w:rPr>
          <w:rFonts w:hint="cs"/>
          <w:rtl/>
          <w:lang w:val="en-GB"/>
        </w:rPr>
        <w:t>.</w:t>
      </w:r>
    </w:p>
    <w:p w:rsidR="00A03AAC" w:rsidRDefault="00F73D2A" w:rsidP="00C53B8C">
      <w:pPr>
        <w:pStyle w:val="NumberedParaAR"/>
      </w:pPr>
      <w:r>
        <w:rPr>
          <w:rFonts w:hint="cs"/>
          <w:rtl/>
        </w:rPr>
        <w:lastRenderedPageBreak/>
        <w:t xml:space="preserve">وأحاطت اللجنة علما بالتغييرات المُدخلة على طريقة عرض وتصميم تعاريف التصنيف الدولي، كما أوصى به المكتب الدولي في المرفق 3 من ملف المشروع </w:t>
      </w:r>
      <w:hyperlink r:id="rId20" w:history="1">
        <w:r w:rsidRPr="00F73D2A">
          <w:rPr>
            <w:rStyle w:val="Hyperlink"/>
            <w:lang w:val="en-GB"/>
          </w:rPr>
          <w:t>CE 501</w:t>
        </w:r>
      </w:hyperlink>
      <w:r>
        <w:rPr>
          <w:rFonts w:hint="cs"/>
          <w:rtl/>
        </w:rPr>
        <w:t>، ووافقت على لزوم أن تمكّن طريقة عرض وتصميم التعاريف من تنظيم الأقسام أو الأقسام الفرعية بإضافة عناوين لفقرة واحدة أو أكثر، ومن إبراز نص باستخدام الخط العريض أو الخط المائل أو</w:t>
      </w:r>
      <w:r>
        <w:rPr>
          <w:rFonts w:hint="eastAsia"/>
          <w:rtl/>
        </w:rPr>
        <w:t> </w:t>
      </w:r>
      <w:r>
        <w:rPr>
          <w:rFonts w:hint="cs"/>
          <w:rtl/>
        </w:rPr>
        <w:t xml:space="preserve">التسطير. وقرّرت اللجنة إنشاء مشروع صيانة </w:t>
      </w:r>
      <w:hyperlink r:id="rId21" w:history="1">
        <w:r w:rsidRPr="00F73D2A">
          <w:rPr>
            <w:rStyle w:val="Hyperlink"/>
            <w:lang w:val="en-GB"/>
          </w:rPr>
          <w:t>M 787</w:t>
        </w:r>
      </w:hyperlink>
      <w:r>
        <w:rPr>
          <w:rFonts w:hint="cs"/>
          <w:rtl/>
        </w:rPr>
        <w:t xml:space="preserve"> وتعيين المكتب الدولي مقرّرا لذلك المشروع من أجل </w:t>
      </w:r>
      <w:r w:rsidR="00C53B8C">
        <w:rPr>
          <w:rFonts w:hint="cs"/>
          <w:rtl/>
        </w:rPr>
        <w:t>المضي في استعراض حالات الصياغات غير المعيارية للكلمات المفتاحية وإيجاد حل لها. ودعت اللجنة المكتب الدولي إلى زيادة استكشاف إمكانية تنفيذ التغييرات المعتمدة في طريقة عرض وتصميم تعاريف التصنيف الدولي وإعداد اقتراح حسب الاقتضاء كي تعتمده اللجنة إلكترونيا في وقت لاحق.</w:t>
      </w:r>
    </w:p>
    <w:p w:rsidR="00C53B8C" w:rsidRPr="000C38E2" w:rsidRDefault="00C53B8C" w:rsidP="00412234">
      <w:pPr>
        <w:pStyle w:val="NumberedParaAR"/>
      </w:pPr>
      <w:r>
        <w:rPr>
          <w:rFonts w:hint="cs"/>
          <w:rtl/>
        </w:rPr>
        <w:t xml:space="preserve">وقدم المكتب الدولي كذلك </w:t>
      </w:r>
      <w:hyperlink r:id="rId22" w:history="1">
        <w:r w:rsidRPr="00820A7E">
          <w:rPr>
            <w:rStyle w:val="Hyperlink"/>
            <w:rFonts w:hint="cs"/>
            <w:rtl/>
          </w:rPr>
          <w:t>عرضا</w:t>
        </w:r>
      </w:hyperlink>
      <w:r>
        <w:rPr>
          <w:rFonts w:hint="cs"/>
          <w:rtl/>
        </w:rPr>
        <w:t xml:space="preserve"> حول آخر المستجدات والتطورات في </w:t>
      </w:r>
      <w:r w:rsidRPr="00C53B8C">
        <w:rPr>
          <w:rFonts w:hint="cs"/>
          <w:rtl/>
        </w:rPr>
        <w:t xml:space="preserve">نظام </w:t>
      </w:r>
      <w:r w:rsidRPr="00C53B8C">
        <w:rPr>
          <w:rtl/>
        </w:rPr>
        <w:t>إدارة مراجعة</w:t>
      </w:r>
      <w:r w:rsidRPr="00C53B8C">
        <w:rPr>
          <w:rFonts w:hint="cs"/>
          <w:rtl/>
        </w:rPr>
        <w:t xml:space="preserve"> التصنيف الدولي للبراءات </w:t>
      </w:r>
      <w:r w:rsidRPr="00C53B8C">
        <w:rPr>
          <w:rtl/>
        </w:rPr>
        <w:t>(</w:t>
      </w:r>
      <w:r w:rsidRPr="00C53B8C">
        <w:rPr>
          <w:lang w:val="en-GB"/>
        </w:rPr>
        <w:t>IPCRMS</w:t>
      </w:r>
      <w:r w:rsidRPr="00C53B8C">
        <w:rPr>
          <w:rtl/>
        </w:rPr>
        <w:t>)</w:t>
      </w:r>
      <w:r w:rsidR="000C38E2">
        <w:rPr>
          <w:rFonts w:hint="cs"/>
          <w:rtl/>
        </w:rPr>
        <w:t>، ول</w:t>
      </w:r>
      <w:r w:rsidR="00412234">
        <w:rPr>
          <w:rFonts w:hint="cs"/>
          <w:rtl/>
        </w:rPr>
        <w:t>ا</w:t>
      </w:r>
      <w:r w:rsidR="000C38E2">
        <w:rPr>
          <w:rFonts w:hint="eastAsia"/>
          <w:rtl/>
        </w:rPr>
        <w:t> </w:t>
      </w:r>
      <w:r w:rsidR="000C38E2">
        <w:rPr>
          <w:rFonts w:hint="cs"/>
          <w:rtl/>
        </w:rPr>
        <w:t xml:space="preserve">سيما النجاح المُحقّق في إعداد ونشر الإصدارين </w:t>
      </w:r>
      <w:r w:rsidR="000C38E2" w:rsidRPr="000C38E2">
        <w:rPr>
          <w:lang w:val="en-GB"/>
        </w:rPr>
        <w:t>IPC-2017.01</w:t>
      </w:r>
      <w:r w:rsidR="000C38E2">
        <w:rPr>
          <w:rFonts w:hint="cs"/>
          <w:rtl/>
          <w:lang w:val="en-GB"/>
        </w:rPr>
        <w:t xml:space="preserve"> و</w:t>
      </w:r>
      <w:r w:rsidR="000C38E2" w:rsidRPr="000C38E2">
        <w:rPr>
          <w:lang w:val="en-GB"/>
        </w:rPr>
        <w:t>IPC-2018.01</w:t>
      </w:r>
      <w:r w:rsidR="000C38E2">
        <w:rPr>
          <w:rFonts w:hint="cs"/>
          <w:rtl/>
          <w:lang w:val="en-GB"/>
        </w:rPr>
        <w:t xml:space="preserve"> باستخدام ذلك النظام. وأبلِغت اللجنة أيضا بأن نظام</w:t>
      </w:r>
      <w:r w:rsidR="000C38E2">
        <w:rPr>
          <w:rFonts w:hint="eastAsia"/>
          <w:rtl/>
          <w:lang w:val="en-GB"/>
        </w:rPr>
        <w:t> </w:t>
      </w:r>
      <w:r w:rsidR="000C38E2" w:rsidRPr="000C38E2">
        <w:rPr>
          <w:lang w:val="en-GB"/>
        </w:rPr>
        <w:t>IPCRMS</w:t>
      </w:r>
      <w:r w:rsidR="000C38E2">
        <w:rPr>
          <w:rFonts w:hint="cs"/>
          <w:rtl/>
          <w:lang w:val="en-GB"/>
        </w:rPr>
        <w:t xml:space="preserve"> أصبح </w:t>
      </w:r>
      <w:r w:rsidR="000C38E2" w:rsidRPr="000C38E2">
        <w:rPr>
          <w:rFonts w:hint="cs"/>
          <w:rtl/>
          <w:lang w:val="en-GB"/>
        </w:rPr>
        <w:t>جاهزا للسماح باستخدام المؤشرين الجديدين ("</w:t>
      </w:r>
      <w:r w:rsidR="000C38E2" w:rsidRPr="000C38E2">
        <w:t>T</w:t>
      </w:r>
      <w:r w:rsidR="000C38E2" w:rsidRPr="000C38E2">
        <w:rPr>
          <w:rFonts w:hint="cs"/>
          <w:rtl/>
          <w:lang w:val="en-GB"/>
        </w:rPr>
        <w:t>" و"</w:t>
      </w:r>
      <w:r w:rsidR="000C38E2" w:rsidRPr="000C38E2">
        <w:t>L</w:t>
      </w:r>
      <w:r w:rsidR="000C38E2" w:rsidRPr="000C38E2">
        <w:rPr>
          <w:rFonts w:hint="cs"/>
          <w:rtl/>
          <w:lang w:val="en-GB"/>
        </w:rPr>
        <w:t>") على النحو المعتم</w:t>
      </w:r>
      <w:r w:rsidR="000C38E2">
        <w:rPr>
          <w:rFonts w:hint="cs"/>
          <w:rtl/>
          <w:lang w:val="en-GB"/>
        </w:rPr>
        <w:t>د في دورتها التاسعة والأربعين في الفقرة 122 من المبادئ التوجيهية، وتنفيذ وظيفة المخطط الجديدة وهي</w:t>
      </w:r>
      <w:r w:rsidR="00412234">
        <w:rPr>
          <w:rFonts w:hint="eastAsia"/>
          <w:rtl/>
          <w:lang w:val="en-GB"/>
        </w:rPr>
        <w:t> </w:t>
      </w:r>
      <w:r w:rsidR="000C38E2">
        <w:rPr>
          <w:rFonts w:hint="cs"/>
          <w:rtl/>
          <w:lang w:val="en-GB"/>
        </w:rPr>
        <w:t>"إدخال/إخراج".</w:t>
      </w:r>
    </w:p>
    <w:p w:rsidR="000C38E2" w:rsidRDefault="000C38E2" w:rsidP="00820A7E">
      <w:pPr>
        <w:pStyle w:val="NumberedParaAR"/>
      </w:pPr>
      <w:r>
        <w:rPr>
          <w:rFonts w:hint="cs"/>
          <w:rtl/>
        </w:rPr>
        <w:t>ودعت اللجنة مجددا المكاتب إلى تحسين استخدامها لنظام</w:t>
      </w:r>
      <w:r w:rsidR="00820A7E">
        <w:rPr>
          <w:rFonts w:hint="eastAsia"/>
          <w:rtl/>
        </w:rPr>
        <w:t> </w:t>
      </w:r>
      <w:r w:rsidR="00820A7E" w:rsidRPr="00820A7E">
        <w:rPr>
          <w:lang w:val="en-GB"/>
        </w:rPr>
        <w:t>IPCRMS</w:t>
      </w:r>
      <w:r w:rsidR="00820A7E">
        <w:rPr>
          <w:rFonts w:hint="cs"/>
          <w:rtl/>
          <w:lang w:val="en-GB"/>
        </w:rPr>
        <w:t xml:space="preserve"> بغرض صياغة اقتراحات مراجعة التصنيف الدولي وتقديم التعليقات.</w:t>
      </w:r>
    </w:p>
    <w:p w:rsidR="001A67CF" w:rsidRPr="000C7BDA" w:rsidRDefault="008450E4" w:rsidP="008450E4">
      <w:pPr>
        <w:pStyle w:val="NormalParaAR"/>
        <w:keepNext/>
        <w:rPr>
          <w:b/>
          <w:bCs/>
          <w:sz w:val="40"/>
          <w:szCs w:val="40"/>
          <w:rtl/>
        </w:rPr>
      </w:pPr>
      <w:r w:rsidRPr="008450E4">
        <w:rPr>
          <w:rFonts w:hint="cs"/>
          <w:b/>
          <w:bCs/>
          <w:sz w:val="40"/>
          <w:szCs w:val="40"/>
          <w:rtl/>
        </w:rPr>
        <w:t>استطلاع حول الأدوات المعلوماتية المتصلة بالتصنيف الدولي للبراءات</w:t>
      </w:r>
    </w:p>
    <w:p w:rsidR="00820A7E" w:rsidRDefault="00820A7E" w:rsidP="00820A7E">
      <w:pPr>
        <w:pStyle w:val="NumberedParaAR"/>
      </w:pPr>
      <w:r>
        <w:rPr>
          <w:rFonts w:hint="cs"/>
          <w:rtl/>
        </w:rPr>
        <w:t xml:space="preserve">قدم المكتب الدولي عرضا حول نتائج التقييم الخاص بالبرنامج 12 وتوصيته المتعلقة بالأدوات المعلوماتية المتصلة </w:t>
      </w:r>
      <w:r w:rsidR="005A7C26">
        <w:rPr>
          <w:rFonts w:hint="cs"/>
          <w:rtl/>
        </w:rPr>
        <w:t>بالتصنيف</w:t>
      </w:r>
      <w:r>
        <w:rPr>
          <w:rFonts w:hint="cs"/>
          <w:rtl/>
        </w:rPr>
        <w:t xml:space="preserve"> الد</w:t>
      </w:r>
      <w:r w:rsidR="0005088E">
        <w:rPr>
          <w:rFonts w:hint="cs"/>
          <w:rtl/>
        </w:rPr>
        <w:t>ولي، وعر</w:t>
      </w:r>
      <w:r w:rsidR="00412234">
        <w:rPr>
          <w:rFonts w:hint="cs"/>
          <w:rtl/>
        </w:rPr>
        <w:t>َ</w:t>
      </w:r>
      <w:r w:rsidR="0005088E">
        <w:rPr>
          <w:rFonts w:hint="cs"/>
          <w:rtl/>
        </w:rPr>
        <w:t>ض الاقتراح الخاص بالإطار</w:t>
      </w:r>
      <w:r w:rsidR="008450E4">
        <w:rPr>
          <w:rFonts w:hint="cs"/>
          <w:rtl/>
        </w:rPr>
        <w:t xml:space="preserve"> الزمني للاستطلاع</w:t>
      </w:r>
      <w:r>
        <w:rPr>
          <w:rFonts w:hint="cs"/>
          <w:rtl/>
        </w:rPr>
        <w:t xml:space="preserve"> الموصى به، استنادا إلى وثيقة العمل الواردة في المرفق الثاني من ملف المشروع </w:t>
      </w:r>
      <w:hyperlink r:id="rId23" w:history="1">
        <w:r w:rsidRPr="00820A7E">
          <w:rPr>
            <w:rStyle w:val="Hyperlink"/>
          </w:rPr>
          <w:t>CE 509</w:t>
        </w:r>
      </w:hyperlink>
      <w:r>
        <w:rPr>
          <w:rFonts w:hint="cs"/>
          <w:rtl/>
        </w:rPr>
        <w:t>.</w:t>
      </w:r>
    </w:p>
    <w:p w:rsidR="001A67CF" w:rsidRDefault="00820A7E" w:rsidP="008450E4">
      <w:pPr>
        <w:pStyle w:val="NumberedParaAR"/>
        <w:spacing w:after="480"/>
      </w:pPr>
      <w:r>
        <w:rPr>
          <w:rFonts w:hint="cs"/>
          <w:rtl/>
        </w:rPr>
        <w:t>و</w:t>
      </w:r>
      <w:r w:rsidR="00412234">
        <w:rPr>
          <w:rFonts w:hint="cs"/>
          <w:rtl/>
        </w:rPr>
        <w:t xml:space="preserve">وافقت </w:t>
      </w:r>
      <w:r>
        <w:rPr>
          <w:rFonts w:hint="cs"/>
          <w:rtl/>
        </w:rPr>
        <w:t xml:space="preserve">اللجنة على </w:t>
      </w:r>
      <w:r w:rsidR="0005088E">
        <w:rPr>
          <w:rFonts w:hint="cs"/>
          <w:rtl/>
        </w:rPr>
        <w:t>الإطار</w:t>
      </w:r>
      <w:r>
        <w:rPr>
          <w:rFonts w:hint="cs"/>
          <w:rtl/>
        </w:rPr>
        <w:t xml:space="preserve"> الزمني المقترح وعلى التعاون لغرض إنجاز </w:t>
      </w:r>
      <w:r w:rsidR="008450E4">
        <w:rPr>
          <w:rFonts w:hint="cs"/>
          <w:rtl/>
        </w:rPr>
        <w:t>الاستطلاع</w:t>
      </w:r>
      <w:r>
        <w:rPr>
          <w:rFonts w:hint="cs"/>
          <w:rtl/>
        </w:rPr>
        <w:t>.</w:t>
      </w:r>
    </w:p>
    <w:p w:rsidR="00FC57AE" w:rsidRDefault="00FC57AE" w:rsidP="00FC57AE">
      <w:pPr>
        <w:pStyle w:val="DecisionParaAR"/>
        <w:spacing w:after="480"/>
      </w:pPr>
      <w:r>
        <w:rPr>
          <w:rFonts w:hint="cs"/>
          <w:rtl/>
        </w:rPr>
        <w:t xml:space="preserve">اعتمدت لجنة الخبراء هذا التقرير بالوسائل الإلكترونية وبالإجماع في 2 مارس 2018. </w:t>
      </w:r>
    </w:p>
    <w:p w:rsidR="00EE2D2C" w:rsidRPr="00820A7E" w:rsidRDefault="00820A7E" w:rsidP="00820A7E">
      <w:pPr>
        <w:pStyle w:val="EndofDocumentAR"/>
      </w:pPr>
      <w:r>
        <w:rPr>
          <w:rFonts w:hint="cs"/>
          <w:rtl/>
        </w:rPr>
        <w:t>[يلي ذلك المرفقان]</w:t>
      </w:r>
    </w:p>
    <w:sectPr w:rsidR="00EE2D2C" w:rsidRPr="00820A7E" w:rsidSect="00EB7752">
      <w:headerReference w:type="default" r:id="rId2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A4" w:rsidRDefault="00DA1FA4">
      <w:r>
        <w:separator/>
      </w:r>
    </w:p>
  </w:endnote>
  <w:endnote w:type="continuationSeparator" w:id="0">
    <w:p w:rsidR="00DA1FA4" w:rsidRDefault="00DA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A4" w:rsidRDefault="00DA1FA4" w:rsidP="009622BF">
      <w:pPr>
        <w:bidi/>
      </w:pPr>
      <w:bookmarkStart w:id="0" w:name="OLE_LINK1"/>
      <w:bookmarkStart w:id="1" w:name="OLE_LINK2"/>
      <w:r>
        <w:separator/>
      </w:r>
      <w:bookmarkEnd w:id="0"/>
      <w:bookmarkEnd w:id="1"/>
    </w:p>
  </w:footnote>
  <w:footnote w:type="continuationSeparator" w:id="0">
    <w:p w:rsidR="00DA1FA4" w:rsidRDefault="00DA1FA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E2D2C" w:rsidP="00863361">
    <w:r w:rsidRPr="00EE2D2C">
      <w:t>IPC/CE/</w:t>
    </w:r>
    <w:r w:rsidR="00863361">
      <w:t>50</w:t>
    </w:r>
    <w:r w:rsidR="00231594">
      <w:t xml:space="preserve">/2 </w:t>
    </w:r>
  </w:p>
  <w:p w:rsidR="002F77FC" w:rsidRDefault="002F77FC" w:rsidP="00D61541">
    <w:r>
      <w:fldChar w:fldCharType="begin"/>
    </w:r>
    <w:r>
      <w:instrText xml:space="preserve"> PAGE  \* MERGEFORMAT </w:instrText>
    </w:r>
    <w:r>
      <w:fldChar w:fldCharType="separate"/>
    </w:r>
    <w:r w:rsidR="0054030B">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68A63620"/>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7C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8E"/>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00BB"/>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3FD"/>
    <w:rsid w:val="000C38E2"/>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573"/>
    <w:rsid w:val="001603F7"/>
    <w:rsid w:val="00160C95"/>
    <w:rsid w:val="00162777"/>
    <w:rsid w:val="0016337E"/>
    <w:rsid w:val="00164691"/>
    <w:rsid w:val="00164BD2"/>
    <w:rsid w:val="00165AC3"/>
    <w:rsid w:val="001665F3"/>
    <w:rsid w:val="001667B6"/>
    <w:rsid w:val="001668D4"/>
    <w:rsid w:val="00166A09"/>
    <w:rsid w:val="00167058"/>
    <w:rsid w:val="00167730"/>
    <w:rsid w:val="00167809"/>
    <w:rsid w:val="00167F30"/>
    <w:rsid w:val="0017173D"/>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0F3B"/>
    <w:rsid w:val="001A10CB"/>
    <w:rsid w:val="001A110B"/>
    <w:rsid w:val="001A149A"/>
    <w:rsid w:val="001A2AB7"/>
    <w:rsid w:val="001A4A9C"/>
    <w:rsid w:val="001A67CF"/>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1F3C"/>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594"/>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57807"/>
    <w:rsid w:val="0026071A"/>
    <w:rsid w:val="00261B27"/>
    <w:rsid w:val="00261C60"/>
    <w:rsid w:val="00262B5A"/>
    <w:rsid w:val="0026520E"/>
    <w:rsid w:val="00266486"/>
    <w:rsid w:val="00266B0A"/>
    <w:rsid w:val="00266C61"/>
    <w:rsid w:val="00267218"/>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5AEC"/>
    <w:rsid w:val="002A6C9F"/>
    <w:rsid w:val="002A759A"/>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BBC"/>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8ED"/>
    <w:rsid w:val="003433E5"/>
    <w:rsid w:val="00344082"/>
    <w:rsid w:val="0034582C"/>
    <w:rsid w:val="00345916"/>
    <w:rsid w:val="00345CAC"/>
    <w:rsid w:val="0034789E"/>
    <w:rsid w:val="003501DA"/>
    <w:rsid w:val="003503E2"/>
    <w:rsid w:val="00350BC9"/>
    <w:rsid w:val="00351DC1"/>
    <w:rsid w:val="003534EE"/>
    <w:rsid w:val="003600A2"/>
    <w:rsid w:val="003612D8"/>
    <w:rsid w:val="003637B6"/>
    <w:rsid w:val="00363F89"/>
    <w:rsid w:val="00363FB0"/>
    <w:rsid w:val="003646D6"/>
    <w:rsid w:val="00364FC6"/>
    <w:rsid w:val="0036541D"/>
    <w:rsid w:val="00365DEA"/>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705"/>
    <w:rsid w:val="00406CB5"/>
    <w:rsid w:val="00410B8F"/>
    <w:rsid w:val="00412057"/>
    <w:rsid w:val="00412234"/>
    <w:rsid w:val="004126C1"/>
    <w:rsid w:val="00413BA5"/>
    <w:rsid w:val="00414FD0"/>
    <w:rsid w:val="00415A9C"/>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E68"/>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68BF"/>
    <w:rsid w:val="004C76C1"/>
    <w:rsid w:val="004C7DDE"/>
    <w:rsid w:val="004D0D1A"/>
    <w:rsid w:val="004D169F"/>
    <w:rsid w:val="004D18CF"/>
    <w:rsid w:val="004D2437"/>
    <w:rsid w:val="004D30CE"/>
    <w:rsid w:val="004D4071"/>
    <w:rsid w:val="004D421A"/>
    <w:rsid w:val="004D4D0C"/>
    <w:rsid w:val="004D6144"/>
    <w:rsid w:val="004D678F"/>
    <w:rsid w:val="004E1264"/>
    <w:rsid w:val="004E2CBC"/>
    <w:rsid w:val="004E3DD4"/>
    <w:rsid w:val="004E5C1A"/>
    <w:rsid w:val="004E6C8C"/>
    <w:rsid w:val="004E6CC7"/>
    <w:rsid w:val="004E776F"/>
    <w:rsid w:val="004F0752"/>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30B"/>
    <w:rsid w:val="005409EB"/>
    <w:rsid w:val="00540F30"/>
    <w:rsid w:val="00541DD2"/>
    <w:rsid w:val="00543A63"/>
    <w:rsid w:val="00543AB5"/>
    <w:rsid w:val="0054454F"/>
    <w:rsid w:val="005457CF"/>
    <w:rsid w:val="00545976"/>
    <w:rsid w:val="0054660F"/>
    <w:rsid w:val="00547628"/>
    <w:rsid w:val="00552BC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1B3"/>
    <w:rsid w:val="0059672B"/>
    <w:rsid w:val="005A0C60"/>
    <w:rsid w:val="005A255F"/>
    <w:rsid w:val="005A330E"/>
    <w:rsid w:val="005A5554"/>
    <w:rsid w:val="005A5651"/>
    <w:rsid w:val="005A6AFE"/>
    <w:rsid w:val="005A7BF3"/>
    <w:rsid w:val="005A7C26"/>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0E4C"/>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8CA"/>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099"/>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7C7D"/>
    <w:rsid w:val="00710494"/>
    <w:rsid w:val="007117BD"/>
    <w:rsid w:val="00715129"/>
    <w:rsid w:val="007154CE"/>
    <w:rsid w:val="00715B25"/>
    <w:rsid w:val="00716020"/>
    <w:rsid w:val="00720860"/>
    <w:rsid w:val="00721087"/>
    <w:rsid w:val="00721530"/>
    <w:rsid w:val="00723422"/>
    <w:rsid w:val="007260FE"/>
    <w:rsid w:val="00726DD6"/>
    <w:rsid w:val="0073069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0987"/>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82C"/>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9718D"/>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7D4"/>
    <w:rsid w:val="00806E68"/>
    <w:rsid w:val="00807FC3"/>
    <w:rsid w:val="00810034"/>
    <w:rsid w:val="008114CF"/>
    <w:rsid w:val="008117CC"/>
    <w:rsid w:val="00811AB3"/>
    <w:rsid w:val="0081421D"/>
    <w:rsid w:val="00814ADB"/>
    <w:rsid w:val="00815C5D"/>
    <w:rsid w:val="0081618F"/>
    <w:rsid w:val="008174D1"/>
    <w:rsid w:val="008178B2"/>
    <w:rsid w:val="00820A7E"/>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0A"/>
    <w:rsid w:val="00840A24"/>
    <w:rsid w:val="00840F1B"/>
    <w:rsid w:val="0084117A"/>
    <w:rsid w:val="00842827"/>
    <w:rsid w:val="00842965"/>
    <w:rsid w:val="00844300"/>
    <w:rsid w:val="008450E4"/>
    <w:rsid w:val="008458BD"/>
    <w:rsid w:val="00846956"/>
    <w:rsid w:val="00846CF1"/>
    <w:rsid w:val="00847622"/>
    <w:rsid w:val="008505B8"/>
    <w:rsid w:val="00851005"/>
    <w:rsid w:val="00851ADD"/>
    <w:rsid w:val="00855CA6"/>
    <w:rsid w:val="00860323"/>
    <w:rsid w:val="00860F4F"/>
    <w:rsid w:val="008610B9"/>
    <w:rsid w:val="00862656"/>
    <w:rsid w:val="00863013"/>
    <w:rsid w:val="00863361"/>
    <w:rsid w:val="00863F67"/>
    <w:rsid w:val="0086483A"/>
    <w:rsid w:val="00864C38"/>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1FB8"/>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C77"/>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14"/>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B5F"/>
    <w:rsid w:val="009F4190"/>
    <w:rsid w:val="009F4911"/>
    <w:rsid w:val="009F513E"/>
    <w:rsid w:val="009F5241"/>
    <w:rsid w:val="009F6807"/>
    <w:rsid w:val="009F68DF"/>
    <w:rsid w:val="009F6A24"/>
    <w:rsid w:val="00A0042C"/>
    <w:rsid w:val="00A00495"/>
    <w:rsid w:val="00A01925"/>
    <w:rsid w:val="00A01DEB"/>
    <w:rsid w:val="00A03AAC"/>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159"/>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3F12"/>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B37"/>
    <w:rsid w:val="00A71670"/>
    <w:rsid w:val="00A72874"/>
    <w:rsid w:val="00A72E48"/>
    <w:rsid w:val="00A7359C"/>
    <w:rsid w:val="00A73616"/>
    <w:rsid w:val="00A76648"/>
    <w:rsid w:val="00A76DF7"/>
    <w:rsid w:val="00A774E9"/>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CEF"/>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2CD"/>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63D"/>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6EA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6CA"/>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3B8C"/>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57A"/>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D1B"/>
    <w:rsid w:val="00D3664C"/>
    <w:rsid w:val="00D366AC"/>
    <w:rsid w:val="00D3683A"/>
    <w:rsid w:val="00D379C5"/>
    <w:rsid w:val="00D37C36"/>
    <w:rsid w:val="00D40559"/>
    <w:rsid w:val="00D405B8"/>
    <w:rsid w:val="00D40ED3"/>
    <w:rsid w:val="00D41493"/>
    <w:rsid w:val="00D4200A"/>
    <w:rsid w:val="00D4267F"/>
    <w:rsid w:val="00D441E9"/>
    <w:rsid w:val="00D44425"/>
    <w:rsid w:val="00D44FC8"/>
    <w:rsid w:val="00D45D8F"/>
    <w:rsid w:val="00D50332"/>
    <w:rsid w:val="00D52B95"/>
    <w:rsid w:val="00D52F91"/>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D08"/>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FA4"/>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04D0"/>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53C"/>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27F3C"/>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EF0"/>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1CDD"/>
    <w:rsid w:val="00EA311B"/>
    <w:rsid w:val="00EA36CA"/>
    <w:rsid w:val="00EA3D9C"/>
    <w:rsid w:val="00EA43C0"/>
    <w:rsid w:val="00EA4CB0"/>
    <w:rsid w:val="00EA566F"/>
    <w:rsid w:val="00EA7A04"/>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D2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E29"/>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D2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868"/>
    <w:rsid w:val="00FB72AC"/>
    <w:rsid w:val="00FB7706"/>
    <w:rsid w:val="00FB7EC9"/>
    <w:rsid w:val="00FB7F82"/>
    <w:rsid w:val="00FC0DAF"/>
    <w:rsid w:val="00FC11F5"/>
    <w:rsid w:val="00FC126D"/>
    <w:rsid w:val="00FC3387"/>
    <w:rsid w:val="00FC382F"/>
    <w:rsid w:val="00FC4236"/>
    <w:rsid w:val="00FC57AE"/>
    <w:rsid w:val="00FC615D"/>
    <w:rsid w:val="00FD01CC"/>
    <w:rsid w:val="00FD08AF"/>
    <w:rsid w:val="00FD1E7A"/>
    <w:rsid w:val="00FD2672"/>
    <w:rsid w:val="00FD28F4"/>
    <w:rsid w:val="00FD2CE2"/>
    <w:rsid w:val="00FD4A1E"/>
    <w:rsid w:val="00FD66A9"/>
    <w:rsid w:val="00FD6712"/>
    <w:rsid w:val="00FD6853"/>
    <w:rsid w:val="00FD6E54"/>
    <w:rsid w:val="00FD7E32"/>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1A67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1A67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2.wipo.int/ipc-ief/en/project/1588/CE455" TargetMode="External"/><Relationship Id="rId18" Type="http://schemas.openxmlformats.org/officeDocument/2006/relationships/hyperlink" Target="http://www.wipo.int/meetings/en/doc_details.jsp?doc_id=3986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wipo.int/ipc-ief/public/ipc/en/project/7450/M787" TargetMode="External"/><Relationship Id="rId7" Type="http://schemas.openxmlformats.org/officeDocument/2006/relationships/footnotes" Target="footnotes.xml"/><Relationship Id="rId12" Type="http://schemas.openxmlformats.org/officeDocument/2006/relationships/hyperlink" Target="http://www.wipo.int/meetings/en/doc_details.jsp?doc_id=398578" TargetMode="External"/><Relationship Id="rId17" Type="http://schemas.openxmlformats.org/officeDocument/2006/relationships/hyperlink" Target="https://www3.wipo.int/ipc-ief/public/ipc/en/project/6989/CE4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wipo.int/ipc-ief/public/ipc/en/project/7330/CE509" TargetMode="External"/><Relationship Id="rId20" Type="http://schemas.openxmlformats.org/officeDocument/2006/relationships/hyperlink" Target="https://www3.wipo.int/ipc-ief/private/ipc/en/project/7385/CE5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oc_details.jsp?doc_id=398598"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eb2.wipo.int/ipc-ief/en/project/1588/CE455" TargetMode="External"/><Relationship Id="rId23" Type="http://schemas.openxmlformats.org/officeDocument/2006/relationships/hyperlink" Target="https://www3.wipo.int/ipc-ief/public/ipc/en/project/7330/CE509" TargetMode="External"/><Relationship Id="rId10" Type="http://schemas.openxmlformats.org/officeDocument/2006/relationships/hyperlink" Target="http://web2.wipo.int/ipc-ief/en/project/1606/CE462" TargetMode="External"/><Relationship Id="rId19" Type="http://schemas.openxmlformats.org/officeDocument/2006/relationships/hyperlink" Target="https://www3.wipo.int/ipc-ief/public/ipc/en/project/7385/CE50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ipc-ief/public/ipc/en/project/4471/CE454" TargetMode="External"/><Relationship Id="rId22" Type="http://schemas.openxmlformats.org/officeDocument/2006/relationships/hyperlink" Target="http://www.wipo.int/meetings/en/doc_details.jsp?doc_id=39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2341D-54BD-469C-94E6-7F256596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EC8ACE73</Template>
  <TotalTime>15</TotalTime>
  <Pages>6</Pages>
  <Words>2171</Words>
  <Characters>12788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IPC/CE/50/2, Report of the 50th session of the IPC Committee of Experts - Arabic version</vt:lpstr>
    </vt:vector>
  </TitlesOfParts>
  <Company>World Intellectual Property Organization</Company>
  <LinksUpToDate>false</LinksUpToDate>
  <CharactersWithSpaces>14930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IPC/CE/50/2, Report of the 50th session of the IPC Committee of Experts - Arabic version</dc:title>
  <dc:subject>Report of the 50th Session of the IPC Committee of Experts (IPC Union), February 8 and 9, 2018 - Arabic version</dc:subject>
  <dc:creator>WIPO</dc:creator>
  <cp:keywords>IPC - Arabic version</cp:keywords>
  <cp:lastModifiedBy>SCHLESSINGER Caroline</cp:lastModifiedBy>
  <cp:revision>3</cp:revision>
  <cp:lastPrinted>2018-03-06T16:19:00Z</cp:lastPrinted>
  <dcterms:created xsi:type="dcterms:W3CDTF">2018-03-13T13:29:00Z</dcterms:created>
  <dcterms:modified xsi:type="dcterms:W3CDTF">2018-03-13T13:33:00Z</dcterms:modified>
</cp:coreProperties>
</file>