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88760F3" w14:textId="77777777" w:rsidTr="00361450">
        <w:tc>
          <w:tcPr>
            <w:tcW w:w="4513" w:type="dxa"/>
            <w:tcBorders>
              <w:bottom w:val="single" w:sz="4" w:space="0" w:color="auto"/>
            </w:tcBorders>
            <w:tcMar>
              <w:bottom w:w="170" w:type="dxa"/>
            </w:tcMar>
          </w:tcPr>
          <w:p w14:paraId="2572F944"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46D16009" w14:textId="77777777" w:rsidR="00EC4E49" w:rsidRPr="008B2CC1" w:rsidRDefault="00A37342" w:rsidP="00916EE2">
            <w:r>
              <w:rPr>
                <w:noProof/>
                <w:lang w:val="de-DE" w:eastAsia="de-DE"/>
              </w:rPr>
              <w:drawing>
                <wp:inline distT="0" distB="0" distL="0" distR="0" wp14:anchorId="7EF58A3C" wp14:editId="2CC5164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95E0F8C" w14:textId="77777777" w:rsidR="00EC4E49" w:rsidRPr="008B2CC1" w:rsidRDefault="00EC4E49" w:rsidP="00916EE2">
            <w:pPr>
              <w:jc w:val="right"/>
            </w:pPr>
            <w:r w:rsidRPr="00605827">
              <w:rPr>
                <w:b/>
                <w:sz w:val="40"/>
                <w:szCs w:val="40"/>
              </w:rPr>
              <w:t>E</w:t>
            </w:r>
          </w:p>
        </w:tc>
      </w:tr>
      <w:tr w:rsidR="008B2CC1" w:rsidRPr="001832A6" w14:paraId="60396492"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C9F241D" w14:textId="0B2D7A2C" w:rsidR="008B2CC1" w:rsidRPr="0090731E" w:rsidRDefault="00C0065B" w:rsidP="00B37B01">
            <w:pPr>
              <w:jc w:val="right"/>
              <w:rPr>
                <w:rFonts w:ascii="Arial Black" w:hAnsi="Arial Black"/>
                <w:caps/>
                <w:sz w:val="15"/>
              </w:rPr>
            </w:pPr>
            <w:r>
              <w:rPr>
                <w:rFonts w:ascii="Arial Black" w:hAnsi="Arial Black"/>
                <w:caps/>
                <w:sz w:val="15"/>
              </w:rPr>
              <w:t>CWS/7</w:t>
            </w:r>
            <w:r w:rsidR="00CD59F2">
              <w:rPr>
                <w:rFonts w:ascii="Arial Black" w:hAnsi="Arial Black"/>
                <w:caps/>
                <w:sz w:val="15"/>
              </w:rPr>
              <w:t>/</w:t>
            </w:r>
            <w:bookmarkStart w:id="1" w:name="Code"/>
            <w:bookmarkEnd w:id="1"/>
            <w:r w:rsidR="003D38D1">
              <w:rPr>
                <w:rFonts w:ascii="Arial Black" w:hAnsi="Arial Black"/>
                <w:caps/>
                <w:sz w:val="15"/>
              </w:rPr>
              <w:t>1</w:t>
            </w:r>
            <w:r w:rsidR="008A7E66">
              <w:rPr>
                <w:rFonts w:ascii="Arial Black" w:hAnsi="Arial Black"/>
                <w:caps/>
                <w:sz w:val="15"/>
              </w:rPr>
              <w:t>8 COR</w:t>
            </w:r>
            <w:r w:rsidR="00B37B01">
              <w:rPr>
                <w:rFonts w:ascii="Arial Black" w:hAnsi="Arial Black"/>
                <w:caps/>
                <w:sz w:val="15"/>
              </w:rPr>
              <w:t>R.</w:t>
            </w:r>
          </w:p>
        </w:tc>
      </w:tr>
      <w:tr w:rsidR="008B2CC1" w:rsidRPr="001832A6" w14:paraId="263A6030" w14:textId="77777777" w:rsidTr="00916EE2">
        <w:trPr>
          <w:trHeight w:hRule="exact" w:val="170"/>
        </w:trPr>
        <w:tc>
          <w:tcPr>
            <w:tcW w:w="9356" w:type="dxa"/>
            <w:gridSpan w:val="3"/>
            <w:noWrap/>
            <w:tcMar>
              <w:left w:w="0" w:type="dxa"/>
              <w:right w:w="0" w:type="dxa"/>
            </w:tcMar>
            <w:vAlign w:val="bottom"/>
          </w:tcPr>
          <w:p w14:paraId="14D40E6E" w14:textId="3B950C80"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3D38D1">
              <w:rPr>
                <w:rFonts w:ascii="Arial Black" w:hAnsi="Arial Black"/>
                <w:caps/>
                <w:sz w:val="15"/>
              </w:rPr>
              <w:t>ENGLISH</w:t>
            </w:r>
            <w:r w:rsidRPr="0090731E">
              <w:rPr>
                <w:rFonts w:ascii="Arial Black" w:hAnsi="Arial Black"/>
                <w:caps/>
                <w:sz w:val="15"/>
              </w:rPr>
              <w:t xml:space="preserve"> </w:t>
            </w:r>
          </w:p>
        </w:tc>
      </w:tr>
      <w:tr w:rsidR="008B2CC1" w:rsidRPr="001832A6" w14:paraId="259A6CC8" w14:textId="77777777" w:rsidTr="00916EE2">
        <w:trPr>
          <w:trHeight w:hRule="exact" w:val="198"/>
        </w:trPr>
        <w:tc>
          <w:tcPr>
            <w:tcW w:w="9356" w:type="dxa"/>
            <w:gridSpan w:val="3"/>
            <w:tcMar>
              <w:left w:w="0" w:type="dxa"/>
              <w:right w:w="0" w:type="dxa"/>
            </w:tcMar>
            <w:vAlign w:val="bottom"/>
          </w:tcPr>
          <w:p w14:paraId="2888DD31" w14:textId="267FCDA3" w:rsidR="008B2CC1" w:rsidRPr="0090731E" w:rsidRDefault="008B2CC1" w:rsidP="003708A3">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3708A3">
              <w:rPr>
                <w:rFonts w:ascii="Arial Black" w:hAnsi="Arial Black"/>
                <w:caps/>
                <w:sz w:val="15"/>
              </w:rPr>
              <w:t>JUNE 4</w:t>
            </w:r>
            <w:r w:rsidR="003D38D1">
              <w:rPr>
                <w:rFonts w:ascii="Arial Black" w:hAnsi="Arial Black"/>
                <w:caps/>
                <w:sz w:val="15"/>
              </w:rPr>
              <w:t>, 2019</w:t>
            </w:r>
            <w:r w:rsidRPr="0090731E">
              <w:rPr>
                <w:rFonts w:ascii="Arial Black" w:hAnsi="Arial Black"/>
                <w:caps/>
                <w:sz w:val="15"/>
              </w:rPr>
              <w:t xml:space="preserve"> </w:t>
            </w:r>
          </w:p>
        </w:tc>
      </w:tr>
    </w:tbl>
    <w:p w14:paraId="304BEF2D" w14:textId="77777777" w:rsidR="008B2CC1" w:rsidRPr="008B2CC1" w:rsidRDefault="008B2CC1" w:rsidP="008B2CC1"/>
    <w:p w14:paraId="6C2365DD" w14:textId="77777777" w:rsidR="008B2CC1" w:rsidRPr="008B2CC1" w:rsidRDefault="008B2CC1" w:rsidP="008B2CC1"/>
    <w:p w14:paraId="2507CB4B" w14:textId="77777777" w:rsidR="008B2CC1" w:rsidRPr="008B2CC1" w:rsidRDefault="008B2CC1" w:rsidP="008B2CC1"/>
    <w:p w14:paraId="370EC766" w14:textId="77777777" w:rsidR="008B2CC1" w:rsidRPr="008B2CC1" w:rsidRDefault="008B2CC1" w:rsidP="008B2CC1"/>
    <w:p w14:paraId="4D047503" w14:textId="77777777" w:rsidR="008B2CC1" w:rsidRPr="008B2CC1" w:rsidRDefault="008B2CC1" w:rsidP="008B2CC1"/>
    <w:p w14:paraId="3F09CF94" w14:textId="77777777" w:rsidR="008B2CC1" w:rsidRPr="003845C1" w:rsidRDefault="00CD59F2" w:rsidP="008B2CC1">
      <w:pPr>
        <w:rPr>
          <w:b/>
          <w:sz w:val="28"/>
          <w:szCs w:val="28"/>
        </w:rPr>
      </w:pPr>
      <w:r>
        <w:rPr>
          <w:b/>
          <w:sz w:val="28"/>
          <w:szCs w:val="28"/>
        </w:rPr>
        <w:t>Committee on WIPO Standards (CWS)</w:t>
      </w:r>
    </w:p>
    <w:p w14:paraId="766D3249" w14:textId="77777777" w:rsidR="003845C1" w:rsidRDefault="003845C1" w:rsidP="003845C1"/>
    <w:p w14:paraId="562F0C56" w14:textId="77777777" w:rsidR="003845C1" w:rsidRDefault="003845C1" w:rsidP="003845C1"/>
    <w:p w14:paraId="65F915C8" w14:textId="77777777" w:rsidR="00CD59F2" w:rsidRDefault="00CD59F2" w:rsidP="00CD59F2">
      <w:pPr>
        <w:rPr>
          <w:b/>
          <w:sz w:val="24"/>
          <w:szCs w:val="24"/>
        </w:rPr>
      </w:pPr>
      <w:r>
        <w:rPr>
          <w:b/>
          <w:sz w:val="24"/>
          <w:szCs w:val="24"/>
        </w:rPr>
        <w:t>S</w:t>
      </w:r>
      <w:r w:rsidR="00C0065B">
        <w:rPr>
          <w:b/>
          <w:sz w:val="24"/>
          <w:szCs w:val="24"/>
        </w:rPr>
        <w:t>eventh</w:t>
      </w:r>
      <w:r>
        <w:rPr>
          <w:b/>
          <w:sz w:val="24"/>
          <w:szCs w:val="24"/>
        </w:rPr>
        <w:t xml:space="preserve"> Session</w:t>
      </w:r>
    </w:p>
    <w:p w14:paraId="1FC591FE" w14:textId="77777777" w:rsidR="008B2CC1" w:rsidRPr="003845C1" w:rsidRDefault="00CD59F2" w:rsidP="00CD59F2">
      <w:pPr>
        <w:rPr>
          <w:b/>
          <w:sz w:val="24"/>
          <w:szCs w:val="24"/>
        </w:rPr>
      </w:pPr>
      <w:r>
        <w:rPr>
          <w:b/>
          <w:sz w:val="24"/>
          <w:szCs w:val="24"/>
        </w:rPr>
        <w:t xml:space="preserve">Geneva, </w:t>
      </w:r>
      <w:r w:rsidR="00C0065B">
        <w:rPr>
          <w:b/>
          <w:sz w:val="24"/>
          <w:szCs w:val="24"/>
        </w:rPr>
        <w:t>July</w:t>
      </w:r>
      <w:r>
        <w:rPr>
          <w:b/>
          <w:sz w:val="24"/>
          <w:szCs w:val="24"/>
        </w:rPr>
        <w:t xml:space="preserve"> </w:t>
      </w:r>
      <w:r w:rsidR="00C0065B">
        <w:rPr>
          <w:b/>
          <w:sz w:val="24"/>
          <w:szCs w:val="24"/>
        </w:rPr>
        <w:t>1 to 5, 2019</w:t>
      </w:r>
    </w:p>
    <w:p w14:paraId="797E8C2B" w14:textId="77777777" w:rsidR="008B2CC1" w:rsidRPr="008B2CC1" w:rsidRDefault="008B2CC1" w:rsidP="008B2CC1"/>
    <w:p w14:paraId="06D45818" w14:textId="77777777" w:rsidR="008B2CC1" w:rsidRPr="008B2CC1" w:rsidRDefault="008B2CC1" w:rsidP="008B2CC1"/>
    <w:p w14:paraId="1B44379C" w14:textId="77777777" w:rsidR="008B2CC1" w:rsidRPr="008B2CC1" w:rsidRDefault="008B2CC1" w:rsidP="008B2CC1"/>
    <w:p w14:paraId="23161991" w14:textId="7BAFBD43" w:rsidR="008B2CC1" w:rsidRPr="003845C1" w:rsidRDefault="003D38D1" w:rsidP="008B2CC1">
      <w:pPr>
        <w:rPr>
          <w:caps/>
          <w:sz w:val="24"/>
        </w:rPr>
      </w:pPr>
      <w:bookmarkStart w:id="4" w:name="TitleOfDoc"/>
      <w:bookmarkEnd w:id="4"/>
      <w:r>
        <w:rPr>
          <w:caps/>
          <w:sz w:val="24"/>
        </w:rPr>
        <w:t xml:space="preserve">REPORT ON TASK NO.60 </w:t>
      </w:r>
    </w:p>
    <w:p w14:paraId="21DF8481" w14:textId="77777777" w:rsidR="008B2CC1" w:rsidRPr="008B2CC1" w:rsidRDefault="008B2CC1" w:rsidP="008B2CC1"/>
    <w:p w14:paraId="16EAFE84" w14:textId="77777777" w:rsidR="008B2CC1" w:rsidRPr="008B2CC1" w:rsidRDefault="003D38D1" w:rsidP="008B2CC1">
      <w:pPr>
        <w:rPr>
          <w:i/>
        </w:rPr>
      </w:pPr>
      <w:bookmarkStart w:id="5" w:name="Prepared"/>
      <w:bookmarkEnd w:id="5"/>
      <w:r>
        <w:rPr>
          <w:i/>
        </w:rPr>
        <w:t>Document prepared by the International Bureau</w:t>
      </w:r>
    </w:p>
    <w:p w14:paraId="5032C387" w14:textId="77777777" w:rsidR="00AC205C" w:rsidRDefault="00AC205C"/>
    <w:p w14:paraId="4683E703" w14:textId="77777777" w:rsidR="000F5E56" w:rsidRDefault="000F5E56"/>
    <w:p w14:paraId="004BB86E" w14:textId="319FC12E" w:rsidR="002928D3" w:rsidRPr="00A00859" w:rsidRDefault="002928D3" w:rsidP="0053057A">
      <w:pPr>
        <w:rPr>
          <w:u w:val="single"/>
        </w:rPr>
      </w:pPr>
    </w:p>
    <w:p w14:paraId="58C2C0A6" w14:textId="77777777" w:rsidR="00A00859" w:rsidRDefault="00A00859" w:rsidP="0053057A"/>
    <w:p w14:paraId="73EF09D5" w14:textId="77777777" w:rsidR="002928D3" w:rsidRDefault="002928D3"/>
    <w:p w14:paraId="34592139" w14:textId="32C696CD" w:rsidR="003D38D1" w:rsidRDefault="003D38D1" w:rsidP="00A00859">
      <w:pPr>
        <w:pStyle w:val="Heading2"/>
        <w:spacing w:before="0"/>
        <w:rPr>
          <w:rFonts w:eastAsia="Malgun Gothic"/>
          <w:caps w:val="0"/>
          <w:szCs w:val="22"/>
        </w:rPr>
      </w:pPr>
      <w:r w:rsidRPr="00510549">
        <w:rPr>
          <w:rFonts w:eastAsia="Malgun Gothic"/>
          <w:caps w:val="0"/>
          <w:szCs w:val="22"/>
        </w:rPr>
        <w:t>BACKGROUND</w:t>
      </w:r>
    </w:p>
    <w:p w14:paraId="0793FD95" w14:textId="0A15DDB4" w:rsidR="00C91F6F" w:rsidRPr="00C91F6F" w:rsidRDefault="00C91F6F" w:rsidP="00C91F6F">
      <w:pPr>
        <w:pStyle w:val="ONUME"/>
        <w:numPr>
          <w:ilvl w:val="0"/>
          <w:numId w:val="0"/>
        </w:numPr>
      </w:pPr>
      <w:r>
        <w:fldChar w:fldCharType="begin"/>
      </w:r>
      <w:r>
        <w:instrText xml:space="preserve"> AUTONUM  </w:instrText>
      </w:r>
      <w:r>
        <w:fldChar w:fldCharType="end"/>
      </w:r>
      <w:r>
        <w:tab/>
        <w:t>The Trademark Standardization Task Force was established at the third session of the CWS in April 2013 (see paragraphs 55 to 62 and paragraph 74 (e) of document CWS/3/14).  A</w:t>
      </w:r>
      <w:r w:rsidRPr="00F31B0F">
        <w:t xml:space="preserve">t </w:t>
      </w:r>
      <w:r>
        <w:t xml:space="preserve">its fifth </w:t>
      </w:r>
      <w:r w:rsidRPr="00F31B0F">
        <w:t xml:space="preserve">session </w:t>
      </w:r>
      <w:r>
        <w:t>in</w:t>
      </w:r>
      <w:r w:rsidRPr="00F31B0F">
        <w:t xml:space="preserve"> 201</w:t>
      </w:r>
      <w:r>
        <w:t>7</w:t>
      </w:r>
      <w:r w:rsidRPr="00F31B0F">
        <w:t xml:space="preserve">, </w:t>
      </w:r>
      <w:r>
        <w:t>the CWS a</w:t>
      </w:r>
      <w:r w:rsidRPr="007C5C0E">
        <w:t xml:space="preserve">greed to postpone the </w:t>
      </w:r>
      <w:r>
        <w:t>Task Force's remaining work on Task</w:t>
      </w:r>
      <w:r w:rsidRPr="000B745D">
        <w:t> </w:t>
      </w:r>
      <w:r>
        <w:t xml:space="preserve"> No. 49 to prepare recommendations for electronic management of motion and multimedia marks until implementation of directive 2008/95/EC planned for the year 2019 (see paragraph 4 of document CWS/5/10 and paragraph 67 of document CWS/5/22).</w:t>
      </w:r>
    </w:p>
    <w:p w14:paraId="5A5C5EB3" w14:textId="6D625E1B" w:rsidR="003D38D1" w:rsidRDefault="003D38D1" w:rsidP="003D38D1">
      <w:pPr>
        <w:pStyle w:val="ONUME"/>
        <w:numPr>
          <w:ilvl w:val="0"/>
          <w:numId w:val="0"/>
        </w:numPr>
        <w:rPr>
          <w:iCs/>
          <w:szCs w:val="22"/>
        </w:rPr>
      </w:pPr>
      <w:r>
        <w:fldChar w:fldCharType="begin"/>
      </w:r>
      <w:r>
        <w:instrText xml:space="preserve"> AUTONUM  </w:instrText>
      </w:r>
      <w:r>
        <w:fldChar w:fldCharType="end"/>
      </w:r>
      <w:r>
        <w:tab/>
        <w:t>At the sixth session of the Committee on WIPO Standards (CWS) in 2018, t</w:t>
      </w:r>
      <w:r w:rsidRPr="00510549">
        <w:t xml:space="preserve">he Committee </w:t>
      </w:r>
      <w:r>
        <w:t xml:space="preserve">considered proposals by </w:t>
      </w:r>
      <w:r w:rsidR="00E12894">
        <w:t xml:space="preserve">CWS </w:t>
      </w:r>
      <w:r>
        <w:t xml:space="preserve">members to update WIPO </w:t>
      </w:r>
      <w:r w:rsidR="00E12894">
        <w:t xml:space="preserve">Standard </w:t>
      </w:r>
      <w:r>
        <w:t xml:space="preserve">ST.60 on </w:t>
      </w:r>
      <w:r w:rsidRPr="00287694">
        <w:rPr>
          <w:i/>
          <w:iCs/>
          <w:szCs w:val="22"/>
        </w:rPr>
        <w:t>‘Recommendation concerning bibliographic data relating to marks</w:t>
      </w:r>
      <w:r w:rsidRPr="00336C65">
        <w:rPr>
          <w:iCs/>
          <w:szCs w:val="22"/>
        </w:rPr>
        <w:t>'</w:t>
      </w:r>
      <w:r>
        <w:rPr>
          <w:iCs/>
          <w:szCs w:val="22"/>
        </w:rPr>
        <w:t xml:space="preserve">.  The CWS </w:t>
      </w:r>
      <w:r w:rsidR="00E12894">
        <w:rPr>
          <w:iCs/>
          <w:szCs w:val="22"/>
        </w:rPr>
        <w:t>created a new Task No. 60, the description of which reads</w:t>
      </w:r>
      <w:r>
        <w:rPr>
          <w:iCs/>
          <w:szCs w:val="22"/>
        </w:rPr>
        <w:t>:</w:t>
      </w:r>
    </w:p>
    <w:p w14:paraId="24A9CE73" w14:textId="77777777" w:rsidR="003D38D1" w:rsidRDefault="003D38D1" w:rsidP="003D38D1">
      <w:pPr>
        <w:pStyle w:val="ONUME"/>
        <w:numPr>
          <w:ilvl w:val="0"/>
          <w:numId w:val="0"/>
        </w:numPr>
        <w:ind w:left="567"/>
        <w:rPr>
          <w:iCs/>
          <w:szCs w:val="22"/>
        </w:rPr>
      </w:pPr>
      <w:r>
        <w:rPr>
          <w:iCs/>
          <w:szCs w:val="22"/>
        </w:rPr>
        <w:t>"</w:t>
      </w:r>
      <w:r>
        <w:t>Prepare a proposal for the numbering of INID codes regarding word marks and figurative marks, on splitting INID code (551), and a potential INID code for combined marks."</w:t>
      </w:r>
    </w:p>
    <w:p w14:paraId="2161C7F4" w14:textId="45786EAB" w:rsidR="003D38D1" w:rsidRDefault="00CE67A6" w:rsidP="003D38D1">
      <w:pPr>
        <w:pStyle w:val="ONUME"/>
        <w:numPr>
          <w:ilvl w:val="0"/>
          <w:numId w:val="0"/>
        </w:numPr>
        <w:rPr>
          <w:iCs/>
          <w:szCs w:val="22"/>
        </w:rPr>
      </w:pPr>
      <w:r>
        <w:t xml:space="preserve">The CWS </w:t>
      </w:r>
      <w:r w:rsidR="009F3B09">
        <w:t xml:space="preserve">assigned </w:t>
      </w:r>
      <w:r>
        <w:t>the new task to the Trademark Standardization Task Force for further consideration and requested the Task Force to present a proposal or a progress</w:t>
      </w:r>
      <w:r w:rsidR="00DE636B">
        <w:t xml:space="preserve"> report at its seventh session</w:t>
      </w:r>
      <w:r>
        <w:t xml:space="preserve"> </w:t>
      </w:r>
      <w:r w:rsidR="00DE636B">
        <w:t>(</w:t>
      </w:r>
      <w:r w:rsidR="00DE636B">
        <w:rPr>
          <w:iCs/>
          <w:szCs w:val="22"/>
        </w:rPr>
        <w:t>s</w:t>
      </w:r>
      <w:r w:rsidR="003D38D1">
        <w:rPr>
          <w:iCs/>
          <w:szCs w:val="22"/>
        </w:rPr>
        <w:t>ee paragraphs 12</w:t>
      </w:r>
      <w:r w:rsidR="00702E20">
        <w:rPr>
          <w:iCs/>
          <w:szCs w:val="22"/>
        </w:rPr>
        <w:t>8</w:t>
      </w:r>
      <w:r w:rsidR="003D38D1">
        <w:rPr>
          <w:iCs/>
          <w:szCs w:val="22"/>
        </w:rPr>
        <w:t xml:space="preserve"> to 13</w:t>
      </w:r>
      <w:r w:rsidR="00702E20">
        <w:rPr>
          <w:iCs/>
          <w:szCs w:val="22"/>
        </w:rPr>
        <w:t>3</w:t>
      </w:r>
      <w:r w:rsidR="003D38D1">
        <w:rPr>
          <w:iCs/>
          <w:szCs w:val="22"/>
        </w:rPr>
        <w:t xml:space="preserve"> of document CWS/</w:t>
      </w:r>
      <w:r w:rsidR="00915A3B">
        <w:rPr>
          <w:iCs/>
          <w:szCs w:val="22"/>
        </w:rPr>
        <w:t>6/34</w:t>
      </w:r>
      <w:r w:rsidR="00DE636B">
        <w:rPr>
          <w:iCs/>
          <w:szCs w:val="22"/>
        </w:rPr>
        <w:t>)</w:t>
      </w:r>
      <w:r w:rsidR="00915A3B">
        <w:rPr>
          <w:iCs/>
          <w:szCs w:val="22"/>
        </w:rPr>
        <w:t>.</w:t>
      </w:r>
    </w:p>
    <w:p w14:paraId="2C9F4DF9" w14:textId="5FB761F2" w:rsidR="003D38D1" w:rsidRPr="007F296E" w:rsidRDefault="003D38D1" w:rsidP="00DE636B">
      <w:pPr>
        <w:pStyle w:val="Heading2"/>
        <w:keepLines/>
      </w:pPr>
      <w:r w:rsidRPr="007F296E">
        <w:rPr>
          <w:caps w:val="0"/>
        </w:rPr>
        <w:t>DISCUSSIONS AND OUTCOMES</w:t>
      </w:r>
      <w:r w:rsidR="00C91F6F">
        <w:rPr>
          <w:caps w:val="0"/>
        </w:rPr>
        <w:t xml:space="preserve"> – TASK NO. 60</w:t>
      </w:r>
    </w:p>
    <w:p w14:paraId="06C1C90D" w14:textId="7610FB62" w:rsidR="003D38D1" w:rsidRDefault="003D38D1" w:rsidP="00DE636B">
      <w:pPr>
        <w:keepLines/>
        <w:spacing w:after="220"/>
      </w:pPr>
      <w:r>
        <w:fldChar w:fldCharType="begin"/>
      </w:r>
      <w:r>
        <w:instrText xml:space="preserve"> AUTONUM  </w:instrText>
      </w:r>
      <w:r>
        <w:fldChar w:fldCharType="end"/>
      </w:r>
      <w:r>
        <w:tab/>
        <w:t xml:space="preserve">The Trademark Standardization Task Force considered the three issues </w:t>
      </w:r>
      <w:r w:rsidR="009223AE">
        <w:t xml:space="preserve">in Task No. 60 </w:t>
      </w:r>
      <w:r>
        <w:t xml:space="preserve">and held online discussions about them.  The International Bureau also </w:t>
      </w:r>
      <w:r w:rsidR="006A729C">
        <w:t>had internal discu</w:t>
      </w:r>
      <w:r w:rsidR="00A50A61">
        <w:t>ssions with relevant work unit</w:t>
      </w:r>
      <w:r w:rsidR="006A729C">
        <w:t xml:space="preserve">s, including the Madrid System </w:t>
      </w:r>
      <w:r w:rsidR="00577AE2">
        <w:t>about</w:t>
      </w:r>
      <w:r w:rsidR="006A729C">
        <w:t xml:space="preserve"> the issues</w:t>
      </w:r>
      <w:r>
        <w:t>.</w:t>
      </w:r>
    </w:p>
    <w:p w14:paraId="799BD220" w14:textId="27B86570" w:rsidR="009A403E" w:rsidRDefault="003D38D1" w:rsidP="007D165E">
      <w:pPr>
        <w:spacing w:after="220"/>
      </w:pPr>
      <w:r>
        <w:lastRenderedPageBreak/>
        <w:fldChar w:fldCharType="begin"/>
      </w:r>
      <w:r>
        <w:instrText xml:space="preserve"> AUTONUM  </w:instrText>
      </w:r>
      <w:r>
        <w:fldChar w:fldCharType="end"/>
      </w:r>
      <w:r>
        <w:tab/>
        <w:t xml:space="preserve">On the subject of finding suitable INID codes for word marks and figurative marks, the </w:t>
      </w:r>
      <w:r w:rsidR="007D165E">
        <w:t>T</w:t>
      </w:r>
      <w:r>
        <w:t xml:space="preserve">ask </w:t>
      </w:r>
      <w:r w:rsidR="007D165E">
        <w:t>F</w:t>
      </w:r>
      <w:r>
        <w:t xml:space="preserve">orce proposes </w:t>
      </w:r>
      <w:r w:rsidR="009A403E">
        <w:t>adopting the revisions presented in document CWS/7/19.  The Task Force explored several options and only found one that it could recommend.</w:t>
      </w:r>
    </w:p>
    <w:p w14:paraId="314FB34E" w14:textId="701C7F7D" w:rsidR="003D38D1" w:rsidRDefault="003D38D1" w:rsidP="007D165E">
      <w:pPr>
        <w:spacing w:after="220"/>
      </w:pPr>
      <w:r>
        <w:fldChar w:fldCharType="begin"/>
      </w:r>
      <w:r>
        <w:instrText xml:space="preserve"> AUTONUM  </w:instrText>
      </w:r>
      <w:r>
        <w:fldChar w:fldCharType="end"/>
      </w:r>
      <w:r>
        <w:tab/>
        <w:t>On the subject of s</w:t>
      </w:r>
      <w:r w:rsidRPr="00547FEC">
        <w:t>plitting 551 to distinguish collective marks, certification marks, and guarantee marks</w:t>
      </w:r>
      <w:r>
        <w:t xml:space="preserve">, the Madrid </w:t>
      </w:r>
      <w:r w:rsidR="006A729C">
        <w:t>System</w:t>
      </w:r>
      <w:r>
        <w:t xml:space="preserve"> noted a preference for keeping these items together under a single code.  The Madrid </w:t>
      </w:r>
      <w:r w:rsidR="006A729C">
        <w:t xml:space="preserve">System </w:t>
      </w:r>
      <w:r>
        <w:t>provided the following statement in support of this approach:</w:t>
      </w:r>
    </w:p>
    <w:p w14:paraId="599E882F" w14:textId="77777777" w:rsidR="003D38D1" w:rsidRDefault="003D38D1" w:rsidP="007D165E">
      <w:pPr>
        <w:spacing w:after="220"/>
        <w:ind w:left="562"/>
      </w:pPr>
      <w:r w:rsidRPr="00547FEC">
        <w:rPr>
          <w:u w:val="single"/>
        </w:rPr>
        <w:t xml:space="preserve">One single indication as to the fact that the basic mark is a collective, certification or guarantee mark rather than separate indications for these respective kinds of mark </w:t>
      </w:r>
    </w:p>
    <w:p w14:paraId="45141F54" w14:textId="7C3441C1" w:rsidR="003D38D1" w:rsidRDefault="003D38D1" w:rsidP="007D165E">
      <w:pPr>
        <w:spacing w:after="220"/>
        <w:ind w:left="562"/>
      </w:pPr>
      <w:r>
        <w:t>Before January 1, 1989, only collective marks were regulated in the Madrid legal framework, Regulations</w:t>
      </w:r>
      <w:r w:rsidR="007D165E">
        <w:t xml:space="preserve"> </w:t>
      </w:r>
      <w:r>
        <w:t>(Rule 10(1)(i)</w:t>
      </w:r>
      <w:r w:rsidR="00DF0D8D">
        <w:t>)</w:t>
      </w:r>
      <w:r>
        <w:t xml:space="preserve">. </w:t>
      </w:r>
    </w:p>
    <w:p w14:paraId="6FECFB27" w14:textId="77777777" w:rsidR="003D38D1" w:rsidRDefault="003D38D1" w:rsidP="007D165E">
      <w:pPr>
        <w:spacing w:after="220"/>
        <w:ind w:left="562"/>
      </w:pPr>
      <w:r>
        <w:t>After January 1, 1989 but before April 1, 1996, the legal framework (Rule 14(2)(xii) of the Regulations) referred to “collective mark”, “certification mark” or “guarantee mark”.  There were separate checkboxes to indicate specifically collective marks, certification marks and guarantee marks, but using the same INID code 55 (“(55) Indication to the effect that the mark is a collective mark, a certification mark or a guarantee mark”).</w:t>
      </w:r>
    </w:p>
    <w:p w14:paraId="58EAB341" w14:textId="0508EAF7" w:rsidR="003D38D1" w:rsidRDefault="003D38D1" w:rsidP="007D165E">
      <w:pPr>
        <w:spacing w:after="220"/>
        <w:ind w:left="562"/>
      </w:pPr>
      <w:r>
        <w:t xml:space="preserve">While under the former Regulations </w:t>
      </w:r>
      <w:r w:rsidR="003708A3">
        <w:t xml:space="preserve">there </w:t>
      </w:r>
      <w:r>
        <w:t>had indeed been provision for these marks to be indicated separately, this had</w:t>
      </w:r>
      <w:r w:rsidR="003708A3">
        <w:t>,</w:t>
      </w:r>
      <w:r>
        <w:t xml:space="preserve"> however</w:t>
      </w:r>
      <w:r w:rsidR="003708A3">
        <w:t>,</w:t>
      </w:r>
      <w:r>
        <w:t xml:space="preserve"> caused problems, because some countries do not recognize all these kinds of mark.  On that reasoning, the legal framework (now the Common Regulations) was changed. </w:t>
      </w:r>
    </w:p>
    <w:p w14:paraId="71EB05A3" w14:textId="3482CD26" w:rsidR="003D38D1" w:rsidRDefault="003D38D1" w:rsidP="007D165E">
      <w:pPr>
        <w:spacing w:after="220"/>
        <w:ind w:left="562"/>
      </w:pPr>
      <w:r>
        <w:t>With a more general indication, the idea is that a country which recognizes collective marks</w:t>
      </w:r>
      <w:r w:rsidR="003708A3">
        <w:t>,</w:t>
      </w:r>
      <w:r>
        <w:t xml:space="preserve"> but not certification marks</w:t>
      </w:r>
      <w:r w:rsidR="003708A3">
        <w:t>,</w:t>
      </w:r>
      <w:r>
        <w:t xml:space="preserve"> may, where the basic mark is a certification mark, accept to protect the international mark as a collective mark, or vice versa.  It was recognized at that time though that this could give rise to difficulties where a country protects more than one type of mark but under different conditions. </w:t>
      </w:r>
    </w:p>
    <w:p w14:paraId="30AED393" w14:textId="77777777" w:rsidR="003D38D1" w:rsidRDefault="003D38D1" w:rsidP="007D165E">
      <w:pPr>
        <w:spacing w:after="220"/>
        <w:ind w:left="562"/>
      </w:pPr>
      <w:r>
        <w:t>Re-introducing specific boxes may cause difficulties for users of the Madrid System obtaining protection as some countries would not accept all these types and would then issue provisional refusals.  With just one box covering all three types, the Office may interpret the mark to be whatever category they accept under their domestic legislation.</w:t>
      </w:r>
    </w:p>
    <w:p w14:paraId="594A05B1" w14:textId="72D04E2A" w:rsidR="003D38D1" w:rsidRDefault="00BA6E2A" w:rsidP="007D165E">
      <w:pPr>
        <w:spacing w:after="220"/>
      </w:pPr>
      <w:r>
        <w:fldChar w:fldCharType="begin"/>
      </w:r>
      <w:r>
        <w:instrText xml:space="preserve"> AUTONUM  </w:instrText>
      </w:r>
      <w:r>
        <w:fldChar w:fldCharType="end"/>
      </w:r>
      <w:r>
        <w:tab/>
      </w:r>
      <w:r w:rsidR="003D38D1">
        <w:t xml:space="preserve">The </w:t>
      </w:r>
      <w:r w:rsidR="006A730D">
        <w:t>T</w:t>
      </w:r>
      <w:r w:rsidR="003D38D1">
        <w:t xml:space="preserve">ask </w:t>
      </w:r>
      <w:r w:rsidR="006A730D">
        <w:t>F</w:t>
      </w:r>
      <w:r w:rsidR="003D38D1">
        <w:t xml:space="preserve">orce </w:t>
      </w:r>
      <w:r w:rsidR="003D38D1" w:rsidRPr="00547FEC">
        <w:t>also note</w:t>
      </w:r>
      <w:r w:rsidR="003D38D1">
        <w:t>d</w:t>
      </w:r>
      <w:r w:rsidR="003D38D1" w:rsidRPr="00547FEC">
        <w:t xml:space="preserve"> that INID codes only provide general indications about marks.  Newer formats for data exchange such as </w:t>
      </w:r>
      <w:r w:rsidR="006A729C">
        <w:t xml:space="preserve">WIPO Standard </w:t>
      </w:r>
      <w:r w:rsidR="003D38D1" w:rsidRPr="00547FEC">
        <w:t xml:space="preserve">ST.96 draw different distinctions.  On this issue, </w:t>
      </w:r>
      <w:r w:rsidR="006A729C">
        <w:t xml:space="preserve">WIPO </w:t>
      </w:r>
      <w:r w:rsidR="003D38D1" w:rsidRPr="00547FEC">
        <w:t>ST.96 provides two categories for these types of marks rather than one.  Using three categories for ST.96 was also considered and rejected</w:t>
      </w:r>
      <w:r w:rsidR="003D38D1">
        <w:t xml:space="preserve"> by the XML4IP </w:t>
      </w:r>
      <w:r w:rsidR="006A730D">
        <w:t>T</w:t>
      </w:r>
      <w:r w:rsidR="003D38D1">
        <w:t xml:space="preserve">ask </w:t>
      </w:r>
      <w:r w:rsidR="006A730D">
        <w:t>F</w:t>
      </w:r>
      <w:r w:rsidR="003D38D1">
        <w:t>orce</w:t>
      </w:r>
      <w:r w:rsidR="006A729C">
        <w:t xml:space="preserve"> which manage</w:t>
      </w:r>
      <w:r w:rsidR="00577AE2">
        <w:t>s</w:t>
      </w:r>
      <w:r w:rsidR="006A729C">
        <w:t xml:space="preserve"> the revision of WIPO ST.96</w:t>
      </w:r>
      <w:r w:rsidR="003D38D1" w:rsidRPr="00547FEC">
        <w:t>.</w:t>
      </w:r>
    </w:p>
    <w:p w14:paraId="4B58304B" w14:textId="540E665D" w:rsidR="003D38D1" w:rsidRDefault="003D38D1" w:rsidP="006A730D">
      <w:pPr>
        <w:spacing w:after="220"/>
      </w:pPr>
      <w:r>
        <w:fldChar w:fldCharType="begin"/>
      </w:r>
      <w:r>
        <w:instrText xml:space="preserve"> AUTONUM  </w:instrText>
      </w:r>
      <w:r>
        <w:fldChar w:fldCharType="end"/>
      </w:r>
      <w:r>
        <w:tab/>
        <w:t xml:space="preserve">Based on these factors, the </w:t>
      </w:r>
      <w:r w:rsidR="006A730D">
        <w:t>T</w:t>
      </w:r>
      <w:r>
        <w:t xml:space="preserve">ask </w:t>
      </w:r>
      <w:r w:rsidR="006A730D">
        <w:t>F</w:t>
      </w:r>
      <w:r>
        <w:t xml:space="preserve">orce </w:t>
      </w:r>
      <w:r w:rsidRPr="00547FEC">
        <w:t>recommend</w:t>
      </w:r>
      <w:r>
        <w:t>s</w:t>
      </w:r>
      <w:r w:rsidRPr="00547FEC">
        <w:t xml:space="preserve"> keeping the </w:t>
      </w:r>
      <w:r>
        <w:t>items together under one INID code</w:t>
      </w:r>
      <w:r w:rsidR="00F54864">
        <w:t xml:space="preserve"> with no changes to </w:t>
      </w:r>
      <w:r w:rsidR="007D165E">
        <w:t xml:space="preserve">WIPO </w:t>
      </w:r>
      <w:r w:rsidR="00F54864">
        <w:t>S</w:t>
      </w:r>
      <w:r w:rsidR="007D165E">
        <w:t>tandard S</w:t>
      </w:r>
      <w:r w:rsidR="00F54864">
        <w:t>T.60</w:t>
      </w:r>
      <w:r w:rsidRPr="00547FEC">
        <w:t xml:space="preserve">.  Automated tools </w:t>
      </w:r>
      <w:r>
        <w:t xml:space="preserve">should </w:t>
      </w:r>
      <w:r w:rsidRPr="00547FEC">
        <w:t>use formats such as ST.96 for data exchange</w:t>
      </w:r>
      <w:r>
        <w:t>, which allow more precise treatment of the data</w:t>
      </w:r>
      <w:r w:rsidRPr="00547FEC">
        <w:t>.</w:t>
      </w:r>
      <w:r>
        <w:t xml:space="preserve">  Introducing a new INID code does not seem to provide sufficient benefit.</w:t>
      </w:r>
    </w:p>
    <w:p w14:paraId="01E94E4D" w14:textId="4232B997" w:rsidR="003D38D1" w:rsidRDefault="003D38D1" w:rsidP="009D7D73">
      <w:pPr>
        <w:spacing w:after="220"/>
      </w:pPr>
      <w:r>
        <w:fldChar w:fldCharType="begin"/>
      </w:r>
      <w:r>
        <w:instrText xml:space="preserve"> AUTONUM  </w:instrText>
      </w:r>
      <w:r>
        <w:fldChar w:fldCharType="end"/>
      </w:r>
      <w:r>
        <w:tab/>
        <w:t>On the subject of w</w:t>
      </w:r>
      <w:r w:rsidRPr="00ED1AC0">
        <w:t>hether to create a separate INID code for combined marks</w:t>
      </w:r>
      <w:r>
        <w:t xml:space="preserve">, the </w:t>
      </w:r>
      <w:r w:rsidR="006A730D">
        <w:t>T</w:t>
      </w:r>
      <w:r>
        <w:t xml:space="preserve">ask </w:t>
      </w:r>
      <w:r w:rsidR="006A730D">
        <w:t>F</w:t>
      </w:r>
      <w:r>
        <w:t xml:space="preserve">orce </w:t>
      </w:r>
      <w:r w:rsidRPr="00ED1AC0">
        <w:t>note</w:t>
      </w:r>
      <w:r>
        <w:t>d</w:t>
      </w:r>
      <w:r w:rsidRPr="00ED1AC0">
        <w:t xml:space="preserve"> that</w:t>
      </w:r>
      <w:r>
        <w:t>, as with collective / certification / guarantee marks,</w:t>
      </w:r>
      <w:r w:rsidRPr="00ED1AC0">
        <w:t xml:space="preserve"> INID codes </w:t>
      </w:r>
      <w:r>
        <w:t xml:space="preserve">are </w:t>
      </w:r>
      <w:r w:rsidRPr="00ED1AC0">
        <w:t xml:space="preserve">only </w:t>
      </w:r>
      <w:r>
        <w:t xml:space="preserve">intended to </w:t>
      </w:r>
      <w:r w:rsidRPr="00ED1AC0">
        <w:t>provide general indications about marks</w:t>
      </w:r>
      <w:r>
        <w:t xml:space="preserve"> such as combined marks</w:t>
      </w:r>
      <w:r w:rsidRPr="00ED1AC0">
        <w:t xml:space="preserve">.  Newer formats for data exchange such as </w:t>
      </w:r>
      <w:r w:rsidR="007D2F23">
        <w:t xml:space="preserve">WIPO </w:t>
      </w:r>
      <w:r w:rsidRPr="00ED1AC0">
        <w:t xml:space="preserve">ST.96 </w:t>
      </w:r>
      <w:r>
        <w:t>allow finer distinctions between mark types</w:t>
      </w:r>
      <w:r w:rsidRPr="00ED1AC0">
        <w:t xml:space="preserve">.  </w:t>
      </w:r>
      <w:r w:rsidR="007D165E">
        <w:t xml:space="preserve">WIPO </w:t>
      </w:r>
      <w:r w:rsidRPr="00ED1AC0">
        <w:t>ST.96 provide</w:t>
      </w:r>
      <w:r>
        <w:t>s</w:t>
      </w:r>
      <w:r w:rsidRPr="00ED1AC0">
        <w:t xml:space="preserve"> a "combined" type to indicate combined marks.</w:t>
      </w:r>
    </w:p>
    <w:p w14:paraId="6E6D8968" w14:textId="2C18471F" w:rsidR="003D38D1" w:rsidRDefault="003D38D1" w:rsidP="009D7D73">
      <w:pPr>
        <w:keepLines/>
        <w:spacing w:after="220"/>
      </w:pPr>
      <w:r>
        <w:lastRenderedPageBreak/>
        <w:fldChar w:fldCharType="begin"/>
      </w:r>
      <w:r>
        <w:instrText xml:space="preserve"> AUTONUM  </w:instrText>
      </w:r>
      <w:r>
        <w:fldChar w:fldCharType="end"/>
      </w:r>
      <w:r>
        <w:tab/>
        <w:t xml:space="preserve">Based on these factors, the </w:t>
      </w:r>
      <w:r w:rsidR="006A730D">
        <w:t>T</w:t>
      </w:r>
      <w:r>
        <w:t xml:space="preserve">ask </w:t>
      </w:r>
      <w:r w:rsidR="006A730D">
        <w:t>F</w:t>
      </w:r>
      <w:r>
        <w:t xml:space="preserve">orce </w:t>
      </w:r>
      <w:r w:rsidRPr="00547FEC">
        <w:t>recommend</w:t>
      </w:r>
      <w:r>
        <w:t>s</w:t>
      </w:r>
      <w:r w:rsidRPr="00547FEC">
        <w:t xml:space="preserve"> </w:t>
      </w:r>
      <w:r>
        <w:t>maintaining the current system of dealing with combined marks</w:t>
      </w:r>
      <w:r w:rsidR="0000628A">
        <w:t xml:space="preserve"> and making no changes to </w:t>
      </w:r>
      <w:r w:rsidR="007D165E">
        <w:t xml:space="preserve">WIPO </w:t>
      </w:r>
      <w:r w:rsidR="0000628A">
        <w:t xml:space="preserve">ST.60.  </w:t>
      </w:r>
      <w:r w:rsidRPr="00547FEC">
        <w:t xml:space="preserve">Automated tools </w:t>
      </w:r>
      <w:r>
        <w:t xml:space="preserve">should </w:t>
      </w:r>
      <w:r w:rsidRPr="00547FEC">
        <w:t xml:space="preserve">use formats such as </w:t>
      </w:r>
      <w:r w:rsidR="007D165E">
        <w:t xml:space="preserve">WIPO </w:t>
      </w:r>
      <w:r w:rsidRPr="00547FEC">
        <w:t>ST.96 for data exchange</w:t>
      </w:r>
      <w:r>
        <w:t>, which allow more precise treatment of the data</w:t>
      </w:r>
      <w:r w:rsidRPr="00547FEC">
        <w:t>.</w:t>
      </w:r>
      <w:r>
        <w:t xml:space="preserve">  Introducing a new INID code does not seem to provide sufficient benefit.</w:t>
      </w:r>
    </w:p>
    <w:p w14:paraId="64AC444A" w14:textId="4C4BA761" w:rsidR="00026165" w:rsidRPr="00550A59" w:rsidRDefault="00C91F6F" w:rsidP="00550A59">
      <w:pPr>
        <w:pStyle w:val="Heading2"/>
        <w:rPr>
          <w:caps w:val="0"/>
        </w:rPr>
      </w:pPr>
      <w:r>
        <w:rPr>
          <w:caps w:val="0"/>
        </w:rPr>
        <w:t xml:space="preserve">RESUMING </w:t>
      </w:r>
      <w:r w:rsidR="00026165" w:rsidRPr="00550A59">
        <w:rPr>
          <w:caps w:val="0"/>
        </w:rPr>
        <w:t>TASK NO. 49</w:t>
      </w:r>
    </w:p>
    <w:p w14:paraId="255EB180" w14:textId="1D6A4DF1" w:rsidR="00026165" w:rsidRDefault="00026165" w:rsidP="00026165">
      <w:pPr>
        <w:spacing w:after="220"/>
      </w:pPr>
      <w:r>
        <w:fldChar w:fldCharType="begin"/>
      </w:r>
      <w:r>
        <w:instrText xml:space="preserve"> AUTONUM  </w:instrText>
      </w:r>
      <w:r>
        <w:fldChar w:fldCharType="end"/>
      </w:r>
      <w:r>
        <w:tab/>
      </w:r>
      <w:r w:rsidR="00F20CCD">
        <w:t>At its fifth session held i</w:t>
      </w:r>
      <w:r>
        <w:t>n</w:t>
      </w:r>
      <w:r w:rsidRPr="00F31B0F">
        <w:t xml:space="preserve"> 201</w:t>
      </w:r>
      <w:r>
        <w:t>7</w:t>
      </w:r>
      <w:r w:rsidRPr="00F31B0F">
        <w:t xml:space="preserve">, </w:t>
      </w:r>
      <w:r>
        <w:t>the CWS a</w:t>
      </w:r>
      <w:r w:rsidRPr="007C5C0E">
        <w:t xml:space="preserve">greed to postpone the </w:t>
      </w:r>
      <w:r>
        <w:t xml:space="preserve">Task Force's remaining work on Task No. 49 </w:t>
      </w:r>
      <w:r w:rsidR="00F20CCD">
        <w:t>“</w:t>
      </w:r>
      <w:r w:rsidR="00F20CCD">
        <w:rPr>
          <w:szCs w:val="22"/>
        </w:rPr>
        <w:t xml:space="preserve">Prepare a recommendation for the electronic management of motion or multimedia marks for adoption as a WIPO standard” </w:t>
      </w:r>
      <w:r>
        <w:t xml:space="preserve">until implementation of directive 2008/95/EC </w:t>
      </w:r>
      <w:r w:rsidR="00F20CCD">
        <w:t xml:space="preserve">by IPOs concerned </w:t>
      </w:r>
      <w:r>
        <w:t xml:space="preserve">in 2019.  The </w:t>
      </w:r>
      <w:r w:rsidR="000E1AD0">
        <w:t>International Bureau</w:t>
      </w:r>
      <w:r>
        <w:t xml:space="preserve"> </w:t>
      </w:r>
      <w:r w:rsidR="000C15B2">
        <w:t xml:space="preserve">proposes </w:t>
      </w:r>
      <w:r w:rsidR="008455D2">
        <w:t xml:space="preserve">to </w:t>
      </w:r>
      <w:r w:rsidR="000C15B2">
        <w:t>resum</w:t>
      </w:r>
      <w:r w:rsidR="008455D2">
        <w:t>e</w:t>
      </w:r>
      <w:r w:rsidR="000C15B2">
        <w:t xml:space="preserve"> </w:t>
      </w:r>
      <w:r w:rsidR="00F20CCD">
        <w:t>the Task Force’s</w:t>
      </w:r>
      <w:r w:rsidR="000C15B2">
        <w:t xml:space="preserve"> work on</w:t>
      </w:r>
      <w:r>
        <w:t xml:space="preserve"> </w:t>
      </w:r>
      <w:r w:rsidR="00F20CCD">
        <w:t>Task No. 49 for consideration</w:t>
      </w:r>
      <w:r w:rsidR="008455D2">
        <w:t xml:space="preserve"> </w:t>
      </w:r>
      <w:r w:rsidR="000C15B2">
        <w:t>at the seventh session of the CWS.</w:t>
      </w:r>
    </w:p>
    <w:p w14:paraId="02867F6A" w14:textId="77777777" w:rsidR="003D38D1" w:rsidRPr="006A730D" w:rsidRDefault="003D38D1" w:rsidP="003D38D1">
      <w:pPr>
        <w:pStyle w:val="ONUME"/>
        <w:numPr>
          <w:ilvl w:val="0"/>
          <w:numId w:val="0"/>
        </w:numPr>
        <w:ind w:left="4966" w:firstLine="567"/>
        <w:rPr>
          <w:i/>
        </w:rPr>
      </w:pPr>
      <w:r w:rsidRPr="006A730D">
        <w:rPr>
          <w:i/>
        </w:rPr>
        <w:fldChar w:fldCharType="begin"/>
      </w:r>
      <w:r w:rsidRPr="006A730D">
        <w:rPr>
          <w:i/>
        </w:rPr>
        <w:instrText xml:space="preserve"> AUTONUM  </w:instrText>
      </w:r>
      <w:r w:rsidRPr="006A730D">
        <w:rPr>
          <w:i/>
        </w:rPr>
        <w:fldChar w:fldCharType="end"/>
      </w:r>
      <w:r w:rsidRPr="006A730D">
        <w:rPr>
          <w:i/>
        </w:rPr>
        <w:tab/>
        <w:t xml:space="preserve">The CWS is invited to: </w:t>
      </w:r>
    </w:p>
    <w:p w14:paraId="7CD2AD37" w14:textId="6C193A9B" w:rsidR="003D38D1" w:rsidRDefault="00A00859" w:rsidP="00A00859">
      <w:pPr>
        <w:pStyle w:val="BodyText"/>
        <w:tabs>
          <w:tab w:val="left" w:pos="6160"/>
          <w:tab w:val="left" w:pos="6710"/>
        </w:tabs>
        <w:ind w:left="5530"/>
        <w:rPr>
          <w:i/>
        </w:rPr>
      </w:pPr>
      <w:r>
        <w:rPr>
          <w:i/>
        </w:rPr>
        <w:tab/>
        <w:t>(a)</w:t>
      </w:r>
      <w:r>
        <w:rPr>
          <w:i/>
        </w:rPr>
        <w:tab/>
      </w:r>
      <w:r w:rsidR="003D38D1" w:rsidRPr="006A730D">
        <w:rPr>
          <w:i/>
        </w:rPr>
        <w:t>note the content of the present document;</w:t>
      </w:r>
      <w:r w:rsidR="007D2F23">
        <w:rPr>
          <w:i/>
        </w:rPr>
        <w:t xml:space="preserve"> </w:t>
      </w:r>
    </w:p>
    <w:p w14:paraId="11A46051" w14:textId="01A47E46" w:rsidR="00A00859" w:rsidRPr="006A730D" w:rsidRDefault="00A00859" w:rsidP="00A00859">
      <w:pPr>
        <w:pStyle w:val="BodyText"/>
        <w:tabs>
          <w:tab w:val="left" w:pos="6160"/>
          <w:tab w:val="left" w:pos="6710"/>
        </w:tabs>
        <w:ind w:left="5530"/>
        <w:rPr>
          <w:i/>
        </w:rPr>
      </w:pPr>
      <w:r>
        <w:rPr>
          <w:i/>
        </w:rPr>
        <w:tab/>
        <w:t>(b)</w:t>
      </w:r>
      <w:r>
        <w:rPr>
          <w:i/>
        </w:rPr>
        <w:tab/>
        <w:t>consider recommendations made by the Task Force as explained in paragraphs 7 and 9 above;</w:t>
      </w:r>
    </w:p>
    <w:p w14:paraId="2C2900FC" w14:textId="123CC78F" w:rsidR="003D38D1" w:rsidRDefault="00A00859" w:rsidP="000B745D">
      <w:pPr>
        <w:pStyle w:val="BodyText"/>
        <w:tabs>
          <w:tab w:val="left" w:pos="6160"/>
          <w:tab w:val="left" w:pos="6710"/>
        </w:tabs>
        <w:ind w:left="5530"/>
        <w:rPr>
          <w:i/>
        </w:rPr>
      </w:pPr>
      <w:r>
        <w:rPr>
          <w:i/>
        </w:rPr>
        <w:tab/>
        <w:t>(c</w:t>
      </w:r>
      <w:r w:rsidR="006A730D">
        <w:rPr>
          <w:i/>
        </w:rPr>
        <w:t>)</w:t>
      </w:r>
      <w:r w:rsidR="006A730D">
        <w:rPr>
          <w:i/>
        </w:rPr>
        <w:tab/>
      </w:r>
      <w:r>
        <w:rPr>
          <w:i/>
        </w:rPr>
        <w:t>consider whether Task No.60 should be discontinued,</w:t>
      </w:r>
      <w:r w:rsidR="007D2F23">
        <w:rPr>
          <w:i/>
        </w:rPr>
        <w:t xml:space="preserve"> once the proposed revision of WIPO ST.60, which is reproduced</w:t>
      </w:r>
      <w:r w:rsidR="003D38D1">
        <w:rPr>
          <w:i/>
        </w:rPr>
        <w:t xml:space="preserve"> in </w:t>
      </w:r>
      <w:r w:rsidR="0057342C">
        <w:rPr>
          <w:i/>
        </w:rPr>
        <w:t>document CWS/7/19</w:t>
      </w:r>
      <w:r w:rsidR="007D2F23">
        <w:rPr>
          <w:i/>
        </w:rPr>
        <w:t xml:space="preserve">, is </w:t>
      </w:r>
      <w:r w:rsidR="008455D2">
        <w:rPr>
          <w:i/>
        </w:rPr>
        <w:t>approved</w:t>
      </w:r>
      <w:r w:rsidR="000C15B2">
        <w:rPr>
          <w:i/>
        </w:rPr>
        <w:t>; and</w:t>
      </w:r>
    </w:p>
    <w:p w14:paraId="208EA804" w14:textId="6E6261AA" w:rsidR="000C15B2" w:rsidRDefault="00A00859" w:rsidP="000C15B2">
      <w:pPr>
        <w:pStyle w:val="BodyText"/>
        <w:tabs>
          <w:tab w:val="left" w:pos="6160"/>
          <w:tab w:val="left" w:pos="6710"/>
        </w:tabs>
        <w:spacing w:after="0"/>
        <w:ind w:left="5530"/>
        <w:rPr>
          <w:i/>
        </w:rPr>
      </w:pPr>
      <w:r>
        <w:rPr>
          <w:i/>
        </w:rPr>
        <w:tab/>
        <w:t>(d</w:t>
      </w:r>
      <w:r w:rsidR="000C15B2">
        <w:rPr>
          <w:i/>
        </w:rPr>
        <w:t>)</w:t>
      </w:r>
      <w:r w:rsidR="000C15B2">
        <w:rPr>
          <w:i/>
        </w:rPr>
        <w:tab/>
        <w:t xml:space="preserve">provide input on whether the Task Force should resume </w:t>
      </w:r>
      <w:r w:rsidR="008455D2">
        <w:rPr>
          <w:i/>
        </w:rPr>
        <w:t xml:space="preserve">its </w:t>
      </w:r>
      <w:r w:rsidR="000C15B2">
        <w:rPr>
          <w:i/>
        </w:rPr>
        <w:t>work on Task No</w:t>
      </w:r>
      <w:r w:rsidR="008455D2">
        <w:rPr>
          <w:i/>
        </w:rPr>
        <w:t>.</w:t>
      </w:r>
      <w:r w:rsidR="000C15B2">
        <w:rPr>
          <w:i/>
        </w:rPr>
        <w:t xml:space="preserve"> 49 at this time, as described in </w:t>
      </w:r>
      <w:r w:rsidR="0066528A">
        <w:rPr>
          <w:i/>
        </w:rPr>
        <w:t>paragraph 10</w:t>
      </w:r>
      <w:r w:rsidR="000C15B2">
        <w:rPr>
          <w:i/>
        </w:rPr>
        <w:t xml:space="preserve"> above.</w:t>
      </w:r>
      <w:r w:rsidR="000C15B2" w:rsidDel="007D2F23">
        <w:rPr>
          <w:i/>
        </w:rPr>
        <w:t xml:space="preserve"> </w:t>
      </w:r>
    </w:p>
    <w:p w14:paraId="1DD100A2" w14:textId="2F00EDE8" w:rsidR="008B7A90" w:rsidRDefault="008B7A90" w:rsidP="008B7A90">
      <w:pPr>
        <w:pStyle w:val="BodyText"/>
        <w:tabs>
          <w:tab w:val="left" w:pos="6160"/>
          <w:tab w:val="left" w:pos="6710"/>
        </w:tabs>
        <w:spacing w:after="0"/>
        <w:ind w:left="5530"/>
      </w:pPr>
    </w:p>
    <w:p w14:paraId="51B39EC5" w14:textId="77777777" w:rsidR="000B745D" w:rsidRPr="002E1F5C" w:rsidRDefault="000B745D" w:rsidP="008B7A90">
      <w:pPr>
        <w:pStyle w:val="BodyText"/>
        <w:tabs>
          <w:tab w:val="left" w:pos="6160"/>
          <w:tab w:val="left" w:pos="6710"/>
        </w:tabs>
        <w:spacing w:after="0"/>
        <w:ind w:left="5530"/>
      </w:pPr>
    </w:p>
    <w:p w14:paraId="043BD000" w14:textId="089CD5C5" w:rsidR="008B7A90" w:rsidRPr="008B7A90" w:rsidRDefault="008B7A90" w:rsidP="006A730D">
      <w:pPr>
        <w:pStyle w:val="BodyText"/>
        <w:tabs>
          <w:tab w:val="left" w:pos="6160"/>
          <w:tab w:val="left" w:pos="6710"/>
        </w:tabs>
        <w:ind w:left="5533"/>
      </w:pPr>
      <w:r w:rsidRPr="008B7A90">
        <w:t>[End of document]</w:t>
      </w:r>
    </w:p>
    <w:sectPr w:rsidR="008B7A90" w:rsidRPr="008B7A90" w:rsidSect="003D38D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E31FD" w14:textId="77777777" w:rsidR="003D38D1" w:rsidRDefault="003D38D1">
      <w:r>
        <w:separator/>
      </w:r>
    </w:p>
  </w:endnote>
  <w:endnote w:type="continuationSeparator" w:id="0">
    <w:p w14:paraId="7D6D1405" w14:textId="77777777" w:rsidR="003D38D1" w:rsidRDefault="003D38D1" w:rsidP="003B38C1">
      <w:r>
        <w:separator/>
      </w:r>
    </w:p>
    <w:p w14:paraId="5CA5FF39" w14:textId="77777777" w:rsidR="003D38D1" w:rsidRPr="003B38C1" w:rsidRDefault="003D38D1" w:rsidP="003B38C1">
      <w:pPr>
        <w:spacing w:after="60"/>
        <w:rPr>
          <w:sz w:val="17"/>
        </w:rPr>
      </w:pPr>
      <w:r>
        <w:rPr>
          <w:sz w:val="17"/>
        </w:rPr>
        <w:t>[Endnote continued from previous page]</w:t>
      </w:r>
    </w:p>
  </w:endnote>
  <w:endnote w:type="continuationNotice" w:id="1">
    <w:p w14:paraId="2C48CCAB" w14:textId="77777777" w:rsidR="003D38D1" w:rsidRPr="003B38C1" w:rsidRDefault="003D38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61362" w14:textId="77777777" w:rsidR="003D38D1" w:rsidRDefault="003D38D1">
      <w:r>
        <w:separator/>
      </w:r>
    </w:p>
  </w:footnote>
  <w:footnote w:type="continuationSeparator" w:id="0">
    <w:p w14:paraId="29B5D985" w14:textId="77777777" w:rsidR="003D38D1" w:rsidRDefault="003D38D1" w:rsidP="008B60B2">
      <w:r>
        <w:separator/>
      </w:r>
    </w:p>
    <w:p w14:paraId="406696C9" w14:textId="77777777" w:rsidR="003D38D1" w:rsidRPr="00ED77FB" w:rsidRDefault="003D38D1" w:rsidP="008B60B2">
      <w:pPr>
        <w:spacing w:after="60"/>
        <w:rPr>
          <w:sz w:val="17"/>
          <w:szCs w:val="17"/>
        </w:rPr>
      </w:pPr>
      <w:r w:rsidRPr="00ED77FB">
        <w:rPr>
          <w:sz w:val="17"/>
          <w:szCs w:val="17"/>
        </w:rPr>
        <w:t>[Footnote continued from previous page]</w:t>
      </w:r>
    </w:p>
  </w:footnote>
  <w:footnote w:type="continuationNotice" w:id="1">
    <w:p w14:paraId="13E35094" w14:textId="77777777" w:rsidR="003D38D1" w:rsidRPr="00ED77FB" w:rsidRDefault="003D38D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2125D" w14:textId="09765B1C" w:rsidR="00EC4E49" w:rsidRDefault="003D38D1" w:rsidP="00477D6B">
    <w:pPr>
      <w:jc w:val="right"/>
    </w:pPr>
    <w:bookmarkStart w:id="6" w:name="Code2"/>
    <w:bookmarkEnd w:id="6"/>
    <w:r>
      <w:t>CWS/7/18</w:t>
    </w:r>
    <w:r w:rsidR="008A7E66">
      <w:t xml:space="preserve"> CORR.</w:t>
    </w:r>
  </w:p>
  <w:p w14:paraId="7B7776FD" w14:textId="1756F76B" w:rsidR="00EC4E49" w:rsidRDefault="00EC4E49" w:rsidP="00477D6B">
    <w:pPr>
      <w:jc w:val="right"/>
    </w:pPr>
    <w:r>
      <w:t xml:space="preserve">page </w:t>
    </w:r>
    <w:r>
      <w:fldChar w:fldCharType="begin"/>
    </w:r>
    <w:r>
      <w:instrText xml:space="preserve"> PAGE  \* MERGEFORMAT </w:instrText>
    </w:r>
    <w:r>
      <w:fldChar w:fldCharType="separate"/>
    </w:r>
    <w:r w:rsidR="003A5D24">
      <w:rPr>
        <w:noProof/>
      </w:rPr>
      <w:t>3</w:t>
    </w:r>
    <w:r>
      <w:fldChar w:fldCharType="end"/>
    </w:r>
  </w:p>
  <w:p w14:paraId="311CB5C2" w14:textId="77777777" w:rsidR="00EC4E49" w:rsidRDefault="00EC4E49" w:rsidP="00477D6B">
    <w:pPr>
      <w:jc w:val="right"/>
    </w:pPr>
  </w:p>
  <w:p w14:paraId="3575920B"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6E0CFA"/>
    <w:multiLevelType w:val="hybridMultilevel"/>
    <w:tmpl w:val="9A94C4D6"/>
    <w:lvl w:ilvl="0" w:tplc="F9B663D2">
      <w:start w:val="1"/>
      <w:numFmt w:val="lowerLetter"/>
      <w:lvlText w:val="(%1)"/>
      <w:lvlJc w:val="left"/>
      <w:pPr>
        <w:ind w:left="6874" w:hanging="360"/>
      </w:pPr>
      <w:rPr>
        <w:rFonts w:hint="default"/>
        <w:i/>
      </w:rPr>
    </w:lvl>
    <w:lvl w:ilvl="1" w:tplc="04090019" w:tentative="1">
      <w:start w:val="1"/>
      <w:numFmt w:val="lowerLetter"/>
      <w:lvlText w:val="%2."/>
      <w:lvlJc w:val="left"/>
      <w:pPr>
        <w:ind w:left="7594" w:hanging="360"/>
      </w:pPr>
    </w:lvl>
    <w:lvl w:ilvl="2" w:tplc="0409001B" w:tentative="1">
      <w:start w:val="1"/>
      <w:numFmt w:val="lowerRoman"/>
      <w:lvlText w:val="%3."/>
      <w:lvlJc w:val="right"/>
      <w:pPr>
        <w:ind w:left="8314" w:hanging="180"/>
      </w:pPr>
    </w:lvl>
    <w:lvl w:ilvl="3" w:tplc="0409000F" w:tentative="1">
      <w:start w:val="1"/>
      <w:numFmt w:val="decimal"/>
      <w:lvlText w:val="%4."/>
      <w:lvlJc w:val="left"/>
      <w:pPr>
        <w:ind w:left="9034" w:hanging="360"/>
      </w:pPr>
    </w:lvl>
    <w:lvl w:ilvl="4" w:tplc="04090019" w:tentative="1">
      <w:start w:val="1"/>
      <w:numFmt w:val="lowerLetter"/>
      <w:lvlText w:val="%5."/>
      <w:lvlJc w:val="left"/>
      <w:pPr>
        <w:ind w:left="9754" w:hanging="360"/>
      </w:pPr>
    </w:lvl>
    <w:lvl w:ilvl="5" w:tplc="0409001B" w:tentative="1">
      <w:start w:val="1"/>
      <w:numFmt w:val="lowerRoman"/>
      <w:lvlText w:val="%6."/>
      <w:lvlJc w:val="right"/>
      <w:pPr>
        <w:ind w:left="10474" w:hanging="180"/>
      </w:pPr>
    </w:lvl>
    <w:lvl w:ilvl="6" w:tplc="0409000F" w:tentative="1">
      <w:start w:val="1"/>
      <w:numFmt w:val="decimal"/>
      <w:lvlText w:val="%7."/>
      <w:lvlJc w:val="left"/>
      <w:pPr>
        <w:ind w:left="11194" w:hanging="360"/>
      </w:pPr>
    </w:lvl>
    <w:lvl w:ilvl="7" w:tplc="04090019" w:tentative="1">
      <w:start w:val="1"/>
      <w:numFmt w:val="lowerLetter"/>
      <w:lvlText w:val="%8."/>
      <w:lvlJc w:val="left"/>
      <w:pPr>
        <w:ind w:left="11914" w:hanging="360"/>
      </w:pPr>
    </w:lvl>
    <w:lvl w:ilvl="8" w:tplc="0409001B" w:tentative="1">
      <w:start w:val="1"/>
      <w:numFmt w:val="lowerRoman"/>
      <w:lvlText w:val="%9."/>
      <w:lvlJc w:val="right"/>
      <w:pPr>
        <w:ind w:left="12634"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1129D2"/>
    <w:multiLevelType w:val="hybridMultilevel"/>
    <w:tmpl w:val="5E1CDC0A"/>
    <w:lvl w:ilvl="0" w:tplc="BC7672CC">
      <w:start w:val="1"/>
      <w:numFmt w:val="lowerLetter"/>
      <w:lvlText w:val="(%1)"/>
      <w:lvlJc w:val="left"/>
      <w:pPr>
        <w:ind w:left="6703" w:hanging="540"/>
      </w:pPr>
      <w:rPr>
        <w:rFonts w:hint="default"/>
      </w:rPr>
    </w:lvl>
    <w:lvl w:ilvl="1" w:tplc="04070019" w:tentative="1">
      <w:start w:val="1"/>
      <w:numFmt w:val="lowerLetter"/>
      <w:lvlText w:val="%2."/>
      <w:lvlJc w:val="left"/>
      <w:pPr>
        <w:ind w:left="7243" w:hanging="360"/>
      </w:pPr>
    </w:lvl>
    <w:lvl w:ilvl="2" w:tplc="0407001B" w:tentative="1">
      <w:start w:val="1"/>
      <w:numFmt w:val="lowerRoman"/>
      <w:lvlText w:val="%3."/>
      <w:lvlJc w:val="right"/>
      <w:pPr>
        <w:ind w:left="7963" w:hanging="180"/>
      </w:pPr>
    </w:lvl>
    <w:lvl w:ilvl="3" w:tplc="0407000F" w:tentative="1">
      <w:start w:val="1"/>
      <w:numFmt w:val="decimal"/>
      <w:lvlText w:val="%4."/>
      <w:lvlJc w:val="left"/>
      <w:pPr>
        <w:ind w:left="8683" w:hanging="360"/>
      </w:pPr>
    </w:lvl>
    <w:lvl w:ilvl="4" w:tplc="04070019" w:tentative="1">
      <w:start w:val="1"/>
      <w:numFmt w:val="lowerLetter"/>
      <w:lvlText w:val="%5."/>
      <w:lvlJc w:val="left"/>
      <w:pPr>
        <w:ind w:left="9403" w:hanging="360"/>
      </w:pPr>
    </w:lvl>
    <w:lvl w:ilvl="5" w:tplc="0407001B" w:tentative="1">
      <w:start w:val="1"/>
      <w:numFmt w:val="lowerRoman"/>
      <w:lvlText w:val="%6."/>
      <w:lvlJc w:val="right"/>
      <w:pPr>
        <w:ind w:left="10123" w:hanging="180"/>
      </w:pPr>
    </w:lvl>
    <w:lvl w:ilvl="6" w:tplc="0407000F" w:tentative="1">
      <w:start w:val="1"/>
      <w:numFmt w:val="decimal"/>
      <w:lvlText w:val="%7."/>
      <w:lvlJc w:val="left"/>
      <w:pPr>
        <w:ind w:left="10843" w:hanging="360"/>
      </w:pPr>
    </w:lvl>
    <w:lvl w:ilvl="7" w:tplc="04070019" w:tentative="1">
      <w:start w:val="1"/>
      <w:numFmt w:val="lowerLetter"/>
      <w:lvlText w:val="%8."/>
      <w:lvlJc w:val="left"/>
      <w:pPr>
        <w:ind w:left="11563" w:hanging="360"/>
      </w:pPr>
    </w:lvl>
    <w:lvl w:ilvl="8" w:tplc="0407001B" w:tentative="1">
      <w:start w:val="1"/>
      <w:numFmt w:val="lowerRoman"/>
      <w:lvlText w:val="%9."/>
      <w:lvlJc w:val="right"/>
      <w:pPr>
        <w:ind w:left="12283"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8C2693"/>
    <w:multiLevelType w:val="hybridMultilevel"/>
    <w:tmpl w:val="3B78CF9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D1"/>
    <w:rsid w:val="0000628A"/>
    <w:rsid w:val="00026165"/>
    <w:rsid w:val="00043CAA"/>
    <w:rsid w:val="000700ED"/>
    <w:rsid w:val="00075432"/>
    <w:rsid w:val="00084C62"/>
    <w:rsid w:val="000968ED"/>
    <w:rsid w:val="000B745D"/>
    <w:rsid w:val="000C15B2"/>
    <w:rsid w:val="000E1AD0"/>
    <w:rsid w:val="000F5E56"/>
    <w:rsid w:val="001250EB"/>
    <w:rsid w:val="001362EE"/>
    <w:rsid w:val="001647D5"/>
    <w:rsid w:val="001832A6"/>
    <w:rsid w:val="0021217E"/>
    <w:rsid w:val="00251D90"/>
    <w:rsid w:val="002634C4"/>
    <w:rsid w:val="00267103"/>
    <w:rsid w:val="002928D3"/>
    <w:rsid w:val="002A129A"/>
    <w:rsid w:val="002C0383"/>
    <w:rsid w:val="002E1F5C"/>
    <w:rsid w:val="002F1FE6"/>
    <w:rsid w:val="002F4E68"/>
    <w:rsid w:val="00312F7F"/>
    <w:rsid w:val="0032550E"/>
    <w:rsid w:val="0035121A"/>
    <w:rsid w:val="00361450"/>
    <w:rsid w:val="003673CF"/>
    <w:rsid w:val="003708A3"/>
    <w:rsid w:val="003845C1"/>
    <w:rsid w:val="003A5D24"/>
    <w:rsid w:val="003A6F89"/>
    <w:rsid w:val="003B38C1"/>
    <w:rsid w:val="003D38D1"/>
    <w:rsid w:val="003E08ED"/>
    <w:rsid w:val="0040411E"/>
    <w:rsid w:val="00423E3E"/>
    <w:rsid w:val="00427AF4"/>
    <w:rsid w:val="004623E5"/>
    <w:rsid w:val="004647DA"/>
    <w:rsid w:val="00474062"/>
    <w:rsid w:val="00474AAE"/>
    <w:rsid w:val="00475DAA"/>
    <w:rsid w:val="00477D6B"/>
    <w:rsid w:val="004E5E8D"/>
    <w:rsid w:val="004E6291"/>
    <w:rsid w:val="004F1A7B"/>
    <w:rsid w:val="005019FF"/>
    <w:rsid w:val="0053057A"/>
    <w:rsid w:val="00550A59"/>
    <w:rsid w:val="00560A29"/>
    <w:rsid w:val="0057342C"/>
    <w:rsid w:val="00577AE2"/>
    <w:rsid w:val="005C6649"/>
    <w:rsid w:val="005E592B"/>
    <w:rsid w:val="005F2973"/>
    <w:rsid w:val="00605827"/>
    <w:rsid w:val="00646050"/>
    <w:rsid w:val="006608B4"/>
    <w:rsid w:val="0066528A"/>
    <w:rsid w:val="006713CA"/>
    <w:rsid w:val="00676C5C"/>
    <w:rsid w:val="006A729C"/>
    <w:rsid w:val="006A730D"/>
    <w:rsid w:val="006D21F1"/>
    <w:rsid w:val="006E2FF8"/>
    <w:rsid w:val="00702E20"/>
    <w:rsid w:val="00727242"/>
    <w:rsid w:val="00743339"/>
    <w:rsid w:val="00760871"/>
    <w:rsid w:val="007942FA"/>
    <w:rsid w:val="007C5C0E"/>
    <w:rsid w:val="007D1613"/>
    <w:rsid w:val="007D165E"/>
    <w:rsid w:val="007D2F23"/>
    <w:rsid w:val="007E4C0E"/>
    <w:rsid w:val="008455D2"/>
    <w:rsid w:val="008A134B"/>
    <w:rsid w:val="008A7E66"/>
    <w:rsid w:val="008B2CC1"/>
    <w:rsid w:val="008B60B2"/>
    <w:rsid w:val="008B7A90"/>
    <w:rsid w:val="009017C6"/>
    <w:rsid w:val="0090731E"/>
    <w:rsid w:val="00915A3B"/>
    <w:rsid w:val="00916EE2"/>
    <w:rsid w:val="009223AE"/>
    <w:rsid w:val="00953B0E"/>
    <w:rsid w:val="00966A22"/>
    <w:rsid w:val="0096722F"/>
    <w:rsid w:val="00980843"/>
    <w:rsid w:val="0098598C"/>
    <w:rsid w:val="009A3150"/>
    <w:rsid w:val="009A403E"/>
    <w:rsid w:val="009C7DB0"/>
    <w:rsid w:val="009D7D73"/>
    <w:rsid w:val="009E2791"/>
    <w:rsid w:val="009E3F6F"/>
    <w:rsid w:val="009F3B09"/>
    <w:rsid w:val="009F499F"/>
    <w:rsid w:val="00A00859"/>
    <w:rsid w:val="00A24A8B"/>
    <w:rsid w:val="00A37342"/>
    <w:rsid w:val="00A42DAF"/>
    <w:rsid w:val="00A45BD8"/>
    <w:rsid w:val="00A50A61"/>
    <w:rsid w:val="00A85F0A"/>
    <w:rsid w:val="00A869B7"/>
    <w:rsid w:val="00AC205C"/>
    <w:rsid w:val="00AF0A6B"/>
    <w:rsid w:val="00B05A69"/>
    <w:rsid w:val="00B37B01"/>
    <w:rsid w:val="00B91F20"/>
    <w:rsid w:val="00B9734B"/>
    <w:rsid w:val="00BA30E2"/>
    <w:rsid w:val="00BA6E2A"/>
    <w:rsid w:val="00BF1BFB"/>
    <w:rsid w:val="00C0065B"/>
    <w:rsid w:val="00C11BFE"/>
    <w:rsid w:val="00C5068F"/>
    <w:rsid w:val="00C86D74"/>
    <w:rsid w:val="00C91F6F"/>
    <w:rsid w:val="00CD04F1"/>
    <w:rsid w:val="00CD59F2"/>
    <w:rsid w:val="00CE67A6"/>
    <w:rsid w:val="00D3124F"/>
    <w:rsid w:val="00D45252"/>
    <w:rsid w:val="00D71B4D"/>
    <w:rsid w:val="00D93D55"/>
    <w:rsid w:val="00DE636B"/>
    <w:rsid w:val="00DF0AE4"/>
    <w:rsid w:val="00DF0D8D"/>
    <w:rsid w:val="00E1219A"/>
    <w:rsid w:val="00E12894"/>
    <w:rsid w:val="00E15015"/>
    <w:rsid w:val="00E335FE"/>
    <w:rsid w:val="00E61F61"/>
    <w:rsid w:val="00E8686D"/>
    <w:rsid w:val="00EA7D6E"/>
    <w:rsid w:val="00EC4E49"/>
    <w:rsid w:val="00ED1152"/>
    <w:rsid w:val="00ED77FB"/>
    <w:rsid w:val="00EE45FA"/>
    <w:rsid w:val="00F20CCD"/>
    <w:rsid w:val="00F26071"/>
    <w:rsid w:val="00F31B0F"/>
    <w:rsid w:val="00F31C35"/>
    <w:rsid w:val="00F54864"/>
    <w:rsid w:val="00F66152"/>
    <w:rsid w:val="00F97156"/>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46F1CE1A"/>
  <w15:docId w15:val="{C4654D81-3005-4E29-AF9A-DD295F20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3D38D1"/>
    <w:rPr>
      <w:sz w:val="16"/>
      <w:szCs w:val="16"/>
    </w:rPr>
  </w:style>
  <w:style w:type="paragraph" w:styleId="CommentSubject">
    <w:name w:val="annotation subject"/>
    <w:basedOn w:val="CommentText"/>
    <w:next w:val="CommentText"/>
    <w:link w:val="CommentSubjectChar"/>
    <w:semiHidden/>
    <w:unhideWhenUsed/>
    <w:rsid w:val="003D38D1"/>
    <w:rPr>
      <w:b/>
      <w:bCs/>
      <w:sz w:val="20"/>
    </w:rPr>
  </w:style>
  <w:style w:type="character" w:customStyle="1" w:styleId="CommentTextChar">
    <w:name w:val="Comment Text Char"/>
    <w:basedOn w:val="DefaultParagraphFont"/>
    <w:link w:val="CommentText"/>
    <w:semiHidden/>
    <w:rsid w:val="003D38D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D38D1"/>
    <w:rPr>
      <w:rFonts w:ascii="Arial" w:eastAsia="SimSun" w:hAnsi="Arial" w:cs="Arial"/>
      <w:b/>
      <w:bCs/>
      <w:sz w:val="18"/>
      <w:lang w:val="en-US" w:eastAsia="zh-CN"/>
    </w:rPr>
  </w:style>
  <w:style w:type="character" w:customStyle="1" w:styleId="ONUMEChar">
    <w:name w:val="ONUM E Char"/>
    <w:link w:val="ONUME"/>
    <w:rsid w:val="003D38D1"/>
    <w:rPr>
      <w:rFonts w:ascii="Arial" w:eastAsia="SimSun" w:hAnsi="Arial" w:cs="Arial"/>
      <w:sz w:val="22"/>
      <w:lang w:val="en-US" w:eastAsia="zh-CN"/>
    </w:rPr>
  </w:style>
  <w:style w:type="paragraph" w:styleId="ListParagraph">
    <w:name w:val="List Paragraph"/>
    <w:basedOn w:val="Normal"/>
    <w:uiPriority w:val="34"/>
    <w:qFormat/>
    <w:rsid w:val="003D38D1"/>
    <w:pPr>
      <w:ind w:left="720"/>
      <w:contextualSpacing/>
    </w:pPr>
  </w:style>
  <w:style w:type="character" w:customStyle="1" w:styleId="BodyTextChar">
    <w:name w:val="Body Text Char"/>
    <w:basedOn w:val="DefaultParagraphFont"/>
    <w:link w:val="BodyText"/>
    <w:rsid w:val="003D38D1"/>
    <w:rPr>
      <w:rFonts w:ascii="Arial" w:eastAsia="SimSun" w:hAnsi="Arial" w:cs="Arial"/>
      <w:sz w:val="22"/>
      <w:lang w:val="en-US" w:eastAsia="zh-CN"/>
    </w:rPr>
  </w:style>
  <w:style w:type="paragraph" w:customStyle="1" w:styleId="TrowF">
    <w:name w:val="TrowF"/>
    <w:basedOn w:val="Normal"/>
    <w:rsid w:val="00475DAA"/>
    <w:pPr>
      <w:spacing w:before="60"/>
    </w:pPr>
    <w:rPr>
      <w:rFonts w:eastAsia="Times New Roman" w:cs="Times New Roman"/>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42563-31FC-4117-9316-611E0E50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7 (E).dotm</Template>
  <TotalTime>0</TotalTime>
  <Pages>3</Pages>
  <Words>1041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CWS/7/18 CORR. (in English)</vt:lpstr>
    </vt:vector>
  </TitlesOfParts>
  <Company>WIPO</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CWS/7/18 CORR. (in English)</dc:title>
  <dc:subject>REPORT ON TASK NO.60</dc:subject>
  <dc:creator>WIPO</dc:creator>
  <cp:keywords>CWS, WIPO</cp:keywords>
  <dc:description/>
  <cp:lastModifiedBy>DRAKE Sophie</cp:lastModifiedBy>
  <cp:revision>4</cp:revision>
  <cp:lastPrinted>2019-05-23T12:45:00Z</cp:lastPrinted>
  <dcterms:created xsi:type="dcterms:W3CDTF">2019-06-04T07:22:00Z</dcterms:created>
  <dcterms:modified xsi:type="dcterms:W3CDTF">2019-06-04T07:27:00Z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