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57" w:rsidRPr="00F165A4" w:rsidRDefault="00800A57" w:rsidP="00800A57">
      <w:pPr>
        <w:pStyle w:val="Header"/>
        <w:jc w:val="right"/>
        <w:rPr>
          <w:szCs w:val="22"/>
          <w:lang w:val="fr-FR"/>
        </w:rPr>
      </w:pPr>
      <w:bookmarkStart w:id="0" w:name="_GoBack"/>
      <w:bookmarkEnd w:id="0"/>
      <w:r w:rsidRPr="00F165A4">
        <w:rPr>
          <w:szCs w:val="22"/>
          <w:lang w:val="fr-FR"/>
        </w:rPr>
        <w:t>IPC/CE/4</w:t>
      </w:r>
      <w:r>
        <w:rPr>
          <w:szCs w:val="22"/>
          <w:lang w:val="fr-FR"/>
        </w:rPr>
        <w:t>7</w:t>
      </w:r>
      <w:r w:rsidRPr="00F165A4">
        <w:rPr>
          <w:szCs w:val="22"/>
          <w:lang w:val="fr-FR"/>
        </w:rPr>
        <w:t>/2</w:t>
      </w:r>
    </w:p>
    <w:p w:rsidR="00800A57" w:rsidRPr="00F165A4" w:rsidRDefault="00800A57" w:rsidP="00800A57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ANNEX II</w:t>
      </w:r>
    </w:p>
    <w:p w:rsidR="00800A57" w:rsidRDefault="00800A57" w:rsidP="00800A57">
      <w:pPr>
        <w:pStyle w:val="Header"/>
        <w:rPr>
          <w:b/>
          <w:bCs/>
          <w:lang w:val="fr-FR"/>
        </w:rPr>
      </w:pPr>
    </w:p>
    <w:p w:rsidR="00800A57" w:rsidRDefault="00800A57" w:rsidP="00800A57">
      <w:pPr>
        <w:pStyle w:val="Header"/>
        <w:rPr>
          <w:b/>
          <w:bCs/>
          <w:lang w:val="fr-FR"/>
        </w:rPr>
      </w:pPr>
    </w:p>
    <w:p w:rsidR="00800A57" w:rsidRPr="001558F4" w:rsidRDefault="00800A57" w:rsidP="00800A57">
      <w:pPr>
        <w:pStyle w:val="Heading1"/>
        <w:rPr>
          <w:lang w:val="fr-CH"/>
        </w:rPr>
      </w:pPr>
      <w:r w:rsidRPr="00AB1008">
        <w:rPr>
          <w:lang w:val="fr-FR"/>
        </w:rPr>
        <w:t>AGENDA</w:t>
      </w:r>
      <w:r w:rsidRPr="00AB1008">
        <w:rPr>
          <w:lang w:val="fr-FR"/>
        </w:rPr>
        <w:br/>
      </w:r>
    </w:p>
    <w:p w:rsidR="00A83D44" w:rsidRPr="00E323F8" w:rsidRDefault="00A83D44" w:rsidP="00A83D44">
      <w:pPr>
        <w:pStyle w:val="ONUME"/>
      </w:pPr>
      <w:r w:rsidRPr="00E323F8">
        <w:t>Opening of the session</w:t>
      </w:r>
    </w:p>
    <w:p w:rsidR="00A83D44" w:rsidRPr="00E323F8" w:rsidRDefault="00A83D44" w:rsidP="00A83D44">
      <w:pPr>
        <w:pStyle w:val="ONUME"/>
      </w:pPr>
      <w:r w:rsidRPr="00E323F8">
        <w:t xml:space="preserve">Election of a Chair and two Vice-Chairs </w:t>
      </w:r>
    </w:p>
    <w:p w:rsidR="00A83D44" w:rsidRPr="00E323F8" w:rsidRDefault="00A83D44" w:rsidP="0066220E">
      <w:pPr>
        <w:pStyle w:val="ONUME"/>
        <w:tabs>
          <w:tab w:val="left" w:pos="1134"/>
        </w:tabs>
        <w:ind w:left="567" w:hanging="567"/>
      </w:pPr>
      <w:r w:rsidRPr="00E323F8">
        <w:t>Adoption of the agenda</w:t>
      </w:r>
    </w:p>
    <w:p w:rsidR="00A83D44" w:rsidRPr="00E323F8" w:rsidRDefault="00A83D44" w:rsidP="00E3334B">
      <w:pPr>
        <w:pStyle w:val="ONUME"/>
        <w:tabs>
          <w:tab w:val="left" w:pos="1134"/>
        </w:tabs>
        <w:ind w:left="567" w:hanging="567"/>
      </w:pPr>
      <w:r w:rsidRPr="00E323F8">
        <w:t>Report on the tenth</w:t>
      </w:r>
      <w:r w:rsidR="008A71C2" w:rsidRPr="00E323F8">
        <w:t xml:space="preserve"> to </w:t>
      </w:r>
      <w:r w:rsidR="00B000B9" w:rsidRPr="00E323F8">
        <w:t>twel</w:t>
      </w:r>
      <w:r w:rsidR="00B25870" w:rsidRPr="00E323F8">
        <w:t>fth</w:t>
      </w:r>
      <w:r w:rsidR="00B000B9" w:rsidRPr="00E323F8">
        <w:t xml:space="preserve"> </w:t>
      </w:r>
      <w:r w:rsidRPr="00E323F8">
        <w:t xml:space="preserve">sessions of the IP5 WG1-Working Group on </w:t>
      </w:r>
      <w:r w:rsidR="00547CE1" w:rsidRPr="00E323F8">
        <w:t>C</w:t>
      </w:r>
      <w:r w:rsidRPr="00E323F8">
        <w:t>lassification</w:t>
      </w:r>
      <w:r w:rsidRPr="00E323F8">
        <w:br/>
      </w:r>
      <w:r w:rsidRPr="00E323F8">
        <w:tab/>
        <w:t>Oral report by the IP5 Offices.</w:t>
      </w:r>
    </w:p>
    <w:p w:rsidR="00A83D44" w:rsidRPr="00E323F8" w:rsidRDefault="00A83D44" w:rsidP="00E3334B">
      <w:pPr>
        <w:pStyle w:val="ONUME"/>
        <w:tabs>
          <w:tab w:val="left" w:pos="1134"/>
        </w:tabs>
        <w:ind w:left="567" w:hanging="567"/>
      </w:pPr>
      <w:r w:rsidRPr="00E323F8">
        <w:t>Report on the progress of the IPC revision program</w:t>
      </w:r>
      <w:r w:rsidRPr="00E323F8">
        <w:br/>
      </w:r>
      <w:r w:rsidRPr="00E323F8">
        <w:tab/>
        <w:t xml:space="preserve">See project </w:t>
      </w:r>
      <w:hyperlink r:id="rId9" w:history="1">
        <w:r w:rsidR="00E3334B" w:rsidRPr="00E323F8">
          <w:t>CE 462</w:t>
        </w:r>
      </w:hyperlink>
      <w:r w:rsidRPr="00E323F8">
        <w:t>.</w:t>
      </w:r>
    </w:p>
    <w:p w:rsidR="00A4689F" w:rsidRPr="00E323F8" w:rsidRDefault="00A4689F" w:rsidP="00A4689F">
      <w:pPr>
        <w:pStyle w:val="ONUME"/>
        <w:tabs>
          <w:tab w:val="left" w:pos="1134"/>
        </w:tabs>
        <w:ind w:left="567" w:hanging="567"/>
      </w:pPr>
      <w:r w:rsidRPr="00E323F8">
        <w:t xml:space="preserve">Amendments to the </w:t>
      </w:r>
      <w:r w:rsidRPr="00E323F8">
        <w:rPr>
          <w:i/>
        </w:rPr>
        <w:t xml:space="preserve">Guide to the IPC </w:t>
      </w:r>
      <w:r w:rsidRPr="00E323F8">
        <w:t>and other basic IPC documents</w:t>
      </w:r>
      <w:r w:rsidRPr="00E323F8">
        <w:br/>
      </w:r>
      <w:r w:rsidRPr="00E323F8">
        <w:tab/>
        <w:t>See project</w:t>
      </w:r>
      <w:r w:rsidR="00CD4C92" w:rsidRPr="00E323F8">
        <w:t>s</w:t>
      </w:r>
      <w:r w:rsidRPr="00E323F8">
        <w:t xml:space="preserve"> </w:t>
      </w:r>
      <w:hyperlink r:id="rId10" w:history="1">
        <w:r w:rsidRPr="00E323F8">
          <w:t>CE 454</w:t>
        </w:r>
      </w:hyperlink>
      <w:r w:rsidRPr="00E323F8">
        <w:t xml:space="preserve"> and </w:t>
      </w:r>
      <w:hyperlink r:id="rId11" w:history="1">
        <w:r w:rsidRPr="00E323F8">
          <w:t>CE 455</w:t>
        </w:r>
      </w:hyperlink>
      <w:r w:rsidRPr="00E323F8">
        <w:t>.</w:t>
      </w:r>
    </w:p>
    <w:p w:rsidR="00A4689F" w:rsidRPr="00E323F8" w:rsidRDefault="00A4689F" w:rsidP="00A4689F">
      <w:pPr>
        <w:pStyle w:val="ONUME"/>
        <w:tabs>
          <w:tab w:val="left" w:pos="1134"/>
        </w:tabs>
        <w:ind w:left="567" w:hanging="567"/>
      </w:pPr>
      <w:r w:rsidRPr="00E323F8">
        <w:t xml:space="preserve">Consideration </w:t>
      </w:r>
      <w:r w:rsidR="003B4B43" w:rsidRPr="00E323F8">
        <w:t xml:space="preserve">of </w:t>
      </w:r>
      <w:r w:rsidRPr="00E323F8">
        <w:t>the use of Position 40 “Source of Classification Data” in WIPO Standard ST.8</w:t>
      </w:r>
      <w:r w:rsidRPr="00E323F8">
        <w:br/>
      </w:r>
      <w:r w:rsidRPr="00E323F8">
        <w:tab/>
        <w:t xml:space="preserve">See project </w:t>
      </w:r>
      <w:hyperlink r:id="rId12" w:history="1">
        <w:r w:rsidRPr="00E323F8">
          <w:t>CE 464</w:t>
        </w:r>
      </w:hyperlink>
      <w:r w:rsidRPr="00E323F8">
        <w:t>.</w:t>
      </w:r>
    </w:p>
    <w:p w:rsidR="00A4689F" w:rsidRPr="00E323F8" w:rsidRDefault="00A4689F" w:rsidP="00A4689F">
      <w:pPr>
        <w:pStyle w:val="ONUME"/>
        <w:tabs>
          <w:tab w:val="left" w:pos="1134"/>
        </w:tabs>
        <w:ind w:left="567" w:hanging="567"/>
      </w:pPr>
      <w:r w:rsidRPr="00E323F8">
        <w:t xml:space="preserve">Removal of non-limiting references (NLRs) from the scheme of the IPC </w:t>
      </w:r>
      <w:r w:rsidRPr="00E323F8">
        <w:br/>
      </w:r>
      <w:r w:rsidRPr="00E323F8">
        <w:tab/>
        <w:t xml:space="preserve">See projects </w:t>
      </w:r>
      <w:hyperlink r:id="rId13" w:history="1">
        <w:r w:rsidR="000807E6" w:rsidRPr="00E323F8">
          <w:t>WG 301</w:t>
        </w:r>
      </w:hyperlink>
      <w:r w:rsidR="000807E6" w:rsidRPr="00E323F8">
        <w:t xml:space="preserve"> and </w:t>
      </w:r>
      <w:hyperlink r:id="rId14" w:history="1">
        <w:r w:rsidR="00F2746F" w:rsidRPr="00E323F8">
          <w:t>WG 191</w:t>
        </w:r>
      </w:hyperlink>
      <w:r w:rsidRPr="00E323F8">
        <w:t>.</w:t>
      </w:r>
    </w:p>
    <w:p w:rsidR="000807E6" w:rsidRPr="00E323F8" w:rsidRDefault="000807E6" w:rsidP="000807E6">
      <w:pPr>
        <w:pStyle w:val="ONUME"/>
        <w:tabs>
          <w:tab w:val="left" w:pos="1134"/>
        </w:tabs>
        <w:ind w:left="567" w:right="850" w:hanging="567"/>
      </w:pPr>
      <w:r w:rsidRPr="00E323F8">
        <w:t>Reclassification status report and treatment of non-reclassified patent documents in the MCD and IPCRECLASS</w:t>
      </w:r>
      <w:r w:rsidRPr="00E323F8">
        <w:br/>
      </w:r>
      <w:r w:rsidRPr="00E323F8">
        <w:tab/>
        <w:t xml:space="preserve">See projects </w:t>
      </w:r>
      <w:hyperlink r:id="rId15" w:history="1">
        <w:r w:rsidRPr="00E323F8">
          <w:t>QC 013</w:t>
        </w:r>
      </w:hyperlink>
      <w:r w:rsidRPr="00E323F8">
        <w:t xml:space="preserve"> and </w:t>
      </w:r>
      <w:hyperlink r:id="rId16" w:history="1">
        <w:r w:rsidRPr="00E323F8">
          <w:t>CE 381</w:t>
        </w:r>
      </w:hyperlink>
      <w:r w:rsidRPr="00E323F8">
        <w:t>.</w:t>
      </w:r>
    </w:p>
    <w:p w:rsidR="000807E6" w:rsidRPr="00E323F8" w:rsidRDefault="000807E6" w:rsidP="000807E6">
      <w:pPr>
        <w:pStyle w:val="ONUME"/>
        <w:tabs>
          <w:tab w:val="left" w:pos="1134"/>
        </w:tabs>
        <w:ind w:left="567" w:right="850" w:hanging="567"/>
      </w:pPr>
      <w:r w:rsidRPr="00E323F8">
        <w:t xml:space="preserve">Handover of the Working Lists </w:t>
      </w:r>
      <w:r w:rsidR="00B203D4" w:rsidRPr="00E323F8">
        <w:t>m</w:t>
      </w:r>
      <w:r w:rsidRPr="00E323F8">
        <w:t>anagement from the EPO to WIPO</w:t>
      </w:r>
      <w:r w:rsidR="00B203D4" w:rsidRPr="00E323F8">
        <w:br/>
      </w:r>
      <w:r w:rsidR="00B203D4" w:rsidRPr="00E323F8">
        <w:tab/>
        <w:t xml:space="preserve">See project </w:t>
      </w:r>
      <w:hyperlink r:id="rId17" w:history="1">
        <w:r w:rsidR="00B203D4" w:rsidRPr="00E323F8">
          <w:rPr>
            <w:rStyle w:val="Hyperlink"/>
            <w:color w:val="auto"/>
            <w:u w:val="none"/>
          </w:rPr>
          <w:t>CE 472</w:t>
        </w:r>
      </w:hyperlink>
      <w:r w:rsidR="00B203D4" w:rsidRPr="00E323F8">
        <w:t>.</w:t>
      </w:r>
    </w:p>
    <w:p w:rsidR="00A83D44" w:rsidRPr="00E323F8" w:rsidRDefault="00A83D44">
      <w:pPr>
        <w:pStyle w:val="ONUME"/>
        <w:tabs>
          <w:tab w:val="left" w:pos="1134"/>
        </w:tabs>
        <w:ind w:left="567" w:hanging="567"/>
      </w:pPr>
      <w:r w:rsidRPr="00E323F8">
        <w:t>Report on IPC-related IT systems</w:t>
      </w:r>
      <w:r w:rsidRPr="00E323F8">
        <w:br/>
      </w:r>
      <w:r w:rsidRPr="00E323F8">
        <w:tab/>
        <w:t xml:space="preserve">Presentation by the International Bureau.  See also projects </w:t>
      </w:r>
      <w:hyperlink r:id="rId18" w:history="1">
        <w:r w:rsidR="00E3334B" w:rsidRPr="00E323F8">
          <w:t>CE 446</w:t>
        </w:r>
      </w:hyperlink>
      <w:r w:rsidR="00F057CD" w:rsidRPr="00E323F8">
        <w:t>,</w:t>
      </w:r>
      <w:r w:rsidRPr="00E323F8">
        <w:t xml:space="preserve"> </w:t>
      </w:r>
      <w:hyperlink r:id="rId19" w:history="1">
        <w:r w:rsidR="00E3334B" w:rsidRPr="00E323F8">
          <w:t>CE 447</w:t>
        </w:r>
      </w:hyperlink>
      <w:r w:rsidR="00F057CD" w:rsidRPr="00E323F8">
        <w:t xml:space="preserve"> </w:t>
      </w:r>
      <w:r w:rsidR="00107FE4" w:rsidRPr="00E323F8">
        <w:br/>
      </w:r>
      <w:r w:rsidR="00107FE4" w:rsidRPr="00E323F8">
        <w:tab/>
      </w:r>
      <w:r w:rsidR="00F057CD" w:rsidRPr="00E323F8">
        <w:t xml:space="preserve">and </w:t>
      </w:r>
      <w:hyperlink r:id="rId20" w:history="1">
        <w:r w:rsidR="00F057CD" w:rsidRPr="00E323F8">
          <w:rPr>
            <w:rStyle w:val="Hyperlink"/>
            <w:color w:val="auto"/>
            <w:u w:val="none"/>
          </w:rPr>
          <w:t>QC 019</w:t>
        </w:r>
      </w:hyperlink>
      <w:r w:rsidRPr="00E323F8">
        <w:t>.</w:t>
      </w:r>
    </w:p>
    <w:p w:rsidR="00C77B76" w:rsidRPr="00E323F8" w:rsidRDefault="00C77B76" w:rsidP="00C77B76">
      <w:pPr>
        <w:pStyle w:val="ONUME"/>
        <w:tabs>
          <w:tab w:val="left" w:pos="1134"/>
        </w:tabs>
        <w:ind w:left="567" w:hanging="567"/>
      </w:pPr>
      <w:r w:rsidRPr="00E323F8">
        <w:t>IPC Revision Management (IPCRMS) Project</w:t>
      </w:r>
      <w:r w:rsidRPr="00E323F8">
        <w:br/>
      </w:r>
      <w:r w:rsidRPr="00E323F8">
        <w:tab/>
        <w:t>Presentation</w:t>
      </w:r>
      <w:r w:rsidR="00071373">
        <w:t>s</w:t>
      </w:r>
      <w:r w:rsidRPr="00E323F8">
        <w:t xml:space="preserve"> by the International Bureau and SaM Solutions</w:t>
      </w:r>
      <w:r w:rsidR="00010A24" w:rsidRPr="00E323F8">
        <w:t>.</w:t>
      </w:r>
      <w:r w:rsidR="00C473CE" w:rsidRPr="00E323F8">
        <w:t xml:space="preserve">  See also projects </w:t>
      </w:r>
      <w:r w:rsidR="00C473CE" w:rsidRPr="00E323F8">
        <w:tab/>
      </w:r>
      <w:hyperlink r:id="rId21" w:history="1">
        <w:r w:rsidR="00EA2304" w:rsidRPr="00E323F8">
          <w:rPr>
            <w:rStyle w:val="Hyperlink"/>
            <w:color w:val="auto"/>
            <w:u w:val="none"/>
          </w:rPr>
          <w:t>CE 457</w:t>
        </w:r>
      </w:hyperlink>
      <w:r w:rsidR="00EA2304" w:rsidRPr="00E323F8">
        <w:t xml:space="preserve"> and </w:t>
      </w:r>
      <w:hyperlink r:id="rId22" w:history="1">
        <w:r w:rsidR="00C473CE" w:rsidRPr="00E323F8">
          <w:t>QC 010</w:t>
        </w:r>
      </w:hyperlink>
      <w:r w:rsidR="00C473CE" w:rsidRPr="00E323F8">
        <w:t>.</w:t>
      </w:r>
    </w:p>
    <w:p w:rsidR="00A83D44" w:rsidRDefault="00A83D44" w:rsidP="00BC5999">
      <w:pPr>
        <w:pStyle w:val="ONUME"/>
        <w:ind w:left="567" w:hanging="567"/>
      </w:pPr>
      <w:r w:rsidRPr="00E323F8">
        <w:t xml:space="preserve">Next session of the Committee </w:t>
      </w:r>
    </w:p>
    <w:p w:rsidR="00215B99" w:rsidRPr="00E323F8" w:rsidRDefault="00215B99" w:rsidP="00BC5999">
      <w:pPr>
        <w:pStyle w:val="ONUME"/>
        <w:ind w:left="567" w:hanging="567"/>
      </w:pPr>
      <w:r>
        <w:t>Adoption of the report</w:t>
      </w:r>
    </w:p>
    <w:p w:rsidR="00A83D44" w:rsidRPr="00E323F8" w:rsidRDefault="00A83D44" w:rsidP="00BC5999">
      <w:pPr>
        <w:pStyle w:val="ONUME"/>
        <w:ind w:left="567" w:hanging="567"/>
      </w:pPr>
      <w:r w:rsidRPr="00E323F8">
        <w:t>Closing of the session</w:t>
      </w:r>
    </w:p>
    <w:p w:rsidR="00A83D44" w:rsidRPr="00E323F8" w:rsidRDefault="00A83D44" w:rsidP="00A83D44">
      <w:pPr>
        <w:rPr>
          <w:caps/>
          <w:sz w:val="24"/>
        </w:rPr>
      </w:pPr>
    </w:p>
    <w:p w:rsidR="00A83D44" w:rsidRPr="00E323F8" w:rsidRDefault="00A83D44" w:rsidP="00A83D44">
      <w:pPr>
        <w:rPr>
          <w:caps/>
          <w:sz w:val="24"/>
        </w:rPr>
      </w:pPr>
    </w:p>
    <w:p w:rsidR="002928D3" w:rsidRPr="00E323F8" w:rsidRDefault="00A83D44" w:rsidP="00A83D44">
      <w:pPr>
        <w:pStyle w:val="Endofdocument-Annex"/>
      </w:pPr>
      <w:r w:rsidRPr="00E323F8">
        <w:t>[</w:t>
      </w:r>
      <w:r w:rsidR="00800A57">
        <w:t>Annex III follows</w:t>
      </w:r>
      <w:r w:rsidRPr="00E323F8">
        <w:t>]</w:t>
      </w:r>
    </w:p>
    <w:sectPr w:rsidR="002928D3" w:rsidRPr="00E323F8" w:rsidSect="00C77B76">
      <w:headerReference w:type="default" r:id="rId23"/>
      <w:endnotePr>
        <w:numFmt w:val="decimal"/>
      </w:endnotePr>
      <w:pgSz w:w="11907" w:h="16840" w:code="9"/>
      <w:pgMar w:top="567" w:right="1134" w:bottom="184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CC" w:rsidRDefault="004B18CC">
      <w:r>
        <w:separator/>
      </w:r>
    </w:p>
  </w:endnote>
  <w:endnote w:type="continuationSeparator" w:id="0">
    <w:p w:rsidR="004B18CC" w:rsidRDefault="004B18CC" w:rsidP="003B38C1">
      <w:r>
        <w:separator/>
      </w:r>
    </w:p>
    <w:p w:rsidR="004B18CC" w:rsidRPr="003B38C1" w:rsidRDefault="004B18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B18CC" w:rsidRPr="003B38C1" w:rsidRDefault="004B18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CC" w:rsidRDefault="004B18CC">
      <w:r>
        <w:separator/>
      </w:r>
    </w:p>
  </w:footnote>
  <w:footnote w:type="continuationSeparator" w:id="0">
    <w:p w:rsidR="004B18CC" w:rsidRDefault="004B18CC" w:rsidP="008B60B2">
      <w:r>
        <w:separator/>
      </w:r>
    </w:p>
    <w:p w:rsidR="004B18CC" w:rsidRPr="00ED77FB" w:rsidRDefault="004B18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B18CC" w:rsidRPr="00ED77FB" w:rsidRDefault="004B18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18CC" w:rsidP="00477D6B">
    <w:pPr>
      <w:jc w:val="right"/>
    </w:pPr>
    <w:bookmarkStart w:id="1" w:name="Code2"/>
    <w:bookmarkEnd w:id="1"/>
    <w:r>
      <w:t>IPC/CE/4</w:t>
    </w:r>
    <w:r w:rsidR="00F74BAD">
      <w:t>7</w:t>
    </w:r>
    <w:r>
      <w:t>/</w:t>
    </w:r>
    <w:r w:rsidR="00A83D44">
      <w:t>1 Prov.</w:t>
    </w:r>
    <w:r w:rsidR="00107FE4">
      <w:t xml:space="preserve"> 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63E82">
      <w:rPr>
        <w:noProof/>
      </w:rPr>
      <w:t>2</w:t>
    </w:r>
    <w:r>
      <w:fldChar w:fldCharType="end"/>
    </w:r>
  </w:p>
  <w:p w:rsidR="00A83D44" w:rsidRDefault="00A83D44" w:rsidP="00477D6B">
    <w:pPr>
      <w:jc w:val="right"/>
    </w:pPr>
  </w:p>
  <w:p w:rsidR="00977EBB" w:rsidRDefault="00977EBB" w:rsidP="00477D6B">
    <w:pPr>
      <w:jc w:val="right"/>
    </w:pPr>
  </w:p>
  <w:p w:rsidR="00A83D44" w:rsidRDefault="00A83D4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CC"/>
    <w:rsid w:val="000055FD"/>
    <w:rsid w:val="00010A24"/>
    <w:rsid w:val="00043CAA"/>
    <w:rsid w:val="00071373"/>
    <w:rsid w:val="00075432"/>
    <w:rsid w:val="000807E6"/>
    <w:rsid w:val="000841C5"/>
    <w:rsid w:val="000859DD"/>
    <w:rsid w:val="000968ED"/>
    <w:rsid w:val="000F51BF"/>
    <w:rsid w:val="000F5E56"/>
    <w:rsid w:val="00107FE4"/>
    <w:rsid w:val="001362EE"/>
    <w:rsid w:val="0018067D"/>
    <w:rsid w:val="001832A6"/>
    <w:rsid w:val="0019091F"/>
    <w:rsid w:val="001E05ED"/>
    <w:rsid w:val="00215B99"/>
    <w:rsid w:val="002634C4"/>
    <w:rsid w:val="002716F9"/>
    <w:rsid w:val="002928D3"/>
    <w:rsid w:val="002D2FF7"/>
    <w:rsid w:val="002F1FE6"/>
    <w:rsid w:val="002F4E68"/>
    <w:rsid w:val="00312F7F"/>
    <w:rsid w:val="00335C82"/>
    <w:rsid w:val="00343465"/>
    <w:rsid w:val="00361450"/>
    <w:rsid w:val="003673CF"/>
    <w:rsid w:val="003845C1"/>
    <w:rsid w:val="003A6F89"/>
    <w:rsid w:val="003B38C1"/>
    <w:rsid w:val="003B4B43"/>
    <w:rsid w:val="003C78EB"/>
    <w:rsid w:val="00401796"/>
    <w:rsid w:val="00423E3E"/>
    <w:rsid w:val="00427AF4"/>
    <w:rsid w:val="004404B5"/>
    <w:rsid w:val="004451E9"/>
    <w:rsid w:val="004647DA"/>
    <w:rsid w:val="00471EB1"/>
    <w:rsid w:val="00474062"/>
    <w:rsid w:val="00477D6B"/>
    <w:rsid w:val="00495690"/>
    <w:rsid w:val="004A0078"/>
    <w:rsid w:val="004B18CC"/>
    <w:rsid w:val="005019FF"/>
    <w:rsid w:val="00502CA0"/>
    <w:rsid w:val="00511513"/>
    <w:rsid w:val="0053057A"/>
    <w:rsid w:val="00547CE1"/>
    <w:rsid w:val="00560A29"/>
    <w:rsid w:val="005B25D3"/>
    <w:rsid w:val="005C6649"/>
    <w:rsid w:val="00605827"/>
    <w:rsid w:val="00646050"/>
    <w:rsid w:val="0066220E"/>
    <w:rsid w:val="006713CA"/>
    <w:rsid w:val="00676C5C"/>
    <w:rsid w:val="0068224C"/>
    <w:rsid w:val="006D398A"/>
    <w:rsid w:val="006D48DB"/>
    <w:rsid w:val="00762FC6"/>
    <w:rsid w:val="00763E82"/>
    <w:rsid w:val="007D1613"/>
    <w:rsid w:val="007F5189"/>
    <w:rsid w:val="00800A57"/>
    <w:rsid w:val="00852F09"/>
    <w:rsid w:val="008A71C2"/>
    <w:rsid w:val="008B2CC1"/>
    <w:rsid w:val="008B60B2"/>
    <w:rsid w:val="0090731E"/>
    <w:rsid w:val="00916EE2"/>
    <w:rsid w:val="00930267"/>
    <w:rsid w:val="00943E5D"/>
    <w:rsid w:val="00966A22"/>
    <w:rsid w:val="0096722F"/>
    <w:rsid w:val="00977EBB"/>
    <w:rsid w:val="00980843"/>
    <w:rsid w:val="009E2791"/>
    <w:rsid w:val="009E3F6F"/>
    <w:rsid w:val="009F499F"/>
    <w:rsid w:val="00A42DAF"/>
    <w:rsid w:val="00A45BD8"/>
    <w:rsid w:val="00A4689F"/>
    <w:rsid w:val="00A52536"/>
    <w:rsid w:val="00A83D44"/>
    <w:rsid w:val="00A869B7"/>
    <w:rsid w:val="00AC205C"/>
    <w:rsid w:val="00AD486B"/>
    <w:rsid w:val="00AF0A6B"/>
    <w:rsid w:val="00B000B9"/>
    <w:rsid w:val="00B05A69"/>
    <w:rsid w:val="00B203D4"/>
    <w:rsid w:val="00B25870"/>
    <w:rsid w:val="00B9734B"/>
    <w:rsid w:val="00BC5999"/>
    <w:rsid w:val="00C11BFE"/>
    <w:rsid w:val="00C473CE"/>
    <w:rsid w:val="00C77B76"/>
    <w:rsid w:val="00C903CB"/>
    <w:rsid w:val="00CD4C92"/>
    <w:rsid w:val="00CF5116"/>
    <w:rsid w:val="00D35948"/>
    <w:rsid w:val="00D45252"/>
    <w:rsid w:val="00D71B4D"/>
    <w:rsid w:val="00D93D55"/>
    <w:rsid w:val="00E037C9"/>
    <w:rsid w:val="00E1066B"/>
    <w:rsid w:val="00E323F8"/>
    <w:rsid w:val="00E3334B"/>
    <w:rsid w:val="00E335FE"/>
    <w:rsid w:val="00EA2304"/>
    <w:rsid w:val="00EC4E49"/>
    <w:rsid w:val="00ED77FB"/>
    <w:rsid w:val="00EE45FA"/>
    <w:rsid w:val="00F057CD"/>
    <w:rsid w:val="00F2746F"/>
    <w:rsid w:val="00F66152"/>
    <w:rsid w:val="00F74BAD"/>
    <w:rsid w:val="00FE29B0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E3334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2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2F09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rsid w:val="00800A57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E3334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2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2F09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rsid w:val="00800A5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621/WG301" TargetMode="External"/><Relationship Id="rId18" Type="http://schemas.openxmlformats.org/officeDocument/2006/relationships/hyperlink" Target="http://web2.wipo.int/ipc-ief/en/project/1540/CE446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2.wipo.int/ipc-ief/en/project/1603/CE45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663/CE464" TargetMode="External"/><Relationship Id="rId17" Type="http://schemas.openxmlformats.org/officeDocument/2006/relationships/hyperlink" Target="http://web2.wipo.int/ipc-ief/en/project/1664/CE47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097/CE381" TargetMode="External"/><Relationship Id="rId20" Type="http://schemas.openxmlformats.org/officeDocument/2006/relationships/hyperlink" Target="http://web2.wipo.int/ipc-ief/en/project/1667/QC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88/CE455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367/QC013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hyperlink" Target="http://web2.wipo.int/ipc-ief/en/project/1593/CE4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300/WG191" TargetMode="External"/><Relationship Id="rId22" Type="http://schemas.openxmlformats.org/officeDocument/2006/relationships/hyperlink" Target="http://web2.wipo.int/ipc-ief/en/project/1339/QC0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275F-1710-4533-AF4E-FF823F1D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46 (E).dot</Template>
  <TotalTime>1</TotalTime>
  <Pages>1</Pages>
  <Words>216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IPC/CE/47/2, Annex I, Agenda,47th meeting of the IPC Committee of Experts</vt:lpstr>
    </vt:vector>
  </TitlesOfParts>
  <Company>WIPO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IPC/CE/47/2, Annex I, Agenda,47th meeting of the IPC Committee of Experts</dc:title>
  <dc:subject>Annex II - Agenda, 47th meeting of the IPC Committee of Experts (IPC Union), April 16 and 17, 2015</dc:subject>
  <dc:creator>WIPO</dc:creator>
  <cp:keywords>IPC</cp:keywords>
  <cp:lastModifiedBy>MALANGA SALAZAR Isabelle</cp:lastModifiedBy>
  <cp:revision>5</cp:revision>
  <cp:lastPrinted>2015-04-10T10:08:00Z</cp:lastPrinted>
  <dcterms:created xsi:type="dcterms:W3CDTF">2015-05-08T11:35:00Z</dcterms:created>
  <dcterms:modified xsi:type="dcterms:W3CDTF">2015-06-08T09:43:00Z</dcterms:modified>
</cp:coreProperties>
</file>