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86827" w:rsidTr="00903948">
        <w:trPr>
          <w:trHeight w:val="2336"/>
        </w:trPr>
        <w:tc>
          <w:tcPr>
            <w:tcW w:w="4513" w:type="dxa"/>
            <w:tcBorders>
              <w:bottom w:val="single" w:sz="4" w:space="0" w:color="auto"/>
            </w:tcBorders>
            <w:tcMar>
              <w:bottom w:w="170" w:type="dxa"/>
            </w:tcMar>
          </w:tcPr>
          <w:p w:rsidR="00EC4E49" w:rsidRPr="00C86827"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C86827" w:rsidRDefault="00607854" w:rsidP="00916EE2">
            <w:pPr>
              <w:rPr>
                <w:lang w:val="es-ES"/>
              </w:rPr>
            </w:pPr>
            <w:r w:rsidRPr="00C86827">
              <w:rPr>
                <w:noProof/>
                <w:lang w:eastAsia="en-US"/>
              </w:rPr>
              <w:drawing>
                <wp:inline distT="0" distB="0" distL="0" distR="0" wp14:anchorId="6CD2A45B" wp14:editId="67F8193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86827" w:rsidRDefault="00607854" w:rsidP="00916EE2">
            <w:pPr>
              <w:jc w:val="right"/>
              <w:rPr>
                <w:lang w:val="es-ES"/>
              </w:rPr>
            </w:pPr>
            <w:r w:rsidRPr="00C86827">
              <w:rPr>
                <w:b/>
                <w:sz w:val="40"/>
                <w:szCs w:val="40"/>
                <w:lang w:val="es-ES"/>
              </w:rPr>
              <w:t>S</w:t>
            </w:r>
          </w:p>
        </w:tc>
      </w:tr>
      <w:tr w:rsidR="008B2CC1" w:rsidRPr="00C8682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86827" w:rsidRDefault="00903948" w:rsidP="00774943">
            <w:pPr>
              <w:jc w:val="right"/>
              <w:rPr>
                <w:rFonts w:ascii="Arial Black" w:hAnsi="Arial Black"/>
                <w:caps/>
                <w:sz w:val="15"/>
                <w:lang w:val="es-ES"/>
              </w:rPr>
            </w:pPr>
            <w:bookmarkStart w:id="1" w:name="Code"/>
            <w:bookmarkEnd w:id="1"/>
            <w:r w:rsidRPr="00C86827">
              <w:rPr>
                <w:rFonts w:ascii="Arial Black" w:hAnsi="Arial Black"/>
                <w:caps/>
                <w:sz w:val="15"/>
                <w:lang w:val="es-ES"/>
              </w:rPr>
              <w:t>C</w:t>
            </w:r>
            <w:r w:rsidR="008B5E94" w:rsidRPr="00C86827">
              <w:rPr>
                <w:rFonts w:ascii="Arial Black" w:hAnsi="Arial Black"/>
                <w:caps/>
                <w:sz w:val="15"/>
                <w:lang w:val="es-ES"/>
              </w:rPr>
              <w:t>e</w:t>
            </w:r>
            <w:r w:rsidRPr="00C86827">
              <w:rPr>
                <w:rFonts w:ascii="Arial Black" w:hAnsi="Arial Black"/>
                <w:caps/>
                <w:sz w:val="15"/>
                <w:lang w:val="es-ES"/>
              </w:rPr>
              <w:t>L/</w:t>
            </w:r>
            <w:r w:rsidR="008B5E94" w:rsidRPr="00C86827">
              <w:rPr>
                <w:rFonts w:ascii="Arial Black" w:hAnsi="Arial Black"/>
                <w:caps/>
                <w:sz w:val="15"/>
                <w:lang w:val="es-ES"/>
              </w:rPr>
              <w:t>1</w:t>
            </w:r>
            <w:r w:rsidR="00D32DCD" w:rsidRPr="00C86827">
              <w:rPr>
                <w:rFonts w:ascii="Arial Black" w:hAnsi="Arial Black"/>
                <w:caps/>
                <w:sz w:val="15"/>
                <w:lang w:val="es-ES"/>
              </w:rPr>
              <w:t>3</w:t>
            </w:r>
            <w:r w:rsidRPr="00C86827">
              <w:rPr>
                <w:rFonts w:ascii="Arial Black" w:hAnsi="Arial Black"/>
                <w:caps/>
                <w:sz w:val="15"/>
                <w:lang w:val="es-ES"/>
              </w:rPr>
              <w:t>/2</w:t>
            </w:r>
            <w:r w:rsidR="008B2CC1" w:rsidRPr="00C86827">
              <w:rPr>
                <w:rFonts w:ascii="Arial Black" w:hAnsi="Arial Black"/>
                <w:caps/>
                <w:sz w:val="15"/>
                <w:lang w:val="es-ES"/>
              </w:rPr>
              <w:t xml:space="preserve">  </w:t>
            </w:r>
          </w:p>
        </w:tc>
      </w:tr>
      <w:tr w:rsidR="008B2CC1" w:rsidRPr="00C86827" w:rsidTr="00916EE2">
        <w:trPr>
          <w:trHeight w:hRule="exact" w:val="170"/>
        </w:trPr>
        <w:tc>
          <w:tcPr>
            <w:tcW w:w="9356" w:type="dxa"/>
            <w:gridSpan w:val="3"/>
            <w:noWrap/>
            <w:tcMar>
              <w:left w:w="0" w:type="dxa"/>
              <w:right w:w="0" w:type="dxa"/>
            </w:tcMar>
            <w:vAlign w:val="bottom"/>
          </w:tcPr>
          <w:p w:rsidR="008B2CC1" w:rsidRPr="00C86827" w:rsidRDefault="008B2CC1" w:rsidP="00607854">
            <w:pPr>
              <w:jc w:val="right"/>
              <w:rPr>
                <w:rFonts w:ascii="Arial Black" w:hAnsi="Arial Black"/>
                <w:caps/>
                <w:sz w:val="15"/>
                <w:lang w:val="es-ES"/>
              </w:rPr>
            </w:pPr>
            <w:r w:rsidRPr="00C86827">
              <w:rPr>
                <w:rFonts w:ascii="Arial Black" w:hAnsi="Arial Black"/>
                <w:caps/>
                <w:sz w:val="15"/>
                <w:lang w:val="es-ES"/>
              </w:rPr>
              <w:t>ORIGINAL:</w:t>
            </w:r>
            <w:r w:rsidR="00A42DAF" w:rsidRPr="00C86827">
              <w:rPr>
                <w:rFonts w:ascii="Arial Black" w:hAnsi="Arial Black"/>
                <w:caps/>
                <w:sz w:val="15"/>
                <w:lang w:val="es-ES"/>
              </w:rPr>
              <w:t xml:space="preserve"> </w:t>
            </w:r>
            <w:r w:rsidRPr="00C86827">
              <w:rPr>
                <w:rFonts w:ascii="Arial Black" w:hAnsi="Arial Black"/>
                <w:caps/>
                <w:sz w:val="15"/>
                <w:lang w:val="es-ES"/>
              </w:rPr>
              <w:t xml:space="preserve"> </w:t>
            </w:r>
            <w:bookmarkStart w:id="2" w:name="Original"/>
            <w:bookmarkEnd w:id="2"/>
            <w:r w:rsidR="00607854" w:rsidRPr="00C86827">
              <w:rPr>
                <w:rFonts w:ascii="Arial Black" w:hAnsi="Arial Black"/>
                <w:caps/>
                <w:sz w:val="15"/>
                <w:lang w:val="es-ES"/>
              </w:rPr>
              <w:t>Inglés</w:t>
            </w:r>
          </w:p>
        </w:tc>
      </w:tr>
      <w:tr w:rsidR="008B2CC1" w:rsidRPr="00C86827" w:rsidTr="00916EE2">
        <w:trPr>
          <w:trHeight w:hRule="exact" w:val="198"/>
        </w:trPr>
        <w:tc>
          <w:tcPr>
            <w:tcW w:w="9356" w:type="dxa"/>
            <w:gridSpan w:val="3"/>
            <w:tcMar>
              <w:left w:w="0" w:type="dxa"/>
              <w:right w:w="0" w:type="dxa"/>
            </w:tcMar>
            <w:vAlign w:val="bottom"/>
          </w:tcPr>
          <w:p w:rsidR="008B2CC1" w:rsidRPr="00C86827" w:rsidRDefault="00607854" w:rsidP="00607854">
            <w:pPr>
              <w:jc w:val="right"/>
              <w:rPr>
                <w:rFonts w:ascii="Arial Black" w:hAnsi="Arial Black"/>
                <w:caps/>
                <w:sz w:val="15"/>
                <w:lang w:val="es-ES"/>
              </w:rPr>
            </w:pPr>
            <w:r w:rsidRPr="00C86827">
              <w:rPr>
                <w:rFonts w:ascii="Arial Black" w:hAnsi="Arial Black"/>
                <w:caps/>
                <w:sz w:val="15"/>
                <w:lang w:val="es-ES"/>
              </w:rPr>
              <w:t>Fech</w:t>
            </w:r>
            <w:r w:rsidR="008B2CC1" w:rsidRPr="00C86827">
              <w:rPr>
                <w:rFonts w:ascii="Arial Black" w:hAnsi="Arial Black"/>
                <w:caps/>
                <w:sz w:val="15"/>
                <w:lang w:val="es-ES"/>
              </w:rPr>
              <w:t>A:</w:t>
            </w:r>
            <w:r w:rsidR="00A42DAF" w:rsidRPr="00C86827">
              <w:rPr>
                <w:rFonts w:ascii="Arial Black" w:hAnsi="Arial Black"/>
                <w:caps/>
                <w:sz w:val="15"/>
                <w:lang w:val="es-ES"/>
              </w:rPr>
              <w:t xml:space="preserve"> </w:t>
            </w:r>
            <w:r w:rsidR="008B2CC1" w:rsidRPr="00C86827">
              <w:rPr>
                <w:rFonts w:ascii="Arial Black" w:hAnsi="Arial Black"/>
                <w:caps/>
                <w:sz w:val="15"/>
                <w:lang w:val="es-ES"/>
              </w:rPr>
              <w:t xml:space="preserve"> </w:t>
            </w:r>
            <w:bookmarkStart w:id="3" w:name="Date"/>
            <w:bookmarkEnd w:id="3"/>
            <w:r w:rsidRPr="00C86827">
              <w:rPr>
                <w:rFonts w:ascii="Arial Black" w:hAnsi="Arial Black"/>
                <w:caps/>
                <w:sz w:val="15"/>
                <w:lang w:val="es-ES"/>
              </w:rPr>
              <w:t>22 de diciembre de</w:t>
            </w:r>
            <w:r w:rsidR="00903948" w:rsidRPr="00C86827">
              <w:rPr>
                <w:rFonts w:ascii="Arial Black" w:hAnsi="Arial Black"/>
                <w:caps/>
                <w:sz w:val="15"/>
                <w:lang w:val="es-ES"/>
              </w:rPr>
              <w:t xml:space="preserve"> 201</w:t>
            </w:r>
            <w:r w:rsidR="00D32DCD" w:rsidRPr="00C86827">
              <w:rPr>
                <w:rFonts w:ascii="Arial Black" w:hAnsi="Arial Black"/>
                <w:caps/>
                <w:sz w:val="15"/>
                <w:lang w:val="es-ES"/>
              </w:rPr>
              <w:t>7</w:t>
            </w:r>
          </w:p>
        </w:tc>
      </w:tr>
    </w:tbl>
    <w:p w:rsidR="008B2CC1" w:rsidRPr="00C86827" w:rsidRDefault="008B2CC1" w:rsidP="008B2CC1">
      <w:pPr>
        <w:rPr>
          <w:lang w:val="es-ES"/>
        </w:rPr>
      </w:pPr>
    </w:p>
    <w:p w:rsidR="008B2CC1" w:rsidRPr="00C86827" w:rsidRDefault="008B2CC1" w:rsidP="008B2CC1">
      <w:pPr>
        <w:rPr>
          <w:lang w:val="es-ES"/>
        </w:rPr>
      </w:pPr>
    </w:p>
    <w:p w:rsidR="008B2CC1" w:rsidRPr="00C86827" w:rsidRDefault="008B2CC1" w:rsidP="008B2CC1">
      <w:pPr>
        <w:rPr>
          <w:lang w:val="es-ES"/>
        </w:rPr>
      </w:pPr>
    </w:p>
    <w:p w:rsidR="008B2CC1" w:rsidRPr="00C86827" w:rsidRDefault="008B2CC1" w:rsidP="008B2CC1">
      <w:pPr>
        <w:rPr>
          <w:lang w:val="es-ES"/>
        </w:rPr>
      </w:pPr>
    </w:p>
    <w:p w:rsidR="008B2CC1" w:rsidRPr="00C86827" w:rsidRDefault="008B2CC1" w:rsidP="008B2CC1">
      <w:pPr>
        <w:rPr>
          <w:lang w:val="es-ES"/>
        </w:rPr>
      </w:pPr>
    </w:p>
    <w:p w:rsidR="00607854" w:rsidRPr="00C86827" w:rsidRDefault="00607854" w:rsidP="00607854">
      <w:pPr>
        <w:rPr>
          <w:b/>
          <w:sz w:val="28"/>
          <w:szCs w:val="28"/>
          <w:lang w:val="es-ES"/>
        </w:rPr>
      </w:pPr>
      <w:r w:rsidRPr="00C86827">
        <w:rPr>
          <w:b/>
          <w:sz w:val="28"/>
          <w:szCs w:val="28"/>
          <w:lang w:val="es-ES"/>
        </w:rPr>
        <w:t>Unión particular relativa a la Clasificación Internacional para los Dibujos y Modelos Industriales (Unión de Locarno)</w:t>
      </w:r>
      <w:r w:rsidRPr="00C86827">
        <w:rPr>
          <w:b/>
          <w:sz w:val="28"/>
          <w:szCs w:val="28"/>
          <w:lang w:val="es-ES"/>
        </w:rPr>
        <w:br/>
      </w:r>
    </w:p>
    <w:p w:rsidR="00607854" w:rsidRPr="00C86827" w:rsidRDefault="00607854" w:rsidP="00607854">
      <w:pPr>
        <w:rPr>
          <w:b/>
          <w:sz w:val="28"/>
          <w:szCs w:val="28"/>
          <w:lang w:val="es-ES"/>
        </w:rPr>
      </w:pPr>
      <w:r w:rsidRPr="00C86827">
        <w:rPr>
          <w:b/>
          <w:sz w:val="28"/>
          <w:szCs w:val="28"/>
          <w:lang w:val="es-ES"/>
        </w:rPr>
        <w:t>Comité de Expertos</w:t>
      </w:r>
    </w:p>
    <w:p w:rsidR="00607854" w:rsidRPr="00C86827" w:rsidRDefault="00607854" w:rsidP="00607854">
      <w:pPr>
        <w:rPr>
          <w:lang w:val="es-ES"/>
        </w:rPr>
      </w:pPr>
    </w:p>
    <w:p w:rsidR="00607854" w:rsidRPr="00C86827" w:rsidRDefault="00607854" w:rsidP="00607854">
      <w:pPr>
        <w:rPr>
          <w:lang w:val="es-ES"/>
        </w:rPr>
      </w:pPr>
    </w:p>
    <w:p w:rsidR="00607854" w:rsidRPr="00C86827" w:rsidRDefault="00607854" w:rsidP="00607854">
      <w:pPr>
        <w:rPr>
          <w:b/>
          <w:sz w:val="24"/>
          <w:szCs w:val="24"/>
          <w:lang w:val="es-ES"/>
        </w:rPr>
      </w:pPr>
      <w:r w:rsidRPr="00C86827">
        <w:rPr>
          <w:b/>
          <w:sz w:val="24"/>
          <w:szCs w:val="24"/>
          <w:lang w:val="es-ES"/>
        </w:rPr>
        <w:t>Decimotercera sesión</w:t>
      </w:r>
    </w:p>
    <w:p w:rsidR="00607854" w:rsidRPr="00C86827" w:rsidRDefault="00607854" w:rsidP="00607854">
      <w:pPr>
        <w:rPr>
          <w:b/>
          <w:sz w:val="24"/>
          <w:szCs w:val="24"/>
          <w:lang w:val="es-ES"/>
        </w:rPr>
      </w:pPr>
      <w:r w:rsidRPr="00C86827">
        <w:rPr>
          <w:b/>
          <w:sz w:val="24"/>
          <w:szCs w:val="24"/>
          <w:lang w:val="es-ES"/>
        </w:rPr>
        <w:t>Ginebra, 27 de noviembre a 1 de diciembre de 2017</w:t>
      </w:r>
    </w:p>
    <w:p w:rsidR="008B2CC1" w:rsidRPr="00C86827" w:rsidRDefault="008B2CC1" w:rsidP="008B2CC1">
      <w:pPr>
        <w:rPr>
          <w:lang w:val="es-ES"/>
        </w:rPr>
      </w:pPr>
    </w:p>
    <w:p w:rsidR="008B2CC1" w:rsidRPr="00C86827" w:rsidRDefault="008B2CC1" w:rsidP="008B2CC1">
      <w:pPr>
        <w:rPr>
          <w:lang w:val="es-ES"/>
        </w:rPr>
      </w:pPr>
    </w:p>
    <w:p w:rsidR="008B2CC1" w:rsidRPr="00C86827" w:rsidRDefault="008B2CC1" w:rsidP="008B2CC1">
      <w:pPr>
        <w:rPr>
          <w:lang w:val="es-ES"/>
        </w:rPr>
      </w:pPr>
    </w:p>
    <w:p w:rsidR="008B2CC1" w:rsidRPr="00C86827" w:rsidRDefault="00607854" w:rsidP="008B2CC1">
      <w:pPr>
        <w:rPr>
          <w:caps/>
          <w:sz w:val="24"/>
          <w:lang w:val="es-ES"/>
        </w:rPr>
      </w:pPr>
      <w:bookmarkStart w:id="4" w:name="TitleOfDoc"/>
      <w:bookmarkEnd w:id="4"/>
      <w:r w:rsidRPr="00C86827">
        <w:rPr>
          <w:caps/>
          <w:sz w:val="24"/>
          <w:lang w:val="es-ES"/>
        </w:rPr>
        <w:t>Informe</w:t>
      </w:r>
    </w:p>
    <w:p w:rsidR="008B2CC1" w:rsidRPr="00C86827" w:rsidRDefault="008B2CC1" w:rsidP="008B2CC1">
      <w:pPr>
        <w:rPr>
          <w:lang w:val="es-ES"/>
        </w:rPr>
      </w:pPr>
    </w:p>
    <w:p w:rsidR="008B2CC1" w:rsidRPr="00C86827" w:rsidRDefault="00774943" w:rsidP="008B2CC1">
      <w:pPr>
        <w:rPr>
          <w:i/>
          <w:lang w:val="es-ES"/>
        </w:rPr>
      </w:pPr>
      <w:bookmarkStart w:id="5" w:name="Prepared"/>
      <w:bookmarkEnd w:id="5"/>
      <w:r w:rsidRPr="00C86827">
        <w:rPr>
          <w:i/>
          <w:lang w:val="es-ES"/>
        </w:rPr>
        <w:t>a</w:t>
      </w:r>
      <w:r w:rsidR="00607854" w:rsidRPr="00C86827">
        <w:rPr>
          <w:i/>
          <w:lang w:val="es-ES"/>
        </w:rPr>
        <w:t>probado por el Comité de Expertos</w:t>
      </w:r>
    </w:p>
    <w:p w:rsidR="00AC205C" w:rsidRPr="00C86827" w:rsidRDefault="00AC205C">
      <w:pPr>
        <w:rPr>
          <w:lang w:val="es-ES"/>
        </w:rPr>
      </w:pPr>
    </w:p>
    <w:p w:rsidR="000F5E56" w:rsidRPr="00C86827" w:rsidRDefault="000F5E56">
      <w:pPr>
        <w:rPr>
          <w:lang w:val="es-ES"/>
        </w:rPr>
      </w:pPr>
    </w:p>
    <w:p w:rsidR="002928D3" w:rsidRPr="00C86827" w:rsidRDefault="002928D3">
      <w:pPr>
        <w:rPr>
          <w:lang w:val="es-ES"/>
        </w:rPr>
      </w:pPr>
    </w:p>
    <w:p w:rsidR="002928D3" w:rsidRPr="00C86827" w:rsidRDefault="002928D3" w:rsidP="0053057A">
      <w:pPr>
        <w:rPr>
          <w:lang w:val="es-ES"/>
        </w:rPr>
      </w:pPr>
    </w:p>
    <w:p w:rsidR="00903948" w:rsidRPr="00C86827" w:rsidRDefault="00903948" w:rsidP="00A713CD">
      <w:pPr>
        <w:spacing w:line="260" w:lineRule="exact"/>
        <w:rPr>
          <w:b/>
          <w:lang w:val="es-ES"/>
        </w:rPr>
      </w:pPr>
      <w:r w:rsidRPr="00C86827">
        <w:rPr>
          <w:b/>
          <w:lang w:val="es-ES"/>
        </w:rPr>
        <w:t>INTRODUC</w:t>
      </w:r>
      <w:r w:rsidR="00607854" w:rsidRPr="00C86827">
        <w:rPr>
          <w:b/>
          <w:lang w:val="es-ES"/>
        </w:rPr>
        <w:t>CIÓN</w:t>
      </w:r>
    </w:p>
    <w:p w:rsidR="00A713CD" w:rsidRPr="00C86827" w:rsidRDefault="00A713CD" w:rsidP="00A713CD">
      <w:pPr>
        <w:rPr>
          <w:lang w:val="es-ES"/>
        </w:rPr>
      </w:pPr>
    </w:p>
    <w:p w:rsidR="00463A4E" w:rsidRPr="00C86827" w:rsidRDefault="00903948" w:rsidP="00463A4E">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463A4E" w:rsidRPr="00C86827">
        <w:rPr>
          <w:szCs w:val="22"/>
          <w:lang w:val="es-ES"/>
        </w:rPr>
        <w:t>El Comité de Expertos de la Unión de Locarno (denominado en adelante “el Comité”) celebró su decimotercera sesión en Ginebra del 27 de noviembre al 1 de diciembre de 2017.  Estuvieron representados en la sesión los siguientes miembros del Comité:  Alemania, China, Croacia, Dinamarca, España, Federación de Rusia, Francia, Grecia, Hungría, Italia, Japón, Noruega, Países Bajos, Polonia, Reino Unido, República Checa, República de Corea, Rumania, Suecia</w:t>
      </w:r>
      <w:r w:rsidR="00463A4E" w:rsidRPr="00C86827">
        <w:rPr>
          <w:i/>
          <w:szCs w:val="22"/>
          <w:lang w:val="es-ES"/>
        </w:rPr>
        <w:t xml:space="preserve"> </w:t>
      </w:r>
      <w:r w:rsidR="00463A4E" w:rsidRPr="00C86827">
        <w:rPr>
          <w:szCs w:val="22"/>
          <w:lang w:val="es-ES"/>
        </w:rPr>
        <w:t xml:space="preserve">y Suiza (20).  Los Estados siguientes estuvieron representados por observadores:  Arabia Saudita, Estados Unidos de América, Israel y Tailandia (4).  Participaron en la sesión, en calidad de observadores, los representantes de las siguientes organizaciones intergubernamentales internacionales:  Organización de Propiedad Intelectual del Benelux (BOIP) y Unión Europea (UE).  </w:t>
      </w:r>
      <w:r w:rsidR="00B66A8F" w:rsidRPr="00C86827">
        <w:rPr>
          <w:szCs w:val="22"/>
          <w:lang w:val="es-ES"/>
        </w:rPr>
        <w:t>Participó</w:t>
      </w:r>
      <w:r w:rsidR="00463A4E" w:rsidRPr="00C86827">
        <w:rPr>
          <w:szCs w:val="22"/>
          <w:lang w:val="es-ES"/>
        </w:rPr>
        <w:t xml:space="preserve"> en la sesión, en calidad de observador, </w:t>
      </w:r>
      <w:r w:rsidR="00B66A8F" w:rsidRPr="00C86827">
        <w:rPr>
          <w:szCs w:val="22"/>
          <w:lang w:val="es-ES"/>
        </w:rPr>
        <w:t>e</w:t>
      </w:r>
      <w:r w:rsidR="00463A4E" w:rsidRPr="00C86827">
        <w:rPr>
          <w:szCs w:val="22"/>
          <w:lang w:val="es-ES"/>
        </w:rPr>
        <w:t>l representante de la siguiente organizaci</w:t>
      </w:r>
      <w:r w:rsidR="00B66A8F" w:rsidRPr="00C86827">
        <w:rPr>
          <w:szCs w:val="22"/>
          <w:lang w:val="es-ES"/>
        </w:rPr>
        <w:t>ó</w:t>
      </w:r>
      <w:r w:rsidR="00463A4E" w:rsidRPr="00C86827">
        <w:rPr>
          <w:szCs w:val="22"/>
          <w:lang w:val="es-ES"/>
        </w:rPr>
        <w:t xml:space="preserve">n no gubernamental:  </w:t>
      </w:r>
      <w:r w:rsidR="00B66A8F" w:rsidRPr="00C86827">
        <w:rPr>
          <w:i/>
          <w:szCs w:val="22"/>
          <w:lang w:val="es-ES"/>
        </w:rPr>
        <w:t>Confederacy of Patent Information User Groups</w:t>
      </w:r>
      <w:r w:rsidR="00B66A8F" w:rsidRPr="00C86827">
        <w:rPr>
          <w:szCs w:val="22"/>
          <w:lang w:val="es-ES"/>
        </w:rPr>
        <w:t xml:space="preserve"> (CEPIUG).  </w:t>
      </w:r>
      <w:r w:rsidR="00463A4E" w:rsidRPr="00C86827">
        <w:rPr>
          <w:szCs w:val="22"/>
          <w:lang w:val="es-ES"/>
        </w:rPr>
        <w:t xml:space="preserve"> La lista de participantes figura en el Anexo I del presente informe.</w:t>
      </w:r>
    </w:p>
    <w:p w:rsidR="00463A4E" w:rsidRPr="00C86827" w:rsidRDefault="00463A4E" w:rsidP="00463A4E">
      <w:pPr>
        <w:spacing w:line="260" w:lineRule="exact"/>
        <w:rPr>
          <w:szCs w:val="22"/>
          <w:lang w:val="es-ES"/>
        </w:rPr>
      </w:pPr>
    </w:p>
    <w:p w:rsidR="00A713CD" w:rsidRPr="00C86827" w:rsidRDefault="00463A4E" w:rsidP="00463A4E">
      <w:pPr>
        <w:spacing w:line="260" w:lineRule="exact"/>
        <w:rPr>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t>Inauguró la sesión el Sr. Kunihiko Fushimi, director de la División de Clasificaciones Internacionales y Normas Técnicas de la OMPI, qu</w:t>
      </w:r>
      <w:r w:rsidR="00B66A8F" w:rsidRPr="00C86827">
        <w:rPr>
          <w:szCs w:val="22"/>
          <w:lang w:val="es-ES"/>
        </w:rPr>
        <w:t>ien</w:t>
      </w:r>
      <w:r w:rsidRPr="00C86827">
        <w:rPr>
          <w:szCs w:val="22"/>
          <w:lang w:val="es-ES"/>
        </w:rPr>
        <w:t xml:space="preserve"> dio la bienvenida a los participantes en nombre del </w:t>
      </w:r>
      <w:r w:rsidR="00B66A8F" w:rsidRPr="00C86827">
        <w:rPr>
          <w:szCs w:val="22"/>
          <w:lang w:val="es-ES"/>
        </w:rPr>
        <w:t>director general</w:t>
      </w:r>
      <w:r w:rsidR="0024387E" w:rsidRPr="00C86827">
        <w:rPr>
          <w:lang w:val="es-ES"/>
        </w:rPr>
        <w:t>.</w:t>
      </w:r>
    </w:p>
    <w:p w:rsidR="00A713CD" w:rsidRPr="00C86827" w:rsidRDefault="00A713CD" w:rsidP="00A713CD">
      <w:pPr>
        <w:spacing w:line="260" w:lineRule="exact"/>
        <w:rPr>
          <w:lang w:val="es-ES"/>
        </w:rPr>
      </w:pPr>
    </w:p>
    <w:p w:rsidR="00C86827" w:rsidRPr="00C86827" w:rsidRDefault="008F3443" w:rsidP="00A713CD">
      <w:pPr>
        <w:spacing w:line="260" w:lineRule="exact"/>
        <w:rPr>
          <w:b/>
          <w:lang w:val="es-ES"/>
        </w:rPr>
      </w:pPr>
      <w:r w:rsidRPr="00C86827">
        <w:rPr>
          <w:b/>
          <w:lang w:val="es-ES"/>
        </w:rPr>
        <w:br w:type="page"/>
      </w:r>
    </w:p>
    <w:p w:rsidR="00C86827" w:rsidRPr="00C86827" w:rsidRDefault="00C86827" w:rsidP="00A713CD">
      <w:pPr>
        <w:spacing w:line="260" w:lineRule="exact"/>
        <w:rPr>
          <w:lang w:val="es-ES"/>
        </w:rPr>
      </w:pPr>
    </w:p>
    <w:p w:rsidR="00A713CD" w:rsidRPr="00C86827" w:rsidRDefault="00B66A8F" w:rsidP="00A713CD">
      <w:pPr>
        <w:spacing w:line="260" w:lineRule="exact"/>
        <w:rPr>
          <w:b/>
          <w:lang w:val="es-ES"/>
        </w:rPr>
      </w:pPr>
      <w:r w:rsidRPr="00C86827">
        <w:rPr>
          <w:b/>
          <w:lang w:val="es-ES"/>
        </w:rPr>
        <w:t>INTEGRANTES DE LA MESA</w:t>
      </w:r>
    </w:p>
    <w:p w:rsidR="00A713CD" w:rsidRPr="00C86827" w:rsidRDefault="00A713CD" w:rsidP="00A713CD">
      <w:pPr>
        <w:spacing w:line="260" w:lineRule="exact"/>
        <w:rPr>
          <w:lang w:val="es-ES"/>
        </w:rPr>
      </w:pPr>
    </w:p>
    <w:p w:rsidR="000E0B4B" w:rsidRPr="00C86827" w:rsidRDefault="00A713CD" w:rsidP="00A713CD">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B66A8F" w:rsidRPr="00C86827">
        <w:rPr>
          <w:szCs w:val="22"/>
          <w:lang w:val="es-ES"/>
        </w:rPr>
        <w:t>Por unanimidad, el Comité eligió presidenta a la Sra.</w:t>
      </w:r>
      <w:r w:rsidR="00727ADB" w:rsidRPr="00C86827">
        <w:rPr>
          <w:szCs w:val="22"/>
          <w:lang w:val="es-ES"/>
        </w:rPr>
        <w:t xml:space="preserve"> </w:t>
      </w:r>
      <w:r w:rsidR="00795C20" w:rsidRPr="00C86827">
        <w:rPr>
          <w:szCs w:val="22"/>
          <w:lang w:val="es-ES"/>
        </w:rPr>
        <w:t>Mar</w:t>
      </w:r>
      <w:r w:rsidR="00412DCC" w:rsidRPr="00C86827">
        <w:rPr>
          <w:szCs w:val="22"/>
          <w:lang w:val="es-ES"/>
        </w:rPr>
        <w:t>ie-Louise Orre</w:t>
      </w:r>
      <w:r w:rsidR="00727ADB" w:rsidRPr="00C86827">
        <w:rPr>
          <w:szCs w:val="22"/>
          <w:lang w:val="es-ES"/>
        </w:rPr>
        <w:t xml:space="preserve"> (</w:t>
      </w:r>
      <w:r w:rsidR="00412DCC" w:rsidRPr="00C86827">
        <w:rPr>
          <w:szCs w:val="22"/>
          <w:lang w:val="es-ES"/>
        </w:rPr>
        <w:t>S</w:t>
      </w:r>
      <w:r w:rsidR="00B66A8F" w:rsidRPr="00C86827">
        <w:rPr>
          <w:szCs w:val="22"/>
          <w:lang w:val="es-ES"/>
        </w:rPr>
        <w:t>uecia</w:t>
      </w:r>
      <w:r w:rsidR="00727ADB" w:rsidRPr="00C86827">
        <w:rPr>
          <w:szCs w:val="22"/>
          <w:lang w:val="es-ES"/>
        </w:rPr>
        <w:t>)</w:t>
      </w:r>
      <w:r w:rsidR="00B66A8F" w:rsidRPr="00C86827">
        <w:rPr>
          <w:szCs w:val="22"/>
          <w:lang w:val="es-ES"/>
        </w:rPr>
        <w:t>, y vicepresidentes a la Sra.</w:t>
      </w:r>
      <w:r w:rsidR="00727ADB" w:rsidRPr="00C86827">
        <w:rPr>
          <w:szCs w:val="22"/>
          <w:lang w:val="es-ES"/>
        </w:rPr>
        <w:t> </w:t>
      </w:r>
      <w:r w:rsidR="00901B2A" w:rsidRPr="00C86827">
        <w:rPr>
          <w:szCs w:val="22"/>
          <w:lang w:val="es-ES"/>
        </w:rPr>
        <w:t>Andrea Kordic</w:t>
      </w:r>
      <w:r w:rsidR="00727ADB" w:rsidRPr="00C86827">
        <w:rPr>
          <w:szCs w:val="22"/>
          <w:lang w:val="es-ES"/>
        </w:rPr>
        <w:t xml:space="preserve"> (</w:t>
      </w:r>
      <w:r w:rsidR="00B66A8F" w:rsidRPr="00C86827">
        <w:rPr>
          <w:szCs w:val="22"/>
          <w:lang w:val="es-ES"/>
        </w:rPr>
        <w:t>Croac</w:t>
      </w:r>
      <w:r w:rsidR="00901B2A" w:rsidRPr="00C86827">
        <w:rPr>
          <w:szCs w:val="22"/>
          <w:lang w:val="es-ES"/>
        </w:rPr>
        <w:t>ia</w:t>
      </w:r>
      <w:r w:rsidR="00727ADB" w:rsidRPr="00C86827">
        <w:rPr>
          <w:szCs w:val="22"/>
          <w:lang w:val="es-ES"/>
        </w:rPr>
        <w:t xml:space="preserve">) </w:t>
      </w:r>
      <w:r w:rsidR="00B66A8F" w:rsidRPr="00C86827">
        <w:rPr>
          <w:szCs w:val="22"/>
          <w:lang w:val="es-ES"/>
        </w:rPr>
        <w:t>y al S</w:t>
      </w:r>
      <w:r w:rsidR="00901B2A" w:rsidRPr="00C86827">
        <w:rPr>
          <w:szCs w:val="22"/>
          <w:lang w:val="es-ES"/>
        </w:rPr>
        <w:t>r</w:t>
      </w:r>
      <w:r w:rsidR="00727ADB" w:rsidRPr="00C86827">
        <w:rPr>
          <w:szCs w:val="22"/>
          <w:lang w:val="es-ES"/>
        </w:rPr>
        <w:t xml:space="preserve">. </w:t>
      </w:r>
      <w:r w:rsidR="00901B2A" w:rsidRPr="00C86827">
        <w:rPr>
          <w:szCs w:val="22"/>
          <w:lang w:val="es-ES"/>
        </w:rPr>
        <w:t>Kosuke Omagari</w:t>
      </w:r>
      <w:r w:rsidR="00727ADB" w:rsidRPr="00C86827">
        <w:rPr>
          <w:szCs w:val="22"/>
          <w:lang w:val="es-ES"/>
        </w:rPr>
        <w:t xml:space="preserve"> (</w:t>
      </w:r>
      <w:r w:rsidR="00901B2A" w:rsidRPr="00C86827">
        <w:rPr>
          <w:szCs w:val="22"/>
          <w:lang w:val="es-ES"/>
        </w:rPr>
        <w:t>Jap</w:t>
      </w:r>
      <w:r w:rsidR="00B66A8F" w:rsidRPr="00C86827">
        <w:rPr>
          <w:szCs w:val="22"/>
          <w:lang w:val="es-ES"/>
        </w:rPr>
        <w:t>ó</w:t>
      </w:r>
      <w:r w:rsidR="00901B2A" w:rsidRPr="00C86827">
        <w:rPr>
          <w:szCs w:val="22"/>
          <w:lang w:val="es-ES"/>
        </w:rPr>
        <w:t>n</w:t>
      </w:r>
      <w:r w:rsidR="00727ADB" w:rsidRPr="00C86827">
        <w:rPr>
          <w:szCs w:val="22"/>
          <w:lang w:val="es-ES"/>
        </w:rPr>
        <w:t>).</w:t>
      </w:r>
    </w:p>
    <w:p w:rsidR="00A713CD" w:rsidRPr="00C86827" w:rsidRDefault="00A713CD" w:rsidP="00A713CD">
      <w:pPr>
        <w:spacing w:line="260" w:lineRule="exact"/>
        <w:rPr>
          <w:szCs w:val="22"/>
          <w:lang w:val="es-ES"/>
        </w:rPr>
      </w:pPr>
    </w:p>
    <w:p w:rsidR="00A713CD" w:rsidRPr="00C86827" w:rsidRDefault="00A713CD" w:rsidP="00A713CD">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B66A8F" w:rsidRPr="00C86827">
        <w:rPr>
          <w:szCs w:val="22"/>
          <w:lang w:val="es-ES"/>
        </w:rPr>
        <w:t>La Sra. Belkis Fava (OMPI) desempeñó las funciones de secretaria de la sesión</w:t>
      </w:r>
      <w:r w:rsidRPr="00C86827">
        <w:rPr>
          <w:szCs w:val="22"/>
          <w:lang w:val="es-ES"/>
        </w:rPr>
        <w:t>.</w:t>
      </w:r>
    </w:p>
    <w:p w:rsidR="00A713CD" w:rsidRPr="00C86827" w:rsidRDefault="00A713CD" w:rsidP="00A713CD">
      <w:pPr>
        <w:spacing w:line="260" w:lineRule="exact"/>
        <w:rPr>
          <w:szCs w:val="22"/>
          <w:lang w:val="es-ES"/>
        </w:rPr>
      </w:pPr>
    </w:p>
    <w:p w:rsidR="00A713CD" w:rsidRPr="00C86827" w:rsidRDefault="00A713CD" w:rsidP="00A713CD">
      <w:pPr>
        <w:spacing w:line="260" w:lineRule="exact"/>
        <w:rPr>
          <w:szCs w:val="22"/>
          <w:lang w:val="es-ES"/>
        </w:rPr>
      </w:pPr>
    </w:p>
    <w:p w:rsidR="00077914" w:rsidRPr="00C86827" w:rsidRDefault="00077914" w:rsidP="00077914">
      <w:pPr>
        <w:spacing w:line="260" w:lineRule="exact"/>
        <w:rPr>
          <w:b/>
          <w:szCs w:val="22"/>
          <w:lang w:val="es-ES"/>
        </w:rPr>
      </w:pPr>
      <w:r w:rsidRPr="00C86827">
        <w:rPr>
          <w:b/>
          <w:szCs w:val="22"/>
          <w:lang w:val="es-ES"/>
        </w:rPr>
        <w:t>APROBACIÓN DEL ORDEN DEL DÍA</w:t>
      </w:r>
    </w:p>
    <w:p w:rsidR="00077914" w:rsidRPr="00C86827" w:rsidRDefault="00077914" w:rsidP="00077914">
      <w:pPr>
        <w:spacing w:line="260" w:lineRule="exact"/>
        <w:rPr>
          <w:szCs w:val="22"/>
          <w:lang w:val="es-ES"/>
        </w:rPr>
      </w:pPr>
    </w:p>
    <w:p w:rsidR="00A713CD" w:rsidRPr="00C86827" w:rsidRDefault="00077914" w:rsidP="00077914">
      <w:pPr>
        <w:spacing w:line="260" w:lineRule="exact"/>
        <w:ind w:left="550"/>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t>El Comité aprobó por unanimidad el orden del día, que figura en el Anexo II del presente informe</w:t>
      </w:r>
      <w:r w:rsidR="00A713CD" w:rsidRPr="00C86827">
        <w:rPr>
          <w:szCs w:val="22"/>
          <w:lang w:val="es-ES"/>
        </w:rPr>
        <w:t>.</w:t>
      </w:r>
    </w:p>
    <w:p w:rsidR="00A713CD" w:rsidRPr="00C86827" w:rsidRDefault="00A713CD" w:rsidP="00A713CD">
      <w:pPr>
        <w:spacing w:line="260" w:lineRule="exact"/>
        <w:rPr>
          <w:szCs w:val="22"/>
          <w:lang w:val="es-ES"/>
        </w:rPr>
      </w:pPr>
    </w:p>
    <w:p w:rsidR="00A713CD" w:rsidRPr="00C86827" w:rsidRDefault="00A713CD" w:rsidP="00A713CD">
      <w:pPr>
        <w:spacing w:line="260" w:lineRule="exact"/>
        <w:rPr>
          <w:szCs w:val="22"/>
          <w:lang w:val="es-ES"/>
        </w:rPr>
      </w:pPr>
    </w:p>
    <w:p w:rsidR="00077914" w:rsidRPr="00C86827" w:rsidRDefault="00077914" w:rsidP="00077914">
      <w:pPr>
        <w:spacing w:line="260" w:lineRule="exact"/>
        <w:rPr>
          <w:b/>
          <w:szCs w:val="22"/>
          <w:lang w:val="es-ES"/>
        </w:rPr>
      </w:pPr>
      <w:r w:rsidRPr="00C86827">
        <w:rPr>
          <w:b/>
          <w:szCs w:val="22"/>
          <w:lang w:val="es-ES"/>
        </w:rPr>
        <w:t>DEBATES, CONCLUSIONES Y DECISIONES</w:t>
      </w:r>
    </w:p>
    <w:p w:rsidR="00A713CD" w:rsidRPr="00C86827" w:rsidRDefault="00A713CD" w:rsidP="00A713CD">
      <w:pPr>
        <w:spacing w:line="260" w:lineRule="exact"/>
        <w:rPr>
          <w:szCs w:val="22"/>
          <w:lang w:val="es-ES"/>
        </w:rPr>
      </w:pPr>
    </w:p>
    <w:p w:rsidR="00A713CD" w:rsidRPr="00C86827" w:rsidRDefault="00A713CD" w:rsidP="00A713CD">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077914" w:rsidRPr="00C86827">
        <w:rPr>
          <w:szCs w:val="22"/>
          <w:lang w:val="es-ES"/>
        </w:rPr>
        <w:t>Con arreglo a lo decidido por los órganos rectores de la OMPI en su décima serie de reuniones, celebrada del 24</w:t>
      </w:r>
      <w:r w:rsidR="00223BB9" w:rsidRPr="00C86827">
        <w:rPr>
          <w:szCs w:val="22"/>
          <w:lang w:val="es-ES"/>
        </w:rPr>
        <w:t xml:space="preserve"> </w:t>
      </w:r>
      <w:r w:rsidR="00077914" w:rsidRPr="00C86827">
        <w:rPr>
          <w:szCs w:val="22"/>
          <w:lang w:val="es-ES"/>
        </w:rPr>
        <w:t>de septiembre al</w:t>
      </w:r>
      <w:r w:rsidR="00223BB9" w:rsidRPr="00C86827">
        <w:rPr>
          <w:szCs w:val="22"/>
          <w:lang w:val="es-ES"/>
        </w:rPr>
        <w:t xml:space="preserve"> 2 </w:t>
      </w:r>
      <w:r w:rsidR="00077914" w:rsidRPr="00C86827">
        <w:rPr>
          <w:szCs w:val="22"/>
          <w:lang w:val="es-ES"/>
        </w:rPr>
        <w:t>de octubre de</w:t>
      </w:r>
      <w:r w:rsidR="00223BB9" w:rsidRPr="00C86827">
        <w:rPr>
          <w:szCs w:val="22"/>
          <w:lang w:val="es-ES"/>
        </w:rPr>
        <w:t xml:space="preserve"> </w:t>
      </w:r>
      <w:r w:rsidR="005477F0" w:rsidRPr="00C86827">
        <w:rPr>
          <w:szCs w:val="22"/>
          <w:lang w:val="es-ES"/>
        </w:rPr>
        <w:t xml:space="preserve">1979 (véanse los párrafos </w:t>
      </w:r>
      <w:r w:rsidR="00077914" w:rsidRPr="00C86827">
        <w:rPr>
          <w:szCs w:val="22"/>
          <w:lang w:val="es-ES"/>
        </w:rPr>
        <w:t>51 y 52 del documento AB/X/32), en el informe de la presente sesión se recogen únicamente las conclusiones del Comité (decisiones, recomendaciones, opiniones, etc.) pero no se recogen, en particular, las declaraciones formuladas por los participantes, excepto en los casos en que se haya expresado una reserva en relación con determinada conclusión del Comité o se haya repetido una reserva tras alcanzar dicha conclusión</w:t>
      </w:r>
      <w:r w:rsidRPr="00C86827">
        <w:rPr>
          <w:szCs w:val="22"/>
          <w:lang w:val="es-ES"/>
        </w:rPr>
        <w:t xml:space="preserve">. </w:t>
      </w:r>
    </w:p>
    <w:p w:rsidR="00A713CD" w:rsidRPr="00C86827" w:rsidRDefault="00A713CD" w:rsidP="00A713CD">
      <w:pPr>
        <w:spacing w:line="260" w:lineRule="exact"/>
        <w:rPr>
          <w:szCs w:val="22"/>
          <w:lang w:val="es-ES"/>
        </w:rPr>
      </w:pPr>
    </w:p>
    <w:p w:rsidR="00A713CD" w:rsidRPr="00C86827" w:rsidRDefault="00A713CD" w:rsidP="00A713CD">
      <w:pPr>
        <w:spacing w:line="260" w:lineRule="exact"/>
        <w:rPr>
          <w:szCs w:val="22"/>
          <w:lang w:val="es-ES"/>
        </w:rPr>
      </w:pPr>
    </w:p>
    <w:p w:rsidR="00A713CD" w:rsidRPr="00C86827" w:rsidRDefault="006D3ABC" w:rsidP="00A713CD">
      <w:pPr>
        <w:rPr>
          <w:b/>
          <w:szCs w:val="22"/>
          <w:lang w:val="es-ES"/>
        </w:rPr>
      </w:pPr>
      <w:r w:rsidRPr="00C86827">
        <w:rPr>
          <w:b/>
          <w:szCs w:val="22"/>
          <w:lang w:val="es-ES"/>
        </w:rPr>
        <w:t>PROCED</w:t>
      </w:r>
      <w:r w:rsidR="00077914" w:rsidRPr="00C86827">
        <w:rPr>
          <w:b/>
          <w:szCs w:val="22"/>
          <w:lang w:val="es-ES"/>
        </w:rPr>
        <w:t>IMIENTO</w:t>
      </w:r>
      <w:r w:rsidRPr="00C86827">
        <w:rPr>
          <w:b/>
          <w:szCs w:val="22"/>
          <w:lang w:val="es-ES"/>
        </w:rPr>
        <w:t xml:space="preserve"> </w:t>
      </w:r>
      <w:r w:rsidR="00077914" w:rsidRPr="00C86827">
        <w:rPr>
          <w:b/>
          <w:szCs w:val="22"/>
          <w:lang w:val="es-ES"/>
        </w:rPr>
        <w:t xml:space="preserve">PARA LA APROBACIÓN </w:t>
      </w:r>
      <w:r w:rsidR="00077914" w:rsidRPr="00C86827">
        <w:rPr>
          <w:b/>
          <w:color w:val="000000"/>
          <w:szCs w:val="22"/>
          <w:lang w:val="es-ES"/>
        </w:rPr>
        <w:t>DE MODIFICACIONES Y COMPLEMENTOS QUE SE HAYAN DE INTRODUCIR EN LA UNDÉCIMA EDICIÓN DE LA CLASIFICACIÓN DE LOCARNO</w:t>
      </w:r>
    </w:p>
    <w:p w:rsidR="006D3ABC" w:rsidRPr="00C86827" w:rsidRDefault="006D3ABC" w:rsidP="00A713CD">
      <w:pPr>
        <w:rPr>
          <w:lang w:val="es-ES"/>
        </w:rPr>
      </w:pPr>
    </w:p>
    <w:p w:rsidR="006D3ABC" w:rsidRPr="00C86827" w:rsidRDefault="006D3ABC" w:rsidP="006D3ABC">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1406A4" w:rsidRPr="00C86827">
        <w:rPr>
          <w:szCs w:val="22"/>
          <w:lang w:val="es-ES"/>
        </w:rPr>
        <w:t>Los debates tuvieron lugar en el entendimiento de que</w:t>
      </w:r>
      <w:r w:rsidRPr="00C86827">
        <w:rPr>
          <w:szCs w:val="22"/>
          <w:lang w:val="es-ES"/>
        </w:rPr>
        <w:t>:</w:t>
      </w:r>
    </w:p>
    <w:p w:rsidR="006D3ABC" w:rsidRPr="00C86827" w:rsidRDefault="006D3ABC" w:rsidP="006D3ABC">
      <w:pPr>
        <w:spacing w:line="260" w:lineRule="exact"/>
        <w:rPr>
          <w:szCs w:val="22"/>
          <w:lang w:val="es-ES"/>
        </w:rPr>
      </w:pPr>
    </w:p>
    <w:p w:rsidR="00DA1299" w:rsidRPr="00C86827" w:rsidRDefault="001406A4" w:rsidP="00DA1299">
      <w:pPr>
        <w:pStyle w:val="ListParagraph"/>
        <w:numPr>
          <w:ilvl w:val="0"/>
          <w:numId w:val="22"/>
        </w:numPr>
        <w:rPr>
          <w:szCs w:val="22"/>
          <w:lang w:val="es-ES"/>
        </w:rPr>
      </w:pPr>
      <w:r w:rsidRPr="00C86827">
        <w:rPr>
          <w:szCs w:val="22"/>
          <w:lang w:val="es-ES"/>
        </w:rPr>
        <w:t>respecto de las modificaciones y complementos que se hayan de introducir en la Clasificación de Locarno</w:t>
      </w:r>
      <w:r w:rsidR="006D3ABC" w:rsidRPr="00C86827">
        <w:rPr>
          <w:szCs w:val="22"/>
          <w:lang w:val="es-ES"/>
        </w:rPr>
        <w:t xml:space="preserve"> (</w:t>
      </w:r>
      <w:r w:rsidRPr="00C86827">
        <w:rPr>
          <w:szCs w:val="22"/>
          <w:lang w:val="es-ES"/>
        </w:rPr>
        <w:t xml:space="preserve">denominada en adelante la </w:t>
      </w:r>
      <w:r w:rsidR="006D3ABC" w:rsidRPr="00C86827">
        <w:rPr>
          <w:szCs w:val="22"/>
          <w:lang w:val="es-ES"/>
        </w:rPr>
        <w:t>“Clasifica</w:t>
      </w:r>
      <w:r w:rsidRPr="00C86827">
        <w:rPr>
          <w:szCs w:val="22"/>
          <w:lang w:val="es-ES"/>
        </w:rPr>
        <w:t>c</w:t>
      </w:r>
      <w:r w:rsidR="006D3ABC" w:rsidRPr="00C86827">
        <w:rPr>
          <w:szCs w:val="22"/>
          <w:lang w:val="es-ES"/>
        </w:rPr>
        <w:t>i</w:t>
      </w:r>
      <w:r w:rsidRPr="00C86827">
        <w:rPr>
          <w:szCs w:val="22"/>
          <w:lang w:val="es-ES"/>
        </w:rPr>
        <w:t>ó</w:t>
      </w:r>
      <w:r w:rsidR="006D3ABC" w:rsidRPr="00C86827">
        <w:rPr>
          <w:szCs w:val="22"/>
          <w:lang w:val="es-ES"/>
        </w:rPr>
        <w:t xml:space="preserve">n”) </w:t>
      </w:r>
      <w:r w:rsidRPr="00C86827">
        <w:rPr>
          <w:szCs w:val="22"/>
          <w:lang w:val="es-ES"/>
        </w:rPr>
        <w:t xml:space="preserve">que no supongan la transferencia de productos de una clase a otra, </w:t>
      </w:r>
      <w:r w:rsidR="00E5473F" w:rsidRPr="00C86827">
        <w:rPr>
          <w:szCs w:val="22"/>
          <w:lang w:val="es-ES"/>
        </w:rPr>
        <w:t>se requerirá una mayoría simple de los países de la Unión particular según el artículo 3.4) del Arreglo de Locarno;</w:t>
      </w:r>
    </w:p>
    <w:p w:rsidR="00C86827" w:rsidRPr="00C86827" w:rsidRDefault="00C86827" w:rsidP="00C86827">
      <w:pPr>
        <w:pStyle w:val="ListParagraph"/>
        <w:ind w:left="1134"/>
        <w:rPr>
          <w:szCs w:val="22"/>
          <w:lang w:val="es-ES"/>
        </w:rPr>
      </w:pPr>
    </w:p>
    <w:p w:rsidR="006D3ABC" w:rsidRPr="00C86827" w:rsidRDefault="00E5473F" w:rsidP="00DA1299">
      <w:pPr>
        <w:pStyle w:val="ListParagraph"/>
        <w:numPr>
          <w:ilvl w:val="0"/>
          <w:numId w:val="22"/>
        </w:numPr>
        <w:rPr>
          <w:szCs w:val="22"/>
          <w:lang w:val="es-ES"/>
        </w:rPr>
      </w:pPr>
      <w:r w:rsidRPr="00C86827">
        <w:rPr>
          <w:szCs w:val="22"/>
          <w:lang w:val="es-ES"/>
        </w:rPr>
        <w:t>respecto de la transferencia de productos de una clase a otra, se requerirá la unanimidad de los países de la Unión particular según ese mismo artículo 3.4)</w:t>
      </w:r>
      <w:r w:rsidR="006D3ABC" w:rsidRPr="00C86827">
        <w:rPr>
          <w:szCs w:val="22"/>
          <w:lang w:val="es-ES"/>
        </w:rPr>
        <w:t>.</w:t>
      </w:r>
    </w:p>
    <w:p w:rsidR="00C86827" w:rsidRPr="00C86827" w:rsidRDefault="00C86827" w:rsidP="00C86827">
      <w:pPr>
        <w:pStyle w:val="ListParagraph"/>
        <w:ind w:left="1134"/>
        <w:rPr>
          <w:szCs w:val="22"/>
          <w:lang w:val="es-ES"/>
        </w:rPr>
      </w:pPr>
    </w:p>
    <w:p w:rsidR="006D3ABC" w:rsidRPr="00C86827" w:rsidRDefault="006D3ABC" w:rsidP="006D3ABC">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5477F0" w:rsidRPr="00C86827">
        <w:rPr>
          <w:szCs w:val="22"/>
          <w:lang w:val="es-ES"/>
        </w:rPr>
        <w:t>El Comité tomó nota de que se considera que los países de la Unión que no hayan estado representados en la sesión, o que no hayan emitido su voto durante la celebración de dicha sesión, o en un plazo fijado por el reglamento interior del Comité, ha</w:t>
      </w:r>
      <w:r w:rsidR="00D04A0C" w:rsidRPr="00C86827">
        <w:rPr>
          <w:szCs w:val="22"/>
          <w:lang w:val="es-ES"/>
        </w:rPr>
        <w:t>n</w:t>
      </w:r>
      <w:r w:rsidR="005477F0" w:rsidRPr="00C86827">
        <w:rPr>
          <w:szCs w:val="22"/>
          <w:lang w:val="es-ES"/>
        </w:rPr>
        <w:t xml:space="preserve"> aceptado las decisiones del Comité, según consta en el artículo 3.6) del Arreglo de Locarno</w:t>
      </w:r>
      <w:r w:rsidRPr="00C86827">
        <w:rPr>
          <w:szCs w:val="22"/>
          <w:lang w:val="es-ES"/>
        </w:rPr>
        <w:t xml:space="preserve">. </w:t>
      </w:r>
    </w:p>
    <w:p w:rsidR="006D3ABC" w:rsidRPr="00C86827" w:rsidRDefault="006D3ABC" w:rsidP="006D3ABC">
      <w:pPr>
        <w:rPr>
          <w:szCs w:val="22"/>
          <w:lang w:val="es-ES"/>
        </w:rPr>
      </w:pPr>
    </w:p>
    <w:p w:rsidR="006D3ABC" w:rsidRPr="00C86827" w:rsidRDefault="006D3ABC" w:rsidP="00C86827">
      <w:pPr>
        <w:keepNext/>
        <w:keepLines/>
        <w:rPr>
          <w:szCs w:val="22"/>
          <w:lang w:val="es-ES"/>
        </w:rPr>
      </w:pPr>
    </w:p>
    <w:p w:rsidR="0086631E" w:rsidRPr="00C86827" w:rsidRDefault="00077914" w:rsidP="00C86827">
      <w:pPr>
        <w:keepNext/>
        <w:keepLines/>
        <w:spacing w:line="260" w:lineRule="exact"/>
        <w:rPr>
          <w:b/>
          <w:caps/>
          <w:szCs w:val="22"/>
          <w:lang w:val="es-ES"/>
        </w:rPr>
      </w:pPr>
      <w:r w:rsidRPr="00C86827">
        <w:rPr>
          <w:b/>
          <w:szCs w:val="22"/>
          <w:lang w:val="es-ES"/>
        </w:rPr>
        <w:t>EXAMEN</w:t>
      </w:r>
      <w:r w:rsidRPr="00C86827">
        <w:rPr>
          <w:b/>
          <w:color w:val="000000"/>
          <w:szCs w:val="22"/>
          <w:lang w:val="es-ES"/>
        </w:rPr>
        <w:t xml:space="preserve"> DE PROPUESTAS DE MODIFICACIONES Y COMPLEMENTOS QUE SE HAYAN DE INTRODUCIR EN LA UNDÉCIMA EDICIÓN DE LA CLASIFICACIÓN DE LOCARNO</w:t>
      </w:r>
    </w:p>
    <w:p w:rsidR="0086631E" w:rsidRPr="00C86827" w:rsidRDefault="0086631E" w:rsidP="00C86827">
      <w:pPr>
        <w:keepNext/>
        <w:keepLines/>
        <w:spacing w:line="260" w:lineRule="exact"/>
        <w:rPr>
          <w:b/>
          <w:caps/>
          <w:szCs w:val="22"/>
          <w:lang w:val="es-ES"/>
        </w:rPr>
      </w:pPr>
    </w:p>
    <w:p w:rsidR="0086631E" w:rsidRPr="00C86827" w:rsidRDefault="0086631E" w:rsidP="00C86827">
      <w:pPr>
        <w:keepNext/>
        <w:keepLines/>
        <w:spacing w:line="260" w:lineRule="exact"/>
        <w:rPr>
          <w:b/>
          <w:caps/>
          <w:szCs w:val="22"/>
          <w:lang w:val="es-ES"/>
        </w:rPr>
      </w:pPr>
      <w:r w:rsidRPr="00C86827">
        <w:rPr>
          <w:b/>
          <w:szCs w:val="22"/>
          <w:lang w:val="es-ES"/>
        </w:rPr>
        <w:t>a</w:t>
      </w:r>
      <w:r w:rsidRPr="00C86827">
        <w:rPr>
          <w:b/>
          <w:caps/>
          <w:szCs w:val="22"/>
          <w:lang w:val="es-ES"/>
        </w:rPr>
        <w:t>)</w:t>
      </w:r>
      <w:r w:rsidRPr="00C86827">
        <w:rPr>
          <w:b/>
          <w:caps/>
          <w:szCs w:val="22"/>
          <w:lang w:val="es-ES"/>
        </w:rPr>
        <w:tab/>
        <w:t>VARI</w:t>
      </w:r>
      <w:r w:rsidR="00077914" w:rsidRPr="00C86827">
        <w:rPr>
          <w:b/>
          <w:caps/>
          <w:szCs w:val="22"/>
          <w:lang w:val="es-ES"/>
        </w:rPr>
        <w:t>A</w:t>
      </w:r>
      <w:r w:rsidRPr="00C86827">
        <w:rPr>
          <w:b/>
          <w:caps/>
          <w:szCs w:val="22"/>
          <w:lang w:val="es-ES"/>
        </w:rPr>
        <w:t>S PROP</w:t>
      </w:r>
      <w:r w:rsidR="00077914" w:rsidRPr="00C86827">
        <w:rPr>
          <w:b/>
          <w:caps/>
          <w:szCs w:val="22"/>
          <w:lang w:val="es-ES"/>
        </w:rPr>
        <w:t>UEST</w:t>
      </w:r>
      <w:r w:rsidRPr="00C86827">
        <w:rPr>
          <w:b/>
          <w:caps/>
          <w:szCs w:val="22"/>
          <w:lang w:val="es-ES"/>
        </w:rPr>
        <w:t>AS</w:t>
      </w:r>
    </w:p>
    <w:p w:rsidR="0086631E" w:rsidRPr="00C86827" w:rsidRDefault="0086631E" w:rsidP="00C86827">
      <w:pPr>
        <w:keepNext/>
        <w:keepLines/>
        <w:spacing w:line="260" w:lineRule="exact"/>
        <w:rPr>
          <w:szCs w:val="22"/>
          <w:lang w:val="es-ES"/>
        </w:rPr>
      </w:pPr>
    </w:p>
    <w:p w:rsidR="00A713CD" w:rsidRPr="00C86827" w:rsidRDefault="00A713CD" w:rsidP="00013EC7">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00D04A0C" w:rsidRPr="00C86827">
        <w:rPr>
          <w:szCs w:val="22"/>
          <w:lang w:val="es-ES"/>
        </w:rPr>
        <w:tab/>
        <w:t>Los debates se basaron en el proyecto</w:t>
      </w:r>
      <w:r w:rsidRPr="00C86827">
        <w:rPr>
          <w:szCs w:val="22"/>
          <w:lang w:val="es-ES"/>
        </w:rPr>
        <w:t xml:space="preserve"> </w:t>
      </w:r>
      <w:hyperlink r:id="rId10" w:history="1">
        <w:r w:rsidR="0086631E" w:rsidRPr="00C86827">
          <w:rPr>
            <w:rStyle w:val="Hyperlink"/>
            <w:szCs w:val="22"/>
            <w:lang w:val="es-ES"/>
          </w:rPr>
          <w:t>LO1</w:t>
        </w:r>
        <w:r w:rsidR="00127BC5" w:rsidRPr="00C86827">
          <w:rPr>
            <w:rStyle w:val="Hyperlink"/>
            <w:szCs w:val="22"/>
            <w:lang w:val="es-ES"/>
          </w:rPr>
          <w:t>3</w:t>
        </w:r>
        <w:r w:rsidR="0086631E" w:rsidRPr="00C86827">
          <w:rPr>
            <w:rStyle w:val="Hyperlink"/>
            <w:szCs w:val="22"/>
            <w:lang w:val="es-ES"/>
          </w:rPr>
          <w:t>2</w:t>
        </w:r>
      </w:hyperlink>
      <w:r w:rsidR="00616F1F" w:rsidRPr="00C86827">
        <w:rPr>
          <w:szCs w:val="22"/>
          <w:lang w:val="es-ES"/>
        </w:rPr>
        <w:t xml:space="preserve">, </w:t>
      </w:r>
      <w:hyperlink r:id="rId11" w:history="1">
        <w:r w:rsidR="00130F94" w:rsidRPr="00C86827">
          <w:rPr>
            <w:rStyle w:val="Hyperlink"/>
            <w:szCs w:val="22"/>
            <w:lang w:val="es-ES"/>
          </w:rPr>
          <w:t>Anexo 1</w:t>
        </w:r>
      </w:hyperlink>
      <w:r w:rsidR="00616F1F" w:rsidRPr="00C86827">
        <w:rPr>
          <w:szCs w:val="22"/>
          <w:lang w:val="es-ES"/>
        </w:rPr>
        <w:t xml:space="preserve">, </w:t>
      </w:r>
      <w:r w:rsidR="00D04A0C" w:rsidRPr="00C86827">
        <w:rPr>
          <w:szCs w:val="22"/>
          <w:lang w:val="es-ES"/>
        </w:rPr>
        <w:t>que consta de un cuadro recapitulativo de las propuestas de modificación y complemento de la actual edición (undécima) de la Clasificación</w:t>
      </w:r>
      <w:r w:rsidRPr="00C86827">
        <w:rPr>
          <w:szCs w:val="22"/>
          <w:lang w:val="es-ES"/>
        </w:rPr>
        <w:t>.</w:t>
      </w:r>
    </w:p>
    <w:p w:rsidR="00013EC7" w:rsidRPr="00C86827" w:rsidRDefault="00013EC7" w:rsidP="009E51A9">
      <w:pPr>
        <w:tabs>
          <w:tab w:val="left" w:pos="4120"/>
        </w:tabs>
        <w:spacing w:line="260" w:lineRule="exact"/>
        <w:rPr>
          <w:szCs w:val="22"/>
          <w:lang w:val="es-ES"/>
        </w:rPr>
      </w:pPr>
    </w:p>
    <w:p w:rsidR="00A713CD" w:rsidRPr="00C86827" w:rsidRDefault="00A713CD" w:rsidP="00013EC7">
      <w:pPr>
        <w:spacing w:line="260" w:lineRule="exact"/>
        <w:ind w:left="550"/>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2B6CBF" w:rsidRPr="00C86827">
        <w:rPr>
          <w:szCs w:val="22"/>
          <w:lang w:val="es-ES"/>
        </w:rPr>
        <w:t xml:space="preserve">El Comité aprobó un número importante de cambios en la Clasificación.  Las decisiones del Comité pueden ser consultadas en el foro electrónico, </w:t>
      </w:r>
      <w:r w:rsidR="00A93AE9" w:rsidRPr="00C86827">
        <w:rPr>
          <w:szCs w:val="22"/>
          <w:lang w:val="es-ES"/>
        </w:rPr>
        <w:t>pro</w:t>
      </w:r>
      <w:r w:rsidR="002B6CBF" w:rsidRPr="00C86827">
        <w:rPr>
          <w:szCs w:val="22"/>
          <w:lang w:val="es-ES"/>
        </w:rPr>
        <w:t>y</w:t>
      </w:r>
      <w:r w:rsidR="00A93AE9" w:rsidRPr="00C86827">
        <w:rPr>
          <w:szCs w:val="22"/>
          <w:lang w:val="es-ES"/>
        </w:rPr>
        <w:t>ect</w:t>
      </w:r>
      <w:r w:rsidR="002B6CBF" w:rsidRPr="00C86827">
        <w:rPr>
          <w:szCs w:val="22"/>
          <w:lang w:val="es-ES"/>
        </w:rPr>
        <w:t>o</w:t>
      </w:r>
      <w:r w:rsidR="00A93AE9" w:rsidRPr="00C86827">
        <w:rPr>
          <w:szCs w:val="22"/>
          <w:lang w:val="es-ES"/>
        </w:rPr>
        <w:t xml:space="preserve"> </w:t>
      </w:r>
      <w:hyperlink r:id="rId12" w:history="1">
        <w:r w:rsidR="00A93AE9" w:rsidRPr="00C86827">
          <w:rPr>
            <w:rStyle w:val="Hyperlink"/>
            <w:szCs w:val="22"/>
            <w:lang w:val="es-ES"/>
          </w:rPr>
          <w:t>LO130</w:t>
        </w:r>
      </w:hyperlink>
      <w:r w:rsidRPr="00C86827">
        <w:rPr>
          <w:szCs w:val="22"/>
          <w:lang w:val="es-ES"/>
        </w:rPr>
        <w:t>.</w:t>
      </w:r>
    </w:p>
    <w:p w:rsidR="00A713CD" w:rsidRPr="00C86827" w:rsidRDefault="00A713CD" w:rsidP="00013EC7">
      <w:pPr>
        <w:spacing w:line="260" w:lineRule="exact"/>
        <w:rPr>
          <w:szCs w:val="22"/>
          <w:lang w:val="es-ES"/>
        </w:rPr>
      </w:pPr>
    </w:p>
    <w:p w:rsidR="005048D2" w:rsidRPr="00C86827" w:rsidRDefault="005048D2" w:rsidP="005048D2">
      <w:pPr>
        <w:spacing w:line="260" w:lineRule="exact"/>
        <w:rPr>
          <w:b/>
          <w:caps/>
          <w:szCs w:val="22"/>
          <w:lang w:val="es-ES"/>
        </w:rPr>
      </w:pPr>
      <w:r w:rsidRPr="00C86827">
        <w:rPr>
          <w:b/>
          <w:szCs w:val="22"/>
          <w:lang w:val="es-ES"/>
        </w:rPr>
        <w:t>b</w:t>
      </w:r>
      <w:r w:rsidRPr="00C86827">
        <w:rPr>
          <w:b/>
          <w:caps/>
          <w:szCs w:val="22"/>
          <w:lang w:val="es-ES"/>
        </w:rPr>
        <w:t>)</w:t>
      </w:r>
      <w:r w:rsidRPr="00C86827">
        <w:rPr>
          <w:b/>
          <w:caps/>
          <w:szCs w:val="22"/>
          <w:lang w:val="es-ES"/>
        </w:rPr>
        <w:tab/>
      </w:r>
      <w:r w:rsidR="00F36ECD" w:rsidRPr="00C86827">
        <w:rPr>
          <w:b/>
          <w:color w:val="000000"/>
          <w:szCs w:val="22"/>
          <w:lang w:val="es-ES"/>
        </w:rPr>
        <w:t>MODIFICACIONES RESPECTO DE LA CREACIÓN DE NUEVAS SUBCLASES</w:t>
      </w:r>
    </w:p>
    <w:p w:rsidR="008A02A1" w:rsidRPr="00C86827" w:rsidRDefault="008A02A1" w:rsidP="008A02A1">
      <w:pPr>
        <w:spacing w:line="260" w:lineRule="exact"/>
        <w:rPr>
          <w:szCs w:val="22"/>
          <w:lang w:val="es-ES"/>
        </w:rPr>
      </w:pPr>
    </w:p>
    <w:p w:rsidR="005048D2" w:rsidRPr="00C86827" w:rsidRDefault="005048D2" w:rsidP="005048D2">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130F94" w:rsidRPr="00C86827">
        <w:rPr>
          <w:szCs w:val="22"/>
          <w:lang w:val="es-ES"/>
        </w:rPr>
        <w:t>Los debates se basaron en el proyecto</w:t>
      </w:r>
      <w:r w:rsidRPr="00C86827">
        <w:rPr>
          <w:szCs w:val="22"/>
          <w:lang w:val="es-ES"/>
        </w:rPr>
        <w:t xml:space="preserve"> </w:t>
      </w:r>
      <w:hyperlink r:id="rId13" w:history="1">
        <w:r w:rsidR="008724A1" w:rsidRPr="00C86827">
          <w:rPr>
            <w:rStyle w:val="Hyperlink"/>
            <w:szCs w:val="22"/>
            <w:lang w:val="es-ES"/>
          </w:rPr>
          <w:t>LO1</w:t>
        </w:r>
        <w:r w:rsidR="00127BC5" w:rsidRPr="00C86827">
          <w:rPr>
            <w:rStyle w:val="Hyperlink"/>
            <w:szCs w:val="22"/>
            <w:lang w:val="es-ES"/>
          </w:rPr>
          <w:t>3</w:t>
        </w:r>
        <w:r w:rsidR="008724A1" w:rsidRPr="00C86827">
          <w:rPr>
            <w:rStyle w:val="Hyperlink"/>
            <w:szCs w:val="22"/>
            <w:lang w:val="es-ES"/>
          </w:rPr>
          <w:t>2</w:t>
        </w:r>
      </w:hyperlink>
      <w:r w:rsidRPr="00C86827">
        <w:rPr>
          <w:szCs w:val="22"/>
          <w:lang w:val="es-ES"/>
        </w:rPr>
        <w:t xml:space="preserve">, </w:t>
      </w:r>
      <w:hyperlink r:id="rId14" w:history="1">
        <w:r w:rsidR="00130F94" w:rsidRPr="00C86827">
          <w:rPr>
            <w:rStyle w:val="Hyperlink"/>
            <w:szCs w:val="22"/>
            <w:lang w:val="es-ES"/>
          </w:rPr>
          <w:t>Anexo 2 Rev.</w:t>
        </w:r>
      </w:hyperlink>
      <w:r w:rsidR="00027DBE" w:rsidRPr="00C86827">
        <w:rPr>
          <w:rStyle w:val="Hyperlink"/>
          <w:szCs w:val="22"/>
          <w:lang w:val="es-ES"/>
        </w:rPr>
        <w:t>,</w:t>
      </w:r>
      <w:r w:rsidR="0034384A" w:rsidRPr="00C86827">
        <w:rPr>
          <w:szCs w:val="22"/>
          <w:lang w:val="es-ES"/>
        </w:rPr>
        <w:t xml:space="preserve"> </w:t>
      </w:r>
      <w:r w:rsidR="00130F94" w:rsidRPr="00C86827">
        <w:rPr>
          <w:szCs w:val="22"/>
          <w:lang w:val="es-ES"/>
        </w:rPr>
        <w:t>presentado por España, Francia y Suecia</w:t>
      </w:r>
      <w:r w:rsidR="00027DBE" w:rsidRPr="00C86827">
        <w:rPr>
          <w:szCs w:val="22"/>
          <w:lang w:val="es-ES"/>
        </w:rPr>
        <w:t>,</w:t>
      </w:r>
      <w:r w:rsidR="001F1590" w:rsidRPr="00C86827">
        <w:rPr>
          <w:szCs w:val="22"/>
          <w:lang w:val="es-ES"/>
        </w:rPr>
        <w:t xml:space="preserve"> </w:t>
      </w:r>
      <w:r w:rsidR="00130F94" w:rsidRPr="00C86827">
        <w:rPr>
          <w:szCs w:val="22"/>
          <w:lang w:val="es-ES"/>
        </w:rPr>
        <w:t xml:space="preserve">y en el </w:t>
      </w:r>
      <w:hyperlink r:id="rId15" w:history="1">
        <w:r w:rsidR="00130F94" w:rsidRPr="00C86827">
          <w:rPr>
            <w:rStyle w:val="Hyperlink"/>
            <w:szCs w:val="22"/>
            <w:lang w:val="es-ES"/>
          </w:rPr>
          <w:t>Anexo 3</w:t>
        </w:r>
      </w:hyperlink>
      <w:r w:rsidR="00DC74CF" w:rsidRPr="00C86827">
        <w:rPr>
          <w:szCs w:val="22"/>
          <w:lang w:val="es-ES"/>
        </w:rPr>
        <w:t>,</w:t>
      </w:r>
      <w:r w:rsidRPr="00C86827">
        <w:rPr>
          <w:szCs w:val="22"/>
          <w:lang w:val="es-ES"/>
        </w:rPr>
        <w:t xml:space="preserve"> </w:t>
      </w:r>
      <w:r w:rsidR="00130F94" w:rsidRPr="00C86827">
        <w:rPr>
          <w:szCs w:val="22"/>
          <w:lang w:val="es-ES"/>
        </w:rPr>
        <w:t>presentado por</w:t>
      </w:r>
      <w:r w:rsidRPr="00C86827">
        <w:rPr>
          <w:szCs w:val="22"/>
          <w:lang w:val="es-ES"/>
        </w:rPr>
        <w:t xml:space="preserve"> </w:t>
      </w:r>
      <w:r w:rsidR="00C677BF" w:rsidRPr="00C86827">
        <w:rPr>
          <w:szCs w:val="22"/>
          <w:lang w:val="es-ES"/>
        </w:rPr>
        <w:t>China</w:t>
      </w:r>
      <w:r w:rsidRPr="00C86827">
        <w:rPr>
          <w:szCs w:val="22"/>
          <w:lang w:val="es-ES"/>
        </w:rPr>
        <w:t>.</w:t>
      </w:r>
      <w:r w:rsidR="00363AEA" w:rsidRPr="00C86827">
        <w:rPr>
          <w:szCs w:val="22"/>
          <w:lang w:val="es-ES"/>
        </w:rPr>
        <w:t xml:space="preserve"> </w:t>
      </w:r>
      <w:r w:rsidR="00B3289C" w:rsidRPr="00C86827">
        <w:rPr>
          <w:szCs w:val="22"/>
          <w:lang w:val="es-ES"/>
        </w:rPr>
        <w:t xml:space="preserve"> </w:t>
      </w:r>
      <w:r w:rsidR="00A548D8" w:rsidRPr="00C86827">
        <w:rPr>
          <w:szCs w:val="22"/>
          <w:lang w:val="es-ES"/>
        </w:rPr>
        <w:t>Las propuestas contenidas en el</w:t>
      </w:r>
      <w:r w:rsidR="00027DBE" w:rsidRPr="00C86827">
        <w:rPr>
          <w:szCs w:val="22"/>
          <w:lang w:val="es-ES"/>
        </w:rPr>
        <w:t xml:space="preserve"> </w:t>
      </w:r>
      <w:hyperlink r:id="rId16" w:history="1">
        <w:r w:rsidR="00A548D8" w:rsidRPr="00C86827">
          <w:rPr>
            <w:rStyle w:val="Hyperlink"/>
            <w:szCs w:val="22"/>
            <w:lang w:val="es-ES"/>
          </w:rPr>
          <w:t>Anexo 2</w:t>
        </w:r>
      </w:hyperlink>
      <w:r w:rsidR="00027DBE" w:rsidRPr="00C86827">
        <w:rPr>
          <w:szCs w:val="22"/>
          <w:lang w:val="es-ES"/>
        </w:rPr>
        <w:t xml:space="preserve"> </w:t>
      </w:r>
      <w:r w:rsidR="00A548D8" w:rsidRPr="00C86827">
        <w:rPr>
          <w:szCs w:val="22"/>
          <w:lang w:val="es-ES"/>
        </w:rPr>
        <w:t>tienen por objetivo crear un determinado número de subclases nuevas en diversas clases, y mover productos con características similares que se encuentran en la subclase 99 a las nuevas subclases o a subclases existentes</w:t>
      </w:r>
      <w:r w:rsidR="00363AEA" w:rsidRPr="00C86827">
        <w:rPr>
          <w:szCs w:val="22"/>
          <w:lang w:val="es-ES"/>
        </w:rPr>
        <w:t>.</w:t>
      </w:r>
      <w:r w:rsidR="00027DBE" w:rsidRPr="00C86827">
        <w:rPr>
          <w:szCs w:val="22"/>
          <w:lang w:val="es-ES"/>
        </w:rPr>
        <w:t xml:space="preserve"> </w:t>
      </w:r>
      <w:r w:rsidR="00A548D8" w:rsidRPr="00C86827">
        <w:rPr>
          <w:szCs w:val="22"/>
          <w:lang w:val="es-ES"/>
        </w:rPr>
        <w:t xml:space="preserve"> Las propuestas contenidas en el</w:t>
      </w:r>
      <w:r w:rsidR="00027DBE" w:rsidRPr="00C86827">
        <w:rPr>
          <w:szCs w:val="22"/>
          <w:lang w:val="es-ES"/>
        </w:rPr>
        <w:t xml:space="preserve"> </w:t>
      </w:r>
      <w:hyperlink r:id="rId17" w:history="1">
        <w:r w:rsidR="00A548D8" w:rsidRPr="00C86827">
          <w:rPr>
            <w:rStyle w:val="Hyperlink"/>
            <w:szCs w:val="22"/>
            <w:lang w:val="es-ES"/>
          </w:rPr>
          <w:t>Anexo 3</w:t>
        </w:r>
      </w:hyperlink>
      <w:r w:rsidR="00FD62CE" w:rsidRPr="00C86827">
        <w:rPr>
          <w:szCs w:val="22"/>
          <w:lang w:val="es-ES"/>
        </w:rPr>
        <w:t xml:space="preserve"> </w:t>
      </w:r>
      <w:r w:rsidR="00A548D8" w:rsidRPr="00C86827">
        <w:rPr>
          <w:szCs w:val="22"/>
          <w:lang w:val="es-ES"/>
        </w:rPr>
        <w:t>siguen un esquema semejante, salvo que, respecto de la Clase</w:t>
      </w:r>
      <w:r w:rsidR="00FD62CE" w:rsidRPr="00C86827">
        <w:rPr>
          <w:szCs w:val="22"/>
          <w:lang w:val="es-ES"/>
        </w:rPr>
        <w:t xml:space="preserve"> 23, </w:t>
      </w:r>
      <w:r w:rsidR="00A548D8" w:rsidRPr="00C86827">
        <w:rPr>
          <w:szCs w:val="22"/>
          <w:lang w:val="es-ES"/>
        </w:rPr>
        <w:t>la atención está puesta en grupos de productos similares que se encuentran en la</w:t>
      </w:r>
      <w:r w:rsidR="00FD62CE" w:rsidRPr="00C86827">
        <w:rPr>
          <w:szCs w:val="22"/>
          <w:lang w:val="es-ES"/>
        </w:rPr>
        <w:t xml:space="preserve"> subclas</w:t>
      </w:r>
      <w:r w:rsidR="00A548D8" w:rsidRPr="00C86827">
        <w:rPr>
          <w:szCs w:val="22"/>
          <w:lang w:val="es-ES"/>
        </w:rPr>
        <w:t>e</w:t>
      </w:r>
      <w:r w:rsidR="00FD62CE" w:rsidRPr="00C86827">
        <w:rPr>
          <w:szCs w:val="22"/>
          <w:lang w:val="es-ES"/>
        </w:rPr>
        <w:t xml:space="preserve"> 02.</w:t>
      </w:r>
    </w:p>
    <w:p w:rsidR="00C13BB7" w:rsidRPr="00C86827" w:rsidRDefault="00C13BB7" w:rsidP="00C13BB7">
      <w:pPr>
        <w:spacing w:line="260" w:lineRule="exact"/>
        <w:rPr>
          <w:szCs w:val="22"/>
          <w:lang w:val="es-ES"/>
        </w:rPr>
      </w:pPr>
    </w:p>
    <w:p w:rsidR="00C13BB7" w:rsidRPr="00C86827" w:rsidRDefault="00A93AE9" w:rsidP="00A93AE9">
      <w:pPr>
        <w:spacing w:line="260" w:lineRule="exact"/>
        <w:ind w:left="567"/>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A548D8" w:rsidRPr="00C86827">
        <w:rPr>
          <w:szCs w:val="22"/>
          <w:lang w:val="es-ES"/>
        </w:rPr>
        <w:t xml:space="preserve">El Comité aprobó </w:t>
      </w:r>
      <w:r w:rsidR="00EA6915" w:rsidRPr="00C86827">
        <w:rPr>
          <w:szCs w:val="22"/>
          <w:lang w:val="es-ES"/>
        </w:rPr>
        <w:t>algun</w:t>
      </w:r>
      <w:r w:rsidR="00A548D8" w:rsidRPr="00C86827">
        <w:rPr>
          <w:szCs w:val="22"/>
          <w:lang w:val="es-ES"/>
        </w:rPr>
        <w:t>as modificaciones y adiciones</w:t>
      </w:r>
      <w:r w:rsidRPr="00C86827">
        <w:rPr>
          <w:szCs w:val="22"/>
          <w:lang w:val="es-ES"/>
        </w:rPr>
        <w:t xml:space="preserve">.  </w:t>
      </w:r>
      <w:r w:rsidR="00A548D8" w:rsidRPr="00C86827">
        <w:rPr>
          <w:szCs w:val="22"/>
          <w:lang w:val="es-ES"/>
        </w:rPr>
        <w:t>Las decisiones del Comité pueden ser consultadas en el foro electrónico, proyecto</w:t>
      </w:r>
      <w:r w:rsidRPr="00C86827">
        <w:rPr>
          <w:szCs w:val="22"/>
          <w:lang w:val="es-ES"/>
        </w:rPr>
        <w:t xml:space="preserve"> </w:t>
      </w:r>
      <w:hyperlink r:id="rId18" w:history="1">
        <w:r w:rsidRPr="00C86827">
          <w:rPr>
            <w:rStyle w:val="Hyperlink"/>
            <w:szCs w:val="22"/>
            <w:lang w:val="es-ES"/>
          </w:rPr>
          <w:t>LO130</w:t>
        </w:r>
      </w:hyperlink>
      <w:r w:rsidRPr="00C86827">
        <w:rPr>
          <w:szCs w:val="22"/>
          <w:lang w:val="es-ES"/>
        </w:rPr>
        <w:t>.</w:t>
      </w:r>
    </w:p>
    <w:p w:rsidR="00A93AE9" w:rsidRPr="00C86827" w:rsidRDefault="00A93AE9" w:rsidP="00C13BB7">
      <w:pPr>
        <w:spacing w:line="260" w:lineRule="exact"/>
        <w:rPr>
          <w:szCs w:val="22"/>
          <w:lang w:val="es-ES"/>
        </w:rPr>
      </w:pPr>
    </w:p>
    <w:p w:rsidR="005048D2" w:rsidRPr="00C86827" w:rsidRDefault="005048D2" w:rsidP="00F36ECD">
      <w:pPr>
        <w:spacing w:line="260" w:lineRule="exact"/>
        <w:ind w:left="567" w:hanging="567"/>
        <w:rPr>
          <w:b/>
          <w:caps/>
          <w:szCs w:val="22"/>
          <w:lang w:val="es-ES"/>
        </w:rPr>
      </w:pPr>
      <w:r w:rsidRPr="00C86827">
        <w:rPr>
          <w:b/>
          <w:szCs w:val="22"/>
          <w:lang w:val="es-ES"/>
        </w:rPr>
        <w:t>c</w:t>
      </w:r>
      <w:r w:rsidRPr="00C86827">
        <w:rPr>
          <w:b/>
          <w:caps/>
          <w:szCs w:val="22"/>
          <w:lang w:val="es-ES"/>
        </w:rPr>
        <w:t>)</w:t>
      </w:r>
      <w:r w:rsidRPr="00C86827">
        <w:rPr>
          <w:b/>
          <w:caps/>
          <w:szCs w:val="22"/>
          <w:lang w:val="es-ES"/>
        </w:rPr>
        <w:tab/>
      </w:r>
      <w:r w:rsidR="00F36ECD" w:rsidRPr="00C86827">
        <w:rPr>
          <w:b/>
          <w:color w:val="000000"/>
          <w:szCs w:val="22"/>
          <w:lang w:val="es-ES"/>
        </w:rPr>
        <w:t>MODIFICACIONES</w:t>
      </w:r>
      <w:r w:rsidR="00F36ECD" w:rsidRPr="00C86827">
        <w:rPr>
          <w:b/>
          <w:szCs w:val="22"/>
          <w:lang w:val="es-ES"/>
        </w:rPr>
        <w:t xml:space="preserve"> RESPECTO DEL USO DE “EXCEPT FOR”, “OTHER THAN” Y DE LOS CORCHETES</w:t>
      </w:r>
    </w:p>
    <w:p w:rsidR="005048D2" w:rsidRPr="00C86827" w:rsidRDefault="005048D2" w:rsidP="005048D2">
      <w:pPr>
        <w:spacing w:line="260" w:lineRule="exact"/>
        <w:rPr>
          <w:szCs w:val="22"/>
          <w:lang w:val="es-ES"/>
        </w:rPr>
      </w:pPr>
    </w:p>
    <w:p w:rsidR="005048D2" w:rsidRPr="00C86827" w:rsidRDefault="005048D2" w:rsidP="005048D2">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D64FFD" w:rsidRPr="00C86827">
        <w:rPr>
          <w:szCs w:val="22"/>
          <w:lang w:val="es-ES"/>
        </w:rPr>
        <w:t xml:space="preserve">Los debates se basaron en el proyecto </w:t>
      </w:r>
      <w:hyperlink r:id="rId19" w:history="1">
        <w:r w:rsidR="009B0B6C" w:rsidRPr="00C86827">
          <w:rPr>
            <w:rStyle w:val="Hyperlink"/>
            <w:szCs w:val="22"/>
            <w:lang w:val="es-ES"/>
          </w:rPr>
          <w:t>LO1</w:t>
        </w:r>
        <w:r w:rsidR="00127BC5" w:rsidRPr="00C86827">
          <w:rPr>
            <w:rStyle w:val="Hyperlink"/>
            <w:szCs w:val="22"/>
            <w:lang w:val="es-ES"/>
          </w:rPr>
          <w:t>3</w:t>
        </w:r>
        <w:r w:rsidR="009B0B6C" w:rsidRPr="00C86827">
          <w:rPr>
            <w:rStyle w:val="Hyperlink"/>
            <w:szCs w:val="22"/>
            <w:lang w:val="es-ES"/>
          </w:rPr>
          <w:t>2</w:t>
        </w:r>
      </w:hyperlink>
      <w:r w:rsidRPr="00C86827">
        <w:rPr>
          <w:szCs w:val="22"/>
          <w:lang w:val="es-ES"/>
        </w:rPr>
        <w:t xml:space="preserve">, </w:t>
      </w:r>
      <w:hyperlink r:id="rId20" w:history="1">
        <w:r w:rsidR="00D64FFD" w:rsidRPr="00C86827">
          <w:rPr>
            <w:rStyle w:val="Hyperlink"/>
            <w:szCs w:val="22"/>
            <w:lang w:val="es-ES"/>
          </w:rPr>
          <w:t>Anexo 4</w:t>
        </w:r>
      </w:hyperlink>
      <w:r w:rsidRPr="00C86827">
        <w:rPr>
          <w:szCs w:val="22"/>
          <w:lang w:val="es-ES"/>
        </w:rPr>
        <w:t>,</w:t>
      </w:r>
      <w:r w:rsidR="00D64FFD" w:rsidRPr="00C86827">
        <w:rPr>
          <w:szCs w:val="22"/>
          <w:lang w:val="es-ES"/>
        </w:rPr>
        <w:t xml:space="preserve"> presentado por la Oficina Internacional</w:t>
      </w:r>
      <w:r w:rsidR="00400099" w:rsidRPr="00C86827">
        <w:rPr>
          <w:szCs w:val="22"/>
          <w:lang w:val="es-ES"/>
        </w:rPr>
        <w:t xml:space="preserve"> (IB), </w:t>
      </w:r>
      <w:r w:rsidR="00D64FFD" w:rsidRPr="00C86827">
        <w:rPr>
          <w:szCs w:val="22"/>
          <w:lang w:val="es-ES"/>
        </w:rPr>
        <w:t xml:space="preserve">en el que figura una propuesta destinada a </w:t>
      </w:r>
      <w:r w:rsidR="00EA6915" w:rsidRPr="00C86827">
        <w:rPr>
          <w:szCs w:val="22"/>
          <w:lang w:val="es-ES"/>
        </w:rPr>
        <w:t>que se emplee</w:t>
      </w:r>
      <w:r w:rsidR="00D64FFD" w:rsidRPr="00C86827">
        <w:rPr>
          <w:szCs w:val="22"/>
          <w:lang w:val="es-ES"/>
        </w:rPr>
        <w:t xml:space="preserve"> con coherencia la expresión </w:t>
      </w:r>
      <w:r w:rsidR="00400099" w:rsidRPr="00C86827">
        <w:rPr>
          <w:szCs w:val="22"/>
          <w:lang w:val="es-ES"/>
        </w:rPr>
        <w:t xml:space="preserve">“other than” </w:t>
      </w:r>
      <w:r w:rsidR="00D64FFD" w:rsidRPr="00C86827">
        <w:rPr>
          <w:szCs w:val="22"/>
          <w:lang w:val="es-ES"/>
        </w:rPr>
        <w:t xml:space="preserve">sin corchetes en toda la lista de productos, en lugar de </w:t>
      </w:r>
      <w:r w:rsidR="00EA6915" w:rsidRPr="00C86827">
        <w:rPr>
          <w:szCs w:val="22"/>
          <w:lang w:val="es-ES"/>
        </w:rPr>
        <w:t>emple</w:t>
      </w:r>
      <w:r w:rsidR="00D64FFD" w:rsidRPr="00C86827">
        <w:rPr>
          <w:szCs w:val="22"/>
          <w:lang w:val="es-ES"/>
        </w:rPr>
        <w:t>ar indistintamente las expresiones</w:t>
      </w:r>
      <w:r w:rsidR="00400099" w:rsidRPr="00C86827">
        <w:rPr>
          <w:szCs w:val="22"/>
          <w:lang w:val="es-ES"/>
        </w:rPr>
        <w:t xml:space="preserve"> </w:t>
      </w:r>
      <w:r w:rsidR="009B0B6C" w:rsidRPr="00C86827">
        <w:rPr>
          <w:szCs w:val="22"/>
          <w:lang w:val="es-ES"/>
        </w:rPr>
        <w:t>“</w:t>
      </w:r>
      <w:r w:rsidR="002620A7" w:rsidRPr="00C86827">
        <w:rPr>
          <w:szCs w:val="22"/>
          <w:lang w:val="es-ES"/>
        </w:rPr>
        <w:t>except for</w:t>
      </w:r>
      <w:r w:rsidR="009B0B6C" w:rsidRPr="00C86827">
        <w:rPr>
          <w:szCs w:val="22"/>
          <w:lang w:val="es-ES"/>
        </w:rPr>
        <w:t xml:space="preserve">” </w:t>
      </w:r>
      <w:r w:rsidR="00400099" w:rsidRPr="00C86827">
        <w:rPr>
          <w:szCs w:val="22"/>
          <w:lang w:val="es-ES"/>
        </w:rPr>
        <w:t>o</w:t>
      </w:r>
      <w:r w:rsidR="00CB6359" w:rsidRPr="00C86827">
        <w:rPr>
          <w:szCs w:val="22"/>
          <w:lang w:val="es-ES"/>
        </w:rPr>
        <w:t xml:space="preserve"> </w:t>
      </w:r>
      <w:r w:rsidR="009B0B6C" w:rsidRPr="00C86827">
        <w:rPr>
          <w:szCs w:val="22"/>
          <w:lang w:val="es-ES"/>
        </w:rPr>
        <w:t>“</w:t>
      </w:r>
      <w:r w:rsidR="002620A7" w:rsidRPr="00C86827">
        <w:rPr>
          <w:szCs w:val="22"/>
          <w:lang w:val="es-ES"/>
        </w:rPr>
        <w:t>other than</w:t>
      </w:r>
      <w:r w:rsidR="009B0B6C" w:rsidRPr="00C86827">
        <w:rPr>
          <w:szCs w:val="22"/>
          <w:lang w:val="es-ES"/>
        </w:rPr>
        <w:t>”</w:t>
      </w:r>
      <w:r w:rsidR="00400099" w:rsidRPr="00C86827">
        <w:rPr>
          <w:szCs w:val="22"/>
          <w:lang w:val="es-ES"/>
        </w:rPr>
        <w:t xml:space="preserve">, </w:t>
      </w:r>
      <w:r w:rsidR="00D64FFD" w:rsidRPr="00C86827">
        <w:rPr>
          <w:szCs w:val="22"/>
          <w:lang w:val="es-ES"/>
        </w:rPr>
        <w:t>entre corchetes o no</w:t>
      </w:r>
      <w:r w:rsidR="00630DDD" w:rsidRPr="00C86827">
        <w:rPr>
          <w:szCs w:val="22"/>
          <w:lang w:val="es-ES"/>
        </w:rPr>
        <w:t>.</w:t>
      </w:r>
    </w:p>
    <w:p w:rsidR="005048D2" w:rsidRPr="00C86827" w:rsidRDefault="005048D2" w:rsidP="005048D2">
      <w:pPr>
        <w:spacing w:line="260" w:lineRule="exact"/>
        <w:rPr>
          <w:szCs w:val="22"/>
          <w:lang w:val="es-ES"/>
        </w:rPr>
      </w:pPr>
    </w:p>
    <w:p w:rsidR="000B07D9" w:rsidRPr="00C86827" w:rsidRDefault="000B07D9" w:rsidP="000B07D9">
      <w:pPr>
        <w:spacing w:line="260" w:lineRule="exact"/>
        <w:ind w:left="550"/>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D64FFD" w:rsidRPr="00C86827">
        <w:rPr>
          <w:szCs w:val="22"/>
          <w:lang w:val="es-ES"/>
        </w:rPr>
        <w:t>El Comité aprobó algunas modificaciones</w:t>
      </w:r>
      <w:r w:rsidR="00A93AE9" w:rsidRPr="00C86827">
        <w:rPr>
          <w:szCs w:val="22"/>
          <w:lang w:val="es-ES"/>
        </w:rPr>
        <w:t xml:space="preserve">.  </w:t>
      </w:r>
      <w:r w:rsidR="00EA6915" w:rsidRPr="00C86827">
        <w:rPr>
          <w:szCs w:val="22"/>
          <w:lang w:val="es-ES"/>
        </w:rPr>
        <w:t>Sin embargo</w:t>
      </w:r>
      <w:r w:rsidR="00CB6359" w:rsidRPr="00C86827">
        <w:rPr>
          <w:szCs w:val="22"/>
          <w:lang w:val="es-ES"/>
        </w:rPr>
        <w:t xml:space="preserve">, </w:t>
      </w:r>
      <w:r w:rsidR="00EA6915" w:rsidRPr="00C86827">
        <w:rPr>
          <w:szCs w:val="22"/>
          <w:lang w:val="es-ES"/>
        </w:rPr>
        <w:t xml:space="preserve">el Comité indicó que toda armonización terminológica debe tender al empleo de </w:t>
      </w:r>
      <w:r w:rsidR="00305639" w:rsidRPr="00C86827">
        <w:rPr>
          <w:szCs w:val="22"/>
          <w:lang w:val="es-ES"/>
        </w:rPr>
        <w:t xml:space="preserve">“except for” </w:t>
      </w:r>
      <w:r w:rsidR="00EA6915" w:rsidRPr="00C86827">
        <w:rPr>
          <w:szCs w:val="22"/>
          <w:lang w:val="es-ES"/>
        </w:rPr>
        <w:t>en lugar de</w:t>
      </w:r>
      <w:r w:rsidR="00305639" w:rsidRPr="00C86827">
        <w:rPr>
          <w:szCs w:val="22"/>
          <w:lang w:val="es-ES"/>
        </w:rPr>
        <w:t xml:space="preserve"> “other than”, </w:t>
      </w:r>
      <w:r w:rsidR="00EA6915" w:rsidRPr="00C86827">
        <w:rPr>
          <w:szCs w:val="22"/>
          <w:lang w:val="es-ES"/>
        </w:rPr>
        <w:t>y que debe mantenerse el empleo de corchetes</w:t>
      </w:r>
      <w:r w:rsidR="00305639" w:rsidRPr="00C86827">
        <w:rPr>
          <w:szCs w:val="22"/>
          <w:lang w:val="es-ES"/>
        </w:rPr>
        <w:t xml:space="preserve">.  </w:t>
      </w:r>
      <w:r w:rsidR="00EA6915" w:rsidRPr="00C86827">
        <w:rPr>
          <w:szCs w:val="22"/>
          <w:lang w:val="es-ES"/>
        </w:rPr>
        <w:t xml:space="preserve">Las decisiones del Comité pueden ser consultadas en el foro electrónico, proyecto </w:t>
      </w:r>
      <w:hyperlink r:id="rId21" w:history="1">
        <w:r w:rsidR="00A93AE9" w:rsidRPr="00C86827">
          <w:rPr>
            <w:rStyle w:val="Hyperlink"/>
            <w:szCs w:val="22"/>
            <w:lang w:val="es-ES"/>
          </w:rPr>
          <w:t>LO130</w:t>
        </w:r>
      </w:hyperlink>
      <w:r w:rsidR="00A93AE9" w:rsidRPr="00C86827">
        <w:rPr>
          <w:szCs w:val="22"/>
          <w:lang w:val="es-ES"/>
        </w:rPr>
        <w:t>.</w:t>
      </w:r>
    </w:p>
    <w:p w:rsidR="00B22E15" w:rsidRPr="00C86827" w:rsidRDefault="00B22E15" w:rsidP="00B22E15">
      <w:pPr>
        <w:rPr>
          <w:szCs w:val="22"/>
          <w:lang w:val="es-ES"/>
        </w:rPr>
      </w:pPr>
    </w:p>
    <w:p w:rsidR="00B22E15" w:rsidRPr="00C86827" w:rsidRDefault="00B22E15" w:rsidP="00B22E15">
      <w:pPr>
        <w:rPr>
          <w:szCs w:val="22"/>
          <w:lang w:val="es-ES"/>
        </w:rPr>
      </w:pPr>
    </w:p>
    <w:p w:rsidR="002620A7" w:rsidRPr="00C86827" w:rsidRDefault="008132EF" w:rsidP="002620A7">
      <w:pPr>
        <w:spacing w:line="260" w:lineRule="exact"/>
        <w:rPr>
          <w:b/>
          <w:caps/>
          <w:szCs w:val="22"/>
          <w:lang w:val="es-ES"/>
        </w:rPr>
      </w:pPr>
      <w:r w:rsidRPr="00C86827">
        <w:rPr>
          <w:b/>
          <w:szCs w:val="22"/>
          <w:lang w:val="es-ES"/>
        </w:rPr>
        <w:t>EXAMEN</w:t>
      </w:r>
      <w:r w:rsidRPr="00C86827">
        <w:rPr>
          <w:b/>
          <w:color w:val="000000"/>
          <w:szCs w:val="22"/>
          <w:lang w:val="es-ES"/>
        </w:rPr>
        <w:t xml:space="preserve"> DE UNA PROPUESTA DE MODIFICACIÓN DE LA GUÍA DE LA CLASIFICACIÓN DE LOCARNO</w:t>
      </w:r>
    </w:p>
    <w:p w:rsidR="002620A7" w:rsidRPr="00C86827" w:rsidRDefault="002620A7" w:rsidP="002620A7">
      <w:pPr>
        <w:spacing w:line="260" w:lineRule="exact"/>
        <w:rPr>
          <w:caps/>
          <w:szCs w:val="22"/>
          <w:lang w:val="es-ES"/>
        </w:rPr>
      </w:pPr>
    </w:p>
    <w:p w:rsidR="002620A7" w:rsidRPr="00C86827" w:rsidRDefault="002620A7" w:rsidP="002620A7">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D64FFD" w:rsidRPr="00C86827">
        <w:rPr>
          <w:szCs w:val="22"/>
          <w:lang w:val="es-ES"/>
        </w:rPr>
        <w:t xml:space="preserve">Los debates se basaron en el proyecto </w:t>
      </w:r>
      <w:hyperlink r:id="rId22" w:history="1">
        <w:r w:rsidRPr="00C86827">
          <w:rPr>
            <w:rStyle w:val="Hyperlink"/>
            <w:szCs w:val="22"/>
            <w:lang w:val="es-ES"/>
          </w:rPr>
          <w:t>LO132</w:t>
        </w:r>
      </w:hyperlink>
      <w:r w:rsidRPr="00C86827">
        <w:rPr>
          <w:szCs w:val="22"/>
          <w:lang w:val="es-ES"/>
        </w:rPr>
        <w:t xml:space="preserve">, </w:t>
      </w:r>
      <w:hyperlink r:id="rId23" w:history="1">
        <w:r w:rsidR="00EA6915" w:rsidRPr="00C86827">
          <w:rPr>
            <w:rStyle w:val="Hyperlink"/>
            <w:szCs w:val="22"/>
            <w:lang w:val="es-ES"/>
          </w:rPr>
          <w:t>Anexo 5</w:t>
        </w:r>
      </w:hyperlink>
      <w:r w:rsidRPr="00C86827">
        <w:rPr>
          <w:szCs w:val="22"/>
          <w:lang w:val="es-ES"/>
        </w:rPr>
        <w:t xml:space="preserve">, </w:t>
      </w:r>
      <w:r w:rsidR="00EA6915" w:rsidRPr="00C86827">
        <w:rPr>
          <w:szCs w:val="22"/>
          <w:lang w:val="es-ES"/>
        </w:rPr>
        <w:t xml:space="preserve">en el que figura una propuesta de modificación de la Guía del Usuario de la Clasificación de Locarno, presentada por </w:t>
      </w:r>
      <w:r w:rsidR="00944D42" w:rsidRPr="00C86827">
        <w:rPr>
          <w:szCs w:val="22"/>
          <w:lang w:val="es-ES"/>
        </w:rPr>
        <w:t>China</w:t>
      </w:r>
      <w:r w:rsidRPr="00C86827">
        <w:rPr>
          <w:szCs w:val="22"/>
          <w:lang w:val="es-ES"/>
        </w:rPr>
        <w:t>.</w:t>
      </w:r>
    </w:p>
    <w:p w:rsidR="002620A7" w:rsidRPr="00C86827" w:rsidRDefault="002620A7" w:rsidP="002620A7">
      <w:pPr>
        <w:tabs>
          <w:tab w:val="left" w:pos="4120"/>
        </w:tabs>
        <w:spacing w:line="260" w:lineRule="exact"/>
        <w:rPr>
          <w:szCs w:val="22"/>
          <w:lang w:val="es-ES"/>
        </w:rPr>
      </w:pPr>
    </w:p>
    <w:p w:rsidR="0019476D" w:rsidRPr="00C86827" w:rsidRDefault="002620A7" w:rsidP="00305639">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EA71E1" w:rsidRPr="00C86827">
        <w:rPr>
          <w:szCs w:val="22"/>
          <w:lang w:val="es-ES"/>
        </w:rPr>
        <w:t xml:space="preserve">Tras la presentación de una nueva edición </w:t>
      </w:r>
      <w:r w:rsidR="00D745D0" w:rsidRPr="00C86827">
        <w:rPr>
          <w:szCs w:val="22"/>
          <w:lang w:val="es-ES"/>
        </w:rPr>
        <w:t>electrónica</w:t>
      </w:r>
      <w:r w:rsidR="00EA71E1" w:rsidRPr="00C86827">
        <w:rPr>
          <w:szCs w:val="22"/>
          <w:lang w:val="es-ES"/>
        </w:rPr>
        <w:t xml:space="preserve"> de la </w:t>
      </w:r>
      <w:r w:rsidR="00D745D0" w:rsidRPr="00C86827">
        <w:rPr>
          <w:szCs w:val="22"/>
          <w:lang w:val="es-ES"/>
        </w:rPr>
        <w:t>Clasificación</w:t>
      </w:r>
      <w:r w:rsidR="00400099" w:rsidRPr="00C86827">
        <w:rPr>
          <w:szCs w:val="22"/>
          <w:lang w:val="es-ES"/>
        </w:rPr>
        <w:t xml:space="preserve"> (LOCPUB) </w:t>
      </w:r>
      <w:r w:rsidR="00EA71E1" w:rsidRPr="00C86827">
        <w:rPr>
          <w:szCs w:val="22"/>
          <w:lang w:val="es-ES"/>
        </w:rPr>
        <w:t>preparada por la</w:t>
      </w:r>
      <w:r w:rsidR="00400099" w:rsidRPr="00C86827">
        <w:rPr>
          <w:szCs w:val="22"/>
          <w:lang w:val="es-ES"/>
        </w:rPr>
        <w:t xml:space="preserve"> IB, </w:t>
      </w:r>
      <w:r w:rsidR="00EA71E1" w:rsidRPr="00C86827">
        <w:rPr>
          <w:szCs w:val="22"/>
          <w:lang w:val="es-ES"/>
        </w:rPr>
        <w:t xml:space="preserve">en la que ahora consta una </w:t>
      </w:r>
      <w:r w:rsidR="00D745D0" w:rsidRPr="00C86827">
        <w:rPr>
          <w:szCs w:val="22"/>
          <w:lang w:val="es-ES"/>
        </w:rPr>
        <w:t>versión</w:t>
      </w:r>
      <w:r w:rsidR="00EA71E1" w:rsidRPr="00C86827">
        <w:rPr>
          <w:szCs w:val="22"/>
          <w:lang w:val="es-ES"/>
        </w:rPr>
        <w:t xml:space="preserve"> actualizada de la Guía del Usuario</w:t>
      </w:r>
      <w:r w:rsidR="00400099" w:rsidRPr="00C86827">
        <w:rPr>
          <w:szCs w:val="22"/>
          <w:lang w:val="es-ES"/>
        </w:rPr>
        <w:t xml:space="preserve">, </w:t>
      </w:r>
      <w:r w:rsidR="00EA71E1" w:rsidRPr="00C86827">
        <w:rPr>
          <w:szCs w:val="22"/>
          <w:lang w:val="es-ES"/>
        </w:rPr>
        <w:t>la delegación de</w:t>
      </w:r>
      <w:r w:rsidR="00001461" w:rsidRPr="00C86827">
        <w:rPr>
          <w:szCs w:val="22"/>
          <w:lang w:val="es-ES"/>
        </w:rPr>
        <w:t xml:space="preserve"> China </w:t>
      </w:r>
      <w:r w:rsidR="00400099" w:rsidRPr="00C86827">
        <w:rPr>
          <w:szCs w:val="22"/>
          <w:lang w:val="es-ES"/>
        </w:rPr>
        <w:t>expres</w:t>
      </w:r>
      <w:r w:rsidR="00EA71E1" w:rsidRPr="00C86827">
        <w:rPr>
          <w:szCs w:val="22"/>
          <w:lang w:val="es-ES"/>
        </w:rPr>
        <w:t xml:space="preserve">ó </w:t>
      </w:r>
      <w:r w:rsidR="00D745D0" w:rsidRPr="00C86827">
        <w:rPr>
          <w:szCs w:val="22"/>
          <w:lang w:val="es-ES"/>
        </w:rPr>
        <w:t xml:space="preserve">estar </w:t>
      </w:r>
      <w:r w:rsidR="00EA71E1" w:rsidRPr="00C86827">
        <w:rPr>
          <w:szCs w:val="22"/>
          <w:lang w:val="es-ES"/>
        </w:rPr>
        <w:t>satisf</w:t>
      </w:r>
      <w:r w:rsidR="00D745D0" w:rsidRPr="00C86827">
        <w:rPr>
          <w:szCs w:val="22"/>
          <w:lang w:val="es-ES"/>
        </w:rPr>
        <w:t>ech</w:t>
      </w:r>
      <w:r w:rsidR="00EA71E1" w:rsidRPr="00C86827">
        <w:rPr>
          <w:szCs w:val="22"/>
          <w:lang w:val="es-ES"/>
        </w:rPr>
        <w:t>a con e</w:t>
      </w:r>
      <w:r w:rsidR="00D745D0" w:rsidRPr="00C86827">
        <w:rPr>
          <w:szCs w:val="22"/>
          <w:lang w:val="es-ES"/>
        </w:rPr>
        <w:t>se</w:t>
      </w:r>
      <w:r w:rsidR="00EA71E1" w:rsidRPr="00C86827">
        <w:rPr>
          <w:szCs w:val="22"/>
          <w:lang w:val="es-ES"/>
        </w:rPr>
        <w:t xml:space="preserve"> texto de la Guía</w:t>
      </w:r>
      <w:r w:rsidR="00D745D0" w:rsidRPr="00C86827">
        <w:rPr>
          <w:szCs w:val="22"/>
          <w:lang w:val="es-ES"/>
        </w:rPr>
        <w:t xml:space="preserve"> y retiró, por consiguiente, las propuestas</w:t>
      </w:r>
      <w:r w:rsidR="00001461" w:rsidRPr="00C86827">
        <w:rPr>
          <w:szCs w:val="22"/>
          <w:lang w:val="es-ES"/>
        </w:rPr>
        <w:t xml:space="preserve"> CN2, CN3 </w:t>
      </w:r>
      <w:r w:rsidR="00D745D0" w:rsidRPr="00C86827">
        <w:rPr>
          <w:szCs w:val="22"/>
          <w:lang w:val="es-ES"/>
        </w:rPr>
        <w:t>y</w:t>
      </w:r>
      <w:r w:rsidR="00001461" w:rsidRPr="00C86827">
        <w:rPr>
          <w:szCs w:val="22"/>
          <w:lang w:val="es-ES"/>
        </w:rPr>
        <w:t xml:space="preserve"> CN4.</w:t>
      </w:r>
      <w:r w:rsidR="00400099" w:rsidRPr="00C86827">
        <w:rPr>
          <w:szCs w:val="22"/>
          <w:lang w:val="es-ES"/>
        </w:rPr>
        <w:t xml:space="preserve">  </w:t>
      </w:r>
      <w:r w:rsidR="00D745D0" w:rsidRPr="00C86827">
        <w:rPr>
          <w:szCs w:val="22"/>
          <w:lang w:val="es-ES"/>
        </w:rPr>
        <w:t>Sin embargo</w:t>
      </w:r>
      <w:r w:rsidR="0019476D" w:rsidRPr="00C86827">
        <w:rPr>
          <w:szCs w:val="22"/>
          <w:lang w:val="es-ES"/>
        </w:rPr>
        <w:t>,</w:t>
      </w:r>
      <w:r w:rsidR="00D745D0" w:rsidRPr="00C86827">
        <w:rPr>
          <w:szCs w:val="22"/>
          <w:lang w:val="es-ES"/>
        </w:rPr>
        <w:t xml:space="preserve"> la delegación de</w:t>
      </w:r>
      <w:r w:rsidR="0019476D" w:rsidRPr="00C86827">
        <w:rPr>
          <w:szCs w:val="22"/>
          <w:lang w:val="es-ES"/>
        </w:rPr>
        <w:t xml:space="preserve"> China </w:t>
      </w:r>
      <w:r w:rsidR="00D745D0" w:rsidRPr="00C86827">
        <w:rPr>
          <w:szCs w:val="22"/>
          <w:lang w:val="es-ES"/>
        </w:rPr>
        <w:t>declaró que sería útil incluir en la publicación la fecha de entrada en vigor de cada edición de la Clasificación</w:t>
      </w:r>
      <w:r w:rsidR="0019476D" w:rsidRPr="00C86827">
        <w:rPr>
          <w:szCs w:val="22"/>
          <w:lang w:val="es-ES"/>
        </w:rPr>
        <w:t>.</w:t>
      </w:r>
    </w:p>
    <w:p w:rsidR="002620A7" w:rsidRPr="00C86827" w:rsidRDefault="002620A7" w:rsidP="002620A7">
      <w:pPr>
        <w:spacing w:line="260" w:lineRule="exact"/>
        <w:rPr>
          <w:szCs w:val="22"/>
          <w:lang w:val="es-ES"/>
        </w:rPr>
      </w:pPr>
    </w:p>
    <w:p w:rsidR="003A47EA" w:rsidRPr="00C86827" w:rsidRDefault="003A47EA" w:rsidP="00C86827">
      <w:pPr>
        <w:keepNext/>
        <w:keepLines/>
        <w:spacing w:line="260" w:lineRule="exact"/>
        <w:rPr>
          <w:szCs w:val="22"/>
          <w:lang w:val="es-ES"/>
        </w:rPr>
      </w:pPr>
    </w:p>
    <w:p w:rsidR="008173D9" w:rsidRPr="00C86827" w:rsidRDefault="008132EF" w:rsidP="008173D9">
      <w:pPr>
        <w:spacing w:line="260" w:lineRule="exact"/>
        <w:rPr>
          <w:b/>
          <w:caps/>
          <w:szCs w:val="22"/>
          <w:lang w:val="es-ES"/>
        </w:rPr>
      </w:pPr>
      <w:r w:rsidRPr="00C86827">
        <w:rPr>
          <w:b/>
          <w:szCs w:val="22"/>
          <w:lang w:val="es-ES"/>
        </w:rPr>
        <w:t>EXAMEN</w:t>
      </w:r>
      <w:r w:rsidRPr="00C86827">
        <w:rPr>
          <w:b/>
          <w:color w:val="000000"/>
          <w:szCs w:val="22"/>
          <w:lang w:val="es-ES"/>
        </w:rPr>
        <w:t xml:space="preserve"> DE UNA PROPUESTA RELATIVA A LA INTRODUCCIÓN DE UNA JERARQUÍA MÁS DETALLADA EN LA CLASIFICACIÓN DE LOCARNO</w:t>
      </w:r>
    </w:p>
    <w:p w:rsidR="008173D9" w:rsidRPr="00C86827" w:rsidRDefault="008173D9" w:rsidP="008173D9">
      <w:pPr>
        <w:spacing w:line="260" w:lineRule="exact"/>
        <w:rPr>
          <w:caps/>
          <w:szCs w:val="22"/>
          <w:lang w:val="es-ES"/>
        </w:rPr>
      </w:pPr>
    </w:p>
    <w:p w:rsidR="008173D9" w:rsidRPr="00C86827" w:rsidRDefault="008173D9" w:rsidP="008173D9">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185493" w:rsidRPr="00C86827">
        <w:rPr>
          <w:szCs w:val="22"/>
          <w:lang w:val="es-ES"/>
        </w:rPr>
        <w:t xml:space="preserve">Los debates se basaron en el proyecto </w:t>
      </w:r>
      <w:hyperlink r:id="rId24" w:history="1">
        <w:r w:rsidRPr="00C86827">
          <w:rPr>
            <w:rStyle w:val="Hyperlink"/>
            <w:szCs w:val="22"/>
            <w:lang w:val="es-ES"/>
          </w:rPr>
          <w:t>LO132</w:t>
        </w:r>
      </w:hyperlink>
      <w:r w:rsidRPr="00C86827">
        <w:rPr>
          <w:szCs w:val="22"/>
          <w:lang w:val="es-ES"/>
        </w:rPr>
        <w:t xml:space="preserve">, </w:t>
      </w:r>
      <w:hyperlink r:id="rId25" w:history="1">
        <w:r w:rsidR="00185493" w:rsidRPr="00C86827">
          <w:rPr>
            <w:rStyle w:val="Hyperlink"/>
            <w:szCs w:val="22"/>
            <w:lang w:val="es-ES"/>
          </w:rPr>
          <w:t>Anexo 6</w:t>
        </w:r>
      </w:hyperlink>
      <w:r w:rsidRPr="00C86827">
        <w:rPr>
          <w:szCs w:val="22"/>
          <w:lang w:val="es-ES"/>
        </w:rPr>
        <w:t xml:space="preserve">, </w:t>
      </w:r>
      <w:r w:rsidR="00185493" w:rsidRPr="00C86827">
        <w:rPr>
          <w:szCs w:val="22"/>
          <w:lang w:val="es-ES"/>
        </w:rPr>
        <w:t xml:space="preserve">en el que figura una propuesta, presentada por los Países Bajos, de ampliación de la Clasificación de </w:t>
      </w:r>
      <w:r w:rsidR="00F14988" w:rsidRPr="00C86827">
        <w:rPr>
          <w:szCs w:val="22"/>
          <w:lang w:val="es-ES"/>
        </w:rPr>
        <w:t>Locarno</w:t>
      </w:r>
      <w:r w:rsidR="00185493" w:rsidRPr="00C86827">
        <w:rPr>
          <w:szCs w:val="22"/>
          <w:lang w:val="es-ES"/>
        </w:rPr>
        <w:t xml:space="preserve"> para que abarque, además de la </w:t>
      </w:r>
      <w:r w:rsidR="000D1070" w:rsidRPr="00C86827">
        <w:rPr>
          <w:szCs w:val="22"/>
          <w:lang w:val="es-ES"/>
        </w:rPr>
        <w:t>EPIC (</w:t>
      </w:r>
      <w:r w:rsidR="000D1070" w:rsidRPr="00C86827">
        <w:rPr>
          <w:i/>
          <w:szCs w:val="22"/>
          <w:lang w:val="es-ES"/>
        </w:rPr>
        <w:t>Extended Product Indication Classification</w:t>
      </w:r>
      <w:r w:rsidR="000D1070" w:rsidRPr="00C86827">
        <w:rPr>
          <w:szCs w:val="22"/>
          <w:lang w:val="es-ES"/>
        </w:rPr>
        <w:t>),</w:t>
      </w:r>
      <w:r w:rsidR="00185493" w:rsidRPr="00C86827">
        <w:rPr>
          <w:szCs w:val="22"/>
          <w:lang w:val="es-ES"/>
        </w:rPr>
        <w:t xml:space="preserve"> una herramienta suplementaria</w:t>
      </w:r>
      <w:r w:rsidR="00F14988" w:rsidRPr="00C86827">
        <w:rPr>
          <w:szCs w:val="22"/>
          <w:lang w:val="es-ES"/>
        </w:rPr>
        <w:t xml:space="preserve"> a Locarno</w:t>
      </w:r>
      <w:r w:rsidR="00185493" w:rsidRPr="00C86827">
        <w:rPr>
          <w:szCs w:val="22"/>
          <w:lang w:val="es-ES"/>
        </w:rPr>
        <w:t xml:space="preserve"> en la que consten todos los términos de la base de datos </w:t>
      </w:r>
      <w:r w:rsidR="00F14988" w:rsidRPr="00C86827">
        <w:rPr>
          <w:szCs w:val="22"/>
          <w:lang w:val="es-ES"/>
        </w:rPr>
        <w:t>Designview</w:t>
      </w:r>
      <w:r w:rsidR="00185493" w:rsidRPr="00C86827">
        <w:rPr>
          <w:szCs w:val="22"/>
          <w:lang w:val="es-ES"/>
        </w:rPr>
        <w:t xml:space="preserve"> de la EUIPO</w:t>
      </w:r>
      <w:r w:rsidRPr="00C86827">
        <w:rPr>
          <w:szCs w:val="22"/>
          <w:lang w:val="es-ES"/>
        </w:rPr>
        <w:t>.</w:t>
      </w:r>
    </w:p>
    <w:p w:rsidR="008173D9" w:rsidRPr="00C86827" w:rsidRDefault="008173D9" w:rsidP="008173D9">
      <w:pPr>
        <w:tabs>
          <w:tab w:val="left" w:pos="4120"/>
        </w:tabs>
        <w:spacing w:line="260" w:lineRule="exact"/>
        <w:rPr>
          <w:szCs w:val="22"/>
          <w:lang w:val="es-ES"/>
        </w:rPr>
      </w:pPr>
    </w:p>
    <w:p w:rsidR="008173D9" w:rsidRPr="00C86827" w:rsidRDefault="008173D9" w:rsidP="00037B2E">
      <w:pPr>
        <w:spacing w:line="260" w:lineRule="exact"/>
        <w:ind w:left="567"/>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4832D8" w:rsidRPr="00C86827">
        <w:rPr>
          <w:szCs w:val="22"/>
          <w:lang w:val="es-ES"/>
        </w:rPr>
        <w:t>En opinión del Comité, la Clasificación es un sistema internacional creado, y revisado periódicamente, por un comité de expertos entre cuyos miembros hay países que no pertenecen a la Unión</w:t>
      </w:r>
      <w:r w:rsidR="000D44F3" w:rsidRPr="00C86827">
        <w:rPr>
          <w:szCs w:val="22"/>
          <w:lang w:val="es-ES"/>
        </w:rPr>
        <w:t xml:space="preserve"> Europea.  </w:t>
      </w:r>
      <w:r w:rsidR="004832D8" w:rsidRPr="00C86827">
        <w:rPr>
          <w:szCs w:val="22"/>
          <w:lang w:val="es-ES"/>
        </w:rPr>
        <w:t>Por consiguiente, el Comité convino en que la Clasificación contenga solamente los términos que hayan sido aprobados por el Comité</w:t>
      </w:r>
      <w:r w:rsidRPr="00C86827">
        <w:rPr>
          <w:szCs w:val="22"/>
          <w:lang w:val="es-ES"/>
        </w:rPr>
        <w:t>.</w:t>
      </w:r>
    </w:p>
    <w:p w:rsidR="00286326" w:rsidRPr="00C86827" w:rsidRDefault="00286326" w:rsidP="002B21C2">
      <w:pPr>
        <w:spacing w:line="260" w:lineRule="exact"/>
        <w:rPr>
          <w:szCs w:val="22"/>
          <w:lang w:val="es-ES"/>
        </w:rPr>
      </w:pPr>
    </w:p>
    <w:p w:rsidR="00286326" w:rsidRPr="00C86827" w:rsidRDefault="00286326" w:rsidP="002B21C2">
      <w:pPr>
        <w:spacing w:line="260" w:lineRule="exact"/>
        <w:rPr>
          <w:szCs w:val="22"/>
          <w:lang w:val="es-ES"/>
        </w:rPr>
      </w:pPr>
    </w:p>
    <w:p w:rsidR="00286326" w:rsidRPr="00C86827" w:rsidRDefault="008132EF" w:rsidP="00286326">
      <w:pPr>
        <w:spacing w:line="260" w:lineRule="exact"/>
        <w:rPr>
          <w:b/>
          <w:caps/>
          <w:szCs w:val="22"/>
          <w:lang w:val="es-ES"/>
        </w:rPr>
      </w:pPr>
      <w:r w:rsidRPr="00C86827">
        <w:rPr>
          <w:b/>
          <w:caps/>
          <w:szCs w:val="22"/>
          <w:lang w:val="es-ES"/>
        </w:rPr>
        <w:t>NUEVA PUBLICACIÓN ELECTRÓNICA</w:t>
      </w:r>
    </w:p>
    <w:p w:rsidR="00286326" w:rsidRPr="00C86827" w:rsidRDefault="00286326" w:rsidP="00286326">
      <w:pPr>
        <w:spacing w:line="260" w:lineRule="exact"/>
        <w:rPr>
          <w:caps/>
          <w:szCs w:val="22"/>
          <w:lang w:val="es-ES"/>
        </w:rPr>
      </w:pPr>
    </w:p>
    <w:p w:rsidR="00286326" w:rsidRPr="00C86827" w:rsidRDefault="00757D2D" w:rsidP="00286326">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5D5C18" w:rsidRPr="00C86827">
        <w:rPr>
          <w:szCs w:val="22"/>
          <w:lang w:val="es-ES"/>
        </w:rPr>
        <w:t xml:space="preserve">De conformidad con las </w:t>
      </w:r>
      <w:r w:rsidR="007C7AC1" w:rsidRPr="00C86827">
        <w:rPr>
          <w:szCs w:val="22"/>
          <w:lang w:val="es-ES"/>
        </w:rPr>
        <w:t>decisiones</w:t>
      </w:r>
      <w:r w:rsidR="005D5C18" w:rsidRPr="00C86827">
        <w:rPr>
          <w:szCs w:val="22"/>
          <w:lang w:val="es-ES"/>
        </w:rPr>
        <w:t xml:space="preserve"> adoptadas por el Comité en su 12.ª sesión</w:t>
      </w:r>
      <w:r w:rsidR="00286326" w:rsidRPr="00C86827">
        <w:rPr>
          <w:szCs w:val="22"/>
          <w:lang w:val="es-ES"/>
        </w:rPr>
        <w:t xml:space="preserve"> (</w:t>
      </w:r>
      <w:r w:rsidR="005D5C18" w:rsidRPr="00C86827">
        <w:rPr>
          <w:szCs w:val="22"/>
          <w:lang w:val="es-ES"/>
        </w:rPr>
        <w:t xml:space="preserve">véase el </w:t>
      </w:r>
      <w:r w:rsidR="00286326" w:rsidRPr="00C86827">
        <w:rPr>
          <w:szCs w:val="22"/>
          <w:lang w:val="es-ES"/>
        </w:rPr>
        <w:t>document</w:t>
      </w:r>
      <w:r w:rsidR="005D5C18" w:rsidRPr="00C86827">
        <w:rPr>
          <w:szCs w:val="22"/>
          <w:lang w:val="es-ES"/>
        </w:rPr>
        <w:t>o</w:t>
      </w:r>
      <w:r w:rsidR="00286326" w:rsidRPr="00C86827">
        <w:rPr>
          <w:szCs w:val="22"/>
          <w:lang w:val="es-ES"/>
        </w:rPr>
        <w:t xml:space="preserve"> </w:t>
      </w:r>
      <w:hyperlink r:id="rId26" w:history="1">
        <w:r w:rsidR="00286326" w:rsidRPr="00C86827">
          <w:rPr>
            <w:rStyle w:val="Hyperlink"/>
            <w:szCs w:val="22"/>
            <w:lang w:val="es-ES"/>
          </w:rPr>
          <w:t>CEL/12/2</w:t>
        </w:r>
      </w:hyperlink>
      <w:r w:rsidR="005D5C18" w:rsidRPr="00C86827">
        <w:rPr>
          <w:szCs w:val="22"/>
          <w:lang w:val="es-ES"/>
        </w:rPr>
        <w:t>, párrafos</w:t>
      </w:r>
      <w:r w:rsidR="00286326" w:rsidRPr="00C86827">
        <w:rPr>
          <w:szCs w:val="22"/>
          <w:lang w:val="es-ES"/>
        </w:rPr>
        <w:t xml:space="preserve"> 16 </w:t>
      </w:r>
      <w:r w:rsidR="005D5C18" w:rsidRPr="00C86827">
        <w:rPr>
          <w:szCs w:val="22"/>
          <w:lang w:val="es-ES"/>
        </w:rPr>
        <w:t>y</w:t>
      </w:r>
      <w:r w:rsidR="00286326" w:rsidRPr="00C86827">
        <w:rPr>
          <w:szCs w:val="22"/>
          <w:lang w:val="es-ES"/>
        </w:rPr>
        <w:t xml:space="preserve"> 17),</w:t>
      </w:r>
      <w:r w:rsidR="005D5C18" w:rsidRPr="00C86827">
        <w:rPr>
          <w:szCs w:val="22"/>
          <w:lang w:val="es-ES"/>
        </w:rPr>
        <w:t xml:space="preserve"> la IB presentó la nueva edición electrónica de la Clasificación de </w:t>
      </w:r>
      <w:r w:rsidR="00286326" w:rsidRPr="00C86827">
        <w:rPr>
          <w:szCs w:val="22"/>
          <w:lang w:val="es-ES"/>
        </w:rPr>
        <w:t xml:space="preserve">Locarno </w:t>
      </w:r>
      <w:r w:rsidR="005D5C18" w:rsidRPr="00C86827">
        <w:rPr>
          <w:szCs w:val="22"/>
          <w:lang w:val="es-ES"/>
        </w:rPr>
        <w:t>(</w:t>
      </w:r>
      <w:r w:rsidR="00286326" w:rsidRPr="00C86827">
        <w:rPr>
          <w:szCs w:val="22"/>
          <w:lang w:val="es-ES"/>
        </w:rPr>
        <w:t>LOCPUB).</w:t>
      </w:r>
    </w:p>
    <w:p w:rsidR="00286326" w:rsidRPr="00C86827" w:rsidRDefault="00286326" w:rsidP="00286326">
      <w:pPr>
        <w:spacing w:line="260" w:lineRule="exact"/>
        <w:rPr>
          <w:szCs w:val="22"/>
          <w:lang w:val="es-ES"/>
        </w:rPr>
      </w:pPr>
    </w:p>
    <w:p w:rsidR="00286326" w:rsidRPr="00C86827" w:rsidRDefault="00757D2D" w:rsidP="00286326">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5D5C18" w:rsidRPr="00C86827">
        <w:rPr>
          <w:szCs w:val="22"/>
          <w:lang w:val="es-ES"/>
        </w:rPr>
        <w:t>Salvo respecto de lo mencionado en el párrafo 16 sobre la fecha de entrada en vigor de cada edición de la Clasificación, el Comité expresó satisfacción con la nueva edición electrónica e indicó que será publicada en internet antes de finales de año</w:t>
      </w:r>
      <w:r w:rsidR="00286326" w:rsidRPr="00C86827">
        <w:rPr>
          <w:szCs w:val="22"/>
          <w:lang w:val="es-ES"/>
        </w:rPr>
        <w:t>.</w:t>
      </w:r>
    </w:p>
    <w:p w:rsidR="0021449D" w:rsidRPr="00C86827" w:rsidRDefault="0021449D" w:rsidP="00286326">
      <w:pPr>
        <w:spacing w:line="260" w:lineRule="exact"/>
        <w:rPr>
          <w:szCs w:val="22"/>
          <w:lang w:val="es-ES"/>
        </w:rPr>
      </w:pPr>
    </w:p>
    <w:p w:rsidR="008173D9" w:rsidRPr="00C86827" w:rsidRDefault="008173D9" w:rsidP="00B22E15">
      <w:pPr>
        <w:spacing w:line="260" w:lineRule="exact"/>
        <w:rPr>
          <w:caps/>
          <w:szCs w:val="22"/>
          <w:lang w:val="es-ES"/>
        </w:rPr>
      </w:pPr>
    </w:p>
    <w:p w:rsidR="003C6DCB" w:rsidRPr="00C86827" w:rsidRDefault="008132EF" w:rsidP="003C6DCB">
      <w:pPr>
        <w:spacing w:line="260" w:lineRule="exact"/>
        <w:rPr>
          <w:b/>
          <w:caps/>
          <w:szCs w:val="22"/>
          <w:lang w:val="es-ES"/>
        </w:rPr>
      </w:pPr>
      <w:r w:rsidRPr="00C86827">
        <w:rPr>
          <w:b/>
          <w:szCs w:val="22"/>
          <w:lang w:val="es-ES"/>
        </w:rPr>
        <w:t>TRANSMISIÓN DE LAS PROPUESTAS PROCEDENTES DE LAS ADMINISTRACIONES Y DE LA OFICINA INTERNACIONAL A LOS MIEMBROS DEL COMITÉ DE EXPERTOS (ARTÍCULO 3.3) DEL ARREGLO DE LOCARNO)</w:t>
      </w:r>
    </w:p>
    <w:p w:rsidR="003C6DCB" w:rsidRPr="00C86827" w:rsidRDefault="003C6DCB" w:rsidP="003C6DCB">
      <w:pPr>
        <w:spacing w:line="260" w:lineRule="exact"/>
        <w:rPr>
          <w:szCs w:val="22"/>
          <w:lang w:val="es-ES"/>
        </w:rPr>
      </w:pPr>
    </w:p>
    <w:p w:rsidR="003C6DCB" w:rsidRPr="00C86827" w:rsidRDefault="003C6DCB" w:rsidP="003C6DCB">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5D5C18" w:rsidRPr="00C86827">
        <w:rPr>
          <w:szCs w:val="22"/>
          <w:lang w:val="es-ES"/>
        </w:rPr>
        <w:t xml:space="preserve">Los debates se basaron en el proyecto </w:t>
      </w:r>
      <w:hyperlink r:id="rId27" w:history="1">
        <w:r w:rsidRPr="00C86827">
          <w:rPr>
            <w:rStyle w:val="Hyperlink"/>
            <w:szCs w:val="22"/>
            <w:lang w:val="es-ES"/>
          </w:rPr>
          <w:t>LO132</w:t>
        </w:r>
      </w:hyperlink>
      <w:r w:rsidRPr="00C86827">
        <w:rPr>
          <w:szCs w:val="22"/>
          <w:lang w:val="es-ES"/>
        </w:rPr>
        <w:t xml:space="preserve">, </w:t>
      </w:r>
      <w:hyperlink r:id="rId28" w:history="1">
        <w:r w:rsidR="005D5C18" w:rsidRPr="00C86827">
          <w:rPr>
            <w:rStyle w:val="Hyperlink"/>
            <w:szCs w:val="22"/>
            <w:lang w:val="es-ES"/>
          </w:rPr>
          <w:t>Anexo 7</w:t>
        </w:r>
      </w:hyperlink>
      <w:r w:rsidRPr="00C86827">
        <w:rPr>
          <w:szCs w:val="22"/>
          <w:lang w:val="es-ES"/>
        </w:rPr>
        <w:t xml:space="preserve">, </w:t>
      </w:r>
      <w:r w:rsidR="005D5C18" w:rsidRPr="00C86827">
        <w:rPr>
          <w:szCs w:val="22"/>
          <w:lang w:val="es-ES"/>
        </w:rPr>
        <w:t xml:space="preserve">en el que figura una propuesta de modificación del procedimiento </w:t>
      </w:r>
      <w:r w:rsidR="001877CC" w:rsidRPr="00C86827">
        <w:rPr>
          <w:szCs w:val="22"/>
          <w:lang w:val="es-ES"/>
        </w:rPr>
        <w:t>de</w:t>
      </w:r>
      <w:r w:rsidR="005D5C18" w:rsidRPr="00C86827">
        <w:rPr>
          <w:szCs w:val="22"/>
          <w:lang w:val="es-ES"/>
        </w:rPr>
        <w:t xml:space="preserve"> transmisión de propuestas </w:t>
      </w:r>
      <w:r w:rsidR="001877CC" w:rsidRPr="00C86827">
        <w:rPr>
          <w:szCs w:val="22"/>
          <w:lang w:val="es-ES"/>
        </w:rPr>
        <w:t>por la IB a los miembros del Comité</w:t>
      </w:r>
      <w:r w:rsidRPr="00C86827">
        <w:rPr>
          <w:szCs w:val="22"/>
          <w:lang w:val="es-ES"/>
        </w:rPr>
        <w:t>.</w:t>
      </w:r>
    </w:p>
    <w:p w:rsidR="003C6DCB" w:rsidRPr="00C86827" w:rsidRDefault="003C6DCB" w:rsidP="003C6DCB">
      <w:pPr>
        <w:tabs>
          <w:tab w:val="left" w:pos="4120"/>
        </w:tabs>
        <w:spacing w:line="260" w:lineRule="exact"/>
        <w:rPr>
          <w:szCs w:val="22"/>
          <w:lang w:val="es-ES"/>
        </w:rPr>
      </w:pPr>
    </w:p>
    <w:p w:rsidR="003C6DCB" w:rsidRPr="00C86827" w:rsidRDefault="003C6DCB" w:rsidP="00037B2E">
      <w:pPr>
        <w:spacing w:line="260" w:lineRule="exact"/>
        <w:ind w:left="567"/>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1877CC" w:rsidRPr="00C86827">
        <w:rPr>
          <w:szCs w:val="22"/>
          <w:lang w:val="es-ES"/>
        </w:rPr>
        <w:t>El Comité decidió que la versión final de los documentos de trabajo de cada sesión del Comité continúe siendo puesta a disposición en el foro electrónico dos meses antes del comienzo de la sesión</w:t>
      </w:r>
      <w:r w:rsidR="008C09FF" w:rsidRPr="00C86827">
        <w:rPr>
          <w:szCs w:val="22"/>
          <w:lang w:val="es-ES"/>
        </w:rPr>
        <w:t xml:space="preserve">. </w:t>
      </w:r>
    </w:p>
    <w:p w:rsidR="003C6DCB" w:rsidRPr="00C86827" w:rsidRDefault="003C6DCB" w:rsidP="003C6DCB">
      <w:pPr>
        <w:spacing w:line="260" w:lineRule="exact"/>
        <w:rPr>
          <w:szCs w:val="22"/>
          <w:lang w:val="es-ES"/>
        </w:rPr>
      </w:pPr>
    </w:p>
    <w:p w:rsidR="00B30146" w:rsidRPr="00C86827" w:rsidRDefault="00B30146" w:rsidP="00B22E15">
      <w:pPr>
        <w:spacing w:line="260" w:lineRule="exact"/>
        <w:rPr>
          <w:caps/>
          <w:szCs w:val="22"/>
          <w:lang w:val="es-ES"/>
        </w:rPr>
      </w:pPr>
    </w:p>
    <w:p w:rsidR="00B22E15" w:rsidRPr="00C86827" w:rsidRDefault="008132EF" w:rsidP="00B22E15">
      <w:pPr>
        <w:spacing w:line="260" w:lineRule="exact"/>
        <w:rPr>
          <w:b/>
          <w:caps/>
          <w:szCs w:val="22"/>
          <w:lang w:val="es-ES"/>
        </w:rPr>
      </w:pPr>
      <w:r w:rsidRPr="00C86827">
        <w:rPr>
          <w:b/>
          <w:szCs w:val="22"/>
          <w:lang w:val="es-ES"/>
        </w:rPr>
        <w:t>FRECUENCIA DE LAS SESIONES DEL COMITÉ DE EXPERTOS</w:t>
      </w:r>
    </w:p>
    <w:p w:rsidR="00B22E15" w:rsidRPr="00C86827" w:rsidRDefault="00B22E15" w:rsidP="00B22E15">
      <w:pPr>
        <w:spacing w:line="260" w:lineRule="exact"/>
        <w:rPr>
          <w:caps/>
          <w:szCs w:val="22"/>
          <w:lang w:val="es-ES"/>
        </w:rPr>
      </w:pPr>
    </w:p>
    <w:p w:rsidR="00400D57" w:rsidRPr="00C86827" w:rsidRDefault="00400D57" w:rsidP="00400D57">
      <w:pPr>
        <w:spacing w:line="260" w:lineRule="exact"/>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5D5C18" w:rsidRPr="00C86827">
        <w:rPr>
          <w:szCs w:val="22"/>
          <w:lang w:val="es-ES"/>
        </w:rPr>
        <w:t xml:space="preserve">Los debates se basaron en el proyecto </w:t>
      </w:r>
      <w:hyperlink r:id="rId29" w:history="1">
        <w:r w:rsidRPr="00C86827">
          <w:rPr>
            <w:rStyle w:val="Hyperlink"/>
            <w:szCs w:val="22"/>
            <w:lang w:val="es-ES"/>
          </w:rPr>
          <w:t>LO1</w:t>
        </w:r>
        <w:r w:rsidR="003C6DCB" w:rsidRPr="00C86827">
          <w:rPr>
            <w:rStyle w:val="Hyperlink"/>
            <w:szCs w:val="22"/>
            <w:lang w:val="es-ES"/>
          </w:rPr>
          <w:t>32</w:t>
        </w:r>
      </w:hyperlink>
      <w:r w:rsidRPr="00C86827">
        <w:rPr>
          <w:szCs w:val="22"/>
          <w:lang w:val="es-ES"/>
        </w:rPr>
        <w:t xml:space="preserve">, </w:t>
      </w:r>
      <w:hyperlink r:id="rId30" w:history="1">
        <w:r w:rsidR="001877CC" w:rsidRPr="00C86827">
          <w:rPr>
            <w:rStyle w:val="Hyperlink"/>
            <w:szCs w:val="22"/>
            <w:lang w:val="es-ES"/>
          </w:rPr>
          <w:t>Anexo 8</w:t>
        </w:r>
      </w:hyperlink>
      <w:r w:rsidRPr="00C86827">
        <w:rPr>
          <w:szCs w:val="22"/>
          <w:lang w:val="es-ES"/>
        </w:rPr>
        <w:t xml:space="preserve"> </w:t>
      </w:r>
      <w:r w:rsidR="001877CC" w:rsidRPr="00C86827">
        <w:rPr>
          <w:szCs w:val="22"/>
          <w:lang w:val="es-ES"/>
        </w:rPr>
        <w:t>relativo a la frecuencia de las sesiones del Comité de Expertos.</w:t>
      </w:r>
    </w:p>
    <w:p w:rsidR="003C6DCB" w:rsidRPr="00C86827" w:rsidRDefault="003C6DCB" w:rsidP="00013EC7">
      <w:pPr>
        <w:spacing w:line="260" w:lineRule="exact"/>
        <w:rPr>
          <w:caps/>
          <w:szCs w:val="22"/>
          <w:lang w:val="es-ES"/>
        </w:rPr>
      </w:pPr>
    </w:p>
    <w:p w:rsidR="007D0F69" w:rsidRPr="00C86827" w:rsidRDefault="007D0F69" w:rsidP="00037B2E">
      <w:pPr>
        <w:spacing w:line="260" w:lineRule="exact"/>
        <w:ind w:left="567"/>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1877CC" w:rsidRPr="00C86827">
        <w:rPr>
          <w:szCs w:val="22"/>
          <w:lang w:val="es-ES"/>
        </w:rPr>
        <w:t>El Comité convino en que, en principio, celebrará sus sesiones una vez cada dos años, dejando abierta la posibilidad de modificar la frecuencia de ser necesario.</w:t>
      </w:r>
    </w:p>
    <w:p w:rsidR="003C6DCB" w:rsidRPr="00C86827" w:rsidRDefault="003C6DCB" w:rsidP="00013EC7">
      <w:pPr>
        <w:spacing w:line="260" w:lineRule="exact"/>
        <w:rPr>
          <w:caps/>
          <w:szCs w:val="22"/>
          <w:lang w:val="es-ES"/>
        </w:rPr>
      </w:pPr>
    </w:p>
    <w:p w:rsidR="007D0F69" w:rsidRPr="00C86827" w:rsidRDefault="007D0F69" w:rsidP="00013EC7">
      <w:pPr>
        <w:spacing w:line="260" w:lineRule="exact"/>
        <w:rPr>
          <w:caps/>
          <w:szCs w:val="22"/>
          <w:lang w:val="es-ES"/>
        </w:rPr>
      </w:pPr>
    </w:p>
    <w:p w:rsidR="00A713CD" w:rsidRPr="00C86827" w:rsidRDefault="008132EF" w:rsidP="00013EC7">
      <w:pPr>
        <w:spacing w:line="260" w:lineRule="exact"/>
        <w:rPr>
          <w:b/>
          <w:caps/>
          <w:szCs w:val="22"/>
          <w:lang w:val="es-ES"/>
        </w:rPr>
      </w:pPr>
      <w:r w:rsidRPr="00C86827">
        <w:rPr>
          <w:b/>
          <w:szCs w:val="22"/>
          <w:lang w:val="es-ES"/>
        </w:rPr>
        <w:t>SIGUIENTE SESIÓN DEL COMITÉ DE EXPERTOS</w:t>
      </w:r>
      <w:r w:rsidR="005D4778" w:rsidRPr="00C86827">
        <w:rPr>
          <w:b/>
          <w:caps/>
          <w:szCs w:val="22"/>
          <w:lang w:val="es-ES"/>
        </w:rPr>
        <w:t xml:space="preserve">. </w:t>
      </w:r>
      <w:r w:rsidR="005D4778" w:rsidRPr="00C86827">
        <w:rPr>
          <w:b/>
          <w:szCs w:val="22"/>
          <w:lang w:val="es-ES"/>
        </w:rPr>
        <w:t xml:space="preserve"> ENTR</w:t>
      </w:r>
      <w:r w:rsidRPr="00C86827">
        <w:rPr>
          <w:b/>
          <w:szCs w:val="22"/>
          <w:lang w:val="es-ES"/>
        </w:rPr>
        <w:t>ADA EN VIGOR DE LA EDICIÓN SIGUIENTE</w:t>
      </w:r>
    </w:p>
    <w:p w:rsidR="00511E07" w:rsidRPr="00C86827" w:rsidRDefault="00511E07" w:rsidP="00511E07">
      <w:pPr>
        <w:spacing w:line="260" w:lineRule="exact"/>
        <w:rPr>
          <w:caps/>
          <w:szCs w:val="22"/>
          <w:lang w:val="es-ES"/>
        </w:rPr>
      </w:pPr>
    </w:p>
    <w:p w:rsidR="0064562E" w:rsidRPr="00C86827" w:rsidRDefault="00E6559E" w:rsidP="003C6DCB">
      <w:pPr>
        <w:spacing w:line="260" w:lineRule="exact"/>
        <w:ind w:left="550"/>
        <w:rPr>
          <w:b/>
          <w:caps/>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00B90846" w:rsidRPr="00C86827">
        <w:rPr>
          <w:szCs w:val="22"/>
          <w:lang w:val="es-ES"/>
        </w:rPr>
        <w:tab/>
        <w:t>El Comité convino en que la sesión siguiente</w:t>
      </w:r>
      <w:r w:rsidRPr="00C86827">
        <w:rPr>
          <w:szCs w:val="22"/>
          <w:lang w:val="es-ES"/>
        </w:rPr>
        <w:t xml:space="preserve"> (</w:t>
      </w:r>
      <w:r w:rsidR="00B90846" w:rsidRPr="00C86827">
        <w:rPr>
          <w:szCs w:val="22"/>
          <w:lang w:val="es-ES"/>
        </w:rPr>
        <w:t>la decimocuarta</w:t>
      </w:r>
      <w:r w:rsidRPr="00C86827">
        <w:rPr>
          <w:szCs w:val="22"/>
          <w:lang w:val="es-ES"/>
        </w:rPr>
        <w:t>)</w:t>
      </w:r>
      <w:r w:rsidR="00B90846" w:rsidRPr="00C86827">
        <w:rPr>
          <w:szCs w:val="22"/>
          <w:lang w:val="es-ES"/>
        </w:rPr>
        <w:t xml:space="preserve"> se celebrará en Ginebra en el otoño de</w:t>
      </w:r>
      <w:r w:rsidRPr="00C86827">
        <w:rPr>
          <w:szCs w:val="22"/>
          <w:lang w:val="es-ES"/>
        </w:rPr>
        <w:t xml:space="preserve"> 201</w:t>
      </w:r>
      <w:r w:rsidR="00220BFF" w:rsidRPr="00C86827">
        <w:rPr>
          <w:szCs w:val="22"/>
          <w:lang w:val="es-ES"/>
        </w:rPr>
        <w:t>9</w:t>
      </w:r>
      <w:r w:rsidRPr="00C86827">
        <w:rPr>
          <w:szCs w:val="22"/>
          <w:lang w:val="es-ES"/>
        </w:rPr>
        <w:t>.</w:t>
      </w:r>
    </w:p>
    <w:p w:rsidR="0064562E" w:rsidRPr="00C86827" w:rsidRDefault="0064562E" w:rsidP="00013EC7">
      <w:pPr>
        <w:spacing w:line="260" w:lineRule="exact"/>
        <w:rPr>
          <w:caps/>
          <w:szCs w:val="22"/>
          <w:lang w:val="es-ES"/>
        </w:rPr>
      </w:pPr>
    </w:p>
    <w:p w:rsidR="005D4778" w:rsidRPr="00C86827" w:rsidRDefault="005D4778" w:rsidP="005D4778">
      <w:pPr>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B90846" w:rsidRPr="00C86827">
        <w:rPr>
          <w:szCs w:val="22"/>
          <w:lang w:val="es-ES"/>
        </w:rPr>
        <w:t xml:space="preserve">El Comité observó que la </w:t>
      </w:r>
      <w:r w:rsidRPr="00C86827">
        <w:rPr>
          <w:szCs w:val="22"/>
          <w:lang w:val="es-ES"/>
        </w:rPr>
        <w:t xml:space="preserve">IB </w:t>
      </w:r>
      <w:r w:rsidR="007C7AC1" w:rsidRPr="00C86827">
        <w:rPr>
          <w:szCs w:val="22"/>
          <w:lang w:val="es-ES"/>
        </w:rPr>
        <w:t xml:space="preserve">debería </w:t>
      </w:r>
      <w:r w:rsidR="00B90846" w:rsidRPr="00C86827">
        <w:rPr>
          <w:szCs w:val="22"/>
          <w:lang w:val="es-ES"/>
        </w:rPr>
        <w:t>preparar y publicar en internet la nueva edición (duodécima) de la Clasificación</w:t>
      </w:r>
      <w:r w:rsidRPr="00C86827">
        <w:rPr>
          <w:szCs w:val="22"/>
          <w:lang w:val="es-ES"/>
        </w:rPr>
        <w:t xml:space="preserve">, </w:t>
      </w:r>
      <w:r w:rsidR="00B90846" w:rsidRPr="00C86827">
        <w:rPr>
          <w:szCs w:val="22"/>
          <w:lang w:val="es-ES"/>
        </w:rPr>
        <w:t>e</w:t>
      </w:r>
      <w:r w:rsidRPr="00C86827">
        <w:rPr>
          <w:szCs w:val="22"/>
          <w:lang w:val="es-ES"/>
        </w:rPr>
        <w:t xml:space="preserve">n </w:t>
      </w:r>
      <w:r w:rsidR="00B90846" w:rsidRPr="00C86827">
        <w:rPr>
          <w:szCs w:val="22"/>
          <w:lang w:val="es-ES"/>
        </w:rPr>
        <w:t>francés e inglés, en diciembre de</w:t>
      </w:r>
      <w:r w:rsidRPr="00C86827">
        <w:rPr>
          <w:szCs w:val="22"/>
          <w:lang w:val="es-ES"/>
        </w:rPr>
        <w:t xml:space="preserve"> 2018 </w:t>
      </w:r>
      <w:r w:rsidR="00B90846" w:rsidRPr="00C86827">
        <w:rPr>
          <w:szCs w:val="22"/>
          <w:lang w:val="es-ES"/>
        </w:rPr>
        <w:t>y que se</w:t>
      </w:r>
      <w:r w:rsidR="007C7AC1" w:rsidRPr="00C86827">
        <w:rPr>
          <w:szCs w:val="22"/>
          <w:lang w:val="es-ES"/>
        </w:rPr>
        <w:t xml:space="preserve"> debería</w:t>
      </w:r>
      <w:r w:rsidR="00B90846" w:rsidRPr="00C86827">
        <w:rPr>
          <w:szCs w:val="22"/>
          <w:lang w:val="es-ES"/>
        </w:rPr>
        <w:t xml:space="preserve"> enviar la notificación de entrada en vigor a fines de junio de</w:t>
      </w:r>
      <w:r w:rsidRPr="00C86827">
        <w:rPr>
          <w:szCs w:val="22"/>
          <w:lang w:val="es-ES"/>
        </w:rPr>
        <w:t xml:space="preserve"> 2018.</w:t>
      </w:r>
    </w:p>
    <w:p w:rsidR="005D4778" w:rsidRPr="00C86827" w:rsidRDefault="005D4778" w:rsidP="005D4778">
      <w:pPr>
        <w:rPr>
          <w:szCs w:val="22"/>
          <w:lang w:val="es-ES"/>
        </w:rPr>
      </w:pPr>
    </w:p>
    <w:p w:rsidR="005D4778" w:rsidRPr="00C86827" w:rsidRDefault="005D4778" w:rsidP="005D4778">
      <w:pPr>
        <w:ind w:left="567"/>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ab/>
      </w:r>
      <w:r w:rsidR="007C7AC1" w:rsidRPr="00C86827">
        <w:rPr>
          <w:szCs w:val="22"/>
          <w:lang w:val="es-ES"/>
        </w:rPr>
        <w:t>El Comité convino en que las enmiendas y adiciones a la undécima edición de la Clasificación</w:t>
      </w:r>
      <w:r w:rsidRPr="00C86827">
        <w:rPr>
          <w:szCs w:val="22"/>
          <w:lang w:val="es-ES"/>
        </w:rPr>
        <w:t xml:space="preserve"> </w:t>
      </w:r>
      <w:r w:rsidR="007C7AC1" w:rsidRPr="00C86827">
        <w:rPr>
          <w:szCs w:val="22"/>
          <w:lang w:val="es-ES"/>
        </w:rPr>
        <w:t xml:space="preserve">deberían entrar en vigor el 1 de enero de </w:t>
      </w:r>
      <w:r w:rsidRPr="00C86827">
        <w:rPr>
          <w:szCs w:val="22"/>
          <w:lang w:val="es-ES"/>
        </w:rPr>
        <w:t>2019.</w:t>
      </w:r>
    </w:p>
    <w:p w:rsidR="005D4778" w:rsidRPr="00C86827" w:rsidRDefault="005D4778" w:rsidP="005D4778">
      <w:pPr>
        <w:rPr>
          <w:szCs w:val="22"/>
          <w:lang w:val="es-ES"/>
        </w:rPr>
      </w:pPr>
    </w:p>
    <w:p w:rsidR="005D4778" w:rsidRPr="00C86827" w:rsidRDefault="005D4778" w:rsidP="005D4778">
      <w:pPr>
        <w:rPr>
          <w:szCs w:val="22"/>
          <w:lang w:val="es-ES"/>
        </w:rPr>
      </w:pPr>
    </w:p>
    <w:p w:rsidR="00A713CD" w:rsidRPr="00C86827" w:rsidRDefault="00A713CD" w:rsidP="00C86827">
      <w:pPr>
        <w:spacing w:line="260" w:lineRule="exact"/>
        <w:rPr>
          <w:b/>
          <w:caps/>
          <w:szCs w:val="22"/>
          <w:lang w:val="es-ES"/>
        </w:rPr>
      </w:pPr>
      <w:r w:rsidRPr="00C86827">
        <w:rPr>
          <w:b/>
          <w:caps/>
          <w:szCs w:val="22"/>
          <w:lang w:val="es-ES"/>
        </w:rPr>
        <w:t>cl</w:t>
      </w:r>
      <w:r w:rsidR="001406A4" w:rsidRPr="00C86827">
        <w:rPr>
          <w:b/>
          <w:caps/>
          <w:szCs w:val="22"/>
          <w:lang w:val="es-ES"/>
        </w:rPr>
        <w:t>AUSURA DE LA SESIÓN</w:t>
      </w:r>
    </w:p>
    <w:p w:rsidR="00013EC7" w:rsidRPr="00C86827" w:rsidRDefault="00013EC7" w:rsidP="00C86827">
      <w:pPr>
        <w:spacing w:line="260" w:lineRule="exact"/>
        <w:rPr>
          <w:caps/>
          <w:szCs w:val="22"/>
          <w:lang w:val="es-ES"/>
        </w:rPr>
      </w:pPr>
    </w:p>
    <w:p w:rsidR="00A713CD" w:rsidRPr="00C86827" w:rsidRDefault="00A713CD" w:rsidP="00C86827">
      <w:pPr>
        <w:rPr>
          <w:szCs w:val="22"/>
          <w:lang w:val="es-ES"/>
        </w:rPr>
      </w:pPr>
      <w:r w:rsidRPr="00C86827">
        <w:rPr>
          <w:szCs w:val="22"/>
          <w:lang w:val="es-ES"/>
        </w:rPr>
        <w:fldChar w:fldCharType="begin"/>
      </w:r>
      <w:r w:rsidRPr="00C86827">
        <w:rPr>
          <w:szCs w:val="22"/>
          <w:lang w:val="es-ES"/>
        </w:rPr>
        <w:instrText xml:space="preserve"> AUTONUM </w:instrText>
      </w:r>
      <w:r w:rsidRPr="00C86827">
        <w:rPr>
          <w:szCs w:val="22"/>
          <w:lang w:val="es-ES"/>
        </w:rPr>
        <w:fldChar w:fldCharType="end"/>
      </w:r>
      <w:r w:rsidRPr="00C86827">
        <w:rPr>
          <w:szCs w:val="22"/>
          <w:lang w:val="es-ES"/>
        </w:rPr>
        <w:t xml:space="preserve"> </w:t>
      </w:r>
      <w:r w:rsidRPr="00C86827">
        <w:rPr>
          <w:szCs w:val="22"/>
          <w:lang w:val="es-ES"/>
        </w:rPr>
        <w:tab/>
      </w:r>
      <w:r w:rsidR="001406A4" w:rsidRPr="00C86827">
        <w:rPr>
          <w:szCs w:val="22"/>
          <w:lang w:val="es-ES"/>
        </w:rPr>
        <w:t>La presidenta clausuró la sesión</w:t>
      </w:r>
      <w:r w:rsidRPr="00C86827">
        <w:rPr>
          <w:szCs w:val="22"/>
          <w:lang w:val="es-ES"/>
        </w:rPr>
        <w:t>.</w:t>
      </w:r>
    </w:p>
    <w:p w:rsidR="001406A4" w:rsidRPr="00C86827" w:rsidRDefault="001406A4" w:rsidP="00C86827">
      <w:pPr>
        <w:rPr>
          <w:szCs w:val="22"/>
          <w:lang w:val="es-ES"/>
        </w:rPr>
      </w:pPr>
    </w:p>
    <w:p w:rsidR="00A713CD" w:rsidRPr="00C86827" w:rsidRDefault="00A713CD" w:rsidP="00C86827">
      <w:pPr>
        <w:pStyle w:val="BodyText"/>
        <w:spacing w:after="0"/>
        <w:ind w:right="-1"/>
        <w:rPr>
          <w:szCs w:val="22"/>
          <w:lang w:val="es-ES"/>
        </w:rPr>
      </w:pPr>
    </w:p>
    <w:p w:rsidR="00774943" w:rsidRPr="00C86827" w:rsidRDefault="00774943" w:rsidP="001406A4">
      <w:pPr>
        <w:pStyle w:val="DecisionInvitingPara"/>
        <w:tabs>
          <w:tab w:val="left" w:pos="6096"/>
        </w:tabs>
        <w:rPr>
          <w:sz w:val="22"/>
          <w:szCs w:val="22"/>
          <w:lang w:val="es-ES"/>
        </w:rPr>
      </w:pPr>
      <w:r w:rsidRPr="00C86827">
        <w:rPr>
          <w:sz w:val="22"/>
          <w:szCs w:val="22"/>
          <w:lang w:val="es-ES"/>
        </w:rPr>
        <w:t>29.</w:t>
      </w:r>
      <w:r w:rsidRPr="00C86827">
        <w:rPr>
          <w:sz w:val="22"/>
          <w:szCs w:val="22"/>
          <w:lang w:val="es-ES"/>
        </w:rPr>
        <w:tab/>
      </w:r>
      <w:r w:rsidR="001406A4" w:rsidRPr="00C86827">
        <w:rPr>
          <w:rFonts w:cs="Arial"/>
          <w:sz w:val="22"/>
          <w:szCs w:val="22"/>
          <w:lang w:val="es-ES"/>
        </w:rPr>
        <w:t>El Comité de Expertos aprobó por unanimidad el presente informe, por medios electrónicos, el 22 de diciembre de 2017</w:t>
      </w:r>
      <w:r w:rsidRPr="00C86827">
        <w:rPr>
          <w:sz w:val="22"/>
          <w:szCs w:val="22"/>
          <w:lang w:val="es-ES"/>
        </w:rPr>
        <w:t>.</w:t>
      </w:r>
    </w:p>
    <w:p w:rsidR="0064562E" w:rsidRPr="00C86827" w:rsidRDefault="0064562E" w:rsidP="0064562E">
      <w:pPr>
        <w:pStyle w:val="BodyText"/>
        <w:spacing w:after="0"/>
        <w:ind w:right="-1"/>
        <w:rPr>
          <w:szCs w:val="22"/>
          <w:lang w:val="es-ES"/>
        </w:rPr>
      </w:pPr>
    </w:p>
    <w:p w:rsidR="00C86827" w:rsidRPr="00C86827" w:rsidRDefault="00C86827" w:rsidP="0064562E">
      <w:pPr>
        <w:pStyle w:val="BodyText"/>
        <w:spacing w:after="0"/>
        <w:ind w:right="-1"/>
        <w:rPr>
          <w:szCs w:val="22"/>
          <w:lang w:val="es-ES"/>
        </w:rPr>
      </w:pPr>
    </w:p>
    <w:p w:rsidR="00A713CD" w:rsidRPr="00C86827" w:rsidRDefault="00A713CD" w:rsidP="0064562E">
      <w:pPr>
        <w:pStyle w:val="Endofdocument"/>
        <w:spacing w:after="0" w:line="240" w:lineRule="auto"/>
        <w:rPr>
          <w:sz w:val="22"/>
          <w:szCs w:val="22"/>
          <w:lang w:val="es-ES"/>
        </w:rPr>
      </w:pPr>
      <w:r w:rsidRPr="00C86827">
        <w:rPr>
          <w:sz w:val="22"/>
          <w:szCs w:val="22"/>
          <w:lang w:val="es-ES"/>
        </w:rPr>
        <w:t>[</w:t>
      </w:r>
      <w:r w:rsidR="001406A4" w:rsidRPr="00C86827">
        <w:rPr>
          <w:sz w:val="22"/>
          <w:szCs w:val="22"/>
          <w:lang w:val="es-ES"/>
        </w:rPr>
        <w:t xml:space="preserve">Siguen los </w:t>
      </w:r>
      <w:r w:rsidRPr="00C86827">
        <w:rPr>
          <w:sz w:val="22"/>
          <w:szCs w:val="22"/>
          <w:lang w:val="es-ES"/>
        </w:rPr>
        <w:t>Anexo</w:t>
      </w:r>
      <w:r w:rsidR="001406A4" w:rsidRPr="00C86827">
        <w:rPr>
          <w:sz w:val="22"/>
          <w:szCs w:val="22"/>
          <w:lang w:val="es-ES"/>
        </w:rPr>
        <w:t>s</w:t>
      </w:r>
      <w:r w:rsidRPr="00C86827">
        <w:rPr>
          <w:sz w:val="22"/>
          <w:szCs w:val="22"/>
          <w:lang w:val="es-ES"/>
        </w:rPr>
        <w:t>]</w:t>
      </w:r>
    </w:p>
    <w:sectPr w:rsidR="00A713CD" w:rsidRPr="00C86827" w:rsidSect="00C86827">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w:t>
    </w:r>
    <w:r w:rsidR="004C1399">
      <w:t>EL</w:t>
    </w:r>
    <w:r>
      <w:t>/</w:t>
    </w:r>
    <w:r w:rsidR="004C1399">
      <w:t>1</w:t>
    </w:r>
    <w:r w:rsidR="00274146">
      <w:t>3</w:t>
    </w:r>
    <w:r>
      <w:t>/2</w:t>
    </w:r>
  </w:p>
  <w:p w:rsidR="001D3AEC" w:rsidRDefault="00607854" w:rsidP="00477D6B">
    <w:pPr>
      <w:jc w:val="right"/>
    </w:pPr>
    <w:r w:rsidRPr="00607854">
      <w:rPr>
        <w:lang w:val="es-ES"/>
      </w:rPr>
      <w:t>página</w:t>
    </w:r>
    <w:r w:rsidR="001D3AEC">
      <w:t xml:space="preserve"> </w:t>
    </w:r>
    <w:r w:rsidR="001D3AEC">
      <w:fldChar w:fldCharType="begin"/>
    </w:r>
    <w:r w:rsidR="001D3AEC">
      <w:instrText xml:space="preserve"> PAGE  \* MERGEFORMAT </w:instrText>
    </w:r>
    <w:r w:rsidR="001D3AEC">
      <w:fldChar w:fldCharType="separate"/>
    </w:r>
    <w:r w:rsidR="00E82565">
      <w:rPr>
        <w:noProof/>
      </w:rPr>
      <w:t>5</w:t>
    </w:r>
    <w:r w:rsidR="001D3AEC">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66F0550D"/>
    <w:multiLevelType w:val="hybridMultilevel"/>
    <w:tmpl w:val="1DBC2634"/>
    <w:lvl w:ilvl="0" w:tplc="D4AC6882">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4"/>
  </w:num>
  <w:num w:numId="2">
    <w:abstractNumId w:val="14"/>
  </w:num>
  <w:num w:numId="3">
    <w:abstractNumId w:val="0"/>
  </w:num>
  <w:num w:numId="4">
    <w:abstractNumId w:val="16"/>
  </w:num>
  <w:num w:numId="5">
    <w:abstractNumId w:val="1"/>
  </w:num>
  <w:num w:numId="6">
    <w:abstractNumId w:val="5"/>
  </w:num>
  <w:num w:numId="7">
    <w:abstractNumId w:val="2"/>
  </w:num>
  <w:num w:numId="8">
    <w:abstractNumId w:val="18"/>
  </w:num>
  <w:num w:numId="9">
    <w:abstractNumId w:val="3"/>
  </w:num>
  <w:num w:numId="10">
    <w:abstractNumId w:val="17"/>
  </w:num>
  <w:num w:numId="11">
    <w:abstractNumId w:val="21"/>
  </w:num>
  <w:num w:numId="12">
    <w:abstractNumId w:val="24"/>
  </w:num>
  <w:num w:numId="13">
    <w:abstractNumId w:val="8"/>
  </w:num>
  <w:num w:numId="14">
    <w:abstractNumId w:val="15"/>
  </w:num>
  <w:num w:numId="15">
    <w:abstractNumId w:val="7"/>
  </w:num>
  <w:num w:numId="16">
    <w:abstractNumId w:val="12"/>
  </w:num>
  <w:num w:numId="17">
    <w:abstractNumId w:val="10"/>
  </w:num>
  <w:num w:numId="18">
    <w:abstractNumId w:val="20"/>
  </w:num>
  <w:num w:numId="19">
    <w:abstractNumId w:val="6"/>
  </w:num>
  <w:num w:numId="20">
    <w:abstractNumId w:val="19"/>
  </w:num>
  <w:num w:numId="21">
    <w:abstractNumId w:val="9"/>
  </w:num>
  <w:num w:numId="22">
    <w:abstractNumId w:val="23"/>
  </w:num>
  <w:num w:numId="23">
    <w:abstractNumId w:val="11"/>
  </w:num>
  <w:num w:numId="24">
    <w:abstractNumId w:val="25"/>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7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1461"/>
    <w:rsid w:val="000042C0"/>
    <w:rsid w:val="0000576F"/>
    <w:rsid w:val="00012BDF"/>
    <w:rsid w:val="00013EC7"/>
    <w:rsid w:val="00023BE3"/>
    <w:rsid w:val="00025858"/>
    <w:rsid w:val="00027DBE"/>
    <w:rsid w:val="000331EA"/>
    <w:rsid w:val="000352DF"/>
    <w:rsid w:val="00037B2E"/>
    <w:rsid w:val="00043CAA"/>
    <w:rsid w:val="0005216A"/>
    <w:rsid w:val="00053C6C"/>
    <w:rsid w:val="00055B5F"/>
    <w:rsid w:val="000655CA"/>
    <w:rsid w:val="00065C74"/>
    <w:rsid w:val="00066DA5"/>
    <w:rsid w:val="00067B36"/>
    <w:rsid w:val="00067CFD"/>
    <w:rsid w:val="00070280"/>
    <w:rsid w:val="00071219"/>
    <w:rsid w:val="00075432"/>
    <w:rsid w:val="00075FA3"/>
    <w:rsid w:val="00077914"/>
    <w:rsid w:val="000809E9"/>
    <w:rsid w:val="00081689"/>
    <w:rsid w:val="0008373D"/>
    <w:rsid w:val="00092141"/>
    <w:rsid w:val="000922FE"/>
    <w:rsid w:val="0009471F"/>
    <w:rsid w:val="000968ED"/>
    <w:rsid w:val="000B0218"/>
    <w:rsid w:val="000B07D9"/>
    <w:rsid w:val="000B4323"/>
    <w:rsid w:val="000C065E"/>
    <w:rsid w:val="000C379F"/>
    <w:rsid w:val="000D1070"/>
    <w:rsid w:val="000D44F3"/>
    <w:rsid w:val="000D4DC3"/>
    <w:rsid w:val="000E0B4B"/>
    <w:rsid w:val="000E3CA1"/>
    <w:rsid w:val="000E6B59"/>
    <w:rsid w:val="000F5E56"/>
    <w:rsid w:val="000F6970"/>
    <w:rsid w:val="00125B5F"/>
    <w:rsid w:val="00127BC5"/>
    <w:rsid w:val="00130F94"/>
    <w:rsid w:val="0013284B"/>
    <w:rsid w:val="00133089"/>
    <w:rsid w:val="001362EE"/>
    <w:rsid w:val="001406A4"/>
    <w:rsid w:val="00142529"/>
    <w:rsid w:val="001442B8"/>
    <w:rsid w:val="00155FEF"/>
    <w:rsid w:val="00157411"/>
    <w:rsid w:val="001601F2"/>
    <w:rsid w:val="001832A6"/>
    <w:rsid w:val="00185493"/>
    <w:rsid w:val="001877CC"/>
    <w:rsid w:val="0019476D"/>
    <w:rsid w:val="001952B5"/>
    <w:rsid w:val="001C3FE2"/>
    <w:rsid w:val="001C613E"/>
    <w:rsid w:val="001C6DCF"/>
    <w:rsid w:val="001D01C2"/>
    <w:rsid w:val="001D3752"/>
    <w:rsid w:val="001D3AEC"/>
    <w:rsid w:val="001E4C8B"/>
    <w:rsid w:val="001E6781"/>
    <w:rsid w:val="001F1590"/>
    <w:rsid w:val="001F47FF"/>
    <w:rsid w:val="001F7FD7"/>
    <w:rsid w:val="00201F06"/>
    <w:rsid w:val="00207F22"/>
    <w:rsid w:val="00211569"/>
    <w:rsid w:val="0021449D"/>
    <w:rsid w:val="00214A27"/>
    <w:rsid w:val="002150AF"/>
    <w:rsid w:val="00215AB6"/>
    <w:rsid w:val="00220BFF"/>
    <w:rsid w:val="0022236E"/>
    <w:rsid w:val="0022248E"/>
    <w:rsid w:val="002231C9"/>
    <w:rsid w:val="00223BB9"/>
    <w:rsid w:val="00230AC0"/>
    <w:rsid w:val="002363A7"/>
    <w:rsid w:val="002426FF"/>
    <w:rsid w:val="002427A9"/>
    <w:rsid w:val="002434A8"/>
    <w:rsid w:val="0024387E"/>
    <w:rsid w:val="00245BD4"/>
    <w:rsid w:val="002620A7"/>
    <w:rsid w:val="0026253B"/>
    <w:rsid w:val="002634C4"/>
    <w:rsid w:val="00265674"/>
    <w:rsid w:val="002734E5"/>
    <w:rsid w:val="00274146"/>
    <w:rsid w:val="00275D85"/>
    <w:rsid w:val="00282D4F"/>
    <w:rsid w:val="00286326"/>
    <w:rsid w:val="00287F88"/>
    <w:rsid w:val="002928D3"/>
    <w:rsid w:val="002B21C2"/>
    <w:rsid w:val="002B4787"/>
    <w:rsid w:val="002B6CBF"/>
    <w:rsid w:val="002D108C"/>
    <w:rsid w:val="002D1A71"/>
    <w:rsid w:val="002F1FE6"/>
    <w:rsid w:val="002F2C59"/>
    <w:rsid w:val="002F3D61"/>
    <w:rsid w:val="002F4E68"/>
    <w:rsid w:val="0030487C"/>
    <w:rsid w:val="00305576"/>
    <w:rsid w:val="00305639"/>
    <w:rsid w:val="00305875"/>
    <w:rsid w:val="00312F7F"/>
    <w:rsid w:val="00313249"/>
    <w:rsid w:val="003216E2"/>
    <w:rsid w:val="00322243"/>
    <w:rsid w:val="00322D5F"/>
    <w:rsid w:val="00325E22"/>
    <w:rsid w:val="00330E60"/>
    <w:rsid w:val="00341970"/>
    <w:rsid w:val="0034384A"/>
    <w:rsid w:val="00343F38"/>
    <w:rsid w:val="00344B09"/>
    <w:rsid w:val="003453FA"/>
    <w:rsid w:val="00347976"/>
    <w:rsid w:val="00357A6C"/>
    <w:rsid w:val="00361450"/>
    <w:rsid w:val="00363AEA"/>
    <w:rsid w:val="003673CF"/>
    <w:rsid w:val="003742F7"/>
    <w:rsid w:val="003845C1"/>
    <w:rsid w:val="00395530"/>
    <w:rsid w:val="003A18EE"/>
    <w:rsid w:val="003A47EA"/>
    <w:rsid w:val="003A6F89"/>
    <w:rsid w:val="003A7A1D"/>
    <w:rsid w:val="003B25D6"/>
    <w:rsid w:val="003B38C1"/>
    <w:rsid w:val="003C4968"/>
    <w:rsid w:val="003C6DCB"/>
    <w:rsid w:val="003C6E56"/>
    <w:rsid w:val="003F48A2"/>
    <w:rsid w:val="00400099"/>
    <w:rsid w:val="00400D57"/>
    <w:rsid w:val="00401E0C"/>
    <w:rsid w:val="004079F5"/>
    <w:rsid w:val="00412DCC"/>
    <w:rsid w:val="004161CE"/>
    <w:rsid w:val="0042289E"/>
    <w:rsid w:val="00423E3E"/>
    <w:rsid w:val="0042407D"/>
    <w:rsid w:val="00424961"/>
    <w:rsid w:val="00427AF4"/>
    <w:rsid w:val="00432ECA"/>
    <w:rsid w:val="00437A9A"/>
    <w:rsid w:val="00440C1C"/>
    <w:rsid w:val="00446AF2"/>
    <w:rsid w:val="00463A4E"/>
    <w:rsid w:val="004647DA"/>
    <w:rsid w:val="004719A2"/>
    <w:rsid w:val="00474062"/>
    <w:rsid w:val="00477D6B"/>
    <w:rsid w:val="00481560"/>
    <w:rsid w:val="004832D8"/>
    <w:rsid w:val="00484380"/>
    <w:rsid w:val="004845A0"/>
    <w:rsid w:val="00493533"/>
    <w:rsid w:val="004A3EF8"/>
    <w:rsid w:val="004A44A6"/>
    <w:rsid w:val="004A6335"/>
    <w:rsid w:val="004B0C63"/>
    <w:rsid w:val="004B2479"/>
    <w:rsid w:val="004C1399"/>
    <w:rsid w:val="004C6FDF"/>
    <w:rsid w:val="004D3AF2"/>
    <w:rsid w:val="004D7984"/>
    <w:rsid w:val="004E0790"/>
    <w:rsid w:val="004E44EE"/>
    <w:rsid w:val="004E5FDD"/>
    <w:rsid w:val="004F31B1"/>
    <w:rsid w:val="004F5A85"/>
    <w:rsid w:val="004F78C3"/>
    <w:rsid w:val="005019FF"/>
    <w:rsid w:val="005048D2"/>
    <w:rsid w:val="00504DF2"/>
    <w:rsid w:val="005068C2"/>
    <w:rsid w:val="0050710B"/>
    <w:rsid w:val="00511E07"/>
    <w:rsid w:val="005225BE"/>
    <w:rsid w:val="00524741"/>
    <w:rsid w:val="0053057A"/>
    <w:rsid w:val="005315FF"/>
    <w:rsid w:val="0053203A"/>
    <w:rsid w:val="00540FE1"/>
    <w:rsid w:val="005477F0"/>
    <w:rsid w:val="00547F14"/>
    <w:rsid w:val="00553FCE"/>
    <w:rsid w:val="00554081"/>
    <w:rsid w:val="00560A29"/>
    <w:rsid w:val="00563846"/>
    <w:rsid w:val="0057033B"/>
    <w:rsid w:val="00574D82"/>
    <w:rsid w:val="00581AD5"/>
    <w:rsid w:val="005907E5"/>
    <w:rsid w:val="005A2AE7"/>
    <w:rsid w:val="005A33B2"/>
    <w:rsid w:val="005A49F5"/>
    <w:rsid w:val="005A73A4"/>
    <w:rsid w:val="005B243C"/>
    <w:rsid w:val="005B31FF"/>
    <w:rsid w:val="005B6775"/>
    <w:rsid w:val="005C474D"/>
    <w:rsid w:val="005C6649"/>
    <w:rsid w:val="005D1B88"/>
    <w:rsid w:val="005D4778"/>
    <w:rsid w:val="005D544B"/>
    <w:rsid w:val="005D5C18"/>
    <w:rsid w:val="005D69EC"/>
    <w:rsid w:val="005E33FA"/>
    <w:rsid w:val="005E45A3"/>
    <w:rsid w:val="005E6AE0"/>
    <w:rsid w:val="006007B1"/>
    <w:rsid w:val="006010CC"/>
    <w:rsid w:val="006029A3"/>
    <w:rsid w:val="00603863"/>
    <w:rsid w:val="006044B5"/>
    <w:rsid w:val="00604B40"/>
    <w:rsid w:val="00605273"/>
    <w:rsid w:val="00605827"/>
    <w:rsid w:val="00607854"/>
    <w:rsid w:val="00614B14"/>
    <w:rsid w:val="00614B29"/>
    <w:rsid w:val="00616F1F"/>
    <w:rsid w:val="00625DED"/>
    <w:rsid w:val="00630DDD"/>
    <w:rsid w:val="006334F0"/>
    <w:rsid w:val="00636735"/>
    <w:rsid w:val="00642DB5"/>
    <w:rsid w:val="0064562E"/>
    <w:rsid w:val="00646050"/>
    <w:rsid w:val="006474FD"/>
    <w:rsid w:val="0066049C"/>
    <w:rsid w:val="006713CA"/>
    <w:rsid w:val="00672E13"/>
    <w:rsid w:val="00674127"/>
    <w:rsid w:val="00676C5C"/>
    <w:rsid w:val="006948DE"/>
    <w:rsid w:val="006A2DC5"/>
    <w:rsid w:val="006A3AB5"/>
    <w:rsid w:val="006A5D2B"/>
    <w:rsid w:val="006A71DB"/>
    <w:rsid w:val="006B1001"/>
    <w:rsid w:val="006B4E62"/>
    <w:rsid w:val="006B6BBE"/>
    <w:rsid w:val="006C4D75"/>
    <w:rsid w:val="006C5832"/>
    <w:rsid w:val="006D0C92"/>
    <w:rsid w:val="006D3ABC"/>
    <w:rsid w:val="006D5502"/>
    <w:rsid w:val="006E180F"/>
    <w:rsid w:val="006E69E4"/>
    <w:rsid w:val="006F648A"/>
    <w:rsid w:val="006F7852"/>
    <w:rsid w:val="00701028"/>
    <w:rsid w:val="007150B3"/>
    <w:rsid w:val="007152C8"/>
    <w:rsid w:val="00723632"/>
    <w:rsid w:val="00727ADB"/>
    <w:rsid w:val="0073171D"/>
    <w:rsid w:val="00732738"/>
    <w:rsid w:val="00734B29"/>
    <w:rsid w:val="007524BB"/>
    <w:rsid w:val="0075297A"/>
    <w:rsid w:val="00757D2D"/>
    <w:rsid w:val="0076043A"/>
    <w:rsid w:val="00761F97"/>
    <w:rsid w:val="00765AF5"/>
    <w:rsid w:val="00774943"/>
    <w:rsid w:val="007821C4"/>
    <w:rsid w:val="00792EF8"/>
    <w:rsid w:val="007954E3"/>
    <w:rsid w:val="00795C20"/>
    <w:rsid w:val="007A378F"/>
    <w:rsid w:val="007A5731"/>
    <w:rsid w:val="007B2B97"/>
    <w:rsid w:val="007B336B"/>
    <w:rsid w:val="007C1D04"/>
    <w:rsid w:val="007C361A"/>
    <w:rsid w:val="007C6A00"/>
    <w:rsid w:val="007C7AC1"/>
    <w:rsid w:val="007D0F69"/>
    <w:rsid w:val="007D1613"/>
    <w:rsid w:val="007D2B95"/>
    <w:rsid w:val="007D556A"/>
    <w:rsid w:val="007D6F6F"/>
    <w:rsid w:val="007D7B27"/>
    <w:rsid w:val="007E1926"/>
    <w:rsid w:val="007F2833"/>
    <w:rsid w:val="007F6873"/>
    <w:rsid w:val="00801CE5"/>
    <w:rsid w:val="00804A8F"/>
    <w:rsid w:val="008132EF"/>
    <w:rsid w:val="0081654E"/>
    <w:rsid w:val="008173D9"/>
    <w:rsid w:val="0082026C"/>
    <w:rsid w:val="00823E7F"/>
    <w:rsid w:val="008319CD"/>
    <w:rsid w:val="008378AD"/>
    <w:rsid w:val="008446C1"/>
    <w:rsid w:val="00850D69"/>
    <w:rsid w:val="00861690"/>
    <w:rsid w:val="0086280F"/>
    <w:rsid w:val="00864FAF"/>
    <w:rsid w:val="0086631E"/>
    <w:rsid w:val="008724A1"/>
    <w:rsid w:val="00872ECA"/>
    <w:rsid w:val="0087610A"/>
    <w:rsid w:val="00877335"/>
    <w:rsid w:val="00881649"/>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37C2"/>
    <w:rsid w:val="008D592C"/>
    <w:rsid w:val="008F1B3C"/>
    <w:rsid w:val="008F3443"/>
    <w:rsid w:val="008F6616"/>
    <w:rsid w:val="00901B2A"/>
    <w:rsid w:val="00902533"/>
    <w:rsid w:val="00903948"/>
    <w:rsid w:val="00906F0A"/>
    <w:rsid w:val="0090731E"/>
    <w:rsid w:val="009134B7"/>
    <w:rsid w:val="00913E99"/>
    <w:rsid w:val="00916D1C"/>
    <w:rsid w:val="00916EE2"/>
    <w:rsid w:val="0092302D"/>
    <w:rsid w:val="00944B0D"/>
    <w:rsid w:val="00944D42"/>
    <w:rsid w:val="009532AB"/>
    <w:rsid w:val="009555B8"/>
    <w:rsid w:val="00960CB7"/>
    <w:rsid w:val="00966A22"/>
    <w:rsid w:val="0096722F"/>
    <w:rsid w:val="00970337"/>
    <w:rsid w:val="00970617"/>
    <w:rsid w:val="00970F99"/>
    <w:rsid w:val="00973B20"/>
    <w:rsid w:val="00976301"/>
    <w:rsid w:val="009768A8"/>
    <w:rsid w:val="009769B8"/>
    <w:rsid w:val="00980843"/>
    <w:rsid w:val="0098383C"/>
    <w:rsid w:val="0099069A"/>
    <w:rsid w:val="0099449B"/>
    <w:rsid w:val="009B03EC"/>
    <w:rsid w:val="009B0B6C"/>
    <w:rsid w:val="009B5F14"/>
    <w:rsid w:val="009C3441"/>
    <w:rsid w:val="009C5832"/>
    <w:rsid w:val="009C5957"/>
    <w:rsid w:val="009D28D3"/>
    <w:rsid w:val="009D309C"/>
    <w:rsid w:val="009D525C"/>
    <w:rsid w:val="009D6C04"/>
    <w:rsid w:val="009D7B8B"/>
    <w:rsid w:val="009E2791"/>
    <w:rsid w:val="009E3F6F"/>
    <w:rsid w:val="009E51A9"/>
    <w:rsid w:val="009E6309"/>
    <w:rsid w:val="009E7B53"/>
    <w:rsid w:val="009F499F"/>
    <w:rsid w:val="009F4E4F"/>
    <w:rsid w:val="00A00079"/>
    <w:rsid w:val="00A24204"/>
    <w:rsid w:val="00A31713"/>
    <w:rsid w:val="00A33395"/>
    <w:rsid w:val="00A355BC"/>
    <w:rsid w:val="00A41193"/>
    <w:rsid w:val="00A42DAF"/>
    <w:rsid w:val="00A45BD8"/>
    <w:rsid w:val="00A51C03"/>
    <w:rsid w:val="00A532CC"/>
    <w:rsid w:val="00A548D8"/>
    <w:rsid w:val="00A6151D"/>
    <w:rsid w:val="00A6499E"/>
    <w:rsid w:val="00A67C75"/>
    <w:rsid w:val="00A713CD"/>
    <w:rsid w:val="00A71C57"/>
    <w:rsid w:val="00A74CD2"/>
    <w:rsid w:val="00A81624"/>
    <w:rsid w:val="00A8473A"/>
    <w:rsid w:val="00A869B7"/>
    <w:rsid w:val="00A914CE"/>
    <w:rsid w:val="00A93AE9"/>
    <w:rsid w:val="00A93E2D"/>
    <w:rsid w:val="00A95D3F"/>
    <w:rsid w:val="00A97615"/>
    <w:rsid w:val="00AA2953"/>
    <w:rsid w:val="00AA47D6"/>
    <w:rsid w:val="00AC205C"/>
    <w:rsid w:val="00AC5F5D"/>
    <w:rsid w:val="00AD2B42"/>
    <w:rsid w:val="00AD364F"/>
    <w:rsid w:val="00AD53DA"/>
    <w:rsid w:val="00AD761F"/>
    <w:rsid w:val="00AE3031"/>
    <w:rsid w:val="00AF0A6B"/>
    <w:rsid w:val="00AF24F5"/>
    <w:rsid w:val="00AF5416"/>
    <w:rsid w:val="00B05A69"/>
    <w:rsid w:val="00B1174E"/>
    <w:rsid w:val="00B12EE7"/>
    <w:rsid w:val="00B14617"/>
    <w:rsid w:val="00B20DEF"/>
    <w:rsid w:val="00B22E15"/>
    <w:rsid w:val="00B263AE"/>
    <w:rsid w:val="00B30146"/>
    <w:rsid w:val="00B3289C"/>
    <w:rsid w:val="00B33DBF"/>
    <w:rsid w:val="00B3416A"/>
    <w:rsid w:val="00B42549"/>
    <w:rsid w:val="00B43A5B"/>
    <w:rsid w:val="00B525BE"/>
    <w:rsid w:val="00B6007D"/>
    <w:rsid w:val="00B65E38"/>
    <w:rsid w:val="00B66A8F"/>
    <w:rsid w:val="00B70D21"/>
    <w:rsid w:val="00B72B6A"/>
    <w:rsid w:val="00B90846"/>
    <w:rsid w:val="00B947F1"/>
    <w:rsid w:val="00B94C4C"/>
    <w:rsid w:val="00B9734B"/>
    <w:rsid w:val="00BA0C42"/>
    <w:rsid w:val="00BA219A"/>
    <w:rsid w:val="00BA59BE"/>
    <w:rsid w:val="00BA5A11"/>
    <w:rsid w:val="00BB335E"/>
    <w:rsid w:val="00BC3E96"/>
    <w:rsid w:val="00BC4E28"/>
    <w:rsid w:val="00BC6ED1"/>
    <w:rsid w:val="00BD1850"/>
    <w:rsid w:val="00BD5FCE"/>
    <w:rsid w:val="00BF182E"/>
    <w:rsid w:val="00C03D53"/>
    <w:rsid w:val="00C0589C"/>
    <w:rsid w:val="00C11BFE"/>
    <w:rsid w:val="00C1395E"/>
    <w:rsid w:val="00C13BB7"/>
    <w:rsid w:val="00C21420"/>
    <w:rsid w:val="00C21A06"/>
    <w:rsid w:val="00C2339E"/>
    <w:rsid w:val="00C44366"/>
    <w:rsid w:val="00C45D04"/>
    <w:rsid w:val="00C50881"/>
    <w:rsid w:val="00C51072"/>
    <w:rsid w:val="00C54D52"/>
    <w:rsid w:val="00C5665B"/>
    <w:rsid w:val="00C677BF"/>
    <w:rsid w:val="00C80DAB"/>
    <w:rsid w:val="00C84120"/>
    <w:rsid w:val="00C86827"/>
    <w:rsid w:val="00C908B4"/>
    <w:rsid w:val="00C95D3D"/>
    <w:rsid w:val="00C96D25"/>
    <w:rsid w:val="00CA55C7"/>
    <w:rsid w:val="00CB275B"/>
    <w:rsid w:val="00CB4622"/>
    <w:rsid w:val="00CB6359"/>
    <w:rsid w:val="00CC1C6C"/>
    <w:rsid w:val="00CC7757"/>
    <w:rsid w:val="00CE5AC9"/>
    <w:rsid w:val="00D04A0C"/>
    <w:rsid w:val="00D054A0"/>
    <w:rsid w:val="00D202FA"/>
    <w:rsid w:val="00D3075D"/>
    <w:rsid w:val="00D32DCD"/>
    <w:rsid w:val="00D330C3"/>
    <w:rsid w:val="00D33D37"/>
    <w:rsid w:val="00D40043"/>
    <w:rsid w:val="00D40A5D"/>
    <w:rsid w:val="00D42879"/>
    <w:rsid w:val="00D42AB4"/>
    <w:rsid w:val="00D45252"/>
    <w:rsid w:val="00D468F7"/>
    <w:rsid w:val="00D54A8B"/>
    <w:rsid w:val="00D54A96"/>
    <w:rsid w:val="00D562D7"/>
    <w:rsid w:val="00D578B1"/>
    <w:rsid w:val="00D64FFD"/>
    <w:rsid w:val="00D71B4D"/>
    <w:rsid w:val="00D745D0"/>
    <w:rsid w:val="00D93A49"/>
    <w:rsid w:val="00D93D55"/>
    <w:rsid w:val="00DA1299"/>
    <w:rsid w:val="00DA2FF3"/>
    <w:rsid w:val="00DB5D8A"/>
    <w:rsid w:val="00DC74CF"/>
    <w:rsid w:val="00DD0786"/>
    <w:rsid w:val="00DD2E9D"/>
    <w:rsid w:val="00DD4BF1"/>
    <w:rsid w:val="00DD5390"/>
    <w:rsid w:val="00DE4165"/>
    <w:rsid w:val="00DF0DEC"/>
    <w:rsid w:val="00DF49FB"/>
    <w:rsid w:val="00E00D5D"/>
    <w:rsid w:val="00E01095"/>
    <w:rsid w:val="00E014D5"/>
    <w:rsid w:val="00E12641"/>
    <w:rsid w:val="00E159B4"/>
    <w:rsid w:val="00E215F0"/>
    <w:rsid w:val="00E22A3C"/>
    <w:rsid w:val="00E26D68"/>
    <w:rsid w:val="00E335FE"/>
    <w:rsid w:val="00E44FD5"/>
    <w:rsid w:val="00E45B58"/>
    <w:rsid w:val="00E51987"/>
    <w:rsid w:val="00E530F6"/>
    <w:rsid w:val="00E5473F"/>
    <w:rsid w:val="00E652B5"/>
    <w:rsid w:val="00E6559E"/>
    <w:rsid w:val="00E6778D"/>
    <w:rsid w:val="00E76B13"/>
    <w:rsid w:val="00E806B0"/>
    <w:rsid w:val="00E80D18"/>
    <w:rsid w:val="00E82565"/>
    <w:rsid w:val="00E829F1"/>
    <w:rsid w:val="00E82FA4"/>
    <w:rsid w:val="00E83A39"/>
    <w:rsid w:val="00E90CE1"/>
    <w:rsid w:val="00EA0E13"/>
    <w:rsid w:val="00EA5317"/>
    <w:rsid w:val="00EA6915"/>
    <w:rsid w:val="00EA71E1"/>
    <w:rsid w:val="00EB4E3A"/>
    <w:rsid w:val="00EB67E1"/>
    <w:rsid w:val="00EC3AA3"/>
    <w:rsid w:val="00EC4E49"/>
    <w:rsid w:val="00EC4F84"/>
    <w:rsid w:val="00EC5760"/>
    <w:rsid w:val="00ED0FB6"/>
    <w:rsid w:val="00ED77FB"/>
    <w:rsid w:val="00EE3513"/>
    <w:rsid w:val="00EE45FA"/>
    <w:rsid w:val="00EE6700"/>
    <w:rsid w:val="00EF1816"/>
    <w:rsid w:val="00EF66E0"/>
    <w:rsid w:val="00F118C6"/>
    <w:rsid w:val="00F13B2F"/>
    <w:rsid w:val="00F14988"/>
    <w:rsid w:val="00F17AC9"/>
    <w:rsid w:val="00F25101"/>
    <w:rsid w:val="00F2510F"/>
    <w:rsid w:val="00F36ECD"/>
    <w:rsid w:val="00F431A2"/>
    <w:rsid w:val="00F52CB7"/>
    <w:rsid w:val="00F6604D"/>
    <w:rsid w:val="00F66152"/>
    <w:rsid w:val="00F74BC6"/>
    <w:rsid w:val="00F74DD9"/>
    <w:rsid w:val="00F83413"/>
    <w:rsid w:val="00F864DB"/>
    <w:rsid w:val="00FA368D"/>
    <w:rsid w:val="00FA4709"/>
    <w:rsid w:val="00FB4662"/>
    <w:rsid w:val="00FC2666"/>
    <w:rsid w:val="00FC4B87"/>
    <w:rsid w:val="00FC6878"/>
    <w:rsid w:val="00FD25D7"/>
    <w:rsid w:val="00FD5D7E"/>
    <w:rsid w:val="00FD62C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774943"/>
    <w:pPr>
      <w:spacing w:after="120" w:line="260" w:lineRule="atLeast"/>
      <w:ind w:left="5534"/>
      <w:contextualSpacing/>
    </w:pPr>
    <w:rPr>
      <w:rFonts w:eastAsia="Times New Roman" w:cs="Times New Roman"/>
      <w:i/>
      <w:sz w:val="20"/>
      <w:lang w:eastAsia="en-US"/>
    </w:rPr>
  </w:style>
  <w:style w:type="paragraph" w:styleId="Revision">
    <w:name w:val="Revision"/>
    <w:hidden/>
    <w:uiPriority w:val="99"/>
    <w:semiHidden/>
    <w:rsid w:val="00027DBE"/>
    <w:rPr>
      <w:rFonts w:ascii="Arial" w:eastAsia="SimSun" w:hAnsi="Arial" w:cs="Arial"/>
      <w:sz w:val="22"/>
      <w:lang w:eastAsia="zh-CN"/>
    </w:rPr>
  </w:style>
  <w:style w:type="paragraph" w:styleId="BalloonText">
    <w:name w:val="Balloon Text"/>
    <w:basedOn w:val="Normal"/>
    <w:link w:val="BalloonTextChar"/>
    <w:rsid w:val="00027DBE"/>
    <w:rPr>
      <w:rFonts w:ascii="Tahoma" w:hAnsi="Tahoma" w:cs="Tahoma"/>
      <w:sz w:val="16"/>
      <w:szCs w:val="16"/>
    </w:rPr>
  </w:style>
  <w:style w:type="character" w:customStyle="1" w:styleId="BalloonTextChar">
    <w:name w:val="Balloon Text Char"/>
    <w:basedOn w:val="DefaultParagraphFont"/>
    <w:link w:val="BalloonText"/>
    <w:rsid w:val="00027DB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774943"/>
    <w:pPr>
      <w:spacing w:after="120" w:line="260" w:lineRule="atLeast"/>
      <w:ind w:left="5534"/>
      <w:contextualSpacing/>
    </w:pPr>
    <w:rPr>
      <w:rFonts w:eastAsia="Times New Roman" w:cs="Times New Roman"/>
      <w:i/>
      <w:sz w:val="20"/>
      <w:lang w:eastAsia="en-US"/>
    </w:rPr>
  </w:style>
  <w:style w:type="paragraph" w:styleId="Revision">
    <w:name w:val="Revision"/>
    <w:hidden/>
    <w:uiPriority w:val="99"/>
    <w:semiHidden/>
    <w:rsid w:val="00027DBE"/>
    <w:rPr>
      <w:rFonts w:ascii="Arial" w:eastAsia="SimSun" w:hAnsi="Arial" w:cs="Arial"/>
      <w:sz w:val="22"/>
      <w:lang w:eastAsia="zh-CN"/>
    </w:rPr>
  </w:style>
  <w:style w:type="paragraph" w:styleId="BalloonText">
    <w:name w:val="Balloon Text"/>
    <w:basedOn w:val="Normal"/>
    <w:link w:val="BalloonTextChar"/>
    <w:rsid w:val="00027DBE"/>
    <w:rPr>
      <w:rFonts w:ascii="Tahoma" w:hAnsi="Tahoma" w:cs="Tahoma"/>
      <w:sz w:val="16"/>
      <w:szCs w:val="16"/>
    </w:rPr>
  </w:style>
  <w:style w:type="character" w:customStyle="1" w:styleId="BalloonTextChar">
    <w:name w:val="Balloon Text Char"/>
    <w:basedOn w:val="DefaultParagraphFont"/>
    <w:link w:val="BalloonText"/>
    <w:rsid w:val="00027DB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public/locarno/en/project/1590/LO132" TargetMode="External"/><Relationship Id="rId18" Type="http://schemas.openxmlformats.org/officeDocument/2006/relationships/hyperlink" Target="https://www3.wipo.int/nef/public/locarno/en/project/1645/LO130" TargetMode="External"/><Relationship Id="rId26" Type="http://schemas.openxmlformats.org/officeDocument/2006/relationships/hyperlink" Target="http://www.wipo.int/edocs/mdocs/classifications/es/cel_12/cel_12_2.pdf" TargetMode="External"/><Relationship Id="rId3" Type="http://schemas.openxmlformats.org/officeDocument/2006/relationships/styles" Target="styles.xml"/><Relationship Id="rId21" Type="http://schemas.openxmlformats.org/officeDocument/2006/relationships/hyperlink" Target="https://www3.wipo.int/nef/public/locarno/en/project/1645/LO130" TargetMode="External"/><Relationship Id="rId7" Type="http://schemas.openxmlformats.org/officeDocument/2006/relationships/footnotes" Target="footnotes.xml"/><Relationship Id="rId12" Type="http://schemas.openxmlformats.org/officeDocument/2006/relationships/hyperlink" Target="https://www3.wipo.int/nef/public/locarno/en/project/1645/LO130" TargetMode="External"/><Relationship Id="rId17" Type="http://schemas.openxmlformats.org/officeDocument/2006/relationships/hyperlink" Target="https://www3.wipo.int/nef/nef-projects/lo132/lo132-a03_ibcr.pdf" TargetMode="External"/><Relationship Id="rId25" Type="http://schemas.openxmlformats.org/officeDocument/2006/relationships/hyperlink" Target="https://www3.wipo.int/nef/nef-projects/lo132/lo132-a06_iblo.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nef/nef-projects/lo132/lo132-a09_iban.pdf" TargetMode="External"/><Relationship Id="rId20" Type="http://schemas.openxmlformats.org/officeDocument/2006/relationships/hyperlink" Target="https://www3.wipo.int/nef/nef-projects/lo132/lo132-a04_ib%22o.docx" TargetMode="External"/><Relationship Id="rId29" Type="http://schemas.openxmlformats.org/officeDocument/2006/relationships/hyperlink" Target="https://www3.wipo.int/nef/public/locarno/en/project/1590/LO1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nef-projects/lo132/lo132-a01_ibva.pdf" TargetMode="External"/><Relationship Id="rId24" Type="http://schemas.openxmlformats.org/officeDocument/2006/relationships/hyperlink" Target="https://www3.wipo.int/nef/public/locarno/en/project/1590/LO13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nef/nef-projects/lo132/lo132-a03_ibcr.pdf" TargetMode="External"/><Relationship Id="rId23" Type="http://schemas.openxmlformats.org/officeDocument/2006/relationships/hyperlink" Target="https://www3.wipo.int/nef/nef-projects/lo132/lo132-a05_iblo.pdf" TargetMode="External"/><Relationship Id="rId28" Type="http://schemas.openxmlformats.org/officeDocument/2006/relationships/hyperlink" Target="https://www3.wipo.int/nef/nef-projects/lo132/lo132-a07_ibtr.pdf" TargetMode="External"/><Relationship Id="rId10" Type="http://schemas.openxmlformats.org/officeDocument/2006/relationships/hyperlink" Target="https://www3.wipo.int/nef/public/locarno/en/project/1590/LO132" TargetMode="External"/><Relationship Id="rId19" Type="http://schemas.openxmlformats.org/officeDocument/2006/relationships/hyperlink" Target="https://www3.wipo.int/nef/public/locarno/en/project/1590/LO13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nef-projects/lo132/lo132-a09_iban.pdf" TargetMode="External"/><Relationship Id="rId22" Type="http://schemas.openxmlformats.org/officeDocument/2006/relationships/hyperlink" Target="https://www3.wipo.int/nef/public/locarno/en/project/1590/LO132" TargetMode="External"/><Relationship Id="rId27" Type="http://schemas.openxmlformats.org/officeDocument/2006/relationships/hyperlink" Target="https://www3.wipo.int/nef/public/locarno/en/project/1590/LO132" TargetMode="External"/><Relationship Id="rId30" Type="http://schemas.openxmlformats.org/officeDocument/2006/relationships/hyperlink" Target="https://www3.wipo.int/nef/nef-projects/lo132/lo132-a08_ib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4460-384B-4AB7-8C20-08190BC7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9987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CEL/13/2 - Informe</vt:lpstr>
    </vt:vector>
  </TitlesOfParts>
  <Company>WIPO</Company>
  <LinksUpToDate>false</LinksUpToDate>
  <CharactersWithSpaces>11501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CEL/13/2 - Informe</dc:title>
  <dc:subject>Draft Report</dc:subject>
  <dc:creator>Christine Carminati</dc:creator>
  <dc:description>MH  - 8/1/2018</dc:description>
  <cp:lastModifiedBy>Christine Carminati</cp:lastModifiedBy>
  <cp:revision>2</cp:revision>
  <cp:lastPrinted>2017-12-21T14:53:00Z</cp:lastPrinted>
  <dcterms:created xsi:type="dcterms:W3CDTF">2018-01-09T14:08:00Z</dcterms:created>
  <dcterms:modified xsi:type="dcterms:W3CDTF">2018-01-09T14:08:00Z</dcterms:modified>
</cp:coreProperties>
</file>