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E12831" w14:paraId="15048A6A" w14:textId="77777777" w:rsidTr="00361450">
        <w:tc>
          <w:tcPr>
            <w:tcW w:w="4513" w:type="dxa"/>
            <w:tcBorders>
              <w:bottom w:val="single" w:sz="4" w:space="0" w:color="auto"/>
            </w:tcBorders>
            <w:tcMar>
              <w:bottom w:w="170" w:type="dxa"/>
            </w:tcMar>
          </w:tcPr>
          <w:p w14:paraId="158CFE19" w14:textId="77777777" w:rsidR="00EC4E49" w:rsidRPr="00E12831" w:rsidRDefault="00EC4E49" w:rsidP="00916EE2">
            <w:pPr>
              <w:rPr>
                <w:lang w:val="es-ES"/>
              </w:rPr>
            </w:pPr>
          </w:p>
        </w:tc>
        <w:tc>
          <w:tcPr>
            <w:tcW w:w="4337" w:type="dxa"/>
            <w:tcBorders>
              <w:bottom w:val="single" w:sz="4" w:space="0" w:color="auto"/>
            </w:tcBorders>
            <w:tcMar>
              <w:left w:w="0" w:type="dxa"/>
              <w:right w:w="0" w:type="dxa"/>
            </w:tcMar>
          </w:tcPr>
          <w:p w14:paraId="5CFCCCF0" w14:textId="3E36482F" w:rsidR="00EC4E49" w:rsidRPr="00E12831" w:rsidRDefault="007A45FF" w:rsidP="00916EE2">
            <w:pPr>
              <w:rPr>
                <w:lang w:val="es-ES"/>
              </w:rPr>
            </w:pPr>
            <w:r>
              <w:rPr>
                <w:noProof/>
                <w:lang w:val="de-DE" w:eastAsia="de-DE"/>
              </w:rPr>
              <w:drawing>
                <wp:inline distT="0" distB="0" distL="0" distR="0" wp14:anchorId="3BAE250F" wp14:editId="22D0747C">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694EF471" w14:textId="16D5F352" w:rsidR="00EC4E49" w:rsidRPr="00E12831" w:rsidRDefault="007A45FF" w:rsidP="00916EE2">
            <w:pPr>
              <w:jc w:val="right"/>
              <w:rPr>
                <w:lang w:val="es-ES"/>
              </w:rPr>
            </w:pPr>
            <w:r>
              <w:rPr>
                <w:b/>
                <w:sz w:val="40"/>
                <w:szCs w:val="40"/>
                <w:lang w:val="es-ES"/>
              </w:rPr>
              <w:t>S</w:t>
            </w:r>
          </w:p>
        </w:tc>
      </w:tr>
      <w:tr w:rsidR="008B2CC1" w:rsidRPr="00E12831" w14:paraId="052D58D1"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6A3EC58B" w14:textId="77777777" w:rsidR="008B2CC1" w:rsidRPr="00E12831" w:rsidRDefault="00C0065B" w:rsidP="00916EE2">
            <w:pPr>
              <w:jc w:val="right"/>
              <w:rPr>
                <w:rFonts w:ascii="Arial Black" w:hAnsi="Arial Black"/>
                <w:caps/>
                <w:sz w:val="15"/>
                <w:lang w:val="es-ES"/>
              </w:rPr>
            </w:pPr>
            <w:r w:rsidRPr="00E12831">
              <w:rPr>
                <w:rFonts w:ascii="Arial Black" w:hAnsi="Arial Black"/>
                <w:caps/>
                <w:sz w:val="15"/>
                <w:lang w:val="es-ES"/>
              </w:rPr>
              <w:t>CWS/7</w:t>
            </w:r>
            <w:r w:rsidR="00CD59F2" w:rsidRPr="00E12831">
              <w:rPr>
                <w:rFonts w:ascii="Arial Black" w:hAnsi="Arial Black"/>
                <w:caps/>
                <w:sz w:val="15"/>
                <w:lang w:val="es-ES"/>
              </w:rPr>
              <w:t>/</w:t>
            </w:r>
            <w:bookmarkStart w:id="0" w:name="Code"/>
            <w:bookmarkEnd w:id="0"/>
            <w:r w:rsidR="009B5FA8" w:rsidRPr="00E12831">
              <w:rPr>
                <w:rFonts w:ascii="Arial Black" w:hAnsi="Arial Black"/>
                <w:caps/>
                <w:sz w:val="15"/>
                <w:lang w:val="es-ES"/>
              </w:rPr>
              <w:t>15</w:t>
            </w:r>
          </w:p>
        </w:tc>
      </w:tr>
      <w:tr w:rsidR="008B2CC1" w:rsidRPr="00E12831" w14:paraId="32CC6839" w14:textId="77777777" w:rsidTr="00916EE2">
        <w:trPr>
          <w:trHeight w:hRule="exact" w:val="170"/>
        </w:trPr>
        <w:tc>
          <w:tcPr>
            <w:tcW w:w="9356" w:type="dxa"/>
            <w:gridSpan w:val="3"/>
            <w:noWrap/>
            <w:tcMar>
              <w:left w:w="0" w:type="dxa"/>
              <w:right w:w="0" w:type="dxa"/>
            </w:tcMar>
            <w:vAlign w:val="bottom"/>
          </w:tcPr>
          <w:p w14:paraId="37B4EBF2" w14:textId="15634054" w:rsidR="008B2CC1" w:rsidRPr="00E12831" w:rsidRDefault="008B2CC1" w:rsidP="00B84104">
            <w:pPr>
              <w:jc w:val="right"/>
              <w:rPr>
                <w:rFonts w:ascii="Arial Black" w:hAnsi="Arial Black"/>
                <w:caps/>
                <w:sz w:val="15"/>
                <w:lang w:val="es-ES"/>
              </w:rPr>
            </w:pPr>
            <w:r w:rsidRPr="00E12831">
              <w:rPr>
                <w:rFonts w:ascii="Arial Black" w:hAnsi="Arial Black"/>
                <w:caps/>
                <w:sz w:val="15"/>
                <w:lang w:val="es-ES"/>
              </w:rPr>
              <w:t>ORIGINAL:</w:t>
            </w:r>
            <w:r w:rsidR="001647D5" w:rsidRPr="00E12831">
              <w:rPr>
                <w:rFonts w:ascii="Arial Black" w:hAnsi="Arial Black"/>
                <w:caps/>
                <w:sz w:val="15"/>
                <w:lang w:val="es-ES"/>
              </w:rPr>
              <w:t xml:space="preserve"> </w:t>
            </w:r>
            <w:bookmarkStart w:id="1" w:name="Original"/>
            <w:bookmarkEnd w:id="1"/>
            <w:r w:rsidR="00B84104" w:rsidRPr="00E12831">
              <w:rPr>
                <w:rFonts w:ascii="Arial Black" w:hAnsi="Arial Black"/>
                <w:caps/>
                <w:sz w:val="15"/>
                <w:lang w:val="es-ES"/>
              </w:rPr>
              <w:t>INGLÉS</w:t>
            </w:r>
            <w:r w:rsidRPr="00E12831">
              <w:rPr>
                <w:rFonts w:ascii="Arial Black" w:hAnsi="Arial Black"/>
                <w:caps/>
                <w:sz w:val="15"/>
                <w:lang w:val="es-ES"/>
              </w:rPr>
              <w:t xml:space="preserve"> </w:t>
            </w:r>
          </w:p>
        </w:tc>
      </w:tr>
      <w:tr w:rsidR="008B2CC1" w:rsidRPr="00E12831" w14:paraId="021EA75F" w14:textId="77777777" w:rsidTr="00916EE2">
        <w:trPr>
          <w:trHeight w:hRule="exact" w:val="198"/>
        </w:trPr>
        <w:tc>
          <w:tcPr>
            <w:tcW w:w="9356" w:type="dxa"/>
            <w:gridSpan w:val="3"/>
            <w:tcMar>
              <w:left w:w="0" w:type="dxa"/>
              <w:right w:w="0" w:type="dxa"/>
            </w:tcMar>
            <w:vAlign w:val="bottom"/>
          </w:tcPr>
          <w:p w14:paraId="66C72D38" w14:textId="40642EFE" w:rsidR="008B2CC1" w:rsidRPr="00E12831" w:rsidRDefault="006541A5" w:rsidP="00B84104">
            <w:pPr>
              <w:jc w:val="right"/>
              <w:rPr>
                <w:rFonts w:ascii="Arial Black" w:hAnsi="Arial Black"/>
                <w:caps/>
                <w:sz w:val="15"/>
                <w:lang w:val="es-ES"/>
              </w:rPr>
            </w:pPr>
            <w:r>
              <w:rPr>
                <w:rFonts w:ascii="Arial Black" w:hAnsi="Arial Black"/>
                <w:caps/>
                <w:sz w:val="15"/>
                <w:lang w:val="es-ES"/>
              </w:rPr>
              <w:t>FECHA</w:t>
            </w:r>
            <w:r w:rsidR="008B2CC1" w:rsidRPr="00E12831">
              <w:rPr>
                <w:rFonts w:ascii="Arial Black" w:hAnsi="Arial Black"/>
                <w:caps/>
                <w:sz w:val="15"/>
                <w:lang w:val="es-ES"/>
              </w:rPr>
              <w:t>:</w:t>
            </w:r>
            <w:r w:rsidR="001647D5" w:rsidRPr="00E12831">
              <w:rPr>
                <w:rFonts w:ascii="Arial Black" w:hAnsi="Arial Black"/>
                <w:caps/>
                <w:sz w:val="15"/>
                <w:lang w:val="es-ES"/>
              </w:rPr>
              <w:t xml:space="preserve"> </w:t>
            </w:r>
            <w:bookmarkStart w:id="2" w:name="Date"/>
            <w:bookmarkEnd w:id="2"/>
            <w:r w:rsidR="00B84104" w:rsidRPr="00E12831">
              <w:rPr>
                <w:rFonts w:ascii="Arial Black" w:hAnsi="Arial Black"/>
                <w:caps/>
                <w:sz w:val="15"/>
                <w:lang w:val="es-ES"/>
              </w:rPr>
              <w:t xml:space="preserve">22 DE </w:t>
            </w:r>
            <w:r w:rsidR="008163AC" w:rsidRPr="00E12831">
              <w:rPr>
                <w:rFonts w:ascii="Arial Black" w:hAnsi="Arial Black"/>
                <w:caps/>
                <w:sz w:val="15"/>
                <w:lang w:val="es-ES"/>
              </w:rPr>
              <w:t>MAY</w:t>
            </w:r>
            <w:r w:rsidR="00B84104" w:rsidRPr="00E12831">
              <w:rPr>
                <w:rFonts w:ascii="Arial Black" w:hAnsi="Arial Black"/>
                <w:caps/>
                <w:sz w:val="15"/>
                <w:lang w:val="es-ES"/>
              </w:rPr>
              <w:t>O DE</w:t>
            </w:r>
            <w:r w:rsidR="008163AC" w:rsidRPr="00E12831">
              <w:rPr>
                <w:rFonts w:ascii="Arial Black" w:hAnsi="Arial Black"/>
                <w:caps/>
                <w:sz w:val="15"/>
                <w:lang w:val="es-ES"/>
              </w:rPr>
              <w:t xml:space="preserve"> </w:t>
            </w:r>
            <w:r w:rsidR="009B5FA8" w:rsidRPr="00E12831">
              <w:rPr>
                <w:rFonts w:ascii="Arial Black" w:hAnsi="Arial Black"/>
                <w:caps/>
                <w:sz w:val="15"/>
                <w:lang w:val="es-ES"/>
              </w:rPr>
              <w:t>2019</w:t>
            </w:r>
            <w:r w:rsidR="008B2CC1" w:rsidRPr="00E12831">
              <w:rPr>
                <w:rFonts w:ascii="Arial Black" w:hAnsi="Arial Black"/>
                <w:caps/>
                <w:sz w:val="15"/>
                <w:lang w:val="es-ES"/>
              </w:rPr>
              <w:t xml:space="preserve"> </w:t>
            </w:r>
          </w:p>
        </w:tc>
      </w:tr>
    </w:tbl>
    <w:p w14:paraId="36B8EA95" w14:textId="77777777" w:rsidR="00F73967" w:rsidRPr="00E12831" w:rsidRDefault="00F73967" w:rsidP="008B2CC1">
      <w:pPr>
        <w:rPr>
          <w:lang w:val="es-ES"/>
        </w:rPr>
      </w:pPr>
    </w:p>
    <w:p w14:paraId="6F0C1EBB" w14:textId="77777777" w:rsidR="00F73967" w:rsidRPr="00E12831" w:rsidRDefault="00F73967" w:rsidP="008B2CC1">
      <w:pPr>
        <w:rPr>
          <w:lang w:val="es-ES"/>
        </w:rPr>
      </w:pPr>
    </w:p>
    <w:p w14:paraId="3F03EC83" w14:textId="77777777" w:rsidR="00F73967" w:rsidRPr="00E12831" w:rsidRDefault="00F73967" w:rsidP="008B2CC1">
      <w:pPr>
        <w:rPr>
          <w:lang w:val="es-ES"/>
        </w:rPr>
      </w:pPr>
    </w:p>
    <w:p w14:paraId="14952BBE" w14:textId="77777777" w:rsidR="00F73967" w:rsidRPr="00E12831" w:rsidRDefault="00F73967" w:rsidP="008B2CC1">
      <w:pPr>
        <w:rPr>
          <w:lang w:val="es-ES"/>
        </w:rPr>
      </w:pPr>
    </w:p>
    <w:p w14:paraId="39BBDCCF" w14:textId="77777777" w:rsidR="00F73967" w:rsidRPr="00E12831" w:rsidRDefault="00F73967" w:rsidP="008B2CC1">
      <w:pPr>
        <w:rPr>
          <w:lang w:val="es-ES"/>
        </w:rPr>
      </w:pPr>
    </w:p>
    <w:p w14:paraId="258E611E" w14:textId="77777777" w:rsidR="00F73967" w:rsidRPr="00E12831" w:rsidRDefault="00EB49DB" w:rsidP="008B2CC1">
      <w:pPr>
        <w:rPr>
          <w:b/>
          <w:sz w:val="28"/>
          <w:szCs w:val="28"/>
          <w:lang w:val="es-ES"/>
        </w:rPr>
      </w:pPr>
      <w:r w:rsidRPr="00E12831">
        <w:rPr>
          <w:b/>
          <w:sz w:val="28"/>
          <w:szCs w:val="28"/>
          <w:lang w:val="es-ES"/>
        </w:rPr>
        <w:t>Comité de Normas Técnicas de la OMPI</w:t>
      </w:r>
      <w:r w:rsidR="00CD59F2" w:rsidRPr="00E12831">
        <w:rPr>
          <w:b/>
          <w:sz w:val="28"/>
          <w:szCs w:val="28"/>
          <w:lang w:val="es-ES"/>
        </w:rPr>
        <w:t xml:space="preserve"> (CWS)</w:t>
      </w:r>
    </w:p>
    <w:p w14:paraId="623093F0" w14:textId="77777777" w:rsidR="00F73967" w:rsidRPr="00E12831" w:rsidRDefault="00F73967" w:rsidP="003845C1">
      <w:pPr>
        <w:rPr>
          <w:lang w:val="es-ES"/>
        </w:rPr>
      </w:pPr>
    </w:p>
    <w:p w14:paraId="7CA8486F" w14:textId="77777777" w:rsidR="00F73967" w:rsidRPr="00E12831" w:rsidRDefault="00F73967" w:rsidP="003845C1">
      <w:pPr>
        <w:rPr>
          <w:lang w:val="es-ES"/>
        </w:rPr>
      </w:pPr>
    </w:p>
    <w:p w14:paraId="2DBB4B80" w14:textId="77777777" w:rsidR="00F73967" w:rsidRPr="00E12831" w:rsidRDefault="00CD59F2" w:rsidP="00CD59F2">
      <w:pPr>
        <w:rPr>
          <w:b/>
          <w:sz w:val="24"/>
          <w:szCs w:val="24"/>
          <w:lang w:val="es-ES"/>
        </w:rPr>
      </w:pPr>
      <w:r w:rsidRPr="00E12831">
        <w:rPr>
          <w:b/>
          <w:sz w:val="24"/>
          <w:szCs w:val="24"/>
          <w:lang w:val="es-ES"/>
        </w:rPr>
        <w:t>S</w:t>
      </w:r>
      <w:r w:rsidR="00EB49DB" w:rsidRPr="00E12831">
        <w:rPr>
          <w:b/>
          <w:sz w:val="24"/>
          <w:szCs w:val="24"/>
          <w:lang w:val="es-ES"/>
        </w:rPr>
        <w:t>éptima sesió</w:t>
      </w:r>
      <w:r w:rsidRPr="00E12831">
        <w:rPr>
          <w:b/>
          <w:sz w:val="24"/>
          <w:szCs w:val="24"/>
          <w:lang w:val="es-ES"/>
        </w:rPr>
        <w:t>n</w:t>
      </w:r>
    </w:p>
    <w:p w14:paraId="5A73851D" w14:textId="77777777" w:rsidR="00F73967" w:rsidRPr="00E12831" w:rsidRDefault="00CD59F2" w:rsidP="00CD59F2">
      <w:pPr>
        <w:rPr>
          <w:b/>
          <w:sz w:val="24"/>
          <w:szCs w:val="24"/>
          <w:lang w:val="es-ES"/>
        </w:rPr>
      </w:pPr>
      <w:r w:rsidRPr="00E12831">
        <w:rPr>
          <w:b/>
          <w:sz w:val="24"/>
          <w:szCs w:val="24"/>
          <w:lang w:val="es-ES"/>
        </w:rPr>
        <w:t>G</w:t>
      </w:r>
      <w:r w:rsidR="00EB49DB" w:rsidRPr="00E12831">
        <w:rPr>
          <w:b/>
          <w:sz w:val="24"/>
          <w:szCs w:val="24"/>
          <w:lang w:val="es-ES"/>
        </w:rPr>
        <w:t>inebr</w:t>
      </w:r>
      <w:r w:rsidRPr="00E12831">
        <w:rPr>
          <w:b/>
          <w:sz w:val="24"/>
          <w:szCs w:val="24"/>
          <w:lang w:val="es-ES"/>
        </w:rPr>
        <w:t xml:space="preserve">a, </w:t>
      </w:r>
      <w:r w:rsidR="00EB49DB" w:rsidRPr="00E12831">
        <w:rPr>
          <w:b/>
          <w:sz w:val="24"/>
          <w:szCs w:val="24"/>
          <w:lang w:val="es-ES"/>
        </w:rPr>
        <w:t>1 a 5 de julio de 2019</w:t>
      </w:r>
    </w:p>
    <w:p w14:paraId="1CC68433" w14:textId="77777777" w:rsidR="00F73967" w:rsidRPr="00E12831" w:rsidRDefault="00F73967" w:rsidP="008B2CC1">
      <w:pPr>
        <w:rPr>
          <w:lang w:val="es-ES"/>
        </w:rPr>
      </w:pPr>
    </w:p>
    <w:p w14:paraId="06CA6A21" w14:textId="77777777" w:rsidR="00F73967" w:rsidRPr="00E12831" w:rsidRDefault="00F73967" w:rsidP="0035322C">
      <w:pPr>
        <w:rPr>
          <w:lang w:val="es-ES"/>
        </w:rPr>
      </w:pPr>
    </w:p>
    <w:p w14:paraId="1E56200C" w14:textId="77777777" w:rsidR="00F73967" w:rsidRPr="00E12831" w:rsidRDefault="00F73967" w:rsidP="0035322C">
      <w:pPr>
        <w:rPr>
          <w:lang w:val="es-ES"/>
        </w:rPr>
      </w:pPr>
    </w:p>
    <w:p w14:paraId="622A7121" w14:textId="77777777" w:rsidR="00F73967" w:rsidRPr="00E12831" w:rsidRDefault="00EB49DB" w:rsidP="00E73FBE">
      <w:pPr>
        <w:rPr>
          <w:sz w:val="24"/>
          <w:szCs w:val="24"/>
          <w:lang w:val="es-ES"/>
        </w:rPr>
      </w:pPr>
      <w:bookmarkStart w:id="3" w:name="TitleOfDoc"/>
      <w:bookmarkStart w:id="4" w:name="_GoBack"/>
      <w:bookmarkEnd w:id="3"/>
      <w:r w:rsidRPr="00E12831">
        <w:rPr>
          <w:sz w:val="24"/>
          <w:szCs w:val="24"/>
          <w:lang w:val="es-ES"/>
        </w:rPr>
        <w:t>HERRAMIENTA DE LA OMPI SOBRE SECUENCIAS</w:t>
      </w:r>
    </w:p>
    <w:bookmarkEnd w:id="4"/>
    <w:p w14:paraId="1142F4DB" w14:textId="77777777" w:rsidR="00F73967" w:rsidRPr="00E12831" w:rsidRDefault="00F73967" w:rsidP="008B2CC1">
      <w:pPr>
        <w:rPr>
          <w:lang w:val="es-ES"/>
        </w:rPr>
      </w:pPr>
    </w:p>
    <w:p w14:paraId="4270026F" w14:textId="77777777" w:rsidR="00F73967" w:rsidRPr="00E12831" w:rsidRDefault="00A7504C" w:rsidP="008B2CC1">
      <w:pPr>
        <w:rPr>
          <w:i/>
          <w:lang w:val="es-ES"/>
        </w:rPr>
      </w:pPr>
      <w:bookmarkStart w:id="5" w:name="Prepared"/>
      <w:bookmarkEnd w:id="5"/>
      <w:r w:rsidRPr="00E12831">
        <w:rPr>
          <w:i/>
          <w:lang w:val="es-ES"/>
        </w:rPr>
        <w:t>Document</w:t>
      </w:r>
      <w:r w:rsidR="00EB49DB" w:rsidRPr="00E12831">
        <w:rPr>
          <w:i/>
          <w:lang w:val="es-ES"/>
        </w:rPr>
        <w:t>o preparado por la Oficina Internacional</w:t>
      </w:r>
    </w:p>
    <w:p w14:paraId="5E1A4393" w14:textId="77777777" w:rsidR="00F73967" w:rsidRPr="00E12831" w:rsidRDefault="00F73967">
      <w:pPr>
        <w:rPr>
          <w:lang w:val="es-ES"/>
        </w:rPr>
      </w:pPr>
    </w:p>
    <w:p w14:paraId="309F43C8" w14:textId="77777777" w:rsidR="00F73967" w:rsidRPr="00E12831" w:rsidRDefault="00F73967">
      <w:pPr>
        <w:rPr>
          <w:lang w:val="es-ES"/>
        </w:rPr>
      </w:pPr>
    </w:p>
    <w:p w14:paraId="68F82047" w14:textId="77777777" w:rsidR="00F73967" w:rsidRPr="00E12831" w:rsidRDefault="00F73967">
      <w:pPr>
        <w:rPr>
          <w:u w:val="single"/>
          <w:lang w:val="es-ES"/>
        </w:rPr>
      </w:pPr>
    </w:p>
    <w:p w14:paraId="11FB2EB8" w14:textId="77777777" w:rsidR="00F73967" w:rsidRPr="00E12831" w:rsidRDefault="00F73967">
      <w:pPr>
        <w:rPr>
          <w:lang w:val="es-ES"/>
        </w:rPr>
      </w:pPr>
    </w:p>
    <w:p w14:paraId="6C3C0409" w14:textId="77777777" w:rsidR="00F73967" w:rsidRPr="00E12831" w:rsidRDefault="00F73967">
      <w:pPr>
        <w:rPr>
          <w:lang w:val="es-ES"/>
        </w:rPr>
      </w:pPr>
    </w:p>
    <w:p w14:paraId="53B8CE12" w14:textId="77777777" w:rsidR="00F73967" w:rsidRPr="00E12831" w:rsidRDefault="0048261E" w:rsidP="00AF633C">
      <w:pPr>
        <w:pStyle w:val="Heading2"/>
        <w:spacing w:before="0"/>
        <w:rPr>
          <w:caps w:val="0"/>
          <w:szCs w:val="22"/>
          <w:lang w:val="es-ES"/>
        </w:rPr>
      </w:pPr>
      <w:r w:rsidRPr="00E12831">
        <w:rPr>
          <w:caps w:val="0"/>
          <w:szCs w:val="22"/>
          <w:lang w:val="es-ES"/>
        </w:rPr>
        <w:t>INTRODUC</w:t>
      </w:r>
      <w:r w:rsidR="00EB49DB" w:rsidRPr="00E12831">
        <w:rPr>
          <w:caps w:val="0"/>
          <w:szCs w:val="22"/>
          <w:lang w:val="es-ES"/>
        </w:rPr>
        <w:t>CIÓ</w:t>
      </w:r>
      <w:r w:rsidRPr="00E12831">
        <w:rPr>
          <w:caps w:val="0"/>
          <w:szCs w:val="22"/>
          <w:lang w:val="es-ES"/>
        </w:rPr>
        <w:t>N</w:t>
      </w:r>
    </w:p>
    <w:p w14:paraId="1C0F5C8B" w14:textId="52BD6B75" w:rsidR="00F73967" w:rsidRPr="00E12831" w:rsidRDefault="00810485" w:rsidP="00754A5B">
      <w:pPr>
        <w:pStyle w:val="ONUME"/>
        <w:rPr>
          <w:szCs w:val="22"/>
          <w:lang w:val="es-ES"/>
        </w:rPr>
      </w:pPr>
      <w:r w:rsidRPr="00E12831">
        <w:rPr>
          <w:szCs w:val="22"/>
          <w:lang w:val="es-ES"/>
        </w:rPr>
        <w:fldChar w:fldCharType="begin"/>
      </w:r>
      <w:r w:rsidRPr="00E12831">
        <w:rPr>
          <w:szCs w:val="22"/>
          <w:lang w:val="es-ES"/>
        </w:rPr>
        <w:instrText xml:space="preserve"> AUTONUM  </w:instrText>
      </w:r>
      <w:r w:rsidRPr="00E12831">
        <w:rPr>
          <w:szCs w:val="22"/>
          <w:lang w:val="es-ES"/>
        </w:rPr>
        <w:fldChar w:fldCharType="end"/>
      </w:r>
      <w:r w:rsidRPr="00E12831">
        <w:rPr>
          <w:szCs w:val="22"/>
          <w:lang w:val="es-ES"/>
        </w:rPr>
        <w:tab/>
      </w:r>
      <w:r w:rsidR="00EB49DB" w:rsidRPr="00E12831">
        <w:rPr>
          <w:szCs w:val="22"/>
          <w:lang w:val="es-ES"/>
        </w:rPr>
        <w:t xml:space="preserve">En la quinta sesión del Comité de Normas Técnicas de la OMPI </w:t>
      </w:r>
      <w:r w:rsidR="005D7FC0" w:rsidRPr="00E12831">
        <w:rPr>
          <w:szCs w:val="22"/>
          <w:lang w:val="es-ES"/>
        </w:rPr>
        <w:t>(CWS)</w:t>
      </w:r>
      <w:r w:rsidR="00295C3A" w:rsidRPr="00E12831">
        <w:rPr>
          <w:szCs w:val="22"/>
          <w:lang w:val="es-ES"/>
        </w:rPr>
        <w:t xml:space="preserve">, </w:t>
      </w:r>
      <w:r w:rsidR="00EB49DB" w:rsidRPr="00E12831">
        <w:rPr>
          <w:szCs w:val="22"/>
          <w:lang w:val="es-ES"/>
        </w:rPr>
        <w:t>celebrada e</w:t>
      </w:r>
      <w:r w:rsidR="003E4F03" w:rsidRPr="00E12831">
        <w:rPr>
          <w:szCs w:val="22"/>
          <w:lang w:val="es-ES"/>
        </w:rPr>
        <w:t>n 2017</w:t>
      </w:r>
      <w:r w:rsidR="00295C3A" w:rsidRPr="00E12831">
        <w:rPr>
          <w:szCs w:val="22"/>
          <w:lang w:val="es-ES"/>
        </w:rPr>
        <w:t xml:space="preserve">, </w:t>
      </w:r>
      <w:r w:rsidR="00EB49DB" w:rsidRPr="00E12831">
        <w:rPr>
          <w:szCs w:val="22"/>
          <w:lang w:val="es-ES"/>
        </w:rPr>
        <w:t>el Comité acordó que</w:t>
      </w:r>
      <w:r w:rsidR="00604BD6">
        <w:rPr>
          <w:szCs w:val="22"/>
          <w:lang w:val="es-ES"/>
        </w:rPr>
        <w:t xml:space="preserve"> el enfoque de cambio radical era</w:t>
      </w:r>
      <w:r w:rsidR="00EB49DB" w:rsidRPr="00E12831">
        <w:rPr>
          <w:szCs w:val="22"/>
          <w:lang w:val="es-ES"/>
        </w:rPr>
        <w:t xml:space="preserve"> la opción preferible para la transición de la Norma ST.25 a la ST.26 </w:t>
      </w:r>
      <w:r w:rsidR="00435F5A" w:rsidRPr="00E12831">
        <w:rPr>
          <w:szCs w:val="22"/>
          <w:lang w:val="es-ES"/>
        </w:rPr>
        <w:t xml:space="preserve">de la OMPI. Como consecuencia de ello, todas las solicitudes que reciban las oficinas de propiedad intelectual (OPI) después del 1 de enero de </w:t>
      </w:r>
      <w:r w:rsidR="00AB4C22" w:rsidRPr="00E12831">
        <w:rPr>
          <w:szCs w:val="22"/>
          <w:lang w:val="es-ES"/>
        </w:rPr>
        <w:t>2022</w:t>
      </w:r>
      <w:r w:rsidR="00295C3A" w:rsidRPr="00E12831">
        <w:rPr>
          <w:szCs w:val="22"/>
          <w:lang w:val="es-ES"/>
        </w:rPr>
        <w:t xml:space="preserve"> </w:t>
      </w:r>
      <w:r w:rsidR="00435F5A" w:rsidRPr="00E12831">
        <w:rPr>
          <w:szCs w:val="22"/>
          <w:lang w:val="es-ES"/>
        </w:rPr>
        <w:t>deber</w:t>
      </w:r>
      <w:r w:rsidR="0072355C" w:rsidRPr="00E12831">
        <w:rPr>
          <w:szCs w:val="22"/>
          <w:lang w:val="es-ES"/>
        </w:rPr>
        <w:t>án guardar conformidad con la N</w:t>
      </w:r>
      <w:r w:rsidR="00435F5A" w:rsidRPr="00E12831">
        <w:rPr>
          <w:szCs w:val="22"/>
          <w:lang w:val="es-ES"/>
        </w:rPr>
        <w:t>orma</w:t>
      </w:r>
      <w:r w:rsidR="00AB4C22" w:rsidRPr="00E12831">
        <w:rPr>
          <w:szCs w:val="22"/>
          <w:lang w:val="es-ES"/>
        </w:rPr>
        <w:t xml:space="preserve"> </w:t>
      </w:r>
      <w:r w:rsidR="00435F5A" w:rsidRPr="00E12831">
        <w:rPr>
          <w:szCs w:val="22"/>
          <w:lang w:val="es-ES"/>
        </w:rPr>
        <w:t>ST.26 de la OMPI</w:t>
      </w:r>
      <w:r w:rsidR="001310BD">
        <w:rPr>
          <w:szCs w:val="22"/>
          <w:lang w:val="es-ES"/>
        </w:rPr>
        <w:t>.</w:t>
      </w:r>
    </w:p>
    <w:p w14:paraId="75485366" w14:textId="77777777" w:rsidR="00F73967" w:rsidRPr="00E12831" w:rsidRDefault="00810485" w:rsidP="00810485">
      <w:pPr>
        <w:rPr>
          <w:szCs w:val="22"/>
          <w:lang w:val="es-ES"/>
        </w:rPr>
      </w:pPr>
      <w:r w:rsidRPr="00E12831">
        <w:rPr>
          <w:szCs w:val="22"/>
          <w:lang w:val="es-ES"/>
        </w:rPr>
        <w:fldChar w:fldCharType="begin"/>
      </w:r>
      <w:r w:rsidRPr="00E12831">
        <w:rPr>
          <w:szCs w:val="22"/>
          <w:lang w:val="es-ES"/>
        </w:rPr>
        <w:instrText xml:space="preserve"> AUTONUM  </w:instrText>
      </w:r>
      <w:r w:rsidRPr="00E12831">
        <w:rPr>
          <w:szCs w:val="22"/>
          <w:lang w:val="es-ES"/>
        </w:rPr>
        <w:fldChar w:fldCharType="end"/>
      </w:r>
      <w:r w:rsidRPr="00E12831">
        <w:rPr>
          <w:szCs w:val="22"/>
          <w:lang w:val="es-ES"/>
        </w:rPr>
        <w:tab/>
      </w:r>
      <w:r w:rsidR="00707938" w:rsidRPr="00E12831">
        <w:rPr>
          <w:szCs w:val="22"/>
          <w:lang w:val="es-ES"/>
        </w:rPr>
        <w:t xml:space="preserve">El </w:t>
      </w:r>
      <w:r w:rsidR="009D3DAB" w:rsidRPr="00E12831">
        <w:rPr>
          <w:szCs w:val="22"/>
          <w:lang w:val="es-ES"/>
        </w:rPr>
        <w:t xml:space="preserve">CWS </w:t>
      </w:r>
      <w:r w:rsidR="00707938" w:rsidRPr="00E12831">
        <w:rPr>
          <w:szCs w:val="22"/>
          <w:lang w:val="es-ES"/>
        </w:rPr>
        <w:t xml:space="preserve">pidió a la Oficina Internacional que elaborara una nueva herramienta informática que permitiera a los solicitantes crear sus listas de secuencias y verificar la conformidad de estas con la Norma </w:t>
      </w:r>
      <w:r w:rsidR="00295C3A" w:rsidRPr="00E12831">
        <w:rPr>
          <w:szCs w:val="22"/>
          <w:lang w:val="es-ES"/>
        </w:rPr>
        <w:t xml:space="preserve">ST.26. </w:t>
      </w:r>
      <w:r w:rsidR="0072355C" w:rsidRPr="00E12831">
        <w:rPr>
          <w:szCs w:val="22"/>
          <w:lang w:val="es-ES"/>
        </w:rPr>
        <w:t xml:space="preserve">Dicha herramienta común permitiría asimismo a las OPI validar las listas de secuencias que se presentan para complementar las solicitudes de patente, con el fin de comprobar su conformidad con la Norma ST.26 de la OMPI. Por último, la Oficina Internacional gestionará </w:t>
      </w:r>
      <w:r w:rsidR="009330B7" w:rsidRPr="00E12831">
        <w:rPr>
          <w:szCs w:val="22"/>
          <w:lang w:val="es-ES"/>
        </w:rPr>
        <w:t>la actualización de la herramienta y el lanzamiento de las versiones nuevas cuando sea necesario, por medio de un servidor de actualización.</w:t>
      </w:r>
      <w:r w:rsidR="00E33DC5" w:rsidRPr="00E12831">
        <w:rPr>
          <w:szCs w:val="22"/>
          <w:lang w:val="es-ES"/>
        </w:rPr>
        <w:t xml:space="preserve"> </w:t>
      </w:r>
    </w:p>
    <w:p w14:paraId="0EED299B" w14:textId="77777777" w:rsidR="00F73967" w:rsidRPr="00E12831" w:rsidRDefault="0048261E" w:rsidP="00BC3549">
      <w:pPr>
        <w:pStyle w:val="Heading2"/>
        <w:rPr>
          <w:lang w:val="es-ES"/>
        </w:rPr>
      </w:pPr>
      <w:r w:rsidRPr="00E12831">
        <w:rPr>
          <w:lang w:val="es-ES"/>
        </w:rPr>
        <w:t>N</w:t>
      </w:r>
      <w:r w:rsidR="00956003" w:rsidRPr="00E12831">
        <w:rPr>
          <w:lang w:val="es-ES"/>
        </w:rPr>
        <w:t xml:space="preserve">OMBRE DE LA HERRAMIENTA COMÚN DE AUTORÍA Y VALIDACIÓN de la Norma </w:t>
      </w:r>
      <w:r w:rsidRPr="00E12831">
        <w:rPr>
          <w:lang w:val="es-ES"/>
        </w:rPr>
        <w:t xml:space="preserve">ST.26 </w:t>
      </w:r>
    </w:p>
    <w:p w14:paraId="3524E092" w14:textId="6F1D7EA0" w:rsidR="00F73967" w:rsidRPr="001310BD" w:rsidRDefault="00810485" w:rsidP="002C1279">
      <w:pPr>
        <w:pStyle w:val="ONUME"/>
        <w:rPr>
          <w:szCs w:val="22"/>
          <w:lang w:val="es-ES"/>
        </w:rPr>
      </w:pPr>
      <w:r w:rsidRPr="00E12831">
        <w:rPr>
          <w:szCs w:val="22"/>
          <w:lang w:val="es-ES"/>
        </w:rPr>
        <w:fldChar w:fldCharType="begin"/>
      </w:r>
      <w:r w:rsidRPr="00E12831">
        <w:rPr>
          <w:szCs w:val="22"/>
          <w:lang w:val="es-ES"/>
        </w:rPr>
        <w:instrText xml:space="preserve"> AUTONUM  </w:instrText>
      </w:r>
      <w:r w:rsidRPr="00E12831">
        <w:rPr>
          <w:szCs w:val="22"/>
          <w:lang w:val="es-ES"/>
        </w:rPr>
        <w:fldChar w:fldCharType="end"/>
      </w:r>
      <w:r w:rsidRPr="00E12831">
        <w:rPr>
          <w:szCs w:val="22"/>
          <w:lang w:val="es-ES"/>
        </w:rPr>
        <w:tab/>
      </w:r>
      <w:r w:rsidR="002C1279" w:rsidRPr="001310BD">
        <w:rPr>
          <w:szCs w:val="22"/>
          <w:lang w:val="es-ES"/>
        </w:rPr>
        <w:t xml:space="preserve">En marzo de 2019 el Director General de la Oficina Internacional aprobó oficialmente el nombre de la herramienta común que se estaba desarrollando, así como los de </w:t>
      </w:r>
      <w:r w:rsidR="00E12831" w:rsidRPr="001310BD">
        <w:rPr>
          <w:szCs w:val="22"/>
          <w:lang w:val="es-ES"/>
        </w:rPr>
        <w:t>sus componentes</w:t>
      </w:r>
      <w:r w:rsidR="002C1279" w:rsidRPr="001310BD">
        <w:rPr>
          <w:szCs w:val="22"/>
          <w:lang w:val="es-ES"/>
        </w:rPr>
        <w:t xml:space="preserve"> representativos. La herramienta recibe por lo general la denominación de</w:t>
      </w:r>
      <w:r w:rsidR="00732025">
        <w:rPr>
          <w:szCs w:val="22"/>
          <w:lang w:val="es-ES"/>
        </w:rPr>
        <w:t xml:space="preserve"> “WIPO </w:t>
      </w:r>
      <w:proofErr w:type="spellStart"/>
      <w:r w:rsidR="00732025">
        <w:rPr>
          <w:szCs w:val="22"/>
          <w:lang w:val="es-ES"/>
        </w:rPr>
        <w:t>Sequence</w:t>
      </w:r>
      <w:proofErr w:type="spellEnd"/>
      <w:r w:rsidR="00732025">
        <w:rPr>
          <w:szCs w:val="22"/>
          <w:lang w:val="es-ES"/>
        </w:rPr>
        <w:t>”</w:t>
      </w:r>
      <w:r w:rsidR="002C1279" w:rsidRPr="001310BD">
        <w:rPr>
          <w:szCs w:val="22"/>
          <w:lang w:val="es-ES"/>
        </w:rPr>
        <w:t>, por lo que</w:t>
      </w:r>
      <w:r w:rsidR="00732025">
        <w:rPr>
          <w:szCs w:val="22"/>
          <w:lang w:val="es-ES"/>
        </w:rPr>
        <w:t>,</w:t>
      </w:r>
      <w:r w:rsidR="002C1279" w:rsidRPr="001310BD">
        <w:rPr>
          <w:szCs w:val="22"/>
          <w:lang w:val="es-ES"/>
        </w:rPr>
        <w:t xml:space="preserve"> en lo sucesivo</w:t>
      </w:r>
      <w:r w:rsidR="00732025">
        <w:rPr>
          <w:szCs w:val="22"/>
          <w:lang w:val="es-ES"/>
        </w:rPr>
        <w:t>,</w:t>
      </w:r>
      <w:r w:rsidR="002C1279" w:rsidRPr="001310BD">
        <w:rPr>
          <w:szCs w:val="22"/>
          <w:lang w:val="es-ES"/>
        </w:rPr>
        <w:t xml:space="preserve"> se utilizará esta terminología en las comunicaciones al respecto.</w:t>
      </w:r>
      <w:r w:rsidR="007B7CA1" w:rsidRPr="001310BD">
        <w:rPr>
          <w:szCs w:val="22"/>
          <w:lang w:val="es-ES"/>
        </w:rPr>
        <w:t xml:space="preserve"> </w:t>
      </w:r>
      <w:r w:rsidR="002C1279" w:rsidRPr="001310BD">
        <w:rPr>
          <w:szCs w:val="22"/>
          <w:lang w:val="es-ES"/>
        </w:rPr>
        <w:t>Los componentes de la herramienta se denominarán a partir de ahora de la manera siguiente:</w:t>
      </w:r>
    </w:p>
    <w:p w14:paraId="2DA5AA7C" w14:textId="70C2F2C5" w:rsidR="00F73967" w:rsidRPr="001310BD" w:rsidRDefault="00732025" w:rsidP="00F73967">
      <w:pPr>
        <w:pStyle w:val="ListParagraph"/>
        <w:numPr>
          <w:ilvl w:val="0"/>
          <w:numId w:val="16"/>
        </w:numPr>
        <w:rPr>
          <w:szCs w:val="22"/>
          <w:lang w:val="es-ES"/>
        </w:rPr>
      </w:pPr>
      <w:r>
        <w:rPr>
          <w:szCs w:val="22"/>
          <w:lang w:val="es-ES"/>
        </w:rPr>
        <w:t>“</w:t>
      </w:r>
      <w:r w:rsidR="00F73967" w:rsidRPr="001310BD">
        <w:rPr>
          <w:szCs w:val="22"/>
          <w:lang w:val="es-ES"/>
        </w:rPr>
        <w:t xml:space="preserve">WIPO </w:t>
      </w:r>
      <w:proofErr w:type="spellStart"/>
      <w:r w:rsidR="00F73967" w:rsidRPr="001310BD">
        <w:rPr>
          <w:szCs w:val="22"/>
          <w:lang w:val="es-ES"/>
        </w:rPr>
        <w:t>Sequence</w:t>
      </w:r>
      <w:proofErr w:type="spellEnd"/>
      <w:r>
        <w:rPr>
          <w:szCs w:val="22"/>
          <w:lang w:val="es-ES"/>
        </w:rPr>
        <w:t>”</w:t>
      </w:r>
      <w:r w:rsidR="00F73967" w:rsidRPr="001310BD">
        <w:rPr>
          <w:szCs w:val="22"/>
          <w:lang w:val="es-ES"/>
        </w:rPr>
        <w:t>: aplicación de escritorio que los solicitantes se instalan localmente y que les permite crear y validar las listas de secuencias que deseen proteger mediante patentes;</w:t>
      </w:r>
      <w:r w:rsidR="00E33DC5" w:rsidRPr="001310BD">
        <w:rPr>
          <w:szCs w:val="22"/>
          <w:lang w:val="es-ES"/>
        </w:rPr>
        <w:t xml:space="preserve"> </w:t>
      </w:r>
    </w:p>
    <w:p w14:paraId="1090FA38" w14:textId="17D86E5A" w:rsidR="00F73967" w:rsidRPr="001310BD" w:rsidRDefault="00732025" w:rsidP="00F73967">
      <w:pPr>
        <w:pStyle w:val="ListParagraph"/>
        <w:numPr>
          <w:ilvl w:val="0"/>
          <w:numId w:val="16"/>
        </w:numPr>
        <w:rPr>
          <w:szCs w:val="22"/>
          <w:lang w:val="es-ES"/>
        </w:rPr>
      </w:pPr>
      <w:r>
        <w:rPr>
          <w:szCs w:val="22"/>
          <w:lang w:val="es-ES"/>
        </w:rPr>
        <w:t>“</w:t>
      </w:r>
      <w:r w:rsidR="004B68ED" w:rsidRPr="001310BD">
        <w:rPr>
          <w:shd w:val="clear" w:color="auto" w:fill="FFFFFF"/>
          <w:lang w:val="es-ES"/>
        </w:rPr>
        <w:t>Validador de</w:t>
      </w:r>
      <w:r w:rsidR="004B68ED" w:rsidRPr="001310BD">
        <w:rPr>
          <w:szCs w:val="22"/>
          <w:lang w:val="es-ES"/>
        </w:rPr>
        <w:t xml:space="preserve"> WIPO </w:t>
      </w:r>
      <w:proofErr w:type="spellStart"/>
      <w:r w:rsidR="004B68ED" w:rsidRPr="001310BD">
        <w:rPr>
          <w:szCs w:val="22"/>
          <w:lang w:val="es-ES"/>
        </w:rPr>
        <w:t>Sequence</w:t>
      </w:r>
      <w:proofErr w:type="spellEnd"/>
      <w:r>
        <w:rPr>
          <w:szCs w:val="22"/>
          <w:lang w:val="es-ES"/>
        </w:rPr>
        <w:t>”</w:t>
      </w:r>
      <w:r w:rsidR="00F73967" w:rsidRPr="001310BD">
        <w:rPr>
          <w:szCs w:val="22"/>
          <w:lang w:val="es-ES"/>
        </w:rPr>
        <w:t xml:space="preserve">: </w:t>
      </w:r>
      <w:proofErr w:type="spellStart"/>
      <w:r w:rsidR="00F73967" w:rsidRPr="001310BD">
        <w:rPr>
          <w:szCs w:val="22"/>
          <w:lang w:val="es-ES"/>
        </w:rPr>
        <w:t>microservicio</w:t>
      </w:r>
      <w:proofErr w:type="spellEnd"/>
      <w:r w:rsidR="00F73967" w:rsidRPr="001310BD">
        <w:rPr>
          <w:szCs w:val="22"/>
          <w:lang w:val="es-ES"/>
        </w:rPr>
        <w:t xml:space="preserve"> integrado en el entorno de las OPI para que reciban únicamente las listas de secuencias que guarden conformidad con la Norma; y</w:t>
      </w:r>
      <w:r w:rsidR="00E33DC5" w:rsidRPr="001310BD">
        <w:rPr>
          <w:szCs w:val="22"/>
          <w:lang w:val="es-ES"/>
        </w:rPr>
        <w:t xml:space="preserve"> </w:t>
      </w:r>
    </w:p>
    <w:p w14:paraId="2366B1CF" w14:textId="6896B6A8" w:rsidR="00F73967" w:rsidRPr="001310BD" w:rsidRDefault="00732025" w:rsidP="004B68ED">
      <w:pPr>
        <w:pStyle w:val="ListParagraph"/>
        <w:numPr>
          <w:ilvl w:val="0"/>
          <w:numId w:val="16"/>
        </w:numPr>
        <w:rPr>
          <w:szCs w:val="22"/>
          <w:lang w:val="es-ES"/>
        </w:rPr>
      </w:pPr>
      <w:r>
        <w:rPr>
          <w:szCs w:val="22"/>
          <w:lang w:val="es-ES"/>
        </w:rPr>
        <w:t xml:space="preserve">“Servidor de WIPO </w:t>
      </w:r>
      <w:proofErr w:type="spellStart"/>
      <w:r>
        <w:rPr>
          <w:szCs w:val="22"/>
          <w:lang w:val="es-ES"/>
        </w:rPr>
        <w:t>Sequence</w:t>
      </w:r>
      <w:proofErr w:type="spellEnd"/>
      <w:r>
        <w:rPr>
          <w:szCs w:val="22"/>
          <w:lang w:val="es-ES"/>
        </w:rPr>
        <w:t>”</w:t>
      </w:r>
      <w:r w:rsidR="004B68ED" w:rsidRPr="001310BD">
        <w:rPr>
          <w:szCs w:val="22"/>
          <w:lang w:val="es-ES"/>
        </w:rPr>
        <w:t>: servidor de actualización y descarga que utilizará la Oficina Internacional para proporcionar las versiones nuevas de la herramienta.</w:t>
      </w:r>
      <w:r w:rsidR="00E33DC5" w:rsidRPr="001310BD">
        <w:rPr>
          <w:szCs w:val="22"/>
          <w:lang w:val="es-ES"/>
        </w:rPr>
        <w:t xml:space="preserve"> </w:t>
      </w:r>
    </w:p>
    <w:p w14:paraId="24ABF83E" w14:textId="21049077" w:rsidR="00F73967" w:rsidRPr="001310BD" w:rsidRDefault="004B68ED" w:rsidP="004B68ED">
      <w:pPr>
        <w:pStyle w:val="Heading2"/>
        <w:rPr>
          <w:szCs w:val="22"/>
          <w:lang w:val="es-ES"/>
        </w:rPr>
      </w:pPr>
      <w:r w:rsidRPr="001310BD">
        <w:rPr>
          <w:szCs w:val="22"/>
          <w:lang w:val="es-ES"/>
        </w:rPr>
        <w:t>EVOLUCIÓN DEL DESARROLLO</w:t>
      </w:r>
    </w:p>
    <w:p w14:paraId="029BE47B" w14:textId="1C92837D" w:rsidR="00F73967" w:rsidRPr="001310BD" w:rsidRDefault="00657463" w:rsidP="00B52A33">
      <w:pPr>
        <w:pStyle w:val="ONUME"/>
        <w:rPr>
          <w:szCs w:val="22"/>
          <w:lang w:val="es-ES"/>
        </w:rPr>
      </w:pPr>
      <w:r w:rsidRPr="001310BD">
        <w:rPr>
          <w:szCs w:val="22"/>
          <w:lang w:val="es-ES"/>
        </w:rPr>
        <w:fldChar w:fldCharType="begin"/>
      </w:r>
      <w:r w:rsidRPr="001310BD">
        <w:rPr>
          <w:szCs w:val="22"/>
          <w:lang w:val="es-ES"/>
        </w:rPr>
        <w:instrText xml:space="preserve"> AUTONUM  </w:instrText>
      </w:r>
      <w:r w:rsidRPr="001310BD">
        <w:rPr>
          <w:szCs w:val="22"/>
          <w:lang w:val="es-ES"/>
        </w:rPr>
        <w:fldChar w:fldCharType="end"/>
      </w:r>
      <w:r w:rsidRPr="001310BD">
        <w:rPr>
          <w:szCs w:val="22"/>
          <w:lang w:val="es-ES"/>
        </w:rPr>
        <w:tab/>
      </w:r>
      <w:r w:rsidR="00B52A33" w:rsidRPr="001310BD">
        <w:rPr>
          <w:szCs w:val="22"/>
          <w:lang w:val="es-ES"/>
        </w:rPr>
        <w:t>En la sexta sesión del CWS se informó al Comité de que el desarrollo comprendería cuatro etapas (véase el documento CWS/6/17), a saber:</w:t>
      </w:r>
      <w:r w:rsidR="002446BD" w:rsidRPr="001310BD">
        <w:rPr>
          <w:szCs w:val="22"/>
          <w:lang w:val="es-ES"/>
        </w:rPr>
        <w:t xml:space="preserve">  </w:t>
      </w:r>
    </w:p>
    <w:p w14:paraId="54C94D53" w14:textId="65063CC1" w:rsidR="00F73967" w:rsidRPr="001310BD" w:rsidRDefault="00B52A33" w:rsidP="00B52A33">
      <w:pPr>
        <w:pStyle w:val="ListParagraph"/>
        <w:numPr>
          <w:ilvl w:val="0"/>
          <w:numId w:val="16"/>
        </w:numPr>
        <w:rPr>
          <w:szCs w:val="22"/>
          <w:lang w:val="es-ES"/>
        </w:rPr>
      </w:pPr>
      <w:r w:rsidRPr="001310BD">
        <w:rPr>
          <w:szCs w:val="22"/>
          <w:lang w:val="es-ES"/>
        </w:rPr>
        <w:t>Etapa 1: Análisis de las tareas</w:t>
      </w:r>
    </w:p>
    <w:p w14:paraId="5A69160D" w14:textId="7E23CF79" w:rsidR="00F73967" w:rsidRPr="001310BD" w:rsidRDefault="00B52A33" w:rsidP="00B52A33">
      <w:pPr>
        <w:pStyle w:val="ListParagraph"/>
        <w:numPr>
          <w:ilvl w:val="0"/>
          <w:numId w:val="16"/>
        </w:numPr>
        <w:rPr>
          <w:szCs w:val="22"/>
          <w:lang w:val="es-ES"/>
        </w:rPr>
      </w:pPr>
      <w:r w:rsidRPr="001310BD">
        <w:rPr>
          <w:szCs w:val="22"/>
          <w:lang w:val="es-ES"/>
        </w:rPr>
        <w:t>Etapa 2: Arquitectura y prueba de concepto</w:t>
      </w:r>
    </w:p>
    <w:p w14:paraId="207EC5F9" w14:textId="63308F95" w:rsidR="00F73967" w:rsidRPr="001310BD" w:rsidRDefault="00B52A33" w:rsidP="00B52A33">
      <w:pPr>
        <w:pStyle w:val="ListParagraph"/>
        <w:numPr>
          <w:ilvl w:val="0"/>
          <w:numId w:val="16"/>
        </w:numPr>
        <w:rPr>
          <w:szCs w:val="22"/>
          <w:lang w:val="es-ES"/>
        </w:rPr>
      </w:pPr>
      <w:r w:rsidRPr="001310BD">
        <w:rPr>
          <w:szCs w:val="22"/>
          <w:lang w:val="es-ES"/>
        </w:rPr>
        <w:t>Etapa 3: Desarrollo de la aplicación</w:t>
      </w:r>
    </w:p>
    <w:p w14:paraId="030315BF" w14:textId="603FFFAA" w:rsidR="00F73967" w:rsidRPr="001310BD" w:rsidRDefault="00B52A33" w:rsidP="00B52A33">
      <w:pPr>
        <w:pStyle w:val="ListParagraph"/>
        <w:numPr>
          <w:ilvl w:val="0"/>
          <w:numId w:val="16"/>
        </w:numPr>
        <w:spacing w:after="220"/>
        <w:contextualSpacing w:val="0"/>
        <w:rPr>
          <w:szCs w:val="22"/>
          <w:lang w:val="es-ES"/>
        </w:rPr>
      </w:pPr>
      <w:r w:rsidRPr="001310BD">
        <w:rPr>
          <w:szCs w:val="22"/>
          <w:lang w:val="es-ES"/>
        </w:rPr>
        <w:t>Etapa 4: Aceptación y producción</w:t>
      </w:r>
    </w:p>
    <w:p w14:paraId="675AF8B6" w14:textId="2E120ECC" w:rsidR="00F73967" w:rsidRPr="001310BD" w:rsidRDefault="007B0975" w:rsidP="00B52A33">
      <w:pPr>
        <w:spacing w:after="220"/>
        <w:rPr>
          <w:szCs w:val="22"/>
          <w:lang w:val="es-ES"/>
        </w:rPr>
      </w:pPr>
      <w:r w:rsidRPr="00E12831">
        <w:rPr>
          <w:szCs w:val="22"/>
          <w:lang w:val="es-ES"/>
        </w:rPr>
        <w:fldChar w:fldCharType="begin"/>
      </w:r>
      <w:r w:rsidRPr="00E12831">
        <w:rPr>
          <w:szCs w:val="22"/>
          <w:lang w:val="es-ES"/>
        </w:rPr>
        <w:instrText xml:space="preserve"> AUTONUM  </w:instrText>
      </w:r>
      <w:r w:rsidRPr="00E12831">
        <w:rPr>
          <w:szCs w:val="22"/>
          <w:lang w:val="es-ES"/>
        </w:rPr>
        <w:fldChar w:fldCharType="end"/>
      </w:r>
      <w:r w:rsidRPr="00E12831">
        <w:rPr>
          <w:szCs w:val="22"/>
          <w:lang w:val="es-ES"/>
        </w:rPr>
        <w:tab/>
      </w:r>
      <w:r w:rsidR="00B52A33" w:rsidRPr="001310BD">
        <w:rPr>
          <w:szCs w:val="22"/>
          <w:lang w:val="es-ES"/>
        </w:rPr>
        <w:t>Las etapas 1 y 2 se completaron antes de la sexta sesión del CWS, y en ella se informó de los progresos realizados en la etapa 3 hasta ese momento (véase el documento CWS/6/17 y los párrafos 115 a 118 del documento CWS/6/34).</w:t>
      </w:r>
      <w:r w:rsidRPr="001310BD">
        <w:rPr>
          <w:szCs w:val="22"/>
          <w:lang w:val="es-ES"/>
        </w:rPr>
        <w:t xml:space="preserve"> </w:t>
      </w:r>
    </w:p>
    <w:p w14:paraId="487B5A4B" w14:textId="499D67A2" w:rsidR="00F73967" w:rsidRPr="001310BD" w:rsidRDefault="00CC7322" w:rsidP="0048261E">
      <w:pPr>
        <w:spacing w:after="220"/>
        <w:rPr>
          <w:szCs w:val="22"/>
          <w:lang w:val="es-ES"/>
        </w:rPr>
      </w:pPr>
      <w:r w:rsidRPr="001310BD">
        <w:rPr>
          <w:szCs w:val="22"/>
          <w:lang w:val="es-ES"/>
        </w:rPr>
        <w:fldChar w:fldCharType="begin"/>
      </w:r>
      <w:r w:rsidRPr="001310BD">
        <w:rPr>
          <w:szCs w:val="22"/>
          <w:lang w:val="es-ES"/>
        </w:rPr>
        <w:instrText xml:space="preserve"> AUTONUM  </w:instrText>
      </w:r>
      <w:r w:rsidRPr="001310BD">
        <w:rPr>
          <w:szCs w:val="22"/>
          <w:lang w:val="es-ES"/>
        </w:rPr>
        <w:fldChar w:fldCharType="end"/>
      </w:r>
      <w:r w:rsidRPr="001310BD">
        <w:rPr>
          <w:szCs w:val="22"/>
          <w:lang w:val="es-ES"/>
        </w:rPr>
        <w:tab/>
      </w:r>
      <w:r w:rsidR="00CD7099" w:rsidRPr="001310BD">
        <w:rPr>
          <w:szCs w:val="22"/>
          <w:lang w:val="es-ES"/>
        </w:rPr>
        <w:t xml:space="preserve">La etapa 3 es la del desarrollo y se continuó ejecutando tras la sexta sesión del </w:t>
      </w:r>
      <w:r w:rsidR="00703BF7" w:rsidRPr="001310BD">
        <w:rPr>
          <w:szCs w:val="22"/>
          <w:lang w:val="es-ES"/>
        </w:rPr>
        <w:t xml:space="preserve">CWS </w:t>
      </w:r>
      <w:r w:rsidR="00EF2CD3" w:rsidRPr="001310BD">
        <w:rPr>
          <w:szCs w:val="22"/>
          <w:lang w:val="es-ES"/>
        </w:rPr>
        <w:t xml:space="preserve">por medio de </w:t>
      </w:r>
      <w:proofErr w:type="spellStart"/>
      <w:r w:rsidR="00EF2CD3" w:rsidRPr="001310BD">
        <w:rPr>
          <w:szCs w:val="22"/>
          <w:lang w:val="es-ES"/>
        </w:rPr>
        <w:t>miniproyectos</w:t>
      </w:r>
      <w:proofErr w:type="spellEnd"/>
      <w:r w:rsidR="00EF2CD3" w:rsidRPr="001310BD">
        <w:rPr>
          <w:szCs w:val="22"/>
          <w:lang w:val="es-ES"/>
        </w:rPr>
        <w:t xml:space="preserve"> de cinco semanas de duración. </w:t>
      </w:r>
      <w:r w:rsidR="004E1531" w:rsidRPr="001310BD">
        <w:rPr>
          <w:szCs w:val="22"/>
          <w:lang w:val="es-ES"/>
        </w:rPr>
        <w:t>A</w:t>
      </w:r>
      <w:r w:rsidR="00EF2CD3" w:rsidRPr="001310BD">
        <w:rPr>
          <w:szCs w:val="22"/>
          <w:lang w:val="es-ES"/>
        </w:rPr>
        <w:t xml:space="preserve">l final de cada </w:t>
      </w:r>
      <w:proofErr w:type="spellStart"/>
      <w:r w:rsidR="00EF2CD3" w:rsidRPr="001310BD">
        <w:rPr>
          <w:szCs w:val="22"/>
          <w:lang w:val="es-ES"/>
        </w:rPr>
        <w:t>miniproyecto</w:t>
      </w:r>
      <w:proofErr w:type="spellEnd"/>
      <w:r w:rsidR="00EF2CD3" w:rsidRPr="001310BD">
        <w:rPr>
          <w:szCs w:val="22"/>
          <w:lang w:val="es-ES"/>
        </w:rPr>
        <w:t xml:space="preserve"> se dio a las OPI la oportunidad de verificar el binario. </w:t>
      </w:r>
      <w:r w:rsidR="00716CD9" w:rsidRPr="001310BD">
        <w:rPr>
          <w:szCs w:val="22"/>
          <w:lang w:val="es-ES"/>
        </w:rPr>
        <w:t xml:space="preserve">Una vez completado el </w:t>
      </w:r>
      <w:proofErr w:type="spellStart"/>
      <w:r w:rsidR="00716CD9" w:rsidRPr="001310BD">
        <w:rPr>
          <w:szCs w:val="22"/>
          <w:lang w:val="es-ES"/>
        </w:rPr>
        <w:t>miniproyecto</w:t>
      </w:r>
      <w:proofErr w:type="spellEnd"/>
      <w:r w:rsidR="00716CD9" w:rsidRPr="001310BD">
        <w:rPr>
          <w:szCs w:val="22"/>
          <w:lang w:val="es-ES"/>
        </w:rPr>
        <w:t xml:space="preserve"> 6 pudieron hacerlo también los usuarios finales seleccionados por las OPI activas para ayudarnos en el desarrollo</w:t>
      </w:r>
      <w:r w:rsidR="00703BF7" w:rsidRPr="001310BD">
        <w:rPr>
          <w:szCs w:val="22"/>
          <w:lang w:val="es-ES"/>
        </w:rPr>
        <w:t xml:space="preserve">. </w:t>
      </w:r>
    </w:p>
    <w:p w14:paraId="244CFC46" w14:textId="7D1F792B" w:rsidR="00F73967" w:rsidRPr="001310BD" w:rsidRDefault="00657463" w:rsidP="002C1967">
      <w:pPr>
        <w:spacing w:after="220"/>
        <w:rPr>
          <w:szCs w:val="22"/>
          <w:lang w:val="es-ES"/>
        </w:rPr>
      </w:pPr>
      <w:r w:rsidRPr="001310BD">
        <w:rPr>
          <w:szCs w:val="22"/>
          <w:lang w:val="es-ES"/>
        </w:rPr>
        <w:fldChar w:fldCharType="begin"/>
      </w:r>
      <w:r w:rsidRPr="001310BD">
        <w:rPr>
          <w:szCs w:val="22"/>
          <w:lang w:val="es-ES"/>
        </w:rPr>
        <w:instrText xml:space="preserve"> AUTONUM  </w:instrText>
      </w:r>
      <w:r w:rsidRPr="001310BD">
        <w:rPr>
          <w:szCs w:val="22"/>
          <w:lang w:val="es-ES"/>
        </w:rPr>
        <w:fldChar w:fldCharType="end"/>
      </w:r>
      <w:r w:rsidRPr="001310BD">
        <w:rPr>
          <w:szCs w:val="22"/>
          <w:lang w:val="es-ES"/>
        </w:rPr>
        <w:tab/>
      </w:r>
      <w:r w:rsidR="002C1967" w:rsidRPr="001310BD">
        <w:rPr>
          <w:szCs w:val="22"/>
          <w:lang w:val="es-ES"/>
        </w:rPr>
        <w:t xml:space="preserve">La Junta del Proyecto aprobó prorrogar la etapa 3 hasta la primera semana de marzo de 2019 en respuesta a los retrasos derivados de volver a diseñar la interfaz para reflejar el nuevo proyecto de la OMPI, el Portal de PI de la OMPI, y de </w:t>
      </w:r>
      <w:r w:rsidR="00732025">
        <w:rPr>
          <w:szCs w:val="22"/>
          <w:lang w:val="es-ES"/>
        </w:rPr>
        <w:t xml:space="preserve">que se </w:t>
      </w:r>
      <w:r w:rsidR="002C1967" w:rsidRPr="001310BD">
        <w:rPr>
          <w:szCs w:val="22"/>
          <w:lang w:val="es-ES"/>
        </w:rPr>
        <w:t>subestim</w:t>
      </w:r>
      <w:r w:rsidR="00732025">
        <w:rPr>
          <w:szCs w:val="22"/>
          <w:lang w:val="es-ES"/>
        </w:rPr>
        <w:t>ó</w:t>
      </w:r>
      <w:r w:rsidR="002C1967" w:rsidRPr="001310BD">
        <w:rPr>
          <w:szCs w:val="22"/>
          <w:lang w:val="es-ES"/>
        </w:rPr>
        <w:t xml:space="preserve"> la complejidad del módulo de validación.</w:t>
      </w:r>
    </w:p>
    <w:p w14:paraId="3FB550E2" w14:textId="377BE8ED" w:rsidR="00F73967" w:rsidRPr="001310BD" w:rsidRDefault="008B7D05" w:rsidP="008A54D9">
      <w:pPr>
        <w:rPr>
          <w:szCs w:val="22"/>
          <w:lang w:val="es-ES"/>
        </w:rPr>
      </w:pPr>
      <w:r w:rsidRPr="001310BD">
        <w:rPr>
          <w:szCs w:val="22"/>
          <w:lang w:val="es-ES"/>
        </w:rPr>
        <w:fldChar w:fldCharType="begin"/>
      </w:r>
      <w:r w:rsidRPr="001310BD">
        <w:rPr>
          <w:szCs w:val="22"/>
          <w:lang w:val="es-ES"/>
        </w:rPr>
        <w:instrText xml:space="preserve"> AUTONUM  </w:instrText>
      </w:r>
      <w:r w:rsidRPr="001310BD">
        <w:rPr>
          <w:szCs w:val="22"/>
          <w:lang w:val="es-ES"/>
        </w:rPr>
        <w:fldChar w:fldCharType="end"/>
      </w:r>
      <w:r w:rsidRPr="001310BD">
        <w:rPr>
          <w:szCs w:val="22"/>
          <w:lang w:val="es-ES"/>
        </w:rPr>
        <w:tab/>
      </w:r>
      <w:r w:rsidR="008A54D9" w:rsidRPr="001310BD">
        <w:rPr>
          <w:szCs w:val="22"/>
          <w:lang w:val="es-ES"/>
        </w:rPr>
        <w:t>La etapa 4 es el período de aceptación formal, con un equipo independiente encargado de realizar las pruebas funcionales, un examen de la arquitectura y del código fuente</w:t>
      </w:r>
      <w:r w:rsidR="00D30CB9">
        <w:rPr>
          <w:szCs w:val="22"/>
          <w:lang w:val="es-ES"/>
        </w:rPr>
        <w:t>,</w:t>
      </w:r>
      <w:r w:rsidR="008A54D9" w:rsidRPr="001310BD">
        <w:rPr>
          <w:szCs w:val="22"/>
          <w:lang w:val="es-ES"/>
        </w:rPr>
        <w:t xml:space="preserve"> y las pruebas de desempeño.</w:t>
      </w:r>
      <w:r w:rsidR="001310BD">
        <w:rPr>
          <w:szCs w:val="22"/>
          <w:lang w:val="es-ES"/>
        </w:rPr>
        <w:t xml:space="preserve"> </w:t>
      </w:r>
      <w:r w:rsidR="008A54D9" w:rsidRPr="001310BD">
        <w:rPr>
          <w:szCs w:val="22"/>
          <w:lang w:val="es-ES"/>
        </w:rPr>
        <w:t>Durante este tiempo las OPI y los usuarios finales designados por ellas tuvieron la oportunidad de realizar pruebas en paralelo con el equipo formal de pruebas.</w:t>
      </w:r>
      <w:r w:rsidR="001310BD">
        <w:rPr>
          <w:szCs w:val="22"/>
          <w:lang w:val="es-ES"/>
        </w:rPr>
        <w:t xml:space="preserve"> </w:t>
      </w:r>
      <w:r w:rsidR="008A54D9" w:rsidRPr="001310BD">
        <w:rPr>
          <w:szCs w:val="22"/>
          <w:lang w:val="es-ES"/>
        </w:rPr>
        <w:t>En el momento de redactar el presente documento está previsto que la etapa 4 esté culminada a principios de junio de 2019.</w:t>
      </w:r>
      <w:r w:rsidR="00C825E0" w:rsidRPr="001310BD">
        <w:rPr>
          <w:szCs w:val="22"/>
          <w:lang w:val="es-ES"/>
        </w:rPr>
        <w:t xml:space="preserve"> </w:t>
      </w:r>
    </w:p>
    <w:p w14:paraId="7AA586E5" w14:textId="50DEAEE3" w:rsidR="00F73967" w:rsidRPr="001310BD" w:rsidRDefault="00810485" w:rsidP="00F21798">
      <w:pPr>
        <w:spacing w:before="240" w:after="240"/>
        <w:rPr>
          <w:szCs w:val="22"/>
          <w:lang w:val="es-ES"/>
        </w:rPr>
      </w:pPr>
      <w:r w:rsidRPr="001310BD">
        <w:rPr>
          <w:szCs w:val="22"/>
          <w:lang w:val="es-ES"/>
        </w:rPr>
        <w:fldChar w:fldCharType="begin"/>
      </w:r>
      <w:r w:rsidRPr="001310BD">
        <w:rPr>
          <w:szCs w:val="22"/>
          <w:lang w:val="es-ES"/>
        </w:rPr>
        <w:instrText xml:space="preserve"> AUTONUM  </w:instrText>
      </w:r>
      <w:r w:rsidRPr="001310BD">
        <w:rPr>
          <w:szCs w:val="22"/>
          <w:lang w:val="es-ES"/>
        </w:rPr>
        <w:fldChar w:fldCharType="end"/>
      </w:r>
      <w:r w:rsidRPr="001310BD">
        <w:rPr>
          <w:szCs w:val="22"/>
          <w:lang w:val="es-ES"/>
        </w:rPr>
        <w:tab/>
      </w:r>
      <w:r w:rsidR="00F21798" w:rsidRPr="001310BD">
        <w:rPr>
          <w:szCs w:val="22"/>
          <w:lang w:val="es-ES"/>
        </w:rPr>
        <w:t xml:space="preserve">Una vez que la herramienta se haya entregado a la Oficina Internacional, se procederá a verificar los binarios proporcionados antes de hacerla llegar a las </w:t>
      </w:r>
      <w:r w:rsidR="00E12831" w:rsidRPr="001310BD">
        <w:rPr>
          <w:szCs w:val="22"/>
          <w:lang w:val="es-ES"/>
        </w:rPr>
        <w:t>OPI y</w:t>
      </w:r>
      <w:r w:rsidR="00F21798" w:rsidRPr="001310BD">
        <w:rPr>
          <w:szCs w:val="22"/>
          <w:lang w:val="es-ES"/>
        </w:rPr>
        <w:t xml:space="preserve"> a los solicitantes de todo el mundo, a fin</w:t>
      </w:r>
      <w:r w:rsidR="00D30CB9">
        <w:rPr>
          <w:szCs w:val="22"/>
          <w:lang w:val="es-ES"/>
        </w:rPr>
        <w:t>al</w:t>
      </w:r>
      <w:r w:rsidR="00F21798" w:rsidRPr="001310BD">
        <w:rPr>
          <w:szCs w:val="22"/>
          <w:lang w:val="es-ES"/>
        </w:rPr>
        <w:t>es de septiembre de 2019.</w:t>
      </w:r>
      <w:r w:rsidRPr="001310BD">
        <w:rPr>
          <w:szCs w:val="22"/>
          <w:lang w:val="es-ES"/>
        </w:rPr>
        <w:t xml:space="preserve"> </w:t>
      </w:r>
    </w:p>
    <w:p w14:paraId="786DB782" w14:textId="49B74314" w:rsidR="00F73967" w:rsidRPr="001310BD" w:rsidRDefault="007B0975" w:rsidP="00020EEE">
      <w:pPr>
        <w:rPr>
          <w:szCs w:val="22"/>
          <w:lang w:val="es-ES"/>
        </w:rPr>
      </w:pPr>
      <w:r w:rsidRPr="001310BD">
        <w:rPr>
          <w:szCs w:val="22"/>
          <w:lang w:val="es-ES"/>
        </w:rPr>
        <w:fldChar w:fldCharType="begin"/>
      </w:r>
      <w:r w:rsidRPr="001310BD">
        <w:rPr>
          <w:szCs w:val="22"/>
          <w:lang w:val="es-ES"/>
        </w:rPr>
        <w:instrText xml:space="preserve"> AUTONUM  </w:instrText>
      </w:r>
      <w:r w:rsidRPr="001310BD">
        <w:rPr>
          <w:szCs w:val="22"/>
          <w:lang w:val="es-ES"/>
        </w:rPr>
        <w:fldChar w:fldCharType="end"/>
      </w:r>
      <w:r w:rsidRPr="001310BD">
        <w:rPr>
          <w:szCs w:val="22"/>
          <w:lang w:val="es-ES"/>
        </w:rPr>
        <w:tab/>
      </w:r>
      <w:r w:rsidR="00F21798" w:rsidRPr="001310BD">
        <w:rPr>
          <w:szCs w:val="22"/>
          <w:lang w:val="es-ES"/>
        </w:rPr>
        <w:t xml:space="preserve">La interfaz de WIPO </w:t>
      </w:r>
      <w:proofErr w:type="spellStart"/>
      <w:r w:rsidR="00F21798" w:rsidRPr="001310BD">
        <w:rPr>
          <w:szCs w:val="22"/>
          <w:lang w:val="es-ES"/>
        </w:rPr>
        <w:t>Sequence</w:t>
      </w:r>
      <w:proofErr w:type="spellEnd"/>
      <w:r w:rsidR="00F21798" w:rsidRPr="001310BD">
        <w:rPr>
          <w:szCs w:val="22"/>
          <w:lang w:val="es-ES"/>
        </w:rPr>
        <w:t xml:space="preserve"> estará disponible en los 10 idiomas oficiales de publicación del PCT (alemán, árabe, chino, coreano, español, francés, inglés, japonés, portugués y ruso).</w:t>
      </w:r>
      <w:r w:rsidR="001310BD">
        <w:rPr>
          <w:szCs w:val="22"/>
          <w:lang w:val="es-ES"/>
        </w:rPr>
        <w:t xml:space="preserve"> </w:t>
      </w:r>
      <w:r w:rsidR="00F21798" w:rsidRPr="001310BD">
        <w:rPr>
          <w:szCs w:val="22"/>
          <w:lang w:val="es-ES"/>
        </w:rPr>
        <w:t>Todos estos idiomas estarán disponibles en la primera versión de la herramienta.</w:t>
      </w:r>
      <w:r w:rsidR="001310BD">
        <w:rPr>
          <w:szCs w:val="22"/>
          <w:lang w:val="es-ES"/>
        </w:rPr>
        <w:t xml:space="preserve"> </w:t>
      </w:r>
      <w:r w:rsidR="00020EEE" w:rsidRPr="001310BD">
        <w:rPr>
          <w:szCs w:val="22"/>
          <w:lang w:val="es-ES"/>
        </w:rPr>
        <w:t>Tras examinar el tamaño del documento, se ha decidido facilitar la guía del usuario, que proporciona apoyo básico a los solicitantes sobre la utilización de la herramienta, solo en inglés en este momento.</w:t>
      </w:r>
    </w:p>
    <w:p w14:paraId="5E54D853" w14:textId="26F43519" w:rsidR="00F73967" w:rsidRPr="001310BD" w:rsidRDefault="00020EEE" w:rsidP="00E94F60">
      <w:pPr>
        <w:pStyle w:val="Heading2"/>
        <w:keepLines/>
        <w:rPr>
          <w:szCs w:val="22"/>
          <w:lang w:val="es-ES"/>
        </w:rPr>
      </w:pPr>
      <w:r w:rsidRPr="001310BD">
        <w:rPr>
          <w:szCs w:val="22"/>
          <w:lang w:val="es-ES"/>
        </w:rPr>
        <w:t>COLABORACIÓN CON LAS OPI Y LOS SOLICITANTES</w:t>
      </w:r>
    </w:p>
    <w:p w14:paraId="14BD6BDD" w14:textId="3F5EC66E" w:rsidR="00F73967" w:rsidRPr="00E12831" w:rsidRDefault="00657463" w:rsidP="00E94F60">
      <w:pPr>
        <w:pStyle w:val="ONUME"/>
        <w:keepLines/>
        <w:rPr>
          <w:szCs w:val="22"/>
          <w:lang w:val="es-ES"/>
        </w:rPr>
      </w:pPr>
      <w:r w:rsidRPr="001310BD">
        <w:rPr>
          <w:szCs w:val="22"/>
          <w:lang w:val="es-ES"/>
        </w:rPr>
        <w:fldChar w:fldCharType="begin"/>
      </w:r>
      <w:r w:rsidRPr="001310BD">
        <w:rPr>
          <w:szCs w:val="22"/>
          <w:lang w:val="es-ES"/>
        </w:rPr>
        <w:instrText xml:space="preserve"> AUTONUM  </w:instrText>
      </w:r>
      <w:r w:rsidRPr="001310BD">
        <w:rPr>
          <w:szCs w:val="22"/>
          <w:lang w:val="es-ES"/>
        </w:rPr>
        <w:fldChar w:fldCharType="end"/>
      </w:r>
      <w:r w:rsidRPr="001310BD">
        <w:rPr>
          <w:szCs w:val="22"/>
          <w:lang w:val="es-ES"/>
        </w:rPr>
        <w:tab/>
      </w:r>
      <w:r w:rsidR="00020EEE" w:rsidRPr="001310BD">
        <w:rPr>
          <w:szCs w:val="22"/>
          <w:lang w:val="es-ES"/>
        </w:rPr>
        <w:t>Las especificaciones funcionales en las que se exponen los requisitos para los tres componentes de la herramienta se finalizaron con la ayuda del Equipo Técnico sobre listas de secuencias (Equipo Técnico SEQL).</w:t>
      </w:r>
      <w:r w:rsidR="001310BD">
        <w:rPr>
          <w:szCs w:val="22"/>
          <w:lang w:val="es-ES"/>
        </w:rPr>
        <w:t xml:space="preserve"> </w:t>
      </w:r>
      <w:r w:rsidR="00D01925" w:rsidRPr="001310BD">
        <w:rPr>
          <w:szCs w:val="22"/>
          <w:lang w:val="es-ES"/>
        </w:rPr>
        <w:t xml:space="preserve">Los debates se celebraron por medio de una página dedicada al proyecto en el espacio wiki: </w:t>
      </w:r>
      <w:hyperlink r:id="rId8" w:history="1">
        <w:r w:rsidR="00D01925" w:rsidRPr="00E12831">
          <w:rPr>
            <w:rStyle w:val="Hyperlink"/>
            <w:szCs w:val="22"/>
            <w:lang w:val="es-ES"/>
          </w:rPr>
          <w:t>https://www3.wipo.int/confluence/display/ST26software/</w:t>
        </w:r>
      </w:hyperlink>
      <w:r w:rsidR="00D01925" w:rsidRPr="001310BD">
        <w:rPr>
          <w:szCs w:val="22"/>
          <w:lang w:val="es-ES"/>
        </w:rPr>
        <w:t>.</w:t>
      </w:r>
      <w:r w:rsidR="00815910" w:rsidRPr="00E12831">
        <w:rPr>
          <w:szCs w:val="22"/>
          <w:lang w:val="es-ES"/>
        </w:rPr>
        <w:t xml:space="preserve"> </w:t>
      </w:r>
      <w:r w:rsidR="0047589C" w:rsidRPr="00E12831">
        <w:rPr>
          <w:szCs w:val="22"/>
          <w:lang w:val="es-ES"/>
        </w:rPr>
        <w:t xml:space="preserve">También se organizaron, según las necesidades, reuniones periódicas por </w:t>
      </w:r>
      <w:proofErr w:type="spellStart"/>
      <w:r w:rsidR="0047589C" w:rsidRPr="00E12831">
        <w:rPr>
          <w:szCs w:val="22"/>
          <w:lang w:val="es-ES"/>
        </w:rPr>
        <w:t>WebEx</w:t>
      </w:r>
      <w:proofErr w:type="spellEnd"/>
      <w:r w:rsidR="0047589C" w:rsidRPr="00E12831">
        <w:rPr>
          <w:szCs w:val="22"/>
          <w:lang w:val="es-ES"/>
        </w:rPr>
        <w:t xml:space="preserve"> con miembros activos del Equipo Técnico para resolver rápidamente las cuestiones pendientes.</w:t>
      </w:r>
      <w:r w:rsidR="00815910" w:rsidRPr="00E12831">
        <w:rPr>
          <w:szCs w:val="22"/>
          <w:lang w:val="es-ES"/>
        </w:rPr>
        <w:t xml:space="preserve"> </w:t>
      </w:r>
      <w:r w:rsidR="0047589C" w:rsidRPr="00E12831">
        <w:rPr>
          <w:szCs w:val="22"/>
          <w:lang w:val="es-ES"/>
        </w:rPr>
        <w:t xml:space="preserve">Los desarrolladores ofrecieron una exposición de la situación de la herramienta WIPO </w:t>
      </w:r>
      <w:proofErr w:type="spellStart"/>
      <w:r w:rsidR="0047589C" w:rsidRPr="00E12831">
        <w:rPr>
          <w:szCs w:val="22"/>
          <w:lang w:val="es-ES"/>
        </w:rPr>
        <w:t>Sequence</w:t>
      </w:r>
      <w:proofErr w:type="spellEnd"/>
      <w:r w:rsidR="0047589C" w:rsidRPr="00E12831">
        <w:rPr>
          <w:szCs w:val="22"/>
          <w:lang w:val="es-ES"/>
        </w:rPr>
        <w:t xml:space="preserve"> al finalizar los </w:t>
      </w:r>
      <w:proofErr w:type="spellStart"/>
      <w:r w:rsidR="0047589C" w:rsidRPr="00E12831">
        <w:rPr>
          <w:szCs w:val="22"/>
          <w:lang w:val="es-ES"/>
        </w:rPr>
        <w:t>miniproyectos</w:t>
      </w:r>
      <w:proofErr w:type="spellEnd"/>
      <w:r w:rsidR="0047589C" w:rsidRPr="00E12831">
        <w:rPr>
          <w:szCs w:val="22"/>
          <w:lang w:val="es-ES"/>
        </w:rPr>
        <w:t xml:space="preserve"> 6 y 8.</w:t>
      </w:r>
    </w:p>
    <w:p w14:paraId="40C31586" w14:textId="6A3F3595" w:rsidR="00F73967" w:rsidRPr="00E12831" w:rsidRDefault="00657463" w:rsidP="00441761">
      <w:pPr>
        <w:keepLines/>
        <w:rPr>
          <w:szCs w:val="22"/>
          <w:lang w:val="es-ES"/>
        </w:rPr>
      </w:pPr>
      <w:r w:rsidRPr="00E12831">
        <w:rPr>
          <w:szCs w:val="22"/>
          <w:lang w:val="es-ES"/>
        </w:rPr>
        <w:fldChar w:fldCharType="begin"/>
      </w:r>
      <w:r w:rsidRPr="00E12831">
        <w:rPr>
          <w:szCs w:val="22"/>
          <w:lang w:val="es-ES"/>
        </w:rPr>
        <w:instrText xml:space="preserve"> AUTONUM  </w:instrText>
      </w:r>
      <w:r w:rsidRPr="00E12831">
        <w:rPr>
          <w:szCs w:val="22"/>
          <w:lang w:val="es-ES"/>
        </w:rPr>
        <w:fldChar w:fldCharType="end"/>
      </w:r>
      <w:r w:rsidRPr="00E12831">
        <w:rPr>
          <w:szCs w:val="22"/>
          <w:lang w:val="es-ES"/>
        </w:rPr>
        <w:tab/>
      </w:r>
      <w:r w:rsidR="00C04864" w:rsidRPr="00E12831">
        <w:rPr>
          <w:szCs w:val="22"/>
          <w:lang w:val="es-ES"/>
        </w:rPr>
        <w:t>A</w:t>
      </w:r>
      <w:r w:rsidR="0047589C" w:rsidRPr="00E12831">
        <w:rPr>
          <w:szCs w:val="22"/>
          <w:lang w:val="es-ES"/>
        </w:rPr>
        <w:t xml:space="preserve">l término de cada </w:t>
      </w:r>
      <w:proofErr w:type="spellStart"/>
      <w:r w:rsidR="0047589C" w:rsidRPr="00E12831">
        <w:rPr>
          <w:szCs w:val="22"/>
          <w:lang w:val="es-ES"/>
        </w:rPr>
        <w:t>miniproyecto</w:t>
      </w:r>
      <w:proofErr w:type="spellEnd"/>
      <w:r w:rsidR="0047589C" w:rsidRPr="00E12831">
        <w:rPr>
          <w:szCs w:val="22"/>
          <w:lang w:val="es-ES"/>
        </w:rPr>
        <w:t xml:space="preserve"> se facilitaron a las OPI los ejecutables </w:t>
      </w:r>
      <w:r w:rsidR="00671058" w:rsidRPr="00E12831">
        <w:rPr>
          <w:szCs w:val="22"/>
          <w:lang w:val="es-ES"/>
        </w:rPr>
        <w:t xml:space="preserve">de la herramienta </w:t>
      </w:r>
      <w:r w:rsidR="00C04864" w:rsidRPr="00E12831">
        <w:rPr>
          <w:szCs w:val="22"/>
          <w:lang w:val="es-ES"/>
        </w:rPr>
        <w:t xml:space="preserve">WIPO </w:t>
      </w:r>
      <w:proofErr w:type="spellStart"/>
      <w:r w:rsidR="00C04864" w:rsidRPr="00E12831">
        <w:rPr>
          <w:szCs w:val="22"/>
          <w:lang w:val="es-ES"/>
        </w:rPr>
        <w:t>Sequence</w:t>
      </w:r>
      <w:proofErr w:type="spellEnd"/>
      <w:r w:rsidR="00C04864" w:rsidRPr="00E12831">
        <w:rPr>
          <w:szCs w:val="22"/>
          <w:lang w:val="es-ES"/>
        </w:rPr>
        <w:t xml:space="preserve"> </w:t>
      </w:r>
      <w:r w:rsidR="00671058" w:rsidRPr="00E12831">
        <w:rPr>
          <w:szCs w:val="22"/>
          <w:lang w:val="es-ES"/>
        </w:rPr>
        <w:t xml:space="preserve">con los </w:t>
      </w:r>
      <w:proofErr w:type="spellStart"/>
      <w:r w:rsidR="00671058" w:rsidRPr="00E12831">
        <w:rPr>
          <w:szCs w:val="22"/>
          <w:lang w:val="es-ES"/>
        </w:rPr>
        <w:t>miniproyectos</w:t>
      </w:r>
      <w:proofErr w:type="spellEnd"/>
      <w:r w:rsidR="00671058" w:rsidRPr="00E12831">
        <w:rPr>
          <w:szCs w:val="22"/>
          <w:lang w:val="es-ES"/>
        </w:rPr>
        <w:t xml:space="preserve"> </w:t>
      </w:r>
      <w:r w:rsidR="003B36B6" w:rsidRPr="00E12831">
        <w:rPr>
          <w:szCs w:val="22"/>
          <w:lang w:val="es-ES"/>
        </w:rPr>
        <w:t xml:space="preserve">5, 6, 7, 8 </w:t>
      </w:r>
      <w:r w:rsidR="00671058" w:rsidRPr="00E12831">
        <w:rPr>
          <w:szCs w:val="22"/>
          <w:lang w:val="es-ES"/>
        </w:rPr>
        <w:t>y</w:t>
      </w:r>
      <w:r w:rsidR="003B36B6" w:rsidRPr="00E12831">
        <w:rPr>
          <w:szCs w:val="22"/>
          <w:lang w:val="es-ES"/>
        </w:rPr>
        <w:t xml:space="preserve"> </w:t>
      </w:r>
      <w:r w:rsidR="009D3DAB" w:rsidRPr="00E12831">
        <w:rPr>
          <w:szCs w:val="22"/>
          <w:lang w:val="es-ES"/>
        </w:rPr>
        <w:t>10</w:t>
      </w:r>
      <w:r w:rsidR="00E12831">
        <w:rPr>
          <w:szCs w:val="22"/>
          <w:lang w:val="es-ES"/>
        </w:rPr>
        <w:t xml:space="preserve">. </w:t>
      </w:r>
      <w:r w:rsidR="004E1531" w:rsidRPr="00E12831">
        <w:rPr>
          <w:szCs w:val="22"/>
          <w:lang w:val="es-ES"/>
        </w:rPr>
        <w:t>A</w:t>
      </w:r>
      <w:r w:rsidR="00671058" w:rsidRPr="00E12831">
        <w:rPr>
          <w:szCs w:val="22"/>
          <w:lang w:val="es-ES"/>
        </w:rPr>
        <w:t xml:space="preserve">l final del </w:t>
      </w:r>
      <w:proofErr w:type="spellStart"/>
      <w:r w:rsidR="00671058" w:rsidRPr="00E12831">
        <w:rPr>
          <w:szCs w:val="22"/>
          <w:lang w:val="es-ES"/>
        </w:rPr>
        <w:t>miniproyecto</w:t>
      </w:r>
      <w:proofErr w:type="spellEnd"/>
      <w:r w:rsidR="00671058" w:rsidRPr="00E12831">
        <w:rPr>
          <w:szCs w:val="22"/>
          <w:lang w:val="es-ES"/>
        </w:rPr>
        <w:t xml:space="preserve"> </w:t>
      </w:r>
      <w:r w:rsidR="003B36B6" w:rsidRPr="00E12831">
        <w:rPr>
          <w:szCs w:val="22"/>
          <w:lang w:val="es-ES"/>
        </w:rPr>
        <w:t xml:space="preserve">6, </w:t>
      </w:r>
      <w:r w:rsidR="00671058" w:rsidRPr="00E12831">
        <w:rPr>
          <w:szCs w:val="22"/>
          <w:lang w:val="es-ES"/>
        </w:rPr>
        <w:t xml:space="preserve">se ofreció también a los solicitantes propuestos por los miembros del </w:t>
      </w:r>
      <w:r w:rsidR="00671058" w:rsidRPr="00373F1C">
        <w:rPr>
          <w:szCs w:val="22"/>
          <w:lang w:val="es-ES"/>
        </w:rPr>
        <w:t xml:space="preserve">Equipo Técnico SEQL </w:t>
      </w:r>
      <w:r w:rsidR="00671058" w:rsidRPr="00E12831">
        <w:rPr>
          <w:szCs w:val="22"/>
          <w:lang w:val="es-ES"/>
        </w:rPr>
        <w:t>la oport</w:t>
      </w:r>
      <w:r w:rsidR="00E12831">
        <w:rPr>
          <w:szCs w:val="22"/>
          <w:lang w:val="es-ES"/>
        </w:rPr>
        <w:t>unidad de probar la herramienta</w:t>
      </w:r>
      <w:r w:rsidR="00815910" w:rsidRPr="00E12831">
        <w:rPr>
          <w:szCs w:val="22"/>
          <w:lang w:val="es-ES"/>
        </w:rPr>
        <w:t xml:space="preserve">. </w:t>
      </w:r>
      <w:r w:rsidR="00373F1C">
        <w:rPr>
          <w:szCs w:val="22"/>
          <w:lang w:val="es-ES"/>
        </w:rPr>
        <w:t>L</w:t>
      </w:r>
      <w:r w:rsidR="00373F1C" w:rsidRPr="00E12831">
        <w:rPr>
          <w:szCs w:val="22"/>
          <w:lang w:val="es-ES"/>
        </w:rPr>
        <w:t xml:space="preserve">as OPI </w:t>
      </w:r>
      <w:r w:rsidR="00373F1C">
        <w:rPr>
          <w:szCs w:val="22"/>
          <w:lang w:val="es-ES"/>
        </w:rPr>
        <w:t>han podido contar ya con e</w:t>
      </w:r>
      <w:r w:rsidR="00671058" w:rsidRPr="00E12831">
        <w:rPr>
          <w:szCs w:val="22"/>
          <w:lang w:val="es-ES"/>
        </w:rPr>
        <w:t xml:space="preserve">l </w:t>
      </w:r>
      <w:r w:rsidR="00671058" w:rsidRPr="00373F1C">
        <w:rPr>
          <w:shd w:val="clear" w:color="auto" w:fill="FFFFFF"/>
          <w:lang w:val="es-ES"/>
        </w:rPr>
        <w:t>Validador de</w:t>
      </w:r>
      <w:r w:rsidR="00671058" w:rsidRPr="00373F1C">
        <w:rPr>
          <w:szCs w:val="22"/>
          <w:lang w:val="es-ES"/>
        </w:rPr>
        <w:t xml:space="preserve"> WIPO </w:t>
      </w:r>
      <w:proofErr w:type="spellStart"/>
      <w:r w:rsidR="00671058" w:rsidRPr="00E12831">
        <w:rPr>
          <w:color w:val="000000"/>
          <w:szCs w:val="22"/>
          <w:lang w:val="es-ES"/>
        </w:rPr>
        <w:t>Sequence</w:t>
      </w:r>
      <w:proofErr w:type="spellEnd"/>
      <w:r w:rsidR="00671058" w:rsidRPr="00E12831">
        <w:rPr>
          <w:szCs w:val="22"/>
          <w:lang w:val="es-ES"/>
        </w:rPr>
        <w:t xml:space="preserve"> en dos de las etapas de desarrollo</w:t>
      </w:r>
      <w:r w:rsidR="00373F1C">
        <w:rPr>
          <w:szCs w:val="22"/>
          <w:lang w:val="es-ES"/>
        </w:rPr>
        <w:t>,</w:t>
      </w:r>
      <w:r w:rsidR="00671058" w:rsidRPr="00E12831">
        <w:rPr>
          <w:szCs w:val="22"/>
          <w:lang w:val="es-ES"/>
        </w:rPr>
        <w:t xml:space="preserve"> a fin de permitirles decidir cómo incorporar este </w:t>
      </w:r>
      <w:proofErr w:type="spellStart"/>
      <w:r w:rsidR="00671058" w:rsidRPr="00E12831">
        <w:rPr>
          <w:szCs w:val="22"/>
          <w:lang w:val="es-ES"/>
        </w:rPr>
        <w:t>microservicio</w:t>
      </w:r>
      <w:proofErr w:type="spellEnd"/>
      <w:r w:rsidR="00671058" w:rsidRPr="00E12831">
        <w:rPr>
          <w:szCs w:val="22"/>
          <w:lang w:val="es-ES"/>
        </w:rPr>
        <w:t xml:space="preserve"> a </w:t>
      </w:r>
      <w:r w:rsidR="00E12831" w:rsidRPr="00E12831">
        <w:rPr>
          <w:szCs w:val="22"/>
          <w:lang w:val="es-ES"/>
        </w:rPr>
        <w:t>sus sistemas actuales</w:t>
      </w:r>
      <w:r w:rsidR="00671058" w:rsidRPr="00E12831">
        <w:rPr>
          <w:szCs w:val="22"/>
          <w:lang w:val="es-ES"/>
        </w:rPr>
        <w:t xml:space="preserve"> de TI</w:t>
      </w:r>
      <w:r w:rsidR="00C25063" w:rsidRPr="00E12831">
        <w:rPr>
          <w:szCs w:val="22"/>
          <w:lang w:val="es-ES"/>
        </w:rPr>
        <w:t>.</w:t>
      </w:r>
    </w:p>
    <w:p w14:paraId="659EA166" w14:textId="0C1DD0ED" w:rsidR="00F73967" w:rsidRPr="00E12831" w:rsidRDefault="00E94F60" w:rsidP="009C53D4">
      <w:pPr>
        <w:pStyle w:val="Heading2"/>
        <w:rPr>
          <w:szCs w:val="22"/>
          <w:lang w:val="es-ES"/>
        </w:rPr>
      </w:pPr>
      <w:r w:rsidRPr="00E12831">
        <w:rPr>
          <w:caps w:val="0"/>
          <w:szCs w:val="22"/>
          <w:lang w:val="es-ES"/>
        </w:rPr>
        <w:t>DESARROLLO FUTURO</w:t>
      </w:r>
    </w:p>
    <w:p w14:paraId="290A8CC7" w14:textId="674CC685" w:rsidR="00F73967" w:rsidRPr="00274E6D" w:rsidRDefault="00810485" w:rsidP="001E79A7">
      <w:pPr>
        <w:pStyle w:val="ONUME"/>
        <w:rPr>
          <w:szCs w:val="22"/>
          <w:lang w:val="es-ES"/>
        </w:rPr>
      </w:pPr>
      <w:r w:rsidRPr="00E12831">
        <w:rPr>
          <w:szCs w:val="22"/>
          <w:lang w:val="es-ES"/>
        </w:rPr>
        <w:fldChar w:fldCharType="begin"/>
      </w:r>
      <w:r w:rsidRPr="00E12831">
        <w:rPr>
          <w:szCs w:val="22"/>
          <w:lang w:val="es-ES"/>
        </w:rPr>
        <w:instrText xml:space="preserve"> AUTONUM  </w:instrText>
      </w:r>
      <w:r w:rsidRPr="00E12831">
        <w:rPr>
          <w:szCs w:val="22"/>
          <w:lang w:val="es-ES"/>
        </w:rPr>
        <w:fldChar w:fldCharType="end"/>
      </w:r>
      <w:r w:rsidRPr="00E12831">
        <w:rPr>
          <w:szCs w:val="22"/>
          <w:lang w:val="es-ES"/>
        </w:rPr>
        <w:tab/>
      </w:r>
      <w:r w:rsidR="001E79A7" w:rsidRPr="00E12831">
        <w:rPr>
          <w:color w:val="000000"/>
          <w:szCs w:val="22"/>
          <w:lang w:val="es-ES"/>
        </w:rPr>
        <w:t>Tras conocer</w:t>
      </w:r>
      <w:r w:rsidR="001E79A7" w:rsidRPr="00E12831">
        <w:rPr>
          <w:color w:val="FF0000"/>
          <w:szCs w:val="22"/>
          <w:lang w:val="es-ES"/>
        </w:rPr>
        <w:t xml:space="preserve"> </w:t>
      </w:r>
      <w:r w:rsidR="001E79A7" w:rsidRPr="00274E6D">
        <w:rPr>
          <w:szCs w:val="22"/>
          <w:lang w:val="es-ES"/>
        </w:rPr>
        <w:t xml:space="preserve">las </w:t>
      </w:r>
      <w:r w:rsidR="006324AB" w:rsidRPr="00274E6D">
        <w:rPr>
          <w:szCs w:val="22"/>
          <w:lang w:val="es-ES"/>
        </w:rPr>
        <w:t>impres</w:t>
      </w:r>
      <w:r w:rsidR="001E79A7" w:rsidRPr="00274E6D">
        <w:rPr>
          <w:szCs w:val="22"/>
          <w:lang w:val="es-ES"/>
        </w:rPr>
        <w:t xml:space="preserve">iones de las OPI en relación con el Validador de WIPO </w:t>
      </w:r>
      <w:proofErr w:type="spellStart"/>
      <w:r w:rsidR="001E79A7" w:rsidRPr="00274E6D">
        <w:rPr>
          <w:szCs w:val="22"/>
          <w:lang w:val="es-ES"/>
        </w:rPr>
        <w:t>Sequence</w:t>
      </w:r>
      <w:proofErr w:type="spellEnd"/>
      <w:r w:rsidR="001E79A7" w:rsidRPr="00274E6D">
        <w:rPr>
          <w:szCs w:val="22"/>
          <w:lang w:val="es-ES"/>
        </w:rPr>
        <w:t xml:space="preserve">, la Oficina Internacional está recabando la opinión del Equipo Técnico SEQL sobre la capacidad futura de la herramienta WIPO </w:t>
      </w:r>
      <w:proofErr w:type="spellStart"/>
      <w:r w:rsidR="001E79A7" w:rsidRPr="00274E6D">
        <w:rPr>
          <w:szCs w:val="22"/>
          <w:lang w:val="es-ES"/>
        </w:rPr>
        <w:t>Sequence</w:t>
      </w:r>
      <w:proofErr w:type="spellEnd"/>
      <w:r w:rsidR="001E79A7" w:rsidRPr="00274E6D">
        <w:rPr>
          <w:szCs w:val="22"/>
          <w:lang w:val="es-ES"/>
        </w:rPr>
        <w:t>. Una de las sugerencias recibidas es la de ofrecer una función en la herramienta que ayude a los examinadores de patentes durante el proceso de examen. Entre las funciones propuestas cabe mencionar las siguientes:</w:t>
      </w:r>
    </w:p>
    <w:p w14:paraId="40D90A69" w14:textId="6F23DC8D" w:rsidR="00F73967" w:rsidRPr="00274E6D" w:rsidRDefault="000C6D6C" w:rsidP="000C6D6C">
      <w:pPr>
        <w:pStyle w:val="ListParagraph"/>
        <w:numPr>
          <w:ilvl w:val="0"/>
          <w:numId w:val="16"/>
        </w:numPr>
        <w:rPr>
          <w:szCs w:val="22"/>
          <w:lang w:val="es-ES"/>
        </w:rPr>
      </w:pPr>
      <w:r w:rsidRPr="00274E6D">
        <w:rPr>
          <w:szCs w:val="22"/>
          <w:lang w:val="es-ES"/>
        </w:rPr>
        <w:t>extraer los residuos de secuencia de la lista que se exportará al formato FASTA, para ayudar a introducir estos residuos en una herramienta de búsqueda; y</w:t>
      </w:r>
      <w:r w:rsidR="00AB4C22" w:rsidRPr="00274E6D">
        <w:rPr>
          <w:szCs w:val="22"/>
          <w:lang w:val="es-ES"/>
        </w:rPr>
        <w:t xml:space="preserve"> </w:t>
      </w:r>
    </w:p>
    <w:p w14:paraId="4E7ADBDC" w14:textId="1371CB14" w:rsidR="00F73967" w:rsidRPr="00274E6D" w:rsidRDefault="000C6D6C" w:rsidP="000C6D6C">
      <w:pPr>
        <w:pStyle w:val="ListParagraph"/>
        <w:numPr>
          <w:ilvl w:val="0"/>
          <w:numId w:val="16"/>
        </w:numPr>
        <w:spacing w:after="220"/>
        <w:contextualSpacing w:val="0"/>
        <w:rPr>
          <w:szCs w:val="22"/>
          <w:lang w:val="es-ES"/>
        </w:rPr>
      </w:pPr>
      <w:r w:rsidRPr="00274E6D">
        <w:rPr>
          <w:szCs w:val="22"/>
          <w:lang w:val="es-ES"/>
        </w:rPr>
        <w:t>una herramienta que realice comparaciones de dos listas de secuencias conformes con la Norma ST.26.</w:t>
      </w:r>
      <w:r w:rsidR="00AB4C22" w:rsidRPr="00274E6D">
        <w:rPr>
          <w:szCs w:val="22"/>
          <w:lang w:val="es-ES"/>
        </w:rPr>
        <w:t xml:space="preserve"> </w:t>
      </w:r>
    </w:p>
    <w:p w14:paraId="7D000145" w14:textId="7C460767" w:rsidR="00F73967" w:rsidRPr="00274E6D" w:rsidRDefault="00E94F60" w:rsidP="000C6D6C">
      <w:pPr>
        <w:pStyle w:val="Heading2"/>
        <w:rPr>
          <w:szCs w:val="22"/>
          <w:lang w:val="es-ES"/>
        </w:rPr>
      </w:pPr>
      <w:r w:rsidRPr="00274E6D">
        <w:rPr>
          <w:caps w:val="0"/>
          <w:szCs w:val="22"/>
          <w:lang w:val="es-ES"/>
        </w:rPr>
        <w:t>DEMOSTRACIÓN DE LA HERRAMIENTA</w:t>
      </w:r>
    </w:p>
    <w:p w14:paraId="4D9E53CC" w14:textId="43DB3561" w:rsidR="00F73967" w:rsidRPr="00274E6D" w:rsidRDefault="00703BF7" w:rsidP="000C6D6C">
      <w:pPr>
        <w:spacing w:after="220"/>
        <w:rPr>
          <w:szCs w:val="22"/>
          <w:lang w:val="es-ES"/>
        </w:rPr>
      </w:pPr>
      <w:r w:rsidRPr="00274E6D">
        <w:rPr>
          <w:szCs w:val="22"/>
          <w:lang w:val="es-ES"/>
        </w:rPr>
        <w:fldChar w:fldCharType="begin"/>
      </w:r>
      <w:r w:rsidRPr="00274E6D">
        <w:rPr>
          <w:szCs w:val="22"/>
          <w:lang w:val="es-ES"/>
        </w:rPr>
        <w:instrText xml:space="preserve"> AUTONUM  </w:instrText>
      </w:r>
      <w:r w:rsidRPr="00274E6D">
        <w:rPr>
          <w:szCs w:val="22"/>
          <w:lang w:val="es-ES"/>
        </w:rPr>
        <w:fldChar w:fldCharType="end"/>
      </w:r>
      <w:r w:rsidRPr="00274E6D">
        <w:rPr>
          <w:szCs w:val="22"/>
          <w:lang w:val="es-ES"/>
        </w:rPr>
        <w:tab/>
      </w:r>
      <w:r w:rsidR="000C6D6C" w:rsidRPr="00274E6D">
        <w:rPr>
          <w:szCs w:val="22"/>
          <w:lang w:val="es-ES"/>
        </w:rPr>
        <w:t xml:space="preserve">La primera versión de la herramienta WIPO </w:t>
      </w:r>
      <w:proofErr w:type="spellStart"/>
      <w:r w:rsidR="000C6D6C" w:rsidRPr="00274E6D">
        <w:rPr>
          <w:szCs w:val="22"/>
          <w:lang w:val="es-ES"/>
        </w:rPr>
        <w:t>Sequence</w:t>
      </w:r>
      <w:proofErr w:type="spellEnd"/>
      <w:r w:rsidR="000C6D6C" w:rsidRPr="00274E6D">
        <w:rPr>
          <w:szCs w:val="22"/>
          <w:lang w:val="es-ES"/>
        </w:rPr>
        <w:t xml:space="preserve"> se expondrá en la séptima sesión del CWS a fin de dotar al Comité de un conocimiento profundo de sus funciones.</w:t>
      </w:r>
    </w:p>
    <w:p w14:paraId="2D4427E4" w14:textId="063D3461" w:rsidR="00F73967" w:rsidRPr="00E12831" w:rsidRDefault="00A04409" w:rsidP="009C53D4">
      <w:pPr>
        <w:pStyle w:val="ONUME"/>
        <w:ind w:left="5534"/>
        <w:rPr>
          <w:rStyle w:val="H3-DecisionChar"/>
          <w:sz w:val="22"/>
          <w:szCs w:val="22"/>
          <w:lang w:val="es-ES"/>
        </w:rPr>
      </w:pPr>
      <w:r w:rsidRPr="00E12831">
        <w:rPr>
          <w:rStyle w:val="H3-DecisionChar"/>
          <w:sz w:val="22"/>
          <w:szCs w:val="22"/>
          <w:lang w:val="es-ES"/>
        </w:rPr>
        <w:fldChar w:fldCharType="begin"/>
      </w:r>
      <w:r w:rsidRPr="00E12831">
        <w:rPr>
          <w:rStyle w:val="H3-DecisionChar"/>
          <w:sz w:val="22"/>
          <w:szCs w:val="22"/>
          <w:lang w:val="es-ES"/>
        </w:rPr>
        <w:instrText xml:space="preserve"> AUTONUM  </w:instrText>
      </w:r>
      <w:r w:rsidRPr="00E12831">
        <w:rPr>
          <w:rStyle w:val="H3-DecisionChar"/>
          <w:sz w:val="22"/>
          <w:szCs w:val="22"/>
          <w:lang w:val="es-ES"/>
        </w:rPr>
        <w:fldChar w:fldCharType="end"/>
      </w:r>
      <w:r w:rsidRPr="00E12831">
        <w:rPr>
          <w:rStyle w:val="H3-DecisionChar"/>
          <w:sz w:val="22"/>
          <w:szCs w:val="22"/>
          <w:lang w:val="es-ES"/>
        </w:rPr>
        <w:tab/>
      </w:r>
      <w:r w:rsidR="000C6D6C" w:rsidRPr="00E12831">
        <w:rPr>
          <w:rStyle w:val="H3-DecisionChar"/>
          <w:sz w:val="22"/>
          <w:szCs w:val="22"/>
          <w:lang w:val="es-ES"/>
        </w:rPr>
        <w:t>Se invita al</w:t>
      </w:r>
      <w:r w:rsidR="00E33DC5" w:rsidRPr="00E12831">
        <w:rPr>
          <w:rStyle w:val="H3-DecisionChar"/>
          <w:sz w:val="22"/>
          <w:szCs w:val="22"/>
          <w:lang w:val="es-ES"/>
        </w:rPr>
        <w:t xml:space="preserve"> CWS </w:t>
      </w:r>
      <w:r w:rsidR="000C6D6C" w:rsidRPr="00E12831">
        <w:rPr>
          <w:rStyle w:val="H3-DecisionChar"/>
          <w:sz w:val="22"/>
          <w:szCs w:val="22"/>
          <w:lang w:val="es-ES"/>
        </w:rPr>
        <w:t>a</w:t>
      </w:r>
      <w:r w:rsidR="00E33DC5" w:rsidRPr="00E12831">
        <w:rPr>
          <w:rStyle w:val="H3-DecisionChar"/>
          <w:sz w:val="22"/>
          <w:szCs w:val="22"/>
          <w:lang w:val="es-ES"/>
        </w:rPr>
        <w:t>:</w:t>
      </w:r>
    </w:p>
    <w:p w14:paraId="67D33F4D" w14:textId="42A5B05E" w:rsidR="00F73967" w:rsidRPr="00E12831" w:rsidRDefault="009C53D4" w:rsidP="009C53D4">
      <w:pPr>
        <w:pStyle w:val="BodyText"/>
        <w:tabs>
          <w:tab w:val="left" w:pos="6050"/>
          <w:tab w:val="left" w:pos="6600"/>
        </w:tabs>
        <w:ind w:left="5580"/>
        <w:rPr>
          <w:i/>
          <w:szCs w:val="22"/>
          <w:lang w:val="es-ES"/>
        </w:rPr>
      </w:pPr>
      <w:r w:rsidRPr="00E12831">
        <w:rPr>
          <w:i/>
          <w:szCs w:val="22"/>
          <w:lang w:val="es-ES"/>
        </w:rPr>
        <w:tab/>
        <w:t>a)</w:t>
      </w:r>
      <w:r w:rsidRPr="00E12831">
        <w:rPr>
          <w:i/>
          <w:szCs w:val="22"/>
          <w:lang w:val="es-ES"/>
        </w:rPr>
        <w:tab/>
      </w:r>
      <w:r w:rsidR="000C6D6C" w:rsidRPr="00E12831">
        <w:rPr>
          <w:i/>
          <w:szCs w:val="22"/>
          <w:lang w:val="es-ES"/>
        </w:rPr>
        <w:t>tomar nota del contenido del presente documento, y en particular de</w:t>
      </w:r>
      <w:r w:rsidRPr="00E12831">
        <w:rPr>
          <w:i/>
          <w:szCs w:val="22"/>
          <w:lang w:val="es-ES"/>
        </w:rPr>
        <w:t xml:space="preserve"> </w:t>
      </w:r>
      <w:r w:rsidR="000C6D6C" w:rsidRPr="00E12831">
        <w:rPr>
          <w:i/>
          <w:szCs w:val="22"/>
          <w:lang w:val="es-ES"/>
        </w:rPr>
        <w:t>la terminología actualizada para la herramienta común de la Norma</w:t>
      </w:r>
      <w:r w:rsidR="003E4F03" w:rsidRPr="00E12831">
        <w:rPr>
          <w:i/>
          <w:szCs w:val="22"/>
          <w:lang w:val="es-ES"/>
        </w:rPr>
        <w:t xml:space="preserve"> ST.26; </w:t>
      </w:r>
      <w:r w:rsidR="000C6D6C" w:rsidRPr="00E12831">
        <w:rPr>
          <w:i/>
          <w:szCs w:val="22"/>
          <w:lang w:val="es-ES"/>
        </w:rPr>
        <w:t>y</w:t>
      </w:r>
    </w:p>
    <w:p w14:paraId="12E78860" w14:textId="739A42D1" w:rsidR="00F73967" w:rsidRPr="00E12831" w:rsidRDefault="009E3A60" w:rsidP="00754A5B">
      <w:pPr>
        <w:pStyle w:val="BodyText"/>
        <w:tabs>
          <w:tab w:val="left" w:pos="6050"/>
          <w:tab w:val="left" w:pos="6600"/>
        </w:tabs>
        <w:spacing w:after="0"/>
        <w:ind w:left="5587"/>
        <w:rPr>
          <w:szCs w:val="22"/>
          <w:lang w:val="es-ES"/>
        </w:rPr>
      </w:pPr>
      <w:r w:rsidRPr="00E12831">
        <w:rPr>
          <w:i/>
          <w:szCs w:val="22"/>
          <w:lang w:val="es-ES"/>
        </w:rPr>
        <w:tab/>
        <w:t>b</w:t>
      </w:r>
      <w:r w:rsidR="009C53D4" w:rsidRPr="00E12831">
        <w:rPr>
          <w:i/>
          <w:szCs w:val="22"/>
          <w:lang w:val="es-ES"/>
        </w:rPr>
        <w:t>)</w:t>
      </w:r>
      <w:r w:rsidR="009C53D4" w:rsidRPr="00E12831">
        <w:rPr>
          <w:i/>
          <w:szCs w:val="22"/>
          <w:lang w:val="es-ES"/>
        </w:rPr>
        <w:tab/>
      </w:r>
      <w:r w:rsidR="000C6D6C" w:rsidRPr="00E12831">
        <w:rPr>
          <w:i/>
          <w:szCs w:val="22"/>
          <w:lang w:val="es-ES"/>
        </w:rPr>
        <w:t xml:space="preserve">animar a las OPI a </w:t>
      </w:r>
      <w:r w:rsidR="006324AB" w:rsidRPr="00E12831">
        <w:rPr>
          <w:i/>
          <w:szCs w:val="22"/>
          <w:lang w:val="es-ES"/>
        </w:rPr>
        <w:t>que prueben</w:t>
      </w:r>
      <w:r w:rsidR="000C6D6C" w:rsidRPr="00E12831">
        <w:rPr>
          <w:i/>
          <w:szCs w:val="22"/>
          <w:lang w:val="es-ES"/>
        </w:rPr>
        <w:t xml:space="preserve"> </w:t>
      </w:r>
      <w:r w:rsidR="006324AB" w:rsidRPr="00E12831">
        <w:rPr>
          <w:i/>
          <w:szCs w:val="22"/>
          <w:lang w:val="es-ES"/>
        </w:rPr>
        <w:t xml:space="preserve">la versión de la herramienta a finales </w:t>
      </w:r>
      <w:r w:rsidR="00274E6D">
        <w:rPr>
          <w:i/>
          <w:szCs w:val="22"/>
          <w:lang w:val="es-ES"/>
        </w:rPr>
        <w:t xml:space="preserve">de septiembre </w:t>
      </w:r>
      <w:r w:rsidR="006324AB" w:rsidRPr="00E12831">
        <w:rPr>
          <w:i/>
          <w:szCs w:val="22"/>
          <w:lang w:val="es-ES"/>
        </w:rPr>
        <w:t xml:space="preserve">de </w:t>
      </w:r>
      <w:r w:rsidR="008B7D05" w:rsidRPr="00E12831">
        <w:rPr>
          <w:i/>
          <w:szCs w:val="22"/>
          <w:lang w:val="es-ES"/>
        </w:rPr>
        <w:t>2019</w:t>
      </w:r>
      <w:r w:rsidRPr="00E12831">
        <w:rPr>
          <w:i/>
          <w:szCs w:val="22"/>
          <w:lang w:val="es-ES"/>
        </w:rPr>
        <w:t xml:space="preserve"> </w:t>
      </w:r>
      <w:r w:rsidR="006324AB" w:rsidRPr="00E12831">
        <w:rPr>
          <w:i/>
          <w:szCs w:val="22"/>
          <w:lang w:val="es-ES"/>
        </w:rPr>
        <w:t>y ofrezcan sus impresiones al respecto</w:t>
      </w:r>
      <w:r w:rsidR="008B7D05" w:rsidRPr="00E12831">
        <w:rPr>
          <w:i/>
          <w:szCs w:val="22"/>
          <w:lang w:val="es-ES"/>
        </w:rPr>
        <w:t>.</w:t>
      </w:r>
    </w:p>
    <w:p w14:paraId="57678FA8" w14:textId="77777777" w:rsidR="00F73967" w:rsidRPr="00E12831" w:rsidRDefault="00F73967" w:rsidP="009C53D4">
      <w:pPr>
        <w:pStyle w:val="BodyText"/>
        <w:tabs>
          <w:tab w:val="left" w:pos="6050"/>
          <w:tab w:val="left" w:pos="6600"/>
        </w:tabs>
        <w:spacing w:after="0"/>
        <w:rPr>
          <w:szCs w:val="22"/>
          <w:lang w:val="es-ES"/>
        </w:rPr>
      </w:pPr>
    </w:p>
    <w:p w14:paraId="3AFF167E" w14:textId="77777777" w:rsidR="00F73967" w:rsidRPr="00E12831" w:rsidRDefault="00F73967" w:rsidP="009C53D4">
      <w:pPr>
        <w:pStyle w:val="BodyText"/>
        <w:tabs>
          <w:tab w:val="left" w:pos="6050"/>
          <w:tab w:val="left" w:pos="6600"/>
        </w:tabs>
        <w:spacing w:after="0"/>
        <w:rPr>
          <w:szCs w:val="22"/>
          <w:lang w:val="es-ES"/>
        </w:rPr>
      </w:pPr>
    </w:p>
    <w:p w14:paraId="3BF36233" w14:textId="214ED7CD" w:rsidR="00F73967" w:rsidRPr="00E12831" w:rsidRDefault="005A2A34" w:rsidP="00E5382F">
      <w:pPr>
        <w:tabs>
          <w:tab w:val="left" w:pos="4140"/>
        </w:tabs>
        <w:ind w:right="1975"/>
        <w:jc w:val="right"/>
        <w:rPr>
          <w:szCs w:val="22"/>
          <w:lang w:val="es-ES"/>
        </w:rPr>
      </w:pPr>
      <w:r w:rsidRPr="00E12831">
        <w:rPr>
          <w:szCs w:val="22"/>
          <w:lang w:val="es-ES"/>
        </w:rPr>
        <w:t>[</w:t>
      </w:r>
      <w:r w:rsidR="006324AB" w:rsidRPr="00E12831">
        <w:rPr>
          <w:szCs w:val="22"/>
          <w:lang w:val="es-ES"/>
        </w:rPr>
        <w:t>Fin del documento</w:t>
      </w:r>
      <w:r w:rsidRPr="00E12831">
        <w:rPr>
          <w:szCs w:val="22"/>
          <w:lang w:val="es-ES"/>
        </w:rPr>
        <w:t>]</w:t>
      </w:r>
    </w:p>
    <w:sectPr w:rsidR="00F73967" w:rsidRPr="00E12831" w:rsidSect="009B5FA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37AF3" w14:textId="77777777" w:rsidR="0020520B" w:rsidRDefault="0020520B">
      <w:r>
        <w:separator/>
      </w:r>
    </w:p>
  </w:endnote>
  <w:endnote w:type="continuationSeparator" w:id="0">
    <w:p w14:paraId="00245962" w14:textId="77777777" w:rsidR="0020520B" w:rsidRDefault="0020520B" w:rsidP="003B38C1">
      <w:r>
        <w:separator/>
      </w:r>
    </w:p>
    <w:p w14:paraId="0D85A69F" w14:textId="77777777" w:rsidR="0020520B" w:rsidRPr="003B38C1" w:rsidRDefault="0020520B" w:rsidP="003B38C1">
      <w:pPr>
        <w:spacing w:after="60"/>
        <w:rPr>
          <w:sz w:val="17"/>
        </w:rPr>
      </w:pPr>
      <w:r>
        <w:rPr>
          <w:sz w:val="17"/>
        </w:rPr>
        <w:t>[Endnote continued from previous page]</w:t>
      </w:r>
    </w:p>
  </w:endnote>
  <w:endnote w:type="continuationNotice" w:id="1">
    <w:p w14:paraId="098E866C" w14:textId="77777777" w:rsidR="0020520B" w:rsidRPr="003B38C1" w:rsidRDefault="0020520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Ўю¬в?¬рЎю¬µ??¬рЎю¬У??¬рЎю????"/>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915F3" w14:textId="77777777" w:rsidR="0020520B" w:rsidRDefault="0020520B">
      <w:r>
        <w:separator/>
      </w:r>
    </w:p>
  </w:footnote>
  <w:footnote w:type="continuationSeparator" w:id="0">
    <w:p w14:paraId="49D4423C" w14:textId="77777777" w:rsidR="0020520B" w:rsidRDefault="0020520B" w:rsidP="008B60B2">
      <w:r>
        <w:separator/>
      </w:r>
    </w:p>
    <w:p w14:paraId="6EFDC618" w14:textId="77777777" w:rsidR="0020520B" w:rsidRPr="00ED77FB" w:rsidRDefault="0020520B" w:rsidP="008B60B2">
      <w:pPr>
        <w:spacing w:after="60"/>
        <w:rPr>
          <w:sz w:val="17"/>
          <w:szCs w:val="17"/>
        </w:rPr>
      </w:pPr>
      <w:r w:rsidRPr="00ED77FB">
        <w:rPr>
          <w:sz w:val="17"/>
          <w:szCs w:val="17"/>
        </w:rPr>
        <w:t>[Footnote continued from previous page]</w:t>
      </w:r>
    </w:p>
  </w:footnote>
  <w:footnote w:type="continuationNotice" w:id="1">
    <w:p w14:paraId="2024C9B2" w14:textId="77777777" w:rsidR="0020520B" w:rsidRPr="00ED77FB" w:rsidRDefault="0020520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A268D" w14:textId="77777777" w:rsidR="00EC4E49" w:rsidRPr="00E12831" w:rsidRDefault="009B5FA8" w:rsidP="00477D6B">
    <w:pPr>
      <w:jc w:val="right"/>
      <w:rPr>
        <w:lang w:val="es-ES"/>
      </w:rPr>
    </w:pPr>
    <w:bookmarkStart w:id="6" w:name="Code2"/>
    <w:bookmarkEnd w:id="6"/>
    <w:r w:rsidRPr="00E12831">
      <w:rPr>
        <w:lang w:val="es-ES"/>
      </w:rPr>
      <w:t>CWS/7/15</w:t>
    </w:r>
  </w:p>
  <w:p w14:paraId="55D5D7AC" w14:textId="151EF2D4" w:rsidR="00EC4E49" w:rsidRPr="00E12831" w:rsidRDefault="00E12831" w:rsidP="00477D6B">
    <w:pPr>
      <w:jc w:val="right"/>
      <w:rPr>
        <w:lang w:val="es-ES"/>
      </w:rPr>
    </w:pPr>
    <w:r w:rsidRPr="00E12831">
      <w:rPr>
        <w:lang w:val="es-ES"/>
      </w:rPr>
      <w:t>página</w:t>
    </w:r>
    <w:r w:rsidR="00EC4E49" w:rsidRPr="00E12831">
      <w:rPr>
        <w:lang w:val="es-ES"/>
      </w:rPr>
      <w:t xml:space="preserve"> </w:t>
    </w:r>
    <w:r w:rsidR="00EC4E49" w:rsidRPr="00E12831">
      <w:rPr>
        <w:lang w:val="es-ES"/>
      </w:rPr>
      <w:fldChar w:fldCharType="begin"/>
    </w:r>
    <w:r w:rsidR="00EC4E49" w:rsidRPr="00E12831">
      <w:rPr>
        <w:lang w:val="es-ES"/>
      </w:rPr>
      <w:instrText xml:space="preserve"> PAGE  \* MERGEFORMAT </w:instrText>
    </w:r>
    <w:r w:rsidR="00EC4E49" w:rsidRPr="00E12831">
      <w:rPr>
        <w:lang w:val="es-ES"/>
      </w:rPr>
      <w:fldChar w:fldCharType="separate"/>
    </w:r>
    <w:r w:rsidR="003F71D0">
      <w:rPr>
        <w:noProof/>
        <w:lang w:val="es-ES"/>
      </w:rPr>
      <w:t>3</w:t>
    </w:r>
    <w:r w:rsidR="00EC4E49" w:rsidRPr="00E12831">
      <w:rPr>
        <w:lang w:val="es-ES"/>
      </w:rPr>
      <w:fldChar w:fldCharType="end"/>
    </w:r>
  </w:p>
  <w:p w14:paraId="07BFC36B" w14:textId="77777777" w:rsidR="00EC4E49" w:rsidRPr="00E12831" w:rsidRDefault="00EC4E49" w:rsidP="00477D6B">
    <w:pPr>
      <w:jc w:val="right"/>
      <w:rPr>
        <w:lang w:val="es-ES"/>
      </w:rPr>
    </w:pPr>
  </w:p>
  <w:p w14:paraId="62B8A2DB" w14:textId="77777777" w:rsidR="008A134B" w:rsidRPr="00E12831" w:rsidRDefault="008A134B" w:rsidP="00477D6B">
    <w:pPr>
      <w:jc w:val="right"/>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B8533D"/>
    <w:multiLevelType w:val="hybridMultilevel"/>
    <w:tmpl w:val="0734AC3E"/>
    <w:lvl w:ilvl="0" w:tplc="1B167A3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3A4503"/>
    <w:multiLevelType w:val="hybridMultilevel"/>
    <w:tmpl w:val="751AEC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530445"/>
    <w:multiLevelType w:val="hybridMultilevel"/>
    <w:tmpl w:val="09A41FF8"/>
    <w:lvl w:ilvl="0" w:tplc="5160370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86D1AB2"/>
    <w:multiLevelType w:val="hybridMultilevel"/>
    <w:tmpl w:val="61987C68"/>
    <w:lvl w:ilvl="0" w:tplc="1B167A36">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26E4A56"/>
    <w:multiLevelType w:val="hybridMultilevel"/>
    <w:tmpl w:val="F6C0EC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8313E5"/>
    <w:multiLevelType w:val="hybridMultilevel"/>
    <w:tmpl w:val="C5FC0A4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D1D0C6B"/>
    <w:multiLevelType w:val="hybridMultilevel"/>
    <w:tmpl w:val="2FD0CCB8"/>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AA1561"/>
    <w:multiLevelType w:val="hybridMultilevel"/>
    <w:tmpl w:val="9476176C"/>
    <w:lvl w:ilvl="0" w:tplc="0409000F">
      <w:start w:val="1"/>
      <w:numFmt w:val="decimal"/>
      <w:lvlText w:val="%1."/>
      <w:lvlJc w:val="left"/>
      <w:pPr>
        <w:ind w:left="360" w:hanging="360"/>
      </w:pPr>
      <w:rPr>
        <w:rFonts w:hint="default"/>
      </w:rPr>
    </w:lvl>
    <w:lvl w:ilvl="1" w:tplc="51603708">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8237E43"/>
    <w:multiLevelType w:val="hybridMultilevel"/>
    <w:tmpl w:val="3AC4F31E"/>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E46A52"/>
    <w:multiLevelType w:val="hybridMultilevel"/>
    <w:tmpl w:val="93B27FD0"/>
    <w:lvl w:ilvl="0" w:tplc="14148D76">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9EF5504"/>
    <w:multiLevelType w:val="hybridMultilevel"/>
    <w:tmpl w:val="7DEA0E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0"/>
  </w:num>
  <w:num w:numId="4">
    <w:abstractNumId w:val="11"/>
  </w:num>
  <w:num w:numId="5">
    <w:abstractNumId w:val="1"/>
  </w:num>
  <w:num w:numId="6">
    <w:abstractNumId w:val="6"/>
  </w:num>
  <w:num w:numId="7">
    <w:abstractNumId w:val="13"/>
  </w:num>
  <w:num w:numId="8">
    <w:abstractNumId w:val="3"/>
  </w:num>
  <w:num w:numId="9">
    <w:abstractNumId w:val="7"/>
  </w:num>
  <w:num w:numId="10">
    <w:abstractNumId w:val="2"/>
  </w:num>
  <w:num w:numId="11">
    <w:abstractNumId w:val="4"/>
  </w:num>
  <w:num w:numId="12">
    <w:abstractNumId w:val="8"/>
  </w:num>
  <w:num w:numId="13">
    <w:abstractNumId w:val="16"/>
  </w:num>
  <w:num w:numId="14">
    <w:abstractNumId w:val="12"/>
  </w:num>
  <w:num w:numId="15">
    <w:abstractNumId w:val="14"/>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Default|TextBase TMs\WorkspaceSTS\Patents &amp; Innovation\P Instruments|TextBase TMs\WorkspaceSTS\Patents &amp; Innovation\Patents Main"/>
    <w:docVar w:name="TextBaseURL" w:val="empty"/>
    <w:docVar w:name="UILng" w:val="en"/>
  </w:docVars>
  <w:rsids>
    <w:rsidRoot w:val="009B5FA8"/>
    <w:rsid w:val="00002BBA"/>
    <w:rsid w:val="00020EEE"/>
    <w:rsid w:val="00026A2C"/>
    <w:rsid w:val="00043CAA"/>
    <w:rsid w:val="00057B21"/>
    <w:rsid w:val="00075432"/>
    <w:rsid w:val="000838EF"/>
    <w:rsid w:val="00084C62"/>
    <w:rsid w:val="000968ED"/>
    <w:rsid w:val="000A6F0F"/>
    <w:rsid w:val="000C6D6C"/>
    <w:rsid w:val="000F5E56"/>
    <w:rsid w:val="000F6F46"/>
    <w:rsid w:val="001310BD"/>
    <w:rsid w:val="001362EE"/>
    <w:rsid w:val="0015338B"/>
    <w:rsid w:val="001647D5"/>
    <w:rsid w:val="00170B8F"/>
    <w:rsid w:val="001832A6"/>
    <w:rsid w:val="001D3A15"/>
    <w:rsid w:val="001E79A7"/>
    <w:rsid w:val="0020520B"/>
    <w:rsid w:val="0021217E"/>
    <w:rsid w:val="002446BD"/>
    <w:rsid w:val="002634C4"/>
    <w:rsid w:val="00274E6D"/>
    <w:rsid w:val="002928D3"/>
    <w:rsid w:val="00295C3A"/>
    <w:rsid w:val="002C1279"/>
    <w:rsid w:val="002C1967"/>
    <w:rsid w:val="002E31DB"/>
    <w:rsid w:val="002E7FE3"/>
    <w:rsid w:val="002F1FE6"/>
    <w:rsid w:val="002F4E68"/>
    <w:rsid w:val="00303887"/>
    <w:rsid w:val="00312F7F"/>
    <w:rsid w:val="00337663"/>
    <w:rsid w:val="003445F6"/>
    <w:rsid w:val="0035322C"/>
    <w:rsid w:val="00361450"/>
    <w:rsid w:val="003673CF"/>
    <w:rsid w:val="00373F1C"/>
    <w:rsid w:val="00383A83"/>
    <w:rsid w:val="003845C1"/>
    <w:rsid w:val="003943AB"/>
    <w:rsid w:val="003A6F89"/>
    <w:rsid w:val="003B36B6"/>
    <w:rsid w:val="003B38C1"/>
    <w:rsid w:val="003E4F03"/>
    <w:rsid w:val="003F71D0"/>
    <w:rsid w:val="00423E3E"/>
    <w:rsid w:val="00427AF4"/>
    <w:rsid w:val="00435F5A"/>
    <w:rsid w:val="00441761"/>
    <w:rsid w:val="00450671"/>
    <w:rsid w:val="004647DA"/>
    <w:rsid w:val="00474062"/>
    <w:rsid w:val="0047589C"/>
    <w:rsid w:val="00477D6B"/>
    <w:rsid w:val="0048261E"/>
    <w:rsid w:val="004B68ED"/>
    <w:rsid w:val="004E1531"/>
    <w:rsid w:val="005019FF"/>
    <w:rsid w:val="00513330"/>
    <w:rsid w:val="0053057A"/>
    <w:rsid w:val="00536A78"/>
    <w:rsid w:val="005406F9"/>
    <w:rsid w:val="00560A29"/>
    <w:rsid w:val="00592533"/>
    <w:rsid w:val="005A2A34"/>
    <w:rsid w:val="005C6649"/>
    <w:rsid w:val="005D7FC0"/>
    <w:rsid w:val="005E1EEE"/>
    <w:rsid w:val="005F3D3B"/>
    <w:rsid w:val="005F57D9"/>
    <w:rsid w:val="00604BD6"/>
    <w:rsid w:val="00605827"/>
    <w:rsid w:val="006324AB"/>
    <w:rsid w:val="00646050"/>
    <w:rsid w:val="006541A5"/>
    <w:rsid w:val="00657463"/>
    <w:rsid w:val="00671058"/>
    <w:rsid w:val="006713CA"/>
    <w:rsid w:val="00676C5C"/>
    <w:rsid w:val="0069314D"/>
    <w:rsid w:val="00703BF7"/>
    <w:rsid w:val="00707938"/>
    <w:rsid w:val="00716CD9"/>
    <w:rsid w:val="0072331B"/>
    <w:rsid w:val="0072355C"/>
    <w:rsid w:val="00732025"/>
    <w:rsid w:val="00754A5B"/>
    <w:rsid w:val="007671E6"/>
    <w:rsid w:val="007A45FF"/>
    <w:rsid w:val="007A4976"/>
    <w:rsid w:val="007A5F17"/>
    <w:rsid w:val="007B0975"/>
    <w:rsid w:val="007B7CA1"/>
    <w:rsid w:val="007D1613"/>
    <w:rsid w:val="007E4C0E"/>
    <w:rsid w:val="00810485"/>
    <w:rsid w:val="00815910"/>
    <w:rsid w:val="008163AC"/>
    <w:rsid w:val="00823583"/>
    <w:rsid w:val="008715C7"/>
    <w:rsid w:val="00884407"/>
    <w:rsid w:val="008A134B"/>
    <w:rsid w:val="008A54D9"/>
    <w:rsid w:val="008A75E5"/>
    <w:rsid w:val="008B2CC1"/>
    <w:rsid w:val="008B60B2"/>
    <w:rsid w:val="008B7D05"/>
    <w:rsid w:val="0090731E"/>
    <w:rsid w:val="00916EE2"/>
    <w:rsid w:val="009330B7"/>
    <w:rsid w:val="00956003"/>
    <w:rsid w:val="00966A22"/>
    <w:rsid w:val="0096722F"/>
    <w:rsid w:val="00980843"/>
    <w:rsid w:val="009B5FA8"/>
    <w:rsid w:val="009C4270"/>
    <w:rsid w:val="009C53D4"/>
    <w:rsid w:val="009C7DB0"/>
    <w:rsid w:val="009D1AC0"/>
    <w:rsid w:val="009D3DAB"/>
    <w:rsid w:val="009E2791"/>
    <w:rsid w:val="009E3A60"/>
    <w:rsid w:val="009E3F6F"/>
    <w:rsid w:val="009F499F"/>
    <w:rsid w:val="00A04409"/>
    <w:rsid w:val="00A37342"/>
    <w:rsid w:val="00A42DAF"/>
    <w:rsid w:val="00A45BD8"/>
    <w:rsid w:val="00A47794"/>
    <w:rsid w:val="00A676DA"/>
    <w:rsid w:val="00A7504C"/>
    <w:rsid w:val="00A869B7"/>
    <w:rsid w:val="00A930E7"/>
    <w:rsid w:val="00AB4C22"/>
    <w:rsid w:val="00AC205C"/>
    <w:rsid w:val="00AF0A6B"/>
    <w:rsid w:val="00AF633C"/>
    <w:rsid w:val="00B05A69"/>
    <w:rsid w:val="00B52A33"/>
    <w:rsid w:val="00B82C63"/>
    <w:rsid w:val="00B84104"/>
    <w:rsid w:val="00B9734B"/>
    <w:rsid w:val="00BA30E2"/>
    <w:rsid w:val="00BC3549"/>
    <w:rsid w:val="00C0065B"/>
    <w:rsid w:val="00C04864"/>
    <w:rsid w:val="00C11BFE"/>
    <w:rsid w:val="00C25063"/>
    <w:rsid w:val="00C2625D"/>
    <w:rsid w:val="00C46F6B"/>
    <w:rsid w:val="00C5068F"/>
    <w:rsid w:val="00C825E0"/>
    <w:rsid w:val="00C86D74"/>
    <w:rsid w:val="00CC7322"/>
    <w:rsid w:val="00CC7A0D"/>
    <w:rsid w:val="00CD04F1"/>
    <w:rsid w:val="00CD59F2"/>
    <w:rsid w:val="00CD7099"/>
    <w:rsid w:val="00D01925"/>
    <w:rsid w:val="00D20488"/>
    <w:rsid w:val="00D30CB9"/>
    <w:rsid w:val="00D3124F"/>
    <w:rsid w:val="00D41430"/>
    <w:rsid w:val="00D42D0E"/>
    <w:rsid w:val="00D45252"/>
    <w:rsid w:val="00D5756A"/>
    <w:rsid w:val="00D71B4D"/>
    <w:rsid w:val="00D93D55"/>
    <w:rsid w:val="00D94667"/>
    <w:rsid w:val="00D96FE8"/>
    <w:rsid w:val="00DB58CD"/>
    <w:rsid w:val="00DC2326"/>
    <w:rsid w:val="00DC3A99"/>
    <w:rsid w:val="00DE186A"/>
    <w:rsid w:val="00E12831"/>
    <w:rsid w:val="00E15015"/>
    <w:rsid w:val="00E335FE"/>
    <w:rsid w:val="00E33DC5"/>
    <w:rsid w:val="00E5382F"/>
    <w:rsid w:val="00E73FBE"/>
    <w:rsid w:val="00E94F60"/>
    <w:rsid w:val="00EA7D6E"/>
    <w:rsid w:val="00EB49DB"/>
    <w:rsid w:val="00EC4E49"/>
    <w:rsid w:val="00ED77FB"/>
    <w:rsid w:val="00EE45FA"/>
    <w:rsid w:val="00EF2CD3"/>
    <w:rsid w:val="00F07366"/>
    <w:rsid w:val="00F21798"/>
    <w:rsid w:val="00F51113"/>
    <w:rsid w:val="00F66152"/>
    <w:rsid w:val="00F66BFD"/>
    <w:rsid w:val="00F73967"/>
    <w:rsid w:val="00FA480C"/>
    <w:rsid w:val="00FC5BDD"/>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7FB8ED1"/>
  <w15:docId w15:val="{EEF6F475-1F95-4D67-8C93-4084E05A4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084C62"/>
    <w:rPr>
      <w:rFonts w:ascii="Segoe UI" w:hAnsi="Segoe UI" w:cs="Segoe UI"/>
      <w:sz w:val="18"/>
      <w:szCs w:val="18"/>
    </w:rPr>
  </w:style>
  <w:style w:type="character" w:customStyle="1" w:styleId="BalloonTextChar">
    <w:name w:val="Balloon Text Char"/>
    <w:basedOn w:val="DefaultParagraphFont"/>
    <w:link w:val="BalloonText"/>
    <w:semiHidden/>
    <w:rsid w:val="00084C62"/>
    <w:rPr>
      <w:rFonts w:ascii="Segoe UI" w:eastAsia="SimSun" w:hAnsi="Segoe UI" w:cs="Segoe UI"/>
      <w:sz w:val="18"/>
      <w:szCs w:val="18"/>
      <w:lang w:val="en-US" w:eastAsia="zh-CN"/>
    </w:rPr>
  </w:style>
  <w:style w:type="paragraph" w:styleId="ListParagraph">
    <w:name w:val="List Paragraph"/>
    <w:basedOn w:val="Normal"/>
    <w:uiPriority w:val="34"/>
    <w:qFormat/>
    <w:rsid w:val="00295C3A"/>
    <w:pPr>
      <w:ind w:left="720"/>
      <w:contextualSpacing/>
    </w:pPr>
  </w:style>
  <w:style w:type="character" w:styleId="Hyperlink">
    <w:name w:val="Hyperlink"/>
    <w:basedOn w:val="DefaultParagraphFont"/>
    <w:uiPriority w:val="99"/>
    <w:unhideWhenUsed/>
    <w:rsid w:val="00C04864"/>
    <w:rPr>
      <w:color w:val="0000FF" w:themeColor="hyperlink"/>
      <w:u w:val="single"/>
    </w:rPr>
  </w:style>
  <w:style w:type="paragraph" w:styleId="Revision">
    <w:name w:val="Revision"/>
    <w:hidden/>
    <w:uiPriority w:val="99"/>
    <w:semiHidden/>
    <w:rsid w:val="008163AC"/>
    <w:rPr>
      <w:rFonts w:ascii="Arial" w:eastAsia="SimSun" w:hAnsi="Arial" w:cs="Arial"/>
      <w:sz w:val="22"/>
      <w:lang w:val="en-US" w:eastAsia="zh-CN"/>
    </w:rPr>
  </w:style>
  <w:style w:type="character" w:customStyle="1" w:styleId="ONUMEChar">
    <w:name w:val="ONUM E Char"/>
    <w:link w:val="ONUME"/>
    <w:locked/>
    <w:rsid w:val="009C53D4"/>
    <w:rPr>
      <w:rFonts w:ascii="Arial" w:eastAsia="SimSun" w:hAnsi="Arial" w:cs="Arial"/>
      <w:sz w:val="22"/>
      <w:lang w:val="en-US" w:eastAsia="zh-CN"/>
    </w:rPr>
  </w:style>
  <w:style w:type="character" w:customStyle="1" w:styleId="H3-DecisionChar">
    <w:name w:val="H3-Decision Char"/>
    <w:link w:val="H3-Decision"/>
    <w:rsid w:val="009C53D4"/>
    <w:rPr>
      <w:i/>
      <w:sz w:val="24"/>
      <w:szCs w:val="24"/>
      <w:lang w:val="en-US" w:eastAsia="zh-CN"/>
    </w:rPr>
  </w:style>
  <w:style w:type="paragraph" w:customStyle="1" w:styleId="H3-Decision">
    <w:name w:val="H3-Decision"/>
    <w:basedOn w:val="Heading3"/>
    <w:link w:val="H3-DecisionChar"/>
    <w:rsid w:val="009C53D4"/>
    <w:pPr>
      <w:spacing w:before="0" w:after="240"/>
      <w:ind w:left="4536"/>
    </w:pPr>
    <w:rPr>
      <w:rFonts w:ascii="Times New Roman" w:eastAsia="Times New Roman" w:hAnsi="Times New Roman" w:cs="Times New Roman"/>
      <w:bCs w:val="0"/>
      <w:i/>
      <w:sz w:val="24"/>
      <w:szCs w:val="24"/>
      <w:u w:val="none"/>
    </w:rPr>
  </w:style>
  <w:style w:type="character" w:customStyle="1" w:styleId="BodyTextChar">
    <w:name w:val="Body Text Char"/>
    <w:basedOn w:val="DefaultParagraphFont"/>
    <w:link w:val="BodyText"/>
    <w:rsid w:val="009C53D4"/>
    <w:rPr>
      <w:rFonts w:ascii="Arial" w:eastAsia="SimSun" w:hAnsi="Arial" w:cs="Arial"/>
      <w:sz w:val="22"/>
      <w:lang w:val="en-US" w:eastAsia="zh-CN"/>
    </w:rPr>
  </w:style>
  <w:style w:type="character" w:customStyle="1" w:styleId="Heading2Char">
    <w:name w:val="Heading 2 Char"/>
    <w:link w:val="Heading2"/>
    <w:rsid w:val="00754A5B"/>
    <w:rPr>
      <w:rFonts w:ascii="Arial" w:eastAsia="SimSun" w:hAnsi="Arial" w:cs="Arial"/>
      <w:bCs/>
      <w:iCs/>
      <w:caps/>
      <w:sz w:val="22"/>
      <w:szCs w:val="28"/>
      <w:lang w:val="en-US" w:eastAsia="zh-CN"/>
    </w:rPr>
  </w:style>
  <w:style w:type="character" w:styleId="CommentReference">
    <w:name w:val="annotation reference"/>
    <w:basedOn w:val="DefaultParagraphFont"/>
    <w:semiHidden/>
    <w:unhideWhenUsed/>
    <w:rsid w:val="000A6F0F"/>
    <w:rPr>
      <w:sz w:val="16"/>
      <w:szCs w:val="16"/>
    </w:rPr>
  </w:style>
  <w:style w:type="paragraph" w:styleId="CommentSubject">
    <w:name w:val="annotation subject"/>
    <w:basedOn w:val="CommentText"/>
    <w:next w:val="CommentText"/>
    <w:link w:val="CommentSubjectChar"/>
    <w:semiHidden/>
    <w:unhideWhenUsed/>
    <w:rsid w:val="000A6F0F"/>
    <w:rPr>
      <w:b/>
      <w:bCs/>
      <w:sz w:val="20"/>
    </w:rPr>
  </w:style>
  <w:style w:type="character" w:customStyle="1" w:styleId="CommentTextChar">
    <w:name w:val="Comment Text Char"/>
    <w:basedOn w:val="DefaultParagraphFont"/>
    <w:link w:val="CommentText"/>
    <w:semiHidden/>
    <w:rsid w:val="000A6F0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A6F0F"/>
    <w:rPr>
      <w:rFonts w:ascii="Arial" w:eastAsia="SimSun" w:hAnsi="Arial" w:cs="Arial"/>
      <w:b/>
      <w:bCs/>
      <w:sz w:val="18"/>
      <w:lang w:val="en-US" w:eastAsia="zh-CN"/>
    </w:rPr>
  </w:style>
  <w:style w:type="character" w:styleId="FollowedHyperlink">
    <w:name w:val="FollowedHyperlink"/>
    <w:basedOn w:val="DefaultParagraphFont"/>
    <w:semiHidden/>
    <w:unhideWhenUsed/>
    <w:rsid w:val="00373F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wipo.int/confluence/login.action?os_destination=%2Fspaces%2Fviewspace.action%3Fkey%3DST26software&amp;permissionViolation=tru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7 (E).dotm</Template>
  <TotalTime>0</TotalTime>
  <Pages>3</Pages>
  <Words>1032</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CWS/7/15 (in Spanish)</vt:lpstr>
    </vt:vector>
  </TitlesOfParts>
  <Company>WIPO</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CWS/7/15 (in Spanish)</dc:title>
  <dc:subject>HERRAMIENTA DE LA OMPI SOBRE SECUENCIAS</dc:subject>
  <dc:creator>WIPO</dc:creator>
  <cp:keywords>CWS, WIPO</cp:keywords>
  <cp:lastModifiedBy>DRAKE Sophie</cp:lastModifiedBy>
  <cp:revision>26</cp:revision>
  <cp:lastPrinted>2011-02-15T11:56:00Z</cp:lastPrinted>
  <dcterms:created xsi:type="dcterms:W3CDTF">2019-05-22T14:27:00Z</dcterms:created>
  <dcterms:modified xsi:type="dcterms:W3CDTF">2019-06-05T08:55:00Z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393a2225-5d6b-4e4e-b796-1a4ecd225729</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