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FCB7" w14:textId="77777777" w:rsidR="008B2CC1" w:rsidRPr="001F3D6E" w:rsidRDefault="008B14EA" w:rsidP="008B14EA">
      <w:pPr>
        <w:spacing w:after="120"/>
        <w:jc w:val="right"/>
        <w:rPr>
          <w:lang w:val="es-ES_tradnl"/>
        </w:rPr>
      </w:pPr>
      <w:r w:rsidRPr="001F3D6E">
        <w:rPr>
          <w:noProof/>
          <w:lang w:val="es-ES_tradnl" w:eastAsia="en-US"/>
        </w:rPr>
        <w:drawing>
          <wp:inline distT="0" distB="0" distL="0" distR="0" wp14:anchorId="738ED877" wp14:editId="4A13420B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1F3D6E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5FD980BA" wp14:editId="362C4C84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B0DBF7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155B9F8" w14:textId="77777777" w:rsidR="008B2CC1" w:rsidRPr="001F3D6E" w:rsidRDefault="00D05711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1F3D6E">
        <w:rPr>
          <w:rFonts w:ascii="Arial Black" w:hAnsi="Arial Black"/>
          <w:caps/>
          <w:sz w:val="15"/>
          <w:szCs w:val="15"/>
          <w:lang w:val="es-ES_tradnl"/>
        </w:rPr>
        <w:t>SCCR/4</w:t>
      </w:r>
      <w:r w:rsidR="006A60BE" w:rsidRPr="001F3D6E">
        <w:rPr>
          <w:rFonts w:ascii="Arial Black" w:hAnsi="Arial Black"/>
          <w:caps/>
          <w:sz w:val="15"/>
          <w:szCs w:val="15"/>
          <w:lang w:val="es-ES_tradnl"/>
        </w:rPr>
        <w:t>5</w:t>
      </w:r>
      <w:r w:rsidR="00E2115C" w:rsidRPr="001F3D6E">
        <w:rPr>
          <w:rFonts w:ascii="Arial Black" w:hAnsi="Arial Black"/>
          <w:caps/>
          <w:sz w:val="15"/>
          <w:szCs w:val="15"/>
          <w:lang w:val="es-ES_tradnl"/>
        </w:rPr>
        <w:t>/</w:t>
      </w:r>
      <w:bookmarkStart w:id="0" w:name="Code"/>
      <w:bookmarkEnd w:id="0"/>
      <w:r w:rsidR="001F3D6E" w:rsidRPr="001F3D6E">
        <w:rPr>
          <w:rFonts w:ascii="Arial Black" w:hAnsi="Arial Black"/>
          <w:caps/>
          <w:sz w:val="15"/>
          <w:szCs w:val="15"/>
          <w:lang w:val="es-ES_tradnl"/>
        </w:rPr>
        <w:t>6</w:t>
      </w:r>
    </w:p>
    <w:p w14:paraId="40CC2F7E" w14:textId="77777777" w:rsidR="008B2CC1" w:rsidRPr="001F3D6E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1F3D6E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1F3D6E" w:rsidRPr="001F3D6E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7446CACA" w14:textId="77777777" w:rsidR="008B2CC1" w:rsidRPr="001F3D6E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1F3D6E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1F3D6E" w:rsidRPr="001F3D6E">
        <w:rPr>
          <w:rFonts w:ascii="Arial Black" w:hAnsi="Arial Black"/>
          <w:caps/>
          <w:sz w:val="15"/>
          <w:lang w:val="es-ES_tradnl"/>
        </w:rPr>
        <w:t>8 DE ABRIL DE 2024</w:t>
      </w:r>
    </w:p>
    <w:bookmarkEnd w:id="2"/>
    <w:p w14:paraId="5ADE954D" w14:textId="77777777" w:rsidR="001C4DD3" w:rsidRPr="001F3D6E" w:rsidRDefault="00E2115C" w:rsidP="008B14EA">
      <w:pPr>
        <w:spacing w:after="720"/>
        <w:rPr>
          <w:b/>
          <w:sz w:val="28"/>
          <w:szCs w:val="28"/>
          <w:lang w:val="es-ES_tradnl"/>
        </w:rPr>
      </w:pPr>
      <w:r w:rsidRPr="001F3D6E">
        <w:rPr>
          <w:b/>
          <w:sz w:val="28"/>
          <w:szCs w:val="28"/>
          <w:lang w:val="es-ES_tradnl"/>
        </w:rPr>
        <w:t>Comité Permanente de Derecho de Autor y Derechos Conexos</w:t>
      </w:r>
    </w:p>
    <w:p w14:paraId="281296CC" w14:textId="77777777" w:rsidR="00E2115C" w:rsidRPr="001F3D6E" w:rsidRDefault="00D05711" w:rsidP="00E2115C">
      <w:pPr>
        <w:rPr>
          <w:b/>
          <w:sz w:val="24"/>
          <w:szCs w:val="24"/>
          <w:lang w:val="es-ES_tradnl"/>
        </w:rPr>
      </w:pPr>
      <w:r w:rsidRPr="001F3D6E">
        <w:rPr>
          <w:b/>
          <w:sz w:val="24"/>
          <w:szCs w:val="24"/>
          <w:lang w:val="es-ES_tradnl"/>
        </w:rPr>
        <w:t xml:space="preserve">Cuadragésima </w:t>
      </w:r>
      <w:r w:rsidR="006A60BE" w:rsidRPr="001F3D6E">
        <w:rPr>
          <w:b/>
          <w:sz w:val="24"/>
          <w:szCs w:val="24"/>
          <w:lang w:val="es-ES_tradnl"/>
        </w:rPr>
        <w:t>quinta</w:t>
      </w:r>
      <w:r w:rsidR="009E4D3B" w:rsidRPr="001F3D6E">
        <w:rPr>
          <w:b/>
          <w:sz w:val="24"/>
          <w:szCs w:val="24"/>
          <w:lang w:val="es-ES_tradnl"/>
        </w:rPr>
        <w:t xml:space="preserve"> </w:t>
      </w:r>
      <w:r w:rsidR="00E2115C" w:rsidRPr="001F3D6E">
        <w:rPr>
          <w:b/>
          <w:sz w:val="24"/>
          <w:szCs w:val="24"/>
          <w:lang w:val="es-ES_tradnl"/>
        </w:rPr>
        <w:t>sesión</w:t>
      </w:r>
    </w:p>
    <w:p w14:paraId="6C2FD232" w14:textId="77777777" w:rsidR="008B2CC1" w:rsidRPr="001F3D6E" w:rsidRDefault="00E2115C" w:rsidP="008B14EA">
      <w:pPr>
        <w:spacing w:after="720"/>
        <w:rPr>
          <w:b/>
          <w:sz w:val="24"/>
          <w:szCs w:val="24"/>
          <w:lang w:val="es-ES_tradnl"/>
        </w:rPr>
      </w:pPr>
      <w:r w:rsidRPr="001F3D6E">
        <w:rPr>
          <w:b/>
          <w:sz w:val="24"/>
          <w:szCs w:val="24"/>
          <w:lang w:val="es-ES_tradnl"/>
        </w:rPr>
        <w:t xml:space="preserve">Ginebra, </w:t>
      </w:r>
      <w:r w:rsidR="006A60BE" w:rsidRPr="001F3D6E">
        <w:rPr>
          <w:b/>
          <w:sz w:val="24"/>
          <w:szCs w:val="24"/>
          <w:lang w:val="es-ES_tradnl"/>
        </w:rPr>
        <w:t>15</w:t>
      </w:r>
      <w:r w:rsidR="009E4D3B" w:rsidRPr="001F3D6E">
        <w:rPr>
          <w:b/>
          <w:sz w:val="24"/>
          <w:szCs w:val="24"/>
          <w:lang w:val="es-ES_tradnl"/>
        </w:rPr>
        <w:t xml:space="preserve"> a </w:t>
      </w:r>
      <w:r w:rsidR="006A60BE" w:rsidRPr="001F3D6E">
        <w:rPr>
          <w:b/>
          <w:sz w:val="24"/>
          <w:szCs w:val="24"/>
          <w:lang w:val="es-ES_tradnl"/>
        </w:rPr>
        <w:t>19</w:t>
      </w:r>
      <w:r w:rsidR="009E4D3B" w:rsidRPr="001F3D6E">
        <w:rPr>
          <w:b/>
          <w:sz w:val="24"/>
          <w:szCs w:val="24"/>
          <w:lang w:val="es-ES_tradnl"/>
        </w:rPr>
        <w:t xml:space="preserve"> de </w:t>
      </w:r>
      <w:r w:rsidR="006A60BE" w:rsidRPr="001F3D6E">
        <w:rPr>
          <w:b/>
          <w:sz w:val="24"/>
          <w:szCs w:val="24"/>
          <w:lang w:val="es-ES_tradnl"/>
        </w:rPr>
        <w:t xml:space="preserve">abril </w:t>
      </w:r>
      <w:r w:rsidR="009E4D3B" w:rsidRPr="001F3D6E">
        <w:rPr>
          <w:b/>
          <w:sz w:val="24"/>
          <w:szCs w:val="24"/>
          <w:lang w:val="es-ES_tradnl"/>
        </w:rPr>
        <w:t>de 202</w:t>
      </w:r>
      <w:r w:rsidR="006A60BE" w:rsidRPr="001F3D6E">
        <w:rPr>
          <w:b/>
          <w:sz w:val="24"/>
          <w:szCs w:val="24"/>
          <w:lang w:val="es-ES_tradnl"/>
        </w:rPr>
        <w:t>4</w:t>
      </w:r>
    </w:p>
    <w:p w14:paraId="019FA9F3" w14:textId="56F12B27" w:rsidR="008B2CC1" w:rsidRPr="001F3D6E" w:rsidRDefault="001F3D6E" w:rsidP="008B14EA">
      <w:pPr>
        <w:spacing w:after="360"/>
        <w:rPr>
          <w:caps/>
          <w:sz w:val="24"/>
          <w:lang w:val="es-ES_tradnl"/>
        </w:rPr>
      </w:pPr>
      <w:bookmarkStart w:id="3" w:name="TitleOfDoc"/>
      <w:r w:rsidRPr="001F3D6E">
        <w:rPr>
          <w:lang w:val="es-ES_tradnl"/>
        </w:rPr>
        <w:t xml:space="preserve">PROYECTO DE PLAN DE EJECUCIÓN DEL PROGRAMA DE TRABAJO SOBRE LIMITACIONES Y EXCEPCIONES Y COMENTARIOS PRELIMINARES RECIBIDOS HASTA EL </w:t>
      </w:r>
      <w:r w:rsidRPr="001F3D6E">
        <w:rPr>
          <w:sz w:val="24"/>
          <w:lang w:val="es-ES_tradnl"/>
        </w:rPr>
        <w:t>29 DE MARZO DE 2024</w:t>
      </w:r>
    </w:p>
    <w:p w14:paraId="65478466" w14:textId="27FD8CE4" w:rsidR="008B2CC1" w:rsidRPr="001F3D6E" w:rsidRDefault="001F3D6E" w:rsidP="008B14EA">
      <w:pPr>
        <w:spacing w:after="960"/>
        <w:rPr>
          <w:i/>
          <w:lang w:val="es-ES_tradnl"/>
        </w:rPr>
      </w:pPr>
      <w:bookmarkStart w:id="4" w:name="Prepared"/>
      <w:bookmarkEnd w:id="3"/>
      <w:r w:rsidRPr="001F3D6E">
        <w:rPr>
          <w:i/>
          <w:lang w:val="es-ES_tradnl"/>
        </w:rPr>
        <w:t>preparado por la Secretaría</w:t>
      </w:r>
    </w:p>
    <w:bookmarkEnd w:id="4"/>
    <w:p w14:paraId="03AF34F2" w14:textId="19603F59" w:rsidR="001F3D6E" w:rsidRPr="001F3D6E" w:rsidRDefault="001F3D6E">
      <w:pPr>
        <w:rPr>
          <w:lang w:val="es-ES_tradnl"/>
        </w:rPr>
      </w:pPr>
      <w:r w:rsidRPr="001F3D6E">
        <w:rPr>
          <w:lang w:val="es-ES_tradnl"/>
        </w:rPr>
        <w:br w:type="page"/>
      </w:r>
    </w:p>
    <w:p w14:paraId="2427256D" w14:textId="77777777" w:rsidR="001F3D6E" w:rsidRPr="001F3D6E" w:rsidRDefault="001F3D6E" w:rsidP="001F3D6E">
      <w:pPr>
        <w:rPr>
          <w:b/>
          <w:bCs/>
          <w:szCs w:val="22"/>
          <w:u w:val="single"/>
          <w:lang w:val="es-ES_tradnl"/>
        </w:rPr>
      </w:pPr>
      <w:r w:rsidRPr="001F3D6E">
        <w:rPr>
          <w:b/>
          <w:szCs w:val="22"/>
          <w:u w:val="single"/>
          <w:lang w:val="es-ES_tradnl"/>
        </w:rPr>
        <w:lastRenderedPageBreak/>
        <w:t xml:space="preserve">PROYECTO DE PLAN DE EJECUCIÓN PROPUESTO POR LA SECRETARÍA </w:t>
      </w:r>
    </w:p>
    <w:p w14:paraId="0CD37D13" w14:textId="77777777" w:rsidR="001F3D6E" w:rsidRPr="001F3D6E" w:rsidRDefault="001F3D6E" w:rsidP="001F3D6E">
      <w:pPr>
        <w:rPr>
          <w:szCs w:val="22"/>
          <w:u w:val="single"/>
          <w:lang w:val="es-ES_tradnl"/>
        </w:rPr>
      </w:pPr>
    </w:p>
    <w:p w14:paraId="2871F767" w14:textId="77777777" w:rsidR="001F3D6E" w:rsidRPr="001F3D6E" w:rsidRDefault="001F3D6E" w:rsidP="001F3D6E">
      <w:pPr>
        <w:rPr>
          <w:szCs w:val="22"/>
          <w:u w:val="single"/>
          <w:lang w:val="es-ES_tradnl"/>
        </w:rPr>
      </w:pPr>
    </w:p>
    <w:p w14:paraId="372CF86B" w14:textId="77777777" w:rsidR="001F3D6E" w:rsidRPr="001F3D6E" w:rsidRDefault="001F3D6E" w:rsidP="001F3D6E">
      <w:pPr>
        <w:rPr>
          <w:szCs w:val="22"/>
          <w:u w:val="single"/>
          <w:lang w:val="es-ES_tradnl"/>
        </w:rPr>
      </w:pPr>
      <w:r w:rsidRPr="001F3D6E">
        <w:rPr>
          <w:szCs w:val="22"/>
          <w:u w:val="single"/>
          <w:lang w:val="es-ES_tradnl"/>
        </w:rPr>
        <w:t>Antecedentes</w:t>
      </w:r>
    </w:p>
    <w:p w14:paraId="5342FE15" w14:textId="77777777" w:rsidR="001F3D6E" w:rsidRPr="001F3D6E" w:rsidRDefault="001F3D6E" w:rsidP="001F3D6E">
      <w:pPr>
        <w:rPr>
          <w:szCs w:val="22"/>
          <w:lang w:val="es-ES_tradnl"/>
        </w:rPr>
      </w:pPr>
    </w:p>
    <w:p w14:paraId="4C1A43F8" w14:textId="104A4A88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En la última sesión del SCCR, la 44.ª sesión, celebrada en noviembre de 2023, se encomendó a la Secretaría de la OMPI que preparara un proyecto de plan de ejecución del programa de trabajo sobre limitaciones y excepciones (Propuesta del Grupo Africano relativa a un proyecto de programa de trabajo sobre excepciones y limitaciones, que consta en el documento SCCR/43/8, aprobada por el Comité).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Estaba previsto que la Secretaría distribuyera este proyecto entre los Estados miembros para su consulta antes de la 45ª sesión del SCCR, que se celebrará en abril de 2024.</w:t>
      </w:r>
    </w:p>
    <w:p w14:paraId="26AE60DB" w14:textId="77777777" w:rsidR="001F3D6E" w:rsidRPr="001F3D6E" w:rsidRDefault="001F3D6E" w:rsidP="001F3D6E">
      <w:pPr>
        <w:rPr>
          <w:szCs w:val="22"/>
          <w:lang w:val="es-ES_tradnl"/>
        </w:rPr>
      </w:pPr>
    </w:p>
    <w:p w14:paraId="0AC66A48" w14:textId="794D6C0A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La versión actual del proyecto de plan de ejecución, que incorpora, tal y como se solicitó, los comentarios de los Estados miembros formulados durante la 44.ª sesión del SCCR, está ahora abierta a comentarios que deberán enviarse a la Secretaría a través de los coordinadores de grupos antes del viernes 29 de marzo de 2024.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Esto permitirá a la Secretaría integrar las sugerencias recibidas en el proyecto antes del inicio de la 45.ª sesión del SCCR.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 xml:space="preserve">El proyecto </w:t>
      </w:r>
      <w:r w:rsidRPr="001F3D6E">
        <w:rPr>
          <w:color w:val="0D0D0D"/>
          <w:szCs w:val="22"/>
          <w:shd w:val="clear" w:color="auto" w:fill="FFFFFF"/>
          <w:lang w:val="es-ES_tradnl"/>
        </w:rPr>
        <w:t>será objeto de debate por los Estados miembros en plenaria.</w:t>
      </w:r>
    </w:p>
    <w:p w14:paraId="78E812E3" w14:textId="77777777" w:rsidR="001F3D6E" w:rsidRPr="001F3D6E" w:rsidRDefault="001F3D6E" w:rsidP="001F3D6E">
      <w:pPr>
        <w:rPr>
          <w:szCs w:val="22"/>
          <w:lang w:val="es-ES_tradnl"/>
        </w:rPr>
      </w:pPr>
    </w:p>
    <w:p w14:paraId="7A297A49" w14:textId="77777777" w:rsidR="001F3D6E" w:rsidRPr="001F3D6E" w:rsidRDefault="001F3D6E" w:rsidP="001F3D6E">
      <w:pPr>
        <w:rPr>
          <w:szCs w:val="22"/>
          <w:lang w:val="es-ES_tradnl"/>
        </w:rPr>
      </w:pPr>
    </w:p>
    <w:p w14:paraId="24452B0C" w14:textId="77777777" w:rsidR="001F3D6E" w:rsidRPr="001F3D6E" w:rsidRDefault="001F3D6E" w:rsidP="001F3D6E">
      <w:pPr>
        <w:rPr>
          <w:szCs w:val="22"/>
          <w:u w:val="single"/>
          <w:lang w:val="es-ES_tradnl"/>
        </w:rPr>
      </w:pPr>
      <w:r w:rsidRPr="001F3D6E">
        <w:rPr>
          <w:szCs w:val="22"/>
          <w:u w:val="single"/>
          <w:lang w:val="es-ES_tradnl"/>
        </w:rPr>
        <w:t>Proyecto de plan de ejecución</w:t>
      </w:r>
    </w:p>
    <w:p w14:paraId="0C912DD3" w14:textId="77777777" w:rsidR="001F3D6E" w:rsidRPr="001F3D6E" w:rsidRDefault="001F3D6E" w:rsidP="001F3D6E">
      <w:pPr>
        <w:rPr>
          <w:szCs w:val="22"/>
          <w:lang w:val="es-ES_tradnl"/>
        </w:rPr>
      </w:pPr>
    </w:p>
    <w:p w14:paraId="3897AF8D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2E367B08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t>I. Preservación</w:t>
      </w:r>
    </w:p>
    <w:p w14:paraId="7B1AAE54" w14:textId="77777777" w:rsidR="001F3D6E" w:rsidRPr="001F3D6E" w:rsidRDefault="001F3D6E" w:rsidP="001F3D6E">
      <w:pPr>
        <w:rPr>
          <w:szCs w:val="22"/>
          <w:lang w:val="es-ES_tradnl"/>
        </w:rPr>
      </w:pPr>
    </w:p>
    <w:p w14:paraId="499ED735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a) Presentación de la guía práctica sobre preservación en formato híbrido antes de la 46.ª sesión SCCR.</w:t>
      </w:r>
    </w:p>
    <w:p w14:paraId="6DB2EE7C" w14:textId="77777777" w:rsidR="001F3D6E" w:rsidRPr="001F3D6E" w:rsidRDefault="001F3D6E" w:rsidP="001F3D6E">
      <w:pPr>
        <w:rPr>
          <w:szCs w:val="22"/>
          <w:lang w:val="es-ES_tradnl"/>
        </w:rPr>
      </w:pPr>
    </w:p>
    <w:p w14:paraId="0473E9E9" w14:textId="10131B0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b) Realización durante el bienio 2024/2025 de una serie de actividades basadas en el contenido de la guía para facilitar la aplicación de políticas y prácticas de preservación.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Estas actividades contarán con la participación de formuladores de políticas, profesionales e instituciones y partes interesadas pertinentes, y se celebrarán en varias regiones.</w:t>
      </w:r>
    </w:p>
    <w:p w14:paraId="6DE1419F" w14:textId="77777777" w:rsidR="001F3D6E" w:rsidRPr="001F3D6E" w:rsidRDefault="001F3D6E" w:rsidP="001F3D6E">
      <w:pPr>
        <w:rPr>
          <w:szCs w:val="22"/>
          <w:lang w:val="es-ES_tradnl"/>
        </w:rPr>
      </w:pPr>
    </w:p>
    <w:p w14:paraId="759F5084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7BE0DD8C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t>II. Acceso</w:t>
      </w:r>
    </w:p>
    <w:p w14:paraId="7CA03EF7" w14:textId="77777777" w:rsidR="001F3D6E" w:rsidRPr="001F3D6E" w:rsidRDefault="001F3D6E" w:rsidP="001F3D6E">
      <w:pPr>
        <w:rPr>
          <w:szCs w:val="22"/>
          <w:lang w:val="es-ES_tradnl"/>
        </w:rPr>
      </w:pPr>
    </w:p>
    <w:p w14:paraId="2A9C745B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a) Finalización en 2025 de la guía práctica sobre acceso en relación con a las instituciones del patrimonio cultural (bibliotecas, archivos y museos).</w:t>
      </w:r>
    </w:p>
    <w:p w14:paraId="4F288CD1" w14:textId="77777777" w:rsidR="001F3D6E" w:rsidRPr="001F3D6E" w:rsidRDefault="001F3D6E" w:rsidP="001F3D6E">
      <w:pPr>
        <w:rPr>
          <w:szCs w:val="22"/>
          <w:lang w:val="es-ES_tradnl"/>
        </w:rPr>
      </w:pPr>
    </w:p>
    <w:p w14:paraId="61AF0BE2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b) Presentación a finales de 2025 y en formato híbrido de la guía práctica sobre acceso en relación con las instituciones del patrimonio cultural (bibliotecas, archivos y museos).</w:t>
      </w:r>
    </w:p>
    <w:p w14:paraId="1367D4C4" w14:textId="77777777" w:rsidR="001F3D6E" w:rsidRPr="001F3D6E" w:rsidRDefault="001F3D6E" w:rsidP="001F3D6E">
      <w:pPr>
        <w:rPr>
          <w:szCs w:val="22"/>
          <w:lang w:val="es-ES_tradnl"/>
        </w:rPr>
      </w:pPr>
    </w:p>
    <w:p w14:paraId="115A19C1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c) Realización durante el bienio 2024/2025 de una serie de actividades basadas en el contenido de la guía práctica para facilitar la aplicación de políticas y prácticas de acceso en relación con las instituciones del patrimonio cultural (bibliotecas, archivos y museos). Estas actividades contarán con la participación de formuladores de políticas, profesionales e instituciones y partes interesadas pertinentes, y se celebrarán en varias regiones.</w:t>
      </w:r>
    </w:p>
    <w:p w14:paraId="489ABD95" w14:textId="77777777" w:rsidR="001F3D6E" w:rsidRPr="001F3D6E" w:rsidRDefault="001F3D6E" w:rsidP="001F3D6E">
      <w:pPr>
        <w:rPr>
          <w:szCs w:val="22"/>
          <w:lang w:val="es-ES_tradnl"/>
        </w:rPr>
      </w:pPr>
    </w:p>
    <w:p w14:paraId="7367C701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d) Inicio en 2025 de la preparación de una guía práctica sobre acceso en relación con las instituciones docentes y de investigación.</w:t>
      </w:r>
    </w:p>
    <w:p w14:paraId="6F4A754F" w14:textId="77777777" w:rsidR="001F3D6E" w:rsidRPr="001F3D6E" w:rsidRDefault="001F3D6E" w:rsidP="001F3D6E">
      <w:pPr>
        <w:rPr>
          <w:szCs w:val="22"/>
          <w:lang w:val="es-ES_tradnl"/>
        </w:rPr>
      </w:pPr>
    </w:p>
    <w:p w14:paraId="4021CD23" w14:textId="77777777" w:rsidR="001F3D6E" w:rsidRPr="001F3D6E" w:rsidRDefault="001F3D6E" w:rsidP="001F3D6E">
      <w:pPr>
        <w:keepNext/>
        <w:keepLines/>
        <w:spacing w:after="240"/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lastRenderedPageBreak/>
        <w:t>III. Asuntos relativos a las discapacidades (que no estén contempladas en el Tratado de Marrakech)</w:t>
      </w:r>
    </w:p>
    <w:p w14:paraId="6BC79167" w14:textId="01B099AB" w:rsidR="001F3D6E" w:rsidRPr="001F3D6E" w:rsidRDefault="001F3D6E" w:rsidP="001F3D6E">
      <w:pPr>
        <w:spacing w:after="240"/>
        <w:rPr>
          <w:szCs w:val="22"/>
          <w:lang w:val="es-ES_tradnl"/>
        </w:rPr>
      </w:pPr>
      <w:r w:rsidRPr="001F3D6E">
        <w:rPr>
          <w:szCs w:val="22"/>
          <w:lang w:val="es-ES_tradnl"/>
        </w:rPr>
        <w:t>a) Actualización del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el estudio exploratorio sobre el acceso a obras protegidas por derecho de autor para las personas con discapacidades(documento SCCR/38/3), publicado en 2019, para evaluar las tecnologías de asistencia en materia de derecho de autor.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 xml:space="preserve">Este estudio se presentará durante una sesión del SCCR en 2025. </w:t>
      </w:r>
    </w:p>
    <w:p w14:paraId="62220684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b) Organización de una presentación híbrida durante una sesión del SCCR en 2025 sobre los medios existentes para abordar las necesidades de las personas con discapacidades auditivas y cognitivas en relación con la accesibilidad de los contenidos protegidos por derecho de autor.</w:t>
      </w:r>
    </w:p>
    <w:p w14:paraId="4E60D796" w14:textId="77777777" w:rsidR="001F3D6E" w:rsidRPr="001F3D6E" w:rsidRDefault="001F3D6E" w:rsidP="001F3D6E">
      <w:pPr>
        <w:rPr>
          <w:szCs w:val="22"/>
          <w:lang w:val="es-ES_tradnl"/>
        </w:rPr>
      </w:pPr>
    </w:p>
    <w:p w14:paraId="743B62F7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255096E4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t>IV. Labor adicional relativa a los objetivos y principios sobre limitaciones y excepciones</w:t>
      </w:r>
    </w:p>
    <w:p w14:paraId="1FB977BB" w14:textId="77777777" w:rsidR="001F3D6E" w:rsidRPr="001F3D6E" w:rsidRDefault="001F3D6E" w:rsidP="001F3D6E">
      <w:pPr>
        <w:rPr>
          <w:szCs w:val="22"/>
          <w:lang w:val="es-ES_tradnl"/>
        </w:rPr>
      </w:pPr>
    </w:p>
    <w:p w14:paraId="2932FEAD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Facilitar la continuación de la labor a cargo un grupo de trabajo especial compuesto por Estados miembros acerca de los objetivos y principios sobre limitaciones y excepciones. Las modalidades y el alcance del trabajo se definirán durante la 46.ª sesión SCCR.</w:t>
      </w:r>
    </w:p>
    <w:p w14:paraId="2461001A" w14:textId="77777777" w:rsidR="001F3D6E" w:rsidRPr="001F3D6E" w:rsidRDefault="001F3D6E" w:rsidP="001F3D6E">
      <w:pPr>
        <w:ind w:left="6030"/>
        <w:rPr>
          <w:szCs w:val="22"/>
          <w:lang w:val="es-ES_tradnl"/>
        </w:rPr>
      </w:pPr>
    </w:p>
    <w:p w14:paraId="384DA356" w14:textId="77777777" w:rsidR="001F3D6E" w:rsidRPr="001F3D6E" w:rsidRDefault="001F3D6E" w:rsidP="001F3D6E">
      <w:pPr>
        <w:ind w:left="6030"/>
        <w:rPr>
          <w:szCs w:val="22"/>
          <w:lang w:val="es-ES_tradnl"/>
        </w:rPr>
      </w:pPr>
    </w:p>
    <w:p w14:paraId="157FF56F" w14:textId="77777777" w:rsidR="001F3D6E" w:rsidRPr="001F3D6E" w:rsidRDefault="001F3D6E" w:rsidP="001F3D6E">
      <w:pPr>
        <w:ind w:left="6030"/>
        <w:rPr>
          <w:szCs w:val="22"/>
          <w:lang w:val="es-ES_tradnl"/>
        </w:rPr>
      </w:pPr>
    </w:p>
    <w:p w14:paraId="68F758F9" w14:textId="77777777" w:rsidR="001F3D6E" w:rsidRPr="001F3D6E" w:rsidRDefault="001F3D6E" w:rsidP="001F3D6E">
      <w:pPr>
        <w:ind w:left="6030"/>
        <w:rPr>
          <w:szCs w:val="22"/>
          <w:lang w:val="es-ES_tradnl"/>
        </w:rPr>
      </w:pPr>
      <w:r w:rsidRPr="001F3D6E">
        <w:rPr>
          <w:szCs w:val="22"/>
          <w:lang w:val="es-ES_tradnl"/>
        </w:rPr>
        <w:t>[Sigue el Anexo]</w:t>
      </w:r>
    </w:p>
    <w:p w14:paraId="741D2464" w14:textId="77777777" w:rsidR="001F3D6E" w:rsidRPr="001F3D6E" w:rsidRDefault="001F3D6E" w:rsidP="001F3D6E">
      <w:pPr>
        <w:ind w:left="6030"/>
        <w:rPr>
          <w:szCs w:val="22"/>
          <w:lang w:val="es-ES_tradnl"/>
        </w:rPr>
      </w:pPr>
    </w:p>
    <w:p w14:paraId="1D0A0BAA" w14:textId="77777777" w:rsidR="001F3D6E" w:rsidRPr="001F3D6E" w:rsidRDefault="001F3D6E" w:rsidP="001F3D6E">
      <w:pPr>
        <w:ind w:left="6030"/>
        <w:rPr>
          <w:szCs w:val="22"/>
          <w:lang w:val="es-ES_tradnl"/>
        </w:rPr>
        <w:sectPr w:rsidR="001F3D6E" w:rsidRPr="001F3D6E" w:rsidSect="00817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56E2BA3" w14:textId="77777777" w:rsidR="001F3D6E" w:rsidRPr="001F3D6E" w:rsidRDefault="001F3D6E" w:rsidP="001F3D6E">
      <w:pPr>
        <w:rPr>
          <w:b/>
          <w:bCs/>
          <w:szCs w:val="22"/>
          <w:lang w:val="es-ES_tradnl"/>
        </w:rPr>
      </w:pPr>
      <w:r w:rsidRPr="001F3D6E">
        <w:rPr>
          <w:b/>
          <w:szCs w:val="22"/>
          <w:lang w:val="es-ES_tradnl"/>
        </w:rPr>
        <w:lastRenderedPageBreak/>
        <w:t>ANEXO: COMENTARIOS PRELIMINARES RECIBIDOS HASTA EL 29 DE MARZO DE 2024</w:t>
      </w:r>
    </w:p>
    <w:p w14:paraId="0E8CCC82" w14:textId="77777777" w:rsidR="001F3D6E" w:rsidRPr="001F3D6E" w:rsidRDefault="001F3D6E" w:rsidP="001F3D6E">
      <w:pPr>
        <w:rPr>
          <w:b/>
          <w:bCs/>
          <w:szCs w:val="22"/>
          <w:lang w:val="es-ES_tradnl"/>
        </w:rPr>
      </w:pPr>
    </w:p>
    <w:p w14:paraId="4A8E44DC" w14:textId="77777777" w:rsidR="001F3D6E" w:rsidRPr="001F3D6E" w:rsidRDefault="001F3D6E" w:rsidP="001F3D6E">
      <w:pPr>
        <w:rPr>
          <w:b/>
          <w:bCs/>
          <w:i/>
          <w:iCs/>
          <w:szCs w:val="22"/>
          <w:lang w:val="es-ES_tradnl"/>
        </w:rPr>
      </w:pPr>
      <w:r w:rsidRPr="001F3D6E">
        <w:rPr>
          <w:b/>
          <w:i/>
          <w:szCs w:val="22"/>
          <w:lang w:val="es-ES_tradnl"/>
        </w:rPr>
        <w:t>Comentarios d Grupo B</w:t>
      </w:r>
    </w:p>
    <w:p w14:paraId="4EF47726" w14:textId="77777777" w:rsidR="001F3D6E" w:rsidRPr="001F3D6E" w:rsidRDefault="001F3D6E" w:rsidP="001F3D6E">
      <w:pPr>
        <w:rPr>
          <w:b/>
          <w:bCs/>
          <w:szCs w:val="22"/>
          <w:lang w:val="es-ES_tradnl"/>
        </w:rPr>
      </w:pPr>
    </w:p>
    <w:p w14:paraId="138BD4BC" w14:textId="77777777" w:rsidR="001F3D6E" w:rsidRPr="001F3D6E" w:rsidRDefault="001F3D6E" w:rsidP="001F3D6E">
      <w:pPr>
        <w:rPr>
          <w:b/>
          <w:bCs/>
          <w:szCs w:val="22"/>
          <w:lang w:val="es-ES_tradnl"/>
        </w:rPr>
      </w:pPr>
      <w:r w:rsidRPr="001F3D6E">
        <w:rPr>
          <w:b/>
          <w:szCs w:val="22"/>
          <w:lang w:val="es-ES_tradnl"/>
        </w:rPr>
        <w:t>Proyecto de plan de ejecución del programa de trabajo sobre limitaciones y excepciones</w:t>
      </w:r>
    </w:p>
    <w:p w14:paraId="766CE14C" w14:textId="77777777" w:rsidR="001F3D6E" w:rsidRPr="001F3D6E" w:rsidRDefault="001F3D6E" w:rsidP="001F3D6E">
      <w:pPr>
        <w:rPr>
          <w:b/>
          <w:bCs/>
          <w:szCs w:val="22"/>
          <w:lang w:val="es-ES_tradnl"/>
        </w:rPr>
      </w:pPr>
      <w:r w:rsidRPr="001F3D6E">
        <w:rPr>
          <w:b/>
          <w:szCs w:val="22"/>
          <w:lang w:val="es-ES_tradnl"/>
        </w:rPr>
        <w:t>(Bienio 2024- 25)</w:t>
      </w:r>
    </w:p>
    <w:p w14:paraId="4A0C18DE" w14:textId="77777777" w:rsidR="001F3D6E" w:rsidRPr="001F3D6E" w:rsidRDefault="001F3D6E" w:rsidP="001F3D6E">
      <w:pPr>
        <w:rPr>
          <w:szCs w:val="22"/>
          <w:lang w:val="es-ES_tradnl"/>
        </w:rPr>
      </w:pPr>
    </w:p>
    <w:p w14:paraId="4D22EB04" w14:textId="77777777" w:rsidR="001F3D6E" w:rsidRPr="001F3D6E" w:rsidRDefault="001F3D6E" w:rsidP="001F3D6E">
      <w:pPr>
        <w:rPr>
          <w:szCs w:val="22"/>
          <w:lang w:val="es-ES_tradnl"/>
        </w:rPr>
      </w:pPr>
    </w:p>
    <w:p w14:paraId="4F9EE7A5" w14:textId="77777777" w:rsidR="001F3D6E" w:rsidRPr="001F3D6E" w:rsidRDefault="001F3D6E" w:rsidP="001F3D6E">
      <w:pPr>
        <w:rPr>
          <w:szCs w:val="22"/>
          <w:u w:val="single"/>
          <w:lang w:val="es-ES_tradnl"/>
        </w:rPr>
      </w:pPr>
      <w:r w:rsidRPr="001F3D6E">
        <w:rPr>
          <w:szCs w:val="22"/>
          <w:u w:val="single"/>
          <w:lang w:val="es-ES_tradnl"/>
        </w:rPr>
        <w:t>Antecedentes</w:t>
      </w:r>
    </w:p>
    <w:p w14:paraId="1E299410" w14:textId="77777777" w:rsidR="001F3D6E" w:rsidRPr="001F3D6E" w:rsidRDefault="001F3D6E" w:rsidP="001F3D6E">
      <w:pPr>
        <w:rPr>
          <w:szCs w:val="22"/>
          <w:lang w:val="es-ES_tradnl"/>
        </w:rPr>
      </w:pPr>
    </w:p>
    <w:p w14:paraId="3C21EB9A" w14:textId="3EFBE711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En la última sesión del SCCR, la 44.ª sesión, celebrada en noviembre de 2023, se encomendó a la Secretaría de la OMPI que preparara un proyecto de plan de ejecución del programa de trabajo sobre limitaciones y excepciones (Propuesta del Grupo Africano relativa a un proyecto de programa de trabajo sobre excepciones y limitaciones, que consta en el documento SCCR/43/8, aprobada por el Comité).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Estaba previsto que la Secretaría distribuyera este proyecto entre los Estados miembros para su consulta antes de la 45ª sesión del SCCR, que se celebrará en abril de 2024.</w:t>
      </w:r>
      <w:r>
        <w:rPr>
          <w:szCs w:val="22"/>
          <w:lang w:val="es-ES_tradnl"/>
        </w:rPr>
        <w:t xml:space="preserve"> </w:t>
      </w:r>
    </w:p>
    <w:p w14:paraId="7C5838DA" w14:textId="77777777" w:rsidR="001F3D6E" w:rsidRPr="001F3D6E" w:rsidRDefault="001F3D6E" w:rsidP="001F3D6E">
      <w:pPr>
        <w:rPr>
          <w:szCs w:val="22"/>
          <w:lang w:val="es-ES_tradnl"/>
        </w:rPr>
      </w:pPr>
    </w:p>
    <w:p w14:paraId="5F89EF17" w14:textId="43AC2097" w:rsidR="001F3D6E" w:rsidRPr="001F3D6E" w:rsidRDefault="001F3D6E" w:rsidP="001F3D6E">
      <w:pPr>
        <w:rPr>
          <w:color w:val="0D0D0D"/>
          <w:szCs w:val="22"/>
          <w:shd w:val="clear" w:color="auto" w:fill="FFFFFF"/>
          <w:lang w:val="es-ES_tradnl"/>
        </w:rPr>
      </w:pPr>
      <w:r w:rsidRPr="001F3D6E">
        <w:rPr>
          <w:szCs w:val="22"/>
          <w:lang w:val="es-ES_tradnl"/>
        </w:rPr>
        <w:t>La versión actual del proyecto de plan de ejecución, que incorpora, tal y como se solicitó, los comentarios de los Estados miembros formulados durante la 44.ª sesión del SCCR, está ahora abierta a comentarios que deberán enviarse a la Secretaría a través de los coordinadores de grupos antes del viernes 29 de marzo de 2024.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Esto permitirá a la Secretaría integrar las sugerencias recibidas en el proyecto antes del inicio de la 45.ª sesión del SCCR.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 xml:space="preserve">El proyecto </w:t>
      </w:r>
      <w:r w:rsidRPr="001F3D6E">
        <w:rPr>
          <w:color w:val="0D0D0D"/>
          <w:szCs w:val="22"/>
          <w:shd w:val="clear" w:color="auto" w:fill="FFFFFF"/>
          <w:lang w:val="es-ES_tradnl"/>
        </w:rPr>
        <w:t>será objeto de debate por los Estados miembros en plenaria.</w:t>
      </w:r>
    </w:p>
    <w:p w14:paraId="49A634C6" w14:textId="77777777" w:rsidR="001F3D6E" w:rsidRPr="001F3D6E" w:rsidRDefault="001F3D6E" w:rsidP="001F3D6E">
      <w:pPr>
        <w:rPr>
          <w:szCs w:val="22"/>
          <w:lang w:val="es-ES_tradnl"/>
        </w:rPr>
      </w:pPr>
    </w:p>
    <w:p w14:paraId="08436D98" w14:textId="77777777" w:rsidR="001F3D6E" w:rsidRPr="001F3D6E" w:rsidRDefault="001F3D6E" w:rsidP="001F3D6E">
      <w:pPr>
        <w:rPr>
          <w:szCs w:val="22"/>
          <w:lang w:val="es-ES_tradnl"/>
        </w:rPr>
      </w:pPr>
    </w:p>
    <w:p w14:paraId="1DD015A5" w14:textId="77777777" w:rsidR="001F3D6E" w:rsidRPr="001F3D6E" w:rsidRDefault="001F3D6E" w:rsidP="001F3D6E">
      <w:pPr>
        <w:rPr>
          <w:szCs w:val="22"/>
          <w:u w:val="single"/>
          <w:lang w:val="es-ES_tradnl"/>
        </w:rPr>
      </w:pPr>
      <w:r w:rsidRPr="001F3D6E">
        <w:rPr>
          <w:szCs w:val="22"/>
          <w:u w:val="single"/>
          <w:lang w:val="es-ES_tradnl"/>
        </w:rPr>
        <w:t>Proyecto de plan de ejecución</w:t>
      </w:r>
    </w:p>
    <w:p w14:paraId="52DB21F9" w14:textId="77777777" w:rsidR="001F3D6E" w:rsidRPr="001F3D6E" w:rsidRDefault="001F3D6E" w:rsidP="001F3D6E">
      <w:pPr>
        <w:rPr>
          <w:szCs w:val="22"/>
          <w:lang w:val="es-ES_tradnl"/>
        </w:rPr>
      </w:pPr>
    </w:p>
    <w:p w14:paraId="3BB32ECA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6416D359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t>I. Preservación</w:t>
      </w:r>
    </w:p>
    <w:p w14:paraId="5AB6E09C" w14:textId="77777777" w:rsidR="001F3D6E" w:rsidRPr="001F3D6E" w:rsidRDefault="001F3D6E" w:rsidP="001F3D6E">
      <w:pPr>
        <w:rPr>
          <w:szCs w:val="22"/>
          <w:lang w:val="es-ES_tradnl"/>
        </w:rPr>
      </w:pPr>
    </w:p>
    <w:p w14:paraId="34D3B45D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a) Presentación de la guía práctica sobre preservación en formato híbrido antes de la 46.ª sesión SCCR.</w:t>
      </w:r>
      <w:r w:rsidRPr="001F3D6E">
        <w:rPr>
          <w:rStyle w:val="FootnoteReference"/>
          <w:szCs w:val="22"/>
          <w:lang w:val="es-ES_tradnl"/>
        </w:rPr>
        <w:footnoteReference w:id="2"/>
      </w:r>
    </w:p>
    <w:p w14:paraId="38BB18A5" w14:textId="77777777" w:rsidR="001F3D6E" w:rsidRPr="001F3D6E" w:rsidRDefault="001F3D6E" w:rsidP="001F3D6E">
      <w:pPr>
        <w:rPr>
          <w:szCs w:val="22"/>
          <w:lang w:val="es-ES_tradnl"/>
        </w:rPr>
      </w:pPr>
    </w:p>
    <w:p w14:paraId="7CAD4901" w14:textId="4E932B5D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b) </w:t>
      </w:r>
      <w:r w:rsidRPr="001F3D6E">
        <w:rPr>
          <w:rStyle w:val="FootnoteReference"/>
          <w:szCs w:val="22"/>
          <w:lang w:val="es-ES_tradnl"/>
        </w:rPr>
        <w:footnoteReference w:id="3"/>
      </w:r>
      <w:r w:rsidRPr="001F3D6E">
        <w:rPr>
          <w:szCs w:val="22"/>
          <w:lang w:val="es-ES_tradnl"/>
        </w:rPr>
        <w:t xml:space="preserve">Realización durante el bienio 2024/2025 de una serie de actividades basadas en el contenido de la guía para facilitar la aplicación de políticas y prácticas de preservación </w:t>
      </w:r>
      <w:r w:rsidRPr="001F3D6E">
        <w:rPr>
          <w:szCs w:val="22"/>
          <w:u w:val="single"/>
          <w:lang w:val="es-ES_tradnl"/>
        </w:rPr>
        <w:t>a nivel nacional.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Estas actividades contarán con la participación de formuladores de políticas, profesionales e instituciones y partes interesadas pertinentes, y se celebrarán en varias regiones.</w:t>
      </w:r>
    </w:p>
    <w:p w14:paraId="1ED6AE1E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3953EE38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63E6A1D3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t>II. Acceso</w:t>
      </w:r>
    </w:p>
    <w:p w14:paraId="69AC6190" w14:textId="77777777" w:rsidR="001F3D6E" w:rsidRPr="001F3D6E" w:rsidRDefault="001F3D6E" w:rsidP="001F3D6E">
      <w:pPr>
        <w:rPr>
          <w:szCs w:val="22"/>
          <w:lang w:val="es-ES_tradnl"/>
        </w:rPr>
      </w:pPr>
    </w:p>
    <w:p w14:paraId="1527B6D8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a) Finalización de la guía práctica </w:t>
      </w:r>
      <w:r w:rsidRPr="001F3D6E">
        <w:rPr>
          <w:rStyle w:val="FootnoteReference"/>
          <w:szCs w:val="22"/>
          <w:lang w:val="es-ES_tradnl"/>
        </w:rPr>
        <w:footnoteReference w:id="4"/>
      </w:r>
      <w:r w:rsidRPr="001F3D6E">
        <w:rPr>
          <w:szCs w:val="22"/>
          <w:lang w:val="es-ES_tradnl"/>
        </w:rPr>
        <w:t xml:space="preserve">sobre acceso en relación con las instituciones del patrimonio cultural (bibliotecas, archivos y museos) en 2025. </w:t>
      </w:r>
      <w:r w:rsidRPr="001F3D6E">
        <w:rPr>
          <w:szCs w:val="22"/>
          <w:u w:val="single"/>
          <w:lang w:val="es-ES_tradnl"/>
        </w:rPr>
        <w:t>Una vez publicada la guía práctica en el sitio web del SCCR, los Estados miembros y las partes interesadas tendrán la oportunidad de enviar sus comentarios al respecto a la Secretaría.</w:t>
      </w:r>
    </w:p>
    <w:p w14:paraId="2F9E34AB" w14:textId="77777777" w:rsidR="001F3D6E" w:rsidRPr="001F3D6E" w:rsidRDefault="001F3D6E" w:rsidP="001F3D6E">
      <w:pPr>
        <w:rPr>
          <w:szCs w:val="22"/>
          <w:lang w:val="es-ES_tradnl"/>
        </w:rPr>
      </w:pPr>
    </w:p>
    <w:p w14:paraId="63574070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b) Presentación a finales de 2025 y en formato híbrido de la guía práctica sobre el acceso en relación con las instituciones del patrimonio cultural (bibliotecas, archivos y museos) .</w:t>
      </w:r>
      <w:r w:rsidRPr="001F3D6E">
        <w:rPr>
          <w:rStyle w:val="FootnoteReference"/>
          <w:szCs w:val="22"/>
          <w:lang w:val="es-ES_tradnl"/>
        </w:rPr>
        <w:footnoteReference w:id="5"/>
      </w:r>
    </w:p>
    <w:p w14:paraId="254FEAFF" w14:textId="77777777" w:rsidR="001F3D6E" w:rsidRPr="001F3D6E" w:rsidRDefault="001F3D6E" w:rsidP="001F3D6E">
      <w:pPr>
        <w:rPr>
          <w:szCs w:val="22"/>
          <w:lang w:val="es-ES_tradnl"/>
        </w:rPr>
      </w:pPr>
    </w:p>
    <w:p w14:paraId="05F6F81B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c) Realización durante el bienio 2024/2025 </w:t>
      </w:r>
      <w:r w:rsidRPr="001F3D6E">
        <w:rPr>
          <w:rStyle w:val="FootnoteReference"/>
          <w:szCs w:val="22"/>
          <w:lang w:val="es-ES_tradnl"/>
        </w:rPr>
        <w:footnoteReference w:id="6"/>
      </w:r>
      <w:r w:rsidRPr="001F3D6E">
        <w:rPr>
          <w:szCs w:val="22"/>
          <w:lang w:val="es-ES_tradnl"/>
        </w:rPr>
        <w:t xml:space="preserve">de una serie de actividades </w:t>
      </w:r>
      <w:r w:rsidRPr="001F3D6E">
        <w:rPr>
          <w:rStyle w:val="FootnoteReference"/>
          <w:szCs w:val="22"/>
          <w:lang w:val="es-ES_tradnl"/>
        </w:rPr>
        <w:footnoteReference w:id="7"/>
      </w:r>
      <w:r w:rsidRPr="001F3D6E">
        <w:rPr>
          <w:szCs w:val="22"/>
          <w:lang w:val="es-ES_tradnl"/>
        </w:rPr>
        <w:t>basadas en el contenido de la guía práctica para facilitar la aplicación de políticas y prácticas de acceso,</w:t>
      </w:r>
      <w:r w:rsidRPr="001F3D6E">
        <w:rPr>
          <w:szCs w:val="22"/>
          <w:u w:val="single"/>
          <w:lang w:val="es-ES_tradnl"/>
        </w:rPr>
        <w:t xml:space="preserve"> también mediante regímenes de concesión de licencias</w:t>
      </w:r>
      <w:r w:rsidRPr="001F3D6E">
        <w:rPr>
          <w:b/>
          <w:szCs w:val="22"/>
          <w:u w:val="single"/>
          <w:lang w:val="es-ES_tradnl"/>
        </w:rPr>
        <w:t>,</w:t>
      </w:r>
      <w:r w:rsidRPr="001F3D6E">
        <w:rPr>
          <w:szCs w:val="22"/>
          <w:lang w:val="es-ES_tradnl"/>
        </w:rPr>
        <w:t xml:space="preserve"> en relación con las instituciones del patrimonio cultural (bibliotecas, archivos y museos) </w:t>
      </w:r>
      <w:r w:rsidRPr="001F3D6E">
        <w:rPr>
          <w:szCs w:val="22"/>
          <w:u w:val="single"/>
          <w:lang w:val="es-ES_tradnl"/>
        </w:rPr>
        <w:t>a nivel nacional.</w:t>
      </w:r>
      <w:r w:rsidRPr="001F3D6E">
        <w:rPr>
          <w:szCs w:val="22"/>
          <w:lang w:val="es-ES_tradnl"/>
        </w:rPr>
        <w:t xml:space="preserve"> Estas actividades contarán con la participación de formuladores de políticas, profesionales e instituciones y partes interesadas pertinentes, y se celebrarán en varias regiones.</w:t>
      </w:r>
    </w:p>
    <w:p w14:paraId="6E98D183" w14:textId="77777777" w:rsidR="001F3D6E" w:rsidRPr="001F3D6E" w:rsidRDefault="001F3D6E" w:rsidP="001F3D6E">
      <w:pPr>
        <w:rPr>
          <w:szCs w:val="22"/>
          <w:lang w:val="es-ES_tradnl"/>
        </w:rPr>
      </w:pPr>
    </w:p>
    <w:p w14:paraId="77AA8725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d) Inicio en 2025 de la preparación de una guía práctica sobre acceso en relación con las instituciones docentes y de investigación.</w:t>
      </w:r>
    </w:p>
    <w:p w14:paraId="640FA0AF" w14:textId="77777777" w:rsidR="001F3D6E" w:rsidRPr="001F3D6E" w:rsidRDefault="001F3D6E" w:rsidP="001F3D6E">
      <w:pPr>
        <w:rPr>
          <w:szCs w:val="22"/>
          <w:lang w:val="es-ES_tradnl"/>
        </w:rPr>
      </w:pPr>
    </w:p>
    <w:p w14:paraId="4694385C" w14:textId="77777777" w:rsidR="001F3D6E" w:rsidRPr="001F3D6E" w:rsidRDefault="001F3D6E" w:rsidP="001F3D6E">
      <w:pPr>
        <w:rPr>
          <w:szCs w:val="22"/>
          <w:lang w:val="es-ES_tradnl"/>
        </w:rPr>
      </w:pPr>
    </w:p>
    <w:p w14:paraId="3F42F2A5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t>III. Asuntos relativos a las discapacidades (que no estén contempladas en el Tratado de Marrakech)</w:t>
      </w:r>
    </w:p>
    <w:p w14:paraId="066379E3" w14:textId="77777777" w:rsidR="001F3D6E" w:rsidRPr="001F3D6E" w:rsidRDefault="001F3D6E" w:rsidP="001F3D6E">
      <w:pPr>
        <w:rPr>
          <w:szCs w:val="22"/>
          <w:lang w:val="es-ES_tradnl"/>
        </w:rPr>
      </w:pPr>
    </w:p>
    <w:p w14:paraId="3147BA0E" w14:textId="5D8856B2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a) Actualización del Estudio exploratorio sobre el acceso a obras protegidas por derecho de autor para las personas con discapacidades(documento SCCR/38/3), publicado en 2019, para evaluar las tecnologías de asistencia en materia de derecho de autor.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 xml:space="preserve">Este estudio se presentará durante una sesión del SCCR en 2025. </w:t>
      </w:r>
      <w:r w:rsidRPr="001F3D6E">
        <w:rPr>
          <w:szCs w:val="22"/>
          <w:u w:val="single"/>
          <w:lang w:val="es-ES_tradnl"/>
        </w:rPr>
        <w:t xml:space="preserve">Una vez presentado el estudio, los Estados miembros y las partes interesadas tendrán la oportunidad de formular comentarios al respecto </w:t>
      </w:r>
    </w:p>
    <w:p w14:paraId="27B97498" w14:textId="77777777" w:rsidR="001F3D6E" w:rsidRPr="001F3D6E" w:rsidRDefault="001F3D6E" w:rsidP="001F3D6E">
      <w:pPr>
        <w:rPr>
          <w:szCs w:val="22"/>
          <w:lang w:val="es-ES_tradnl"/>
        </w:rPr>
      </w:pPr>
    </w:p>
    <w:p w14:paraId="10BAA5F7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b) Organización de una presentación </w:t>
      </w:r>
      <w:r w:rsidRPr="001F3D6E">
        <w:rPr>
          <w:strike/>
          <w:szCs w:val="22"/>
          <w:lang w:val="es-ES_tradnl"/>
        </w:rPr>
        <w:t>híbrida</w:t>
      </w:r>
      <w:r w:rsidRPr="001F3D6E">
        <w:rPr>
          <w:szCs w:val="22"/>
          <w:lang w:val="es-ES_tradnl"/>
        </w:rPr>
        <w:t xml:space="preserve"> </w:t>
      </w:r>
      <w:r w:rsidRPr="001F3D6E">
        <w:rPr>
          <w:rStyle w:val="FootnoteReference"/>
          <w:szCs w:val="22"/>
          <w:lang w:val="es-ES_tradnl"/>
        </w:rPr>
        <w:footnoteReference w:id="8"/>
      </w:r>
      <w:r w:rsidRPr="001F3D6E">
        <w:rPr>
          <w:szCs w:val="22"/>
          <w:lang w:val="es-ES_tradnl"/>
        </w:rPr>
        <w:t xml:space="preserve"> </w:t>
      </w:r>
      <w:r w:rsidRPr="001F3D6E">
        <w:rPr>
          <w:szCs w:val="22"/>
          <w:u w:val="single"/>
          <w:lang w:val="es-ES_tradnl"/>
        </w:rPr>
        <w:t xml:space="preserve">en formato híbrido </w:t>
      </w:r>
      <w:r w:rsidRPr="001F3D6E">
        <w:rPr>
          <w:szCs w:val="22"/>
          <w:lang w:val="es-ES_tradnl"/>
        </w:rPr>
        <w:t>durante una sesión del SCCR en 2025 sobre los medios existentes para abordar las necesidades de las personas con discapacidades auditivas y cognitivas en relación con la accesibilidad de los contenidos protegidos por derecho de autor.</w:t>
      </w:r>
    </w:p>
    <w:p w14:paraId="1C28A58D" w14:textId="77777777" w:rsidR="001F3D6E" w:rsidRPr="001F3D6E" w:rsidRDefault="001F3D6E" w:rsidP="001F3D6E">
      <w:pPr>
        <w:rPr>
          <w:szCs w:val="22"/>
          <w:lang w:val="es-ES_tradnl"/>
        </w:rPr>
      </w:pPr>
    </w:p>
    <w:p w14:paraId="5E63D4C2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36E5FBB5" w14:textId="77777777" w:rsidR="001F3D6E" w:rsidRPr="001F3D6E" w:rsidRDefault="001F3D6E" w:rsidP="001F3D6E">
      <w:pPr>
        <w:keepNext/>
        <w:keepLines/>
        <w:rPr>
          <w:i/>
          <w:iCs/>
          <w:szCs w:val="22"/>
          <w:lang w:val="es-ES_tradnl"/>
        </w:rPr>
      </w:pPr>
      <w:r w:rsidRPr="001F3D6E">
        <w:rPr>
          <w:i/>
          <w:szCs w:val="22"/>
          <w:lang w:val="es-ES_tradnl"/>
        </w:rPr>
        <w:lastRenderedPageBreak/>
        <w:t>IV. Labor adicional relativa a los objetivos y principios sobre limitaciones y excepciones</w:t>
      </w:r>
    </w:p>
    <w:p w14:paraId="2FF61171" w14:textId="1CA0A439" w:rsidR="001F3D6E" w:rsidRPr="001F3D6E" w:rsidRDefault="001F3D6E" w:rsidP="001F3D6E">
      <w:pPr>
        <w:keepNext/>
        <w:keepLines/>
        <w:rPr>
          <w:szCs w:val="22"/>
          <w:u w:val="single"/>
          <w:lang w:val="es-ES_tradnl"/>
        </w:rPr>
      </w:pPr>
      <w:r w:rsidRPr="001F3D6E">
        <w:rPr>
          <w:szCs w:val="22"/>
          <w:lang w:val="es-ES_tradnl"/>
        </w:rPr>
        <w:t xml:space="preserve">Facilitar la continuación de la labor </w:t>
      </w:r>
      <w:r w:rsidRPr="001F3D6E">
        <w:rPr>
          <w:szCs w:val="22"/>
          <w:u w:val="single"/>
          <w:lang w:val="es-ES_tradnl"/>
        </w:rPr>
        <w:t>por parte de</w:t>
      </w:r>
      <w:r w:rsidRPr="001F3D6E">
        <w:rPr>
          <w:szCs w:val="22"/>
          <w:lang w:val="es-ES_tradnl"/>
        </w:rPr>
        <w:t xml:space="preserve"> </w:t>
      </w:r>
      <w:r w:rsidRPr="001F3D6E">
        <w:rPr>
          <w:strike/>
          <w:szCs w:val="22"/>
          <w:lang w:val="es-ES_tradnl"/>
        </w:rPr>
        <w:t>a cargo de un grupo de trabajo especial compuesto por</w:t>
      </w:r>
      <w:r>
        <w:rPr>
          <w:strike/>
          <w:szCs w:val="22"/>
          <w:lang w:val="es-ES_tradnl"/>
        </w:rPr>
        <w:t xml:space="preserve"> </w:t>
      </w:r>
      <w:r w:rsidRPr="001F3D6E">
        <w:rPr>
          <w:szCs w:val="22"/>
          <w:u w:val="single"/>
          <w:lang w:val="es-ES_tradnl"/>
        </w:rPr>
        <w:t xml:space="preserve">los </w:t>
      </w:r>
      <w:r w:rsidRPr="001F3D6E">
        <w:rPr>
          <w:szCs w:val="22"/>
          <w:lang w:val="es-ES_tradnl"/>
        </w:rPr>
        <w:t>Estados miembros acerca de los objetivos y principios sobre limitaciones y excepciones</w:t>
      </w:r>
      <w:r w:rsidRPr="001F3D6E">
        <w:rPr>
          <w:szCs w:val="22"/>
          <w:u w:val="single"/>
          <w:lang w:val="es-ES_tradnl"/>
        </w:rPr>
        <w:t xml:space="preserve">, comenzando en la 45.ª sesión del SCCR con el debate de la versión actualizada del documento </w:t>
      </w:r>
      <w:r>
        <w:rPr>
          <w:szCs w:val="22"/>
          <w:u w:val="single"/>
          <w:lang w:val="es-ES_tradnl"/>
        </w:rPr>
        <w:t>“</w:t>
      </w:r>
      <w:r w:rsidRPr="001F3D6E">
        <w:rPr>
          <w:szCs w:val="22"/>
          <w:u w:val="single"/>
          <w:lang w:val="es-ES_tradnl"/>
        </w:rPr>
        <w:t>Objetivos y principios en materia de excepciones y limitaciones para bibliotecas y archivos</w:t>
      </w:r>
      <w:r>
        <w:rPr>
          <w:szCs w:val="22"/>
          <w:u w:val="single"/>
          <w:lang w:val="es-ES_tradnl"/>
        </w:rPr>
        <w:t>”</w:t>
      </w:r>
      <w:r w:rsidRPr="001F3D6E">
        <w:rPr>
          <w:szCs w:val="22"/>
          <w:u w:val="single"/>
          <w:lang w:val="es-ES_tradnl"/>
        </w:rPr>
        <w:t xml:space="preserve"> (documento SCCR/44/5), y considerándolo para su adopción como documento del SCCR. </w:t>
      </w:r>
      <w:r w:rsidRPr="001F3D6E">
        <w:rPr>
          <w:szCs w:val="22"/>
          <w:lang w:val="es-ES_tradnl"/>
        </w:rPr>
        <w:t xml:space="preserve">Las modalidades y el alcance del trabajo </w:t>
      </w:r>
      <w:r w:rsidRPr="001F3D6E">
        <w:rPr>
          <w:szCs w:val="22"/>
          <w:u w:val="single"/>
          <w:lang w:val="es-ES_tradnl"/>
        </w:rPr>
        <w:t>sobre el punto IV</w:t>
      </w:r>
      <w:r w:rsidRPr="001F3D6E">
        <w:rPr>
          <w:szCs w:val="22"/>
          <w:lang w:val="es-ES_tradnl"/>
        </w:rPr>
        <w:t xml:space="preserve"> </w:t>
      </w:r>
      <w:r w:rsidRPr="001F3D6E">
        <w:rPr>
          <w:szCs w:val="22"/>
          <w:u w:val="single"/>
          <w:lang w:val="es-ES_tradnl"/>
        </w:rPr>
        <w:t>seguirán siendo objeto de examen por los Estados miembros y</w:t>
      </w:r>
      <w:r w:rsidRPr="001F3D6E">
        <w:rPr>
          <w:szCs w:val="22"/>
          <w:lang w:val="es-ES_tradnl"/>
        </w:rPr>
        <w:t xml:space="preserve"> se definirán durante la 46.ª sesión SCCR </w:t>
      </w:r>
      <w:r w:rsidRPr="001F3D6E">
        <w:rPr>
          <w:szCs w:val="22"/>
          <w:u w:val="single"/>
          <w:lang w:val="es-ES_tradnl"/>
        </w:rPr>
        <w:t>tras finalizarse los puntos 1 a 3 del programa de trabajo</w:t>
      </w:r>
      <w:r w:rsidRPr="001F3D6E">
        <w:rPr>
          <w:szCs w:val="22"/>
          <w:lang w:val="es-ES_tradnl"/>
        </w:rPr>
        <w:t>.</w:t>
      </w:r>
    </w:p>
    <w:p w14:paraId="717CA5C5" w14:textId="77777777" w:rsidR="001F3D6E" w:rsidRPr="001F3D6E" w:rsidRDefault="001F3D6E" w:rsidP="001F3D6E">
      <w:pPr>
        <w:rPr>
          <w:szCs w:val="22"/>
          <w:lang w:val="es-ES_tradnl"/>
        </w:rPr>
      </w:pPr>
    </w:p>
    <w:p w14:paraId="55F067A2" w14:textId="77777777" w:rsidR="001F3D6E" w:rsidRPr="001F3D6E" w:rsidRDefault="001F3D6E" w:rsidP="001F3D6E">
      <w:pPr>
        <w:rPr>
          <w:szCs w:val="22"/>
          <w:lang w:val="es-ES_tradnl"/>
        </w:rPr>
      </w:pPr>
    </w:p>
    <w:p w14:paraId="02C48F71" w14:textId="77777777" w:rsidR="001F3D6E" w:rsidRPr="001F3D6E" w:rsidRDefault="001F3D6E" w:rsidP="001F3D6E">
      <w:pPr>
        <w:rPr>
          <w:szCs w:val="22"/>
          <w:lang w:val="es-ES_tradnl"/>
        </w:rPr>
        <w:sectPr w:rsidR="001F3D6E" w:rsidRPr="001F3D6E" w:rsidSect="00011940"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9BF9082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  <w:r w:rsidRPr="001F3D6E">
        <w:rPr>
          <w:b/>
          <w:i/>
          <w:szCs w:val="22"/>
          <w:lang w:val="es-ES_tradnl"/>
        </w:rPr>
        <w:lastRenderedPageBreak/>
        <w:t>Comentarios del Grupo de América Latina y el Caribe (GRULAC)</w:t>
      </w:r>
    </w:p>
    <w:p w14:paraId="55179662" w14:textId="77777777" w:rsidR="001F3D6E" w:rsidRPr="001F3D6E" w:rsidRDefault="001F3D6E" w:rsidP="001F3D6E">
      <w:pPr>
        <w:rPr>
          <w:i/>
          <w:iCs/>
          <w:szCs w:val="22"/>
          <w:lang w:val="es-ES_tradnl"/>
        </w:rPr>
      </w:pPr>
    </w:p>
    <w:p w14:paraId="04F0FF34" w14:textId="7A9E286B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En cuanto al plan de ejecución, el GRULAC observa de forma preliminar que no contempla medidas concretas y detalladas para aplicar el punto 2) b) del programa, es decir, </w:t>
      </w:r>
      <w:r>
        <w:rPr>
          <w:szCs w:val="22"/>
          <w:lang w:val="es-ES_tradnl"/>
        </w:rPr>
        <w:t>“</w:t>
      </w:r>
      <w:r w:rsidRPr="001F3D6E">
        <w:rPr>
          <w:szCs w:val="22"/>
          <w:lang w:val="es-ES_tradnl"/>
        </w:rPr>
        <w:t>promover la adaptación de las excepciones y limitaciones al entorno en línea, por ejemplo, al permitir la enseñanza, el aprendizaje y la investigación mediante herramientas digitales y en línea</w:t>
      </w:r>
      <w:r>
        <w:rPr>
          <w:szCs w:val="22"/>
          <w:lang w:val="es-ES_tradnl"/>
        </w:rPr>
        <w:t>”</w:t>
      </w:r>
      <w:r w:rsidRPr="001F3D6E">
        <w:rPr>
          <w:szCs w:val="22"/>
          <w:lang w:val="es-ES_tradnl"/>
        </w:rPr>
        <w:t>, que es una prioridad para los Estados miembros del GRULAC debido a su relación con la minería de datos.</w:t>
      </w:r>
    </w:p>
    <w:p w14:paraId="2C7B19F3" w14:textId="77777777" w:rsidR="001F3D6E" w:rsidRPr="001F3D6E" w:rsidRDefault="001F3D6E" w:rsidP="001F3D6E">
      <w:pPr>
        <w:rPr>
          <w:szCs w:val="22"/>
          <w:lang w:val="es-ES_tradnl"/>
        </w:rPr>
        <w:sectPr w:rsidR="001F3D6E" w:rsidRPr="001F3D6E" w:rsidSect="0066518D"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F3D6E">
        <w:rPr>
          <w:szCs w:val="22"/>
          <w:lang w:val="es-ES_tradnl"/>
        </w:rPr>
        <w:t>.</w:t>
      </w:r>
    </w:p>
    <w:p w14:paraId="099F51A1" w14:textId="77777777" w:rsidR="001F3D6E" w:rsidRPr="001F3D6E" w:rsidRDefault="001F3D6E" w:rsidP="001F3D6E">
      <w:pPr>
        <w:rPr>
          <w:b/>
          <w:bCs/>
          <w:i/>
          <w:iCs/>
          <w:szCs w:val="22"/>
          <w:lang w:val="es-ES_tradnl"/>
        </w:rPr>
      </w:pPr>
      <w:r w:rsidRPr="001F3D6E">
        <w:rPr>
          <w:b/>
          <w:i/>
          <w:szCs w:val="22"/>
          <w:lang w:val="es-ES_tradnl"/>
        </w:rPr>
        <w:lastRenderedPageBreak/>
        <w:t>Comentarios de Irán</w:t>
      </w:r>
    </w:p>
    <w:p w14:paraId="400B3281" w14:textId="77777777" w:rsidR="001F3D6E" w:rsidRPr="001F3D6E" w:rsidRDefault="001F3D6E" w:rsidP="001F3D6E">
      <w:pPr>
        <w:rPr>
          <w:szCs w:val="22"/>
          <w:lang w:val="es-ES_tradnl"/>
        </w:rPr>
      </w:pPr>
    </w:p>
    <w:p w14:paraId="089D4E5E" w14:textId="77777777" w:rsidR="001F3D6E" w:rsidRPr="001F3D6E" w:rsidRDefault="001F3D6E" w:rsidP="001F3D6E">
      <w:pPr>
        <w:rPr>
          <w:szCs w:val="22"/>
          <w:lang w:val="es-ES_tradnl"/>
        </w:rPr>
      </w:pPr>
    </w:p>
    <w:p w14:paraId="15D414EA" w14:textId="5C682748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Durante la 44.ª sesión del SCCR, el Grupo Africano presentó un proyecto de propuesta para la ejecución del programa de trabajo sobre excepciones y limitaciones (documento SCCR/44/6). Dicha propuesta tenía por objeto establecer un marco específico para la elaboración de un instrumento internacional que abordara las excepciones y limitaciones a las leyes de derecho de autor. Conforme al Resumen de la Presidencia aprobado al final de la 44.ª sesión, la Secretaría deberá presentar en la siguiente sesión del SCCR un </w:t>
      </w:r>
      <w:r>
        <w:rPr>
          <w:szCs w:val="22"/>
          <w:lang w:val="es-ES_tradnl"/>
        </w:rPr>
        <w:t>“</w:t>
      </w:r>
      <w:r w:rsidRPr="001F3D6E">
        <w:rPr>
          <w:szCs w:val="22"/>
          <w:lang w:val="es-ES_tradnl"/>
        </w:rPr>
        <w:t>plan de ejecución detallado» para el programa de trabajo sobre excepciones y limitaciones teniendo en cuenta los «comentarios de los Estados miembros formulados en la presente sesión</w:t>
      </w:r>
      <w:r>
        <w:rPr>
          <w:szCs w:val="22"/>
          <w:lang w:val="es-ES_tradnl"/>
        </w:rPr>
        <w:t>”.</w:t>
      </w:r>
    </w:p>
    <w:p w14:paraId="0433014B" w14:textId="77777777" w:rsidR="001F3D6E" w:rsidRPr="001F3D6E" w:rsidRDefault="001F3D6E" w:rsidP="001F3D6E">
      <w:pPr>
        <w:rPr>
          <w:szCs w:val="22"/>
          <w:lang w:val="es-ES_tradnl"/>
        </w:rPr>
      </w:pPr>
    </w:p>
    <w:p w14:paraId="33C55B23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Los siguientes comentarios se presentan como contribución a la labor del SCCR en el ámbito de la ejecución del plan de trabajo sobre excepciones y limitaciones.</w:t>
      </w:r>
    </w:p>
    <w:p w14:paraId="35460CBB" w14:textId="77777777" w:rsidR="001F3D6E" w:rsidRPr="001F3D6E" w:rsidRDefault="001F3D6E" w:rsidP="001F3D6E">
      <w:pPr>
        <w:rPr>
          <w:szCs w:val="22"/>
          <w:lang w:val="es-ES_tradnl"/>
        </w:rPr>
      </w:pPr>
    </w:p>
    <w:p w14:paraId="5B63328E" w14:textId="062A8005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Mi delegación apoya plenamente el </w:t>
      </w:r>
      <w:r>
        <w:rPr>
          <w:szCs w:val="22"/>
          <w:lang w:val="es-ES_tradnl"/>
        </w:rPr>
        <w:t>“</w:t>
      </w:r>
      <w:r w:rsidRPr="001F3D6E">
        <w:rPr>
          <w:szCs w:val="22"/>
          <w:lang w:val="es-ES_tradnl"/>
        </w:rPr>
        <w:t>Proyecto de propuesta para la ejecución del programa de trabajo sobre excepciones y limitaciones</w:t>
      </w:r>
      <w:r>
        <w:rPr>
          <w:szCs w:val="22"/>
          <w:lang w:val="es-ES_tradnl"/>
        </w:rPr>
        <w:t>”</w:t>
      </w:r>
      <w:r w:rsidRPr="001F3D6E">
        <w:rPr>
          <w:szCs w:val="22"/>
          <w:lang w:val="es-ES_tradnl"/>
        </w:rPr>
        <w:t xml:space="preserve"> que figura en el documento SCCR/44/6. Creemos que la propuesta puede ser un punto de partida adecuado en aras de la ejecución del programa de trabajo sobre excepciones y limitaciones que el Comité aprobó íntegramente en su 44.ª sesión.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 xml:space="preserve">La propuesta esboza tres áreas prioritarias identificadas por el Comité. La propuesta constituye un marco global para los debates sobre la forma de avanzar en el programa de trabajo sobre excepciones y limitaciones en el seno del SCCR. En ella se sugiere un enfoque paso a paso para elaborar el instrumento, comenzando por acordar los objetivos y principios antes de pasar a considerar opciones específicas para su inclusión. De acuerdo con el proyecto de propuesta para la ejecución del programa de trabajo sobre excepciones y limitaciones, </w:t>
      </w:r>
      <w:r>
        <w:rPr>
          <w:szCs w:val="22"/>
          <w:lang w:val="es-ES_tradnl"/>
        </w:rPr>
        <w:t>“</w:t>
      </w:r>
      <w:r w:rsidRPr="001F3D6E">
        <w:rPr>
          <w:szCs w:val="22"/>
          <w:lang w:val="es-ES_tradnl"/>
        </w:rPr>
        <w:t>los proyectos de principios, objetivos y opciones (de ejecución) deberán exponerse en la 45.ª sesión del SCCR, a fin de que sean examinados por el Comité</w:t>
      </w:r>
      <w:r>
        <w:rPr>
          <w:szCs w:val="22"/>
          <w:lang w:val="es-ES_tradnl"/>
        </w:rPr>
        <w:t>”</w:t>
      </w:r>
      <w:r w:rsidRPr="001F3D6E">
        <w:rPr>
          <w:szCs w:val="22"/>
          <w:lang w:val="es-ES_tradnl"/>
        </w:rPr>
        <w:t>. (véase el documento 44/6)</w:t>
      </w:r>
    </w:p>
    <w:p w14:paraId="07975C83" w14:textId="77777777" w:rsidR="001F3D6E" w:rsidRPr="001F3D6E" w:rsidRDefault="001F3D6E" w:rsidP="001F3D6E">
      <w:pPr>
        <w:rPr>
          <w:szCs w:val="22"/>
          <w:lang w:val="es-ES_tradnl"/>
        </w:rPr>
      </w:pPr>
    </w:p>
    <w:p w14:paraId="54C4C8C8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Creemos que este amplio programa de trabajo ( basado en la propuesta del Grupo Africano) podría servir de base para futuras deliberaciones en la 45.ª sesión del SCCR, en la que los Estados miembros podrían debatir y perfeccionar el proceso propuesto para elaborar el instrumento internacional sobre excepciones y limitaciones. Además, la creación de un grupo de trabajo especial durante la 45.ª sesión del SCCR podría ayudar a hacer avanzar el trabajo en este ámbito entre sesiones, lo que podría dar lugar a resultados concretos que podrían presentarse y debatirse en la 46.ª sesión del SCCR. Basándose en la propuesta presentada en la 44.ª sesión del SCCR y tras entablar debates sustantivos durante la 45.ª sesión del SCCR, se podría avanzar significativamente en la consecución de su objetivo de mejorar el acceso al conocimiento y promover la transparencia mediante marcos equilibrados de derecho de autor.</w:t>
      </w:r>
    </w:p>
    <w:p w14:paraId="1C578D88" w14:textId="77777777" w:rsidR="001F3D6E" w:rsidRPr="001F3D6E" w:rsidRDefault="001F3D6E" w:rsidP="001F3D6E">
      <w:pPr>
        <w:rPr>
          <w:szCs w:val="22"/>
          <w:lang w:val="es-ES_tradnl"/>
        </w:rPr>
      </w:pPr>
    </w:p>
    <w:p w14:paraId="65DD4AF5" w14:textId="0957C43C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Las limitaciones y excepciones son el único punto del proyecto de plan de ejecución que requiere un debate en profundidad. Dado que la fecha de celebración de la 46.ª del SCCR puede retrasarse y podría no tener lugar hasta la primavera de 2025, o incluso más tarde, mi delegación sugiere que el alcance y las modalidades se examinen durante la 45.ª sesión del SCCR, y que en esa sesión se proceda también al nombramiento de un grupo de especial. Este enfoque permitiría al grupo de trabajo proseguir su labor </w:t>
      </w:r>
      <w:r>
        <w:rPr>
          <w:szCs w:val="22"/>
          <w:lang w:val="es-ES_tradnl"/>
        </w:rPr>
        <w:t>“</w:t>
      </w:r>
      <w:r w:rsidRPr="001F3D6E">
        <w:rPr>
          <w:szCs w:val="22"/>
          <w:lang w:val="es-ES_tradnl"/>
        </w:rPr>
        <w:t>entre sesiones</w:t>
      </w:r>
      <w:r>
        <w:rPr>
          <w:szCs w:val="22"/>
          <w:lang w:val="es-ES_tradnl"/>
        </w:rPr>
        <w:t>”</w:t>
      </w:r>
      <w:r w:rsidRPr="001F3D6E">
        <w:rPr>
          <w:szCs w:val="22"/>
          <w:lang w:val="es-ES_tradnl"/>
        </w:rPr>
        <w:t>, y el resultado de dicha labor podría presentarse en la 46.ª sesión del SCCR. Dicho lo anterior, creemos que el proyecto de ejecución del programa de trabajo sobre limitaciones y excepciones que ha preparado la Secretaría debería seguir siendo negociado en la próxima sesión del SCCR (45.ª sesión).</w:t>
      </w:r>
    </w:p>
    <w:p w14:paraId="75918DD0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br w:type="page"/>
      </w:r>
    </w:p>
    <w:p w14:paraId="6BFA6B95" w14:textId="77777777" w:rsidR="001F3D6E" w:rsidRPr="001F3D6E" w:rsidRDefault="001F3D6E" w:rsidP="001F3D6E">
      <w:pPr>
        <w:rPr>
          <w:b/>
          <w:bCs/>
          <w:i/>
          <w:iCs/>
          <w:szCs w:val="22"/>
          <w:lang w:val="es-ES_tradnl"/>
        </w:rPr>
      </w:pPr>
      <w:r w:rsidRPr="001F3D6E">
        <w:rPr>
          <w:b/>
          <w:i/>
          <w:szCs w:val="22"/>
          <w:lang w:val="es-ES_tradnl"/>
        </w:rPr>
        <w:lastRenderedPageBreak/>
        <w:t>Comentarios de la Federación de Rusia</w:t>
      </w:r>
    </w:p>
    <w:p w14:paraId="00FE1943" w14:textId="77777777" w:rsidR="001F3D6E" w:rsidRPr="001F3D6E" w:rsidRDefault="001F3D6E" w:rsidP="001F3D6E">
      <w:pPr>
        <w:rPr>
          <w:szCs w:val="22"/>
          <w:lang w:val="es-ES_tradnl"/>
        </w:rPr>
      </w:pPr>
    </w:p>
    <w:p w14:paraId="2F1BC2A2" w14:textId="77777777" w:rsidR="001F3D6E" w:rsidRPr="001F3D6E" w:rsidRDefault="001F3D6E" w:rsidP="001F3D6E">
      <w:pPr>
        <w:rPr>
          <w:szCs w:val="22"/>
          <w:lang w:val="es-ES_tradnl"/>
        </w:rPr>
      </w:pPr>
    </w:p>
    <w:p w14:paraId="57068988" w14:textId="77777777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 xml:space="preserve">Nos preguntamos cuál será la correlación entre la guía práctica propuesta sobre preservación, indicada en el párrafo I, sobre preservación, y la guía práctica sobre preservación, preparada por Rina Elster Pantalony, Kenneth D. Crews y David Sutton para la 43.ª sesión del SCCR (documento SCCR/43/4). </w:t>
      </w:r>
    </w:p>
    <w:p w14:paraId="30D71317" w14:textId="0712B037" w:rsidR="001F3D6E" w:rsidRPr="001F3D6E" w:rsidRDefault="001F3D6E" w:rsidP="001F3D6E">
      <w:pPr>
        <w:rPr>
          <w:szCs w:val="22"/>
          <w:lang w:val="es-ES_tradnl"/>
        </w:rPr>
      </w:pPr>
    </w:p>
    <w:p w14:paraId="46043212" w14:textId="22B7E51A" w:rsidR="001F3D6E" w:rsidRPr="001F3D6E" w:rsidRDefault="001F3D6E" w:rsidP="001F3D6E">
      <w:pPr>
        <w:rPr>
          <w:szCs w:val="22"/>
          <w:lang w:val="es-ES_tradnl"/>
        </w:rPr>
      </w:pPr>
      <w:r w:rsidRPr="001F3D6E">
        <w:rPr>
          <w:szCs w:val="22"/>
          <w:lang w:val="es-ES_tradnl"/>
        </w:rPr>
        <w:t>Además, en la 43ª sesión del SCCR, la Secretaría indicó que se prepararán guías prácticas sobre acceso para bibliotecas, museos y archivos, y sobre acceso para instituciones docentes y de investigación.</w:t>
      </w:r>
      <w:r>
        <w:rPr>
          <w:szCs w:val="22"/>
          <w:lang w:val="es-ES_tradnl"/>
        </w:rPr>
        <w:t xml:space="preserve"> </w:t>
      </w:r>
      <w:r w:rsidRPr="001F3D6E">
        <w:rPr>
          <w:szCs w:val="22"/>
          <w:lang w:val="es-ES_tradnl"/>
        </w:rPr>
        <w:t>Por lo tanto, tenemos curiosidad por saber si la finalización de la guía práctica sobre el acceso en relación con las instituciones del patrimonio cultural (bibliotecas, archivos y museos) y la presentación de la guía práctica sobre el acceso en relación con las instituciones docentes y de investigación, especificadas en el párrafo II del plan, sobre acceso, implican la continuación de ese trabajo o algo distinto.</w:t>
      </w:r>
    </w:p>
    <w:p w14:paraId="2A01B8C7" w14:textId="77777777" w:rsidR="001F3D6E" w:rsidRPr="001F3D6E" w:rsidRDefault="001F3D6E" w:rsidP="001F3D6E">
      <w:pPr>
        <w:ind w:left="6030"/>
        <w:rPr>
          <w:szCs w:val="22"/>
          <w:lang w:val="es-ES_tradnl"/>
        </w:rPr>
      </w:pPr>
    </w:p>
    <w:p w14:paraId="1F1A74C6" w14:textId="77777777" w:rsidR="001F3D6E" w:rsidRPr="001F3D6E" w:rsidRDefault="001F3D6E" w:rsidP="001F3D6E">
      <w:pPr>
        <w:ind w:left="6030"/>
        <w:rPr>
          <w:szCs w:val="22"/>
          <w:lang w:val="es-ES_tradnl"/>
        </w:rPr>
      </w:pPr>
    </w:p>
    <w:p w14:paraId="54FE9889" w14:textId="77777777" w:rsidR="001F3D6E" w:rsidRPr="001F3D6E" w:rsidRDefault="001F3D6E" w:rsidP="001F3D6E">
      <w:pPr>
        <w:ind w:left="6030"/>
        <w:rPr>
          <w:szCs w:val="22"/>
          <w:lang w:val="es-ES_tradnl"/>
        </w:rPr>
      </w:pPr>
    </w:p>
    <w:p w14:paraId="1C6AE7B7" w14:textId="1158D12E" w:rsidR="00152CEA" w:rsidRPr="001F3D6E" w:rsidRDefault="001F3D6E" w:rsidP="001F3D6E">
      <w:pPr>
        <w:ind w:left="6030"/>
        <w:rPr>
          <w:szCs w:val="22"/>
          <w:lang w:val="es-ES_tradnl"/>
        </w:rPr>
      </w:pPr>
      <w:r w:rsidRPr="001F3D6E">
        <w:rPr>
          <w:szCs w:val="22"/>
          <w:lang w:val="es-ES_tradnl"/>
        </w:rPr>
        <w:t>[Fin del Anexo y del documento]</w:t>
      </w:r>
    </w:p>
    <w:sectPr w:rsidR="00152CEA" w:rsidRPr="001F3D6E" w:rsidSect="001F3D6E">
      <w:headerReference w:type="defaul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3433" w14:textId="77777777" w:rsidR="001F3D6E" w:rsidRDefault="001F3D6E">
      <w:r>
        <w:separator/>
      </w:r>
    </w:p>
  </w:endnote>
  <w:endnote w:type="continuationSeparator" w:id="0">
    <w:p w14:paraId="05E4906C" w14:textId="77777777" w:rsidR="001F3D6E" w:rsidRPr="009D30E6" w:rsidRDefault="001F3D6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C8530EA" w14:textId="77777777" w:rsidR="001F3D6E" w:rsidRPr="007E663E" w:rsidRDefault="001F3D6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E09CE66" w14:textId="77777777" w:rsidR="001F3D6E" w:rsidRPr="007E663E" w:rsidRDefault="001F3D6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159C" w14:textId="77777777" w:rsidR="00FD2A83" w:rsidRDefault="00FD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16F" w14:textId="77777777" w:rsidR="00FD2A83" w:rsidRDefault="00FD2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64D5" w14:textId="77777777" w:rsidR="00FD2A83" w:rsidRDefault="00FD2A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2C31" w14:textId="77777777" w:rsidR="001F3D6E" w:rsidRDefault="001F3D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4347" w14:textId="77777777" w:rsidR="001F3D6E" w:rsidRDefault="001F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6FFB" w14:textId="77777777" w:rsidR="001F3D6E" w:rsidRDefault="001F3D6E">
      <w:r>
        <w:separator/>
      </w:r>
    </w:p>
  </w:footnote>
  <w:footnote w:type="continuationSeparator" w:id="0">
    <w:p w14:paraId="5ECF583A" w14:textId="77777777" w:rsidR="001F3D6E" w:rsidRPr="009D30E6" w:rsidRDefault="001F3D6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37899E9" w14:textId="77777777" w:rsidR="001F3D6E" w:rsidRPr="007E663E" w:rsidRDefault="001F3D6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4F615740" w14:textId="77777777" w:rsidR="001F3D6E" w:rsidRPr="007E663E" w:rsidRDefault="001F3D6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04D626B3" w14:textId="77777777" w:rsidR="001F3D6E" w:rsidRPr="00C83461" w:rsidRDefault="001F3D6E" w:rsidP="001F3D6E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Style w:val="cf01"/>
          <w:rFonts w:ascii="Arial" w:hAnsi="Arial"/>
        </w:rPr>
        <w:t xml:space="preserve">Proponemos que la presentación de la guía práctica se realice durante una reunión del SCCR para garantizar una mayor participación de los Estados miembros y de las partes interesadas/ observadores, así como para hacer hincapié en el trabajo realizado en el marco de este proyecto. </w:t>
      </w:r>
    </w:p>
  </w:footnote>
  <w:footnote w:id="3">
    <w:p w14:paraId="269765D0" w14:textId="77777777" w:rsidR="001F3D6E" w:rsidRPr="00C83461" w:rsidRDefault="001F3D6E" w:rsidP="001F3D6E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Style w:val="cf01"/>
          <w:rFonts w:ascii="Arial" w:hAnsi="Arial"/>
        </w:rPr>
        <w:t>Agradeceríamos las siguientes aclaraciones:</w:t>
      </w:r>
    </w:p>
    <w:p w14:paraId="1929ACAA" w14:textId="77777777" w:rsidR="001F3D6E" w:rsidRPr="00C83461" w:rsidRDefault="001F3D6E" w:rsidP="001F3D6E">
      <w:pPr>
        <w:pStyle w:val="pf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¿De qué tipo/naturaleza son estas actividades? (por ejemplo, presentación, mesa redonda, etc.)</w:t>
      </w:r>
    </w:p>
    <w:p w14:paraId="6ED1AFE6" w14:textId="77777777" w:rsidR="001F3D6E" w:rsidRPr="00C83461" w:rsidRDefault="001F3D6E" w:rsidP="001F3D6E">
      <w:pPr>
        <w:pStyle w:val="pf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 xml:space="preserve">¿Se prevé un formato híbrido? </w:t>
      </w:r>
    </w:p>
    <w:p w14:paraId="7D5608F5" w14:textId="77777777" w:rsidR="001F3D6E" w:rsidRPr="00C83461" w:rsidRDefault="001F3D6E" w:rsidP="001F3D6E">
      <w:pPr>
        <w:pStyle w:val="pf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¿Cuántas actividades prevé la Secretaría para 2024/2025 y en qué regiones?</w:t>
      </w:r>
    </w:p>
    <w:p w14:paraId="68A28953" w14:textId="77777777" w:rsidR="001F3D6E" w:rsidRPr="00C83461" w:rsidRDefault="001F3D6E" w:rsidP="001F3D6E">
      <w:pPr>
        <w:pStyle w:val="pf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¿Decidirá la Secretaría qué regiones abarcar o se hará a petición de los Estados miembros de la región?</w:t>
      </w:r>
    </w:p>
    <w:p w14:paraId="3E7B2BC4" w14:textId="77777777" w:rsidR="001F3D6E" w:rsidRPr="00C83461" w:rsidRDefault="001F3D6E" w:rsidP="001F3D6E">
      <w:pPr>
        <w:pStyle w:val="pf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cf01"/>
          <w:rFonts w:ascii="Arial" w:hAnsi="Arial"/>
        </w:rPr>
        <w:t>¿Se invitará a todos los Estados miembros a participar en dichas actividades en cada región?</w:t>
      </w:r>
    </w:p>
    <w:p w14:paraId="164AC649" w14:textId="77777777" w:rsidR="001F3D6E" w:rsidRPr="006344AB" w:rsidRDefault="001F3D6E" w:rsidP="001F3D6E">
      <w:pPr>
        <w:pStyle w:val="FootnoteText"/>
      </w:pPr>
    </w:p>
  </w:footnote>
  <w:footnote w:id="4">
    <w:p w14:paraId="4DA5AE51" w14:textId="77777777" w:rsidR="001F3D6E" w:rsidRPr="00C83461" w:rsidRDefault="001F3D6E" w:rsidP="001F3D6E">
      <w:pPr>
        <w:pStyle w:val="pf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Style w:val="cf01"/>
          <w:rFonts w:ascii="Arial" w:hAnsi="Arial"/>
        </w:rPr>
        <w:t>Al igual que con la guía práctica sobre preservación (SCCR/43/4), agradeceríamos que la Secretaría ofreciera a los Estados miembros y a las partes interesadas la oportunidad de formular comentarios sobre esta guía práctica.</w:t>
      </w:r>
    </w:p>
  </w:footnote>
  <w:footnote w:id="5">
    <w:p w14:paraId="681D446C" w14:textId="77777777" w:rsidR="001F3D6E" w:rsidRPr="00C83461" w:rsidRDefault="001F3D6E" w:rsidP="001F3D6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rPr>
          <w:rStyle w:val="cf01"/>
        </w:rPr>
        <w:t>La misma sugerencia que para el punto I.a) anterior: realizar una presentación de la guía práctica durante una reunión del SCCR.</w:t>
      </w:r>
    </w:p>
  </w:footnote>
  <w:footnote w:id="6">
    <w:p w14:paraId="45D6CBC2" w14:textId="77777777" w:rsidR="001F3D6E" w:rsidRPr="00C83461" w:rsidRDefault="001F3D6E" w:rsidP="001F3D6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rPr>
          <w:rStyle w:val="cf01"/>
        </w:rPr>
        <w:t>Mismo comentario que para el punto I.b) anterior.</w:t>
      </w:r>
    </w:p>
  </w:footnote>
  <w:footnote w:id="7">
    <w:p w14:paraId="5C53BA3A" w14:textId="77777777" w:rsidR="001F3D6E" w:rsidRPr="00C83461" w:rsidRDefault="001F3D6E" w:rsidP="001F3D6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Agradeceríamos que se nos aclare cómo prevé la Secretaría llevar a cabo estas actividades en 2024 sobre una guía práctica que se espera finalizar en 2025 y presentar a finales de 2025.</w:t>
      </w:r>
    </w:p>
  </w:footnote>
  <w:footnote w:id="8">
    <w:p w14:paraId="131C1A5D" w14:textId="77777777" w:rsidR="001F3D6E" w:rsidRPr="00C83461" w:rsidRDefault="001F3D6E" w:rsidP="001F3D6E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>Agradeceríamos las siguientes aclaraciones:</w:t>
      </w:r>
    </w:p>
    <w:p w14:paraId="382C2CB7" w14:textId="77777777" w:rsidR="001F3D6E" w:rsidRPr="00C83461" w:rsidRDefault="001F3D6E" w:rsidP="001F3D6E">
      <w:pPr>
        <w:pStyle w:val="FootnoteText"/>
        <w:ind w:left="450"/>
        <w:rPr>
          <w:szCs w:val="18"/>
        </w:rPr>
      </w:pPr>
      <w:r>
        <w:t>¿Quién realizará la presentación?</w:t>
      </w:r>
    </w:p>
    <w:p w14:paraId="11BC3489" w14:textId="77777777" w:rsidR="001F3D6E" w:rsidRPr="00C83461" w:rsidRDefault="001F3D6E" w:rsidP="001F3D6E">
      <w:pPr>
        <w:pStyle w:val="FootnoteText"/>
        <w:ind w:left="450"/>
        <w:rPr>
          <w:szCs w:val="18"/>
        </w:rPr>
      </w:pPr>
      <w:r>
        <w:t>¿Qué tipo/naturaleza tienen esos «medios existentes»? (Por ejemplo, jurídicos, tecnológicos,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B23" w14:textId="77777777" w:rsidR="00FD2A83" w:rsidRDefault="00FD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F1F7" w14:textId="77777777" w:rsidR="001F3D6E" w:rsidRDefault="001F3D6E" w:rsidP="001F3D6E">
    <w:pPr>
      <w:pStyle w:val="Header"/>
      <w:jc w:val="right"/>
    </w:pPr>
    <w:r>
      <w:t>SCCR/45/6</w:t>
    </w:r>
  </w:p>
  <w:p w14:paraId="395D859F" w14:textId="78BAB413" w:rsidR="001F3D6E" w:rsidRDefault="001F3D6E" w:rsidP="001F3D6E">
    <w:pPr>
      <w:pStyle w:val="Head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3DBE606" w14:textId="77777777" w:rsidR="001F3D6E" w:rsidRDefault="001F3D6E" w:rsidP="001F3D6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5C4A" w14:textId="77777777" w:rsidR="00FD2A83" w:rsidRDefault="00FD2A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B3FF" w14:textId="77777777" w:rsidR="009B3469" w:rsidRDefault="009B3469" w:rsidP="001F3D6E">
    <w:pPr>
      <w:pStyle w:val="Header"/>
      <w:jc w:val="right"/>
    </w:pPr>
    <w:r>
      <w:t>SCCR/45/6</w:t>
    </w:r>
  </w:p>
  <w:p w14:paraId="79D22A6E" w14:textId="77777777" w:rsidR="009B3469" w:rsidRDefault="009B3469" w:rsidP="001F3D6E">
    <w:pPr>
      <w:pStyle w:val="Header"/>
      <w:jc w:val="right"/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0EB2B447" w14:textId="77777777" w:rsidR="009B3469" w:rsidRDefault="009B3469" w:rsidP="001F3D6E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28ED" w14:textId="77777777" w:rsidR="001F3D6E" w:rsidRDefault="001F3D6E" w:rsidP="00F84D48">
    <w:pPr>
      <w:pStyle w:val="Header"/>
      <w:jc w:val="right"/>
    </w:pPr>
    <w:r>
      <w:t>SCCR/45/6</w:t>
    </w:r>
  </w:p>
  <w:p w14:paraId="43BEF6B9" w14:textId="388F5A52" w:rsidR="001F3D6E" w:rsidRDefault="009B3469" w:rsidP="00F84D48">
    <w:pPr>
      <w:pStyle w:val="Header"/>
      <w:jc w:val="right"/>
      <w:rPr>
        <w:noProof/>
      </w:rPr>
    </w:pPr>
    <w:r>
      <w:t>ANEXO</w:t>
    </w:r>
  </w:p>
  <w:p w14:paraId="100BDCE5" w14:textId="77777777" w:rsidR="001F3D6E" w:rsidRDefault="001F3D6E" w:rsidP="00F84D48">
    <w:pPr>
      <w:pStyle w:val="Header"/>
      <w:jc w:val="right"/>
      <w:rPr>
        <w:noProof/>
      </w:rPr>
    </w:pPr>
  </w:p>
  <w:p w14:paraId="3225EDD2" w14:textId="77777777" w:rsidR="001F3D6E" w:rsidRDefault="001F3D6E" w:rsidP="00F84D48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0A4A" w14:textId="77777777" w:rsidR="001F3D6E" w:rsidRDefault="001F3D6E" w:rsidP="00F84D48">
    <w:pPr>
      <w:pStyle w:val="Header"/>
      <w:jc w:val="right"/>
    </w:pPr>
    <w:r>
      <w:t>SCCR/45/6</w:t>
    </w:r>
  </w:p>
  <w:p w14:paraId="588D9F4F" w14:textId="77777777" w:rsidR="001F3D6E" w:rsidRDefault="001F3D6E" w:rsidP="00F84D48">
    <w:pPr>
      <w:pStyle w:val="Header"/>
      <w:jc w:val="right"/>
      <w:rPr>
        <w:noProof/>
      </w:rPr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C257F27" w14:textId="77777777" w:rsidR="001F3D6E" w:rsidRDefault="001F3D6E" w:rsidP="00F84D48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BE6E" w14:textId="77777777" w:rsidR="00F84474" w:rsidRDefault="001F3D6E" w:rsidP="00477D6B">
    <w:pPr>
      <w:jc w:val="right"/>
    </w:pPr>
    <w:bookmarkStart w:id="5" w:name="Code2"/>
    <w:bookmarkEnd w:id="5"/>
    <w:r>
      <w:t>SCCR/45/6</w:t>
    </w:r>
  </w:p>
  <w:p w14:paraId="4A0749BE" w14:textId="511F7FFB" w:rsidR="00F84474" w:rsidRDefault="009B3469" w:rsidP="00477D6B">
    <w:pPr>
      <w:jc w:val="right"/>
    </w:pPr>
    <w:r>
      <w:t xml:space="preserve">Anexo, </w:t>
    </w:r>
    <w:r w:rsidR="00F84474">
      <w:t xml:space="preserve">página </w:t>
    </w:r>
    <w:r w:rsidR="00F84474">
      <w:fldChar w:fldCharType="begin"/>
    </w:r>
    <w:r w:rsidR="00F84474">
      <w:instrText xml:space="preserve"> PAGE  \* MERGEFORMAT </w:instrText>
    </w:r>
    <w:r w:rsidR="00F84474">
      <w:fldChar w:fldCharType="separate"/>
    </w:r>
    <w:r w:rsidR="008B14EA">
      <w:rPr>
        <w:noProof/>
      </w:rPr>
      <w:t>2</w:t>
    </w:r>
    <w:r w:rsidR="00F84474">
      <w:fldChar w:fldCharType="end"/>
    </w:r>
  </w:p>
  <w:p w14:paraId="14A4D851" w14:textId="77777777" w:rsidR="00F84474" w:rsidRDefault="00F84474" w:rsidP="00477D6B">
    <w:pPr>
      <w:jc w:val="right"/>
    </w:pPr>
  </w:p>
  <w:p w14:paraId="130B4A2F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F29B4"/>
    <w:multiLevelType w:val="multilevel"/>
    <w:tmpl w:val="34B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930950">
    <w:abstractNumId w:val="2"/>
  </w:num>
  <w:num w:numId="2" w16cid:durableId="803157564">
    <w:abstractNumId w:val="4"/>
  </w:num>
  <w:num w:numId="3" w16cid:durableId="1677994612">
    <w:abstractNumId w:val="0"/>
  </w:num>
  <w:num w:numId="4" w16cid:durableId="1032074281">
    <w:abstractNumId w:val="5"/>
  </w:num>
  <w:num w:numId="5" w16cid:durableId="1045062155">
    <w:abstractNumId w:val="1"/>
  </w:num>
  <w:num w:numId="6" w16cid:durableId="1621913335">
    <w:abstractNumId w:val="3"/>
  </w:num>
  <w:num w:numId="7" w16cid:durableId="538055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6E"/>
    <w:rsid w:val="000E3BB3"/>
    <w:rsid w:val="000F5E56"/>
    <w:rsid w:val="001362EE"/>
    <w:rsid w:val="00152CEA"/>
    <w:rsid w:val="001832A6"/>
    <w:rsid w:val="001C4DD3"/>
    <w:rsid w:val="001F3D6E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456B1"/>
    <w:rsid w:val="0055013B"/>
    <w:rsid w:val="0056224D"/>
    <w:rsid w:val="00571B99"/>
    <w:rsid w:val="005D64EC"/>
    <w:rsid w:val="00605827"/>
    <w:rsid w:val="00675021"/>
    <w:rsid w:val="006A06C6"/>
    <w:rsid w:val="006A60BE"/>
    <w:rsid w:val="007E63AC"/>
    <w:rsid w:val="007E663E"/>
    <w:rsid w:val="00815082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3469"/>
    <w:rsid w:val="009B6241"/>
    <w:rsid w:val="009E4D3B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E2115C"/>
    <w:rsid w:val="00E45C84"/>
    <w:rsid w:val="00E504E5"/>
    <w:rsid w:val="00E73ABF"/>
    <w:rsid w:val="00E945FD"/>
    <w:rsid w:val="00EB7A3E"/>
    <w:rsid w:val="00EC401A"/>
    <w:rsid w:val="00EF530A"/>
    <w:rsid w:val="00EF6622"/>
    <w:rsid w:val="00F55408"/>
    <w:rsid w:val="00F66152"/>
    <w:rsid w:val="00F80845"/>
    <w:rsid w:val="00F84474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9C697"/>
  <w15:docId w15:val="{DA1E5D97-D56E-42FE-A2A0-FA208624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1F3D6E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D6E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D6E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F3D6E"/>
    <w:rPr>
      <w:vertAlign w:val="superscript"/>
    </w:rPr>
  </w:style>
  <w:style w:type="paragraph" w:customStyle="1" w:styleId="pf0">
    <w:name w:val="pf0"/>
    <w:basedOn w:val="Normal"/>
    <w:rsid w:val="001F3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01">
    <w:name w:val="cf01"/>
    <w:basedOn w:val="DefaultParagraphFont"/>
    <w:rsid w:val="001F3D6E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1F3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(S)</Template>
  <TotalTime>1</TotalTime>
  <Pages>9</Pages>
  <Words>2183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SCCR/45/6</dc:title>
  <dc:creator>HAIZEL Francesca</dc:creator>
  <cp:keywords/>
  <cp:lastModifiedBy>HAIZEL Francesca</cp:lastModifiedBy>
  <cp:revision>2</cp:revision>
  <dcterms:created xsi:type="dcterms:W3CDTF">2024-04-16T15:52:00Z</dcterms:created>
  <dcterms:modified xsi:type="dcterms:W3CDTF">2024-04-16T15:52:00Z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