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83371ED"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FE5D75" w:rsidP="00250149">
      <w:pPr>
        <w:bidi w:val="0"/>
        <w:rPr>
          <w:rFonts w:ascii="Arial Black" w:hAnsi="Arial Black"/>
          <w:caps/>
          <w:sz w:val="15"/>
          <w:szCs w:val="15"/>
        </w:rPr>
      </w:pPr>
      <w:bookmarkStart w:id="1" w:name="Code"/>
      <w:bookmarkEnd w:id="1"/>
      <w:r w:rsidRPr="00FE5D75">
        <w:rPr>
          <w:rFonts w:ascii="Arial Black" w:hAnsi="Arial Black"/>
          <w:caps/>
          <w:sz w:val="15"/>
          <w:szCs w:val="15"/>
        </w:rPr>
        <w:t>CWS/9/</w:t>
      </w:r>
      <w:r w:rsidR="00FE0F65">
        <w:rPr>
          <w:rFonts w:ascii="Arial Black" w:hAnsi="Arial Black"/>
          <w:caps/>
          <w:sz w:val="15"/>
          <w:szCs w:val="15"/>
        </w:rPr>
        <w:t>22</w:t>
      </w:r>
    </w:p>
    <w:p w:rsidR="008B2CC1" w:rsidRPr="00CC3E2D" w:rsidRDefault="00CC3E2D" w:rsidP="00CC3E2D">
      <w:pPr>
        <w:jc w:val="right"/>
        <w:rPr>
          <w:rFonts w:asciiTheme="minorHAnsi" w:hAnsiTheme="minorHAnsi" w:cstheme="minorHAnsi"/>
          <w:caps/>
          <w:sz w:val="15"/>
          <w:szCs w:val="15"/>
          <w:rtl/>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FE0F65">
        <w:rPr>
          <w:rFonts w:asciiTheme="minorHAnsi" w:hAnsiTheme="minorHAnsi" w:cstheme="minorHAnsi" w:hint="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FE0F65">
        <w:rPr>
          <w:rFonts w:asciiTheme="minorHAnsi" w:hAnsiTheme="minorHAnsi" w:cstheme="minorHAnsi" w:hint="cs"/>
          <w:b/>
          <w:bCs/>
          <w:caps/>
          <w:sz w:val="15"/>
          <w:szCs w:val="15"/>
          <w:rtl/>
        </w:rPr>
        <w:t>6 سبتمبر 2021</w:t>
      </w:r>
    </w:p>
    <w:bookmarkEnd w:id="3"/>
    <w:p w:rsidR="008B2CC1" w:rsidRPr="00D67EAE" w:rsidRDefault="00250149" w:rsidP="00FE5D75">
      <w:pPr>
        <w:pStyle w:val="Heading1"/>
      </w:pPr>
      <w:r>
        <w:rPr>
          <w:rFonts w:hint="cs"/>
          <w:rtl/>
        </w:rPr>
        <w:t xml:space="preserve">اللجنة </w:t>
      </w:r>
      <w:r w:rsidR="00FE5D75">
        <w:rPr>
          <w:rFonts w:hint="cs"/>
          <w:rtl/>
        </w:rPr>
        <w:t>المعنية بمعايير الويبو</w:t>
      </w:r>
    </w:p>
    <w:p w:rsidR="00A90F0A" w:rsidRPr="00D67EAE" w:rsidRDefault="00D67EAE" w:rsidP="00FE5D7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FE5D75">
        <w:rPr>
          <w:rFonts w:asciiTheme="minorHAnsi" w:hAnsiTheme="minorHAnsi" w:cstheme="minorHAnsi" w:hint="cs"/>
          <w:bCs/>
          <w:sz w:val="24"/>
          <w:szCs w:val="24"/>
          <w:rtl/>
        </w:rPr>
        <w:t>التاسعة</w:t>
      </w:r>
    </w:p>
    <w:p w:rsidR="008B2CC1" w:rsidRPr="00D67EAE" w:rsidRDefault="00D67EAE" w:rsidP="00FE5D7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FE5D75">
        <w:rPr>
          <w:rFonts w:asciiTheme="minorHAnsi" w:hAnsiTheme="minorHAnsi" w:cstheme="minorHAnsi" w:hint="cs"/>
          <w:bCs/>
          <w:sz w:val="24"/>
          <w:szCs w:val="24"/>
          <w:rtl/>
        </w:rPr>
        <w:t>1</w:t>
      </w:r>
      <w:r w:rsidRPr="00D67EAE">
        <w:rPr>
          <w:rFonts w:asciiTheme="minorHAnsi" w:hAnsiTheme="minorHAnsi" w:cstheme="minorHAnsi" w:hint="cs"/>
          <w:bCs/>
          <w:sz w:val="24"/>
          <w:szCs w:val="24"/>
          <w:rtl/>
        </w:rPr>
        <w:t xml:space="preserve"> إلى </w:t>
      </w:r>
      <w:r w:rsidR="00FE5D75">
        <w:rPr>
          <w:rFonts w:asciiTheme="minorHAnsi" w:hAnsiTheme="minorHAnsi" w:cstheme="minorHAnsi" w:hint="cs"/>
          <w:bCs/>
          <w:sz w:val="24"/>
          <w:szCs w:val="24"/>
          <w:rtl/>
        </w:rPr>
        <w:t>5</w:t>
      </w:r>
      <w:r w:rsidRPr="00D67EAE">
        <w:rPr>
          <w:rFonts w:asciiTheme="minorHAnsi" w:hAnsiTheme="minorHAnsi" w:cstheme="minorHAnsi" w:hint="cs"/>
          <w:bCs/>
          <w:sz w:val="24"/>
          <w:szCs w:val="24"/>
          <w:rtl/>
        </w:rPr>
        <w:t xml:space="preserve"> </w:t>
      </w:r>
      <w:r w:rsidR="00FE5D75">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2021</w:t>
      </w:r>
    </w:p>
    <w:p w:rsidR="008B2CC1" w:rsidRPr="00FE0F65" w:rsidRDefault="00FE0F65" w:rsidP="00FE0F65">
      <w:pPr>
        <w:spacing w:after="360"/>
        <w:outlineLvl w:val="0"/>
        <w:rPr>
          <w:rFonts w:asciiTheme="minorHAnsi" w:hAnsiTheme="minorHAnsi" w:cstheme="minorHAnsi"/>
          <w:caps/>
          <w:sz w:val="28"/>
          <w:szCs w:val="24"/>
        </w:rPr>
      </w:pPr>
      <w:bookmarkStart w:id="4" w:name="TitleOfDoc"/>
      <w:r>
        <w:rPr>
          <w:rFonts w:asciiTheme="minorHAnsi" w:hAnsiTheme="minorHAnsi" w:cstheme="minorHAnsi" w:hint="cs"/>
          <w:caps/>
          <w:sz w:val="28"/>
          <w:szCs w:val="24"/>
          <w:rtl/>
        </w:rPr>
        <w:t xml:space="preserve">تقرير المكتب الدولي بشأن </w:t>
      </w:r>
      <w:r w:rsidRPr="00FE0F65">
        <w:rPr>
          <w:rFonts w:asciiTheme="minorHAnsi" w:hAnsiTheme="minorHAnsi" w:cstheme="minorHAnsi" w:hint="cs"/>
          <w:caps/>
          <w:sz w:val="28"/>
          <w:szCs w:val="24"/>
          <w:rtl/>
        </w:rPr>
        <w:t xml:space="preserve">تقديم المشورة والمساعدة التقنيتين من أجل تكوين كفاءات مكاتب الملكية الصناعية </w:t>
      </w:r>
      <w:r>
        <w:rPr>
          <w:rFonts w:asciiTheme="minorHAnsi" w:hAnsiTheme="minorHAnsi" w:cstheme="minorHAnsi" w:hint="cs"/>
          <w:caps/>
          <w:sz w:val="28"/>
          <w:szCs w:val="24"/>
          <w:rtl/>
        </w:rPr>
        <w:t xml:space="preserve">في إطار ولاية </w:t>
      </w:r>
      <w:r w:rsidRPr="00FE0F65">
        <w:rPr>
          <w:rFonts w:asciiTheme="minorHAnsi" w:hAnsiTheme="minorHAnsi" w:cstheme="minorHAnsi" w:hint="cs"/>
          <w:caps/>
          <w:sz w:val="28"/>
          <w:szCs w:val="24"/>
          <w:rtl/>
        </w:rPr>
        <w:t>لجنة</w:t>
      </w:r>
      <w:r>
        <w:rPr>
          <w:rFonts w:asciiTheme="minorHAnsi" w:hAnsiTheme="minorHAnsi" w:cstheme="minorHAnsi" w:hint="cs"/>
          <w:caps/>
          <w:sz w:val="28"/>
          <w:szCs w:val="24"/>
          <w:rtl/>
        </w:rPr>
        <w:t xml:space="preserve"> المعايير</w:t>
      </w:r>
    </w:p>
    <w:p w:rsidR="002928D3" w:rsidRDefault="00D67EAE" w:rsidP="001D4107">
      <w:pPr>
        <w:spacing w:after="1040"/>
        <w:rPr>
          <w:rFonts w:asciiTheme="minorHAnsi" w:hAnsiTheme="minorHAnsi" w:cstheme="minorHAnsi"/>
          <w:iCs/>
        </w:rPr>
      </w:pPr>
      <w:bookmarkStart w:id="5" w:name="Prepared"/>
      <w:bookmarkEnd w:id="4"/>
      <w:bookmarkEnd w:id="5"/>
      <w:r w:rsidRPr="00D67EAE">
        <w:rPr>
          <w:rFonts w:asciiTheme="minorHAnsi" w:hAnsiTheme="minorHAnsi" w:cstheme="minorHAnsi" w:hint="cs"/>
          <w:iCs/>
          <w:rtl/>
        </w:rPr>
        <w:t>وثيقة من إعداد</w:t>
      </w:r>
      <w:r w:rsidR="00FE0F65">
        <w:rPr>
          <w:rFonts w:asciiTheme="minorHAnsi" w:hAnsiTheme="minorHAnsi" w:cstheme="minorHAnsi" w:hint="cs"/>
          <w:iCs/>
          <w:rtl/>
        </w:rPr>
        <w:t xml:space="preserve"> المكتب الدولي</w:t>
      </w:r>
    </w:p>
    <w:p w:rsidR="00FE5810" w:rsidRPr="00FE5810" w:rsidRDefault="00FE5810" w:rsidP="00854068">
      <w:pPr>
        <w:spacing w:after="240"/>
        <w:rPr>
          <w:rFonts w:asciiTheme="minorHAnsi" w:hAnsiTheme="minorHAnsi" w:cstheme="minorHAnsi"/>
          <w:i/>
          <w:rtl/>
        </w:rPr>
      </w:pPr>
      <w:r w:rsidRPr="00FE5810">
        <w:rPr>
          <w:rFonts w:asciiTheme="minorHAnsi" w:hAnsiTheme="minorHAnsi" w:cstheme="minorHAnsi" w:hint="cs"/>
          <w:i/>
          <w:rtl/>
        </w:rPr>
        <w:t>المقدمة</w:t>
      </w:r>
    </w:p>
    <w:p w:rsidR="00FE5810" w:rsidRPr="00FE0F65" w:rsidRDefault="00FE5810" w:rsidP="000C641E">
      <w:pPr>
        <w:pStyle w:val="ListParagraph"/>
        <w:numPr>
          <w:ilvl w:val="0"/>
          <w:numId w:val="11"/>
        </w:numPr>
        <w:spacing w:after="240"/>
        <w:ind w:left="0" w:firstLine="0"/>
        <w:contextualSpacing w:val="0"/>
        <w:rPr>
          <w:rFonts w:asciiTheme="minorHAnsi" w:hAnsiTheme="minorHAnsi" w:cstheme="minorHAnsi"/>
          <w:rtl/>
          <w:lang w:val="fr-CH" w:bidi="ar-SY"/>
        </w:rPr>
      </w:pPr>
      <w:r w:rsidRPr="00FE0F65">
        <w:rPr>
          <w:rFonts w:asciiTheme="minorHAnsi" w:hAnsiTheme="minorHAnsi" w:cstheme="minorHAnsi"/>
          <w:rtl/>
        </w:rPr>
        <w:t xml:space="preserve">يهدف هذا التقرير إلى تنفيذ القرار الذي اتخذته الجمعية العامة في عام 2011 بشأن ولاية اللجنة المعنية بمعايير الويبو (لجنة المعايير)، وإلى تقديم تقارير خطية منتظمة </w:t>
      </w:r>
      <w:r w:rsidR="000C641E">
        <w:rPr>
          <w:rFonts w:asciiTheme="minorHAnsi" w:hAnsiTheme="minorHAnsi" w:cstheme="minorHAnsi" w:hint="cs"/>
          <w:rtl/>
        </w:rPr>
        <w:t>ومفصلة</w:t>
      </w:r>
      <w:r w:rsidR="000C641E">
        <w:rPr>
          <w:rFonts w:asciiTheme="minorHAnsi" w:hAnsiTheme="minorHAnsi" w:cstheme="minorHAnsi"/>
          <w:rtl/>
        </w:rPr>
        <w:t xml:space="preserve"> </w:t>
      </w:r>
      <w:r w:rsidR="000C641E">
        <w:rPr>
          <w:rFonts w:asciiTheme="minorHAnsi" w:hAnsiTheme="minorHAnsi" w:cstheme="minorHAnsi" w:hint="cs"/>
          <w:rtl/>
        </w:rPr>
        <w:t>عن ا</w:t>
      </w:r>
      <w:r w:rsidRPr="00FE0F65">
        <w:rPr>
          <w:rFonts w:asciiTheme="minorHAnsi" w:hAnsiTheme="minorHAnsi" w:cstheme="minorHAnsi"/>
          <w:rtl/>
        </w:rPr>
        <w:t xml:space="preserve">لأنشطة المنفذة في عام </w:t>
      </w:r>
      <w:r w:rsidR="00121ED0">
        <w:rPr>
          <w:rFonts w:asciiTheme="minorHAnsi" w:hAnsiTheme="minorHAnsi" w:cstheme="minorHAnsi"/>
        </w:rPr>
        <w:t>2020</w:t>
      </w:r>
      <w:r w:rsidRPr="00FE0F65">
        <w:rPr>
          <w:rFonts w:asciiTheme="minorHAnsi" w:hAnsiTheme="minorHAnsi" w:cstheme="minorHAnsi"/>
          <w:rtl/>
        </w:rPr>
        <w:t xml:space="preserve"> التي سعى من خلالها المكتب الدولي أو الأمانة إلى "إسداء المشورة وتقديم المساعدة التقنيتين لتكوين الكفاءات</w:t>
      </w:r>
      <w:r w:rsidR="00121ED0">
        <w:rPr>
          <w:rFonts w:asciiTheme="minorHAnsi" w:hAnsiTheme="minorHAnsi" w:cstheme="minorHAnsi"/>
          <w:rtl/>
        </w:rPr>
        <w:t xml:space="preserve"> لفائدة مكاتب الملكية الصناعية </w:t>
      </w:r>
      <w:r w:rsidR="00121ED0">
        <w:rPr>
          <w:rFonts w:asciiTheme="minorHAnsi" w:hAnsiTheme="minorHAnsi" w:cstheme="minorHAnsi" w:hint="cs"/>
          <w:rtl/>
        </w:rPr>
        <w:t xml:space="preserve">من خلال </w:t>
      </w:r>
      <w:r w:rsidR="00121ED0">
        <w:rPr>
          <w:rFonts w:asciiTheme="minorHAnsi" w:hAnsiTheme="minorHAnsi" w:cstheme="minorHAnsi"/>
          <w:rtl/>
        </w:rPr>
        <w:t xml:space="preserve">إنجاز مشاريع </w:t>
      </w:r>
      <w:r w:rsidR="00121ED0">
        <w:rPr>
          <w:rFonts w:asciiTheme="minorHAnsi" w:hAnsiTheme="minorHAnsi" w:cstheme="minorHAnsi" w:hint="cs"/>
          <w:rtl/>
        </w:rPr>
        <w:t>تتعلق ب</w:t>
      </w:r>
      <w:r w:rsidRPr="00FE0F65">
        <w:rPr>
          <w:rFonts w:asciiTheme="minorHAnsi" w:hAnsiTheme="minorHAnsi" w:cstheme="minorHAnsi"/>
          <w:rtl/>
        </w:rPr>
        <w:t xml:space="preserve">تعميم المعلومات عن معايير الملكية الصناعية" (انظر الفقرة 190 من الوثيقة </w:t>
      </w:r>
      <w:r w:rsidRPr="00FE0F65">
        <w:rPr>
          <w:rFonts w:asciiTheme="minorHAnsi" w:hAnsiTheme="minorHAnsi" w:cstheme="minorHAnsi"/>
        </w:rPr>
        <w:t>WO/GA/40/19</w:t>
      </w:r>
      <w:r w:rsidRPr="00FE0F65">
        <w:rPr>
          <w:rFonts w:asciiTheme="minorHAnsi" w:hAnsiTheme="minorHAnsi" w:cstheme="minorHAnsi"/>
          <w:rtl/>
        </w:rPr>
        <w:t>).</w:t>
      </w:r>
      <w:r w:rsidRPr="00FE0F65">
        <w:rPr>
          <w:rFonts w:asciiTheme="minorHAnsi" w:hAnsiTheme="minorHAnsi" w:cstheme="minorHAnsi"/>
        </w:rPr>
        <w:t xml:space="preserve"> </w:t>
      </w:r>
      <w:r w:rsidRPr="00FE0F65">
        <w:rPr>
          <w:rFonts w:asciiTheme="minorHAnsi" w:hAnsiTheme="minorHAnsi" w:cstheme="minorHAnsi"/>
          <w:rtl/>
        </w:rPr>
        <w:t>وترد قائمة كاملة بهذه الأنشطة في قاعدة بيانات المساعدة التقنية</w:t>
      </w:r>
      <w:r w:rsidRPr="00FE0F65">
        <w:rPr>
          <w:rFonts w:asciiTheme="minorHAnsi" w:hAnsiTheme="minorHAnsi" w:cstheme="minorHAnsi"/>
          <w:rtl/>
          <w:lang w:val="fr-CH" w:bidi="ar-SY"/>
        </w:rPr>
        <w:t xml:space="preserve"> (</w:t>
      </w:r>
      <w:r w:rsidR="007154EB">
        <w:fldChar w:fldCharType="begin"/>
      </w:r>
      <w:r w:rsidR="007154EB">
        <w:instrText xml:space="preserve"> HYPERLINK "file:///D:\\Users\\yun\\Downloads\\www.wipo.int\\tad" </w:instrText>
      </w:r>
      <w:r w:rsidR="007154EB">
        <w:fldChar w:fldCharType="separate"/>
      </w:r>
      <w:r w:rsidRPr="00FE0F65">
        <w:rPr>
          <w:rFonts w:asciiTheme="minorHAnsi" w:hAnsiTheme="minorHAnsi" w:cstheme="minorHAnsi"/>
          <w:color w:val="0000FF" w:themeColor="hyperlink"/>
          <w:u w:val="single"/>
          <w:lang w:eastAsia="en-US"/>
        </w:rPr>
        <w:t>www.wipo.int/tad</w:t>
      </w:r>
      <w:r w:rsidR="007154EB">
        <w:rPr>
          <w:rFonts w:asciiTheme="minorHAnsi" w:hAnsiTheme="minorHAnsi" w:cstheme="minorHAnsi"/>
          <w:color w:val="0000FF" w:themeColor="hyperlink"/>
          <w:u w:val="single"/>
          <w:lang w:eastAsia="en-US"/>
        </w:rPr>
        <w:fldChar w:fldCharType="end"/>
      </w:r>
      <w:r w:rsidRPr="00FE0F65">
        <w:rPr>
          <w:rFonts w:asciiTheme="minorHAnsi" w:hAnsiTheme="minorHAnsi" w:cstheme="minorHAnsi"/>
          <w:rtl/>
          <w:lang w:val="fr-CH" w:bidi="ar-SY"/>
        </w:rPr>
        <w:t>).</w:t>
      </w:r>
    </w:p>
    <w:p w:rsidR="00FE5810" w:rsidRPr="00FE0F65" w:rsidRDefault="00FE5810" w:rsidP="00854068">
      <w:pPr>
        <w:pStyle w:val="ListParagraph"/>
        <w:numPr>
          <w:ilvl w:val="0"/>
          <w:numId w:val="11"/>
        </w:numPr>
        <w:spacing w:after="240"/>
        <w:ind w:left="0" w:firstLine="0"/>
        <w:contextualSpacing w:val="0"/>
        <w:rPr>
          <w:rFonts w:asciiTheme="minorHAnsi" w:hAnsiTheme="minorHAnsi" w:cstheme="minorHAnsi"/>
          <w:rtl/>
        </w:rPr>
      </w:pPr>
      <w:r w:rsidRPr="00FE0F65">
        <w:rPr>
          <w:rFonts w:asciiTheme="minorHAnsi" w:hAnsiTheme="minorHAnsi" w:cstheme="minorHAnsi"/>
          <w:rtl/>
        </w:rPr>
        <w:t>ولما كانت معايير الويبو تنفَّذ في أنظمة وأدوات مختلفة للويبو، من قبيل أداة الويبو للتسلسل وحلول الويبو للأعمال، فإن الأنشطة التالية تغطي أيضاً ضمنياً تعميم المعلومات عن معايير الملكية الصناعية.</w:t>
      </w:r>
    </w:p>
    <w:p w:rsidR="00FE5810" w:rsidRPr="00121ED0" w:rsidRDefault="00FE5810" w:rsidP="00121ED0">
      <w:pPr>
        <w:pStyle w:val="ListParagraph"/>
        <w:keepNext/>
        <w:spacing w:after="240"/>
        <w:ind w:left="0"/>
        <w:contextualSpacing w:val="0"/>
        <w:outlineLvl w:val="2"/>
        <w:rPr>
          <w:rFonts w:asciiTheme="minorHAnsi" w:eastAsia="Times New Roman" w:hAnsiTheme="minorHAnsi" w:cstheme="minorHAnsi"/>
          <w:rtl/>
          <w:lang w:eastAsia="en-US"/>
        </w:rPr>
      </w:pPr>
      <w:r w:rsidRPr="00121ED0">
        <w:rPr>
          <w:rFonts w:asciiTheme="minorHAnsi" w:eastAsia="Times New Roman" w:hAnsiTheme="minorHAnsi" w:cstheme="minorHAnsi"/>
          <w:rtl/>
          <w:lang w:eastAsia="en-US"/>
        </w:rPr>
        <w:t>التدريب والمشورة التقنية بشأن استخدام معايير الويبو</w:t>
      </w:r>
    </w:p>
    <w:p w:rsidR="00FE5810" w:rsidRPr="00FE0F65" w:rsidRDefault="00121ED0" w:rsidP="00121ED0">
      <w:pPr>
        <w:pStyle w:val="ListParagraph"/>
        <w:numPr>
          <w:ilvl w:val="0"/>
          <w:numId w:val="11"/>
        </w:numPr>
        <w:spacing w:after="240"/>
        <w:ind w:left="0" w:firstLine="0"/>
        <w:contextualSpacing w:val="0"/>
        <w:rPr>
          <w:rFonts w:asciiTheme="minorHAnsi" w:hAnsiTheme="minorHAnsi" w:cstheme="minorHAnsi"/>
        </w:rPr>
      </w:pPr>
      <w:r>
        <w:rPr>
          <w:rFonts w:asciiTheme="minorHAnsi" w:hAnsiTheme="minorHAnsi" w:cstheme="minorHAnsi"/>
          <w:rtl/>
        </w:rPr>
        <w:t>قدَّم المكتب الدولي</w:t>
      </w:r>
      <w:r w:rsidR="00FE5810" w:rsidRPr="00FE0F65">
        <w:rPr>
          <w:rFonts w:asciiTheme="minorHAnsi" w:hAnsiTheme="minorHAnsi" w:cstheme="minorHAnsi"/>
          <w:rtl/>
        </w:rPr>
        <w:t xml:space="preserve"> في عام </w:t>
      </w:r>
      <w:r>
        <w:rPr>
          <w:rFonts w:asciiTheme="minorHAnsi" w:hAnsiTheme="minorHAnsi" w:cstheme="minorHAnsi" w:hint="cs"/>
          <w:rtl/>
        </w:rPr>
        <w:t>2020</w:t>
      </w:r>
      <w:r w:rsidR="00FE5810" w:rsidRPr="00FE0F65">
        <w:rPr>
          <w:rFonts w:asciiTheme="minorHAnsi" w:hAnsiTheme="minorHAnsi" w:cstheme="minorHAnsi"/>
          <w:rtl/>
        </w:rPr>
        <w:t>،</w:t>
      </w:r>
      <w:r>
        <w:rPr>
          <w:rFonts w:asciiTheme="minorHAnsi" w:hAnsiTheme="minorHAnsi" w:cstheme="minorHAnsi" w:hint="cs"/>
          <w:rtl/>
        </w:rPr>
        <w:t xml:space="preserve"> رغم الظروف التي فرضتها جائحة كوفيد-19،</w:t>
      </w:r>
      <w:r w:rsidR="00FE5810" w:rsidRPr="00FE0F65">
        <w:rPr>
          <w:rFonts w:asciiTheme="minorHAnsi" w:hAnsiTheme="minorHAnsi" w:cstheme="minorHAnsi"/>
          <w:rtl/>
        </w:rPr>
        <w:t xml:space="preserve"> المشورة التقنية لمساعدة عدة مكاتب للملكية الصناعية ومستخدمين بشأن </w:t>
      </w:r>
      <w:r>
        <w:rPr>
          <w:rFonts w:asciiTheme="minorHAnsi" w:hAnsiTheme="minorHAnsi" w:cstheme="minorHAnsi" w:hint="cs"/>
          <w:rtl/>
        </w:rPr>
        <w:t>استخدام</w:t>
      </w:r>
      <w:r w:rsidR="00FE5810" w:rsidRPr="00FE0F65">
        <w:rPr>
          <w:rFonts w:asciiTheme="minorHAnsi" w:hAnsiTheme="minorHAnsi" w:cstheme="minorHAnsi"/>
          <w:rtl/>
        </w:rPr>
        <w:t xml:space="preserve"> معايير الويبو، عن طريق الرسائل الإلكترونية والمؤتمرات الشبكية.</w:t>
      </w:r>
    </w:p>
    <w:p w:rsidR="00FE5810" w:rsidRPr="00FE0F65" w:rsidRDefault="00FE5810" w:rsidP="00121ED0">
      <w:pPr>
        <w:pStyle w:val="ListParagraph"/>
        <w:numPr>
          <w:ilvl w:val="0"/>
          <w:numId w:val="11"/>
        </w:numPr>
        <w:spacing w:after="240"/>
        <w:ind w:left="0" w:firstLine="0"/>
        <w:contextualSpacing w:val="0"/>
        <w:rPr>
          <w:rFonts w:asciiTheme="minorHAnsi" w:hAnsiTheme="minorHAnsi" w:cstheme="minorHAnsi"/>
          <w:rtl/>
        </w:rPr>
      </w:pPr>
      <w:r w:rsidRPr="00FE0F65">
        <w:rPr>
          <w:rFonts w:asciiTheme="minorHAnsi" w:hAnsiTheme="minorHAnsi" w:cstheme="minorHAnsi"/>
          <w:rtl/>
        </w:rPr>
        <w:t>ولم تتلقَ الأمانة أي التماس ل</w:t>
      </w:r>
      <w:r w:rsidR="00121ED0">
        <w:rPr>
          <w:rFonts w:asciiTheme="minorHAnsi" w:hAnsiTheme="minorHAnsi" w:cstheme="minorHAnsi" w:hint="cs"/>
          <w:rtl/>
        </w:rPr>
        <w:t xml:space="preserve">لحصول على </w:t>
      </w:r>
      <w:r w:rsidRPr="00FE0F65">
        <w:rPr>
          <w:rFonts w:asciiTheme="minorHAnsi" w:hAnsiTheme="minorHAnsi" w:cstheme="minorHAnsi"/>
          <w:rtl/>
        </w:rPr>
        <w:t>مساعدة تقنية أو تدريب</w:t>
      </w:r>
      <w:r w:rsidR="00121ED0">
        <w:rPr>
          <w:rFonts w:asciiTheme="minorHAnsi" w:hAnsiTheme="minorHAnsi" w:cstheme="minorHAnsi" w:hint="cs"/>
          <w:rtl/>
        </w:rPr>
        <w:t>،</w:t>
      </w:r>
      <w:r w:rsidRPr="00FE0F65">
        <w:rPr>
          <w:rFonts w:asciiTheme="minorHAnsi" w:hAnsiTheme="minorHAnsi" w:cstheme="minorHAnsi"/>
          <w:rtl/>
        </w:rPr>
        <w:t xml:space="preserve"> </w:t>
      </w:r>
      <w:r w:rsidR="00121ED0">
        <w:rPr>
          <w:rFonts w:asciiTheme="minorHAnsi" w:hAnsiTheme="minorHAnsi" w:cstheme="minorHAnsi" w:hint="cs"/>
          <w:rtl/>
        </w:rPr>
        <w:t xml:space="preserve">في عام 2020 بصفة شخصية، </w:t>
      </w:r>
      <w:r w:rsidRPr="00FE0F65">
        <w:rPr>
          <w:rFonts w:asciiTheme="minorHAnsi" w:hAnsiTheme="minorHAnsi" w:cstheme="minorHAnsi"/>
          <w:rtl/>
        </w:rPr>
        <w:t xml:space="preserve">بشأن معايير الويبو منذ الدورة </w:t>
      </w:r>
      <w:r w:rsidR="00121ED0">
        <w:rPr>
          <w:rFonts w:asciiTheme="minorHAnsi" w:hAnsiTheme="minorHAnsi" w:cstheme="minorHAnsi" w:hint="cs"/>
          <w:rtl/>
        </w:rPr>
        <w:t>الثامنة</w:t>
      </w:r>
      <w:r w:rsidRPr="00FE0F65">
        <w:rPr>
          <w:rFonts w:asciiTheme="minorHAnsi" w:hAnsiTheme="minorHAnsi" w:cstheme="minorHAnsi"/>
          <w:rtl/>
        </w:rPr>
        <w:t xml:space="preserve"> للجنة المعايير</w:t>
      </w:r>
      <w:r w:rsidR="00121ED0">
        <w:rPr>
          <w:rFonts w:asciiTheme="minorHAnsi" w:hAnsiTheme="minorHAnsi" w:cstheme="minorHAnsi" w:hint="cs"/>
          <w:rtl/>
        </w:rPr>
        <w:t xml:space="preserve"> التي عقدت عام 2020</w:t>
      </w:r>
      <w:r w:rsidR="00121ED0">
        <w:rPr>
          <w:rFonts w:asciiTheme="minorHAnsi" w:hAnsiTheme="minorHAnsi" w:cstheme="minorHAnsi"/>
          <w:rtl/>
        </w:rPr>
        <w:t>. وست</w:t>
      </w:r>
      <w:r w:rsidR="00121ED0">
        <w:rPr>
          <w:rFonts w:asciiTheme="minorHAnsi" w:hAnsiTheme="minorHAnsi" w:cstheme="minorHAnsi" w:hint="cs"/>
          <w:rtl/>
        </w:rPr>
        <w:t>قدم</w:t>
      </w:r>
      <w:r w:rsidRPr="00FE0F65">
        <w:rPr>
          <w:rFonts w:asciiTheme="minorHAnsi" w:hAnsiTheme="minorHAnsi" w:cstheme="minorHAnsi"/>
          <w:rtl/>
        </w:rPr>
        <w:t xml:space="preserve"> الأمانة المساعدة التقنية والتدريب بشأن معايير الويبو بناءً على الطلب </w:t>
      </w:r>
      <w:r w:rsidR="00740CD8">
        <w:rPr>
          <w:rFonts w:asciiTheme="minorHAnsi" w:hAnsiTheme="minorHAnsi" w:cstheme="minorHAnsi" w:hint="cs"/>
          <w:rtl/>
        </w:rPr>
        <w:t>و</w:t>
      </w:r>
      <w:r w:rsidR="00121ED0">
        <w:rPr>
          <w:rFonts w:asciiTheme="minorHAnsi" w:hAnsiTheme="minorHAnsi" w:cstheme="minorHAnsi" w:hint="cs"/>
          <w:rtl/>
        </w:rPr>
        <w:t>حسب توافر الم</w:t>
      </w:r>
      <w:r w:rsidRPr="00FE0F65">
        <w:rPr>
          <w:rFonts w:asciiTheme="minorHAnsi" w:hAnsiTheme="minorHAnsi" w:cstheme="minorHAnsi"/>
          <w:rtl/>
        </w:rPr>
        <w:t>و</w:t>
      </w:r>
      <w:r w:rsidR="00121ED0">
        <w:rPr>
          <w:rFonts w:asciiTheme="minorHAnsi" w:hAnsiTheme="minorHAnsi" w:cstheme="minorHAnsi" w:hint="cs"/>
          <w:rtl/>
        </w:rPr>
        <w:t>ارد ومع مراعاة الحالة الوبائية</w:t>
      </w:r>
      <w:r w:rsidRPr="00FE0F65">
        <w:rPr>
          <w:rFonts w:asciiTheme="minorHAnsi" w:hAnsiTheme="minorHAnsi" w:cstheme="minorHAnsi"/>
          <w:rtl/>
        </w:rPr>
        <w:t>.</w:t>
      </w:r>
    </w:p>
    <w:p w:rsidR="00FE5810" w:rsidRPr="00FE0F65" w:rsidRDefault="00FE5810" w:rsidP="00B2777D">
      <w:pPr>
        <w:pStyle w:val="ListParagraph"/>
        <w:keepNext/>
        <w:spacing w:after="240"/>
        <w:ind w:left="0"/>
        <w:contextualSpacing w:val="0"/>
        <w:outlineLvl w:val="2"/>
        <w:rPr>
          <w:rFonts w:asciiTheme="minorHAnsi" w:eastAsia="Times New Roman" w:hAnsiTheme="minorHAnsi" w:cstheme="minorHAnsi"/>
          <w:lang w:eastAsia="en-US"/>
        </w:rPr>
      </w:pPr>
      <w:r w:rsidRPr="00FE0F65">
        <w:rPr>
          <w:rFonts w:asciiTheme="minorHAnsi" w:eastAsia="Times New Roman" w:hAnsiTheme="minorHAnsi" w:cstheme="minorHAnsi"/>
          <w:rtl/>
          <w:lang w:eastAsia="en-US"/>
        </w:rPr>
        <w:lastRenderedPageBreak/>
        <w:t xml:space="preserve">المساعدة التقنية من أجل إنشاء </w:t>
      </w:r>
      <w:r w:rsidR="00B2777D">
        <w:rPr>
          <w:rFonts w:asciiTheme="minorHAnsi" w:eastAsia="Times New Roman" w:hAnsiTheme="minorHAnsi" w:cstheme="minorHAnsi" w:hint="cs"/>
          <w:rtl/>
          <w:lang w:eastAsia="en-US"/>
        </w:rPr>
        <w:t>الهياكل الأساسية</w:t>
      </w:r>
      <w:r w:rsidRPr="00FE0F65">
        <w:rPr>
          <w:rFonts w:asciiTheme="minorHAnsi" w:eastAsia="Times New Roman" w:hAnsiTheme="minorHAnsi" w:cstheme="minorHAnsi"/>
          <w:rtl/>
          <w:lang w:eastAsia="en-US"/>
        </w:rPr>
        <w:t xml:space="preserve"> في مؤسسات </w:t>
      </w:r>
      <w:r w:rsidR="00350A67">
        <w:rPr>
          <w:rFonts w:asciiTheme="minorHAnsi" w:eastAsia="Times New Roman" w:hAnsiTheme="minorHAnsi" w:cstheme="minorHAnsi" w:hint="cs"/>
          <w:rtl/>
          <w:lang w:eastAsia="en-US"/>
        </w:rPr>
        <w:t xml:space="preserve">الملكية الفكرية </w:t>
      </w:r>
      <w:r w:rsidR="00B2777D">
        <w:rPr>
          <w:rFonts w:asciiTheme="minorHAnsi" w:eastAsia="Times New Roman" w:hAnsiTheme="minorHAnsi" w:cstheme="minorHAnsi" w:hint="cs"/>
          <w:rtl/>
          <w:lang w:eastAsia="en-US"/>
        </w:rPr>
        <w:t>التي تستخدم</w:t>
      </w:r>
      <w:r w:rsidRPr="00FE0F65">
        <w:rPr>
          <w:rFonts w:asciiTheme="minorHAnsi" w:eastAsia="Times New Roman" w:hAnsiTheme="minorHAnsi" w:cstheme="minorHAnsi"/>
          <w:rtl/>
          <w:lang w:eastAsia="en-US"/>
        </w:rPr>
        <w:t xml:space="preserve"> معايير الويبو</w:t>
      </w:r>
    </w:p>
    <w:p w:rsidR="00FE5810" w:rsidRPr="00FE0F65" w:rsidRDefault="00740CD8" w:rsidP="00BD5ADA">
      <w:pPr>
        <w:pStyle w:val="ListParagraph"/>
        <w:numPr>
          <w:ilvl w:val="0"/>
          <w:numId w:val="11"/>
        </w:numPr>
        <w:spacing w:after="240"/>
        <w:ind w:left="-5" w:firstLine="0"/>
        <w:contextualSpacing w:val="0"/>
        <w:rPr>
          <w:rFonts w:asciiTheme="minorHAnsi" w:hAnsiTheme="minorHAnsi" w:cstheme="minorHAnsi"/>
        </w:rPr>
      </w:pPr>
      <w:r>
        <w:rPr>
          <w:rFonts w:asciiTheme="minorHAnsi" w:hAnsiTheme="minorHAnsi" w:cstheme="minorHAnsi"/>
          <w:rtl/>
        </w:rPr>
        <w:t xml:space="preserve">يهدف </w:t>
      </w:r>
      <w:r w:rsidR="00FE5810" w:rsidRPr="00FE0F65">
        <w:rPr>
          <w:rFonts w:asciiTheme="minorHAnsi" w:hAnsiTheme="minorHAnsi" w:cstheme="minorHAnsi"/>
          <w:rtl/>
        </w:rPr>
        <w:t xml:space="preserve">برنامج </w:t>
      </w:r>
      <w:r>
        <w:rPr>
          <w:rFonts w:asciiTheme="minorHAnsi" w:hAnsiTheme="minorHAnsi" w:cstheme="minorHAnsi" w:hint="cs"/>
          <w:rtl/>
        </w:rPr>
        <w:t xml:space="preserve">الويبو المتعلق بحلول الأعمال لمكاتب الملكة الفكرية </w:t>
      </w:r>
      <w:r w:rsidRPr="00FE0F65">
        <w:rPr>
          <w:rFonts w:asciiTheme="minorHAnsi" w:hAnsiTheme="minorHAnsi" w:cstheme="minorHAnsi" w:hint="cs"/>
          <w:rtl/>
        </w:rPr>
        <w:t>إلى</w:t>
      </w:r>
      <w:r w:rsidR="00FE5810" w:rsidRPr="00FE0F65">
        <w:rPr>
          <w:rFonts w:asciiTheme="minorHAnsi" w:hAnsiTheme="minorHAnsi" w:cstheme="minorHAnsi"/>
          <w:rtl/>
        </w:rPr>
        <w:t xml:space="preserve"> تحسين أنظمة أعمال مكاتب الملكية الصناعية ال</w:t>
      </w:r>
      <w:r w:rsidR="0079438D">
        <w:rPr>
          <w:rFonts w:asciiTheme="minorHAnsi" w:hAnsiTheme="minorHAnsi" w:cstheme="minorHAnsi"/>
          <w:rtl/>
        </w:rPr>
        <w:t>وطنية والإقليمية و</w:t>
      </w:r>
      <w:r w:rsidR="0079438D">
        <w:rPr>
          <w:rFonts w:asciiTheme="minorHAnsi" w:hAnsiTheme="minorHAnsi" w:cstheme="minorHAnsi" w:hint="cs"/>
          <w:rtl/>
        </w:rPr>
        <w:t>هياكلها الأساسية</w:t>
      </w:r>
      <w:r w:rsidR="00FE5810" w:rsidRPr="00FE0F65">
        <w:rPr>
          <w:rFonts w:asciiTheme="minorHAnsi" w:hAnsiTheme="minorHAnsi" w:cstheme="minorHAnsi"/>
          <w:rtl/>
        </w:rPr>
        <w:t xml:space="preserve"> التقنية لمساعدتها على أن تقدم لأصحاب المصلحة لديها خدمات أعلى جودة </w:t>
      </w:r>
      <w:r>
        <w:rPr>
          <w:rFonts w:asciiTheme="minorHAnsi" w:hAnsiTheme="minorHAnsi" w:cstheme="minorHAnsi" w:hint="cs"/>
          <w:rtl/>
        </w:rPr>
        <w:t>وميسّرة</w:t>
      </w:r>
      <w:r w:rsidR="00FE5810" w:rsidRPr="00FE0F65">
        <w:rPr>
          <w:rFonts w:asciiTheme="minorHAnsi" w:hAnsiTheme="minorHAnsi" w:cstheme="minorHAnsi"/>
          <w:rtl/>
        </w:rPr>
        <w:t xml:space="preserve"> التكلفة. وتتماشى المساعدة المقدمة مع توصيات أجندة التنمية الرامية إلى تعزيز </w:t>
      </w:r>
      <w:r w:rsidR="00BD5ADA">
        <w:rPr>
          <w:rFonts w:asciiTheme="minorHAnsi" w:hAnsiTheme="minorHAnsi" w:cstheme="minorHAnsi" w:hint="cs"/>
          <w:rtl/>
        </w:rPr>
        <w:t>الهياكل الأساسية</w:t>
      </w:r>
      <w:r w:rsidR="00FE5810" w:rsidRPr="00FE0F65">
        <w:rPr>
          <w:rFonts w:asciiTheme="minorHAnsi" w:hAnsiTheme="minorHAnsi" w:cstheme="minorHAnsi"/>
          <w:rtl/>
        </w:rPr>
        <w:t xml:space="preserve"> التقنية </w:t>
      </w:r>
      <w:r w:rsidR="0079438D">
        <w:rPr>
          <w:rFonts w:asciiTheme="minorHAnsi" w:hAnsiTheme="minorHAnsi" w:cstheme="minorHAnsi" w:hint="cs"/>
          <w:rtl/>
        </w:rPr>
        <w:t>والمؤسسية</w:t>
      </w:r>
      <w:r w:rsidR="008B065D">
        <w:rPr>
          <w:rFonts w:asciiTheme="minorHAnsi" w:hAnsiTheme="minorHAnsi" w:cstheme="minorHAnsi" w:hint="cs"/>
          <w:rtl/>
        </w:rPr>
        <w:t xml:space="preserve"> </w:t>
      </w:r>
      <w:r w:rsidR="00FE5810" w:rsidRPr="00FE0F65">
        <w:rPr>
          <w:rFonts w:asciiTheme="minorHAnsi" w:hAnsiTheme="minorHAnsi" w:cstheme="minorHAnsi"/>
          <w:rtl/>
        </w:rPr>
        <w:t>لمكاتب الملكية الصناعية</w:t>
      </w:r>
      <w:r w:rsidRPr="00740CD8">
        <w:rPr>
          <w:rFonts w:asciiTheme="minorHAnsi" w:hAnsiTheme="minorHAnsi" w:cstheme="minorHAnsi"/>
          <w:rtl/>
        </w:rPr>
        <w:t xml:space="preserve"> </w:t>
      </w:r>
      <w:r w:rsidRPr="00FE0F65">
        <w:rPr>
          <w:rFonts w:asciiTheme="minorHAnsi" w:hAnsiTheme="minorHAnsi" w:cstheme="minorHAnsi"/>
          <w:rtl/>
        </w:rPr>
        <w:t>ومؤسسات</w:t>
      </w:r>
      <w:r>
        <w:rPr>
          <w:rFonts w:asciiTheme="minorHAnsi" w:hAnsiTheme="minorHAnsi" w:cstheme="minorHAnsi" w:hint="cs"/>
          <w:rtl/>
        </w:rPr>
        <w:t xml:space="preserve"> أخرى</w:t>
      </w:r>
      <w:r w:rsidR="00FE5810" w:rsidRPr="00FE0F65">
        <w:rPr>
          <w:rFonts w:asciiTheme="minorHAnsi" w:hAnsiTheme="minorHAnsi" w:cstheme="minorHAnsi"/>
          <w:rtl/>
        </w:rPr>
        <w:t xml:space="preserve">. وتشمل خدمات البرنامج المشورة التقنية؛ وتقييم احتياجات العمل؛ وتحديد نطاق المشاريع والتخطيط لها؛ وتحليل إجراءات العمل؛ </w:t>
      </w:r>
      <w:r w:rsidR="00FE5810" w:rsidRPr="001A5E96">
        <w:rPr>
          <w:rFonts w:asciiTheme="minorHAnsi" w:hAnsiTheme="minorHAnsi" w:cstheme="minorHAnsi"/>
          <w:rtl/>
        </w:rPr>
        <w:t>ومواصلة تطوير حلول أنظمة العمل المخصصة</w:t>
      </w:r>
      <w:r w:rsidR="004578CF" w:rsidRPr="001A5E96">
        <w:rPr>
          <w:rFonts w:asciiTheme="minorHAnsi" w:hAnsiTheme="minorHAnsi" w:cstheme="minorHAnsi"/>
          <w:rtl/>
        </w:rPr>
        <w:t xml:space="preserve"> لإدارة حقوق الملكية الصناعية و</w:t>
      </w:r>
      <w:r w:rsidR="00FE5810" w:rsidRPr="001A5E96">
        <w:rPr>
          <w:rFonts w:asciiTheme="minorHAnsi" w:hAnsiTheme="minorHAnsi" w:cstheme="minorHAnsi"/>
          <w:rtl/>
        </w:rPr>
        <w:t>تبادل وثا</w:t>
      </w:r>
      <w:r w:rsidR="004578CF" w:rsidRPr="001A5E96">
        <w:rPr>
          <w:rFonts w:asciiTheme="minorHAnsi" w:hAnsiTheme="minorHAnsi" w:cstheme="minorHAnsi"/>
          <w:rtl/>
        </w:rPr>
        <w:t>ئق الأولوية ونتائج البحث والفحص</w:t>
      </w:r>
      <w:r w:rsidR="00FE5810" w:rsidRPr="001A5E96">
        <w:rPr>
          <w:rFonts w:asciiTheme="minorHAnsi" w:hAnsiTheme="minorHAnsi" w:cstheme="minorHAnsi"/>
          <w:rtl/>
        </w:rPr>
        <w:t xml:space="preserve"> وتعميمها؛</w:t>
      </w:r>
      <w:r w:rsidR="00FE5810" w:rsidRPr="00FE0F65">
        <w:rPr>
          <w:rFonts w:asciiTheme="minorHAnsi" w:hAnsiTheme="minorHAnsi" w:cstheme="minorHAnsi"/>
          <w:rtl/>
        </w:rPr>
        <w:t xml:space="preserve"> وإنشاء قواعد بيانات للملكية الفكرية؛ والمساعدة في رقم</w:t>
      </w:r>
      <w:r w:rsidR="00931D43">
        <w:rPr>
          <w:rFonts w:asciiTheme="minorHAnsi" w:hAnsiTheme="minorHAnsi" w:cstheme="minorHAnsi"/>
          <w:rtl/>
        </w:rPr>
        <w:t>نة سجلات الملكية الصناعية و</w:t>
      </w:r>
      <w:r w:rsidR="00931D43">
        <w:rPr>
          <w:rFonts w:asciiTheme="minorHAnsi" w:hAnsiTheme="minorHAnsi" w:cstheme="minorHAnsi" w:hint="cs"/>
          <w:rtl/>
        </w:rPr>
        <w:t>إعداد</w:t>
      </w:r>
      <w:r w:rsidR="00FE5810" w:rsidRPr="00FE0F65">
        <w:rPr>
          <w:rFonts w:asciiTheme="minorHAnsi" w:hAnsiTheme="minorHAnsi" w:cstheme="minorHAnsi"/>
          <w:rtl/>
        </w:rPr>
        <w:t xml:space="preserve"> البيانات لنشرها على الإنترنت وتبادلها إلكترونياً؛ والتدريب ونقل المعارف إلى موظفي مؤسسات الملكية الصناعية؛ ودعم الأنظمة التي تقدمها الويبو. وتراعي المساعدة معايير الويبو المتعلقة ببيانات ومعلومات الملكية </w:t>
      </w:r>
      <w:r w:rsidR="00931D43">
        <w:rPr>
          <w:rFonts w:asciiTheme="minorHAnsi" w:hAnsiTheme="minorHAnsi" w:cstheme="minorHAnsi" w:hint="cs"/>
          <w:rtl/>
        </w:rPr>
        <w:t>الفكرية</w:t>
      </w:r>
      <w:r w:rsidR="00FE5810" w:rsidRPr="00FE0F65">
        <w:rPr>
          <w:rFonts w:asciiTheme="minorHAnsi" w:hAnsiTheme="minorHAnsi" w:cstheme="minorHAnsi"/>
          <w:rtl/>
        </w:rPr>
        <w:t xml:space="preserve"> وفق مقتضى الحال. </w:t>
      </w:r>
      <w:r w:rsidR="00931D43">
        <w:rPr>
          <w:rFonts w:asciiTheme="minorHAnsi" w:hAnsiTheme="minorHAnsi" w:cstheme="minorHAnsi"/>
          <w:rtl/>
        </w:rPr>
        <w:t xml:space="preserve">ويحتل التدريب في الموقع </w:t>
      </w:r>
      <w:r w:rsidR="00931D43">
        <w:rPr>
          <w:rFonts w:asciiTheme="minorHAnsi" w:hAnsiTheme="minorHAnsi" w:cstheme="minorHAnsi" w:hint="cs"/>
          <w:rtl/>
        </w:rPr>
        <w:t>أو عن بعد والتوجيه</w:t>
      </w:r>
      <w:r w:rsidR="00FE5810" w:rsidRPr="00FE0F65">
        <w:rPr>
          <w:rFonts w:asciiTheme="minorHAnsi" w:hAnsiTheme="minorHAnsi" w:cstheme="minorHAnsi"/>
          <w:rtl/>
        </w:rPr>
        <w:t xml:space="preserve"> وحلقات العمل التدريبية الإقليمية مساحة كبيرة من </w:t>
      </w:r>
      <w:r w:rsidR="00370C1C">
        <w:rPr>
          <w:rFonts w:asciiTheme="minorHAnsi" w:hAnsiTheme="minorHAnsi" w:cstheme="minorHAnsi" w:hint="cs"/>
          <w:rtl/>
        </w:rPr>
        <w:t>أنشطة</w:t>
      </w:r>
      <w:r w:rsidR="00F213CC">
        <w:rPr>
          <w:rFonts w:asciiTheme="minorHAnsi" w:hAnsiTheme="minorHAnsi" w:cstheme="minorHAnsi"/>
          <w:rtl/>
        </w:rPr>
        <w:t xml:space="preserve"> البرنامج</w:t>
      </w:r>
      <w:r w:rsidR="007A72AA">
        <w:rPr>
          <w:rFonts w:asciiTheme="minorHAnsi" w:hAnsiTheme="minorHAnsi" w:cstheme="minorHAnsi" w:hint="cs"/>
          <w:rtl/>
        </w:rPr>
        <w:t>،</w:t>
      </w:r>
      <w:r w:rsidR="00F213CC">
        <w:rPr>
          <w:rFonts w:asciiTheme="minorHAnsi" w:hAnsiTheme="minorHAnsi" w:cstheme="minorHAnsi"/>
          <w:rtl/>
        </w:rPr>
        <w:t xml:space="preserve"> </w:t>
      </w:r>
      <w:r w:rsidR="007A72AA">
        <w:rPr>
          <w:rFonts w:asciiTheme="minorHAnsi" w:hAnsiTheme="minorHAnsi" w:cstheme="minorHAnsi" w:hint="cs"/>
          <w:rtl/>
        </w:rPr>
        <w:t>وتؤدي</w:t>
      </w:r>
      <w:r w:rsidR="007A72AA" w:rsidRPr="00FE0F65">
        <w:rPr>
          <w:rFonts w:asciiTheme="minorHAnsi" w:hAnsiTheme="minorHAnsi" w:cstheme="minorHAnsi"/>
          <w:rtl/>
        </w:rPr>
        <w:t xml:space="preserve"> </w:t>
      </w:r>
      <w:r w:rsidR="007A72AA">
        <w:rPr>
          <w:rFonts w:asciiTheme="minorHAnsi" w:hAnsiTheme="minorHAnsi" w:cstheme="minorHAnsi" w:hint="cs"/>
          <w:rtl/>
        </w:rPr>
        <w:t xml:space="preserve">هذه الأنشطة </w:t>
      </w:r>
      <w:r w:rsidR="00FE5810" w:rsidRPr="00FE0F65">
        <w:rPr>
          <w:rFonts w:asciiTheme="minorHAnsi" w:hAnsiTheme="minorHAnsi" w:cstheme="minorHAnsi"/>
          <w:rtl/>
        </w:rPr>
        <w:t xml:space="preserve">دوراً حاسماً في تحقيق النتائج </w:t>
      </w:r>
      <w:r w:rsidR="00F213CC">
        <w:rPr>
          <w:rFonts w:asciiTheme="minorHAnsi" w:hAnsiTheme="minorHAnsi" w:cstheme="minorHAnsi" w:hint="cs"/>
          <w:rtl/>
        </w:rPr>
        <w:t>المنشودة</w:t>
      </w:r>
      <w:r w:rsidR="00FE5810" w:rsidRPr="00FE0F65">
        <w:rPr>
          <w:rFonts w:asciiTheme="minorHAnsi" w:hAnsiTheme="minorHAnsi" w:cstheme="minorHAnsi"/>
          <w:rtl/>
        </w:rPr>
        <w:t>.</w:t>
      </w:r>
    </w:p>
    <w:p w:rsidR="00FE5810" w:rsidRPr="00FE0F65" w:rsidRDefault="00FE5810" w:rsidP="007529FB">
      <w:pPr>
        <w:pStyle w:val="ListParagraph"/>
        <w:numPr>
          <w:ilvl w:val="0"/>
          <w:numId w:val="11"/>
        </w:numPr>
        <w:spacing w:after="240"/>
        <w:ind w:left="0" w:firstLine="0"/>
        <w:contextualSpacing w:val="0"/>
        <w:rPr>
          <w:rFonts w:asciiTheme="minorHAnsi" w:hAnsiTheme="minorHAnsi" w:cstheme="minorHAnsi"/>
        </w:rPr>
      </w:pPr>
      <w:r w:rsidRPr="00FE0F65">
        <w:rPr>
          <w:rFonts w:asciiTheme="minorHAnsi" w:hAnsiTheme="minorHAnsi" w:cstheme="minorHAnsi"/>
          <w:rtl/>
        </w:rPr>
        <w:t xml:space="preserve">وبحلول نهاية عام </w:t>
      </w:r>
      <w:r w:rsidR="007529FB">
        <w:rPr>
          <w:rFonts w:asciiTheme="minorHAnsi" w:hAnsiTheme="minorHAnsi" w:cstheme="minorHAnsi" w:hint="cs"/>
          <w:rtl/>
        </w:rPr>
        <w:t>2020</w:t>
      </w:r>
      <w:r w:rsidRPr="00FE0F65">
        <w:rPr>
          <w:rFonts w:asciiTheme="minorHAnsi" w:hAnsiTheme="minorHAnsi" w:cstheme="minorHAnsi"/>
          <w:rtl/>
        </w:rPr>
        <w:t xml:space="preserve">، </w:t>
      </w:r>
      <w:r w:rsidR="007529FB">
        <w:rPr>
          <w:rFonts w:asciiTheme="minorHAnsi" w:hAnsiTheme="minorHAnsi" w:cstheme="minorHAnsi" w:hint="cs"/>
          <w:rtl/>
        </w:rPr>
        <w:t>تمكن</w:t>
      </w:r>
      <w:r w:rsidRPr="00FE0F65">
        <w:rPr>
          <w:rFonts w:asciiTheme="minorHAnsi" w:hAnsiTheme="minorHAnsi" w:cstheme="minorHAnsi"/>
          <w:rtl/>
        </w:rPr>
        <w:t xml:space="preserve"> </w:t>
      </w:r>
      <w:r w:rsidR="007529FB">
        <w:rPr>
          <w:rFonts w:asciiTheme="minorHAnsi" w:hAnsiTheme="minorHAnsi" w:cstheme="minorHAnsi" w:hint="cs"/>
          <w:rtl/>
        </w:rPr>
        <w:t>90</w:t>
      </w:r>
      <w:r w:rsidRPr="00FE0F65">
        <w:rPr>
          <w:rFonts w:asciiTheme="minorHAnsi" w:hAnsiTheme="minorHAnsi" w:cstheme="minorHAnsi"/>
          <w:rtl/>
        </w:rPr>
        <w:t xml:space="preserve"> مكتباً للملكية الصناعية من بلدان نامية </w:t>
      </w:r>
      <w:r w:rsidR="007529FB">
        <w:rPr>
          <w:rFonts w:asciiTheme="minorHAnsi" w:hAnsiTheme="minorHAnsi" w:cstheme="minorHAnsi" w:hint="cs"/>
          <w:rtl/>
        </w:rPr>
        <w:t>من شتى المناطق من استخدام</w:t>
      </w:r>
      <w:r w:rsidRPr="00FE0F65">
        <w:rPr>
          <w:rFonts w:asciiTheme="minorHAnsi" w:hAnsiTheme="minorHAnsi" w:cstheme="minorHAnsi"/>
          <w:rtl/>
        </w:rPr>
        <w:t xml:space="preserve"> حلول الأعمال التي تقدمها الويبو لإدارة حقوق الملكية الصناعية </w:t>
      </w:r>
      <w:r w:rsidR="007529FB">
        <w:rPr>
          <w:rFonts w:asciiTheme="minorHAnsi" w:hAnsiTheme="minorHAnsi" w:cstheme="minorHAnsi" w:hint="cs"/>
          <w:rtl/>
        </w:rPr>
        <w:t>على نحو فعال</w:t>
      </w:r>
      <w:r w:rsidR="007529FB">
        <w:rPr>
          <w:rFonts w:asciiTheme="minorHAnsi" w:hAnsiTheme="minorHAnsi" w:cstheme="minorHAnsi"/>
          <w:rtl/>
        </w:rPr>
        <w:t>، والتي تشمل معايير الويبو</w:t>
      </w:r>
      <w:r w:rsidRPr="00FE0F65">
        <w:rPr>
          <w:rFonts w:asciiTheme="minorHAnsi" w:hAnsiTheme="minorHAnsi" w:cstheme="minorHAnsi"/>
          <w:rtl/>
        </w:rPr>
        <w:t xml:space="preserve">. وشارك </w:t>
      </w:r>
      <w:r w:rsidR="007529FB">
        <w:rPr>
          <w:rFonts w:asciiTheme="minorHAnsi" w:hAnsiTheme="minorHAnsi" w:cstheme="minorHAnsi" w:hint="cs"/>
          <w:rtl/>
        </w:rPr>
        <w:t>واحد وخمسون</w:t>
      </w:r>
      <w:r w:rsidR="007529FB" w:rsidRPr="00FE0F65">
        <w:rPr>
          <w:rFonts w:asciiTheme="minorHAnsi" w:hAnsiTheme="minorHAnsi" w:cstheme="minorHAnsi"/>
          <w:rtl/>
        </w:rPr>
        <w:t xml:space="preserve"> </w:t>
      </w:r>
      <w:r w:rsidRPr="00FE0F65">
        <w:rPr>
          <w:rFonts w:asciiTheme="minorHAnsi" w:hAnsiTheme="minorHAnsi" w:cstheme="minorHAnsi"/>
          <w:rtl/>
        </w:rPr>
        <w:t xml:space="preserve">مكتباً من مكاتب الملكية </w:t>
      </w:r>
      <w:r w:rsidR="007529FB">
        <w:rPr>
          <w:rFonts w:asciiTheme="minorHAnsi" w:hAnsiTheme="minorHAnsi" w:cstheme="minorHAnsi" w:hint="cs"/>
          <w:rtl/>
        </w:rPr>
        <w:t>الصناعية</w:t>
      </w:r>
      <w:r w:rsidRPr="00FE0F65">
        <w:rPr>
          <w:rFonts w:asciiTheme="minorHAnsi" w:hAnsiTheme="minorHAnsi" w:cstheme="minorHAnsi"/>
          <w:rtl/>
        </w:rPr>
        <w:t xml:space="preserve"> في إحدى منصات التبادل الإلكترونية التي تتيحها الويبو (نظام النفاذ المركزي إلى نتائج البحث والفحص وخدمة الويبو للنفاذ الرقمي). وكان أحد اهتمامات البرنامج الرئيسية الارتقاء بمستوى الخدمة في مكاتب الملكية الصناعية بمساعدتها على الانتقال إلى</w:t>
      </w:r>
      <w:r w:rsidR="007529FB">
        <w:rPr>
          <w:rFonts w:asciiTheme="minorHAnsi" w:hAnsiTheme="minorHAnsi" w:cstheme="minorHAnsi"/>
          <w:rtl/>
        </w:rPr>
        <w:t xml:space="preserve"> الخدمات الشبكية في الإيداع و</w:t>
      </w:r>
      <w:r w:rsidR="007529FB">
        <w:rPr>
          <w:rFonts w:asciiTheme="minorHAnsi" w:hAnsiTheme="minorHAnsi" w:cstheme="minorHAnsi" w:hint="cs"/>
          <w:rtl/>
        </w:rPr>
        <w:t>تعميم</w:t>
      </w:r>
      <w:r w:rsidRPr="00FE0F65">
        <w:rPr>
          <w:rFonts w:asciiTheme="minorHAnsi" w:hAnsiTheme="minorHAnsi" w:cstheme="minorHAnsi"/>
          <w:rtl/>
        </w:rPr>
        <w:t xml:space="preserve"> معلومات الملكية </w:t>
      </w:r>
      <w:r w:rsidR="007529FB">
        <w:rPr>
          <w:rFonts w:asciiTheme="minorHAnsi" w:hAnsiTheme="minorHAnsi" w:cstheme="minorHAnsi" w:hint="cs"/>
          <w:rtl/>
        </w:rPr>
        <w:t>الفكرية</w:t>
      </w:r>
      <w:r w:rsidRPr="00FE0F65">
        <w:rPr>
          <w:rFonts w:asciiTheme="minorHAnsi" w:hAnsiTheme="minorHAnsi" w:cstheme="minorHAnsi"/>
          <w:rtl/>
        </w:rPr>
        <w:t>.</w:t>
      </w:r>
      <w:r w:rsidRPr="00FE0F65">
        <w:rPr>
          <w:rFonts w:asciiTheme="minorHAnsi" w:hAnsiTheme="minorHAnsi" w:cstheme="minorHAnsi"/>
        </w:rPr>
        <w:t xml:space="preserve"> </w:t>
      </w:r>
      <w:r w:rsidRPr="00FE0F65">
        <w:rPr>
          <w:rFonts w:asciiTheme="minorHAnsi" w:hAnsiTheme="minorHAnsi" w:cstheme="minorHAnsi"/>
          <w:rtl/>
        </w:rPr>
        <w:t>وتتاح المزيد من المعلومات على الموقع الإلكتروني لبرنامج المساعدة التقنية التي تقدمها الويبو لمكاتب الملكية</w:t>
      </w:r>
      <w:r w:rsidRPr="00FE0F65">
        <w:rPr>
          <w:rFonts w:asciiTheme="minorHAnsi" w:hAnsiTheme="minorHAnsi" w:cstheme="minorHAnsi"/>
        </w:rPr>
        <w:t xml:space="preserve"> </w:t>
      </w:r>
      <w:r w:rsidRPr="00FE0F65">
        <w:rPr>
          <w:rFonts w:asciiTheme="minorHAnsi" w:hAnsiTheme="minorHAnsi" w:cstheme="minorHAnsi"/>
          <w:rtl/>
          <w:lang w:bidi="ar-SY"/>
        </w:rPr>
        <w:t xml:space="preserve">الصناعية </w:t>
      </w:r>
      <w:r w:rsidR="007529FB">
        <w:rPr>
          <w:rFonts w:asciiTheme="minorHAnsi" w:hAnsiTheme="minorHAnsi" w:cstheme="minorHAnsi" w:hint="cs"/>
          <w:rtl/>
          <w:lang w:bidi="ar-SY"/>
        </w:rPr>
        <w:t>على الرابط التالي:</w:t>
      </w:r>
      <w:r w:rsidR="007529FB" w:rsidRPr="007529FB">
        <w:t xml:space="preserve"> </w:t>
      </w:r>
      <w:hyperlink r:id="rId12" w:history="1">
        <w:r w:rsidR="007529FB" w:rsidRPr="00B66A94">
          <w:rPr>
            <w:rStyle w:val="Hyperlink"/>
            <w:rFonts w:cs="Arial"/>
            <w:szCs w:val="20"/>
          </w:rPr>
          <w:t>https://www.wipo.int/global_ip/ar/activities/ip_office_business_solutions/</w:t>
        </w:r>
      </w:hyperlink>
    </w:p>
    <w:p w:rsidR="00FE5810" w:rsidRPr="00FE0F65" w:rsidRDefault="00FE5810" w:rsidP="00CD0154">
      <w:pPr>
        <w:pStyle w:val="ListParagraph"/>
        <w:numPr>
          <w:ilvl w:val="0"/>
          <w:numId w:val="11"/>
        </w:numPr>
        <w:spacing w:after="240"/>
        <w:ind w:left="-5" w:firstLine="0"/>
        <w:contextualSpacing w:val="0"/>
        <w:rPr>
          <w:rFonts w:asciiTheme="minorHAnsi" w:hAnsiTheme="minorHAnsi" w:cstheme="minorHAnsi"/>
          <w:rtl/>
        </w:rPr>
      </w:pPr>
      <w:r w:rsidRPr="00FE0F65">
        <w:rPr>
          <w:rFonts w:asciiTheme="minorHAnsi" w:hAnsiTheme="minorHAnsi" w:cstheme="minorHAnsi"/>
          <w:rtl/>
        </w:rPr>
        <w:t xml:space="preserve">وبالإضافة إلى ذلك، </w:t>
      </w:r>
      <w:r w:rsidR="00CD0154">
        <w:rPr>
          <w:rFonts w:asciiTheme="minorHAnsi" w:hAnsiTheme="minorHAnsi" w:cstheme="minorHAnsi" w:hint="cs"/>
          <w:rtl/>
        </w:rPr>
        <w:t xml:space="preserve">وفي إطار برنامج الويبو لقواعد البيانات العالمية </w:t>
      </w:r>
      <w:r w:rsidRPr="00FE0F65">
        <w:rPr>
          <w:rFonts w:asciiTheme="minorHAnsi" w:hAnsiTheme="minorHAnsi" w:cstheme="minorHAnsi"/>
          <w:rtl/>
        </w:rPr>
        <w:t xml:space="preserve">نفّذ </w:t>
      </w:r>
      <w:r w:rsidR="00CD0154">
        <w:rPr>
          <w:rFonts w:asciiTheme="minorHAnsi" w:hAnsiTheme="minorHAnsi" w:cstheme="minorHAnsi" w:hint="cs"/>
          <w:rtl/>
        </w:rPr>
        <w:t>المكتب الدولي</w:t>
      </w:r>
      <w:r w:rsidRPr="00FE0F65">
        <w:rPr>
          <w:rFonts w:asciiTheme="minorHAnsi" w:hAnsiTheme="minorHAnsi" w:cstheme="minorHAnsi"/>
          <w:rtl/>
        </w:rPr>
        <w:t xml:space="preserve"> مشروعاً بالاشتراك مع المكتب الأوروبي للبراءات (</w:t>
      </w:r>
      <w:r w:rsidRPr="00FE0F65">
        <w:rPr>
          <w:rFonts w:asciiTheme="minorHAnsi" w:hAnsiTheme="minorHAnsi" w:cstheme="minorHAnsi"/>
        </w:rPr>
        <w:t>EPO</w:t>
      </w:r>
      <w:r w:rsidRPr="00FE0F65">
        <w:rPr>
          <w:rFonts w:asciiTheme="minorHAnsi" w:hAnsiTheme="minorHAnsi" w:cstheme="minorHAnsi"/>
          <w:rtl/>
        </w:rPr>
        <w:t xml:space="preserve">) لمساعدة مكاتب الملكية </w:t>
      </w:r>
      <w:r w:rsidR="00CD0154">
        <w:rPr>
          <w:rFonts w:asciiTheme="minorHAnsi" w:hAnsiTheme="minorHAnsi" w:cstheme="minorHAnsi" w:hint="cs"/>
          <w:rtl/>
        </w:rPr>
        <w:t>الصناعية</w:t>
      </w:r>
      <w:r w:rsidRPr="00FE0F65">
        <w:rPr>
          <w:rFonts w:asciiTheme="minorHAnsi" w:hAnsiTheme="minorHAnsi" w:cstheme="minorHAnsi"/>
          <w:rtl/>
        </w:rPr>
        <w:t xml:space="preserve"> على إنتاج نصوص كاملة قابلة للبحث من أجل الملفات الأمامية لمنشورات البراءات بنسق </w:t>
      </w:r>
      <w:r w:rsidRPr="00FE0F65">
        <w:rPr>
          <w:rFonts w:asciiTheme="minorHAnsi" w:hAnsiTheme="minorHAnsi" w:cstheme="minorHAnsi"/>
        </w:rPr>
        <w:t>XML</w:t>
      </w:r>
      <w:r w:rsidRPr="00FE0F65">
        <w:rPr>
          <w:rFonts w:asciiTheme="minorHAnsi" w:hAnsiTheme="minorHAnsi" w:cstheme="minorHAnsi"/>
          <w:rtl/>
          <w:lang w:val="fr-CH"/>
        </w:rPr>
        <w:t xml:space="preserve"> </w:t>
      </w:r>
      <w:r w:rsidRPr="00FE0F65">
        <w:rPr>
          <w:rFonts w:asciiTheme="minorHAnsi" w:hAnsiTheme="minorHAnsi" w:cstheme="minorHAnsi"/>
          <w:rtl/>
        </w:rPr>
        <w:t xml:space="preserve">وصور مضمنة بنسق </w:t>
      </w:r>
      <w:r w:rsidRPr="00FE0F65">
        <w:rPr>
          <w:rFonts w:asciiTheme="minorHAnsi" w:hAnsiTheme="minorHAnsi" w:cstheme="minorHAnsi"/>
        </w:rPr>
        <w:t>TIFF</w:t>
      </w:r>
      <w:r w:rsidRPr="00FE0F65">
        <w:rPr>
          <w:rFonts w:asciiTheme="minorHAnsi" w:hAnsiTheme="minorHAnsi" w:cstheme="minorHAnsi"/>
          <w:rtl/>
        </w:rPr>
        <w:t xml:space="preserve"> </w:t>
      </w:r>
      <w:r w:rsidRPr="00FE0F65">
        <w:rPr>
          <w:rFonts w:asciiTheme="minorHAnsi" w:hAnsiTheme="minorHAnsi" w:cstheme="minorHAnsi"/>
          <w:rtl/>
          <w:lang w:val="fr-CH"/>
        </w:rPr>
        <w:t>في إطار معيار الويبو</w:t>
      </w:r>
      <w:r w:rsidRPr="00FE0F65">
        <w:rPr>
          <w:rFonts w:asciiTheme="minorHAnsi" w:hAnsiTheme="minorHAnsi" w:cstheme="minorHAnsi"/>
        </w:rPr>
        <w:t>ST.36</w:t>
      </w:r>
      <w:r w:rsidRPr="00FE0F65">
        <w:rPr>
          <w:rFonts w:asciiTheme="minorHAnsi" w:hAnsiTheme="minorHAnsi" w:cstheme="minorHAnsi"/>
          <w:rtl/>
        </w:rPr>
        <w:t xml:space="preserve">. واستحدث المكتب الدولي برمجية خاصة به للتعرف الضوئي على الحروف وفقاً للمتطلبات المحددة لكل مكتب مثل اللغة والتخطيط والإشارات المرجعية. واستلم </w:t>
      </w:r>
      <w:r w:rsidR="00CD0154">
        <w:rPr>
          <w:rFonts w:asciiTheme="minorHAnsi" w:hAnsiTheme="minorHAnsi" w:cstheme="minorHAnsi" w:hint="cs"/>
          <w:rtl/>
        </w:rPr>
        <w:t>35</w:t>
      </w:r>
      <w:r w:rsidRPr="00FE0F65">
        <w:rPr>
          <w:rFonts w:asciiTheme="minorHAnsi" w:hAnsiTheme="minorHAnsi" w:cstheme="minorHAnsi"/>
          <w:rtl/>
        </w:rPr>
        <w:t xml:space="preserve"> مكتباً للملكية </w:t>
      </w:r>
      <w:r w:rsidR="00CD0154">
        <w:rPr>
          <w:rFonts w:asciiTheme="minorHAnsi" w:hAnsiTheme="minorHAnsi" w:cstheme="minorHAnsi" w:hint="cs"/>
          <w:rtl/>
        </w:rPr>
        <w:t>الصناعية</w:t>
      </w:r>
      <w:r w:rsidRPr="00FE0F65">
        <w:rPr>
          <w:rFonts w:asciiTheme="minorHAnsi" w:hAnsiTheme="minorHAnsi" w:cstheme="minorHAnsi"/>
          <w:rtl/>
        </w:rPr>
        <w:t xml:space="preserve"> البرمجية وقدّمت دورات تدريبية حول استخدامها في السنوات </w:t>
      </w:r>
      <w:r w:rsidR="00CD0154">
        <w:rPr>
          <w:rFonts w:asciiTheme="minorHAnsi" w:hAnsiTheme="minorHAnsi" w:cstheme="minorHAnsi" w:hint="cs"/>
          <w:rtl/>
        </w:rPr>
        <w:t>الأربع</w:t>
      </w:r>
      <w:r w:rsidRPr="00FE0F65">
        <w:rPr>
          <w:rFonts w:asciiTheme="minorHAnsi" w:hAnsiTheme="minorHAnsi" w:cstheme="minorHAnsi"/>
          <w:rtl/>
        </w:rPr>
        <w:t xml:space="preserve"> الماضية</w:t>
      </w:r>
      <w:r w:rsidR="00CD0154" w:rsidRPr="00CD0154">
        <w:t xml:space="preserve"> </w:t>
      </w:r>
      <w:r w:rsidR="00CD0154" w:rsidRPr="00CD0154">
        <w:rPr>
          <w:rFonts w:asciiTheme="minorHAnsi" w:hAnsiTheme="minorHAnsi"/>
          <w:rtl/>
        </w:rPr>
        <w:t xml:space="preserve">(باستثناء بنما التي </w:t>
      </w:r>
      <w:r w:rsidR="00CD0154">
        <w:rPr>
          <w:rFonts w:asciiTheme="minorHAnsi" w:hAnsiTheme="minorHAnsi" w:hint="cs"/>
          <w:rtl/>
        </w:rPr>
        <w:t>سيُرتب</w:t>
      </w:r>
      <w:r w:rsidR="00CD0154" w:rsidRPr="00CD0154">
        <w:rPr>
          <w:rFonts w:asciiTheme="minorHAnsi" w:hAnsiTheme="minorHAnsi"/>
          <w:rtl/>
        </w:rPr>
        <w:t xml:space="preserve"> تدريب لها في الوقت المناسب)</w:t>
      </w:r>
      <w:r w:rsidRPr="00FE0F65">
        <w:rPr>
          <w:rFonts w:asciiTheme="minorHAnsi" w:hAnsiTheme="minorHAnsi" w:cstheme="minorHAnsi"/>
          <w:rtl/>
        </w:rPr>
        <w:t>، و</w:t>
      </w:r>
      <w:r w:rsidR="00CD0154">
        <w:rPr>
          <w:rFonts w:asciiTheme="minorHAnsi" w:hAnsiTheme="minorHAnsi" w:cstheme="minorHAnsi" w:hint="cs"/>
          <w:rtl/>
        </w:rPr>
        <w:t xml:space="preserve">قد </w:t>
      </w:r>
      <w:r w:rsidRPr="00FE0F65">
        <w:rPr>
          <w:rFonts w:asciiTheme="minorHAnsi" w:hAnsiTheme="minorHAnsi" w:cstheme="minorHAnsi"/>
          <w:rtl/>
        </w:rPr>
        <w:t>تمكن 12 مكتباً من إطلاق</w:t>
      </w:r>
      <w:r w:rsidR="00CD0154">
        <w:rPr>
          <w:rFonts w:asciiTheme="minorHAnsi" w:hAnsiTheme="minorHAnsi" w:cstheme="minorHAnsi" w:hint="cs"/>
          <w:rtl/>
        </w:rPr>
        <w:t>ه في</w:t>
      </w:r>
      <w:r w:rsidRPr="00FE0F65">
        <w:rPr>
          <w:rFonts w:asciiTheme="minorHAnsi" w:hAnsiTheme="minorHAnsi" w:cstheme="minorHAnsi"/>
          <w:rtl/>
        </w:rPr>
        <w:t xml:space="preserve"> إنتاجها. ونتيجة لذلك، أُدرجت وثائق النصوص الكاملة المنتجة في ركن البراءات وقاعدة بيانات </w:t>
      </w:r>
      <w:proofErr w:type="spellStart"/>
      <w:r w:rsidRPr="00FE0F65">
        <w:rPr>
          <w:rFonts w:asciiTheme="minorHAnsi" w:hAnsiTheme="minorHAnsi" w:cstheme="minorHAnsi"/>
        </w:rPr>
        <w:t>Espacenet</w:t>
      </w:r>
      <w:proofErr w:type="spellEnd"/>
      <w:r w:rsidRPr="00FE0F65">
        <w:rPr>
          <w:rFonts w:asciiTheme="minorHAnsi" w:hAnsiTheme="minorHAnsi" w:cstheme="minorHAnsi"/>
          <w:rtl/>
        </w:rPr>
        <w:t xml:space="preserve"> التابعة للمكتب الأوروبي للبراءات</w:t>
      </w:r>
      <w:r w:rsidR="003A0A60">
        <w:rPr>
          <w:rFonts w:asciiTheme="minorHAnsi" w:hAnsiTheme="minorHAnsi" w:cstheme="minorHAnsi"/>
          <w:rtl/>
        </w:rPr>
        <w:t xml:space="preserve"> </w:t>
      </w:r>
      <w:r w:rsidR="003A0A60">
        <w:rPr>
          <w:rFonts w:asciiTheme="minorHAnsi" w:hAnsiTheme="minorHAnsi" w:cstheme="minorHAnsi" w:hint="cs"/>
          <w:rtl/>
        </w:rPr>
        <w:t>مع إمكانية</w:t>
      </w:r>
      <w:r w:rsidRPr="00FE0F65">
        <w:rPr>
          <w:rFonts w:asciiTheme="minorHAnsi" w:hAnsiTheme="minorHAnsi" w:cstheme="minorHAnsi"/>
          <w:rtl/>
        </w:rPr>
        <w:t xml:space="preserve"> البحث فيها.</w:t>
      </w:r>
    </w:p>
    <w:p w:rsidR="00FE5810" w:rsidRPr="00FE0F65" w:rsidRDefault="00FE5810" w:rsidP="00EE20E5">
      <w:pPr>
        <w:pStyle w:val="ListParagraph"/>
        <w:keepNext/>
        <w:spacing w:after="240"/>
        <w:ind w:left="0"/>
        <w:contextualSpacing w:val="0"/>
        <w:outlineLvl w:val="2"/>
        <w:rPr>
          <w:rFonts w:asciiTheme="minorHAnsi" w:eastAsia="Times New Roman" w:hAnsiTheme="minorHAnsi" w:cstheme="minorHAnsi"/>
          <w:rtl/>
          <w:lang w:eastAsia="en-US"/>
        </w:rPr>
      </w:pPr>
      <w:bookmarkStart w:id="6" w:name="ExtraPara"/>
      <w:bookmarkEnd w:id="6"/>
      <w:r w:rsidRPr="00FE0F65">
        <w:rPr>
          <w:rFonts w:asciiTheme="minorHAnsi" w:eastAsia="Times New Roman" w:hAnsiTheme="minorHAnsi" w:cstheme="minorHAnsi"/>
          <w:rtl/>
          <w:lang w:eastAsia="en-US"/>
        </w:rPr>
        <w:t xml:space="preserve">تكوين كفاءات الموظفين والفاحصين المعنيين بالملكية </w:t>
      </w:r>
      <w:r w:rsidR="00EE20E5">
        <w:rPr>
          <w:rFonts w:asciiTheme="minorHAnsi" w:eastAsia="Times New Roman" w:hAnsiTheme="minorHAnsi" w:cstheme="minorHAnsi" w:hint="cs"/>
          <w:rtl/>
          <w:lang w:eastAsia="en-US"/>
        </w:rPr>
        <w:t>الفكرية</w:t>
      </w:r>
      <w:r w:rsidRPr="00FE0F65">
        <w:rPr>
          <w:rFonts w:asciiTheme="minorHAnsi" w:eastAsia="Times New Roman" w:hAnsiTheme="minorHAnsi" w:cstheme="minorHAnsi"/>
          <w:rtl/>
          <w:lang w:eastAsia="en-US"/>
        </w:rPr>
        <w:t xml:space="preserve"> من أجل استخدام الأدوات الدولية</w:t>
      </w:r>
    </w:p>
    <w:p w:rsidR="00FE5810" w:rsidRPr="00FE0F65" w:rsidRDefault="00FE5810" w:rsidP="00E953FC">
      <w:pPr>
        <w:pStyle w:val="ListParagraph"/>
        <w:numPr>
          <w:ilvl w:val="0"/>
          <w:numId w:val="11"/>
        </w:numPr>
        <w:spacing w:after="240"/>
        <w:ind w:left="-5" w:firstLine="0"/>
        <w:contextualSpacing w:val="0"/>
        <w:rPr>
          <w:rFonts w:asciiTheme="minorHAnsi" w:hAnsiTheme="minorHAnsi" w:cstheme="minorHAnsi"/>
        </w:rPr>
      </w:pPr>
      <w:r w:rsidRPr="00E953FC">
        <w:rPr>
          <w:rFonts w:asciiTheme="minorHAnsi" w:hAnsiTheme="minorHAnsi" w:cstheme="minorHAnsi"/>
          <w:rtl/>
        </w:rPr>
        <w:t xml:space="preserve">بالتعاون مع </w:t>
      </w:r>
      <w:r w:rsidR="00E953FC" w:rsidRPr="00E953FC">
        <w:rPr>
          <w:rFonts w:asciiTheme="minorHAnsi" w:hAnsiTheme="minorHAnsi" w:cstheme="minorHAnsi" w:hint="cs"/>
          <w:rtl/>
        </w:rPr>
        <w:t xml:space="preserve">مكاتب </w:t>
      </w:r>
      <w:r w:rsidRPr="00E953FC">
        <w:rPr>
          <w:rFonts w:asciiTheme="minorHAnsi" w:hAnsiTheme="minorHAnsi" w:cstheme="minorHAnsi"/>
          <w:rtl/>
        </w:rPr>
        <w:t>فرفة العمل</w:t>
      </w:r>
      <w:r w:rsidRPr="00FE0F65">
        <w:rPr>
          <w:rFonts w:asciiTheme="minorHAnsi" w:hAnsiTheme="minorHAnsi" w:cstheme="minorHAnsi"/>
          <w:rtl/>
        </w:rPr>
        <w:t xml:space="preserve"> المعنية بقوائم التسلسل </w:t>
      </w:r>
      <w:r w:rsidRPr="00FE0F65">
        <w:rPr>
          <w:rFonts w:asciiTheme="minorHAnsi" w:hAnsiTheme="minorHAnsi" w:cstheme="minorHAnsi"/>
          <w:rtl/>
          <w:lang w:val="fr-CH"/>
        </w:rPr>
        <w:t>التابعة للجنة المعايير</w:t>
      </w:r>
      <w:r w:rsidRPr="00FE0F65">
        <w:rPr>
          <w:rFonts w:asciiTheme="minorHAnsi" w:hAnsiTheme="minorHAnsi" w:cstheme="minorHAnsi"/>
          <w:rtl/>
        </w:rPr>
        <w:t>، يعمل المكتب الدولي على</w:t>
      </w:r>
      <w:r w:rsidR="00E953FC">
        <w:rPr>
          <w:rFonts w:asciiTheme="minorHAnsi" w:hAnsiTheme="minorHAnsi" w:cstheme="minorHAnsi" w:hint="cs"/>
          <w:rtl/>
        </w:rPr>
        <w:t xml:space="preserve"> تحسين مجموعة الويبو للتسلسل وهي</w:t>
      </w:r>
      <w:r w:rsidRPr="00FE0F65">
        <w:rPr>
          <w:rFonts w:asciiTheme="minorHAnsi" w:hAnsiTheme="minorHAnsi" w:cstheme="minorHAnsi"/>
          <w:rtl/>
        </w:rPr>
        <w:t xml:space="preserve"> أداة برمجية مشتركة مجانية</w:t>
      </w:r>
      <w:r w:rsidR="00E953FC">
        <w:rPr>
          <w:rFonts w:asciiTheme="minorHAnsi" w:hAnsiTheme="minorHAnsi" w:cstheme="minorHAnsi" w:hint="cs"/>
          <w:rtl/>
        </w:rPr>
        <w:t>،</w:t>
      </w:r>
      <w:r w:rsidRPr="00FE0F65">
        <w:rPr>
          <w:rFonts w:asciiTheme="minorHAnsi" w:hAnsiTheme="minorHAnsi" w:cstheme="minorHAnsi"/>
          <w:rtl/>
        </w:rPr>
        <w:t xml:space="preserve"> التي ستمكِّن مودعي البراءات من جميع أنحاء العالم من إعداد قوائم تسلسل النكليوتيد والأحماض الأمينية وفقاً لمعيار الويبو </w:t>
      </w:r>
      <w:r w:rsidRPr="00FE0F65">
        <w:rPr>
          <w:rFonts w:asciiTheme="minorHAnsi" w:hAnsiTheme="minorHAnsi" w:cstheme="minorHAnsi"/>
        </w:rPr>
        <w:t>ST.26</w:t>
      </w:r>
      <w:r w:rsidRPr="00FE0F65">
        <w:rPr>
          <w:rFonts w:asciiTheme="minorHAnsi" w:hAnsiTheme="minorHAnsi" w:cstheme="minorHAnsi"/>
          <w:rtl/>
        </w:rPr>
        <w:t xml:space="preserve"> ودعم مكاتب الملكية الصناعية في </w:t>
      </w:r>
      <w:r w:rsidR="00E953FC">
        <w:rPr>
          <w:rFonts w:asciiTheme="minorHAnsi" w:hAnsiTheme="minorHAnsi" w:cstheme="minorHAnsi" w:hint="cs"/>
          <w:rtl/>
        </w:rPr>
        <w:t>التحقق من صحة</w:t>
      </w:r>
      <w:r w:rsidRPr="00FE0F65">
        <w:rPr>
          <w:rFonts w:asciiTheme="minorHAnsi" w:hAnsiTheme="minorHAnsi" w:cstheme="minorHAnsi"/>
          <w:rtl/>
        </w:rPr>
        <w:t xml:space="preserve"> قوائم التسلسل</w:t>
      </w:r>
      <w:r w:rsidR="00E953FC" w:rsidRPr="00E953FC">
        <w:rPr>
          <w:rtl/>
        </w:rPr>
        <w:t xml:space="preserve"> </w:t>
      </w:r>
      <w:r w:rsidR="00E953FC" w:rsidRPr="00E953FC">
        <w:rPr>
          <w:rFonts w:asciiTheme="minorHAnsi" w:hAnsiTheme="minorHAnsi"/>
          <w:rtl/>
        </w:rPr>
        <w:t xml:space="preserve">للتأكد من توافقها مع معيار الويبو </w:t>
      </w:r>
      <w:r w:rsidR="00E953FC" w:rsidRPr="00E953FC">
        <w:rPr>
          <w:rFonts w:asciiTheme="minorHAnsi" w:hAnsiTheme="minorHAnsi" w:cstheme="minorHAnsi"/>
        </w:rPr>
        <w:t>ST.26</w:t>
      </w:r>
      <w:r w:rsidR="00E953FC">
        <w:rPr>
          <w:rFonts w:asciiTheme="minorHAnsi" w:hAnsiTheme="minorHAnsi" w:cstheme="minorHAnsi"/>
          <w:rtl/>
        </w:rPr>
        <w:t>. و</w:t>
      </w:r>
      <w:r w:rsidR="00E953FC">
        <w:rPr>
          <w:rFonts w:asciiTheme="minorHAnsi" w:hAnsiTheme="minorHAnsi" w:cstheme="minorHAnsi" w:hint="cs"/>
          <w:rtl/>
        </w:rPr>
        <w:t>تتاح</w:t>
      </w:r>
      <w:r w:rsidRPr="00FE0F65">
        <w:rPr>
          <w:rFonts w:asciiTheme="minorHAnsi" w:hAnsiTheme="minorHAnsi" w:cstheme="minorHAnsi"/>
          <w:rtl/>
        </w:rPr>
        <w:t xml:space="preserve"> أداة الويبو للتسلسل (الإصدار التجريبي) على موقع الويبو الإلكتروني: </w:t>
      </w:r>
      <w:hyperlink r:id="rId13" w:history="1">
        <w:r w:rsidRPr="00FE0F65">
          <w:rPr>
            <w:rFonts w:asciiTheme="minorHAnsi" w:hAnsiTheme="minorHAnsi" w:cstheme="minorHAnsi"/>
            <w:color w:val="0000FF" w:themeColor="hyperlink"/>
            <w:u w:val="single"/>
          </w:rPr>
          <w:t>https://www.wipo.int/standards/en/sequence/index.html</w:t>
        </w:r>
      </w:hyperlink>
      <w:r w:rsidRPr="00FE0F65">
        <w:rPr>
          <w:rFonts w:asciiTheme="minorHAnsi" w:hAnsiTheme="minorHAnsi" w:cstheme="minorHAnsi"/>
          <w:rtl/>
        </w:rPr>
        <w:t>.</w:t>
      </w:r>
    </w:p>
    <w:p w:rsidR="00FE5810" w:rsidRPr="00FE0F65" w:rsidRDefault="00FE5810" w:rsidP="008E3C3F">
      <w:pPr>
        <w:pStyle w:val="ListParagraph"/>
        <w:numPr>
          <w:ilvl w:val="0"/>
          <w:numId w:val="11"/>
        </w:numPr>
        <w:spacing w:after="240"/>
        <w:ind w:left="-5" w:firstLine="0"/>
        <w:contextualSpacing w:val="0"/>
        <w:rPr>
          <w:rFonts w:asciiTheme="minorHAnsi" w:hAnsiTheme="minorHAnsi" w:cstheme="minorHAnsi"/>
          <w:rtl/>
        </w:rPr>
      </w:pPr>
      <w:r w:rsidRPr="00FE0F65">
        <w:rPr>
          <w:rFonts w:asciiTheme="minorHAnsi" w:hAnsiTheme="minorHAnsi" w:cstheme="minorHAnsi"/>
          <w:rtl/>
        </w:rPr>
        <w:t xml:space="preserve">وبناءً على </w:t>
      </w:r>
      <w:r w:rsidR="00E953FC">
        <w:rPr>
          <w:rFonts w:asciiTheme="minorHAnsi" w:hAnsiTheme="minorHAnsi" w:cstheme="minorHAnsi" w:hint="cs"/>
          <w:rtl/>
        </w:rPr>
        <w:t>ال</w:t>
      </w:r>
      <w:r w:rsidR="00E953FC" w:rsidRPr="00FE0F65">
        <w:rPr>
          <w:rFonts w:asciiTheme="minorHAnsi" w:hAnsiTheme="minorHAnsi" w:cstheme="minorHAnsi" w:hint="cs"/>
          <w:rtl/>
        </w:rPr>
        <w:t>طلب،</w:t>
      </w:r>
      <w:r w:rsidRPr="00FE0F65">
        <w:rPr>
          <w:rFonts w:asciiTheme="minorHAnsi" w:hAnsiTheme="minorHAnsi" w:cstheme="minorHAnsi"/>
          <w:rtl/>
        </w:rPr>
        <w:t xml:space="preserve"> </w:t>
      </w:r>
      <w:r w:rsidR="00E953FC" w:rsidRPr="00E953FC">
        <w:rPr>
          <w:rFonts w:asciiTheme="minorHAnsi" w:hAnsiTheme="minorHAnsi"/>
          <w:rtl/>
        </w:rPr>
        <w:t xml:space="preserve">قدم المكتب الدولي ندوة تدريبية عبر منصة </w:t>
      </w:r>
      <w:r w:rsidR="00E953FC">
        <w:rPr>
          <w:rFonts w:asciiTheme="minorHAnsi" w:hAnsiTheme="minorHAnsi" w:hint="cs"/>
          <w:rtl/>
        </w:rPr>
        <w:t>إلكترونية</w:t>
      </w:r>
      <w:r w:rsidR="00E953FC" w:rsidRPr="00E953FC">
        <w:rPr>
          <w:rFonts w:asciiTheme="minorHAnsi" w:hAnsiTheme="minorHAnsi"/>
          <w:rtl/>
        </w:rPr>
        <w:t xml:space="preserve"> </w:t>
      </w:r>
      <w:r w:rsidR="008E3C3F">
        <w:rPr>
          <w:rFonts w:asciiTheme="minorHAnsi" w:hAnsiTheme="minorHAnsi" w:hint="cs"/>
          <w:rtl/>
        </w:rPr>
        <w:t>عن</w:t>
      </w:r>
      <w:r w:rsidR="00E953FC" w:rsidRPr="00E953FC">
        <w:rPr>
          <w:rFonts w:asciiTheme="minorHAnsi" w:hAnsiTheme="minorHAnsi"/>
          <w:rtl/>
        </w:rPr>
        <w:t xml:space="preserve"> التصنيف الدولي للبراءات (</w:t>
      </w:r>
      <w:r w:rsidR="00E953FC" w:rsidRPr="00E953FC">
        <w:rPr>
          <w:rFonts w:asciiTheme="minorHAnsi" w:hAnsiTheme="minorHAnsi" w:cstheme="minorHAnsi"/>
        </w:rPr>
        <w:t>IPC</w:t>
      </w:r>
      <w:r w:rsidR="00E953FC" w:rsidRPr="00E953FC">
        <w:rPr>
          <w:rFonts w:asciiTheme="minorHAnsi" w:hAnsiTheme="minorHAnsi"/>
          <w:rtl/>
        </w:rPr>
        <w:t xml:space="preserve">) للمسؤولين والفاحصين في إدارة الملكية الفكرية بوزارة التجارة والصناعة وترويج </w:t>
      </w:r>
      <w:r w:rsidR="00943C04">
        <w:rPr>
          <w:rFonts w:asciiTheme="minorHAnsi" w:hAnsiTheme="minorHAnsi" w:hint="cs"/>
          <w:rtl/>
        </w:rPr>
        <w:t>الاستثمار</w:t>
      </w:r>
      <w:r w:rsidR="00E953FC" w:rsidRPr="00E953FC">
        <w:rPr>
          <w:rFonts w:asciiTheme="minorHAnsi" w:hAnsiTheme="minorHAnsi"/>
          <w:rtl/>
        </w:rPr>
        <w:t xml:space="preserve"> </w:t>
      </w:r>
      <w:r w:rsidR="00943C04">
        <w:rPr>
          <w:rFonts w:asciiTheme="minorHAnsi" w:hAnsiTheme="minorHAnsi" w:hint="cs"/>
          <w:rtl/>
        </w:rPr>
        <w:t>ب</w:t>
      </w:r>
      <w:r w:rsidR="00E953FC" w:rsidRPr="00E953FC">
        <w:rPr>
          <w:rFonts w:asciiTheme="minorHAnsi" w:hAnsiTheme="minorHAnsi"/>
          <w:rtl/>
        </w:rPr>
        <w:t xml:space="preserve">سلطنة عمان يومي 15 </w:t>
      </w:r>
      <w:r w:rsidR="00E953FC" w:rsidRPr="00E953FC">
        <w:rPr>
          <w:rFonts w:asciiTheme="minorHAnsi" w:hAnsiTheme="minorHAnsi" w:hint="cs"/>
          <w:rtl/>
        </w:rPr>
        <w:t>و16 سبتمبر</w:t>
      </w:r>
      <w:r w:rsidR="00E953FC">
        <w:rPr>
          <w:rFonts w:asciiTheme="minorHAnsi" w:hAnsiTheme="minorHAnsi"/>
          <w:rtl/>
        </w:rPr>
        <w:t xml:space="preserve"> 2020. و</w:t>
      </w:r>
      <w:r w:rsidR="00E953FC">
        <w:rPr>
          <w:rFonts w:asciiTheme="minorHAnsi" w:hAnsiTheme="minorHAnsi" w:hint="cs"/>
          <w:rtl/>
        </w:rPr>
        <w:t>شمل</w:t>
      </w:r>
      <w:r w:rsidR="00E953FC" w:rsidRPr="00E953FC">
        <w:rPr>
          <w:rFonts w:asciiTheme="minorHAnsi" w:hAnsiTheme="minorHAnsi"/>
          <w:rtl/>
        </w:rPr>
        <w:t xml:space="preserve"> البرنامج التدريبي كيف</w:t>
      </w:r>
      <w:r w:rsidR="00E953FC">
        <w:rPr>
          <w:rFonts w:asciiTheme="minorHAnsi" w:hAnsiTheme="minorHAnsi" w:hint="cs"/>
          <w:rtl/>
        </w:rPr>
        <w:t>ية</w:t>
      </w:r>
      <w:r w:rsidR="00E953FC">
        <w:rPr>
          <w:rFonts w:asciiTheme="minorHAnsi" w:hAnsiTheme="minorHAnsi"/>
          <w:rtl/>
        </w:rPr>
        <w:t xml:space="preserve"> </w:t>
      </w:r>
      <w:r w:rsidR="00E953FC" w:rsidRPr="00E953FC">
        <w:rPr>
          <w:rFonts w:asciiTheme="minorHAnsi" w:hAnsiTheme="minorHAnsi"/>
          <w:rtl/>
        </w:rPr>
        <w:t>استخدام معايير الويبو ذات الصلة.</w:t>
      </w:r>
    </w:p>
    <w:p w:rsidR="009C732D" w:rsidRPr="009C732D" w:rsidRDefault="00FE5810" w:rsidP="002826DD">
      <w:pPr>
        <w:pStyle w:val="ListParagraph"/>
        <w:numPr>
          <w:ilvl w:val="0"/>
          <w:numId w:val="11"/>
        </w:numPr>
        <w:spacing w:after="240"/>
        <w:ind w:left="-5" w:firstLine="0"/>
        <w:rPr>
          <w:rFonts w:asciiTheme="minorHAnsi" w:hAnsiTheme="minorHAnsi" w:cstheme="minorHAnsi"/>
        </w:rPr>
      </w:pPr>
      <w:r w:rsidRPr="00FE0F65">
        <w:rPr>
          <w:rFonts w:asciiTheme="minorHAnsi" w:hAnsiTheme="minorHAnsi" w:cstheme="minorHAnsi"/>
          <w:rtl/>
        </w:rPr>
        <w:t xml:space="preserve">وبناءً على عدد من الطلبات، </w:t>
      </w:r>
      <w:r w:rsidR="009C732D" w:rsidRPr="009C732D">
        <w:rPr>
          <w:rFonts w:asciiTheme="minorHAnsi" w:hAnsiTheme="minorHAnsi"/>
          <w:rtl/>
        </w:rPr>
        <w:t xml:space="preserve">عُقدت الدورات التدريبية والندوات التالية </w:t>
      </w:r>
      <w:r w:rsidR="002826DD">
        <w:rPr>
          <w:rFonts w:asciiTheme="minorHAnsi" w:hAnsiTheme="minorHAnsi" w:hint="cs"/>
          <w:rtl/>
        </w:rPr>
        <w:t>عن بعد</w:t>
      </w:r>
      <w:r w:rsidR="009C732D" w:rsidRPr="009C732D">
        <w:rPr>
          <w:rFonts w:asciiTheme="minorHAnsi" w:hAnsiTheme="minorHAnsi"/>
          <w:rtl/>
        </w:rPr>
        <w:t xml:space="preserve"> في عام 2020 حول استخدام التصنيفات الدولية لل</w:t>
      </w:r>
      <w:r w:rsidR="002826DD">
        <w:rPr>
          <w:rFonts w:asciiTheme="minorHAnsi" w:hAnsiTheme="minorHAnsi"/>
          <w:rtl/>
        </w:rPr>
        <w:t>علامات التجارية وال</w:t>
      </w:r>
      <w:r w:rsidR="002826DD">
        <w:rPr>
          <w:rFonts w:asciiTheme="minorHAnsi" w:hAnsiTheme="minorHAnsi" w:hint="cs"/>
          <w:rtl/>
        </w:rPr>
        <w:t>تصاميم</w:t>
      </w:r>
      <w:r w:rsidR="009C732D" w:rsidRPr="009C732D">
        <w:rPr>
          <w:rFonts w:asciiTheme="minorHAnsi" w:hAnsiTheme="minorHAnsi"/>
          <w:rtl/>
        </w:rPr>
        <w:t xml:space="preserve"> الصناعية للمسؤولين والفاحصين في مكاتب الملكية الفكرية. وفي هذا </w:t>
      </w:r>
      <w:r w:rsidR="009C732D" w:rsidRPr="009C732D">
        <w:rPr>
          <w:rFonts w:asciiTheme="minorHAnsi" w:hAnsiTheme="minorHAnsi" w:hint="cs"/>
          <w:rtl/>
        </w:rPr>
        <w:t>السياق،</w:t>
      </w:r>
      <w:r w:rsidR="009C732D" w:rsidRPr="009C732D">
        <w:rPr>
          <w:rFonts w:asciiTheme="minorHAnsi" w:hAnsiTheme="minorHAnsi"/>
          <w:rtl/>
        </w:rPr>
        <w:t xml:space="preserve"> </w:t>
      </w:r>
      <w:r w:rsidR="002826DD">
        <w:rPr>
          <w:rFonts w:asciiTheme="minorHAnsi" w:hAnsiTheme="minorHAnsi" w:hint="cs"/>
          <w:rtl/>
        </w:rPr>
        <w:t>قدم</w:t>
      </w:r>
      <w:r w:rsidR="009C732D" w:rsidRPr="009C732D">
        <w:rPr>
          <w:rFonts w:asciiTheme="minorHAnsi" w:hAnsiTheme="minorHAnsi"/>
          <w:rtl/>
        </w:rPr>
        <w:t xml:space="preserve"> توضيح </w:t>
      </w:r>
      <w:r w:rsidR="005F59CE">
        <w:rPr>
          <w:rFonts w:asciiTheme="minorHAnsi" w:hAnsiTheme="minorHAnsi" w:hint="cs"/>
          <w:rtl/>
        </w:rPr>
        <w:t>بشأن مدى</w:t>
      </w:r>
      <w:r w:rsidR="002826DD">
        <w:rPr>
          <w:rFonts w:asciiTheme="minorHAnsi" w:hAnsiTheme="minorHAnsi" w:hint="cs"/>
          <w:rtl/>
        </w:rPr>
        <w:t xml:space="preserve"> </w:t>
      </w:r>
      <w:r w:rsidR="009C732D" w:rsidRPr="009C732D">
        <w:rPr>
          <w:rFonts w:asciiTheme="minorHAnsi" w:hAnsiTheme="minorHAnsi"/>
          <w:rtl/>
        </w:rPr>
        <w:t>أهمية معايير الويبو ذات الصلة.</w:t>
      </w:r>
    </w:p>
    <w:p w:rsidR="009C732D" w:rsidRPr="009C732D" w:rsidRDefault="009C732D" w:rsidP="002826DD">
      <w:pPr>
        <w:pStyle w:val="ListParagraph"/>
        <w:numPr>
          <w:ilvl w:val="0"/>
          <w:numId w:val="12"/>
        </w:numPr>
        <w:spacing w:after="240"/>
        <w:ind w:left="1075"/>
        <w:rPr>
          <w:rFonts w:asciiTheme="minorHAnsi" w:hAnsiTheme="minorHAnsi" w:cstheme="minorHAnsi"/>
        </w:rPr>
      </w:pPr>
      <w:r w:rsidRPr="009C732D">
        <w:rPr>
          <w:rFonts w:asciiTheme="minorHAnsi" w:hAnsiTheme="minorHAnsi"/>
          <w:rtl/>
        </w:rPr>
        <w:t xml:space="preserve">تدريب على تصنيف نيس لفاحصي العلامات </w:t>
      </w:r>
      <w:r w:rsidRPr="009C732D">
        <w:rPr>
          <w:rFonts w:asciiTheme="minorHAnsi" w:hAnsiTheme="minorHAnsi" w:hint="cs"/>
          <w:rtl/>
        </w:rPr>
        <w:t>التجارية</w:t>
      </w:r>
      <w:r w:rsidR="002826DD">
        <w:rPr>
          <w:rFonts w:asciiTheme="minorHAnsi" w:hAnsiTheme="minorHAnsi" w:hint="cs"/>
          <w:rtl/>
        </w:rPr>
        <w:t xml:space="preserve"> من</w:t>
      </w:r>
      <w:r w:rsidRPr="009C732D">
        <w:rPr>
          <w:rFonts w:asciiTheme="minorHAnsi" w:hAnsiTheme="minorHAnsi"/>
          <w:rtl/>
        </w:rPr>
        <w:t xml:space="preserve"> مكتب البحرين للملكية </w:t>
      </w:r>
      <w:r w:rsidRPr="009C732D">
        <w:rPr>
          <w:rFonts w:asciiTheme="minorHAnsi" w:hAnsiTheme="minorHAnsi" w:hint="cs"/>
          <w:rtl/>
        </w:rPr>
        <w:t>الفكرية،</w:t>
      </w:r>
      <w:r w:rsidRPr="009C732D">
        <w:rPr>
          <w:rFonts w:asciiTheme="minorHAnsi" w:hAnsiTheme="minorHAnsi"/>
          <w:rtl/>
        </w:rPr>
        <w:t xml:space="preserve"> من 24 إلى 27 فبراير </w:t>
      </w:r>
      <w:r w:rsidRPr="009C732D">
        <w:rPr>
          <w:rFonts w:asciiTheme="minorHAnsi" w:hAnsiTheme="minorHAnsi" w:hint="cs"/>
          <w:rtl/>
        </w:rPr>
        <w:t>2020؛</w:t>
      </w:r>
    </w:p>
    <w:p w:rsidR="009C732D" w:rsidRPr="009C732D" w:rsidRDefault="009C732D" w:rsidP="002826DD">
      <w:pPr>
        <w:pStyle w:val="ListParagraph"/>
        <w:numPr>
          <w:ilvl w:val="0"/>
          <w:numId w:val="12"/>
        </w:numPr>
        <w:spacing w:after="240"/>
        <w:ind w:left="1075"/>
        <w:rPr>
          <w:rFonts w:asciiTheme="minorHAnsi" w:hAnsiTheme="minorHAnsi" w:cstheme="minorHAnsi"/>
        </w:rPr>
      </w:pPr>
      <w:r w:rsidRPr="009C732D">
        <w:rPr>
          <w:rFonts w:asciiTheme="minorHAnsi" w:hAnsiTheme="minorHAnsi"/>
          <w:rtl/>
        </w:rPr>
        <w:t xml:space="preserve">تدريب على تصنيفات نيس ولوكارنو وفيينا لفاحصي العلامات التجارية </w:t>
      </w:r>
      <w:r w:rsidRPr="009C732D">
        <w:rPr>
          <w:rFonts w:asciiTheme="minorHAnsi" w:hAnsiTheme="minorHAnsi" w:hint="cs"/>
          <w:rtl/>
        </w:rPr>
        <w:t>والتص</w:t>
      </w:r>
      <w:r w:rsidR="002826DD">
        <w:rPr>
          <w:rFonts w:asciiTheme="minorHAnsi" w:hAnsiTheme="minorHAnsi" w:hint="cs"/>
          <w:rtl/>
        </w:rPr>
        <w:t>ا</w:t>
      </w:r>
      <w:r w:rsidRPr="009C732D">
        <w:rPr>
          <w:rFonts w:asciiTheme="minorHAnsi" w:hAnsiTheme="minorHAnsi" w:hint="cs"/>
          <w:rtl/>
        </w:rPr>
        <w:t>ميم</w:t>
      </w:r>
      <w:r w:rsidR="002826DD">
        <w:rPr>
          <w:rFonts w:asciiTheme="minorHAnsi" w:hAnsiTheme="minorHAnsi" w:hint="cs"/>
          <w:rtl/>
        </w:rPr>
        <w:t xml:space="preserve"> من </w:t>
      </w:r>
      <w:r w:rsidRPr="009C732D">
        <w:rPr>
          <w:rFonts w:asciiTheme="minorHAnsi" w:hAnsiTheme="minorHAnsi"/>
          <w:rtl/>
        </w:rPr>
        <w:t xml:space="preserve">مكتب الملكية الفكرية في المملكة العربية </w:t>
      </w:r>
      <w:r w:rsidRPr="009C732D">
        <w:rPr>
          <w:rFonts w:asciiTheme="minorHAnsi" w:hAnsiTheme="minorHAnsi" w:hint="cs"/>
          <w:rtl/>
        </w:rPr>
        <w:t>السعودية،</w:t>
      </w:r>
      <w:r w:rsidRPr="009C732D">
        <w:rPr>
          <w:rFonts w:asciiTheme="minorHAnsi" w:hAnsiTheme="minorHAnsi"/>
          <w:rtl/>
        </w:rPr>
        <w:t xml:space="preserve"> من 20 إلى 23 يوليو </w:t>
      </w:r>
      <w:r w:rsidRPr="009C732D">
        <w:rPr>
          <w:rFonts w:asciiTheme="minorHAnsi" w:hAnsiTheme="minorHAnsi" w:hint="cs"/>
          <w:rtl/>
        </w:rPr>
        <w:t>2020؛</w:t>
      </w:r>
    </w:p>
    <w:p w:rsidR="009C732D" w:rsidRPr="009C732D" w:rsidRDefault="009C732D" w:rsidP="002826DD">
      <w:pPr>
        <w:pStyle w:val="ListParagraph"/>
        <w:numPr>
          <w:ilvl w:val="0"/>
          <w:numId w:val="12"/>
        </w:numPr>
        <w:spacing w:after="240"/>
        <w:ind w:left="1075"/>
        <w:rPr>
          <w:rFonts w:asciiTheme="minorHAnsi" w:hAnsiTheme="minorHAnsi" w:cstheme="minorHAnsi"/>
        </w:rPr>
      </w:pPr>
      <w:r w:rsidRPr="009C732D">
        <w:rPr>
          <w:rFonts w:asciiTheme="minorHAnsi" w:hAnsiTheme="minorHAnsi"/>
          <w:rtl/>
        </w:rPr>
        <w:t xml:space="preserve">تدريب على تصنيفي نيس وفيينا لفاحصي العلامات </w:t>
      </w:r>
      <w:r w:rsidRPr="009C732D">
        <w:rPr>
          <w:rFonts w:asciiTheme="minorHAnsi" w:hAnsiTheme="minorHAnsi" w:hint="cs"/>
          <w:rtl/>
        </w:rPr>
        <w:t>التجارية</w:t>
      </w:r>
      <w:r w:rsidR="002826DD">
        <w:rPr>
          <w:rFonts w:asciiTheme="minorHAnsi" w:hAnsiTheme="minorHAnsi" w:hint="cs"/>
          <w:rtl/>
        </w:rPr>
        <w:t xml:space="preserve"> من</w:t>
      </w:r>
      <w:r w:rsidRPr="009C732D">
        <w:rPr>
          <w:rFonts w:asciiTheme="minorHAnsi" w:hAnsiTheme="minorHAnsi"/>
          <w:rtl/>
        </w:rPr>
        <w:t xml:space="preserve"> مكتب </w:t>
      </w:r>
      <w:r w:rsidR="002826DD" w:rsidRPr="009C732D">
        <w:rPr>
          <w:rFonts w:asciiTheme="minorHAnsi" w:hAnsiTheme="minorHAnsi" w:hint="cs"/>
          <w:rtl/>
        </w:rPr>
        <w:t>إندونيسي</w:t>
      </w:r>
      <w:r w:rsidR="002826DD">
        <w:rPr>
          <w:rFonts w:asciiTheme="minorHAnsi" w:hAnsiTheme="minorHAnsi" w:hint="cs"/>
          <w:rtl/>
        </w:rPr>
        <w:t>ا</w:t>
      </w:r>
      <w:r w:rsidR="002826DD" w:rsidRPr="009C732D">
        <w:rPr>
          <w:rFonts w:asciiTheme="minorHAnsi" w:hAnsiTheme="minorHAnsi"/>
          <w:rtl/>
        </w:rPr>
        <w:t xml:space="preserve"> </w:t>
      </w:r>
      <w:r w:rsidR="002826DD">
        <w:rPr>
          <w:rFonts w:asciiTheme="minorHAnsi" w:hAnsiTheme="minorHAnsi" w:hint="cs"/>
          <w:rtl/>
        </w:rPr>
        <w:t>ل</w:t>
      </w:r>
      <w:r w:rsidR="002826DD">
        <w:rPr>
          <w:rFonts w:asciiTheme="minorHAnsi" w:hAnsiTheme="minorHAnsi"/>
          <w:rtl/>
        </w:rPr>
        <w:t>لملكية الفكرية</w:t>
      </w:r>
      <w:r w:rsidRPr="009C732D">
        <w:rPr>
          <w:rFonts w:asciiTheme="minorHAnsi" w:hAnsiTheme="minorHAnsi" w:hint="cs"/>
          <w:rtl/>
        </w:rPr>
        <w:t>،</w:t>
      </w:r>
      <w:r w:rsidRPr="009C732D">
        <w:rPr>
          <w:rFonts w:asciiTheme="minorHAnsi" w:hAnsiTheme="minorHAnsi"/>
          <w:rtl/>
        </w:rPr>
        <w:t xml:space="preserve"> من 16 إلى 18 نوفمبر </w:t>
      </w:r>
      <w:r w:rsidRPr="009C732D">
        <w:rPr>
          <w:rFonts w:asciiTheme="minorHAnsi" w:hAnsiTheme="minorHAnsi" w:hint="cs"/>
          <w:rtl/>
        </w:rPr>
        <w:t>2020؛</w:t>
      </w:r>
      <w:r w:rsidR="002826DD">
        <w:rPr>
          <w:rFonts w:asciiTheme="minorHAnsi" w:hAnsiTheme="minorHAnsi"/>
          <w:rtl/>
        </w:rPr>
        <w:t xml:space="preserve"> </w:t>
      </w:r>
    </w:p>
    <w:p w:rsidR="009C732D" w:rsidRDefault="009C732D" w:rsidP="002826DD">
      <w:pPr>
        <w:pStyle w:val="ListParagraph"/>
        <w:numPr>
          <w:ilvl w:val="0"/>
          <w:numId w:val="12"/>
        </w:numPr>
        <w:spacing w:after="240"/>
        <w:ind w:left="1075"/>
        <w:contextualSpacing w:val="0"/>
        <w:rPr>
          <w:rFonts w:asciiTheme="minorHAnsi" w:hAnsiTheme="minorHAnsi" w:cstheme="minorHAnsi"/>
        </w:rPr>
      </w:pPr>
      <w:r w:rsidRPr="009C732D">
        <w:rPr>
          <w:rFonts w:asciiTheme="minorHAnsi" w:hAnsiTheme="minorHAnsi"/>
          <w:rtl/>
        </w:rPr>
        <w:t xml:space="preserve">تدريب على تصنيف نيس لفاحصي العلامات </w:t>
      </w:r>
      <w:r w:rsidRPr="009C732D">
        <w:rPr>
          <w:rFonts w:asciiTheme="minorHAnsi" w:hAnsiTheme="minorHAnsi" w:hint="cs"/>
          <w:rtl/>
        </w:rPr>
        <w:t>التجارية</w:t>
      </w:r>
      <w:r w:rsidR="002826DD">
        <w:rPr>
          <w:rFonts w:asciiTheme="minorHAnsi" w:hAnsiTheme="minorHAnsi" w:hint="cs"/>
          <w:rtl/>
        </w:rPr>
        <w:t xml:space="preserve"> من</w:t>
      </w:r>
      <w:r w:rsidRPr="009C732D">
        <w:rPr>
          <w:rFonts w:asciiTheme="minorHAnsi" w:hAnsiTheme="minorHAnsi"/>
          <w:rtl/>
        </w:rPr>
        <w:t xml:space="preserve"> مكتب </w:t>
      </w:r>
      <w:r w:rsidR="002826DD" w:rsidRPr="009C732D">
        <w:rPr>
          <w:rFonts w:asciiTheme="minorHAnsi" w:hAnsiTheme="minorHAnsi" w:hint="cs"/>
          <w:rtl/>
        </w:rPr>
        <w:t>ماليزي</w:t>
      </w:r>
      <w:r w:rsidR="002826DD">
        <w:rPr>
          <w:rFonts w:asciiTheme="minorHAnsi" w:hAnsiTheme="minorHAnsi" w:hint="cs"/>
          <w:rtl/>
        </w:rPr>
        <w:t>ا</w:t>
      </w:r>
      <w:r w:rsidR="002826DD" w:rsidRPr="009C732D">
        <w:rPr>
          <w:rFonts w:asciiTheme="minorHAnsi" w:hAnsiTheme="minorHAnsi"/>
          <w:rtl/>
        </w:rPr>
        <w:t xml:space="preserve"> </w:t>
      </w:r>
      <w:r w:rsidR="002826DD">
        <w:rPr>
          <w:rFonts w:asciiTheme="minorHAnsi" w:hAnsiTheme="minorHAnsi" w:hint="cs"/>
          <w:rtl/>
        </w:rPr>
        <w:t>ل</w:t>
      </w:r>
      <w:r w:rsidR="002826DD">
        <w:rPr>
          <w:rFonts w:asciiTheme="minorHAnsi" w:hAnsiTheme="minorHAnsi"/>
          <w:rtl/>
        </w:rPr>
        <w:t>لملكية الفكرية</w:t>
      </w:r>
      <w:r w:rsidRPr="009C732D">
        <w:rPr>
          <w:rFonts w:asciiTheme="minorHAnsi" w:hAnsiTheme="minorHAnsi" w:hint="cs"/>
          <w:rtl/>
        </w:rPr>
        <w:t>،</w:t>
      </w:r>
      <w:r w:rsidRPr="009C732D">
        <w:rPr>
          <w:rFonts w:asciiTheme="minorHAnsi" w:hAnsiTheme="minorHAnsi"/>
          <w:rtl/>
        </w:rPr>
        <w:t xml:space="preserve"> من 8 إلى 10 ديسمبر 2020.</w:t>
      </w:r>
    </w:p>
    <w:p w:rsidR="00FE5810" w:rsidRPr="00FE0F65" w:rsidRDefault="00FE5810" w:rsidP="00E222BE">
      <w:pPr>
        <w:pStyle w:val="ListParagraph"/>
        <w:keepNext/>
        <w:spacing w:after="240"/>
        <w:ind w:left="0"/>
        <w:contextualSpacing w:val="0"/>
        <w:outlineLvl w:val="2"/>
        <w:rPr>
          <w:rFonts w:asciiTheme="minorHAnsi" w:eastAsia="Times New Roman" w:hAnsiTheme="minorHAnsi" w:cstheme="minorHAnsi"/>
          <w:rtl/>
          <w:lang w:eastAsia="en-US"/>
        </w:rPr>
      </w:pPr>
      <w:r w:rsidRPr="00FE0F65">
        <w:rPr>
          <w:rFonts w:asciiTheme="minorHAnsi" w:eastAsia="Times New Roman" w:hAnsiTheme="minorHAnsi" w:cstheme="minorHAnsi"/>
          <w:rtl/>
          <w:lang w:eastAsia="en-US"/>
        </w:rPr>
        <w:lastRenderedPageBreak/>
        <w:t xml:space="preserve">تعزيز فهم معايير </w:t>
      </w:r>
      <w:r w:rsidR="00E222BE">
        <w:rPr>
          <w:rFonts w:asciiTheme="minorHAnsi" w:eastAsia="Times New Roman" w:hAnsiTheme="minorHAnsi" w:cstheme="minorHAnsi" w:hint="cs"/>
          <w:rtl/>
          <w:lang w:eastAsia="en-US"/>
        </w:rPr>
        <w:t>الويبو</w:t>
      </w:r>
    </w:p>
    <w:p w:rsidR="00FE5810" w:rsidRPr="00FE0F65" w:rsidRDefault="00C97CCE" w:rsidP="00B74DFD">
      <w:pPr>
        <w:pStyle w:val="ListParagraph"/>
        <w:numPr>
          <w:ilvl w:val="0"/>
          <w:numId w:val="11"/>
        </w:numPr>
        <w:spacing w:after="240"/>
        <w:ind w:left="0" w:firstLine="0"/>
        <w:contextualSpacing w:val="0"/>
        <w:rPr>
          <w:rFonts w:asciiTheme="minorHAnsi" w:hAnsiTheme="minorHAnsi" w:cstheme="minorHAnsi"/>
        </w:rPr>
      </w:pPr>
      <w:r>
        <w:rPr>
          <w:rFonts w:asciiTheme="minorHAnsi" w:hAnsiTheme="minorHAnsi" w:cstheme="minorHAnsi" w:hint="cs"/>
          <w:rtl/>
        </w:rPr>
        <w:t>إن</w:t>
      </w:r>
      <w:r w:rsidR="00FE5810" w:rsidRPr="00FE0F65">
        <w:rPr>
          <w:rFonts w:asciiTheme="minorHAnsi" w:hAnsiTheme="minorHAnsi" w:cstheme="minorHAnsi"/>
          <w:rtl/>
        </w:rPr>
        <w:t xml:space="preserve"> المكتب الدولي، في إطار سعيه إلى </w:t>
      </w:r>
      <w:r w:rsidR="008D3C78">
        <w:rPr>
          <w:rFonts w:asciiTheme="minorHAnsi" w:hAnsiTheme="minorHAnsi" w:cstheme="minorHAnsi" w:hint="cs"/>
          <w:rtl/>
        </w:rPr>
        <w:t>إذكاء</w:t>
      </w:r>
      <w:r w:rsidR="00FE5810" w:rsidRPr="00FE0F65">
        <w:rPr>
          <w:rFonts w:asciiTheme="minorHAnsi" w:hAnsiTheme="minorHAnsi" w:cstheme="minorHAnsi"/>
          <w:rtl/>
        </w:rPr>
        <w:t xml:space="preserve"> الوعي بمعايير </w:t>
      </w:r>
      <w:r w:rsidR="008D3C78">
        <w:rPr>
          <w:rFonts w:asciiTheme="minorHAnsi" w:hAnsiTheme="minorHAnsi" w:cstheme="minorHAnsi"/>
          <w:rtl/>
        </w:rPr>
        <w:t>الويبو في البلدان النامية وت</w:t>
      </w:r>
      <w:r w:rsidR="008D3C78">
        <w:rPr>
          <w:rFonts w:asciiTheme="minorHAnsi" w:hAnsiTheme="minorHAnsi" w:cstheme="minorHAnsi" w:hint="cs"/>
          <w:rtl/>
        </w:rPr>
        <w:t>يسير</w:t>
      </w:r>
      <w:r w:rsidR="00FE5810" w:rsidRPr="00FE0F65">
        <w:rPr>
          <w:rFonts w:asciiTheme="minorHAnsi" w:hAnsiTheme="minorHAnsi" w:cstheme="minorHAnsi"/>
          <w:rtl/>
        </w:rPr>
        <w:t xml:space="preserve"> </w:t>
      </w:r>
      <w:r w:rsidR="00B74DFD">
        <w:rPr>
          <w:rFonts w:asciiTheme="minorHAnsi" w:hAnsiTheme="minorHAnsi" w:cstheme="minorHAnsi" w:hint="cs"/>
          <w:rtl/>
        </w:rPr>
        <w:t>ال</w:t>
      </w:r>
      <w:r w:rsidR="00B74DFD" w:rsidRPr="00FE0F65">
        <w:rPr>
          <w:rFonts w:asciiTheme="minorHAnsi" w:hAnsiTheme="minorHAnsi" w:cstheme="minorHAnsi" w:hint="cs"/>
          <w:rtl/>
        </w:rPr>
        <w:t xml:space="preserve">مشاركة </w:t>
      </w:r>
      <w:r w:rsidR="00B74DFD">
        <w:rPr>
          <w:rFonts w:asciiTheme="minorHAnsi" w:hAnsiTheme="minorHAnsi" w:cstheme="minorHAnsi" w:hint="cs"/>
          <w:rtl/>
        </w:rPr>
        <w:t>المادية</w:t>
      </w:r>
      <w:r w:rsidR="008D3C78">
        <w:rPr>
          <w:rFonts w:asciiTheme="minorHAnsi" w:hAnsiTheme="minorHAnsi" w:cstheme="minorHAnsi" w:hint="cs"/>
          <w:rtl/>
        </w:rPr>
        <w:t xml:space="preserve"> ل</w:t>
      </w:r>
      <w:r w:rsidR="00FE5810" w:rsidRPr="00FE0F65">
        <w:rPr>
          <w:rFonts w:asciiTheme="minorHAnsi" w:hAnsiTheme="minorHAnsi" w:cstheme="minorHAnsi"/>
          <w:rtl/>
        </w:rPr>
        <w:t xml:space="preserve">عدد أكبر من البلدان النامية في إعداد معيار (معايير) جديد أو منقّح من معايير الويبو، وعملاً بالقرار الذي اتخذته الجمعية العامة في أكتوبر 2011، </w:t>
      </w:r>
      <w:r>
        <w:rPr>
          <w:rFonts w:asciiTheme="minorHAnsi" w:hAnsiTheme="minorHAnsi" w:cstheme="minorHAnsi" w:hint="cs"/>
          <w:rtl/>
        </w:rPr>
        <w:t xml:space="preserve">قد موّل </w:t>
      </w:r>
      <w:r w:rsidR="00FE5810" w:rsidRPr="00FE0F65">
        <w:rPr>
          <w:rFonts w:asciiTheme="minorHAnsi" w:hAnsiTheme="minorHAnsi" w:cstheme="minorHAnsi"/>
          <w:rtl/>
        </w:rPr>
        <w:t xml:space="preserve">مشاركة سبعة بلدان من البلدان النامية أو أقل البلدان نمواً في دورة لجنة المعايير السابعة. </w:t>
      </w:r>
    </w:p>
    <w:p w:rsidR="00FE5810" w:rsidRPr="00FE0F65" w:rsidRDefault="00FE5810" w:rsidP="00E222BE">
      <w:pPr>
        <w:pStyle w:val="ListParagraph"/>
        <w:keepNext/>
        <w:spacing w:after="240"/>
        <w:ind w:left="0"/>
        <w:contextualSpacing w:val="0"/>
        <w:outlineLvl w:val="2"/>
        <w:rPr>
          <w:rFonts w:asciiTheme="minorHAnsi" w:eastAsia="Times New Roman" w:hAnsiTheme="minorHAnsi" w:cstheme="minorHAnsi"/>
          <w:lang w:eastAsia="en-US"/>
        </w:rPr>
      </w:pPr>
      <w:r w:rsidRPr="00FE0F65">
        <w:rPr>
          <w:rFonts w:asciiTheme="minorHAnsi" w:eastAsia="Times New Roman" w:hAnsiTheme="minorHAnsi" w:cstheme="minorHAnsi"/>
          <w:rtl/>
          <w:lang w:eastAsia="en-US"/>
        </w:rPr>
        <w:t xml:space="preserve">تبادل بيانات الملكية </w:t>
      </w:r>
      <w:r w:rsidR="00E222BE">
        <w:rPr>
          <w:rFonts w:asciiTheme="minorHAnsi" w:eastAsia="Times New Roman" w:hAnsiTheme="minorHAnsi" w:cstheme="minorHAnsi" w:hint="cs"/>
          <w:rtl/>
          <w:lang w:eastAsia="en-US"/>
        </w:rPr>
        <w:t>الفكرية</w:t>
      </w:r>
    </w:p>
    <w:p w:rsidR="00FE5810" w:rsidRDefault="00FE5810" w:rsidP="000C641E">
      <w:pPr>
        <w:pStyle w:val="ListParagraph"/>
        <w:numPr>
          <w:ilvl w:val="0"/>
          <w:numId w:val="11"/>
        </w:numPr>
        <w:spacing w:after="240"/>
        <w:ind w:left="-5" w:firstLine="0"/>
        <w:contextualSpacing w:val="0"/>
        <w:rPr>
          <w:rFonts w:asciiTheme="minorHAnsi" w:hAnsiTheme="minorHAnsi" w:cstheme="minorHAnsi"/>
        </w:rPr>
      </w:pPr>
      <w:r w:rsidRPr="00FE0F65">
        <w:rPr>
          <w:rFonts w:asciiTheme="minorHAnsi" w:hAnsiTheme="minorHAnsi" w:cstheme="minorHAnsi"/>
          <w:rtl/>
        </w:rPr>
        <w:t xml:space="preserve">تعاون المكتب الدولي مع الكثير من مكاتب الملكية الصناعية، لا سيما في بعض مجموعات البلدان النامية، لتعزيز تبادل بيانات الملكية </w:t>
      </w:r>
      <w:r w:rsidR="00C97CCE">
        <w:rPr>
          <w:rFonts w:asciiTheme="minorHAnsi" w:hAnsiTheme="minorHAnsi" w:cstheme="minorHAnsi" w:hint="cs"/>
          <w:rtl/>
        </w:rPr>
        <w:t>الفكرية</w:t>
      </w:r>
      <w:r w:rsidRPr="00FE0F65">
        <w:rPr>
          <w:rFonts w:asciiTheme="minorHAnsi" w:hAnsiTheme="minorHAnsi" w:cstheme="minorHAnsi"/>
          <w:rtl/>
        </w:rPr>
        <w:t xml:space="preserve"> بهدف تعزيز نفاذ المستخدمين في تلك البلدان إلى معلومات الملكية </w:t>
      </w:r>
      <w:r w:rsidR="00C97CCE">
        <w:rPr>
          <w:rFonts w:asciiTheme="minorHAnsi" w:hAnsiTheme="minorHAnsi" w:cstheme="minorHAnsi" w:hint="cs"/>
          <w:rtl/>
        </w:rPr>
        <w:t>الفكرية</w:t>
      </w:r>
      <w:r w:rsidRPr="00FE0F65">
        <w:rPr>
          <w:rFonts w:asciiTheme="minorHAnsi" w:hAnsiTheme="minorHAnsi" w:cstheme="minorHAnsi"/>
          <w:rtl/>
        </w:rPr>
        <w:t xml:space="preserve"> الواردة من تلك المكاتب. وقد نُظم تبادل المعلومات المتعلقة بالملكية </w:t>
      </w:r>
      <w:r w:rsidR="00C97CCE">
        <w:rPr>
          <w:rFonts w:asciiTheme="minorHAnsi" w:hAnsiTheme="minorHAnsi" w:cstheme="minorHAnsi" w:hint="cs"/>
          <w:rtl/>
        </w:rPr>
        <w:t>الفكرية</w:t>
      </w:r>
      <w:r w:rsidRPr="00FE0F65">
        <w:rPr>
          <w:rFonts w:asciiTheme="minorHAnsi" w:hAnsiTheme="minorHAnsi" w:cstheme="minorHAnsi"/>
          <w:rtl/>
        </w:rPr>
        <w:t xml:space="preserve"> وفقا لمعايير الويبو الملائمة. </w:t>
      </w:r>
      <w:r w:rsidR="00C97CCE">
        <w:rPr>
          <w:rFonts w:asciiTheme="minorHAnsi" w:hAnsiTheme="minorHAnsi" w:cstheme="minorHAnsi" w:hint="cs"/>
          <w:rtl/>
        </w:rPr>
        <w:t>و</w:t>
      </w:r>
      <w:r w:rsidR="00C97CCE" w:rsidRPr="00FE0F65">
        <w:rPr>
          <w:rFonts w:asciiTheme="minorHAnsi" w:hAnsiTheme="minorHAnsi" w:cstheme="minorHAnsi"/>
          <w:rtl/>
        </w:rPr>
        <w:t xml:space="preserve">أُدرجت </w:t>
      </w:r>
      <w:r w:rsidRPr="00FE0F65">
        <w:rPr>
          <w:rFonts w:asciiTheme="minorHAnsi" w:hAnsiTheme="minorHAnsi" w:cstheme="minorHAnsi"/>
          <w:rtl/>
        </w:rPr>
        <w:t xml:space="preserve">في عام </w:t>
      </w:r>
      <w:r w:rsidR="00C97CCE">
        <w:rPr>
          <w:rFonts w:asciiTheme="minorHAnsi" w:hAnsiTheme="minorHAnsi" w:cstheme="minorHAnsi" w:hint="cs"/>
          <w:rtl/>
        </w:rPr>
        <w:t>2020</w:t>
      </w:r>
      <w:r w:rsidRPr="00FE0F65">
        <w:rPr>
          <w:rFonts w:asciiTheme="minorHAnsi" w:hAnsiTheme="minorHAnsi" w:cstheme="minorHAnsi"/>
          <w:rtl/>
        </w:rPr>
        <w:t xml:space="preserve"> مجموعات العلامات التجارية الخاصة بالبلدان التالية في قاعدة البيانات العالمية لأدوات التوسيم، حسب </w:t>
      </w:r>
      <w:r w:rsidR="00C97CCE">
        <w:rPr>
          <w:rFonts w:asciiTheme="minorHAnsi" w:hAnsiTheme="minorHAnsi" w:cstheme="minorHAnsi" w:hint="cs"/>
          <w:rtl/>
        </w:rPr>
        <w:t>ال</w:t>
      </w:r>
      <w:r w:rsidRPr="00FE0F65">
        <w:rPr>
          <w:rFonts w:asciiTheme="minorHAnsi" w:hAnsiTheme="minorHAnsi" w:cstheme="minorHAnsi"/>
          <w:rtl/>
        </w:rPr>
        <w:t xml:space="preserve">تسلسل </w:t>
      </w:r>
      <w:r w:rsidR="00C97CCE">
        <w:rPr>
          <w:rFonts w:asciiTheme="minorHAnsi" w:hAnsiTheme="minorHAnsi" w:cstheme="minorHAnsi" w:hint="cs"/>
          <w:rtl/>
        </w:rPr>
        <w:t>ال</w:t>
      </w:r>
      <w:r w:rsidRPr="00FE0F65">
        <w:rPr>
          <w:rFonts w:asciiTheme="minorHAnsi" w:hAnsiTheme="minorHAnsi" w:cstheme="minorHAnsi"/>
          <w:rtl/>
        </w:rPr>
        <w:t>زمني</w:t>
      </w:r>
      <w:r w:rsidR="00C97CCE">
        <w:rPr>
          <w:rFonts w:asciiTheme="minorHAnsi" w:hAnsiTheme="minorHAnsi" w:cstheme="minorHAnsi" w:hint="cs"/>
          <w:rtl/>
        </w:rPr>
        <w:t>:</w:t>
      </w:r>
      <w:r w:rsidR="00C97CCE" w:rsidRPr="00C97CCE">
        <w:rPr>
          <w:rtl/>
        </w:rPr>
        <w:t xml:space="preserve"> </w:t>
      </w:r>
      <w:r w:rsidR="00C97CCE" w:rsidRPr="00C97CCE">
        <w:rPr>
          <w:rFonts w:asciiTheme="minorHAnsi" w:hAnsiTheme="minorHAnsi"/>
          <w:rtl/>
        </w:rPr>
        <w:t>بوتان وكازاخستان وصربيا وأوكرانيا وألبانيا وسان مارينو والهند</w:t>
      </w:r>
      <w:r w:rsidR="00C97CCE">
        <w:rPr>
          <w:rFonts w:asciiTheme="minorHAnsi" w:hAnsiTheme="minorHAnsi" w:cstheme="minorHAnsi"/>
          <w:rtl/>
        </w:rPr>
        <w:t xml:space="preserve">؛ </w:t>
      </w:r>
      <w:r w:rsidR="00C97CCE">
        <w:rPr>
          <w:rFonts w:asciiTheme="minorHAnsi" w:hAnsiTheme="minorHAnsi" w:cstheme="minorHAnsi" w:hint="cs"/>
          <w:rtl/>
        </w:rPr>
        <w:t xml:space="preserve">كما </w:t>
      </w:r>
      <w:r w:rsidR="00C97CCE" w:rsidRPr="00FE0F65">
        <w:rPr>
          <w:rFonts w:asciiTheme="minorHAnsi" w:hAnsiTheme="minorHAnsi" w:cstheme="minorHAnsi"/>
          <w:rtl/>
        </w:rPr>
        <w:t xml:space="preserve">أُدرجت </w:t>
      </w:r>
      <w:r w:rsidRPr="00FE0F65">
        <w:rPr>
          <w:rFonts w:asciiTheme="minorHAnsi" w:hAnsiTheme="minorHAnsi" w:cstheme="minorHAnsi"/>
          <w:rtl/>
        </w:rPr>
        <w:t xml:space="preserve">في عام </w:t>
      </w:r>
      <w:r w:rsidR="00C97CCE">
        <w:rPr>
          <w:rFonts w:asciiTheme="minorHAnsi" w:hAnsiTheme="minorHAnsi" w:cstheme="minorHAnsi" w:hint="cs"/>
          <w:rtl/>
        </w:rPr>
        <w:t>2020</w:t>
      </w:r>
      <w:r w:rsidRPr="00FE0F65">
        <w:rPr>
          <w:rFonts w:asciiTheme="minorHAnsi" w:hAnsiTheme="minorHAnsi" w:cstheme="minorHAnsi"/>
          <w:rtl/>
        </w:rPr>
        <w:t xml:space="preserve"> مجموعات البراءات الخاصة بالبلدان التالية في ركن البراءات: </w:t>
      </w:r>
      <w:r w:rsidR="00C97CCE">
        <w:rPr>
          <w:rFonts w:asciiTheme="minorHAnsi" w:hAnsiTheme="minorHAnsi"/>
          <w:rtl/>
        </w:rPr>
        <w:t>جمهورية التشيك</w:t>
      </w:r>
      <w:r w:rsidR="00C97CCE">
        <w:rPr>
          <w:rFonts w:asciiTheme="minorHAnsi" w:hAnsiTheme="minorHAnsi" w:hint="cs"/>
          <w:rtl/>
        </w:rPr>
        <w:t xml:space="preserve">، </w:t>
      </w:r>
      <w:r w:rsidR="00C97CCE">
        <w:rPr>
          <w:rFonts w:asciiTheme="minorHAnsi" w:hAnsiTheme="minorHAnsi"/>
          <w:rtl/>
        </w:rPr>
        <w:t>تشيكوسلوفاكيا سابق</w:t>
      </w:r>
      <w:r w:rsidR="00C97CCE">
        <w:rPr>
          <w:rFonts w:asciiTheme="minorHAnsi" w:hAnsiTheme="minorHAnsi" w:hint="cs"/>
          <w:rtl/>
        </w:rPr>
        <w:t>اً،</w:t>
      </w:r>
      <w:r w:rsidR="00C97CCE" w:rsidRPr="00C97CCE">
        <w:rPr>
          <w:rFonts w:asciiTheme="minorHAnsi" w:hAnsiTheme="minorHAnsi"/>
          <w:rtl/>
        </w:rPr>
        <w:t xml:space="preserve"> وهولندا وصربيا وسلوفاكيا والسويد</w:t>
      </w:r>
      <w:r w:rsidRPr="00FE0F65">
        <w:rPr>
          <w:rFonts w:asciiTheme="minorHAnsi" w:hAnsiTheme="minorHAnsi" w:cstheme="minorHAnsi"/>
          <w:rtl/>
        </w:rPr>
        <w:t xml:space="preserve">. وفي عام </w:t>
      </w:r>
      <w:r w:rsidR="00C97CCE">
        <w:rPr>
          <w:rFonts w:asciiTheme="minorHAnsi" w:hAnsiTheme="minorHAnsi" w:cstheme="minorHAnsi" w:hint="cs"/>
          <w:rtl/>
        </w:rPr>
        <w:t>2020</w:t>
      </w:r>
      <w:r w:rsidRPr="00FE0F65">
        <w:rPr>
          <w:rFonts w:asciiTheme="minorHAnsi" w:hAnsiTheme="minorHAnsi" w:cstheme="minorHAnsi"/>
          <w:rtl/>
        </w:rPr>
        <w:t xml:space="preserve"> أدرجت في </w:t>
      </w:r>
      <w:r w:rsidRPr="00E222BE">
        <w:rPr>
          <w:rFonts w:asciiTheme="minorHAnsi" w:hAnsiTheme="minorHAnsi" w:cstheme="minorHAnsi"/>
          <w:rtl/>
        </w:rPr>
        <w:t xml:space="preserve">قاعدة البيانات العالمية </w:t>
      </w:r>
      <w:r w:rsidR="000C641E" w:rsidRPr="00E222BE">
        <w:rPr>
          <w:rFonts w:asciiTheme="minorHAnsi" w:hAnsiTheme="minorHAnsi" w:cstheme="minorHAnsi" w:hint="cs"/>
          <w:rtl/>
        </w:rPr>
        <w:t>للتصاميم</w:t>
      </w:r>
      <w:r w:rsidR="000C641E">
        <w:rPr>
          <w:rFonts w:asciiTheme="minorHAnsi" w:hAnsiTheme="minorHAnsi" w:cstheme="minorHAnsi" w:hint="cs"/>
          <w:rtl/>
        </w:rPr>
        <w:t xml:space="preserve"> </w:t>
      </w:r>
      <w:r w:rsidRPr="00FE0F65">
        <w:rPr>
          <w:rFonts w:asciiTheme="minorHAnsi" w:hAnsiTheme="minorHAnsi" w:cstheme="minorHAnsi"/>
          <w:rtl/>
        </w:rPr>
        <w:t xml:space="preserve">أيضاً مجموعات التصاميم الصناعية لكل من </w:t>
      </w:r>
      <w:r w:rsidR="000C641E" w:rsidRPr="000C641E">
        <w:rPr>
          <w:rFonts w:asciiTheme="minorHAnsi" w:hAnsiTheme="minorHAnsi"/>
          <w:rtl/>
        </w:rPr>
        <w:t>جمهورية كوريا وألبانيا وأوكرانيا وتايلاند وسويسرا والهند</w:t>
      </w:r>
      <w:r w:rsidRPr="00FE0F65">
        <w:rPr>
          <w:rFonts w:asciiTheme="minorHAnsi" w:hAnsiTheme="minorHAnsi" w:cstheme="minorHAnsi"/>
          <w:rtl/>
        </w:rPr>
        <w:t>.</w:t>
      </w:r>
    </w:p>
    <w:p w:rsidR="00854068" w:rsidRPr="00FE0F65" w:rsidRDefault="00854068" w:rsidP="00854068">
      <w:pPr>
        <w:pStyle w:val="ListParagraph"/>
        <w:spacing w:after="240"/>
        <w:ind w:left="0"/>
        <w:contextualSpacing w:val="0"/>
        <w:rPr>
          <w:rFonts w:asciiTheme="minorHAnsi" w:hAnsiTheme="minorHAnsi" w:cstheme="minorHAnsi"/>
        </w:rPr>
      </w:pPr>
    </w:p>
    <w:p w:rsidR="00FE5810" w:rsidRPr="00854068" w:rsidRDefault="00FE5810" w:rsidP="00E222BE">
      <w:pPr>
        <w:pStyle w:val="ListParagraph"/>
        <w:numPr>
          <w:ilvl w:val="0"/>
          <w:numId w:val="11"/>
        </w:numPr>
        <w:tabs>
          <w:tab w:val="right" w:pos="5935"/>
        </w:tabs>
        <w:spacing w:after="240"/>
        <w:ind w:left="5395" w:firstLine="0"/>
        <w:rPr>
          <w:rFonts w:asciiTheme="minorHAnsi" w:hAnsiTheme="minorHAnsi" w:cstheme="minorHAnsi"/>
          <w:i/>
          <w:iCs/>
        </w:rPr>
      </w:pPr>
      <w:r w:rsidRPr="00854068">
        <w:rPr>
          <w:rFonts w:asciiTheme="minorHAnsi" w:hAnsiTheme="minorHAnsi" w:cstheme="minorHAnsi"/>
          <w:i/>
          <w:iCs/>
          <w:rtl/>
        </w:rPr>
        <w:t xml:space="preserve">إن لجنة المعايير مدعوة إلى الإحاطة علماً بالأنشطة التي اضطلع بها المكتب الدولي في عام </w:t>
      </w:r>
      <w:r w:rsidR="000C641E">
        <w:rPr>
          <w:rFonts w:asciiTheme="minorHAnsi" w:hAnsiTheme="minorHAnsi" w:cstheme="minorHAnsi" w:hint="cs"/>
          <w:i/>
          <w:iCs/>
          <w:rtl/>
        </w:rPr>
        <w:t>2020</w:t>
      </w:r>
      <w:r w:rsidRPr="00854068">
        <w:rPr>
          <w:rFonts w:asciiTheme="minorHAnsi" w:hAnsiTheme="minorHAnsi" w:cstheme="minorHAnsi"/>
          <w:i/>
          <w:iCs/>
          <w:rtl/>
        </w:rPr>
        <w:t xml:space="preserve"> لتقديم المشورة والمساعدة التقنيتين</w:t>
      </w:r>
      <w:r w:rsidR="00E222BE">
        <w:rPr>
          <w:rFonts w:asciiTheme="minorHAnsi" w:hAnsiTheme="minorHAnsi" w:cstheme="minorHAnsi" w:hint="cs"/>
          <w:i/>
          <w:iCs/>
          <w:rtl/>
        </w:rPr>
        <w:t>،</w:t>
      </w:r>
      <w:r w:rsidRPr="00854068">
        <w:rPr>
          <w:rFonts w:asciiTheme="minorHAnsi" w:hAnsiTheme="minorHAnsi" w:cstheme="minorHAnsi"/>
          <w:i/>
          <w:iCs/>
          <w:rtl/>
        </w:rPr>
        <w:t xml:space="preserve"> من أجل تكوين الكفاءات لدى مكاتب الملكية الصناعية، بشأن تعميم المعلومات المتعلقة بمعايير الملكية </w:t>
      </w:r>
      <w:r w:rsidR="000C641E">
        <w:rPr>
          <w:rFonts w:asciiTheme="minorHAnsi" w:hAnsiTheme="minorHAnsi" w:cstheme="minorHAnsi" w:hint="cs"/>
          <w:i/>
          <w:iCs/>
          <w:rtl/>
        </w:rPr>
        <w:t>الفكرية</w:t>
      </w:r>
      <w:r w:rsidRPr="00854068">
        <w:rPr>
          <w:rFonts w:asciiTheme="minorHAnsi" w:hAnsiTheme="minorHAnsi" w:cstheme="minorHAnsi"/>
          <w:i/>
          <w:iCs/>
          <w:rtl/>
        </w:rPr>
        <w:t xml:space="preserve">. </w:t>
      </w:r>
      <w:r w:rsidR="00E222BE">
        <w:rPr>
          <w:rFonts w:asciiTheme="minorHAnsi" w:hAnsiTheme="minorHAnsi" w:cstheme="minorHAnsi" w:hint="cs"/>
          <w:i/>
          <w:iCs/>
          <w:rtl/>
        </w:rPr>
        <w:t>وستكون</w:t>
      </w:r>
      <w:r w:rsidRPr="00854068">
        <w:rPr>
          <w:rFonts w:asciiTheme="minorHAnsi" w:hAnsiTheme="minorHAnsi" w:cstheme="minorHAnsi"/>
          <w:i/>
          <w:iCs/>
          <w:rtl/>
        </w:rPr>
        <w:t xml:space="preserve"> هذه الوثيقة</w:t>
      </w:r>
      <w:r w:rsidR="00E222BE">
        <w:rPr>
          <w:rFonts w:asciiTheme="minorHAnsi" w:hAnsiTheme="minorHAnsi" w:cstheme="minorHAnsi" w:hint="cs"/>
          <w:i/>
          <w:iCs/>
          <w:rtl/>
        </w:rPr>
        <w:t xml:space="preserve"> بمثابة</w:t>
      </w:r>
      <w:r w:rsidR="00E222BE">
        <w:rPr>
          <w:rFonts w:asciiTheme="minorHAnsi" w:hAnsiTheme="minorHAnsi" w:cstheme="minorHAnsi"/>
          <w:i/>
          <w:iCs/>
          <w:rtl/>
        </w:rPr>
        <w:t xml:space="preserve"> أس</w:t>
      </w:r>
      <w:r w:rsidR="00E222BE">
        <w:rPr>
          <w:rFonts w:asciiTheme="minorHAnsi" w:hAnsiTheme="minorHAnsi" w:cstheme="minorHAnsi" w:hint="cs"/>
          <w:i/>
          <w:iCs/>
          <w:rtl/>
        </w:rPr>
        <w:t>اس لإعداد ا</w:t>
      </w:r>
      <w:r w:rsidRPr="00854068">
        <w:rPr>
          <w:rFonts w:asciiTheme="minorHAnsi" w:hAnsiTheme="minorHAnsi" w:cstheme="minorHAnsi"/>
          <w:i/>
          <w:iCs/>
          <w:rtl/>
        </w:rPr>
        <w:t xml:space="preserve">لتقرير الذي سيقدَّم إلى الجمعية العامة للويبو التي ستُعقد في عام </w:t>
      </w:r>
      <w:r w:rsidR="000C641E">
        <w:rPr>
          <w:rFonts w:asciiTheme="minorHAnsi" w:hAnsiTheme="minorHAnsi" w:cstheme="minorHAnsi" w:hint="cs"/>
          <w:i/>
          <w:iCs/>
          <w:rtl/>
        </w:rPr>
        <w:t>2022</w:t>
      </w:r>
      <w:r w:rsidRPr="00854068">
        <w:rPr>
          <w:rFonts w:asciiTheme="minorHAnsi" w:hAnsiTheme="minorHAnsi" w:cstheme="minorHAnsi"/>
          <w:i/>
          <w:iCs/>
          <w:rtl/>
        </w:rPr>
        <w:t xml:space="preserve">، كما طُلب في دورتها الأربعين التي عُقدت في أكتوبر 2011 (انظر الفقرة 190 من الوثيقة </w:t>
      </w:r>
      <w:r w:rsidRPr="00854068">
        <w:rPr>
          <w:rFonts w:asciiTheme="minorHAnsi" w:hAnsiTheme="minorHAnsi" w:cstheme="minorHAnsi"/>
          <w:i/>
          <w:iCs/>
        </w:rPr>
        <w:t>WO/GA/40/19</w:t>
      </w:r>
      <w:r w:rsidRPr="00854068">
        <w:rPr>
          <w:rFonts w:asciiTheme="minorHAnsi" w:hAnsiTheme="minorHAnsi" w:cstheme="minorHAnsi"/>
          <w:i/>
          <w:iCs/>
          <w:rtl/>
        </w:rPr>
        <w:t>).</w:t>
      </w:r>
    </w:p>
    <w:p w:rsidR="00FE5810" w:rsidRPr="00854068" w:rsidRDefault="00FE5810" w:rsidP="00854068">
      <w:pPr>
        <w:spacing w:after="240"/>
        <w:ind w:left="6300" w:hanging="905"/>
        <w:rPr>
          <w:rFonts w:asciiTheme="minorHAnsi" w:eastAsia="Times New Roman" w:hAnsiTheme="minorHAnsi" w:cstheme="minorHAnsi"/>
          <w:rtl/>
          <w:lang w:eastAsia="en-US"/>
        </w:rPr>
      </w:pPr>
      <w:r w:rsidRPr="00854068">
        <w:rPr>
          <w:rFonts w:asciiTheme="minorHAnsi" w:eastAsia="Times New Roman" w:hAnsiTheme="minorHAnsi" w:cstheme="minorHAnsi"/>
          <w:rtl/>
          <w:lang w:eastAsia="en-US"/>
        </w:rPr>
        <w:t>[نهاية الوثيقة]</w:t>
      </w:r>
    </w:p>
    <w:p w:rsidR="00FE5810" w:rsidRPr="00FE5810" w:rsidRDefault="00FE5810" w:rsidP="00854068">
      <w:pPr>
        <w:spacing w:after="240"/>
        <w:rPr>
          <w:rFonts w:asciiTheme="minorHAnsi" w:hAnsiTheme="minorHAnsi" w:cstheme="minorHAnsi"/>
          <w:i/>
          <w:rtl/>
        </w:rPr>
      </w:pPr>
    </w:p>
    <w:p w:rsidR="00FE5810" w:rsidRPr="00FE5810" w:rsidRDefault="00FE5810" w:rsidP="00854068">
      <w:pPr>
        <w:spacing w:after="240"/>
        <w:rPr>
          <w:rFonts w:asciiTheme="minorHAnsi" w:hAnsiTheme="minorHAnsi" w:cstheme="minorHAnsi"/>
          <w:i/>
          <w:rtl/>
        </w:rPr>
      </w:pPr>
    </w:p>
    <w:p w:rsidR="009B0855" w:rsidRPr="00FE5810" w:rsidRDefault="009B0855" w:rsidP="00854068">
      <w:pPr>
        <w:pStyle w:val="BodyText"/>
        <w:spacing w:after="240"/>
        <w:rPr>
          <w:rFonts w:asciiTheme="minorHAnsi" w:hAnsiTheme="minorHAnsi" w:cstheme="minorHAnsi"/>
          <w:lang w:bidi="ar-EG"/>
        </w:rPr>
      </w:pPr>
    </w:p>
    <w:p w:rsidR="00FE5D75" w:rsidRPr="00FE5810" w:rsidRDefault="00FE5D75" w:rsidP="00854068">
      <w:pPr>
        <w:pStyle w:val="BodyText"/>
        <w:spacing w:after="240"/>
        <w:rPr>
          <w:rFonts w:asciiTheme="minorHAnsi" w:hAnsiTheme="minorHAnsi" w:cstheme="minorHAnsi"/>
        </w:rPr>
      </w:pPr>
    </w:p>
    <w:p w:rsidR="00FE5D75" w:rsidRDefault="00FE5D75" w:rsidP="00854068">
      <w:pPr>
        <w:pStyle w:val="BodyText"/>
        <w:spacing w:after="240"/>
      </w:pPr>
    </w:p>
    <w:sectPr w:rsidR="00FE5D75" w:rsidSect="00CC3E2D">
      <w:headerReference w:type="default" r:id="rId14"/>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4EB" w:rsidRDefault="007154EB">
      <w:r>
        <w:separator/>
      </w:r>
    </w:p>
  </w:endnote>
  <w:endnote w:type="continuationSeparator" w:id="0">
    <w:p w:rsidR="007154EB" w:rsidRDefault="007154EB" w:rsidP="003B38C1">
      <w:r>
        <w:separator/>
      </w:r>
    </w:p>
    <w:p w:rsidR="007154EB" w:rsidRPr="003B38C1" w:rsidRDefault="007154EB" w:rsidP="003B38C1">
      <w:pPr>
        <w:spacing w:after="60"/>
        <w:rPr>
          <w:sz w:val="17"/>
        </w:rPr>
      </w:pPr>
      <w:r>
        <w:rPr>
          <w:sz w:val="17"/>
        </w:rPr>
        <w:t>[Endnote continued from previous page]</w:t>
      </w:r>
    </w:p>
  </w:endnote>
  <w:endnote w:type="continuationNotice" w:id="1">
    <w:p w:rsidR="007154EB" w:rsidRPr="003B38C1" w:rsidRDefault="007154E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4EB" w:rsidRDefault="007154EB">
      <w:r>
        <w:separator/>
      </w:r>
    </w:p>
  </w:footnote>
  <w:footnote w:type="continuationSeparator" w:id="0">
    <w:p w:rsidR="007154EB" w:rsidRDefault="007154EB" w:rsidP="008B60B2">
      <w:r>
        <w:separator/>
      </w:r>
    </w:p>
    <w:p w:rsidR="007154EB" w:rsidRPr="00ED77FB" w:rsidRDefault="007154EB" w:rsidP="008B60B2">
      <w:pPr>
        <w:spacing w:after="60"/>
        <w:rPr>
          <w:sz w:val="17"/>
          <w:szCs w:val="17"/>
        </w:rPr>
      </w:pPr>
      <w:r w:rsidRPr="00ED77FB">
        <w:rPr>
          <w:sz w:val="17"/>
          <w:szCs w:val="17"/>
        </w:rPr>
        <w:t>[Footnote continued from previous page]</w:t>
      </w:r>
    </w:p>
  </w:footnote>
  <w:footnote w:type="continuationNotice" w:id="1">
    <w:p w:rsidR="007154EB" w:rsidRPr="00ED77FB" w:rsidRDefault="007154E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FE5D75" w:rsidP="00740CD8">
    <w:pPr>
      <w:bidi w:val="0"/>
      <w:rPr>
        <w:caps/>
      </w:rPr>
    </w:pPr>
    <w:r>
      <w:rPr>
        <w:caps/>
      </w:rPr>
      <w:t>CWS</w:t>
    </w:r>
    <w:r w:rsidR="00250149">
      <w:rPr>
        <w:caps/>
      </w:rPr>
      <w:t>/</w:t>
    </w:r>
    <w:r>
      <w:rPr>
        <w:caps/>
      </w:rPr>
      <w:t>9</w:t>
    </w:r>
    <w:r w:rsidR="00250149">
      <w:rPr>
        <w:caps/>
      </w:rPr>
      <w:t>/</w:t>
    </w:r>
    <w:r w:rsidR="00740CD8">
      <w:rPr>
        <w:caps/>
      </w:rPr>
      <w:t>22</w:t>
    </w:r>
  </w:p>
  <w:p w:rsidR="00D07C78" w:rsidRDefault="00D07C78" w:rsidP="00210D5F">
    <w:pPr>
      <w:bidi w:val="0"/>
    </w:pPr>
    <w:r>
      <w:fldChar w:fldCharType="begin"/>
    </w:r>
    <w:r>
      <w:instrText xml:space="preserve"> PAGE  \* MERGEFORMAT </w:instrText>
    </w:r>
    <w:r>
      <w:fldChar w:fldCharType="separate"/>
    </w:r>
    <w:r w:rsidR="0084603E">
      <w:rPr>
        <w:noProof/>
      </w:rPr>
      <w:t>3</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854C4A"/>
    <w:multiLevelType w:val="hybridMultilevel"/>
    <w:tmpl w:val="EECED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508774C"/>
    <w:multiLevelType w:val="hybridMultilevel"/>
    <w:tmpl w:val="A49A2E5A"/>
    <w:lvl w:ilvl="0" w:tplc="B4B61B9E">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EF4C81"/>
    <w:multiLevelType w:val="hybridMultilevel"/>
    <w:tmpl w:val="8ECA4928"/>
    <w:lvl w:ilvl="0" w:tplc="516037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3"/>
  </w:num>
  <w:num w:numId="2">
    <w:abstractNumId w:val="7"/>
  </w:num>
  <w:num w:numId="3">
    <w:abstractNumId w:val="0"/>
  </w:num>
  <w:num w:numId="4">
    <w:abstractNumId w:val="10"/>
  </w:num>
  <w:num w:numId="5">
    <w:abstractNumId w:val="1"/>
  </w:num>
  <w:num w:numId="6">
    <w:abstractNumId w:val="4"/>
  </w:num>
  <w:num w:numId="7">
    <w:abstractNumId w:val="11"/>
  </w:num>
  <w:num w:numId="8">
    <w:abstractNumId w:val="6"/>
  </w:num>
  <w:num w:numId="9">
    <w:abstractNumId w:val="2"/>
  </w:num>
  <w:num w:numId="10">
    <w:abstractNumId w:val="5"/>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4D2"/>
    <w:rsid w:val="00034FEF"/>
    <w:rsid w:val="00043CAA"/>
    <w:rsid w:val="00056816"/>
    <w:rsid w:val="00075432"/>
    <w:rsid w:val="000968ED"/>
    <w:rsid w:val="000A3D97"/>
    <w:rsid w:val="000C641E"/>
    <w:rsid w:val="000F5E56"/>
    <w:rsid w:val="00121ED0"/>
    <w:rsid w:val="001362EE"/>
    <w:rsid w:val="001406E1"/>
    <w:rsid w:val="00155D8A"/>
    <w:rsid w:val="001647D5"/>
    <w:rsid w:val="00167832"/>
    <w:rsid w:val="001832A6"/>
    <w:rsid w:val="0019592A"/>
    <w:rsid w:val="001A5E96"/>
    <w:rsid w:val="001D1170"/>
    <w:rsid w:val="001D4107"/>
    <w:rsid w:val="001E7A78"/>
    <w:rsid w:val="00203D24"/>
    <w:rsid w:val="00210D5F"/>
    <w:rsid w:val="0021217E"/>
    <w:rsid w:val="002326AB"/>
    <w:rsid w:val="00243430"/>
    <w:rsid w:val="00250149"/>
    <w:rsid w:val="002634C4"/>
    <w:rsid w:val="002826DD"/>
    <w:rsid w:val="002928D3"/>
    <w:rsid w:val="002F1FE6"/>
    <w:rsid w:val="002F4E68"/>
    <w:rsid w:val="003015C4"/>
    <w:rsid w:val="00312F7F"/>
    <w:rsid w:val="00321316"/>
    <w:rsid w:val="00350A67"/>
    <w:rsid w:val="00361450"/>
    <w:rsid w:val="003673CF"/>
    <w:rsid w:val="00370C1C"/>
    <w:rsid w:val="003845C1"/>
    <w:rsid w:val="003A077C"/>
    <w:rsid w:val="003A0A60"/>
    <w:rsid w:val="003A6F89"/>
    <w:rsid w:val="003B355C"/>
    <w:rsid w:val="003B38C1"/>
    <w:rsid w:val="003C34E9"/>
    <w:rsid w:val="00423E3E"/>
    <w:rsid w:val="00427AF4"/>
    <w:rsid w:val="0045246E"/>
    <w:rsid w:val="004578CF"/>
    <w:rsid w:val="004647DA"/>
    <w:rsid w:val="00474062"/>
    <w:rsid w:val="00477D6B"/>
    <w:rsid w:val="005019FF"/>
    <w:rsid w:val="0053057A"/>
    <w:rsid w:val="00556076"/>
    <w:rsid w:val="00560A29"/>
    <w:rsid w:val="005C54D2"/>
    <w:rsid w:val="005C6649"/>
    <w:rsid w:val="005C6E56"/>
    <w:rsid w:val="005E7486"/>
    <w:rsid w:val="005E7B89"/>
    <w:rsid w:val="005F59CE"/>
    <w:rsid w:val="00605827"/>
    <w:rsid w:val="0061605B"/>
    <w:rsid w:val="0064415F"/>
    <w:rsid w:val="00646050"/>
    <w:rsid w:val="006713CA"/>
    <w:rsid w:val="00676C5C"/>
    <w:rsid w:val="006A1579"/>
    <w:rsid w:val="006B5C12"/>
    <w:rsid w:val="006B6E48"/>
    <w:rsid w:val="006F2F99"/>
    <w:rsid w:val="006F641A"/>
    <w:rsid w:val="007154EB"/>
    <w:rsid w:val="00720EFD"/>
    <w:rsid w:val="00740CD8"/>
    <w:rsid w:val="007529FB"/>
    <w:rsid w:val="007854AF"/>
    <w:rsid w:val="00793A7C"/>
    <w:rsid w:val="0079438D"/>
    <w:rsid w:val="007A398A"/>
    <w:rsid w:val="007A72AA"/>
    <w:rsid w:val="007C2A45"/>
    <w:rsid w:val="007C4902"/>
    <w:rsid w:val="007D1613"/>
    <w:rsid w:val="007E4C0E"/>
    <w:rsid w:val="0084603E"/>
    <w:rsid w:val="00854068"/>
    <w:rsid w:val="008A134B"/>
    <w:rsid w:val="008A13A9"/>
    <w:rsid w:val="008B065D"/>
    <w:rsid w:val="008B2CC1"/>
    <w:rsid w:val="008B60B2"/>
    <w:rsid w:val="008D3C78"/>
    <w:rsid w:val="008E3C3F"/>
    <w:rsid w:val="0090731E"/>
    <w:rsid w:val="00916EE2"/>
    <w:rsid w:val="00931D43"/>
    <w:rsid w:val="00943C04"/>
    <w:rsid w:val="00966A22"/>
    <w:rsid w:val="0096722F"/>
    <w:rsid w:val="00980843"/>
    <w:rsid w:val="009B0855"/>
    <w:rsid w:val="009C732D"/>
    <w:rsid w:val="009E1721"/>
    <w:rsid w:val="009E2791"/>
    <w:rsid w:val="009E3F6F"/>
    <w:rsid w:val="009F499F"/>
    <w:rsid w:val="00A37342"/>
    <w:rsid w:val="00A42DAF"/>
    <w:rsid w:val="00A45BD8"/>
    <w:rsid w:val="00A869B7"/>
    <w:rsid w:val="00A90F0A"/>
    <w:rsid w:val="00AC205C"/>
    <w:rsid w:val="00AF0A6B"/>
    <w:rsid w:val="00B05A69"/>
    <w:rsid w:val="00B2777D"/>
    <w:rsid w:val="00B42CA9"/>
    <w:rsid w:val="00B51FF7"/>
    <w:rsid w:val="00B74DFD"/>
    <w:rsid w:val="00B75281"/>
    <w:rsid w:val="00B85C0D"/>
    <w:rsid w:val="00B92F1F"/>
    <w:rsid w:val="00B9734B"/>
    <w:rsid w:val="00BA30E2"/>
    <w:rsid w:val="00BD5ADA"/>
    <w:rsid w:val="00BE392D"/>
    <w:rsid w:val="00C11BFE"/>
    <w:rsid w:val="00C5068F"/>
    <w:rsid w:val="00C86D74"/>
    <w:rsid w:val="00C97CCE"/>
    <w:rsid w:val="00CB3DBA"/>
    <w:rsid w:val="00CC3E2D"/>
    <w:rsid w:val="00CD0154"/>
    <w:rsid w:val="00CD04F1"/>
    <w:rsid w:val="00CE19F8"/>
    <w:rsid w:val="00CF681A"/>
    <w:rsid w:val="00D07C78"/>
    <w:rsid w:val="00D13590"/>
    <w:rsid w:val="00D45252"/>
    <w:rsid w:val="00D60B2C"/>
    <w:rsid w:val="00D67EAE"/>
    <w:rsid w:val="00D71B4D"/>
    <w:rsid w:val="00D90B96"/>
    <w:rsid w:val="00D93D55"/>
    <w:rsid w:val="00DD7B7F"/>
    <w:rsid w:val="00E15015"/>
    <w:rsid w:val="00E21498"/>
    <w:rsid w:val="00E222BE"/>
    <w:rsid w:val="00E319DF"/>
    <w:rsid w:val="00E335FE"/>
    <w:rsid w:val="00E66CC5"/>
    <w:rsid w:val="00E953FC"/>
    <w:rsid w:val="00EA7D6E"/>
    <w:rsid w:val="00EB2F76"/>
    <w:rsid w:val="00EC4E49"/>
    <w:rsid w:val="00ED77FB"/>
    <w:rsid w:val="00EE20E5"/>
    <w:rsid w:val="00EE45FA"/>
    <w:rsid w:val="00EF1A6B"/>
    <w:rsid w:val="00F043DE"/>
    <w:rsid w:val="00F213CC"/>
    <w:rsid w:val="00F66152"/>
    <w:rsid w:val="00F76CB4"/>
    <w:rsid w:val="00F9165B"/>
    <w:rsid w:val="00FC482F"/>
    <w:rsid w:val="00FE0F65"/>
    <w:rsid w:val="00FE5810"/>
    <w:rsid w:val="00FE5D75"/>
    <w:rsid w:val="00FE7670"/>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22A49FB-52E6-4BE1-AE17-81982617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BodyTextFirstIndent">
    <w:name w:val="Body Text First Indent"/>
    <w:basedOn w:val="BodyText"/>
    <w:link w:val="BodyTextFirstIndentChar"/>
    <w:rsid w:val="00FE5810"/>
    <w:pPr>
      <w:spacing w:after="0"/>
      <w:ind w:firstLine="360"/>
    </w:pPr>
  </w:style>
  <w:style w:type="character" w:customStyle="1" w:styleId="BodyTextChar">
    <w:name w:val="Body Text Char"/>
    <w:basedOn w:val="DefaultParagraphFont"/>
    <w:link w:val="BodyText"/>
    <w:rsid w:val="00FE5810"/>
    <w:rPr>
      <w:rFonts w:ascii="Arial" w:eastAsia="SimSun" w:hAnsi="Arial" w:cs="Calibri"/>
      <w:sz w:val="22"/>
      <w:szCs w:val="22"/>
      <w:lang w:val="en-US" w:eastAsia="zh-CN"/>
    </w:rPr>
  </w:style>
  <w:style w:type="character" w:customStyle="1" w:styleId="BodyTextFirstIndentChar">
    <w:name w:val="Body Text First Indent Char"/>
    <w:basedOn w:val="BodyTextChar"/>
    <w:link w:val="BodyTextFirstIndent"/>
    <w:rsid w:val="00FE5810"/>
    <w:rPr>
      <w:rFonts w:ascii="Arial" w:eastAsia="SimSun" w:hAnsi="Arial" w:cs="Calibri"/>
      <w:sz w:val="22"/>
      <w:szCs w:val="22"/>
      <w:lang w:val="en-US" w:eastAsia="zh-CN"/>
    </w:rPr>
  </w:style>
  <w:style w:type="paragraph" w:styleId="ListParagraph">
    <w:name w:val="List Paragraph"/>
    <w:basedOn w:val="Normal"/>
    <w:uiPriority w:val="34"/>
    <w:qFormat/>
    <w:rsid w:val="00FE0F65"/>
    <w:pPr>
      <w:ind w:left="720"/>
      <w:contextualSpacing/>
    </w:pPr>
  </w:style>
  <w:style w:type="character" w:styleId="Hyperlink">
    <w:name w:val="Hyperlink"/>
    <w:basedOn w:val="DefaultParagraphFont"/>
    <w:uiPriority w:val="99"/>
    <w:unhideWhenUsed/>
    <w:rsid w:val="007529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standards/en/sequence/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global_ip/ar/activities/ip_office_business_solu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6FA1C-EA8C-4DE5-8B75-738BF2631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6469</Characters>
  <Application>Microsoft Office Word</Application>
  <DocSecurity>0</DocSecurity>
  <Lines>94</Lines>
  <Paragraphs>32</Paragraphs>
  <ScaleCrop>false</ScaleCrop>
  <HeadingPairs>
    <vt:vector size="2" baseType="variant">
      <vt:variant>
        <vt:lpstr>Title</vt:lpstr>
      </vt:variant>
      <vt:variant>
        <vt:i4>1</vt:i4>
      </vt:variant>
    </vt:vector>
  </HeadingPairs>
  <TitlesOfParts>
    <vt:vector size="1" baseType="lpstr">
      <vt:lpstr>CWS/9/  / (Arabic)</vt:lpstr>
    </vt:vector>
  </TitlesOfParts>
  <Company>WIPO</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CWS/9/22/ (Arabic)</dc:title>
  <dc:creator>WIPO</dc:creator>
  <cp:keywords>FOR OFFICIAL USE ONLY</cp:keywords>
  <cp:lastModifiedBy>CHAVAS Louison</cp:lastModifiedBy>
  <cp:revision>2</cp:revision>
  <cp:lastPrinted>2011-02-15T11:56:00Z</cp:lastPrinted>
  <dcterms:created xsi:type="dcterms:W3CDTF">2021-09-13T09:53:00Z</dcterms:created>
  <dcterms:modified xsi:type="dcterms:W3CDTF">2021-09-13T09:53:00Z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