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5202AFB0" w14:textId="77777777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2C3D3F9D" w14:textId="77777777"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4BE29E0" w14:textId="77777777" w:rsidR="00EC4E49" w:rsidRPr="008B2CC1" w:rsidRDefault="004708CD" w:rsidP="00916EE2">
            <w:r>
              <w:rPr>
                <w:noProof/>
              </w:rPr>
              <w:drawing>
                <wp:inline distT="0" distB="0" distL="0" distR="0" wp14:anchorId="6C1C2E57" wp14:editId="102AB6BF">
                  <wp:extent cx="1859280" cy="132588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E5946EC" w14:textId="77777777"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14:paraId="3CF4EB88" w14:textId="77777777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4C1AD89D" w14:textId="223B1B8D" w:rsidR="008B2CC1" w:rsidRPr="0090731E" w:rsidRDefault="00DF366F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CWS/</w:t>
            </w:r>
            <w:r w:rsidR="005F5E6D">
              <w:rPr>
                <w:rFonts w:ascii="Arial Black" w:hAnsi="Arial Black"/>
                <w:caps/>
                <w:sz w:val="15"/>
              </w:rPr>
              <w:t>9</w:t>
            </w:r>
            <w:r w:rsidR="00CD59F2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D841A5">
              <w:rPr>
                <w:rFonts w:ascii="Arial Black" w:hAnsi="Arial Black"/>
                <w:caps/>
                <w:sz w:val="15"/>
              </w:rPr>
              <w:t>12</w:t>
            </w:r>
            <w:r w:rsidR="00D43F4A">
              <w:rPr>
                <w:rFonts w:ascii="Arial Black" w:hAnsi="Arial Black"/>
                <w:caps/>
                <w:sz w:val="15"/>
              </w:rPr>
              <w:t xml:space="preserve"> REV.</w:t>
            </w:r>
          </w:p>
        </w:tc>
      </w:tr>
      <w:tr w:rsidR="008B2CC1" w:rsidRPr="001832A6" w14:paraId="67CD3386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1AFC9AD9" w14:textId="600ED0AC" w:rsidR="008B2CC1" w:rsidRPr="0090731E" w:rsidRDefault="008B2CC1" w:rsidP="0032511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325114">
              <w:rPr>
                <w:rFonts w:ascii="Arial Black" w:hAnsi="Arial Black"/>
                <w:caps/>
                <w:sz w:val="15"/>
              </w:rPr>
              <w:t>: english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14:paraId="65ECF873" w14:textId="77777777" w:rsidTr="00325114">
        <w:trPr>
          <w:trHeight w:hRule="exact" w:val="185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463E7A77" w14:textId="6FEF4739" w:rsidR="008B2CC1" w:rsidRPr="0090731E" w:rsidRDefault="00325114" w:rsidP="00DC62B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B7DCF">
              <w:rPr>
                <w:rFonts w:ascii="Arial Black" w:hAnsi="Arial Black"/>
                <w:caps/>
                <w:sz w:val="15"/>
              </w:rPr>
              <w:t xml:space="preserve"> </w:t>
            </w:r>
            <w:r w:rsidR="00D43F4A">
              <w:rPr>
                <w:rFonts w:ascii="Arial Black" w:hAnsi="Arial Black"/>
                <w:caps/>
                <w:sz w:val="15"/>
              </w:rPr>
              <w:t>October</w:t>
            </w:r>
            <w:r w:rsidR="00D43F4A" w:rsidRPr="00277396">
              <w:rPr>
                <w:rFonts w:ascii="Arial Black" w:hAnsi="Arial Black"/>
                <w:caps/>
                <w:sz w:val="15"/>
              </w:rPr>
              <w:t xml:space="preserve"> </w:t>
            </w:r>
            <w:r w:rsidR="00DC62B2">
              <w:rPr>
                <w:rFonts w:ascii="Arial Black" w:hAnsi="Arial Black"/>
                <w:caps/>
                <w:sz w:val="15"/>
              </w:rPr>
              <w:t>27</w:t>
            </w:r>
            <w:r w:rsidR="00AB7DCF">
              <w:rPr>
                <w:rFonts w:ascii="Arial Black" w:hAnsi="Arial Black"/>
                <w:caps/>
                <w:sz w:val="15"/>
              </w:rPr>
              <w:t>, 2021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14:paraId="4F045015" w14:textId="77777777" w:rsidR="008B2CC1" w:rsidRPr="008B2CC1" w:rsidRDefault="008B2CC1" w:rsidP="008B2CC1"/>
    <w:p w14:paraId="73811C94" w14:textId="77777777" w:rsidR="008B2CC1" w:rsidRPr="008B2CC1" w:rsidRDefault="008B2CC1" w:rsidP="008B2CC1"/>
    <w:p w14:paraId="3B3249A2" w14:textId="77777777" w:rsidR="008B2CC1" w:rsidRPr="008B2CC1" w:rsidRDefault="008B2CC1" w:rsidP="008B2CC1"/>
    <w:p w14:paraId="133FAD09" w14:textId="77777777" w:rsidR="008B2CC1" w:rsidRPr="008B2CC1" w:rsidRDefault="008B2CC1" w:rsidP="008B2CC1"/>
    <w:p w14:paraId="6D9CD0E6" w14:textId="77777777" w:rsidR="00325114" w:rsidRPr="00325114" w:rsidRDefault="00325114" w:rsidP="00325114">
      <w:pPr>
        <w:pStyle w:val="Heading1"/>
        <w:spacing w:before="0" w:after="480"/>
        <w:rPr>
          <w:sz w:val="36"/>
          <w:szCs w:val="28"/>
        </w:rPr>
      </w:pPr>
      <w:bookmarkStart w:id="3" w:name="TitleOfDoc"/>
      <w:bookmarkEnd w:id="3"/>
      <w:r w:rsidRPr="00325114">
        <w:rPr>
          <w:caps w:val="0"/>
          <w:sz w:val="28"/>
        </w:rPr>
        <w:t xml:space="preserve">Committee on WIPO Standards </w:t>
      </w:r>
      <w:r w:rsidRPr="00325114">
        <w:rPr>
          <w:sz w:val="28"/>
        </w:rPr>
        <w:t>(CWS)</w:t>
      </w:r>
    </w:p>
    <w:p w14:paraId="3406FF97" w14:textId="77777777" w:rsidR="00325114" w:rsidRPr="00846CF6" w:rsidRDefault="00325114" w:rsidP="00325114">
      <w:pPr>
        <w:outlineLvl w:val="1"/>
        <w:rPr>
          <w:b/>
          <w:sz w:val="24"/>
          <w:szCs w:val="24"/>
        </w:rPr>
      </w:pPr>
      <w:r w:rsidRPr="00846CF6">
        <w:rPr>
          <w:b/>
          <w:sz w:val="24"/>
          <w:szCs w:val="24"/>
        </w:rPr>
        <w:t>Ninth Session</w:t>
      </w:r>
    </w:p>
    <w:p w14:paraId="0FF773EE" w14:textId="4C2ABDFA" w:rsidR="003E09B0" w:rsidRPr="00325114" w:rsidRDefault="00325114" w:rsidP="00325114">
      <w:pPr>
        <w:spacing w:after="720"/>
        <w:outlineLvl w:val="1"/>
        <w:rPr>
          <w:b/>
          <w:sz w:val="24"/>
          <w:szCs w:val="24"/>
        </w:rPr>
      </w:pPr>
      <w:r w:rsidRPr="00846CF6">
        <w:rPr>
          <w:b/>
          <w:sz w:val="24"/>
          <w:szCs w:val="24"/>
        </w:rPr>
        <w:t>Geneva, November 1 to 5, 2021</w:t>
      </w:r>
    </w:p>
    <w:p w14:paraId="23273D5E" w14:textId="77777777" w:rsidR="003E09B0" w:rsidRPr="00325114" w:rsidRDefault="003E09B0" w:rsidP="003E09B0">
      <w:pPr>
        <w:pStyle w:val="Heading2"/>
        <w:rPr>
          <w:sz w:val="24"/>
        </w:rPr>
      </w:pPr>
      <w:r w:rsidRPr="00325114">
        <w:rPr>
          <w:sz w:val="24"/>
        </w:rPr>
        <w:t>Proposal for the revision of WIPO Standard ST.26</w:t>
      </w:r>
    </w:p>
    <w:p w14:paraId="3369F2B3" w14:textId="77777777" w:rsidR="003E09B0" w:rsidRPr="003E09B0" w:rsidRDefault="003E09B0" w:rsidP="003E09B0"/>
    <w:p w14:paraId="7FCA9663" w14:textId="5D8E18DE" w:rsidR="00157468" w:rsidRPr="001D598D" w:rsidRDefault="003E09B0" w:rsidP="001D598D">
      <w:pPr>
        <w:spacing w:after="1040"/>
        <w:rPr>
          <w:i/>
        </w:rPr>
      </w:pPr>
      <w:r w:rsidRPr="003E09B0">
        <w:rPr>
          <w:i/>
        </w:rPr>
        <w:t>Document prepared by the International Bureau</w:t>
      </w:r>
    </w:p>
    <w:p w14:paraId="6512B1B1" w14:textId="77777777" w:rsidR="00157468" w:rsidRDefault="00157468" w:rsidP="00157468">
      <w:pPr>
        <w:pStyle w:val="Heading2"/>
      </w:pPr>
      <w:bookmarkStart w:id="4" w:name="Prepared"/>
      <w:bookmarkEnd w:id="4"/>
      <w:r>
        <w:t>Introduction</w:t>
      </w:r>
    </w:p>
    <w:p w14:paraId="0CF37676" w14:textId="71C556C0" w:rsidR="00663D77" w:rsidRDefault="00157468" w:rsidP="00325114">
      <w:pPr>
        <w:spacing w:after="2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At its reconvened </w:t>
      </w:r>
      <w:r w:rsidR="00663D77">
        <w:t>fourth</w:t>
      </w:r>
      <w:r>
        <w:t xml:space="preserve"> session, held in </w:t>
      </w:r>
      <w:r w:rsidR="00663D77">
        <w:t xml:space="preserve">March </w:t>
      </w:r>
      <w:r>
        <w:t>2016, the Committee on WIPO Standards (CWS) adopted WIPO Standard ST.26</w:t>
      </w:r>
      <w:r w:rsidR="00663D77">
        <w:t xml:space="preserve"> (see paragraph 52 of document CWS/4BIS/16), entitled “Recommended standard for the presentation of nucleotide and amino acid sequence listings using XML (</w:t>
      </w:r>
      <w:proofErr w:type="spellStart"/>
      <w:r w:rsidR="00663D77">
        <w:t>eXtensible</w:t>
      </w:r>
      <w:proofErr w:type="spellEnd"/>
      <w:r w:rsidR="00663D77">
        <w:t xml:space="preserve"> Markup Language)”</w:t>
      </w:r>
      <w:r>
        <w:t xml:space="preserve">. </w:t>
      </w:r>
      <w:r w:rsidR="00663D77">
        <w:t xml:space="preserve"> </w:t>
      </w:r>
    </w:p>
    <w:p w14:paraId="6D428720" w14:textId="4EA4B350" w:rsidR="00157468" w:rsidRDefault="00663D77" w:rsidP="00325114">
      <w:pPr>
        <w:spacing w:after="2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157468">
        <w:t xml:space="preserve">Further revisions to WIPO Standard ST.26, versions 1.1 and 1.2, were approved by the CWS at </w:t>
      </w:r>
      <w:r w:rsidR="00160A5B">
        <w:t>its</w:t>
      </w:r>
      <w:r w:rsidR="00157468">
        <w:t xml:space="preserve"> fifth and sixth sessions, respectively (see paragraph 41 of document CWS/5/22, and paragraph 112 of document CWS/6/34).  At </w:t>
      </w:r>
      <w:r w:rsidR="00160A5B">
        <w:t>its</w:t>
      </w:r>
      <w:r w:rsidR="00157468">
        <w:t xml:space="preserve"> seventh session, held in July 2019, </w:t>
      </w:r>
      <w:r w:rsidR="00160A5B">
        <w:t xml:space="preserve">the CWS approved </w:t>
      </w:r>
      <w:r w:rsidR="00157468">
        <w:t xml:space="preserve">a further revision to the Standard, version 1.3 (see paragraph 133 of document CWS/7/29).  Most recently at its eighth session, held in December 2020, </w:t>
      </w:r>
      <w:r>
        <w:t>several editorial and substantial revisions were approved by the CWS and published as the most recent version of WIPO ST.26, version 1.4 (see paragraph 49 of document CWS/8/</w:t>
      </w:r>
      <w:r w:rsidR="00D841A5">
        <w:t>24</w:t>
      </w:r>
      <w:r>
        <w:t xml:space="preserve">). </w:t>
      </w:r>
    </w:p>
    <w:p w14:paraId="347E56D5" w14:textId="546B4B7D" w:rsidR="00157468" w:rsidRDefault="00157468" w:rsidP="00325114">
      <w:pPr>
        <w:spacing w:after="1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160A5B">
        <w:t>T</w:t>
      </w:r>
      <w:r>
        <w:t>he Sequence Listing</w:t>
      </w:r>
      <w:r w:rsidR="00160A5B">
        <w:t>s</w:t>
      </w:r>
      <w:r>
        <w:t xml:space="preserve"> Task Force </w:t>
      </w:r>
      <w:r w:rsidR="00160A5B">
        <w:t xml:space="preserve">has been working </w:t>
      </w:r>
      <w:r>
        <w:t>under the framework of Task No.44 whose description reads:</w:t>
      </w:r>
    </w:p>
    <w:p w14:paraId="45A27463" w14:textId="3336D23C" w:rsidR="00157468" w:rsidRDefault="00157468" w:rsidP="00157468">
      <w:pPr>
        <w:rPr>
          <w:i/>
        </w:rPr>
      </w:pPr>
      <w:r>
        <w:tab/>
      </w:r>
      <w:r w:rsidRPr="00157468">
        <w:rPr>
          <w:i/>
        </w:rPr>
        <w:t>"Support the International Bureau by providing users’ requirements and feedback on the ST.26 authoring and validation software tool; support the International Bureau in the consequential revision of the PCT Administrative Instructions; and prepare necessary revisions of WIPO Standard ST.26."</w:t>
      </w:r>
    </w:p>
    <w:p w14:paraId="592C18CB" w14:textId="5C94492A" w:rsidR="001D598D" w:rsidRDefault="001D598D" w:rsidP="00157468">
      <w:pPr>
        <w:rPr>
          <w:i/>
        </w:rPr>
      </w:pPr>
    </w:p>
    <w:p w14:paraId="3FC7C8F8" w14:textId="5FCCE2B0" w:rsidR="001D598D" w:rsidRDefault="001D598D" w:rsidP="00157468">
      <w:pPr>
        <w:rPr>
          <w:i/>
        </w:rPr>
      </w:pPr>
    </w:p>
    <w:p w14:paraId="522155F3" w14:textId="77777777" w:rsidR="001D598D" w:rsidRPr="00325114" w:rsidRDefault="001D598D" w:rsidP="00157468">
      <w:pPr>
        <w:rPr>
          <w:i/>
        </w:rPr>
      </w:pPr>
    </w:p>
    <w:p w14:paraId="0457D827" w14:textId="77777777" w:rsidR="00AB7DCF" w:rsidRPr="00622D39" w:rsidRDefault="00F3242B" w:rsidP="00157468">
      <w:pPr>
        <w:pStyle w:val="Heading2"/>
      </w:pPr>
      <w:r>
        <w:lastRenderedPageBreak/>
        <w:t>Proposed Revision of</w:t>
      </w:r>
      <w:r w:rsidR="00AB7DCF" w:rsidRPr="00E5628C">
        <w:t xml:space="preserve"> WIPO </w:t>
      </w:r>
      <w:r w:rsidR="00AB7DCF">
        <w:t xml:space="preserve">Standard </w:t>
      </w:r>
      <w:r w:rsidR="00AB7DCF" w:rsidRPr="00E5628C">
        <w:t>ST.26</w:t>
      </w:r>
    </w:p>
    <w:p w14:paraId="1ECEED47" w14:textId="0ADAD792" w:rsidR="00791E50" w:rsidRDefault="00AB7DCF" w:rsidP="00325114">
      <w:pPr>
        <w:spacing w:after="2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160A5B">
        <w:t>T</w:t>
      </w:r>
      <w:r>
        <w:t>he Sequence Listing</w:t>
      </w:r>
      <w:r w:rsidR="00D841A5">
        <w:t>s</w:t>
      </w:r>
      <w:r>
        <w:t xml:space="preserve"> Task Force has prepared a proposal for revision to WIPO ST.26</w:t>
      </w:r>
      <w:r w:rsidR="00F3242B">
        <w:t xml:space="preserve"> for consideration and where appropriate approval by the CWS</w:t>
      </w:r>
      <w:r>
        <w:t xml:space="preserve">.  </w:t>
      </w:r>
      <w:r w:rsidR="00160A5B">
        <w:t>The proposal is</w:t>
      </w:r>
      <w:r w:rsidR="00791E50">
        <w:t xml:space="preserve"> identified in the Annexes I to III of the present document, with yellow highlighting indicating an addition of new text and purple highlighting indicating a removal.  </w:t>
      </w:r>
    </w:p>
    <w:p w14:paraId="03717A63" w14:textId="438604EE" w:rsidR="003425DF" w:rsidRDefault="00F3242B" w:rsidP="00565172">
      <w:pPr>
        <w:spacing w:after="2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AB7DCF">
        <w:t xml:space="preserve">The </w:t>
      </w:r>
      <w:r>
        <w:t>proposed change</w:t>
      </w:r>
      <w:r w:rsidR="00663C3E">
        <w:t>s</w:t>
      </w:r>
      <w:r>
        <w:t xml:space="preserve"> to the Main Body of WIPO Standard ST.26 can be summarized as follows:</w:t>
      </w:r>
    </w:p>
    <w:p w14:paraId="0D657B4B" w14:textId="40CD2D6A" w:rsidR="00F760EF" w:rsidRDefault="00E9593A" w:rsidP="00325114">
      <w:pPr>
        <w:pStyle w:val="ONUME"/>
        <w:keepNext/>
        <w:numPr>
          <w:ilvl w:val="0"/>
          <w:numId w:val="7"/>
        </w:numPr>
        <w:tabs>
          <w:tab w:val="left" w:pos="1170"/>
        </w:tabs>
        <w:spacing w:after="120"/>
        <w:ind w:left="1124" w:hanging="562"/>
      </w:pPr>
      <w:r>
        <w:t>all instances of the “SOURCE” feature for amino acid sequences were changed to “source</w:t>
      </w:r>
      <w:r w:rsidR="000157B4">
        <w:t>”</w:t>
      </w:r>
      <w:r>
        <w:t xml:space="preserve">, in order to comply with recent </w:t>
      </w:r>
      <w:proofErr w:type="spellStart"/>
      <w:r>
        <w:t>UniProt</w:t>
      </w:r>
      <w:proofErr w:type="spellEnd"/>
      <w:r>
        <w:t xml:space="preserve"> changes;</w:t>
      </w:r>
    </w:p>
    <w:p w14:paraId="360E4CD8" w14:textId="23173042" w:rsidR="00167C03" w:rsidRDefault="00E9593A" w:rsidP="00325114">
      <w:pPr>
        <w:pStyle w:val="ONUME"/>
        <w:keepNext/>
        <w:numPr>
          <w:ilvl w:val="0"/>
          <w:numId w:val="7"/>
        </w:numPr>
        <w:tabs>
          <w:tab w:val="left" w:pos="1170"/>
        </w:tabs>
        <w:spacing w:after="120"/>
        <w:ind w:left="1124" w:hanging="562"/>
      </w:pPr>
      <w:r>
        <w:t>all instances of the qualifiers “ORGANISM”, “MOL_TYPE”, and “NOTE” were changed to “organism”, “</w:t>
      </w:r>
      <w:proofErr w:type="spellStart"/>
      <w:r>
        <w:t>mol_type</w:t>
      </w:r>
      <w:proofErr w:type="spellEnd"/>
      <w:r>
        <w:t>”, and “note”</w:t>
      </w:r>
      <w:r w:rsidR="000157B4">
        <w:t xml:space="preserve">, in order to comply with recent </w:t>
      </w:r>
      <w:proofErr w:type="spellStart"/>
      <w:r w:rsidR="000157B4">
        <w:t>UniProt</w:t>
      </w:r>
      <w:proofErr w:type="spellEnd"/>
      <w:r w:rsidR="000157B4">
        <w:t xml:space="preserve"> changes</w:t>
      </w:r>
      <w:r w:rsidR="00663C3E">
        <w:t>;</w:t>
      </w:r>
    </w:p>
    <w:p w14:paraId="64E963D5" w14:textId="23DFD511" w:rsidR="00167C03" w:rsidRDefault="00167C03" w:rsidP="00325114">
      <w:pPr>
        <w:pStyle w:val="ONUME"/>
        <w:keepNext/>
        <w:numPr>
          <w:ilvl w:val="0"/>
          <w:numId w:val="7"/>
        </w:numPr>
        <w:tabs>
          <w:tab w:val="left" w:pos="1170"/>
        </w:tabs>
        <w:spacing w:after="120"/>
        <w:ind w:left="1124" w:hanging="562"/>
      </w:pPr>
      <w:r>
        <w:t>all instances of 'patent Office' were changed to 'IPO';</w:t>
      </w:r>
    </w:p>
    <w:p w14:paraId="0B16C687" w14:textId="751BCCBD" w:rsidR="00167C03" w:rsidRDefault="00167C03" w:rsidP="00325114">
      <w:pPr>
        <w:pStyle w:val="ONUME"/>
        <w:keepNext/>
        <w:numPr>
          <w:ilvl w:val="0"/>
          <w:numId w:val="7"/>
        </w:numPr>
        <w:tabs>
          <w:tab w:val="left" w:pos="1170"/>
        </w:tabs>
        <w:spacing w:after="120"/>
        <w:ind w:left="1124" w:hanging="562"/>
      </w:pPr>
      <w:r>
        <w:t>changed the position of the acronym 'DTD' from the end of the sentence next to 'Document Type Definition';</w:t>
      </w:r>
    </w:p>
    <w:p w14:paraId="1BC7C5F8" w14:textId="5BF39F10" w:rsidR="00167C03" w:rsidRDefault="00167C03" w:rsidP="00325114">
      <w:pPr>
        <w:pStyle w:val="ONUME"/>
        <w:keepNext/>
        <w:numPr>
          <w:ilvl w:val="0"/>
          <w:numId w:val="7"/>
        </w:numPr>
        <w:tabs>
          <w:tab w:val="left" w:pos="1170"/>
        </w:tabs>
        <w:spacing w:after="120"/>
        <w:ind w:left="1124" w:hanging="562"/>
      </w:pPr>
      <w:r>
        <w:t>an edit to p</w:t>
      </w:r>
      <w:r w:rsidR="00D841A5">
        <w:t>aragraph 3(g)(</w:t>
      </w:r>
      <w:proofErr w:type="spellStart"/>
      <w:r w:rsidR="00D841A5">
        <w:t>i</w:t>
      </w:r>
      <w:proofErr w:type="spellEnd"/>
      <w:r w:rsidR="00D841A5">
        <w:t>)(2) to replace "nucleotide analogues" with "backbone moieties"</w:t>
      </w:r>
      <w:r>
        <w:t>;</w:t>
      </w:r>
    </w:p>
    <w:p w14:paraId="3F8330C4" w14:textId="0F4B2810" w:rsidR="00FD2D13" w:rsidRPr="00325114" w:rsidRDefault="00167C03" w:rsidP="00325114">
      <w:pPr>
        <w:pStyle w:val="ONUME"/>
        <w:keepNext/>
        <w:numPr>
          <w:ilvl w:val="0"/>
          <w:numId w:val="7"/>
        </w:numPr>
        <w:tabs>
          <w:tab w:val="left" w:pos="1170"/>
        </w:tabs>
        <w:spacing w:after="120"/>
        <w:ind w:left="1124" w:hanging="562"/>
      </w:pPr>
      <w:r w:rsidRPr="00325114">
        <w:t xml:space="preserve">an edit to the code segment in paragraph 44 to correct the quotation marks used for </w:t>
      </w:r>
      <w:proofErr w:type="spellStart"/>
      <w:r w:rsidRPr="00325114">
        <w:t>softwareVersion</w:t>
      </w:r>
      <w:proofErr w:type="spellEnd"/>
      <w:r w:rsidRPr="00325114">
        <w:t xml:space="preserve">, which should be: </w:t>
      </w:r>
      <w:proofErr w:type="spellStart"/>
      <w:r w:rsidRPr="00325114">
        <w:t>softwareVersion</w:t>
      </w:r>
      <w:proofErr w:type="spellEnd"/>
      <w:r w:rsidRPr="00325114">
        <w:t xml:space="preserve">="1.0"; </w:t>
      </w:r>
    </w:p>
    <w:p w14:paraId="1CC721CA" w14:textId="72B9217B" w:rsidR="00D841A5" w:rsidRPr="00325114" w:rsidRDefault="00663C3E" w:rsidP="00325114">
      <w:pPr>
        <w:pStyle w:val="ONUME"/>
        <w:keepNext/>
        <w:numPr>
          <w:ilvl w:val="0"/>
          <w:numId w:val="7"/>
        </w:numPr>
        <w:tabs>
          <w:tab w:val="left" w:pos="1170"/>
        </w:tabs>
        <w:spacing w:after="120"/>
        <w:ind w:left="1124" w:hanging="562"/>
      </w:pPr>
      <w:r w:rsidRPr="00325114">
        <w:t xml:space="preserve">an </w:t>
      </w:r>
      <w:r w:rsidR="00F3242B" w:rsidRPr="00325114">
        <w:t>edit to paragraph 46, Examples 1-2 to</w:t>
      </w:r>
      <w:r w:rsidR="00D7763C" w:rsidRPr="00325114">
        <w:t xml:space="preserve"> change the </w:t>
      </w:r>
      <w:proofErr w:type="spellStart"/>
      <w:r w:rsidR="00D7763C" w:rsidRPr="00325114">
        <w:t>nonEnglishFreeTextLanguageCode</w:t>
      </w:r>
      <w:proofErr w:type="spellEnd"/>
      <w:r w:rsidR="00D7763C" w:rsidRPr="00325114">
        <w:t xml:space="preserve"> </w:t>
      </w:r>
      <w:r w:rsidR="00F3242B" w:rsidRPr="00325114">
        <w:t xml:space="preserve">from </w:t>
      </w:r>
      <w:r w:rsidR="00D7763C" w:rsidRPr="00325114">
        <w:t>"</w:t>
      </w:r>
      <w:proofErr w:type="spellStart"/>
      <w:r w:rsidR="00D7763C" w:rsidRPr="00325114">
        <w:t>jp</w:t>
      </w:r>
      <w:proofErr w:type="spellEnd"/>
      <w:r w:rsidR="00D7763C" w:rsidRPr="00325114">
        <w:t>" to "ja"</w:t>
      </w:r>
      <w:r w:rsidR="00FD2D13" w:rsidRPr="00325114">
        <w:t xml:space="preserve"> and also correcting the indentation of &lt;</w:t>
      </w:r>
      <w:proofErr w:type="spellStart"/>
      <w:r w:rsidR="00FD2D13" w:rsidRPr="00325114">
        <w:t>FilingDate</w:t>
      </w:r>
      <w:proofErr w:type="spellEnd"/>
      <w:r w:rsidR="00FD2D13" w:rsidRPr="00325114">
        <w:t>&gt; to be aligned with &lt;</w:t>
      </w:r>
      <w:proofErr w:type="spellStart"/>
      <w:r w:rsidR="00FD2D13" w:rsidRPr="00325114">
        <w:t>ApplicationNumberText</w:t>
      </w:r>
      <w:proofErr w:type="spellEnd"/>
      <w:r w:rsidR="00FD2D13" w:rsidRPr="00325114">
        <w:t>&gt;</w:t>
      </w:r>
      <w:r w:rsidR="00D841A5" w:rsidRPr="00325114">
        <w:t>; and</w:t>
      </w:r>
    </w:p>
    <w:p w14:paraId="2948C04E" w14:textId="77777777" w:rsidR="000157B4" w:rsidRPr="000157B4" w:rsidRDefault="000157B4" w:rsidP="00325114">
      <w:pPr>
        <w:pStyle w:val="ONUME"/>
        <w:keepNext/>
        <w:numPr>
          <w:ilvl w:val="0"/>
          <w:numId w:val="7"/>
        </w:numPr>
        <w:tabs>
          <w:tab w:val="left" w:pos="1170"/>
        </w:tabs>
        <w:spacing w:after="120"/>
        <w:ind w:left="1124" w:hanging="562"/>
        <w:rPr>
          <w:rFonts w:ascii="Courier New" w:eastAsia="Batang" w:hAnsi="Courier New" w:cs="Courier New"/>
          <w:szCs w:val="22"/>
          <w:lang w:eastAsia="en-US"/>
        </w:rPr>
      </w:pPr>
      <w:proofErr w:type="gramStart"/>
      <w:r w:rsidRPr="00325114">
        <w:t>an</w:t>
      </w:r>
      <w:proofErr w:type="gramEnd"/>
      <w:r w:rsidRPr="000157B4">
        <w:rPr>
          <w:szCs w:val="22"/>
        </w:rPr>
        <w:t xml:space="preserve"> edit to </w:t>
      </w:r>
      <w:r>
        <w:rPr>
          <w:szCs w:val="22"/>
        </w:rPr>
        <w:t xml:space="preserve">paragraph 97 to replace </w:t>
      </w:r>
      <w:r w:rsidRPr="000157B4">
        <w:rPr>
          <w:szCs w:val="22"/>
        </w:rPr>
        <w:t>the phrase “</w:t>
      </w:r>
      <w:r w:rsidR="00FD2D13">
        <w:rPr>
          <w:szCs w:val="22"/>
        </w:rPr>
        <w:t>…</w:t>
      </w:r>
      <w:r w:rsidRPr="000157B4">
        <w:rPr>
          <w:szCs w:val="22"/>
        </w:rPr>
        <w:t>a subgroup of</w:t>
      </w:r>
      <w:r w:rsidR="00FD2D13">
        <w:rPr>
          <w:szCs w:val="22"/>
        </w:rPr>
        <w:t>…</w:t>
      </w:r>
      <w:r w:rsidRPr="000157B4">
        <w:rPr>
          <w:szCs w:val="22"/>
        </w:rPr>
        <w:t>” with “</w:t>
      </w:r>
      <w:r w:rsidR="00FD2D13">
        <w:rPr>
          <w:szCs w:val="22"/>
        </w:rPr>
        <w:t xml:space="preserve">…a value </w:t>
      </w:r>
      <w:r w:rsidRPr="000157B4">
        <w:rPr>
          <w:szCs w:val="22"/>
        </w:rPr>
        <w:t>other than</w:t>
      </w:r>
      <w:r w:rsidR="00FD2D13">
        <w:rPr>
          <w:szCs w:val="22"/>
        </w:rPr>
        <w:t>…</w:t>
      </w:r>
      <w:r w:rsidRPr="000157B4">
        <w:rPr>
          <w:szCs w:val="22"/>
        </w:rPr>
        <w:t>”.</w:t>
      </w:r>
    </w:p>
    <w:p w14:paraId="6706363E" w14:textId="03543762" w:rsidR="00157468" w:rsidRDefault="00157468" w:rsidP="00565172">
      <w:pPr>
        <w:spacing w:before="240" w:after="2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F3242B">
        <w:t xml:space="preserve">The proposed changes to the Annexes of WIPO Standard ST.26 </w:t>
      </w:r>
      <w:r w:rsidR="00FD2D13">
        <w:t xml:space="preserve">are highlighted for consideration by the CWS. </w:t>
      </w:r>
      <w:r w:rsidR="009B124A">
        <w:t xml:space="preserve"> </w:t>
      </w:r>
      <w:r w:rsidR="00FD2D13">
        <w:t>For a full list of all of the proposed changes, refer to Annexes I-III of the present document</w:t>
      </w:r>
      <w:r w:rsidR="00F3242B">
        <w:t>:</w:t>
      </w:r>
    </w:p>
    <w:p w14:paraId="4D7F7A98" w14:textId="68CD277C" w:rsidR="00325114" w:rsidRDefault="00E9593A" w:rsidP="00325114">
      <w:pPr>
        <w:pStyle w:val="ONUME"/>
        <w:keepNext/>
        <w:numPr>
          <w:ilvl w:val="0"/>
          <w:numId w:val="12"/>
        </w:numPr>
        <w:tabs>
          <w:tab w:val="left" w:pos="1170"/>
        </w:tabs>
        <w:spacing w:after="120"/>
        <w:ind w:left="1124" w:hanging="562"/>
      </w:pPr>
      <w:r>
        <w:t xml:space="preserve">all instances of the “SOURCE” feature for amino acid sequences were changed to “source”, including Annex I, Section 7, in order to comply with recent </w:t>
      </w:r>
      <w:proofErr w:type="spellStart"/>
      <w:r>
        <w:t>UniProt</w:t>
      </w:r>
      <w:proofErr w:type="spellEnd"/>
      <w:r>
        <w:t xml:space="preserve"> changes;</w:t>
      </w:r>
    </w:p>
    <w:p w14:paraId="75521027" w14:textId="6EC3C140" w:rsidR="008877E0" w:rsidRDefault="00E9593A" w:rsidP="00325114">
      <w:pPr>
        <w:pStyle w:val="ONUME"/>
        <w:keepNext/>
        <w:numPr>
          <w:ilvl w:val="0"/>
          <w:numId w:val="12"/>
        </w:numPr>
        <w:tabs>
          <w:tab w:val="left" w:pos="1170"/>
        </w:tabs>
        <w:spacing w:after="120"/>
        <w:ind w:left="1124" w:hanging="562"/>
      </w:pPr>
      <w:r>
        <w:t>all instances of the qualifiers “ORGANISM”, “MOL_TYPE”, and “NOTE” were changed to “organism”, “</w:t>
      </w:r>
      <w:proofErr w:type="spellStart"/>
      <w:r>
        <w:t>mol_type</w:t>
      </w:r>
      <w:proofErr w:type="spellEnd"/>
      <w:r>
        <w:t xml:space="preserve">”, and “note”, including Annex I, Section 8, in order to comply with recent </w:t>
      </w:r>
      <w:proofErr w:type="spellStart"/>
      <w:r>
        <w:t>UniProt</w:t>
      </w:r>
      <w:proofErr w:type="spellEnd"/>
      <w:r>
        <w:t xml:space="preserve"> changes;</w:t>
      </w:r>
    </w:p>
    <w:p w14:paraId="6044F60D" w14:textId="67885EA4" w:rsidR="00F760EF" w:rsidRDefault="001B704D" w:rsidP="00325114">
      <w:pPr>
        <w:pStyle w:val="ONUME"/>
        <w:keepNext/>
        <w:numPr>
          <w:ilvl w:val="0"/>
          <w:numId w:val="12"/>
        </w:numPr>
        <w:tabs>
          <w:tab w:val="left" w:pos="1170"/>
        </w:tabs>
        <w:spacing w:after="120"/>
        <w:ind w:left="1124" w:hanging="562"/>
      </w:pPr>
      <w:proofErr w:type="gramStart"/>
      <w:r>
        <w:t>the</w:t>
      </w:r>
      <w:proofErr w:type="gramEnd"/>
      <w:r>
        <w:t xml:space="preserve"> column header</w:t>
      </w:r>
      <w:r w:rsidR="008877E0">
        <w:t xml:space="preserve"> of the second columns of </w:t>
      </w:r>
      <w:r w:rsidR="00615BAC">
        <w:t>Tables 1 and</w:t>
      </w:r>
      <w:r w:rsidR="008877E0">
        <w:t xml:space="preserve"> 3 and Tables A and B to</w:t>
      </w:r>
      <w:r>
        <w:t xml:space="preserve"> all</w:t>
      </w:r>
      <w:r w:rsidR="008877E0">
        <w:t xml:space="preserve"> read 'Definition' for consistency</w:t>
      </w:r>
      <w:r w:rsidR="00615BAC">
        <w:t xml:space="preserve">. </w:t>
      </w:r>
      <w:r w:rsidR="009B124A">
        <w:t xml:space="preserve"> </w:t>
      </w:r>
      <w:r w:rsidR="00615BAC">
        <w:t>Also the addition of a 3-letter code column to Table B</w:t>
      </w:r>
      <w:r w:rsidR="008877E0">
        <w:t>;</w:t>
      </w:r>
    </w:p>
    <w:p w14:paraId="309E0DA9" w14:textId="129578C2" w:rsidR="00FD2D13" w:rsidRDefault="008877E0" w:rsidP="00325114">
      <w:pPr>
        <w:pStyle w:val="ONUME"/>
        <w:keepNext/>
        <w:numPr>
          <w:ilvl w:val="0"/>
          <w:numId w:val="12"/>
        </w:numPr>
        <w:tabs>
          <w:tab w:val="left" w:pos="1170"/>
        </w:tabs>
        <w:spacing w:after="120"/>
        <w:ind w:left="1124" w:hanging="562"/>
      </w:pPr>
      <w:r>
        <w:t>the addition of</w:t>
      </w:r>
      <w:r w:rsidR="00F760EF">
        <w:t xml:space="preserve"> new qualifiers to Annex I, to alig</w:t>
      </w:r>
      <w:r>
        <w:t>n with the latest INSDC updates</w:t>
      </w:r>
      <w:r w:rsidR="001D1244">
        <w:t>;</w:t>
      </w:r>
    </w:p>
    <w:p w14:paraId="7ACA2742" w14:textId="2C6F34EC" w:rsidR="009B124A" w:rsidRDefault="000512C7" w:rsidP="009B124A">
      <w:pPr>
        <w:pStyle w:val="ONUME"/>
        <w:keepNext/>
        <w:numPr>
          <w:ilvl w:val="0"/>
          <w:numId w:val="12"/>
        </w:numPr>
        <w:tabs>
          <w:tab w:val="left" w:pos="1170"/>
        </w:tabs>
        <w:spacing w:after="120"/>
        <w:ind w:left="1124" w:hanging="562"/>
      </w:pPr>
      <w:r>
        <w:t>the addition of new Example 29-2 in Annex VI to provide clarification on the inclusion</w:t>
      </w:r>
      <w:r w:rsidRPr="0042348D">
        <w:t xml:space="preserve"> of the corresponding unmodified amino acid</w:t>
      </w:r>
      <w:r>
        <w:t>;</w:t>
      </w:r>
    </w:p>
    <w:p w14:paraId="2AECFB20" w14:textId="6F38DE44" w:rsidR="00FD2D13" w:rsidRDefault="000512C7" w:rsidP="00565172">
      <w:pPr>
        <w:pStyle w:val="ONUME"/>
        <w:numPr>
          <w:ilvl w:val="0"/>
          <w:numId w:val="12"/>
        </w:numPr>
        <w:tabs>
          <w:tab w:val="left" w:pos="1170"/>
        </w:tabs>
        <w:spacing w:after="120"/>
        <w:ind w:left="1124" w:hanging="562"/>
      </w:pPr>
      <w:r>
        <w:t xml:space="preserve">the edit of the Introduction to Annex VI to provide justification for the responses provided for </w:t>
      </w:r>
      <w:r w:rsidRPr="001D1244">
        <w:t>“when should a modified residue be represented by the corresponding unmodified residue or the variable ‘n’ or ‘X’?” and “what modifications result in a ‘modified re</w:t>
      </w:r>
      <w:r>
        <w:t>sidue’ and MUST be annotated?”</w:t>
      </w:r>
      <w:r w:rsidR="00615BAC">
        <w:t xml:space="preserve"> and additional</w:t>
      </w:r>
      <w:r w:rsidR="00615BAC" w:rsidRPr="00615BAC">
        <w:t xml:space="preserve"> language added to</w:t>
      </w:r>
      <w:r w:rsidR="00B9025F">
        <w:t xml:space="preserve"> </w:t>
      </w:r>
      <w:r w:rsidR="00615BAC" w:rsidRPr="00615BAC">
        <w:t>address how to represent disclosures where sequence length can vary</w:t>
      </w:r>
      <w:r w:rsidR="00615BAC">
        <w:t xml:space="preserve"> under "Most encompassing sequence"</w:t>
      </w:r>
      <w:r>
        <w:t>;</w:t>
      </w:r>
    </w:p>
    <w:p w14:paraId="78D3BF89" w14:textId="76114F91" w:rsidR="00E228C8" w:rsidRDefault="00F3242B" w:rsidP="00565172">
      <w:pPr>
        <w:pStyle w:val="ONUME"/>
        <w:numPr>
          <w:ilvl w:val="0"/>
          <w:numId w:val="12"/>
        </w:numPr>
        <w:tabs>
          <w:tab w:val="left" w:pos="1170"/>
        </w:tabs>
        <w:spacing w:after="120"/>
        <w:ind w:left="1124" w:hanging="562"/>
      </w:pPr>
      <w:r>
        <w:t xml:space="preserve">a revision of Annex VI in general </w:t>
      </w:r>
      <w:r w:rsidR="004403A9" w:rsidRPr="004403A9">
        <w:t xml:space="preserve">to ensure consistency with the use of “must”, “should”, </w:t>
      </w:r>
      <w:r w:rsidR="00791E50">
        <w:t xml:space="preserve">"preferably" </w:t>
      </w:r>
      <w:r w:rsidR="004403A9" w:rsidRPr="004403A9">
        <w:t xml:space="preserve">and “may”, </w:t>
      </w:r>
      <w:r w:rsidR="00791E50">
        <w:t>to ensure there is no</w:t>
      </w:r>
      <w:r w:rsidR="004403A9" w:rsidRPr="004403A9">
        <w:t xml:space="preserve"> confusion</w:t>
      </w:r>
      <w:r w:rsidR="005C102F">
        <w:t xml:space="preserve">, as </w:t>
      </w:r>
      <w:r w:rsidR="004403A9">
        <w:t>"</w:t>
      </w:r>
      <w:r w:rsidR="005C102F">
        <w:t>preferably</w:t>
      </w:r>
      <w:r w:rsidR="004403A9">
        <w:t>"</w:t>
      </w:r>
      <w:r w:rsidR="005C102F">
        <w:t xml:space="preserve"> is not defined within paragraph 4</w:t>
      </w:r>
      <w:r w:rsidR="004403A9">
        <w:t>, WIPO ST.26</w:t>
      </w:r>
      <w:r>
        <w:t>;</w:t>
      </w:r>
    </w:p>
    <w:p w14:paraId="6E67DFCE" w14:textId="77777777" w:rsidR="00E228C8" w:rsidRDefault="00E228C8" w:rsidP="00325114">
      <w:pPr>
        <w:pStyle w:val="ONUME"/>
        <w:keepNext/>
        <w:numPr>
          <w:ilvl w:val="0"/>
          <w:numId w:val="12"/>
        </w:numPr>
        <w:tabs>
          <w:tab w:val="left" w:pos="1170"/>
        </w:tabs>
        <w:spacing w:after="120"/>
        <w:ind w:left="1124" w:hanging="562"/>
      </w:pPr>
      <w:r>
        <w:t>an edit to Annex</w:t>
      </w:r>
      <w:r w:rsidR="004403A9">
        <w:t xml:space="preserve"> VI, Example 3(c)-2 to correct "should" to "must"</w:t>
      </w:r>
      <w:r>
        <w:t xml:space="preserve"> so that the following phrase now reads:</w:t>
      </w:r>
    </w:p>
    <w:p w14:paraId="38E88D9F" w14:textId="77777777" w:rsidR="00D43F4A" w:rsidRDefault="004403A9" w:rsidP="00D43F4A">
      <w:pPr>
        <w:spacing w:before="240" w:after="240"/>
        <w:ind w:left="1134"/>
        <w:rPr>
          <w:position w:val="2"/>
          <w:szCs w:val="22"/>
        </w:rPr>
      </w:pPr>
      <w:r w:rsidRPr="0042348D">
        <w:rPr>
          <w:position w:val="2"/>
          <w:szCs w:val="22"/>
        </w:rPr>
        <w:t>'</w:t>
      </w:r>
      <w:r w:rsidR="00E228C8" w:rsidRPr="0042348D">
        <w:rPr>
          <w:position w:val="2"/>
          <w:szCs w:val="22"/>
        </w:rPr>
        <w:t xml:space="preserve">Therefore, if “X” is intended to represent “any amino acid”, then it </w:t>
      </w:r>
      <w:r w:rsidR="00E228C8" w:rsidRPr="0042348D">
        <w:rPr>
          <w:strike/>
          <w:position w:val="2"/>
          <w:szCs w:val="22"/>
        </w:rPr>
        <w:t xml:space="preserve">should </w:t>
      </w:r>
      <w:r w:rsidR="00E228C8" w:rsidRPr="0042348D">
        <w:rPr>
          <w:position w:val="2"/>
          <w:szCs w:val="22"/>
          <w:u w:val="single"/>
        </w:rPr>
        <w:t>must</w:t>
      </w:r>
      <w:r w:rsidR="00E228C8" w:rsidRPr="0042348D">
        <w:rPr>
          <w:position w:val="2"/>
          <w:szCs w:val="22"/>
        </w:rPr>
        <w:t xml:space="preserve"> be annotated with the feature key VARIANT and a NOTE qualifier with the va</w:t>
      </w:r>
      <w:r w:rsidRPr="0042348D">
        <w:rPr>
          <w:position w:val="2"/>
          <w:szCs w:val="22"/>
        </w:rPr>
        <w:t>lue, “X can be any amino acid”.'</w:t>
      </w:r>
      <w:r w:rsidR="001D598D">
        <w:rPr>
          <w:position w:val="2"/>
          <w:szCs w:val="22"/>
        </w:rPr>
        <w:t>;</w:t>
      </w:r>
    </w:p>
    <w:p w14:paraId="527E04CF" w14:textId="16E3B6CD" w:rsidR="00D43F4A" w:rsidRPr="00D43F4A" w:rsidRDefault="00D43F4A" w:rsidP="00957CDB">
      <w:pPr>
        <w:pStyle w:val="ListParagraph"/>
        <w:numPr>
          <w:ilvl w:val="0"/>
          <w:numId w:val="12"/>
        </w:numPr>
        <w:spacing w:before="240" w:after="240"/>
        <w:ind w:left="1134" w:hanging="567"/>
        <w:rPr>
          <w:position w:val="2"/>
          <w:szCs w:val="22"/>
        </w:rPr>
      </w:pPr>
      <w:proofErr w:type="gramStart"/>
      <w:r>
        <w:t>the</w:t>
      </w:r>
      <w:proofErr w:type="gramEnd"/>
      <w:r>
        <w:t xml:space="preserve"> inclusion of new SEQ ID NO. 51 which forms part of Example 29-2 to Appendix to Annex VI and the renumbering of subsequent sequences to ensure the numbering within this sequence listing example remains consecutive;</w:t>
      </w:r>
    </w:p>
    <w:p w14:paraId="76275FE6" w14:textId="6AA0F6C4" w:rsidR="00663D77" w:rsidRDefault="00F3242B" w:rsidP="00565172">
      <w:pPr>
        <w:pStyle w:val="ONUME"/>
        <w:keepNext/>
        <w:numPr>
          <w:ilvl w:val="0"/>
          <w:numId w:val="12"/>
        </w:numPr>
        <w:tabs>
          <w:tab w:val="left" w:pos="1170"/>
        </w:tabs>
        <w:spacing w:after="120"/>
        <w:ind w:left="1124" w:hanging="562"/>
      </w:pPr>
      <w:r>
        <w:t>an edit to Annex VI, Example 30-1 to</w:t>
      </w:r>
      <w:r w:rsidR="00663D77">
        <w:t xml:space="preserve"> </w:t>
      </w:r>
      <w:r>
        <w:t>correct</w:t>
      </w:r>
      <w:r w:rsidR="00663D77">
        <w:t xml:space="preserve"> the last</w:t>
      </w:r>
      <w:r w:rsidR="00663D77" w:rsidRPr="00AB7DCF">
        <w:t xml:space="preserve"> paragraph in Question 3 as follows:</w:t>
      </w:r>
    </w:p>
    <w:p w14:paraId="3F66677B" w14:textId="100DE7DD" w:rsidR="000512C7" w:rsidRPr="00325114" w:rsidRDefault="004403A9" w:rsidP="00325114">
      <w:pPr>
        <w:pStyle w:val="ListParagraph"/>
        <w:spacing w:before="240" w:after="240"/>
        <w:ind w:left="1134"/>
        <w:rPr>
          <w:strike/>
        </w:rPr>
      </w:pPr>
      <w:r>
        <w:t>'</w:t>
      </w:r>
      <w:r w:rsidR="00663D77" w:rsidRPr="00AB7DCF">
        <w:t>In addition, there is a disulfide bon</w:t>
      </w:r>
      <w:r w:rsidR="00F3242B">
        <w:t xml:space="preserve">d between the two </w:t>
      </w:r>
      <w:proofErr w:type="spellStart"/>
      <w:r w:rsidR="00F3242B">
        <w:t>Cys</w:t>
      </w:r>
      <w:proofErr w:type="spellEnd"/>
      <w:r w:rsidR="00F3242B">
        <w:t xml:space="preserve"> residues. </w:t>
      </w:r>
      <w:r w:rsidR="00B9025F">
        <w:t xml:space="preserve"> </w:t>
      </w:r>
      <w:proofErr w:type="gramStart"/>
      <w:r w:rsidR="00663D77" w:rsidRPr="00AB7DCF">
        <w:t>Therefore</w:t>
      </w:r>
      <w:proofErr w:type="gramEnd"/>
      <w:r w:rsidR="00663D77" w:rsidRPr="00AB7DCF">
        <w:t xml:space="preserve"> the feature key “DISULFID” is used to describe an </w:t>
      </w:r>
      <w:proofErr w:type="spellStart"/>
      <w:r w:rsidR="00663D77" w:rsidRPr="00AB7DCF">
        <w:t>intrachain</w:t>
      </w:r>
      <w:proofErr w:type="spellEnd"/>
      <w:r w:rsidR="00663D77" w:rsidRPr="00AB7DCF">
        <w:t xml:space="preserve"> crosslink. </w:t>
      </w:r>
      <w:r w:rsidR="00B9025F">
        <w:t xml:space="preserve"> </w:t>
      </w:r>
      <w:r w:rsidR="00663D77" w:rsidRPr="00AB7DCF">
        <w:t xml:space="preserve">The feature location element is the residue position numbers of the linked </w:t>
      </w:r>
      <w:proofErr w:type="spellStart"/>
      <w:r w:rsidR="00663D77" w:rsidRPr="00AB7DCF">
        <w:t>Cys</w:t>
      </w:r>
      <w:proofErr w:type="spellEnd"/>
      <w:r w:rsidR="00663D77" w:rsidRPr="00AB7DCF">
        <w:t xml:space="preserve"> residues in “</w:t>
      </w:r>
      <w:proofErr w:type="spellStart"/>
      <w:r w:rsidR="00663D77" w:rsidRPr="00AB7DCF">
        <w:t>x</w:t>
      </w:r>
      <w:proofErr w:type="gramStart"/>
      <w:r w:rsidR="00663D77" w:rsidRPr="00AB7DCF">
        <w:t>..</w:t>
      </w:r>
      <w:r w:rsidR="00663D77">
        <w:t>y</w:t>
      </w:r>
      <w:proofErr w:type="spellEnd"/>
      <w:proofErr w:type="gramEnd"/>
      <w:r w:rsidR="00663D77">
        <w:t xml:space="preserve">” format, i.e., “4..15”. </w:t>
      </w:r>
      <w:r w:rsidR="00B9025F">
        <w:t xml:space="preserve"> </w:t>
      </w:r>
      <w:r w:rsidR="00663D77" w:rsidRPr="003E09B0">
        <w:rPr>
          <w:u w:val="single"/>
        </w:rPr>
        <w:t xml:space="preserve">The mandatory qualifier </w:t>
      </w:r>
      <w:proofErr w:type="spellStart"/>
      <w:r w:rsidR="00C84723">
        <w:rPr>
          <w:u w:val="single"/>
        </w:rPr>
        <w:t>note</w:t>
      </w:r>
      <w:r w:rsidR="00663D77" w:rsidRPr="00DC62B2">
        <w:rPr>
          <w:strike/>
          <w:u w:val="single"/>
        </w:rPr>
        <w:t>NOTE</w:t>
      </w:r>
      <w:proofErr w:type="spellEnd"/>
      <w:r w:rsidR="00663D77" w:rsidRPr="003E09B0">
        <w:rPr>
          <w:u w:val="single"/>
        </w:rPr>
        <w:t xml:space="preserve"> should describe the </w:t>
      </w:r>
      <w:proofErr w:type="spellStart"/>
      <w:r w:rsidR="00663D77" w:rsidRPr="003E09B0">
        <w:rPr>
          <w:u w:val="single"/>
        </w:rPr>
        <w:t>intrachain</w:t>
      </w:r>
      <w:proofErr w:type="spellEnd"/>
      <w:r w:rsidR="00663D77" w:rsidRPr="003E09B0">
        <w:rPr>
          <w:u w:val="single"/>
        </w:rPr>
        <w:t xml:space="preserve"> disulfide bond.</w:t>
      </w:r>
      <w:r w:rsidR="00663D77" w:rsidRPr="00962E91">
        <w:t xml:space="preserve"> </w:t>
      </w:r>
      <w:r w:rsidR="00663D77" w:rsidRPr="00962E91">
        <w:rPr>
          <w:strike/>
        </w:rPr>
        <w:t>The</w:t>
      </w:r>
      <w:r w:rsidR="00663D77" w:rsidRPr="003E09B0">
        <w:rPr>
          <w:strike/>
        </w:rPr>
        <w:t xml:space="preserve"> qualifier NOTE is not </w:t>
      </w:r>
      <w:proofErr w:type="gramStart"/>
      <w:r w:rsidR="00663D77" w:rsidRPr="003E09B0">
        <w:rPr>
          <w:strike/>
        </w:rPr>
        <w:t>mandatory.</w:t>
      </w:r>
      <w:r w:rsidRPr="001D598D">
        <w:t>'</w:t>
      </w:r>
      <w:r w:rsidR="000512C7" w:rsidRPr="001D598D">
        <w:t>;</w:t>
      </w:r>
      <w:proofErr w:type="gramEnd"/>
    </w:p>
    <w:p w14:paraId="542FD265" w14:textId="1E6AC7AF" w:rsidR="000512C7" w:rsidRPr="000512C7" w:rsidRDefault="00957CDB" w:rsidP="00D43F4A">
      <w:pPr>
        <w:pStyle w:val="ONUME"/>
        <w:keepNext/>
        <w:tabs>
          <w:tab w:val="left" w:pos="1170"/>
        </w:tabs>
        <w:spacing w:after="120"/>
        <w:ind w:left="1124"/>
      </w:pPr>
      <w:r>
        <w:t xml:space="preserve"> </w:t>
      </w:r>
      <w:proofErr w:type="gramStart"/>
      <w:r w:rsidR="00B9025F">
        <w:t>and</w:t>
      </w:r>
      <w:proofErr w:type="gramEnd"/>
    </w:p>
    <w:p w14:paraId="49A74D59" w14:textId="20038079" w:rsidR="00663D77" w:rsidRDefault="00F3242B" w:rsidP="00325114">
      <w:pPr>
        <w:pStyle w:val="ONUME"/>
        <w:keepNext/>
        <w:numPr>
          <w:ilvl w:val="0"/>
          <w:numId w:val="12"/>
        </w:numPr>
        <w:tabs>
          <w:tab w:val="left" w:pos="1170"/>
        </w:tabs>
        <w:spacing w:after="120"/>
        <w:ind w:left="1124" w:hanging="562"/>
      </w:pPr>
      <w:r>
        <w:t>an edit</w:t>
      </w:r>
      <w:r w:rsidR="00663D77" w:rsidRPr="008F2ADE">
        <w:t xml:space="preserve"> to the Ap</w:t>
      </w:r>
      <w:r w:rsidR="00663D77">
        <w:t xml:space="preserve">pendix to  Annex VI, </w:t>
      </w:r>
      <w:r w:rsidR="00D43F4A">
        <w:t xml:space="preserve">existing </w:t>
      </w:r>
      <w:r w:rsidR="00663D77">
        <w:t>SEQ ID NO.</w:t>
      </w:r>
      <w:r>
        <w:t>5</w:t>
      </w:r>
      <w:r w:rsidR="00C84723">
        <w:t>1</w:t>
      </w:r>
      <w:r w:rsidR="00D43F4A">
        <w:t xml:space="preserve"> (new </w:t>
      </w:r>
      <w:r w:rsidR="00002052">
        <w:t>SEQ ID NO:5</w:t>
      </w:r>
      <w:r w:rsidR="00C84723">
        <w:t>2</w:t>
      </w:r>
      <w:r w:rsidR="00D43F4A">
        <w:t>)</w:t>
      </w:r>
      <w:r>
        <w:t xml:space="preserve"> to</w:t>
      </w:r>
      <w:r w:rsidR="00663D77">
        <w:t xml:space="preserve"> </w:t>
      </w:r>
      <w:r>
        <w:t>a</w:t>
      </w:r>
      <w:r w:rsidR="00663D77" w:rsidRPr="008F2ADE">
        <w:t xml:space="preserve">dd a </w:t>
      </w:r>
      <w:r w:rsidR="00D43F4A">
        <w:t>note</w:t>
      </w:r>
      <w:r w:rsidR="00D43F4A" w:rsidRPr="008F2ADE">
        <w:t xml:space="preserve"> </w:t>
      </w:r>
      <w:r w:rsidR="00663D77" w:rsidRPr="008F2ADE">
        <w:t>qualifier to the DISULFID featur</w:t>
      </w:r>
      <w:r>
        <w:t>e key</w:t>
      </w:r>
      <w:r w:rsidR="00957CDB">
        <w:t>, as a result of the change proposed under paragraph 6 (j)</w:t>
      </w:r>
      <w:r>
        <w:t xml:space="preserve"> </w:t>
      </w:r>
      <w:r w:rsidR="00C84723">
        <w:t>above</w:t>
      </w:r>
      <w:r w:rsidR="00663D77" w:rsidRPr="008F2ADE">
        <w:t>:</w:t>
      </w:r>
    </w:p>
    <w:p w14:paraId="324F3550" w14:textId="77777777" w:rsidR="00663D77" w:rsidRPr="00C81A90" w:rsidRDefault="00663D77" w:rsidP="00B9025F">
      <w:pPr>
        <w:autoSpaceDE w:val="0"/>
        <w:autoSpaceDN w:val="0"/>
        <w:adjustRightInd w:val="0"/>
        <w:ind w:left="567" w:firstLine="557"/>
        <w:rPr>
          <w:rFonts w:ascii="Courier New" w:eastAsia="Times New Roman" w:hAnsi="Courier New" w:cs="Courier New"/>
          <w:sz w:val="20"/>
          <w:highlight w:val="white"/>
          <w:lang w:eastAsia="en-US"/>
        </w:rPr>
      </w:pPr>
      <w:r w:rsidRPr="00C81A90">
        <w:rPr>
          <w:rFonts w:ascii="Courier New" w:eastAsia="Times New Roman" w:hAnsi="Courier New" w:cs="Courier New"/>
          <w:sz w:val="20"/>
          <w:highlight w:val="white"/>
          <w:lang w:eastAsia="en-US"/>
        </w:rPr>
        <w:t>&lt;</w:t>
      </w:r>
      <w:proofErr w:type="spellStart"/>
      <w:r w:rsidRPr="00C81A90">
        <w:rPr>
          <w:rFonts w:ascii="Courier New" w:eastAsia="Times New Roman" w:hAnsi="Courier New" w:cs="Courier New"/>
          <w:sz w:val="20"/>
          <w:highlight w:val="white"/>
          <w:lang w:eastAsia="en-US"/>
        </w:rPr>
        <w:t>INSDFeature</w:t>
      </w:r>
      <w:proofErr w:type="spellEnd"/>
      <w:r w:rsidRPr="00C81A90">
        <w:rPr>
          <w:rFonts w:ascii="Courier New" w:eastAsia="Times New Roman" w:hAnsi="Courier New" w:cs="Courier New"/>
          <w:sz w:val="20"/>
          <w:highlight w:val="white"/>
          <w:lang w:eastAsia="en-US"/>
        </w:rPr>
        <w:t>&gt;</w:t>
      </w:r>
    </w:p>
    <w:p w14:paraId="23BCF9B5" w14:textId="77777777" w:rsidR="00663D77" w:rsidRPr="00C81A90" w:rsidRDefault="00663D77" w:rsidP="00663D77">
      <w:pPr>
        <w:autoSpaceDE w:val="0"/>
        <w:autoSpaceDN w:val="0"/>
        <w:adjustRightInd w:val="0"/>
        <w:ind w:left="567"/>
        <w:rPr>
          <w:rFonts w:ascii="Courier New" w:eastAsia="Times New Roman" w:hAnsi="Courier New" w:cs="Courier New"/>
          <w:sz w:val="20"/>
          <w:highlight w:val="white"/>
          <w:lang w:eastAsia="en-US"/>
        </w:rPr>
      </w:pPr>
    </w:p>
    <w:p w14:paraId="23C45EB6" w14:textId="6666001D" w:rsidR="00663D77" w:rsidRPr="00C81A90" w:rsidRDefault="00663D77" w:rsidP="00663D77">
      <w:pPr>
        <w:autoSpaceDE w:val="0"/>
        <w:autoSpaceDN w:val="0"/>
        <w:adjustRightInd w:val="0"/>
        <w:ind w:left="567"/>
        <w:rPr>
          <w:rFonts w:ascii="Courier New" w:eastAsia="Times New Roman" w:hAnsi="Courier New" w:cs="Courier New"/>
          <w:sz w:val="20"/>
          <w:highlight w:val="white"/>
          <w:lang w:eastAsia="en-US"/>
        </w:rPr>
      </w:pPr>
      <w:r w:rsidRPr="00C81A90">
        <w:rPr>
          <w:rFonts w:ascii="Courier New" w:eastAsia="Times New Roman" w:hAnsi="Courier New" w:cs="Courier New"/>
          <w:sz w:val="20"/>
          <w:highlight w:val="white"/>
          <w:lang w:eastAsia="en-US"/>
        </w:rPr>
        <w:tab/>
      </w:r>
      <w:r w:rsidR="00B9025F">
        <w:rPr>
          <w:rFonts w:ascii="Courier New" w:eastAsia="Times New Roman" w:hAnsi="Courier New" w:cs="Courier New"/>
          <w:sz w:val="20"/>
          <w:highlight w:val="white"/>
          <w:lang w:eastAsia="en-US"/>
        </w:rPr>
        <w:tab/>
      </w:r>
      <w:r w:rsidRPr="00C81A90">
        <w:rPr>
          <w:rFonts w:ascii="Courier New" w:eastAsia="Times New Roman" w:hAnsi="Courier New" w:cs="Courier New"/>
          <w:sz w:val="20"/>
          <w:highlight w:val="white"/>
          <w:lang w:eastAsia="en-US"/>
        </w:rPr>
        <w:t>&lt;</w:t>
      </w:r>
      <w:proofErr w:type="spellStart"/>
      <w:r w:rsidRPr="00C81A90">
        <w:rPr>
          <w:rFonts w:ascii="Courier New" w:eastAsia="Times New Roman" w:hAnsi="Courier New" w:cs="Courier New"/>
          <w:sz w:val="20"/>
          <w:highlight w:val="white"/>
          <w:lang w:eastAsia="en-US"/>
        </w:rPr>
        <w:t>INSDFeature_key</w:t>
      </w:r>
      <w:proofErr w:type="spellEnd"/>
      <w:r w:rsidRPr="00C81A90">
        <w:rPr>
          <w:rFonts w:ascii="Courier New" w:eastAsia="Times New Roman" w:hAnsi="Courier New" w:cs="Courier New"/>
          <w:sz w:val="20"/>
          <w:highlight w:val="white"/>
          <w:lang w:eastAsia="en-US"/>
        </w:rPr>
        <w:t>&gt;DISULFID&lt;/</w:t>
      </w:r>
      <w:proofErr w:type="spellStart"/>
      <w:r w:rsidRPr="00C81A90">
        <w:rPr>
          <w:rFonts w:ascii="Courier New" w:eastAsia="Times New Roman" w:hAnsi="Courier New" w:cs="Courier New"/>
          <w:sz w:val="20"/>
          <w:highlight w:val="white"/>
          <w:lang w:eastAsia="en-US"/>
        </w:rPr>
        <w:t>INSDFeature_key</w:t>
      </w:r>
      <w:proofErr w:type="spellEnd"/>
      <w:r w:rsidRPr="00C81A90">
        <w:rPr>
          <w:rFonts w:ascii="Courier New" w:eastAsia="Times New Roman" w:hAnsi="Courier New" w:cs="Courier New"/>
          <w:sz w:val="20"/>
          <w:highlight w:val="white"/>
          <w:lang w:eastAsia="en-US"/>
        </w:rPr>
        <w:t>&gt;</w:t>
      </w:r>
    </w:p>
    <w:p w14:paraId="3F722A4F" w14:textId="7D53A6BC" w:rsidR="00663D77" w:rsidRPr="00C81A90" w:rsidRDefault="00663D77" w:rsidP="00663D77">
      <w:pPr>
        <w:autoSpaceDE w:val="0"/>
        <w:autoSpaceDN w:val="0"/>
        <w:adjustRightInd w:val="0"/>
        <w:spacing w:after="240"/>
        <w:ind w:left="567"/>
        <w:rPr>
          <w:rFonts w:ascii="Courier New" w:eastAsia="Times New Roman" w:hAnsi="Courier New" w:cs="Courier New"/>
          <w:sz w:val="20"/>
          <w:highlight w:val="white"/>
          <w:lang w:eastAsia="en-US"/>
        </w:rPr>
      </w:pPr>
      <w:r w:rsidRPr="00C81A90">
        <w:rPr>
          <w:rFonts w:ascii="Courier New" w:eastAsia="Times New Roman" w:hAnsi="Courier New" w:cs="Courier New"/>
          <w:sz w:val="20"/>
          <w:highlight w:val="white"/>
          <w:lang w:eastAsia="en-US"/>
        </w:rPr>
        <w:tab/>
      </w:r>
      <w:r w:rsidR="00B9025F">
        <w:rPr>
          <w:rFonts w:ascii="Courier New" w:eastAsia="Times New Roman" w:hAnsi="Courier New" w:cs="Courier New"/>
          <w:sz w:val="20"/>
          <w:highlight w:val="white"/>
          <w:lang w:eastAsia="en-US"/>
        </w:rPr>
        <w:tab/>
      </w:r>
      <w:r w:rsidRPr="00C81A90">
        <w:rPr>
          <w:rFonts w:ascii="Courier New" w:eastAsia="Times New Roman" w:hAnsi="Courier New" w:cs="Courier New"/>
          <w:sz w:val="20"/>
          <w:highlight w:val="white"/>
          <w:lang w:eastAsia="en-US"/>
        </w:rPr>
        <w:t>&lt;</w:t>
      </w:r>
      <w:proofErr w:type="spellStart"/>
      <w:r w:rsidRPr="00C81A90">
        <w:rPr>
          <w:rFonts w:ascii="Courier New" w:eastAsia="Times New Roman" w:hAnsi="Courier New" w:cs="Courier New"/>
          <w:sz w:val="20"/>
          <w:highlight w:val="white"/>
          <w:lang w:eastAsia="en-US"/>
        </w:rPr>
        <w:t>INSDFeature_location</w:t>
      </w:r>
      <w:proofErr w:type="spellEnd"/>
      <w:r w:rsidRPr="00C81A90">
        <w:rPr>
          <w:rFonts w:ascii="Courier New" w:eastAsia="Times New Roman" w:hAnsi="Courier New" w:cs="Courier New"/>
          <w:sz w:val="20"/>
          <w:highlight w:val="white"/>
          <w:lang w:eastAsia="en-US"/>
        </w:rPr>
        <w:t>&gt;4</w:t>
      </w:r>
      <w:proofErr w:type="gramStart"/>
      <w:r w:rsidRPr="00C81A90">
        <w:rPr>
          <w:rFonts w:ascii="Courier New" w:eastAsia="Times New Roman" w:hAnsi="Courier New" w:cs="Courier New"/>
          <w:sz w:val="20"/>
          <w:highlight w:val="white"/>
          <w:lang w:eastAsia="en-US"/>
        </w:rPr>
        <w:t>..15</w:t>
      </w:r>
      <w:proofErr w:type="gramEnd"/>
      <w:r w:rsidRPr="00C81A90">
        <w:rPr>
          <w:rFonts w:ascii="Courier New" w:eastAsia="Times New Roman" w:hAnsi="Courier New" w:cs="Courier New"/>
          <w:sz w:val="20"/>
          <w:highlight w:val="white"/>
          <w:lang w:eastAsia="en-US"/>
        </w:rPr>
        <w:t>&lt;/</w:t>
      </w:r>
      <w:proofErr w:type="spellStart"/>
      <w:r w:rsidRPr="00C81A90">
        <w:rPr>
          <w:rFonts w:ascii="Courier New" w:eastAsia="Times New Roman" w:hAnsi="Courier New" w:cs="Courier New"/>
          <w:sz w:val="20"/>
          <w:highlight w:val="white"/>
          <w:lang w:eastAsia="en-US"/>
        </w:rPr>
        <w:t>INSDFeature_location</w:t>
      </w:r>
      <w:proofErr w:type="spellEnd"/>
      <w:r w:rsidRPr="00C81A90">
        <w:rPr>
          <w:rFonts w:ascii="Courier New" w:eastAsia="Times New Roman" w:hAnsi="Courier New" w:cs="Courier New"/>
          <w:sz w:val="20"/>
          <w:highlight w:val="white"/>
          <w:lang w:eastAsia="en-US"/>
        </w:rPr>
        <w:t>&gt;</w:t>
      </w:r>
    </w:p>
    <w:p w14:paraId="19CDE966" w14:textId="55258289" w:rsidR="00663D77" w:rsidRPr="00C81A90" w:rsidRDefault="00B9025F" w:rsidP="00663D77">
      <w:pPr>
        <w:autoSpaceDE w:val="0"/>
        <w:autoSpaceDN w:val="0"/>
        <w:adjustRightInd w:val="0"/>
        <w:ind w:left="567"/>
        <w:rPr>
          <w:rFonts w:ascii="Courier New" w:eastAsia="Times New Roman" w:hAnsi="Courier New" w:cs="Courier New"/>
          <w:sz w:val="20"/>
          <w:u w:val="single"/>
          <w:lang w:eastAsia="en-US"/>
        </w:rPr>
      </w:pPr>
      <w:r>
        <w:rPr>
          <w:rFonts w:ascii="Courier New" w:eastAsia="Times New Roman" w:hAnsi="Courier New" w:cs="Courier New"/>
          <w:sz w:val="20"/>
          <w:u w:val="single"/>
          <w:lang w:eastAsia="en-US"/>
        </w:rPr>
        <w:tab/>
      </w:r>
      <w:r w:rsidR="00663D77"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ab/>
      </w:r>
      <w:r>
        <w:rPr>
          <w:rFonts w:ascii="Courier New" w:eastAsia="Times New Roman" w:hAnsi="Courier New" w:cs="Courier New"/>
          <w:sz w:val="20"/>
          <w:u w:val="single"/>
          <w:lang w:eastAsia="en-US"/>
        </w:rPr>
        <w:tab/>
      </w:r>
      <w:r w:rsidR="00663D77"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>&lt;</w:t>
      </w:r>
      <w:proofErr w:type="spellStart"/>
      <w:r w:rsidR="00663D77"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>INSDFeature_quals</w:t>
      </w:r>
      <w:proofErr w:type="spellEnd"/>
      <w:r w:rsidR="00663D77"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>&gt;</w:t>
      </w:r>
    </w:p>
    <w:p w14:paraId="0B7FB996" w14:textId="1374EAFC" w:rsidR="00663D77" w:rsidRPr="00C81A90" w:rsidRDefault="00B9025F" w:rsidP="00663D77">
      <w:pPr>
        <w:autoSpaceDE w:val="0"/>
        <w:autoSpaceDN w:val="0"/>
        <w:adjustRightInd w:val="0"/>
        <w:ind w:left="567"/>
        <w:rPr>
          <w:rFonts w:ascii="Courier New" w:eastAsia="Times New Roman" w:hAnsi="Courier New" w:cs="Courier New"/>
          <w:sz w:val="20"/>
          <w:u w:val="single"/>
          <w:lang w:eastAsia="en-US"/>
        </w:rPr>
      </w:pPr>
      <w:r>
        <w:rPr>
          <w:rFonts w:ascii="Courier New" w:eastAsia="Times New Roman" w:hAnsi="Courier New" w:cs="Courier New"/>
          <w:sz w:val="20"/>
          <w:u w:val="single"/>
          <w:lang w:eastAsia="en-US"/>
        </w:rPr>
        <w:tab/>
      </w:r>
      <w:r w:rsidR="00663D77"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ab/>
      </w:r>
      <w:r w:rsidR="00663D77"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ab/>
        <w:t>&lt;</w:t>
      </w:r>
      <w:proofErr w:type="spellStart"/>
      <w:r w:rsidR="00663D77"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>INSDQualifier</w:t>
      </w:r>
      <w:proofErr w:type="spellEnd"/>
      <w:r w:rsidR="00663D77"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>&gt;</w:t>
      </w:r>
    </w:p>
    <w:p w14:paraId="3DFF6691" w14:textId="707B1FE5" w:rsidR="00663D77" w:rsidRPr="00C81A90" w:rsidRDefault="00B9025F" w:rsidP="00663D77">
      <w:pPr>
        <w:autoSpaceDE w:val="0"/>
        <w:autoSpaceDN w:val="0"/>
        <w:adjustRightInd w:val="0"/>
        <w:ind w:left="567"/>
        <w:rPr>
          <w:rFonts w:ascii="Courier New" w:eastAsia="Times New Roman" w:hAnsi="Courier New" w:cs="Courier New"/>
          <w:sz w:val="20"/>
          <w:u w:val="single"/>
          <w:lang w:eastAsia="en-US"/>
        </w:rPr>
      </w:pPr>
      <w:r>
        <w:rPr>
          <w:rFonts w:ascii="Courier New" w:eastAsia="Times New Roman" w:hAnsi="Courier New" w:cs="Courier New"/>
          <w:sz w:val="20"/>
          <w:u w:val="single"/>
          <w:lang w:eastAsia="en-US"/>
        </w:rPr>
        <w:tab/>
      </w:r>
      <w:r w:rsidR="00663D77"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ab/>
      </w:r>
      <w:r w:rsidR="00663D77"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ab/>
      </w:r>
      <w:r w:rsidR="00663D77"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ab/>
        <w:t>&lt;</w:t>
      </w:r>
      <w:proofErr w:type="spellStart"/>
      <w:r w:rsidR="00663D77"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>INSDQualifier_name</w:t>
      </w:r>
      <w:proofErr w:type="spellEnd"/>
      <w:r w:rsidR="00663D77"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>&gt;</w:t>
      </w:r>
      <w:r w:rsidR="00D43F4A">
        <w:rPr>
          <w:rFonts w:ascii="Courier New" w:eastAsia="Times New Roman" w:hAnsi="Courier New" w:cs="Courier New"/>
          <w:sz w:val="20"/>
          <w:u w:val="single"/>
          <w:lang w:eastAsia="en-US"/>
        </w:rPr>
        <w:t>note</w:t>
      </w:r>
      <w:r w:rsidR="00663D77"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>&lt;/</w:t>
      </w:r>
      <w:proofErr w:type="spellStart"/>
      <w:r w:rsidR="00663D77"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>INSDQualifier_name</w:t>
      </w:r>
      <w:proofErr w:type="spellEnd"/>
      <w:r w:rsidR="00663D77"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>&gt;</w:t>
      </w:r>
    </w:p>
    <w:p w14:paraId="0A0E8F90" w14:textId="5A69F81F" w:rsidR="00663D77" w:rsidRPr="00C81A90" w:rsidRDefault="00B9025F" w:rsidP="00B9025F">
      <w:pPr>
        <w:autoSpaceDE w:val="0"/>
        <w:autoSpaceDN w:val="0"/>
        <w:adjustRightInd w:val="0"/>
        <w:ind w:left="1134"/>
        <w:rPr>
          <w:rFonts w:ascii="Courier New" w:eastAsia="Times New Roman" w:hAnsi="Courier New" w:cs="Courier New"/>
          <w:sz w:val="20"/>
          <w:u w:val="single"/>
          <w:lang w:eastAsia="en-US"/>
        </w:rPr>
      </w:pPr>
      <w:r>
        <w:rPr>
          <w:rFonts w:ascii="Courier New" w:eastAsia="Times New Roman" w:hAnsi="Courier New" w:cs="Courier New"/>
          <w:sz w:val="20"/>
          <w:u w:val="single"/>
          <w:lang w:eastAsia="en-US"/>
        </w:rPr>
        <w:tab/>
      </w:r>
      <w:r w:rsidR="00663D77"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ab/>
      </w:r>
      <w:r w:rsidR="00663D77"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ab/>
      </w:r>
      <w:r w:rsidR="00663D77"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ab/>
        <w:t>&lt;</w:t>
      </w:r>
      <w:proofErr w:type="spellStart"/>
      <w:r w:rsidR="00663D77"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>INSDQualifier_value</w:t>
      </w:r>
      <w:proofErr w:type="spellEnd"/>
      <w:r w:rsidR="00663D77"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>&gt;</w:t>
      </w:r>
      <w:proofErr w:type="spellStart"/>
      <w:r w:rsidR="00663D77"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>intrachain</w:t>
      </w:r>
      <w:proofErr w:type="spellEnd"/>
      <w:r w:rsidR="00663D77"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 xml:space="preserve"> disulfide bond&lt;/</w:t>
      </w:r>
      <w:proofErr w:type="spellStart"/>
      <w:r w:rsidR="00663D77"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>INSDQualifier_value</w:t>
      </w:r>
      <w:proofErr w:type="spellEnd"/>
      <w:r w:rsidR="00663D77"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>&gt;</w:t>
      </w:r>
    </w:p>
    <w:p w14:paraId="6BA63458" w14:textId="468772BB" w:rsidR="00663D77" w:rsidRPr="00C81A90" w:rsidRDefault="00B9025F" w:rsidP="00663D77">
      <w:pPr>
        <w:autoSpaceDE w:val="0"/>
        <w:autoSpaceDN w:val="0"/>
        <w:adjustRightInd w:val="0"/>
        <w:ind w:left="567"/>
        <w:rPr>
          <w:rFonts w:ascii="Courier New" w:eastAsia="Times New Roman" w:hAnsi="Courier New" w:cs="Courier New"/>
          <w:sz w:val="20"/>
          <w:u w:val="single"/>
          <w:lang w:eastAsia="en-US"/>
        </w:rPr>
      </w:pPr>
      <w:r>
        <w:rPr>
          <w:rFonts w:ascii="Courier New" w:eastAsia="Times New Roman" w:hAnsi="Courier New" w:cs="Courier New"/>
          <w:sz w:val="20"/>
          <w:u w:val="single"/>
          <w:lang w:eastAsia="en-US"/>
        </w:rPr>
        <w:tab/>
      </w:r>
      <w:r w:rsidR="00663D77"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ab/>
      </w:r>
      <w:r w:rsidR="00663D77"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ab/>
        <w:t>&lt;/</w:t>
      </w:r>
      <w:proofErr w:type="spellStart"/>
      <w:r w:rsidR="00663D77"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>INSDQualifier</w:t>
      </w:r>
      <w:proofErr w:type="spellEnd"/>
      <w:r w:rsidR="00663D77"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>&gt;</w:t>
      </w:r>
    </w:p>
    <w:p w14:paraId="6232F42D" w14:textId="6589AE08" w:rsidR="00663D77" w:rsidRPr="00C81A90" w:rsidRDefault="00B9025F" w:rsidP="00663D77">
      <w:pPr>
        <w:autoSpaceDE w:val="0"/>
        <w:autoSpaceDN w:val="0"/>
        <w:adjustRightInd w:val="0"/>
        <w:ind w:left="567"/>
        <w:rPr>
          <w:rFonts w:ascii="Courier New" w:eastAsia="Times New Roman" w:hAnsi="Courier New" w:cs="Courier New"/>
          <w:sz w:val="20"/>
          <w:u w:val="single"/>
          <w:lang w:eastAsia="en-US"/>
        </w:rPr>
      </w:pPr>
      <w:r>
        <w:rPr>
          <w:rFonts w:ascii="Courier New" w:eastAsia="Times New Roman" w:hAnsi="Courier New" w:cs="Courier New"/>
          <w:sz w:val="20"/>
          <w:u w:val="single"/>
          <w:lang w:eastAsia="en-US"/>
        </w:rPr>
        <w:tab/>
      </w:r>
      <w:r w:rsidR="00663D77"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ab/>
        <w:t>&lt;/</w:t>
      </w:r>
      <w:proofErr w:type="spellStart"/>
      <w:r w:rsidR="00663D77"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>INSDFeature_quals</w:t>
      </w:r>
      <w:proofErr w:type="spellEnd"/>
      <w:r w:rsidR="00663D77"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>&gt;</w:t>
      </w:r>
    </w:p>
    <w:p w14:paraId="58E939E1" w14:textId="7345E1AB" w:rsidR="008F3452" w:rsidRPr="00D841A5" w:rsidRDefault="00663D77" w:rsidP="00B9025F">
      <w:pPr>
        <w:spacing w:before="240" w:after="240"/>
        <w:ind w:left="567" w:firstLine="567"/>
        <w:rPr>
          <w:rFonts w:ascii="Consolas" w:eastAsia="Times New Roman" w:hAnsi="Consolas" w:cs="Consolas"/>
          <w:sz w:val="20"/>
          <w:lang w:eastAsia="en-US"/>
        </w:rPr>
      </w:pPr>
      <w:r w:rsidRPr="00C81A90">
        <w:rPr>
          <w:rFonts w:ascii="Courier New" w:eastAsia="Times New Roman" w:hAnsi="Courier New" w:cs="Courier New"/>
          <w:sz w:val="20"/>
          <w:highlight w:val="white"/>
          <w:lang w:eastAsia="en-US"/>
        </w:rPr>
        <w:t>&lt;/</w:t>
      </w:r>
      <w:proofErr w:type="spellStart"/>
      <w:r w:rsidRPr="00C81A90">
        <w:rPr>
          <w:rFonts w:ascii="Courier New" w:eastAsia="Times New Roman" w:hAnsi="Courier New" w:cs="Courier New"/>
          <w:sz w:val="20"/>
          <w:highlight w:val="white"/>
          <w:lang w:eastAsia="en-US"/>
        </w:rPr>
        <w:t>INSDFeature</w:t>
      </w:r>
      <w:proofErr w:type="spellEnd"/>
      <w:r w:rsidRPr="00C81A90">
        <w:rPr>
          <w:rFonts w:ascii="Courier New" w:eastAsia="Times New Roman" w:hAnsi="Courier New" w:cs="Courier New"/>
          <w:sz w:val="20"/>
          <w:highlight w:val="white"/>
          <w:lang w:eastAsia="en-US"/>
        </w:rPr>
        <w:t>&gt;</w:t>
      </w:r>
    </w:p>
    <w:p w14:paraId="410CD6DA" w14:textId="77777777" w:rsidR="002D36EA" w:rsidRDefault="00AB7DCF" w:rsidP="00AB7DCF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975850" w:rsidRPr="00975850">
        <w:t xml:space="preserve">The </w:t>
      </w:r>
      <w:r w:rsidR="009F6D87">
        <w:t xml:space="preserve">proposed revision </w:t>
      </w:r>
      <w:r w:rsidR="00D841A5">
        <w:t>of WIPO Standard ST.26</w:t>
      </w:r>
      <w:r w:rsidR="00975850" w:rsidRPr="00975850">
        <w:t xml:space="preserve"> </w:t>
      </w:r>
      <w:r w:rsidR="009F6D87">
        <w:t xml:space="preserve">is provided as </w:t>
      </w:r>
      <w:r w:rsidR="00975850" w:rsidRPr="00975850">
        <w:t>Annex</w:t>
      </w:r>
      <w:r w:rsidR="009F6D87">
        <w:t>es I-III</w:t>
      </w:r>
      <w:r w:rsidR="00975850" w:rsidRPr="00975850">
        <w:t xml:space="preserve"> to this </w:t>
      </w:r>
      <w:r w:rsidR="00FE47F9">
        <w:t>document</w:t>
      </w:r>
      <w:r w:rsidR="009F6D87">
        <w:t xml:space="preserve"> for consideration by the CWS</w:t>
      </w:r>
      <w:r w:rsidR="002D36EA">
        <w:t xml:space="preserve"> as follows:</w:t>
      </w:r>
    </w:p>
    <w:p w14:paraId="39285A6B" w14:textId="0280999B" w:rsidR="009A7FD1" w:rsidRDefault="002D36EA" w:rsidP="001D598D">
      <w:pPr>
        <w:pStyle w:val="ListParagraph"/>
        <w:numPr>
          <w:ilvl w:val="0"/>
          <w:numId w:val="13"/>
        </w:numPr>
      </w:pPr>
      <w:r>
        <w:t xml:space="preserve"> Annex I</w:t>
      </w:r>
      <w:r w:rsidR="009A7FD1">
        <w:t xml:space="preserve"> contains</w:t>
      </w:r>
      <w:r>
        <w:t xml:space="preserve"> the </w:t>
      </w:r>
      <w:r w:rsidR="009A7FD1">
        <w:t xml:space="preserve">proposed amendment to </w:t>
      </w:r>
      <w:r>
        <w:t>WIPO Standard ST.26</w:t>
      </w:r>
      <w:r w:rsidR="0035585B">
        <w:t>, where the revisions are highlighted,</w:t>
      </w:r>
      <w:r>
        <w:t xml:space="preserve"> except </w:t>
      </w:r>
      <w:r w:rsidR="009A7FD1">
        <w:t xml:space="preserve">its Annex IV where no amendment is proposed </w:t>
      </w:r>
      <w:r w:rsidR="0035585B">
        <w:t>(</w:t>
      </w:r>
      <w:r w:rsidR="009A7FD1">
        <w:t>as well as the two components below</w:t>
      </w:r>
      <w:r w:rsidR="0035585B">
        <w:t>)</w:t>
      </w:r>
      <w:r w:rsidR="009A7FD1">
        <w:t>;</w:t>
      </w:r>
    </w:p>
    <w:p w14:paraId="355B3B8C" w14:textId="08850AC1" w:rsidR="009A7FD1" w:rsidRDefault="009A7FD1" w:rsidP="001D598D">
      <w:pPr>
        <w:pStyle w:val="ListParagraph"/>
        <w:numPr>
          <w:ilvl w:val="0"/>
          <w:numId w:val="13"/>
        </w:numPr>
      </w:pPr>
      <w:r>
        <w:t xml:space="preserve">Annex II contains WIPO ST.26, Annex III, which is published as a separate file; and </w:t>
      </w:r>
    </w:p>
    <w:p w14:paraId="065E4010" w14:textId="557B18FA" w:rsidR="00AB7DCF" w:rsidRDefault="009A7FD1" w:rsidP="001D598D">
      <w:pPr>
        <w:pStyle w:val="ListParagraph"/>
        <w:numPr>
          <w:ilvl w:val="0"/>
          <w:numId w:val="13"/>
        </w:numPr>
      </w:pPr>
      <w:r>
        <w:t xml:space="preserve">Annex III contains WIPO ST.26, Annex VI, </w:t>
      </w:r>
      <w:proofErr w:type="gramStart"/>
      <w:r>
        <w:t>Appendix</w:t>
      </w:r>
      <w:proofErr w:type="gramEnd"/>
      <w:r>
        <w:t>, which is published as a separate file</w:t>
      </w:r>
      <w:r w:rsidR="0035585B">
        <w:t>.</w:t>
      </w:r>
      <w:r w:rsidR="002D36EA">
        <w:t xml:space="preserve"> </w:t>
      </w:r>
    </w:p>
    <w:p w14:paraId="6828D8CB" w14:textId="77777777" w:rsidR="00565172" w:rsidRPr="00084955" w:rsidRDefault="00565172" w:rsidP="00AB7DCF"/>
    <w:p w14:paraId="763C5F3A" w14:textId="653C5867" w:rsidR="003D7E2C" w:rsidRDefault="003D7E2C" w:rsidP="003425DF">
      <w:r>
        <w:br w:type="page"/>
      </w:r>
    </w:p>
    <w:p w14:paraId="571852B7" w14:textId="77777777" w:rsidR="002361E3" w:rsidRPr="00084955" w:rsidRDefault="002361E3" w:rsidP="003425DF"/>
    <w:p w14:paraId="7D88486C" w14:textId="77777777" w:rsidR="00663D77" w:rsidRPr="00325114" w:rsidRDefault="00663D77" w:rsidP="002361E3">
      <w:pPr>
        <w:spacing w:after="220"/>
        <w:ind w:left="5530"/>
        <w:rPr>
          <w:i/>
        </w:rPr>
      </w:pPr>
      <w:r w:rsidRPr="00325114">
        <w:rPr>
          <w:i/>
        </w:rPr>
        <w:fldChar w:fldCharType="begin"/>
      </w:r>
      <w:r w:rsidRPr="00325114">
        <w:rPr>
          <w:i/>
        </w:rPr>
        <w:instrText xml:space="preserve"> AUTONUM  </w:instrText>
      </w:r>
      <w:r w:rsidRPr="00325114">
        <w:rPr>
          <w:i/>
        </w:rPr>
        <w:fldChar w:fldCharType="end"/>
      </w:r>
      <w:r w:rsidRPr="00325114">
        <w:rPr>
          <w:i/>
        </w:rPr>
        <w:tab/>
        <w:t xml:space="preserve">The CWS is invited to: </w:t>
      </w:r>
    </w:p>
    <w:p w14:paraId="2EA957B6" w14:textId="4E6A5FEA" w:rsidR="00663D77" w:rsidRPr="002361E3" w:rsidRDefault="00663D77" w:rsidP="002361E3">
      <w:pPr>
        <w:pStyle w:val="ListParagraph"/>
        <w:widowControl w:val="0"/>
        <w:numPr>
          <w:ilvl w:val="0"/>
          <w:numId w:val="9"/>
        </w:numPr>
        <w:tabs>
          <w:tab w:val="left" w:pos="6244"/>
          <w:tab w:val="left" w:pos="6245"/>
        </w:tabs>
        <w:autoSpaceDE w:val="0"/>
        <w:autoSpaceDN w:val="0"/>
        <w:spacing w:after="220"/>
        <w:ind w:right="490" w:firstLine="662"/>
        <w:contextualSpacing w:val="0"/>
        <w:rPr>
          <w:i/>
        </w:rPr>
      </w:pPr>
      <w:r w:rsidRPr="002361E3">
        <w:rPr>
          <w:rFonts w:eastAsia="Arial"/>
          <w:i/>
          <w:szCs w:val="22"/>
          <w:lang w:eastAsia="en-US"/>
        </w:rPr>
        <w:t>note</w:t>
      </w:r>
      <w:r w:rsidRPr="00325114">
        <w:rPr>
          <w:i/>
        </w:rPr>
        <w:t xml:space="preserve"> the content of this document</w:t>
      </w:r>
      <w:r w:rsidR="009A7FD1">
        <w:rPr>
          <w:i/>
        </w:rPr>
        <w:t xml:space="preserve"> and Annexes to this document</w:t>
      </w:r>
      <w:r w:rsidRPr="00325114">
        <w:rPr>
          <w:i/>
        </w:rPr>
        <w:t xml:space="preserve">; </w:t>
      </w:r>
      <w:r w:rsidR="000362A5">
        <w:rPr>
          <w:i/>
        </w:rPr>
        <w:t>and</w:t>
      </w:r>
    </w:p>
    <w:p w14:paraId="66C58303" w14:textId="3420A341" w:rsidR="00565172" w:rsidRPr="003D7E2C" w:rsidRDefault="00663D77" w:rsidP="00565172">
      <w:pPr>
        <w:pStyle w:val="ListParagraph"/>
        <w:widowControl w:val="0"/>
        <w:numPr>
          <w:ilvl w:val="0"/>
          <w:numId w:val="9"/>
        </w:numPr>
        <w:tabs>
          <w:tab w:val="left" w:pos="6244"/>
          <w:tab w:val="left" w:pos="6245"/>
        </w:tabs>
        <w:autoSpaceDE w:val="0"/>
        <w:autoSpaceDN w:val="0"/>
        <w:spacing w:after="220"/>
        <w:ind w:right="490" w:firstLine="662"/>
        <w:contextualSpacing w:val="0"/>
        <w:rPr>
          <w:i/>
        </w:rPr>
      </w:pPr>
      <w:proofErr w:type="gramStart"/>
      <w:r w:rsidRPr="002361E3">
        <w:rPr>
          <w:rFonts w:eastAsia="Arial"/>
          <w:i/>
          <w:szCs w:val="22"/>
          <w:lang w:eastAsia="en-US"/>
        </w:rPr>
        <w:t>consider</w:t>
      </w:r>
      <w:proofErr w:type="gramEnd"/>
      <w:r w:rsidRPr="00325114">
        <w:rPr>
          <w:i/>
        </w:rPr>
        <w:t xml:space="preserve"> and approve the proposed r</w:t>
      </w:r>
      <w:r w:rsidR="001D4A9A" w:rsidRPr="00325114">
        <w:rPr>
          <w:i/>
        </w:rPr>
        <w:t>evision</w:t>
      </w:r>
      <w:r w:rsidR="009A7FD1">
        <w:rPr>
          <w:i/>
        </w:rPr>
        <w:t>s</w:t>
      </w:r>
      <w:r w:rsidR="001D4A9A" w:rsidRPr="00325114">
        <w:rPr>
          <w:i/>
        </w:rPr>
        <w:t xml:space="preserve"> to </w:t>
      </w:r>
      <w:r w:rsidRPr="00325114">
        <w:rPr>
          <w:i/>
        </w:rPr>
        <w:t>WIPO Standard ST. 26</w:t>
      </w:r>
      <w:r w:rsidR="001D4A9A" w:rsidRPr="00325114">
        <w:rPr>
          <w:i/>
        </w:rPr>
        <w:t xml:space="preserve"> </w:t>
      </w:r>
      <w:r w:rsidRPr="00325114">
        <w:rPr>
          <w:i/>
        </w:rPr>
        <w:t xml:space="preserve">as </w:t>
      </w:r>
      <w:r w:rsidR="003547D6" w:rsidRPr="00325114">
        <w:rPr>
          <w:i/>
        </w:rPr>
        <w:t>referred to</w:t>
      </w:r>
      <w:r w:rsidR="00F3242B" w:rsidRPr="00325114">
        <w:rPr>
          <w:i/>
        </w:rPr>
        <w:t xml:space="preserve"> in paragraph</w:t>
      </w:r>
      <w:r w:rsidR="009A7FD1">
        <w:rPr>
          <w:i/>
        </w:rPr>
        <w:t>s</w:t>
      </w:r>
      <w:r w:rsidR="00F3242B" w:rsidRPr="00325114">
        <w:rPr>
          <w:i/>
        </w:rPr>
        <w:t xml:space="preserve"> 5</w:t>
      </w:r>
      <w:r w:rsidR="00975850" w:rsidRPr="00325114">
        <w:rPr>
          <w:i/>
        </w:rPr>
        <w:t xml:space="preserve"> and </w:t>
      </w:r>
      <w:r w:rsidR="009A7FD1">
        <w:rPr>
          <w:i/>
        </w:rPr>
        <w:t>6 above and re</w:t>
      </w:r>
      <w:r w:rsidR="000362A5">
        <w:rPr>
          <w:i/>
        </w:rPr>
        <w:t xml:space="preserve">produced </w:t>
      </w:r>
      <w:r w:rsidR="00975850" w:rsidRPr="00325114">
        <w:rPr>
          <w:i/>
        </w:rPr>
        <w:t>in the Annexes to this document</w:t>
      </w:r>
      <w:r w:rsidR="000362A5">
        <w:rPr>
          <w:i/>
        </w:rPr>
        <w:t>.</w:t>
      </w:r>
    </w:p>
    <w:p w14:paraId="3AE9B54D" w14:textId="77777777" w:rsidR="003F1D06" w:rsidRPr="003F1D06" w:rsidRDefault="003F1D06" w:rsidP="003F1D06">
      <w:pPr>
        <w:pStyle w:val="ListParagraph"/>
        <w:rPr>
          <w:i/>
        </w:rPr>
      </w:pPr>
    </w:p>
    <w:p w14:paraId="65399B01" w14:textId="77777777" w:rsidR="00791E50" w:rsidRPr="00791E50" w:rsidRDefault="00791E50" w:rsidP="00791E50">
      <w:pPr>
        <w:pStyle w:val="ListParagraph"/>
        <w:rPr>
          <w:i/>
        </w:rPr>
      </w:pPr>
    </w:p>
    <w:p w14:paraId="6DFC6980" w14:textId="2324085C" w:rsidR="00791E50" w:rsidRPr="003547D6" w:rsidRDefault="00791E50" w:rsidP="001D598D">
      <w:pPr>
        <w:pStyle w:val="ListParagraph"/>
        <w:ind w:left="5530"/>
        <w:jc w:val="center"/>
        <w:rPr>
          <w:i/>
        </w:rPr>
      </w:pPr>
      <w:r>
        <w:t>[Annex</w:t>
      </w:r>
      <w:r w:rsidR="0035585B">
        <w:t>es (the proposed revision of WIPO Standard ST.26)</w:t>
      </w:r>
      <w:r>
        <w:t xml:space="preserve"> follow</w:t>
      </w:r>
      <w:r w:rsidR="00164F30">
        <w:t>]</w:t>
      </w:r>
    </w:p>
    <w:p w14:paraId="0768422C" w14:textId="77777777" w:rsidR="003425DF" w:rsidRPr="003425DF" w:rsidRDefault="003425DF" w:rsidP="003425DF">
      <w:pPr>
        <w:pStyle w:val="BodyText"/>
      </w:pPr>
    </w:p>
    <w:sectPr w:rsidR="003425DF" w:rsidRPr="003425DF" w:rsidSect="00B902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2" w:right="1138" w:bottom="1411" w:left="1411" w:header="504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8D536" w14:textId="77777777" w:rsidR="00215135" w:rsidRDefault="00215135">
      <w:r>
        <w:separator/>
      </w:r>
    </w:p>
  </w:endnote>
  <w:endnote w:type="continuationSeparator" w:id="0">
    <w:p w14:paraId="5A63EE26" w14:textId="77777777" w:rsidR="00215135" w:rsidRDefault="00215135" w:rsidP="003B38C1">
      <w:r>
        <w:separator/>
      </w:r>
    </w:p>
    <w:p w14:paraId="46B41247" w14:textId="77777777" w:rsidR="00215135" w:rsidRPr="003B38C1" w:rsidRDefault="0021513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28B7C27" w14:textId="77777777" w:rsidR="00215135" w:rsidRPr="003B38C1" w:rsidRDefault="0021513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904BD" w14:textId="77777777" w:rsidR="006F7493" w:rsidRDefault="006F74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9EB69" w14:textId="77777777" w:rsidR="006F7493" w:rsidRDefault="006F74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42D55" w14:textId="77777777" w:rsidR="006F7493" w:rsidRDefault="006F74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7A298" w14:textId="77777777" w:rsidR="00215135" w:rsidRDefault="00215135">
      <w:r>
        <w:separator/>
      </w:r>
    </w:p>
  </w:footnote>
  <w:footnote w:type="continuationSeparator" w:id="0">
    <w:p w14:paraId="1DE0D2BF" w14:textId="77777777" w:rsidR="00215135" w:rsidRDefault="00215135" w:rsidP="008B60B2">
      <w:r>
        <w:separator/>
      </w:r>
    </w:p>
    <w:p w14:paraId="5501AE8B" w14:textId="77777777" w:rsidR="00215135" w:rsidRPr="00ED77FB" w:rsidRDefault="0021513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47B47D97" w14:textId="77777777" w:rsidR="00215135" w:rsidRPr="00ED77FB" w:rsidRDefault="0021513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E7E7C" w14:textId="77777777" w:rsidR="006F7493" w:rsidRDefault="006F74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77331" w14:textId="5F01C67D" w:rsidR="00EC4E49" w:rsidRDefault="002361E3" w:rsidP="00477D6B">
    <w:pPr>
      <w:jc w:val="right"/>
    </w:pPr>
    <w:bookmarkStart w:id="5" w:name="Code2"/>
    <w:bookmarkEnd w:id="5"/>
    <w:r>
      <w:t>CWS/9/12</w:t>
    </w:r>
    <w:r w:rsidR="006F7493">
      <w:t xml:space="preserve"> </w:t>
    </w:r>
    <w:r w:rsidR="006F7493">
      <w:t>Rev</w:t>
    </w:r>
    <w:bookmarkStart w:id="6" w:name="_GoBack"/>
    <w:bookmarkEnd w:id="6"/>
    <w:r w:rsidR="00D43F4A">
      <w:t>.</w:t>
    </w:r>
  </w:p>
  <w:p w14:paraId="674AEFCC" w14:textId="3A33C137"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6F7493">
      <w:rPr>
        <w:noProof/>
      </w:rPr>
      <w:t>2</w:t>
    </w:r>
    <w:r>
      <w:fldChar w:fldCharType="end"/>
    </w:r>
  </w:p>
  <w:p w14:paraId="40DE4C83" w14:textId="77777777" w:rsidR="00EC4E49" w:rsidRDefault="00EC4E49" w:rsidP="00477D6B">
    <w:pPr>
      <w:jc w:val="right"/>
    </w:pPr>
  </w:p>
  <w:p w14:paraId="2B2A0A8B" w14:textId="77777777"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730D5" w14:textId="77777777" w:rsidR="006F7493" w:rsidRDefault="006F74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9E06892"/>
    <w:multiLevelType w:val="hybridMultilevel"/>
    <w:tmpl w:val="03589B3A"/>
    <w:lvl w:ilvl="0" w:tplc="FABA69E4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C70E7"/>
    <w:multiLevelType w:val="hybridMultilevel"/>
    <w:tmpl w:val="A87C23B4"/>
    <w:lvl w:ilvl="0" w:tplc="A24007BA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2CD598C"/>
    <w:multiLevelType w:val="hybridMultilevel"/>
    <w:tmpl w:val="FEEC72A6"/>
    <w:lvl w:ilvl="0" w:tplc="BA32C09A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577DB"/>
    <w:multiLevelType w:val="hybridMultilevel"/>
    <w:tmpl w:val="BD6EA6AE"/>
    <w:lvl w:ilvl="0" w:tplc="36C0D9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AD87472"/>
    <w:multiLevelType w:val="hybridMultilevel"/>
    <w:tmpl w:val="392479CE"/>
    <w:lvl w:ilvl="0" w:tplc="A24007BA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D43730"/>
    <w:multiLevelType w:val="hybridMultilevel"/>
    <w:tmpl w:val="2C9EF982"/>
    <w:lvl w:ilvl="0" w:tplc="A24007BA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84356"/>
    <w:multiLevelType w:val="hybridMultilevel"/>
    <w:tmpl w:val="71FC4FE4"/>
    <w:lvl w:ilvl="0" w:tplc="CC789278">
      <w:start w:val="1"/>
      <w:numFmt w:val="lowerLetter"/>
      <w:lvlText w:val="(%1)"/>
      <w:lvlJc w:val="left"/>
      <w:pPr>
        <w:ind w:left="5630" w:hanging="576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6660" w:hanging="360"/>
      </w:pPr>
    </w:lvl>
    <w:lvl w:ilvl="2" w:tplc="0409001B" w:tentative="1">
      <w:start w:val="1"/>
      <w:numFmt w:val="lowerRoman"/>
      <w:lvlText w:val="%3."/>
      <w:lvlJc w:val="right"/>
      <w:pPr>
        <w:ind w:left="7380" w:hanging="180"/>
      </w:pPr>
    </w:lvl>
    <w:lvl w:ilvl="3" w:tplc="0409000F" w:tentative="1">
      <w:start w:val="1"/>
      <w:numFmt w:val="decimal"/>
      <w:lvlText w:val="%4."/>
      <w:lvlJc w:val="left"/>
      <w:pPr>
        <w:ind w:left="8100" w:hanging="360"/>
      </w:pPr>
    </w:lvl>
    <w:lvl w:ilvl="4" w:tplc="04090019" w:tentative="1">
      <w:start w:val="1"/>
      <w:numFmt w:val="lowerLetter"/>
      <w:lvlText w:val="%5."/>
      <w:lvlJc w:val="left"/>
      <w:pPr>
        <w:ind w:left="8820" w:hanging="360"/>
      </w:pPr>
    </w:lvl>
    <w:lvl w:ilvl="5" w:tplc="0409001B" w:tentative="1">
      <w:start w:val="1"/>
      <w:numFmt w:val="lowerRoman"/>
      <w:lvlText w:val="%6."/>
      <w:lvlJc w:val="right"/>
      <w:pPr>
        <w:ind w:left="9540" w:hanging="180"/>
      </w:pPr>
    </w:lvl>
    <w:lvl w:ilvl="6" w:tplc="0409000F" w:tentative="1">
      <w:start w:val="1"/>
      <w:numFmt w:val="decimal"/>
      <w:lvlText w:val="%7."/>
      <w:lvlJc w:val="left"/>
      <w:pPr>
        <w:ind w:left="10260" w:hanging="360"/>
      </w:pPr>
    </w:lvl>
    <w:lvl w:ilvl="7" w:tplc="04090019" w:tentative="1">
      <w:start w:val="1"/>
      <w:numFmt w:val="lowerLetter"/>
      <w:lvlText w:val="%8."/>
      <w:lvlJc w:val="left"/>
      <w:pPr>
        <w:ind w:left="10980" w:hanging="360"/>
      </w:pPr>
    </w:lvl>
    <w:lvl w:ilvl="8" w:tplc="0409001B" w:tentative="1">
      <w:start w:val="1"/>
      <w:numFmt w:val="lowerRoman"/>
      <w:lvlText w:val="%9."/>
      <w:lvlJc w:val="right"/>
      <w:pPr>
        <w:ind w:left="11700" w:hanging="180"/>
      </w:pPr>
    </w:lvl>
  </w:abstractNum>
  <w:abstractNum w:abstractNumId="13" w15:restartNumberingAfterBreak="0">
    <w:nsid w:val="794B7358"/>
    <w:multiLevelType w:val="hybridMultilevel"/>
    <w:tmpl w:val="F372098A"/>
    <w:lvl w:ilvl="0" w:tplc="36C0D9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5"/>
  </w:num>
  <w:num w:numId="7">
    <w:abstractNumId w:val="4"/>
  </w:num>
  <w:num w:numId="8">
    <w:abstractNumId w:val="13"/>
  </w:num>
  <w:num w:numId="9">
    <w:abstractNumId w:val="12"/>
  </w:num>
  <w:num w:numId="10">
    <w:abstractNumId w:val="7"/>
  </w:num>
  <w:num w:numId="11">
    <w:abstractNumId w:val="6"/>
  </w:num>
  <w:num w:numId="12">
    <w:abstractNumId w:val="1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BC"/>
    <w:rsid w:val="000011EC"/>
    <w:rsid w:val="00002052"/>
    <w:rsid w:val="00003D3D"/>
    <w:rsid w:val="000157B4"/>
    <w:rsid w:val="00032147"/>
    <w:rsid w:val="000362A5"/>
    <w:rsid w:val="00043CAA"/>
    <w:rsid w:val="000512C7"/>
    <w:rsid w:val="00055A08"/>
    <w:rsid w:val="00075432"/>
    <w:rsid w:val="00084C62"/>
    <w:rsid w:val="000855A3"/>
    <w:rsid w:val="000968ED"/>
    <w:rsid w:val="000F5E56"/>
    <w:rsid w:val="001362EE"/>
    <w:rsid w:val="00157468"/>
    <w:rsid w:val="00160A5B"/>
    <w:rsid w:val="0016398B"/>
    <w:rsid w:val="001647D5"/>
    <w:rsid w:val="00164F30"/>
    <w:rsid w:val="00167C03"/>
    <w:rsid w:val="001832A6"/>
    <w:rsid w:val="001922FA"/>
    <w:rsid w:val="001B704D"/>
    <w:rsid w:val="001C6705"/>
    <w:rsid w:val="001D1244"/>
    <w:rsid w:val="001D4A9A"/>
    <w:rsid w:val="001D598D"/>
    <w:rsid w:val="001F6CE3"/>
    <w:rsid w:val="0021217E"/>
    <w:rsid w:val="00215135"/>
    <w:rsid w:val="002361E3"/>
    <w:rsid w:val="00236267"/>
    <w:rsid w:val="002634C4"/>
    <w:rsid w:val="00277396"/>
    <w:rsid w:val="002928D3"/>
    <w:rsid w:val="002D36EA"/>
    <w:rsid w:val="002F1FE6"/>
    <w:rsid w:val="002F4E68"/>
    <w:rsid w:val="00312F7F"/>
    <w:rsid w:val="00325114"/>
    <w:rsid w:val="003354EE"/>
    <w:rsid w:val="003425DF"/>
    <w:rsid w:val="003450ED"/>
    <w:rsid w:val="003547D6"/>
    <w:rsid w:val="0035585B"/>
    <w:rsid w:val="00361450"/>
    <w:rsid w:val="003673CF"/>
    <w:rsid w:val="003743A6"/>
    <w:rsid w:val="003845C1"/>
    <w:rsid w:val="0038551B"/>
    <w:rsid w:val="003A38A6"/>
    <w:rsid w:val="003A6F89"/>
    <w:rsid w:val="003B38C1"/>
    <w:rsid w:val="003D7236"/>
    <w:rsid w:val="003D7E2C"/>
    <w:rsid w:val="003E09B0"/>
    <w:rsid w:val="003F1D06"/>
    <w:rsid w:val="00402B43"/>
    <w:rsid w:val="0042348D"/>
    <w:rsid w:val="00423E3E"/>
    <w:rsid w:val="00427AF4"/>
    <w:rsid w:val="004403A9"/>
    <w:rsid w:val="00460D36"/>
    <w:rsid w:val="004647DA"/>
    <w:rsid w:val="004708CD"/>
    <w:rsid w:val="00474062"/>
    <w:rsid w:val="00477D6B"/>
    <w:rsid w:val="004B35AE"/>
    <w:rsid w:val="005019FF"/>
    <w:rsid w:val="0053057A"/>
    <w:rsid w:val="00534564"/>
    <w:rsid w:val="00560A29"/>
    <w:rsid w:val="00565172"/>
    <w:rsid w:val="005838EA"/>
    <w:rsid w:val="005B7577"/>
    <w:rsid w:val="005C102F"/>
    <w:rsid w:val="005C6649"/>
    <w:rsid w:val="005F5E6D"/>
    <w:rsid w:val="00605827"/>
    <w:rsid w:val="00615BAC"/>
    <w:rsid w:val="00634EB1"/>
    <w:rsid w:val="00646050"/>
    <w:rsid w:val="00663C3E"/>
    <w:rsid w:val="00663D77"/>
    <w:rsid w:val="006713CA"/>
    <w:rsid w:val="00676C5C"/>
    <w:rsid w:val="00684A55"/>
    <w:rsid w:val="006D6B60"/>
    <w:rsid w:val="006E6B7F"/>
    <w:rsid w:val="006F1BFF"/>
    <w:rsid w:val="006F7493"/>
    <w:rsid w:val="00721F92"/>
    <w:rsid w:val="00732C25"/>
    <w:rsid w:val="00772B22"/>
    <w:rsid w:val="00791E50"/>
    <w:rsid w:val="00791E6C"/>
    <w:rsid w:val="007B0CC3"/>
    <w:rsid w:val="007D1613"/>
    <w:rsid w:val="007E4C0E"/>
    <w:rsid w:val="007F6DA7"/>
    <w:rsid w:val="00877303"/>
    <w:rsid w:val="008877E0"/>
    <w:rsid w:val="008A134B"/>
    <w:rsid w:val="008A3FA4"/>
    <w:rsid w:val="008B2CC1"/>
    <w:rsid w:val="008B60B2"/>
    <w:rsid w:val="008B61E8"/>
    <w:rsid w:val="008F2ADE"/>
    <w:rsid w:val="008F3452"/>
    <w:rsid w:val="0090731E"/>
    <w:rsid w:val="00916EE2"/>
    <w:rsid w:val="00935FB4"/>
    <w:rsid w:val="009437C0"/>
    <w:rsid w:val="00943F32"/>
    <w:rsid w:val="009472BE"/>
    <w:rsid w:val="00952D02"/>
    <w:rsid w:val="00955317"/>
    <w:rsid w:val="00957CDB"/>
    <w:rsid w:val="00962E91"/>
    <w:rsid w:val="00966A22"/>
    <w:rsid w:val="0096722F"/>
    <w:rsid w:val="00975850"/>
    <w:rsid w:val="00980843"/>
    <w:rsid w:val="00991357"/>
    <w:rsid w:val="009A4121"/>
    <w:rsid w:val="009A7FD1"/>
    <w:rsid w:val="009B124A"/>
    <w:rsid w:val="009C7DB0"/>
    <w:rsid w:val="009D244E"/>
    <w:rsid w:val="009E2791"/>
    <w:rsid w:val="009E3F6F"/>
    <w:rsid w:val="009F0464"/>
    <w:rsid w:val="009F499F"/>
    <w:rsid w:val="009F6D87"/>
    <w:rsid w:val="00A03E7A"/>
    <w:rsid w:val="00A37342"/>
    <w:rsid w:val="00A42DAF"/>
    <w:rsid w:val="00A45BD8"/>
    <w:rsid w:val="00A6319D"/>
    <w:rsid w:val="00A869B7"/>
    <w:rsid w:val="00A949E7"/>
    <w:rsid w:val="00AA6588"/>
    <w:rsid w:val="00AB7DCF"/>
    <w:rsid w:val="00AC205C"/>
    <w:rsid w:val="00AF0A6B"/>
    <w:rsid w:val="00B05A69"/>
    <w:rsid w:val="00B24555"/>
    <w:rsid w:val="00B9025F"/>
    <w:rsid w:val="00B9734B"/>
    <w:rsid w:val="00BA30E2"/>
    <w:rsid w:val="00BB3155"/>
    <w:rsid w:val="00BB459F"/>
    <w:rsid w:val="00BD1173"/>
    <w:rsid w:val="00C0065B"/>
    <w:rsid w:val="00C11BFE"/>
    <w:rsid w:val="00C3252A"/>
    <w:rsid w:val="00C5068F"/>
    <w:rsid w:val="00C66A02"/>
    <w:rsid w:val="00C81A90"/>
    <w:rsid w:val="00C84723"/>
    <w:rsid w:val="00C86D74"/>
    <w:rsid w:val="00CC09E4"/>
    <w:rsid w:val="00CD04F1"/>
    <w:rsid w:val="00CD59F2"/>
    <w:rsid w:val="00CF1E62"/>
    <w:rsid w:val="00D3124F"/>
    <w:rsid w:val="00D43F4A"/>
    <w:rsid w:val="00D45252"/>
    <w:rsid w:val="00D71B4D"/>
    <w:rsid w:val="00D7763C"/>
    <w:rsid w:val="00D841A5"/>
    <w:rsid w:val="00D93D55"/>
    <w:rsid w:val="00D95112"/>
    <w:rsid w:val="00DB74BC"/>
    <w:rsid w:val="00DB7566"/>
    <w:rsid w:val="00DC62B2"/>
    <w:rsid w:val="00DC6B9F"/>
    <w:rsid w:val="00DF366F"/>
    <w:rsid w:val="00E15015"/>
    <w:rsid w:val="00E228C8"/>
    <w:rsid w:val="00E335FE"/>
    <w:rsid w:val="00E675C4"/>
    <w:rsid w:val="00E67A4A"/>
    <w:rsid w:val="00E72137"/>
    <w:rsid w:val="00E861A0"/>
    <w:rsid w:val="00E9593A"/>
    <w:rsid w:val="00EA7D6E"/>
    <w:rsid w:val="00EC4E49"/>
    <w:rsid w:val="00ED77FB"/>
    <w:rsid w:val="00EE0B51"/>
    <w:rsid w:val="00EE45FA"/>
    <w:rsid w:val="00F3242B"/>
    <w:rsid w:val="00F576E1"/>
    <w:rsid w:val="00F66152"/>
    <w:rsid w:val="00F760EF"/>
    <w:rsid w:val="00F97F92"/>
    <w:rsid w:val="00FD2D13"/>
    <w:rsid w:val="00FE47F9"/>
    <w:rsid w:val="00FF0B12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DA6201"/>
  <w15:docId w15:val="{277DFADE-5642-4289-A58D-5EB5AB4E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084C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84C62"/>
    <w:rPr>
      <w:rFonts w:ascii="Segoe UI" w:eastAsia="SimSun" w:hAnsi="Segoe UI" w:cs="Segoe UI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1"/>
    <w:qFormat/>
    <w:rsid w:val="00AB7DCF"/>
    <w:pPr>
      <w:ind w:left="720"/>
      <w:contextualSpacing/>
    </w:pPr>
  </w:style>
  <w:style w:type="paragraph" w:customStyle="1" w:styleId="ParagraphNo">
    <w:name w:val="Paragraph No"/>
    <w:basedOn w:val="Normal"/>
    <w:rsid w:val="009472BE"/>
    <w:pPr>
      <w:widowControl w:val="0"/>
      <w:kinsoku w:val="0"/>
      <w:spacing w:before="240" w:after="240"/>
    </w:pPr>
    <w:rPr>
      <w:sz w:val="20"/>
    </w:rPr>
  </w:style>
  <w:style w:type="character" w:styleId="CommentReference">
    <w:name w:val="annotation reference"/>
    <w:basedOn w:val="DefaultParagraphFont"/>
    <w:uiPriority w:val="99"/>
    <w:unhideWhenUsed/>
    <w:rsid w:val="00791E5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91E50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1E50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791E50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CWS/9/12</vt:lpstr>
    </vt:vector>
  </TitlesOfParts>
  <Company>WIPO</Company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CWS/9/12</dc:title>
  <dc:subject>Committee on WIPO Standards (CWS), 9th Session, November 1 to 5, 2021</dc:subject>
  <dc:creator>WIPO</dc:creator>
  <cp:keywords>FOR OFFICIAL USE ONLY</cp:keywords>
  <cp:lastModifiedBy>CHAVAS Louison</cp:lastModifiedBy>
  <cp:revision>3</cp:revision>
  <cp:lastPrinted>2020-09-10T14:25:00Z</cp:lastPrinted>
  <dcterms:created xsi:type="dcterms:W3CDTF">2021-10-27T08:02:00Z</dcterms:created>
  <dcterms:modified xsi:type="dcterms:W3CDTF">2021-10-27T08:05:00Z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393a2225-5d6b-4e4e-b796-1a4ecd225729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