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28E38" w14:textId="77777777" w:rsidR="008B2CC1" w:rsidRPr="00F043DE" w:rsidRDefault="00B92F1F" w:rsidP="00846CF6">
      <w:pPr>
        <w:pBdr>
          <w:bottom w:val="single" w:sz="4" w:space="11" w:color="auto"/>
        </w:pBdr>
        <w:spacing w:after="120"/>
        <w:jc w:val="right"/>
        <w:rPr>
          <w:b/>
          <w:sz w:val="32"/>
          <w:szCs w:val="40"/>
        </w:rPr>
      </w:pPr>
      <w:r>
        <w:rPr>
          <w:noProof/>
          <w:sz w:val="28"/>
          <w:szCs w:val="28"/>
          <w:lang w:eastAsia="en-US"/>
        </w:rPr>
        <w:drawing>
          <wp:inline distT="0" distB="0" distL="0" distR="0" wp14:anchorId="07E96B9B" wp14:editId="20D1D075">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C96D215" w14:textId="77777777" w:rsidR="008B2CC1" w:rsidRPr="002326AB" w:rsidRDefault="00846CF6" w:rsidP="00EB2F76">
      <w:pPr>
        <w:jc w:val="right"/>
        <w:rPr>
          <w:rFonts w:ascii="Arial Black" w:hAnsi="Arial Black"/>
          <w:caps/>
          <w:sz w:val="15"/>
          <w:szCs w:val="15"/>
        </w:rPr>
      </w:pPr>
      <w:r>
        <w:rPr>
          <w:rFonts w:ascii="Arial Black" w:hAnsi="Arial Black"/>
          <w:caps/>
          <w:sz w:val="15"/>
          <w:szCs w:val="15"/>
        </w:rPr>
        <w:t>CWs/9/</w:t>
      </w:r>
      <w:bookmarkStart w:id="0" w:name="Code"/>
      <w:bookmarkEnd w:id="0"/>
      <w:r w:rsidR="007C3CE1">
        <w:rPr>
          <w:rFonts w:ascii="Arial Black" w:hAnsi="Arial Black"/>
          <w:caps/>
          <w:sz w:val="15"/>
          <w:szCs w:val="15"/>
        </w:rPr>
        <w:t>16</w:t>
      </w:r>
    </w:p>
    <w:p w14:paraId="7106645D"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2E585B">
        <w:rPr>
          <w:rFonts w:ascii="Arial Black" w:hAnsi="Arial Black"/>
          <w:caps/>
          <w:sz w:val="15"/>
          <w:szCs w:val="15"/>
        </w:rPr>
        <w:t>english</w:t>
      </w:r>
    </w:p>
    <w:p w14:paraId="1D4543FD" w14:textId="19297D71" w:rsidR="008B2CC1" w:rsidRPr="000A3D97" w:rsidRDefault="00EB2F76" w:rsidP="000A3D97">
      <w:pPr>
        <w:spacing w:after="1200"/>
        <w:jc w:val="right"/>
        <w:rPr>
          <w:rFonts w:ascii="Arial Black" w:hAnsi="Arial Black"/>
          <w:caps/>
          <w:sz w:val="15"/>
          <w:szCs w:val="15"/>
        </w:rPr>
      </w:pPr>
      <w:bookmarkStart w:id="2" w:name="_GoBack"/>
      <w:bookmarkEnd w:id="1"/>
      <w:bookmarkEnd w:id="2"/>
      <w:r w:rsidRPr="000A3D97">
        <w:rPr>
          <w:rFonts w:ascii="Arial Black" w:hAnsi="Arial Black"/>
          <w:caps/>
          <w:sz w:val="15"/>
          <w:szCs w:val="15"/>
        </w:rPr>
        <w:t xml:space="preserve">DATE: </w:t>
      </w:r>
      <w:bookmarkStart w:id="3" w:name="Date"/>
      <w:r w:rsidR="00EC7474" w:rsidRPr="00EC7474">
        <w:rPr>
          <w:rFonts w:ascii="Arial Black" w:hAnsi="Arial Black"/>
          <w:caps/>
          <w:sz w:val="15"/>
          <w:szCs w:val="15"/>
        </w:rPr>
        <w:t>september 10</w:t>
      </w:r>
      <w:r w:rsidR="002E585B">
        <w:rPr>
          <w:rFonts w:ascii="Arial Black" w:hAnsi="Arial Black"/>
          <w:caps/>
          <w:sz w:val="15"/>
          <w:szCs w:val="15"/>
        </w:rPr>
        <w:t>, 2021</w:t>
      </w:r>
    </w:p>
    <w:bookmarkEnd w:id="3"/>
    <w:p w14:paraId="054E12A9" w14:textId="77777777" w:rsidR="008B2CC1" w:rsidRPr="002E585B" w:rsidRDefault="00E45755" w:rsidP="00720EFD">
      <w:pPr>
        <w:pStyle w:val="Heading1"/>
        <w:spacing w:before="0" w:after="480"/>
        <w:rPr>
          <w:sz w:val="36"/>
          <w:szCs w:val="28"/>
        </w:rPr>
      </w:pPr>
      <w:r w:rsidRPr="002E585B">
        <w:rPr>
          <w:caps w:val="0"/>
          <w:sz w:val="28"/>
        </w:rPr>
        <w:t xml:space="preserve">Committee on WIPO Standards </w:t>
      </w:r>
      <w:r w:rsidRPr="002E585B">
        <w:rPr>
          <w:sz w:val="28"/>
        </w:rPr>
        <w:t>(CWS)</w:t>
      </w:r>
    </w:p>
    <w:p w14:paraId="1F2E9764" w14:textId="77777777" w:rsidR="00E45755" w:rsidRPr="00846CF6" w:rsidRDefault="00E45755" w:rsidP="00E45755">
      <w:pPr>
        <w:outlineLvl w:val="1"/>
        <w:rPr>
          <w:b/>
          <w:sz w:val="24"/>
          <w:szCs w:val="24"/>
        </w:rPr>
      </w:pPr>
      <w:r w:rsidRPr="00846CF6">
        <w:rPr>
          <w:b/>
          <w:sz w:val="24"/>
          <w:szCs w:val="24"/>
        </w:rPr>
        <w:t>Ninth Session</w:t>
      </w:r>
    </w:p>
    <w:p w14:paraId="5972A16E" w14:textId="77777777" w:rsidR="008B2CC1" w:rsidRPr="003845C1" w:rsidRDefault="00846CF6" w:rsidP="00F9165B">
      <w:pPr>
        <w:spacing w:after="720"/>
        <w:outlineLvl w:val="1"/>
        <w:rPr>
          <w:b/>
          <w:sz w:val="24"/>
          <w:szCs w:val="24"/>
        </w:rPr>
      </w:pPr>
      <w:r w:rsidRPr="00846CF6">
        <w:rPr>
          <w:b/>
          <w:sz w:val="24"/>
          <w:szCs w:val="24"/>
        </w:rPr>
        <w:t>Geneva, November 1 to 5, 2021</w:t>
      </w:r>
    </w:p>
    <w:p w14:paraId="1DA7EB74" w14:textId="77777777" w:rsidR="008B2CC1" w:rsidRPr="003845C1" w:rsidRDefault="002E585B" w:rsidP="00DD7B7F">
      <w:pPr>
        <w:spacing w:after="360"/>
        <w:outlineLvl w:val="0"/>
        <w:rPr>
          <w:caps/>
          <w:sz w:val="24"/>
        </w:rPr>
      </w:pPr>
      <w:bookmarkStart w:id="4" w:name="TitleOfDoc"/>
      <w:r>
        <w:rPr>
          <w:caps/>
          <w:sz w:val="24"/>
        </w:rPr>
        <w:t>Publication of the survey results on PAPI Part 2</w:t>
      </w:r>
    </w:p>
    <w:p w14:paraId="4E008999" w14:textId="77777777" w:rsidR="002928D3" w:rsidRPr="00F9165B" w:rsidRDefault="002E585B" w:rsidP="001D4107">
      <w:pPr>
        <w:spacing w:after="1040"/>
        <w:rPr>
          <w:i/>
        </w:rPr>
      </w:pPr>
      <w:bookmarkStart w:id="5" w:name="Prepared"/>
      <w:bookmarkEnd w:id="4"/>
      <w:bookmarkEnd w:id="5"/>
      <w:r>
        <w:rPr>
          <w:i/>
        </w:rPr>
        <w:t>Document prepared by the International Bureau</w:t>
      </w:r>
    </w:p>
    <w:p w14:paraId="05AB7EDD" w14:textId="77777777" w:rsidR="002E585B" w:rsidRDefault="002E585B" w:rsidP="002E585B"/>
    <w:p w14:paraId="1F2E9451" w14:textId="77777777" w:rsidR="002E585B" w:rsidRDefault="002E585B" w:rsidP="002E585B">
      <w:pPr>
        <w:pStyle w:val="Heading2"/>
        <w:spacing w:before="0"/>
        <w:rPr>
          <w:rFonts w:eastAsia="Malgun Gothic"/>
          <w:caps w:val="0"/>
          <w:szCs w:val="22"/>
        </w:rPr>
      </w:pPr>
      <w:r>
        <w:rPr>
          <w:rFonts w:eastAsia="Malgun Gothic"/>
          <w:caps w:val="0"/>
          <w:szCs w:val="22"/>
        </w:rPr>
        <w:t>BACKGROUND</w:t>
      </w:r>
    </w:p>
    <w:p w14:paraId="58FCAB76" w14:textId="6AEFA1E5" w:rsidR="002E585B" w:rsidRDefault="002E585B" w:rsidP="002E585B">
      <w:pPr>
        <w:pStyle w:val="ONUMFS"/>
        <w:numPr>
          <w:ilvl w:val="0"/>
          <w:numId w:val="0"/>
        </w:numPr>
      </w:pPr>
      <w:r>
        <w:rPr>
          <w:lang w:eastAsia="en-US"/>
        </w:rPr>
        <w:fldChar w:fldCharType="begin"/>
      </w:r>
      <w:r>
        <w:rPr>
          <w:lang w:eastAsia="en-US"/>
        </w:rPr>
        <w:instrText xml:space="preserve"> AUTONUM  </w:instrText>
      </w:r>
      <w:r>
        <w:rPr>
          <w:lang w:eastAsia="en-US"/>
        </w:rPr>
        <w:fldChar w:fldCharType="end"/>
      </w:r>
      <w:r>
        <w:rPr>
          <w:lang w:eastAsia="en-US"/>
        </w:rPr>
        <w:tab/>
        <w:t xml:space="preserve">At its </w:t>
      </w:r>
      <w:r w:rsidR="00482D0B">
        <w:rPr>
          <w:lang w:eastAsia="en-US"/>
        </w:rPr>
        <w:t xml:space="preserve">eighth </w:t>
      </w:r>
      <w:r>
        <w:rPr>
          <w:lang w:eastAsia="en-US"/>
        </w:rPr>
        <w:t>session in 20</w:t>
      </w:r>
      <w:r w:rsidR="00482D0B">
        <w:rPr>
          <w:lang w:eastAsia="en-US"/>
        </w:rPr>
        <w:t>20</w:t>
      </w:r>
      <w:r>
        <w:rPr>
          <w:lang w:eastAsia="en-US"/>
        </w:rPr>
        <w:t xml:space="preserve">, the Committee on WIPO Standards (CWS) </w:t>
      </w:r>
      <w:r w:rsidR="00482D0B">
        <w:rPr>
          <w:lang w:eastAsia="en-US"/>
        </w:rPr>
        <w:t xml:space="preserve">approved publication of the results on Part 1 of the survey </w:t>
      </w:r>
      <w:r>
        <w:rPr>
          <w:lang w:eastAsia="en-US"/>
        </w:rPr>
        <w:t>on Public Access to Patent Information (PAPI)</w:t>
      </w:r>
      <w:r w:rsidR="00482D0B">
        <w:rPr>
          <w:lang w:eastAsia="en-US"/>
        </w:rPr>
        <w:t>.  T</w:t>
      </w:r>
      <w:r>
        <w:rPr>
          <w:lang w:eastAsia="en-US"/>
        </w:rPr>
        <w:t xml:space="preserve">he </w:t>
      </w:r>
      <w:r w:rsidR="00482D0B">
        <w:rPr>
          <w:lang w:eastAsia="en-US"/>
        </w:rPr>
        <w:t xml:space="preserve">CWS </w:t>
      </w:r>
      <w:r w:rsidR="00B800C2">
        <w:rPr>
          <w:lang w:eastAsia="en-US"/>
        </w:rPr>
        <w:t xml:space="preserve">also </w:t>
      </w:r>
      <w:r w:rsidR="00482D0B">
        <w:rPr>
          <w:lang w:eastAsia="en-US"/>
        </w:rPr>
        <w:t>approved the revised questionnaire for Part 2 of the survey as presented by the PAPI Task Force</w:t>
      </w:r>
      <w:r>
        <w:rPr>
          <w:lang w:eastAsia="en-US"/>
        </w:rPr>
        <w:t xml:space="preserve">.  </w:t>
      </w:r>
      <w:r w:rsidR="00482D0B">
        <w:rPr>
          <w:lang w:eastAsia="en-US"/>
        </w:rPr>
        <w:t>One additional question was added to the survey during the CWS</w:t>
      </w:r>
      <w:r w:rsidR="00F46883">
        <w:rPr>
          <w:lang w:eastAsia="en-US"/>
        </w:rPr>
        <w:t>/8</w:t>
      </w:r>
      <w:r w:rsidR="00482D0B">
        <w:rPr>
          <w:lang w:eastAsia="en-US"/>
        </w:rPr>
        <w:t xml:space="preserve">.  </w:t>
      </w:r>
      <w:r w:rsidRPr="00BB197B">
        <w:t>The CWS requested the Secretariat to issue a circular inviting I</w:t>
      </w:r>
      <w:r w:rsidR="005210F5">
        <w:t xml:space="preserve">ntellectual </w:t>
      </w:r>
      <w:r w:rsidRPr="00BB197B">
        <w:t>P</w:t>
      </w:r>
      <w:r w:rsidR="005210F5">
        <w:t xml:space="preserve">roperty </w:t>
      </w:r>
      <w:r w:rsidRPr="00BB197B">
        <w:t>O</w:t>
      </w:r>
      <w:r w:rsidR="005210F5">
        <w:t>ffice</w:t>
      </w:r>
      <w:r w:rsidRPr="00BB197B">
        <w:t>s</w:t>
      </w:r>
      <w:r>
        <w:t xml:space="preserve"> </w:t>
      </w:r>
      <w:r w:rsidR="005210F5">
        <w:t xml:space="preserve">(IPOs) </w:t>
      </w:r>
      <w:r w:rsidRPr="00BB197B">
        <w:t xml:space="preserve">to participate in </w:t>
      </w:r>
      <w:r>
        <w:t xml:space="preserve">Part </w:t>
      </w:r>
      <w:r w:rsidR="00482D0B">
        <w:t>2</w:t>
      </w:r>
      <w:r>
        <w:t xml:space="preserve"> of </w:t>
      </w:r>
      <w:r w:rsidRPr="00BB197B">
        <w:t>the survey</w:t>
      </w:r>
      <w:r>
        <w:t xml:space="preserve">.  </w:t>
      </w:r>
      <w:r w:rsidRPr="007C4727">
        <w:t>(See paragraph</w:t>
      </w:r>
      <w:r>
        <w:t>s</w:t>
      </w:r>
      <w:r w:rsidRPr="007C4727">
        <w:t xml:space="preserve"> </w:t>
      </w:r>
      <w:r w:rsidR="00482D0B">
        <w:t xml:space="preserve">70 to 72 </w:t>
      </w:r>
      <w:r>
        <w:t xml:space="preserve">and </w:t>
      </w:r>
      <w:r w:rsidR="00482D0B">
        <w:t xml:space="preserve">122 to 125 </w:t>
      </w:r>
      <w:r w:rsidRPr="007C4727">
        <w:t>of document CWS/</w:t>
      </w:r>
      <w:r w:rsidR="00482D0B">
        <w:t>8</w:t>
      </w:r>
      <w:r>
        <w:t>/2</w:t>
      </w:r>
      <w:r w:rsidR="00482D0B">
        <w:t>4</w:t>
      </w:r>
      <w:r w:rsidRPr="007C4727">
        <w:t>.)</w:t>
      </w:r>
    </w:p>
    <w:p w14:paraId="704AA502" w14:textId="77777777" w:rsidR="002E585B" w:rsidRPr="00AB2363" w:rsidRDefault="002E585B" w:rsidP="002E585B">
      <w:pPr>
        <w:pStyle w:val="Heading2"/>
        <w:spacing w:before="0"/>
        <w:rPr>
          <w:lang w:eastAsia="en-US"/>
        </w:rPr>
      </w:pPr>
      <w:r>
        <w:rPr>
          <w:lang w:eastAsia="en-US"/>
        </w:rPr>
        <w:t>SURVEY</w:t>
      </w:r>
      <w:r w:rsidRPr="00AB2363">
        <w:rPr>
          <w:lang w:eastAsia="en-US"/>
        </w:rPr>
        <w:t xml:space="preserve"> </w:t>
      </w:r>
      <w:r w:rsidRPr="00883AF7">
        <w:rPr>
          <w:rFonts w:eastAsia="Malgun Gothic"/>
          <w:caps w:val="0"/>
          <w:szCs w:val="22"/>
        </w:rPr>
        <w:t>RESULTS</w:t>
      </w:r>
    </w:p>
    <w:p w14:paraId="7AA92114" w14:textId="6467682C" w:rsidR="00266DF1" w:rsidRDefault="002E585B" w:rsidP="002E585B">
      <w:pPr>
        <w:pStyle w:val="ONUMFS"/>
        <w:numPr>
          <w:ilvl w:val="0"/>
          <w:numId w:val="0"/>
        </w:numPr>
        <w:rPr>
          <w:lang w:eastAsia="en-US"/>
        </w:rPr>
      </w:pPr>
      <w:r>
        <w:fldChar w:fldCharType="begin"/>
      </w:r>
      <w:r>
        <w:instrText xml:space="preserve"> AUTONUM  </w:instrText>
      </w:r>
      <w:r>
        <w:fldChar w:fldCharType="end"/>
      </w:r>
      <w:r>
        <w:tab/>
        <w:t xml:space="preserve">In </w:t>
      </w:r>
      <w:r w:rsidR="00482D0B">
        <w:t xml:space="preserve">May </w:t>
      </w:r>
      <w:r>
        <w:t>202</w:t>
      </w:r>
      <w:r w:rsidR="00482D0B">
        <w:t>1</w:t>
      </w:r>
      <w:r>
        <w:t>,</w:t>
      </w:r>
      <w:r w:rsidRPr="00AB2363">
        <w:t xml:space="preserve"> </w:t>
      </w:r>
      <w:r>
        <w:t>t</w:t>
      </w:r>
      <w:r w:rsidRPr="00AB2363">
        <w:t xml:space="preserve">he </w:t>
      </w:r>
      <w:r>
        <w:t xml:space="preserve">Secretariat </w:t>
      </w:r>
      <w:r w:rsidRPr="00AB2363">
        <w:t xml:space="preserve">issued circular </w:t>
      </w:r>
      <w:hyperlink r:id="rId9" w:history="1">
        <w:r w:rsidRPr="005210F5">
          <w:rPr>
            <w:rStyle w:val="Hyperlink"/>
          </w:rPr>
          <w:t>C.CWS.1</w:t>
        </w:r>
        <w:r w:rsidR="00482D0B" w:rsidRPr="005210F5">
          <w:rPr>
            <w:rStyle w:val="Hyperlink"/>
          </w:rPr>
          <w:t>46</w:t>
        </w:r>
      </w:hyperlink>
      <w:r w:rsidRPr="00AB2363">
        <w:t xml:space="preserve"> inviting IPOs to participate in </w:t>
      </w:r>
      <w:r>
        <w:t xml:space="preserve">Part </w:t>
      </w:r>
      <w:r w:rsidR="00482D0B">
        <w:t>2</w:t>
      </w:r>
      <w:r>
        <w:t xml:space="preserve"> of </w:t>
      </w:r>
      <w:r w:rsidRPr="00AB2363">
        <w:t>th</w:t>
      </w:r>
      <w:r>
        <w:t>e</w:t>
      </w:r>
      <w:r w:rsidRPr="00AB2363">
        <w:t xml:space="preserve"> </w:t>
      </w:r>
      <w:r w:rsidR="00482D0B">
        <w:t xml:space="preserve">PAPI </w:t>
      </w:r>
      <w:r w:rsidRPr="00AB2363">
        <w:t>survey.</w:t>
      </w:r>
      <w:r>
        <w:t xml:space="preserve">  </w:t>
      </w:r>
      <w:r>
        <w:rPr>
          <w:lang w:eastAsia="en-US"/>
        </w:rPr>
        <w:t xml:space="preserve">Responses were received through </w:t>
      </w:r>
      <w:r w:rsidR="00482D0B">
        <w:rPr>
          <w:lang w:eastAsia="en-US"/>
        </w:rPr>
        <w:t>August</w:t>
      </w:r>
      <w:r>
        <w:rPr>
          <w:lang w:eastAsia="en-US"/>
        </w:rPr>
        <w:t xml:space="preserve"> </w:t>
      </w:r>
      <w:r w:rsidRPr="00AB2363">
        <w:rPr>
          <w:lang w:eastAsia="en-US"/>
        </w:rPr>
        <w:t>202</w:t>
      </w:r>
      <w:r w:rsidR="00482D0B">
        <w:rPr>
          <w:lang w:eastAsia="en-US"/>
        </w:rPr>
        <w:t xml:space="preserve">1.  </w:t>
      </w:r>
      <w:r w:rsidR="00266DF1">
        <w:rPr>
          <w:lang w:eastAsia="en-US"/>
        </w:rPr>
        <w:t xml:space="preserve">During issuance of the survey, the new question added during the </w:t>
      </w:r>
      <w:r w:rsidR="00B800C2">
        <w:rPr>
          <w:lang w:eastAsia="en-US"/>
        </w:rPr>
        <w:t>CWS/8</w:t>
      </w:r>
      <w:r w:rsidR="00266DF1">
        <w:rPr>
          <w:lang w:eastAsia="en-US"/>
        </w:rPr>
        <w:t xml:space="preserve"> was inadvertently omitted from the issued survey.  Because the survey platform does not allow modifications to a live survey, the International Bureau decided to issue a separate supplement survey containing only the omitted question.  Respondents who completed the Part 2 main survey were then asked to also answer the supplement.</w:t>
      </w:r>
    </w:p>
    <w:p w14:paraId="6E144882" w14:textId="5CBDF387" w:rsidR="00C1324B" w:rsidRDefault="00C1324B" w:rsidP="002E585B">
      <w:pPr>
        <w:pStyle w:val="ONUMFS"/>
        <w:numPr>
          <w:ilvl w:val="0"/>
          <w:numId w:val="0"/>
        </w:numPr>
        <w:rPr>
          <w:lang w:eastAsia="en-US"/>
        </w:rPr>
      </w:pPr>
    </w:p>
    <w:p w14:paraId="7E347AAD" w14:textId="4A27573F" w:rsidR="00C1324B" w:rsidRDefault="00C1324B" w:rsidP="002E585B">
      <w:pPr>
        <w:pStyle w:val="ONUMFS"/>
        <w:numPr>
          <w:ilvl w:val="0"/>
          <w:numId w:val="0"/>
        </w:numPr>
        <w:rPr>
          <w:lang w:eastAsia="en-US"/>
        </w:rPr>
      </w:pPr>
    </w:p>
    <w:p w14:paraId="624AEC9E" w14:textId="77777777" w:rsidR="00C1324B" w:rsidRDefault="00C1324B" w:rsidP="002E585B">
      <w:pPr>
        <w:pStyle w:val="ONUMFS"/>
        <w:numPr>
          <w:ilvl w:val="0"/>
          <w:numId w:val="0"/>
        </w:numPr>
        <w:rPr>
          <w:lang w:eastAsia="en-US"/>
        </w:rPr>
      </w:pPr>
    </w:p>
    <w:p w14:paraId="4566F713" w14:textId="73167989" w:rsidR="002E585B" w:rsidRDefault="00266DF1" w:rsidP="002E585B">
      <w:pPr>
        <w:pStyle w:val="ONUMFS"/>
        <w:numPr>
          <w:ilvl w:val="0"/>
          <w:numId w:val="0"/>
        </w:numPr>
      </w:pPr>
      <w:r>
        <w:lastRenderedPageBreak/>
        <w:fldChar w:fldCharType="begin"/>
      </w:r>
      <w:r>
        <w:instrText xml:space="preserve"> AUTONUM  </w:instrText>
      </w:r>
      <w:r>
        <w:fldChar w:fldCharType="end"/>
      </w:r>
      <w:r>
        <w:tab/>
      </w:r>
      <w:r w:rsidR="002E585B">
        <w:t xml:space="preserve">The </w:t>
      </w:r>
      <w:r w:rsidR="00F46883">
        <w:t xml:space="preserve">International Bureau, as the </w:t>
      </w:r>
      <w:r w:rsidR="002E585B">
        <w:t>Task Force Leader</w:t>
      </w:r>
      <w:r w:rsidR="00F46883">
        <w:t>,</w:t>
      </w:r>
      <w:r w:rsidR="002E585B">
        <w:t xml:space="preserve"> analyzed the responses and </w:t>
      </w:r>
      <w:r>
        <w:t xml:space="preserve">posted </w:t>
      </w:r>
      <w:r w:rsidR="002E585B">
        <w:t xml:space="preserve">the results </w:t>
      </w:r>
      <w:r>
        <w:t xml:space="preserve">to </w:t>
      </w:r>
      <w:r w:rsidR="002E585B">
        <w:t>the PAPI Task Force</w:t>
      </w:r>
      <w:r>
        <w:t xml:space="preserve"> wiki</w:t>
      </w:r>
      <w:r w:rsidR="002E585B">
        <w:t xml:space="preserve">.  The Task Force presents the following report for consideration by the CWS.  </w:t>
      </w:r>
      <w:r>
        <w:t>S</w:t>
      </w:r>
      <w:r w:rsidR="002E585B">
        <w:t xml:space="preserve">urvey responses are available at </w:t>
      </w:r>
      <w:hyperlink r:id="rId10" w:history="1">
        <w:r w:rsidR="00482D0B" w:rsidRPr="00C22C79">
          <w:rPr>
            <w:rStyle w:val="Hyperlink"/>
          </w:rPr>
          <w:t>https://www.wipo.int/edocs/mdocs/cws/en/cws_9/cws_9_item_16.zip</w:t>
        </w:r>
      </w:hyperlink>
      <w:r w:rsidR="002E585B">
        <w:t>.  The Task Force request</w:t>
      </w:r>
      <w:r>
        <w:t>s</w:t>
      </w:r>
      <w:r w:rsidR="002E585B">
        <w:t xml:space="preserve"> approval by the CWS to publish the survey result</w:t>
      </w:r>
      <w:r>
        <w:t>s</w:t>
      </w:r>
      <w:r w:rsidR="002E585B">
        <w:t xml:space="preserve"> </w:t>
      </w:r>
      <w:r>
        <w:t>in Part 7 of the WIPO Handbook</w:t>
      </w:r>
      <w:r w:rsidR="00B800C2">
        <w:t xml:space="preserve"> </w:t>
      </w:r>
      <w:r w:rsidR="00B800C2" w:rsidRPr="005210F5">
        <w:rPr>
          <w:rFonts w:eastAsia="Times New Roman"/>
          <w:color w:val="000000"/>
          <w:szCs w:val="22"/>
          <w:lang w:eastAsia="en-US"/>
        </w:rPr>
        <w:t>on Indu</w:t>
      </w:r>
      <w:r w:rsidR="00B800C2">
        <w:rPr>
          <w:rFonts w:eastAsia="Times New Roman"/>
          <w:color w:val="000000"/>
          <w:szCs w:val="22"/>
          <w:lang w:eastAsia="en-US"/>
        </w:rPr>
        <w:t xml:space="preserve">strial Property Information and </w:t>
      </w:r>
      <w:r w:rsidR="00B800C2" w:rsidRPr="005210F5">
        <w:rPr>
          <w:rFonts w:eastAsia="Times New Roman"/>
          <w:color w:val="000000"/>
          <w:szCs w:val="22"/>
          <w:lang w:eastAsia="en-US"/>
        </w:rPr>
        <w:t>Documentation</w:t>
      </w:r>
      <w:r w:rsidR="00011491">
        <w:rPr>
          <w:rFonts w:eastAsia="Times New Roman"/>
          <w:color w:val="000000"/>
          <w:szCs w:val="22"/>
          <w:lang w:eastAsia="en-US"/>
        </w:rPr>
        <w:t xml:space="preserve"> (WIPO Handbook)</w:t>
      </w:r>
      <w:r w:rsidR="002E585B">
        <w:t xml:space="preserve">.  </w:t>
      </w:r>
    </w:p>
    <w:p w14:paraId="1A2162A8" w14:textId="10939FA7" w:rsidR="00266DF1" w:rsidRPr="00AB2363" w:rsidRDefault="00606766" w:rsidP="00266DF1">
      <w:pPr>
        <w:pStyle w:val="Heading2"/>
        <w:spacing w:before="0"/>
        <w:rPr>
          <w:lang w:eastAsia="en-US"/>
        </w:rPr>
      </w:pPr>
      <w:r>
        <w:rPr>
          <w:lang w:eastAsia="en-US"/>
        </w:rPr>
        <w:t>ANALYSIS</w:t>
      </w:r>
    </w:p>
    <w:p w14:paraId="1E83FF64" w14:textId="4BEDD213" w:rsidR="009F7852" w:rsidRPr="005210F5" w:rsidRDefault="00266DF1" w:rsidP="009F7852">
      <w:pPr>
        <w:pStyle w:val="ONUMFS"/>
        <w:numPr>
          <w:ilvl w:val="0"/>
          <w:numId w:val="0"/>
        </w:numPr>
        <w:rPr>
          <w:szCs w:val="22"/>
        </w:rPr>
      </w:pPr>
      <w:r>
        <w:fldChar w:fldCharType="begin"/>
      </w:r>
      <w:r>
        <w:instrText xml:space="preserve"> AUTONUM  </w:instrText>
      </w:r>
      <w:r>
        <w:fldChar w:fldCharType="end"/>
      </w:r>
      <w:r>
        <w:tab/>
      </w:r>
      <w:r w:rsidRPr="005210F5">
        <w:rPr>
          <w:szCs w:val="22"/>
        </w:rPr>
        <w:t>Responses were received from 3</w:t>
      </w:r>
      <w:r w:rsidR="009F7852" w:rsidRPr="005210F5">
        <w:rPr>
          <w:szCs w:val="22"/>
        </w:rPr>
        <w:t>6</w:t>
      </w:r>
      <w:r w:rsidRPr="005210F5">
        <w:rPr>
          <w:szCs w:val="22"/>
        </w:rPr>
        <w:t xml:space="preserve"> IPOs:</w:t>
      </w:r>
      <w:r w:rsidR="00D55BD4" w:rsidRPr="005210F5">
        <w:rPr>
          <w:szCs w:val="22"/>
        </w:rPr>
        <w:t xml:space="preserve"> </w:t>
      </w:r>
      <w:r w:rsidR="009F7852" w:rsidRPr="005210F5">
        <w:rPr>
          <w:szCs w:val="22"/>
        </w:rPr>
        <w:t>Australia; Austria; Azerbaijan; Bahrain; Brazil; Colombia; Côte d</w:t>
      </w:r>
      <w:r w:rsidR="00C22C79">
        <w:rPr>
          <w:szCs w:val="22"/>
        </w:rPr>
        <w:t>’</w:t>
      </w:r>
      <w:r w:rsidR="009F7852" w:rsidRPr="005210F5">
        <w:rPr>
          <w:szCs w:val="22"/>
        </w:rPr>
        <w:t>Ivoire; Ecuador; Estonia; Finland; Georgia; Germany; Hungary; Israel; Italy; Japan; Lithuania; Mexico; Norway; Panama; Papua New Guinea; Philippines; Poland; Portugal; Republic of Korea; Republic of Moldova; Russian Federation; San Marino; Slovakia; Slovenia; Sweden; Ukraine; United Kingdom; United States of America; Uruguay</w:t>
      </w:r>
      <w:r w:rsidR="00F46883" w:rsidRPr="005210F5">
        <w:rPr>
          <w:szCs w:val="22"/>
        </w:rPr>
        <w:t>; and the European Patent Office (EPO)</w:t>
      </w:r>
      <w:r w:rsidR="009F7852" w:rsidRPr="005210F5">
        <w:rPr>
          <w:szCs w:val="22"/>
        </w:rPr>
        <w:t>.</w:t>
      </w:r>
    </w:p>
    <w:p w14:paraId="5E25C53C" w14:textId="77777777" w:rsidR="00077453" w:rsidRPr="005210F5" w:rsidRDefault="00D55BD4" w:rsidP="002E585B">
      <w:pPr>
        <w:pStyle w:val="ONUMFS"/>
        <w:numPr>
          <w:ilvl w:val="0"/>
          <w:numId w:val="0"/>
        </w:numPr>
        <w:rPr>
          <w:rFonts w:eastAsia="Times New Roman"/>
          <w:color w:val="000000"/>
          <w:szCs w:val="22"/>
          <w:lang w:eastAsia="en-US"/>
        </w:rPr>
      </w:pPr>
      <w:r w:rsidRPr="005210F5">
        <w:rPr>
          <w:szCs w:val="22"/>
        </w:rPr>
        <w:fldChar w:fldCharType="begin"/>
      </w:r>
      <w:r w:rsidRPr="005210F5">
        <w:rPr>
          <w:szCs w:val="22"/>
        </w:rPr>
        <w:instrText xml:space="preserve"> AUTONUM  </w:instrText>
      </w:r>
      <w:r w:rsidRPr="005210F5">
        <w:rPr>
          <w:szCs w:val="22"/>
        </w:rPr>
        <w:fldChar w:fldCharType="end"/>
      </w:r>
      <w:r w:rsidRPr="005210F5">
        <w:rPr>
          <w:szCs w:val="22"/>
        </w:rPr>
        <w:tab/>
      </w:r>
      <w:r w:rsidRPr="005210F5">
        <w:rPr>
          <w:rFonts w:eastAsia="Times New Roman"/>
          <w:color w:val="000000"/>
          <w:szCs w:val="22"/>
          <w:lang w:eastAsia="en-US"/>
        </w:rPr>
        <w:t xml:space="preserve">Most respondents (28) indicated that no fees are required to access </w:t>
      </w:r>
      <w:r w:rsidR="00077453" w:rsidRPr="005210F5">
        <w:rPr>
          <w:rFonts w:eastAsia="Times New Roman"/>
          <w:color w:val="000000"/>
          <w:szCs w:val="22"/>
          <w:lang w:eastAsia="en-US"/>
        </w:rPr>
        <w:t xml:space="preserve">patent information.  Over half of respondents (19) indicated that online interfaces are available in English.  Less than half of offices provide downloadable documents in searchable text formats (e.g. plain text, HTML, XML, certain types of PDF), including for granted patents (15); published applications (13); and amendments, corrections, or updates (13).  </w:t>
      </w:r>
      <w:r w:rsidR="007C2948" w:rsidRPr="005210F5">
        <w:rPr>
          <w:rFonts w:eastAsia="Times New Roman"/>
          <w:color w:val="000000"/>
          <w:szCs w:val="22"/>
          <w:lang w:eastAsia="en-US"/>
        </w:rPr>
        <w:t xml:space="preserve">Twenty IPOs report that all available patent information can be accessed from a single web page or portal.  Fifteen IPOs indicated that regional or international IP documents </w:t>
      </w:r>
      <w:r w:rsidR="00A54972" w:rsidRPr="005210F5">
        <w:rPr>
          <w:rFonts w:eastAsia="Times New Roman"/>
          <w:color w:val="000000"/>
          <w:szCs w:val="22"/>
          <w:lang w:eastAsia="en-US"/>
        </w:rPr>
        <w:t>are accessible from their online systems.</w:t>
      </w:r>
    </w:p>
    <w:p w14:paraId="6A0C724D" w14:textId="59CDA7AE" w:rsidR="00A54972" w:rsidRPr="005210F5" w:rsidRDefault="00077453" w:rsidP="002E585B">
      <w:pPr>
        <w:pStyle w:val="ONUMFS"/>
        <w:numPr>
          <w:ilvl w:val="0"/>
          <w:numId w:val="0"/>
        </w:numPr>
        <w:rPr>
          <w:rFonts w:eastAsia="Times New Roman"/>
          <w:color w:val="000000"/>
          <w:szCs w:val="22"/>
          <w:lang w:eastAsia="en-US"/>
        </w:rPr>
      </w:pPr>
      <w:r w:rsidRPr="005210F5">
        <w:rPr>
          <w:szCs w:val="22"/>
        </w:rPr>
        <w:fldChar w:fldCharType="begin"/>
      </w:r>
      <w:r w:rsidRPr="005210F5">
        <w:rPr>
          <w:szCs w:val="22"/>
        </w:rPr>
        <w:instrText xml:space="preserve"> AUTONUM  </w:instrText>
      </w:r>
      <w:r w:rsidRPr="005210F5">
        <w:rPr>
          <w:szCs w:val="22"/>
        </w:rPr>
        <w:fldChar w:fldCharType="end"/>
      </w:r>
      <w:r w:rsidRPr="005210F5">
        <w:rPr>
          <w:szCs w:val="22"/>
        </w:rPr>
        <w:tab/>
      </w:r>
      <w:r w:rsidRPr="005210F5">
        <w:rPr>
          <w:rFonts w:eastAsia="Times New Roman"/>
          <w:color w:val="000000"/>
          <w:szCs w:val="22"/>
          <w:lang w:eastAsia="en-US"/>
        </w:rPr>
        <w:t xml:space="preserve">Ten </w:t>
      </w:r>
      <w:r w:rsidR="00F46883" w:rsidRPr="005210F5">
        <w:rPr>
          <w:rFonts w:eastAsia="Times New Roman"/>
          <w:color w:val="000000"/>
          <w:szCs w:val="22"/>
          <w:lang w:eastAsia="en-US"/>
        </w:rPr>
        <w:t>O</w:t>
      </w:r>
      <w:r w:rsidRPr="005210F5">
        <w:rPr>
          <w:rFonts w:eastAsia="Times New Roman"/>
          <w:color w:val="000000"/>
          <w:szCs w:val="22"/>
          <w:lang w:eastAsia="en-US"/>
        </w:rPr>
        <w:t>ffices reported that updated versions of patent documents are not available online when changes are made after publication.  Full (1</w:t>
      </w:r>
      <w:r w:rsidR="007C2948" w:rsidRPr="005210F5">
        <w:rPr>
          <w:rFonts w:eastAsia="Times New Roman"/>
          <w:color w:val="000000"/>
          <w:szCs w:val="22"/>
          <w:lang w:eastAsia="en-US"/>
        </w:rPr>
        <w:t>5</w:t>
      </w:r>
      <w:r w:rsidRPr="005210F5">
        <w:rPr>
          <w:rFonts w:eastAsia="Times New Roman"/>
          <w:color w:val="000000"/>
          <w:szCs w:val="22"/>
          <w:lang w:eastAsia="en-US"/>
        </w:rPr>
        <w:t>) or partial (</w:t>
      </w:r>
      <w:r w:rsidR="007C2948" w:rsidRPr="005210F5">
        <w:rPr>
          <w:rFonts w:eastAsia="Times New Roman"/>
          <w:color w:val="000000"/>
          <w:szCs w:val="22"/>
          <w:lang w:eastAsia="en-US"/>
        </w:rPr>
        <w:t>7</w:t>
      </w:r>
      <w:r w:rsidRPr="005210F5">
        <w:rPr>
          <w:rFonts w:eastAsia="Times New Roman"/>
          <w:color w:val="000000"/>
          <w:szCs w:val="22"/>
          <w:lang w:eastAsia="en-US"/>
        </w:rPr>
        <w:t xml:space="preserve">) event history is available online </w:t>
      </w:r>
      <w:r w:rsidR="007C2948" w:rsidRPr="005210F5">
        <w:rPr>
          <w:rFonts w:eastAsia="Times New Roman"/>
          <w:color w:val="000000"/>
          <w:szCs w:val="22"/>
          <w:lang w:eastAsia="en-US"/>
        </w:rPr>
        <w:t xml:space="preserve">after grant at 22 IPOs.  Nine </w:t>
      </w:r>
      <w:r w:rsidR="00F46883" w:rsidRPr="005210F5">
        <w:rPr>
          <w:rFonts w:eastAsia="Times New Roman"/>
          <w:color w:val="000000"/>
          <w:szCs w:val="22"/>
          <w:lang w:eastAsia="en-US"/>
        </w:rPr>
        <w:t>O</w:t>
      </w:r>
      <w:r w:rsidR="007C2948" w:rsidRPr="005210F5">
        <w:rPr>
          <w:rFonts w:eastAsia="Times New Roman"/>
          <w:color w:val="000000"/>
          <w:szCs w:val="22"/>
          <w:lang w:eastAsia="en-US"/>
        </w:rPr>
        <w:t xml:space="preserve">ffices plan to implement ST.27 for legal status events in the future, while </w:t>
      </w:r>
      <w:r w:rsidR="0088349A">
        <w:rPr>
          <w:rFonts w:eastAsia="Times New Roman"/>
          <w:color w:val="000000"/>
          <w:szCs w:val="22"/>
          <w:lang w:eastAsia="en-US"/>
        </w:rPr>
        <w:t>nine</w:t>
      </w:r>
      <w:r w:rsidR="0088349A" w:rsidRPr="005210F5">
        <w:rPr>
          <w:rFonts w:eastAsia="Times New Roman"/>
          <w:color w:val="000000"/>
          <w:szCs w:val="22"/>
          <w:lang w:eastAsia="en-US"/>
        </w:rPr>
        <w:t xml:space="preserve"> </w:t>
      </w:r>
      <w:r w:rsidR="007C2948" w:rsidRPr="005210F5">
        <w:rPr>
          <w:rFonts w:eastAsia="Times New Roman"/>
          <w:color w:val="000000"/>
          <w:szCs w:val="22"/>
          <w:lang w:eastAsia="en-US"/>
        </w:rPr>
        <w:t xml:space="preserve">of the 14 IPOs not planning to implement ST.27 at this time cite insufficient resources as the </w:t>
      </w:r>
      <w:r w:rsidR="00F46883" w:rsidRPr="005210F5">
        <w:rPr>
          <w:rFonts w:eastAsia="Times New Roman"/>
          <w:color w:val="000000"/>
          <w:szCs w:val="22"/>
          <w:lang w:eastAsia="en-US"/>
        </w:rPr>
        <w:t xml:space="preserve">main </w:t>
      </w:r>
      <w:r w:rsidR="007C2948" w:rsidRPr="005210F5">
        <w:rPr>
          <w:rFonts w:eastAsia="Times New Roman"/>
          <w:color w:val="000000"/>
          <w:szCs w:val="22"/>
          <w:lang w:eastAsia="en-US"/>
        </w:rPr>
        <w:t xml:space="preserve">reason.  </w:t>
      </w:r>
    </w:p>
    <w:p w14:paraId="7A89D633" w14:textId="6C6196BB" w:rsidR="00266DF1" w:rsidRPr="005210F5" w:rsidRDefault="00A54972" w:rsidP="002E585B">
      <w:pPr>
        <w:pStyle w:val="ONUMFS"/>
        <w:numPr>
          <w:ilvl w:val="0"/>
          <w:numId w:val="0"/>
        </w:numPr>
        <w:rPr>
          <w:rFonts w:eastAsia="Times New Roman"/>
          <w:color w:val="000000"/>
          <w:szCs w:val="22"/>
          <w:lang w:eastAsia="en-US"/>
        </w:rPr>
      </w:pPr>
      <w:r w:rsidRPr="005210F5">
        <w:rPr>
          <w:szCs w:val="22"/>
        </w:rPr>
        <w:fldChar w:fldCharType="begin"/>
      </w:r>
      <w:r w:rsidRPr="005210F5">
        <w:rPr>
          <w:szCs w:val="22"/>
        </w:rPr>
        <w:instrText xml:space="preserve"> AUTONUM  </w:instrText>
      </w:r>
      <w:r w:rsidRPr="005210F5">
        <w:rPr>
          <w:szCs w:val="22"/>
        </w:rPr>
        <w:fldChar w:fldCharType="end"/>
      </w:r>
      <w:r w:rsidRPr="005210F5">
        <w:rPr>
          <w:szCs w:val="22"/>
        </w:rPr>
        <w:tab/>
      </w:r>
      <w:r w:rsidR="007C2948" w:rsidRPr="005210F5">
        <w:rPr>
          <w:rFonts w:eastAsia="Times New Roman"/>
          <w:color w:val="000000"/>
          <w:szCs w:val="22"/>
          <w:lang w:eastAsia="en-US"/>
        </w:rPr>
        <w:t xml:space="preserve">Thirteen IPOs report that they provide an authority file compliant with ST.37 through the WIPO Authority File Portal, while </w:t>
      </w:r>
      <w:r w:rsidR="0088349A">
        <w:rPr>
          <w:rFonts w:eastAsia="Times New Roman"/>
          <w:color w:val="000000"/>
          <w:szCs w:val="22"/>
          <w:lang w:eastAsia="en-US"/>
        </w:rPr>
        <w:t>five</w:t>
      </w:r>
      <w:r w:rsidR="0088349A" w:rsidRPr="005210F5">
        <w:rPr>
          <w:rFonts w:eastAsia="Times New Roman"/>
          <w:color w:val="000000"/>
          <w:szCs w:val="22"/>
          <w:lang w:eastAsia="en-US"/>
        </w:rPr>
        <w:t xml:space="preserve"> </w:t>
      </w:r>
      <w:r w:rsidR="007C2948" w:rsidRPr="005210F5">
        <w:rPr>
          <w:rFonts w:eastAsia="Times New Roman"/>
          <w:color w:val="000000"/>
          <w:szCs w:val="22"/>
          <w:lang w:eastAsia="en-US"/>
        </w:rPr>
        <w:t>IPOs provide an authority file that is not in the WIPO Portal.  IPOs that do not comply with ST.37 for their authority file cite lack of resources (7) and difficulty of technical requirements (5) as the main reasons.</w:t>
      </w:r>
    </w:p>
    <w:p w14:paraId="25833D8C" w14:textId="662A0076" w:rsidR="00F46883" w:rsidRPr="005210F5" w:rsidRDefault="00F46883" w:rsidP="00F46883">
      <w:pPr>
        <w:pStyle w:val="ONUMFS"/>
        <w:numPr>
          <w:ilvl w:val="0"/>
          <w:numId w:val="0"/>
        </w:numPr>
        <w:rPr>
          <w:rFonts w:eastAsia="Times New Roman"/>
          <w:color w:val="000000"/>
          <w:szCs w:val="22"/>
          <w:lang w:eastAsia="en-US"/>
        </w:rPr>
      </w:pPr>
      <w:r w:rsidRPr="005210F5">
        <w:rPr>
          <w:rFonts w:eastAsia="Times New Roman"/>
          <w:color w:val="000000"/>
          <w:szCs w:val="22"/>
          <w:lang w:eastAsia="en-US"/>
        </w:rPr>
        <w:fldChar w:fldCharType="begin"/>
      </w:r>
      <w:r w:rsidRPr="005210F5">
        <w:rPr>
          <w:rFonts w:eastAsia="Times New Roman"/>
          <w:color w:val="000000"/>
          <w:szCs w:val="22"/>
          <w:lang w:eastAsia="en-US"/>
        </w:rPr>
        <w:instrText xml:space="preserve"> AUTONUM  </w:instrText>
      </w:r>
      <w:r w:rsidRPr="005210F5">
        <w:rPr>
          <w:rFonts w:eastAsia="Times New Roman"/>
          <w:color w:val="000000"/>
          <w:szCs w:val="22"/>
          <w:lang w:eastAsia="en-US"/>
        </w:rPr>
        <w:fldChar w:fldCharType="end"/>
      </w:r>
      <w:r w:rsidRPr="005210F5">
        <w:rPr>
          <w:rFonts w:eastAsia="Times New Roman"/>
          <w:color w:val="000000"/>
          <w:szCs w:val="22"/>
          <w:lang w:eastAsia="en-US"/>
        </w:rPr>
        <w:tab/>
        <w:t xml:space="preserve">The International Bureau considers that the </w:t>
      </w:r>
      <w:r w:rsidR="00606766">
        <w:rPr>
          <w:rFonts w:eastAsia="Times New Roman"/>
          <w:color w:val="000000"/>
          <w:szCs w:val="22"/>
          <w:lang w:eastAsia="en-US"/>
        </w:rPr>
        <w:t xml:space="preserve">survey </w:t>
      </w:r>
      <w:r w:rsidRPr="005210F5">
        <w:rPr>
          <w:rFonts w:eastAsia="Times New Roman"/>
          <w:color w:val="000000"/>
          <w:szCs w:val="22"/>
          <w:lang w:eastAsia="en-US"/>
        </w:rPr>
        <w:t xml:space="preserve">results </w:t>
      </w:r>
      <w:r w:rsidR="00606766">
        <w:rPr>
          <w:rFonts w:eastAsia="Times New Roman"/>
          <w:color w:val="000000"/>
          <w:szCs w:val="22"/>
          <w:lang w:eastAsia="en-US"/>
        </w:rPr>
        <w:t xml:space="preserve">will </w:t>
      </w:r>
      <w:r w:rsidRPr="005210F5">
        <w:rPr>
          <w:rFonts w:eastAsia="Times New Roman"/>
          <w:color w:val="000000"/>
          <w:szCs w:val="22"/>
          <w:lang w:eastAsia="en-US"/>
        </w:rPr>
        <w:t xml:space="preserve">be useful to update Part 6.1 of the WIPO Handbook </w:t>
      </w:r>
      <w:r w:rsidR="00C22C79">
        <w:rPr>
          <w:rFonts w:eastAsia="Times New Roman"/>
          <w:color w:val="000000"/>
          <w:szCs w:val="22"/>
          <w:lang w:eastAsia="en-US"/>
        </w:rPr>
        <w:t>“</w:t>
      </w:r>
      <w:r w:rsidRPr="005210F5">
        <w:rPr>
          <w:rFonts w:eastAsia="Times New Roman"/>
          <w:color w:val="000000"/>
          <w:szCs w:val="22"/>
          <w:lang w:eastAsia="en-US"/>
        </w:rPr>
        <w:t>Recommended minimum contents for intellectual property offices</w:t>
      </w:r>
      <w:r w:rsidR="00C22C79">
        <w:rPr>
          <w:rFonts w:eastAsia="Times New Roman"/>
          <w:color w:val="000000"/>
          <w:szCs w:val="22"/>
          <w:lang w:eastAsia="en-US"/>
        </w:rPr>
        <w:t>’</w:t>
      </w:r>
      <w:r w:rsidRPr="005210F5">
        <w:rPr>
          <w:rFonts w:eastAsia="Times New Roman"/>
          <w:color w:val="000000"/>
          <w:szCs w:val="22"/>
          <w:lang w:eastAsia="en-US"/>
        </w:rPr>
        <w:t xml:space="preserve"> websites</w:t>
      </w:r>
      <w:r w:rsidR="00C22C79">
        <w:rPr>
          <w:rFonts w:eastAsia="Times New Roman"/>
          <w:color w:val="000000"/>
          <w:szCs w:val="22"/>
          <w:lang w:eastAsia="en-US"/>
        </w:rPr>
        <w:t>”</w:t>
      </w:r>
      <w:r w:rsidR="00230456" w:rsidRPr="005210F5">
        <w:rPr>
          <w:rFonts w:eastAsia="Times New Roman"/>
          <w:color w:val="000000"/>
          <w:szCs w:val="22"/>
          <w:lang w:eastAsia="en-US"/>
        </w:rPr>
        <w:t xml:space="preserve">.  </w:t>
      </w:r>
      <w:r w:rsidR="00606766">
        <w:rPr>
          <w:rFonts w:eastAsia="Times New Roman"/>
          <w:color w:val="000000"/>
          <w:szCs w:val="22"/>
          <w:lang w:eastAsia="en-US"/>
        </w:rPr>
        <w:t>The results are also relevant to</w:t>
      </w:r>
      <w:r w:rsidR="00230456" w:rsidRPr="005210F5">
        <w:rPr>
          <w:rFonts w:eastAsia="Times New Roman"/>
          <w:color w:val="000000"/>
          <w:szCs w:val="22"/>
          <w:lang w:eastAsia="en-US"/>
        </w:rPr>
        <w:t xml:space="preserve"> Task No. 62</w:t>
      </w:r>
      <w:r w:rsidR="00606766">
        <w:rPr>
          <w:rFonts w:eastAsia="Times New Roman"/>
          <w:color w:val="000000"/>
          <w:szCs w:val="22"/>
          <w:lang w:eastAsia="en-US"/>
        </w:rPr>
        <w:t xml:space="preserve"> regarding</w:t>
      </w:r>
      <w:r w:rsidR="00230456" w:rsidRPr="005210F5">
        <w:rPr>
          <w:rFonts w:eastAsia="Times New Roman"/>
          <w:color w:val="000000"/>
          <w:szCs w:val="22"/>
          <w:lang w:eastAsia="en-US"/>
        </w:rPr>
        <w:t xml:space="preserve"> electronic publication of IP documentation, which is assigned to the Digital Transformation Task Force.</w:t>
      </w:r>
      <w:r w:rsidRPr="005210F5">
        <w:rPr>
          <w:rFonts w:eastAsia="Times New Roman"/>
          <w:color w:val="000000"/>
          <w:szCs w:val="22"/>
          <w:lang w:eastAsia="en-US"/>
        </w:rPr>
        <w:t xml:space="preserve"> </w:t>
      </w:r>
    </w:p>
    <w:p w14:paraId="14EB67C1" w14:textId="1753B0CC" w:rsidR="00266DF1" w:rsidRPr="005210F5" w:rsidRDefault="008455EE" w:rsidP="002E585B">
      <w:pPr>
        <w:pStyle w:val="ONUMFS"/>
        <w:numPr>
          <w:ilvl w:val="0"/>
          <w:numId w:val="0"/>
        </w:numPr>
        <w:rPr>
          <w:szCs w:val="22"/>
          <w:lang w:eastAsia="en-US"/>
        </w:rPr>
      </w:pPr>
      <w:r w:rsidRPr="005210F5">
        <w:rPr>
          <w:szCs w:val="22"/>
        </w:rPr>
        <w:fldChar w:fldCharType="begin"/>
      </w:r>
      <w:r w:rsidRPr="005210F5">
        <w:rPr>
          <w:szCs w:val="22"/>
        </w:rPr>
        <w:instrText xml:space="preserve"> AUTONUM  </w:instrText>
      </w:r>
      <w:r w:rsidRPr="005210F5">
        <w:rPr>
          <w:szCs w:val="22"/>
        </w:rPr>
        <w:fldChar w:fldCharType="end"/>
      </w:r>
      <w:r w:rsidRPr="005210F5">
        <w:rPr>
          <w:szCs w:val="22"/>
        </w:rPr>
        <w:tab/>
      </w:r>
      <w:r w:rsidRPr="005210F5">
        <w:rPr>
          <w:szCs w:val="22"/>
          <w:lang w:eastAsia="en-US"/>
        </w:rPr>
        <w:t xml:space="preserve">Now that the survey is complete, the Task Force recommends updating </w:t>
      </w:r>
      <w:r w:rsidR="00F46883" w:rsidRPr="005210F5">
        <w:rPr>
          <w:szCs w:val="22"/>
          <w:lang w:eastAsia="en-US"/>
        </w:rPr>
        <w:t xml:space="preserve">the description of </w:t>
      </w:r>
      <w:r w:rsidRPr="005210F5">
        <w:rPr>
          <w:szCs w:val="22"/>
          <w:lang w:eastAsia="en-US"/>
        </w:rPr>
        <w:t>Task No. 52 as follows:</w:t>
      </w:r>
    </w:p>
    <w:p w14:paraId="46032770" w14:textId="66B4D9F9" w:rsidR="00A54972" w:rsidRPr="005210F5" w:rsidRDefault="00C22C79" w:rsidP="00EC7474">
      <w:pPr>
        <w:pStyle w:val="ONUMFS"/>
        <w:numPr>
          <w:ilvl w:val="0"/>
          <w:numId w:val="0"/>
        </w:numPr>
        <w:ind w:left="567"/>
        <w:rPr>
          <w:szCs w:val="22"/>
          <w:lang w:eastAsia="en-US"/>
        </w:rPr>
      </w:pPr>
      <w:r>
        <w:rPr>
          <w:szCs w:val="22"/>
          <w:lang w:eastAsia="en-US"/>
        </w:rPr>
        <w:t>“</w:t>
      </w:r>
      <w:r w:rsidR="008455EE" w:rsidRPr="005210F5">
        <w:rPr>
          <w:strike/>
          <w:szCs w:val="22"/>
          <w:lang w:eastAsia="en-US"/>
        </w:rPr>
        <w:t xml:space="preserve">Survey on content and functionalities of systems for providing access to publicly available patent information of industrial property offices, as well as future plans with respect to their publication practices; </w:t>
      </w:r>
      <w:r w:rsidR="008455EE" w:rsidRPr="005210F5">
        <w:rPr>
          <w:szCs w:val="22"/>
          <w:lang w:eastAsia="en-US"/>
        </w:rPr>
        <w:t xml:space="preserve">prepare recommendations for systems for providing access to publicly available patent information of </w:t>
      </w:r>
      <w:r w:rsidR="00F46883" w:rsidRPr="005210F5">
        <w:rPr>
          <w:szCs w:val="22"/>
          <w:u w:val="single"/>
          <w:lang w:eastAsia="en-US"/>
        </w:rPr>
        <w:t>intellectual</w:t>
      </w:r>
      <w:r w:rsidR="00F46883" w:rsidRPr="005210F5">
        <w:rPr>
          <w:szCs w:val="22"/>
          <w:lang w:eastAsia="en-US"/>
        </w:rPr>
        <w:t xml:space="preserve"> </w:t>
      </w:r>
      <w:r w:rsidR="008455EE" w:rsidRPr="005210F5">
        <w:rPr>
          <w:strike/>
          <w:szCs w:val="22"/>
          <w:lang w:eastAsia="en-US"/>
        </w:rPr>
        <w:t xml:space="preserve">industrial </w:t>
      </w:r>
      <w:r w:rsidR="008455EE" w:rsidRPr="005210F5">
        <w:rPr>
          <w:szCs w:val="22"/>
          <w:lang w:eastAsia="en-US"/>
        </w:rPr>
        <w:t>property offices.</w:t>
      </w:r>
      <w:r>
        <w:rPr>
          <w:szCs w:val="22"/>
          <w:lang w:eastAsia="en-US"/>
        </w:rPr>
        <w:t>”</w:t>
      </w:r>
      <w:r w:rsidR="00EC7474">
        <w:rPr>
          <w:szCs w:val="22"/>
          <w:lang w:eastAsia="en-US"/>
        </w:rPr>
        <w:br w:type="page"/>
      </w:r>
    </w:p>
    <w:p w14:paraId="3781971D" w14:textId="77777777" w:rsidR="002E585B" w:rsidRPr="005210F5" w:rsidRDefault="002E585B" w:rsidP="002E585B">
      <w:pPr>
        <w:pStyle w:val="ONUMFS"/>
        <w:numPr>
          <w:ilvl w:val="0"/>
          <w:numId w:val="0"/>
        </w:numPr>
        <w:spacing w:after="120"/>
        <w:ind w:left="5530"/>
        <w:rPr>
          <w:i/>
          <w:szCs w:val="22"/>
        </w:rPr>
      </w:pPr>
      <w:r w:rsidRPr="005210F5">
        <w:rPr>
          <w:i/>
          <w:szCs w:val="22"/>
        </w:rPr>
        <w:lastRenderedPageBreak/>
        <w:fldChar w:fldCharType="begin"/>
      </w:r>
      <w:r w:rsidRPr="005210F5">
        <w:rPr>
          <w:i/>
          <w:szCs w:val="22"/>
        </w:rPr>
        <w:instrText xml:space="preserve"> AUTONUM  </w:instrText>
      </w:r>
      <w:r w:rsidRPr="005210F5">
        <w:rPr>
          <w:i/>
          <w:szCs w:val="22"/>
        </w:rPr>
        <w:fldChar w:fldCharType="end"/>
      </w:r>
      <w:r w:rsidRPr="005210F5">
        <w:rPr>
          <w:i/>
          <w:szCs w:val="22"/>
        </w:rPr>
        <w:tab/>
        <w:t xml:space="preserve">The CWS is invited to: </w:t>
      </w:r>
    </w:p>
    <w:p w14:paraId="018F12A0" w14:textId="066A108F" w:rsidR="002E585B" w:rsidRPr="005210F5" w:rsidRDefault="002E585B" w:rsidP="002E585B">
      <w:pPr>
        <w:pStyle w:val="BodyText"/>
        <w:tabs>
          <w:tab w:val="left" w:pos="6160"/>
          <w:tab w:val="left" w:pos="6710"/>
        </w:tabs>
        <w:ind w:left="5530"/>
        <w:rPr>
          <w:i/>
          <w:szCs w:val="22"/>
        </w:rPr>
      </w:pPr>
      <w:r w:rsidRPr="005210F5">
        <w:rPr>
          <w:i/>
          <w:szCs w:val="22"/>
        </w:rPr>
        <w:tab/>
        <w:t>(a)</w:t>
      </w:r>
      <w:r w:rsidRPr="005210F5">
        <w:rPr>
          <w:i/>
          <w:szCs w:val="22"/>
        </w:rPr>
        <w:tab/>
        <w:t>note the content of this document;</w:t>
      </w:r>
    </w:p>
    <w:p w14:paraId="68CA247E" w14:textId="3167183B" w:rsidR="002E585B" w:rsidRPr="005210F5" w:rsidRDefault="002E585B" w:rsidP="002E585B">
      <w:pPr>
        <w:pStyle w:val="BodyText"/>
        <w:tabs>
          <w:tab w:val="left" w:pos="6160"/>
          <w:tab w:val="left" w:pos="6710"/>
        </w:tabs>
        <w:ind w:left="5530"/>
        <w:rPr>
          <w:i/>
          <w:szCs w:val="22"/>
        </w:rPr>
      </w:pPr>
      <w:r w:rsidRPr="005210F5">
        <w:rPr>
          <w:i/>
          <w:szCs w:val="22"/>
        </w:rPr>
        <w:tab/>
        <w:t>(b)</w:t>
      </w:r>
      <w:r w:rsidRPr="005210F5">
        <w:rPr>
          <w:i/>
          <w:szCs w:val="22"/>
        </w:rPr>
        <w:tab/>
        <w:t xml:space="preserve">request the </w:t>
      </w:r>
      <w:r w:rsidR="00230456" w:rsidRPr="005210F5">
        <w:rPr>
          <w:i/>
          <w:szCs w:val="22"/>
        </w:rPr>
        <w:t>Secretariat</w:t>
      </w:r>
      <w:r w:rsidRPr="005210F5">
        <w:rPr>
          <w:i/>
          <w:szCs w:val="22"/>
        </w:rPr>
        <w:t xml:space="preserve"> to publish the survey results </w:t>
      </w:r>
      <w:r w:rsidR="00266DF1" w:rsidRPr="005210F5">
        <w:rPr>
          <w:i/>
          <w:szCs w:val="22"/>
        </w:rPr>
        <w:t>i</w:t>
      </w:r>
      <w:r w:rsidRPr="005210F5">
        <w:rPr>
          <w:i/>
          <w:szCs w:val="22"/>
        </w:rPr>
        <w:t xml:space="preserve">n </w:t>
      </w:r>
      <w:r w:rsidR="00266DF1" w:rsidRPr="005210F5">
        <w:rPr>
          <w:i/>
          <w:szCs w:val="22"/>
        </w:rPr>
        <w:t xml:space="preserve">Part 7 of the </w:t>
      </w:r>
      <w:r w:rsidRPr="005210F5">
        <w:rPr>
          <w:i/>
          <w:szCs w:val="22"/>
        </w:rPr>
        <w:t xml:space="preserve">WIPO </w:t>
      </w:r>
      <w:r w:rsidR="00266DF1" w:rsidRPr="005210F5">
        <w:rPr>
          <w:i/>
          <w:szCs w:val="22"/>
        </w:rPr>
        <w:t xml:space="preserve">Handbook </w:t>
      </w:r>
      <w:r w:rsidRPr="005210F5">
        <w:rPr>
          <w:i/>
          <w:szCs w:val="22"/>
        </w:rPr>
        <w:t xml:space="preserve">as indicated in paragraph </w:t>
      </w:r>
      <w:r w:rsidR="00266DF1" w:rsidRPr="005210F5">
        <w:rPr>
          <w:i/>
          <w:szCs w:val="22"/>
        </w:rPr>
        <w:t>3</w:t>
      </w:r>
      <w:r w:rsidR="008455EE" w:rsidRPr="005210F5">
        <w:rPr>
          <w:i/>
          <w:szCs w:val="22"/>
        </w:rPr>
        <w:t xml:space="preserve"> above</w:t>
      </w:r>
      <w:r w:rsidR="00B800C2">
        <w:rPr>
          <w:i/>
          <w:szCs w:val="22"/>
        </w:rPr>
        <w:t xml:space="preserve"> along with the survey analysis results described in paragraphs 4 to 7 above</w:t>
      </w:r>
      <w:r w:rsidR="008455EE" w:rsidRPr="005210F5">
        <w:rPr>
          <w:i/>
          <w:szCs w:val="22"/>
        </w:rPr>
        <w:t>; and</w:t>
      </w:r>
    </w:p>
    <w:p w14:paraId="2DE6E199" w14:textId="790D0B95" w:rsidR="002E585B" w:rsidRDefault="008455EE" w:rsidP="005210F5">
      <w:pPr>
        <w:pStyle w:val="BodyText"/>
        <w:tabs>
          <w:tab w:val="left" w:pos="6160"/>
          <w:tab w:val="left" w:pos="6710"/>
        </w:tabs>
        <w:ind w:left="5530"/>
        <w:rPr>
          <w:i/>
          <w:szCs w:val="22"/>
        </w:rPr>
      </w:pPr>
      <w:r w:rsidRPr="005210F5">
        <w:rPr>
          <w:i/>
          <w:szCs w:val="22"/>
        </w:rPr>
        <w:tab/>
        <w:t>(c)</w:t>
      </w:r>
      <w:r w:rsidRPr="005210F5">
        <w:rPr>
          <w:i/>
          <w:szCs w:val="22"/>
        </w:rPr>
        <w:tab/>
        <w:t xml:space="preserve">consider and approve the revision to Task No. 52 described in paragraph </w:t>
      </w:r>
      <w:r w:rsidR="00230456" w:rsidRPr="005210F5">
        <w:rPr>
          <w:i/>
          <w:szCs w:val="22"/>
        </w:rPr>
        <w:t>9 above</w:t>
      </w:r>
      <w:r w:rsidRPr="005210F5">
        <w:rPr>
          <w:i/>
          <w:szCs w:val="22"/>
        </w:rPr>
        <w:t>.</w:t>
      </w:r>
    </w:p>
    <w:p w14:paraId="0482446D" w14:textId="77777777" w:rsidR="00EC7474" w:rsidRPr="005210F5" w:rsidRDefault="00EC7474" w:rsidP="005210F5">
      <w:pPr>
        <w:pStyle w:val="BodyText"/>
        <w:tabs>
          <w:tab w:val="left" w:pos="6160"/>
          <w:tab w:val="left" w:pos="6710"/>
        </w:tabs>
        <w:ind w:left="5530"/>
        <w:rPr>
          <w:i/>
          <w:szCs w:val="22"/>
        </w:rPr>
      </w:pPr>
    </w:p>
    <w:p w14:paraId="22328A1E" w14:textId="0E7044F3" w:rsidR="002326AB" w:rsidRPr="005210F5" w:rsidRDefault="002E585B" w:rsidP="005210F5">
      <w:pPr>
        <w:pStyle w:val="Endofdocument"/>
        <w:ind w:left="5530"/>
        <w:rPr>
          <w:sz w:val="22"/>
          <w:szCs w:val="22"/>
        </w:rPr>
      </w:pPr>
      <w:r w:rsidRPr="005210F5">
        <w:rPr>
          <w:rFonts w:cs="Arial"/>
          <w:sz w:val="22"/>
          <w:szCs w:val="22"/>
        </w:rPr>
        <w:t>[End of document]</w:t>
      </w:r>
    </w:p>
    <w:sectPr w:rsidR="002326AB" w:rsidRPr="005210F5" w:rsidSect="002E585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5DFD9" w14:textId="77777777" w:rsidR="006D586D" w:rsidRDefault="006D586D">
      <w:r>
        <w:separator/>
      </w:r>
    </w:p>
  </w:endnote>
  <w:endnote w:type="continuationSeparator" w:id="0">
    <w:p w14:paraId="020D9C08" w14:textId="77777777" w:rsidR="006D586D" w:rsidRDefault="006D586D" w:rsidP="003B38C1">
      <w:r>
        <w:separator/>
      </w:r>
    </w:p>
    <w:p w14:paraId="5F278CD6" w14:textId="77777777" w:rsidR="006D586D" w:rsidRPr="003B38C1" w:rsidRDefault="006D586D" w:rsidP="003B38C1">
      <w:pPr>
        <w:spacing w:after="60"/>
        <w:rPr>
          <w:sz w:val="17"/>
        </w:rPr>
      </w:pPr>
      <w:r>
        <w:rPr>
          <w:sz w:val="17"/>
        </w:rPr>
        <w:t>[Endnote continued from previous page]</w:t>
      </w:r>
    </w:p>
  </w:endnote>
  <w:endnote w:type="continuationNotice" w:id="1">
    <w:p w14:paraId="03BC50EB" w14:textId="77777777" w:rsidR="006D586D" w:rsidRPr="003B38C1" w:rsidRDefault="006D586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79E03" w14:textId="77777777" w:rsidR="006D586D" w:rsidRDefault="006D586D">
      <w:r>
        <w:separator/>
      </w:r>
    </w:p>
  </w:footnote>
  <w:footnote w:type="continuationSeparator" w:id="0">
    <w:p w14:paraId="26187D19" w14:textId="77777777" w:rsidR="006D586D" w:rsidRDefault="006D586D" w:rsidP="008B60B2">
      <w:r>
        <w:separator/>
      </w:r>
    </w:p>
    <w:p w14:paraId="1483F436" w14:textId="77777777" w:rsidR="006D586D" w:rsidRPr="00ED77FB" w:rsidRDefault="006D586D" w:rsidP="008B60B2">
      <w:pPr>
        <w:spacing w:after="60"/>
        <w:rPr>
          <w:sz w:val="17"/>
          <w:szCs w:val="17"/>
        </w:rPr>
      </w:pPr>
      <w:r w:rsidRPr="00ED77FB">
        <w:rPr>
          <w:sz w:val="17"/>
          <w:szCs w:val="17"/>
        </w:rPr>
        <w:t>[Footnote continued from previous page]</w:t>
      </w:r>
    </w:p>
  </w:footnote>
  <w:footnote w:type="continuationNotice" w:id="1">
    <w:p w14:paraId="1DA3992F" w14:textId="77777777" w:rsidR="006D586D" w:rsidRPr="00ED77FB" w:rsidRDefault="006D586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3952" w14:textId="77777777" w:rsidR="00D07C78" w:rsidRPr="002326AB" w:rsidRDefault="002E585B" w:rsidP="00477D6B">
    <w:pPr>
      <w:jc w:val="right"/>
      <w:rPr>
        <w:caps/>
      </w:rPr>
    </w:pPr>
    <w:bookmarkStart w:id="6" w:name="Code2"/>
    <w:bookmarkEnd w:id="6"/>
    <w:r>
      <w:rPr>
        <w:caps/>
      </w:rPr>
      <w:t>C</w:t>
    </w:r>
    <w:r w:rsidR="007C3CE1">
      <w:rPr>
        <w:caps/>
      </w:rPr>
      <w:t>WS/9/16</w:t>
    </w:r>
  </w:p>
  <w:p w14:paraId="0D41EAB0" w14:textId="59ACB9BF" w:rsidR="00D07C78" w:rsidRDefault="00D07C78" w:rsidP="00477D6B">
    <w:pPr>
      <w:jc w:val="right"/>
    </w:pPr>
    <w:r>
      <w:t xml:space="preserve">page </w:t>
    </w:r>
    <w:r>
      <w:fldChar w:fldCharType="begin"/>
    </w:r>
    <w:r>
      <w:instrText xml:space="preserve"> PAGE  \* MERGEFORMAT </w:instrText>
    </w:r>
    <w:r>
      <w:fldChar w:fldCharType="separate"/>
    </w:r>
    <w:r w:rsidR="000304C8">
      <w:rPr>
        <w:noProof/>
      </w:rPr>
      <w:t>3</w:t>
    </w:r>
    <w:r>
      <w:fldChar w:fldCharType="end"/>
    </w:r>
  </w:p>
  <w:p w14:paraId="34D52AFE" w14:textId="77777777" w:rsidR="00D07C78" w:rsidRDefault="00D07C78" w:rsidP="00477D6B">
    <w:pPr>
      <w:jc w:val="right"/>
    </w:pPr>
  </w:p>
  <w:p w14:paraId="70DF2FEE"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5B"/>
    <w:rsid w:val="00011491"/>
    <w:rsid w:val="000304C8"/>
    <w:rsid w:val="00043CAA"/>
    <w:rsid w:val="00056816"/>
    <w:rsid w:val="00075432"/>
    <w:rsid w:val="00077453"/>
    <w:rsid w:val="000968ED"/>
    <w:rsid w:val="000A3D97"/>
    <w:rsid w:val="000F24D8"/>
    <w:rsid w:val="000F5E56"/>
    <w:rsid w:val="001362EE"/>
    <w:rsid w:val="001647D5"/>
    <w:rsid w:val="001832A6"/>
    <w:rsid w:val="001D4107"/>
    <w:rsid w:val="00203D24"/>
    <w:rsid w:val="0021217E"/>
    <w:rsid w:val="00230456"/>
    <w:rsid w:val="002326AB"/>
    <w:rsid w:val="00243430"/>
    <w:rsid w:val="002634C4"/>
    <w:rsid w:val="00266DF1"/>
    <w:rsid w:val="002928D3"/>
    <w:rsid w:val="002E585B"/>
    <w:rsid w:val="002F1FE6"/>
    <w:rsid w:val="002F4E68"/>
    <w:rsid w:val="00312F7F"/>
    <w:rsid w:val="00361450"/>
    <w:rsid w:val="003673CF"/>
    <w:rsid w:val="003845C1"/>
    <w:rsid w:val="003A6F89"/>
    <w:rsid w:val="003B38C1"/>
    <w:rsid w:val="003C34E9"/>
    <w:rsid w:val="00423E3E"/>
    <w:rsid w:val="00427AF4"/>
    <w:rsid w:val="00442D06"/>
    <w:rsid w:val="004647DA"/>
    <w:rsid w:val="00474062"/>
    <w:rsid w:val="00477D6B"/>
    <w:rsid w:val="00482D0B"/>
    <w:rsid w:val="005019FF"/>
    <w:rsid w:val="005210F5"/>
    <w:rsid w:val="0053057A"/>
    <w:rsid w:val="00556076"/>
    <w:rsid w:val="00560A29"/>
    <w:rsid w:val="005C6649"/>
    <w:rsid w:val="00605827"/>
    <w:rsid w:val="00606766"/>
    <w:rsid w:val="00646050"/>
    <w:rsid w:val="006713CA"/>
    <w:rsid w:val="00676C5C"/>
    <w:rsid w:val="006D586D"/>
    <w:rsid w:val="007147A6"/>
    <w:rsid w:val="00720EFD"/>
    <w:rsid w:val="007854AF"/>
    <w:rsid w:val="00793A7C"/>
    <w:rsid w:val="007A398A"/>
    <w:rsid w:val="007B4D8B"/>
    <w:rsid w:val="007C2948"/>
    <w:rsid w:val="007C3CE1"/>
    <w:rsid w:val="007D1613"/>
    <w:rsid w:val="007E2228"/>
    <w:rsid w:val="007E4C0E"/>
    <w:rsid w:val="008455EE"/>
    <w:rsid w:val="00846CF6"/>
    <w:rsid w:val="0088349A"/>
    <w:rsid w:val="008A134B"/>
    <w:rsid w:val="008B2CC1"/>
    <w:rsid w:val="008B60B2"/>
    <w:rsid w:val="0090731E"/>
    <w:rsid w:val="00916EE2"/>
    <w:rsid w:val="00966A22"/>
    <w:rsid w:val="0096722F"/>
    <w:rsid w:val="00980843"/>
    <w:rsid w:val="009E2791"/>
    <w:rsid w:val="009E3F6F"/>
    <w:rsid w:val="009F499F"/>
    <w:rsid w:val="009F7852"/>
    <w:rsid w:val="00A37342"/>
    <w:rsid w:val="00A42DAF"/>
    <w:rsid w:val="00A431BD"/>
    <w:rsid w:val="00A45BD8"/>
    <w:rsid w:val="00A54972"/>
    <w:rsid w:val="00A869B7"/>
    <w:rsid w:val="00A90F0A"/>
    <w:rsid w:val="00AC205C"/>
    <w:rsid w:val="00AF0A6B"/>
    <w:rsid w:val="00B05A69"/>
    <w:rsid w:val="00B355B6"/>
    <w:rsid w:val="00B75281"/>
    <w:rsid w:val="00B800C2"/>
    <w:rsid w:val="00B92F1F"/>
    <w:rsid w:val="00B9734B"/>
    <w:rsid w:val="00BA30E2"/>
    <w:rsid w:val="00BB12EA"/>
    <w:rsid w:val="00BE53D2"/>
    <w:rsid w:val="00C11BFE"/>
    <w:rsid w:val="00C1324B"/>
    <w:rsid w:val="00C22C79"/>
    <w:rsid w:val="00C5068F"/>
    <w:rsid w:val="00C86D74"/>
    <w:rsid w:val="00CD04F1"/>
    <w:rsid w:val="00CE0BE3"/>
    <w:rsid w:val="00CF681A"/>
    <w:rsid w:val="00D07C78"/>
    <w:rsid w:val="00D25521"/>
    <w:rsid w:val="00D45252"/>
    <w:rsid w:val="00D55BD4"/>
    <w:rsid w:val="00D71B4D"/>
    <w:rsid w:val="00D93D55"/>
    <w:rsid w:val="00DA699B"/>
    <w:rsid w:val="00DB5761"/>
    <w:rsid w:val="00DD7B7F"/>
    <w:rsid w:val="00DE08D5"/>
    <w:rsid w:val="00DE509D"/>
    <w:rsid w:val="00E15015"/>
    <w:rsid w:val="00E335FE"/>
    <w:rsid w:val="00E45755"/>
    <w:rsid w:val="00E55A68"/>
    <w:rsid w:val="00EA7D6E"/>
    <w:rsid w:val="00EB2F76"/>
    <w:rsid w:val="00EB31C0"/>
    <w:rsid w:val="00EC4E49"/>
    <w:rsid w:val="00EC7474"/>
    <w:rsid w:val="00ED77FB"/>
    <w:rsid w:val="00EE45FA"/>
    <w:rsid w:val="00F043DE"/>
    <w:rsid w:val="00F46883"/>
    <w:rsid w:val="00F66152"/>
    <w:rsid w:val="00F9165B"/>
    <w:rsid w:val="00FC482F"/>
    <w:rsid w:val="00FE1337"/>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84F16"/>
  <w15:docId w15:val="{C63A6CF8-456B-4CE5-A367-FB4DC4D5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E585B"/>
    <w:rPr>
      <w:color w:val="0000FF"/>
      <w:u w:val="single"/>
    </w:rPr>
  </w:style>
  <w:style w:type="character" w:customStyle="1" w:styleId="Heading2Char">
    <w:name w:val="Heading 2 Char"/>
    <w:basedOn w:val="DefaultParagraphFont"/>
    <w:link w:val="Heading2"/>
    <w:rsid w:val="002E585B"/>
    <w:rPr>
      <w:rFonts w:ascii="Arial" w:eastAsia="SimSun" w:hAnsi="Arial" w:cs="Arial"/>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Arial"/>
      <w:sz w:val="22"/>
      <w:lang w:val="en-US" w:eastAsia="zh-CN"/>
    </w:rPr>
  </w:style>
  <w:style w:type="character" w:styleId="CommentReference">
    <w:name w:val="annotation reference"/>
    <w:basedOn w:val="DefaultParagraphFont"/>
    <w:semiHidden/>
    <w:unhideWhenUsed/>
    <w:rsid w:val="00CE0BE3"/>
    <w:rPr>
      <w:sz w:val="16"/>
      <w:szCs w:val="16"/>
    </w:rPr>
  </w:style>
  <w:style w:type="paragraph" w:styleId="CommentSubject">
    <w:name w:val="annotation subject"/>
    <w:basedOn w:val="CommentText"/>
    <w:next w:val="CommentText"/>
    <w:link w:val="CommentSubjectChar"/>
    <w:semiHidden/>
    <w:unhideWhenUsed/>
    <w:rsid w:val="00CE0BE3"/>
    <w:rPr>
      <w:b/>
      <w:bCs/>
      <w:sz w:val="20"/>
    </w:rPr>
  </w:style>
  <w:style w:type="character" w:customStyle="1" w:styleId="CommentTextChar">
    <w:name w:val="Comment Text Char"/>
    <w:basedOn w:val="DefaultParagraphFont"/>
    <w:link w:val="CommentText"/>
    <w:semiHidden/>
    <w:rsid w:val="00CE0BE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CE0BE3"/>
    <w:rPr>
      <w:rFonts w:ascii="Arial" w:eastAsia="SimSun" w:hAnsi="Arial" w:cs="Arial"/>
      <w:b/>
      <w:bCs/>
      <w:sz w:val="18"/>
      <w:lang w:val="en-US" w:eastAsia="zh-CN"/>
    </w:rPr>
  </w:style>
  <w:style w:type="paragraph" w:styleId="BalloonText">
    <w:name w:val="Balloon Text"/>
    <w:basedOn w:val="Normal"/>
    <w:link w:val="BalloonTextChar"/>
    <w:semiHidden/>
    <w:unhideWhenUsed/>
    <w:rsid w:val="00CE0BE3"/>
    <w:rPr>
      <w:rFonts w:ascii="Segoe UI" w:hAnsi="Segoe UI" w:cs="Segoe UI"/>
      <w:sz w:val="18"/>
      <w:szCs w:val="18"/>
    </w:rPr>
  </w:style>
  <w:style w:type="character" w:customStyle="1" w:styleId="BalloonTextChar">
    <w:name w:val="Balloon Text Char"/>
    <w:basedOn w:val="DefaultParagraphFont"/>
    <w:link w:val="BalloonText"/>
    <w:semiHidden/>
    <w:rsid w:val="00CE0BE3"/>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0F24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4462">
      <w:bodyDiv w:val="1"/>
      <w:marLeft w:val="0"/>
      <w:marRight w:val="0"/>
      <w:marTop w:val="0"/>
      <w:marBottom w:val="0"/>
      <w:divBdr>
        <w:top w:val="none" w:sz="0" w:space="0" w:color="auto"/>
        <w:left w:val="none" w:sz="0" w:space="0" w:color="auto"/>
        <w:bottom w:val="none" w:sz="0" w:space="0" w:color="auto"/>
        <w:right w:val="none" w:sz="0" w:space="0" w:color="auto"/>
      </w:divBdr>
    </w:div>
    <w:div w:id="563413475">
      <w:bodyDiv w:val="1"/>
      <w:marLeft w:val="0"/>
      <w:marRight w:val="0"/>
      <w:marTop w:val="0"/>
      <w:marBottom w:val="0"/>
      <w:divBdr>
        <w:top w:val="none" w:sz="0" w:space="0" w:color="auto"/>
        <w:left w:val="none" w:sz="0" w:space="0" w:color="auto"/>
        <w:bottom w:val="none" w:sz="0" w:space="0" w:color="auto"/>
        <w:right w:val="none" w:sz="0" w:space="0" w:color="auto"/>
      </w:divBdr>
    </w:div>
    <w:div w:id="669527270">
      <w:bodyDiv w:val="1"/>
      <w:marLeft w:val="0"/>
      <w:marRight w:val="0"/>
      <w:marTop w:val="0"/>
      <w:marBottom w:val="0"/>
      <w:divBdr>
        <w:top w:val="none" w:sz="0" w:space="0" w:color="auto"/>
        <w:left w:val="none" w:sz="0" w:space="0" w:color="auto"/>
        <w:bottom w:val="none" w:sz="0" w:space="0" w:color="auto"/>
        <w:right w:val="none" w:sz="0" w:space="0" w:color="auto"/>
      </w:divBdr>
    </w:div>
    <w:div w:id="969550966">
      <w:bodyDiv w:val="1"/>
      <w:marLeft w:val="0"/>
      <w:marRight w:val="0"/>
      <w:marTop w:val="0"/>
      <w:marBottom w:val="0"/>
      <w:divBdr>
        <w:top w:val="none" w:sz="0" w:space="0" w:color="auto"/>
        <w:left w:val="none" w:sz="0" w:space="0" w:color="auto"/>
        <w:bottom w:val="none" w:sz="0" w:space="0" w:color="auto"/>
        <w:right w:val="none" w:sz="0" w:space="0" w:color="auto"/>
      </w:divBdr>
    </w:div>
    <w:div w:id="1008869940">
      <w:bodyDiv w:val="1"/>
      <w:marLeft w:val="0"/>
      <w:marRight w:val="0"/>
      <w:marTop w:val="0"/>
      <w:marBottom w:val="0"/>
      <w:divBdr>
        <w:top w:val="none" w:sz="0" w:space="0" w:color="auto"/>
        <w:left w:val="none" w:sz="0" w:space="0" w:color="auto"/>
        <w:bottom w:val="none" w:sz="0" w:space="0" w:color="auto"/>
        <w:right w:val="none" w:sz="0" w:space="0" w:color="auto"/>
      </w:divBdr>
    </w:div>
    <w:div w:id="1446264887">
      <w:bodyDiv w:val="1"/>
      <w:marLeft w:val="0"/>
      <w:marRight w:val="0"/>
      <w:marTop w:val="0"/>
      <w:marBottom w:val="0"/>
      <w:divBdr>
        <w:top w:val="none" w:sz="0" w:space="0" w:color="auto"/>
        <w:left w:val="none" w:sz="0" w:space="0" w:color="auto"/>
        <w:bottom w:val="none" w:sz="0" w:space="0" w:color="auto"/>
        <w:right w:val="none" w:sz="0" w:space="0" w:color="auto"/>
      </w:divBdr>
    </w:div>
    <w:div w:id="20656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docs/mdocs/cws/en/cws_9/cws_9_item_16.zip" TargetMode="External"/><Relationship Id="rId4" Type="http://schemas.openxmlformats.org/officeDocument/2006/relationships/settings" Target="settings.xml"/><Relationship Id="rId9" Type="http://schemas.openxmlformats.org/officeDocument/2006/relationships/hyperlink" Target="https://www.wipo.int/cws/en/circul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AE3DD-71D9-48DF-A81D-7DC326A2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12</TotalTime>
  <Pages>3</Pages>
  <Words>761</Words>
  <Characters>4158</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CWS/9/16</vt:lpstr>
    </vt:vector>
  </TitlesOfParts>
  <Company>WIPO</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CWS/9/16</dc:title>
  <dc:subject>Publication of the survey results on PAPI Part 2</dc:subject>
  <dc:creator>WIPO</dc:creator>
  <cp:keywords>FOR OFFICIAL USE ONLY</cp:keywords>
  <dc:description/>
  <cp:lastModifiedBy>CHAVAS Louison</cp:lastModifiedBy>
  <cp:revision>3</cp:revision>
  <cp:lastPrinted>2011-02-15T11:56:00Z</cp:lastPrinted>
  <dcterms:created xsi:type="dcterms:W3CDTF">2021-09-10T08:06:00Z</dcterms:created>
  <dcterms:modified xsi:type="dcterms:W3CDTF">2021-09-10T09:00:00Z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72eceb98-44b4-4f03-bb9c-b7867c3a72c3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