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29036" w14:textId="77777777" w:rsidR="008B2CC1" w:rsidRPr="00F043DE" w:rsidRDefault="00B92F1F" w:rsidP="00846CF6">
      <w:pPr>
        <w:pBdr>
          <w:bottom w:val="single" w:sz="4" w:space="11" w:color="auto"/>
        </w:pBdr>
        <w:spacing w:after="120"/>
        <w:jc w:val="right"/>
        <w:rPr>
          <w:b/>
          <w:sz w:val="32"/>
          <w:szCs w:val="40"/>
        </w:rPr>
      </w:pPr>
      <w:r>
        <w:rPr>
          <w:noProof/>
          <w:sz w:val="28"/>
          <w:szCs w:val="28"/>
        </w:rPr>
        <w:drawing>
          <wp:inline distT="0" distB="0" distL="0" distR="0" wp14:anchorId="2960E16F" wp14:editId="04B51EF1">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6BA34773" w14:textId="77777777" w:rsidR="008B2CC1" w:rsidRPr="002326AB" w:rsidRDefault="00846CF6" w:rsidP="00EB2F76">
      <w:pPr>
        <w:jc w:val="right"/>
        <w:rPr>
          <w:rFonts w:ascii="Arial Black" w:hAnsi="Arial Black"/>
          <w:caps/>
          <w:sz w:val="15"/>
          <w:szCs w:val="15"/>
        </w:rPr>
      </w:pPr>
      <w:r>
        <w:rPr>
          <w:rFonts w:ascii="Arial Black" w:hAnsi="Arial Black"/>
          <w:caps/>
          <w:sz w:val="15"/>
          <w:szCs w:val="15"/>
        </w:rPr>
        <w:t>CWs/9/</w:t>
      </w:r>
      <w:bookmarkStart w:id="0" w:name="Code"/>
      <w:bookmarkEnd w:id="0"/>
      <w:r w:rsidR="00F50317">
        <w:rPr>
          <w:rFonts w:ascii="Arial Black" w:hAnsi="Arial Black"/>
          <w:caps/>
          <w:sz w:val="15"/>
          <w:szCs w:val="15"/>
        </w:rPr>
        <w:t>3</w:t>
      </w:r>
    </w:p>
    <w:p w14:paraId="71F8ECD4"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9C4217">
        <w:rPr>
          <w:rFonts w:ascii="Arial Black" w:hAnsi="Arial Black"/>
          <w:caps/>
          <w:sz w:val="15"/>
          <w:szCs w:val="15"/>
        </w:rPr>
        <w:t>ENGLISH</w:t>
      </w:r>
    </w:p>
    <w:bookmarkEnd w:id="1"/>
    <w:p w14:paraId="75A26A23" w14:textId="2920444C"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C32F49" w:rsidRPr="00860959">
        <w:rPr>
          <w:rFonts w:ascii="Arial Black" w:hAnsi="Arial Black"/>
          <w:caps/>
          <w:sz w:val="15"/>
          <w:szCs w:val="15"/>
        </w:rPr>
        <w:t xml:space="preserve">OCTOBER </w:t>
      </w:r>
      <w:r w:rsidR="00860959">
        <w:rPr>
          <w:rFonts w:ascii="Arial Black" w:hAnsi="Arial Black"/>
          <w:caps/>
          <w:sz w:val="15"/>
          <w:szCs w:val="15"/>
        </w:rPr>
        <w:t>5</w:t>
      </w:r>
      <w:r w:rsidR="009C4217" w:rsidRPr="00860959">
        <w:rPr>
          <w:rFonts w:ascii="Arial Black" w:hAnsi="Arial Black"/>
          <w:caps/>
          <w:sz w:val="15"/>
          <w:szCs w:val="15"/>
        </w:rPr>
        <w:t>,</w:t>
      </w:r>
      <w:r w:rsidR="009C4217">
        <w:rPr>
          <w:rFonts w:ascii="Arial Black" w:hAnsi="Arial Black"/>
          <w:caps/>
          <w:sz w:val="15"/>
          <w:szCs w:val="15"/>
        </w:rPr>
        <w:t xml:space="preserve"> 2021</w:t>
      </w:r>
    </w:p>
    <w:bookmarkEnd w:id="2"/>
    <w:p w14:paraId="72CEBAEC" w14:textId="77777777" w:rsidR="008B2CC1" w:rsidRPr="009C4217" w:rsidRDefault="00E45755" w:rsidP="00720EFD">
      <w:pPr>
        <w:pStyle w:val="Heading1"/>
        <w:spacing w:before="0" w:after="480"/>
        <w:rPr>
          <w:sz w:val="36"/>
          <w:szCs w:val="28"/>
        </w:rPr>
      </w:pPr>
      <w:r w:rsidRPr="009C4217">
        <w:rPr>
          <w:caps w:val="0"/>
          <w:sz w:val="28"/>
        </w:rPr>
        <w:t>Committee on W</w:t>
      </w:r>
      <w:bookmarkStart w:id="3" w:name="_GoBack"/>
      <w:bookmarkEnd w:id="3"/>
      <w:r w:rsidRPr="009C4217">
        <w:rPr>
          <w:caps w:val="0"/>
          <w:sz w:val="28"/>
        </w:rPr>
        <w:t xml:space="preserve">IPO Standards </w:t>
      </w:r>
      <w:r w:rsidRPr="009C4217">
        <w:rPr>
          <w:sz w:val="28"/>
        </w:rPr>
        <w:t>(CWS)</w:t>
      </w:r>
    </w:p>
    <w:p w14:paraId="7FE5D376" w14:textId="77777777" w:rsidR="00E45755" w:rsidRPr="00846CF6" w:rsidRDefault="00E45755" w:rsidP="00E45755">
      <w:pPr>
        <w:outlineLvl w:val="1"/>
        <w:rPr>
          <w:b/>
          <w:sz w:val="24"/>
          <w:szCs w:val="24"/>
        </w:rPr>
      </w:pPr>
      <w:r w:rsidRPr="00846CF6">
        <w:rPr>
          <w:b/>
          <w:sz w:val="24"/>
          <w:szCs w:val="24"/>
        </w:rPr>
        <w:t>Ninth Session</w:t>
      </w:r>
    </w:p>
    <w:p w14:paraId="2EEE4D14" w14:textId="77777777" w:rsidR="008B2CC1" w:rsidRPr="003845C1" w:rsidRDefault="00846CF6" w:rsidP="00F9165B">
      <w:pPr>
        <w:spacing w:after="720"/>
        <w:outlineLvl w:val="1"/>
        <w:rPr>
          <w:b/>
          <w:sz w:val="24"/>
          <w:szCs w:val="24"/>
        </w:rPr>
      </w:pPr>
      <w:r w:rsidRPr="00846CF6">
        <w:rPr>
          <w:b/>
          <w:sz w:val="24"/>
          <w:szCs w:val="24"/>
        </w:rPr>
        <w:t>Geneva, November 1 to 5, 2021</w:t>
      </w:r>
    </w:p>
    <w:p w14:paraId="070FD1CF" w14:textId="77777777" w:rsidR="008B2CC1" w:rsidRPr="003845C1" w:rsidRDefault="009C4217" w:rsidP="00DD7B7F">
      <w:pPr>
        <w:spacing w:after="360"/>
        <w:outlineLvl w:val="0"/>
        <w:rPr>
          <w:caps/>
          <w:sz w:val="24"/>
        </w:rPr>
      </w:pPr>
      <w:bookmarkStart w:id="4" w:name="TitleOfDoc"/>
      <w:r>
        <w:rPr>
          <w:caps/>
          <w:sz w:val="24"/>
        </w:rPr>
        <w:t>Report by the XML4IP Task Force</w:t>
      </w:r>
    </w:p>
    <w:p w14:paraId="38B12D51" w14:textId="7DCC6604" w:rsidR="00122920" w:rsidRDefault="009C4217" w:rsidP="00390D08">
      <w:pPr>
        <w:spacing w:after="1040"/>
        <w:rPr>
          <w:i/>
        </w:rPr>
      </w:pPr>
      <w:bookmarkStart w:id="5" w:name="Prepared"/>
      <w:bookmarkEnd w:id="4"/>
      <w:bookmarkEnd w:id="5"/>
      <w:r>
        <w:rPr>
          <w:i/>
        </w:rPr>
        <w:t>Document prepared by the International Bureau</w:t>
      </w:r>
    </w:p>
    <w:p w14:paraId="00245645" w14:textId="77777777" w:rsidR="00122920" w:rsidRDefault="00122920" w:rsidP="00122920">
      <w:pPr>
        <w:jc w:val="center"/>
        <w:rPr>
          <w:i/>
        </w:rPr>
      </w:pPr>
    </w:p>
    <w:p w14:paraId="0D0E4061" w14:textId="77777777" w:rsidR="009C4217" w:rsidRPr="00FA32E3" w:rsidRDefault="009C4217" w:rsidP="009C4217">
      <w:pPr>
        <w:pStyle w:val="Heading2"/>
        <w:spacing w:before="0"/>
        <w:rPr>
          <w:szCs w:val="22"/>
        </w:rPr>
      </w:pPr>
      <w:r w:rsidRPr="00FA32E3">
        <w:rPr>
          <w:szCs w:val="22"/>
        </w:rPr>
        <w:t>Introduction</w:t>
      </w:r>
    </w:p>
    <w:p w14:paraId="76C87C43" w14:textId="43B4F99A" w:rsidR="009C4217" w:rsidRPr="00FA32E3" w:rsidRDefault="009C4217" w:rsidP="009C4217">
      <w:pPr>
        <w:spacing w:after="200"/>
        <w:rPr>
          <w:szCs w:val="22"/>
        </w:rPr>
      </w:pPr>
      <w:r>
        <w:rPr>
          <w:szCs w:val="22"/>
        </w:rPr>
        <w:fldChar w:fldCharType="begin"/>
      </w:r>
      <w:r>
        <w:rPr>
          <w:szCs w:val="22"/>
        </w:rPr>
        <w:instrText xml:space="preserve"> AUTONUM  </w:instrText>
      </w:r>
      <w:r>
        <w:rPr>
          <w:szCs w:val="22"/>
        </w:rPr>
        <w:fldChar w:fldCharType="end"/>
      </w:r>
      <w:r>
        <w:rPr>
          <w:szCs w:val="22"/>
        </w:rPr>
        <w:tab/>
      </w:r>
      <w:r w:rsidRPr="00FA32E3">
        <w:rPr>
          <w:szCs w:val="22"/>
        </w:rPr>
        <w:t xml:space="preserve">At </w:t>
      </w:r>
      <w:r w:rsidR="00390D08">
        <w:rPr>
          <w:szCs w:val="22"/>
        </w:rPr>
        <w:t>the</w:t>
      </w:r>
      <w:r w:rsidRPr="00FA32E3">
        <w:rPr>
          <w:szCs w:val="22"/>
        </w:rPr>
        <w:t xml:space="preserve"> </w:t>
      </w:r>
      <w:r w:rsidR="008C7B64">
        <w:rPr>
          <w:szCs w:val="22"/>
        </w:rPr>
        <w:t>eighth</w:t>
      </w:r>
      <w:r w:rsidRPr="00FA32E3">
        <w:rPr>
          <w:szCs w:val="22"/>
        </w:rPr>
        <w:t xml:space="preserve"> session of the Committee on WIPO Standards (CWS), </w:t>
      </w:r>
      <w:r>
        <w:rPr>
          <w:szCs w:val="22"/>
        </w:rPr>
        <w:t xml:space="preserve">held in </w:t>
      </w:r>
      <w:r w:rsidR="008C7B64">
        <w:rPr>
          <w:szCs w:val="22"/>
        </w:rPr>
        <w:t>2020</w:t>
      </w:r>
      <w:r w:rsidRPr="00FA32E3">
        <w:rPr>
          <w:szCs w:val="22"/>
        </w:rPr>
        <w:t>, the CWS heard progress reports on the activity of the XML4IP Task Force conducting the following CWS Tasks:</w:t>
      </w:r>
    </w:p>
    <w:p w14:paraId="0454194F" w14:textId="663C3A1B" w:rsidR="009C4217" w:rsidRPr="00FA32E3" w:rsidRDefault="009C4217" w:rsidP="009C4217">
      <w:pPr>
        <w:pStyle w:val="ONUME"/>
        <w:numPr>
          <w:ilvl w:val="0"/>
          <w:numId w:val="7"/>
        </w:numPr>
        <w:tabs>
          <w:tab w:val="left" w:pos="1080"/>
        </w:tabs>
        <w:spacing w:after="120"/>
        <w:rPr>
          <w:szCs w:val="22"/>
        </w:rPr>
      </w:pPr>
      <w:r w:rsidRPr="00FA32E3">
        <w:rPr>
          <w:szCs w:val="22"/>
        </w:rPr>
        <w:t xml:space="preserve">Task No. 41: </w:t>
      </w:r>
      <w:r w:rsidR="006A52B3">
        <w:rPr>
          <w:szCs w:val="22"/>
        </w:rPr>
        <w:t>“</w:t>
      </w:r>
      <w:r w:rsidRPr="00FA32E3">
        <w:rPr>
          <w:szCs w:val="22"/>
        </w:rPr>
        <w:t>Ensure the necessary revisions and updates of WIPO Standard ST.96.</w:t>
      </w:r>
      <w:r w:rsidR="006A52B3">
        <w:rPr>
          <w:szCs w:val="22"/>
        </w:rPr>
        <w:t>”</w:t>
      </w:r>
      <w:r w:rsidR="00710C16">
        <w:rPr>
          <w:szCs w:val="22"/>
        </w:rPr>
        <w:t xml:space="preserve">; </w:t>
      </w:r>
    </w:p>
    <w:p w14:paraId="295BA386" w14:textId="012FD0F8" w:rsidR="009C4217" w:rsidRDefault="009C4217" w:rsidP="009C4217">
      <w:pPr>
        <w:pStyle w:val="ONUME"/>
        <w:numPr>
          <w:ilvl w:val="0"/>
          <w:numId w:val="7"/>
        </w:numPr>
        <w:tabs>
          <w:tab w:val="left" w:pos="1080"/>
        </w:tabs>
        <w:rPr>
          <w:szCs w:val="22"/>
        </w:rPr>
      </w:pPr>
      <w:r w:rsidRPr="00FA32E3">
        <w:rPr>
          <w:szCs w:val="22"/>
        </w:rPr>
        <w:t xml:space="preserve">Task No. 53: </w:t>
      </w:r>
      <w:r w:rsidR="006A52B3">
        <w:rPr>
          <w:szCs w:val="22"/>
        </w:rPr>
        <w:t>“</w:t>
      </w:r>
      <w:r w:rsidRPr="00FA32E3">
        <w:rPr>
          <w:szCs w:val="22"/>
        </w:rPr>
        <w:t>Develop XML schema components for geographical indications.</w:t>
      </w:r>
      <w:r w:rsidR="006A52B3">
        <w:rPr>
          <w:szCs w:val="22"/>
        </w:rPr>
        <w:t>”</w:t>
      </w:r>
      <w:r w:rsidR="00710C16">
        <w:rPr>
          <w:szCs w:val="22"/>
        </w:rPr>
        <w:t>; and</w:t>
      </w:r>
    </w:p>
    <w:p w14:paraId="3B9D0B85" w14:textId="5DF8615F" w:rsidR="00710C16" w:rsidRDefault="00710C16" w:rsidP="009C4217">
      <w:pPr>
        <w:pStyle w:val="ONUME"/>
        <w:numPr>
          <w:ilvl w:val="0"/>
          <w:numId w:val="7"/>
        </w:numPr>
        <w:tabs>
          <w:tab w:val="left" w:pos="1080"/>
        </w:tabs>
        <w:rPr>
          <w:szCs w:val="22"/>
        </w:rPr>
      </w:pPr>
      <w:r>
        <w:rPr>
          <w:szCs w:val="22"/>
        </w:rPr>
        <w:t xml:space="preserve">Task No. 64: </w:t>
      </w:r>
      <w:r w:rsidR="006A52B3">
        <w:rPr>
          <w:szCs w:val="22"/>
        </w:rPr>
        <w:t>“</w:t>
      </w:r>
      <w:r>
        <w:t>Prepare a proposal for recommendations for JavaScript Object Notation (JSON) resources compatible with WIPO Standard ST.96 to be used for filing, processing, publication and/or exchange intellectual property information.</w:t>
      </w:r>
      <w:r w:rsidR="006A52B3">
        <w:rPr>
          <w:szCs w:val="22"/>
        </w:rPr>
        <w:t>”</w:t>
      </w:r>
      <w:r>
        <w:rPr>
          <w:szCs w:val="22"/>
        </w:rPr>
        <w:t xml:space="preserve">. </w:t>
      </w:r>
    </w:p>
    <w:p w14:paraId="12CFBDDE" w14:textId="5247C8D3" w:rsidR="002964C9" w:rsidRDefault="00DD07FF" w:rsidP="00DD07FF">
      <w:pPr>
        <w:pStyle w:val="ONUME"/>
        <w:rPr>
          <w:szCs w:val="22"/>
        </w:rPr>
      </w:pPr>
      <w:r>
        <w:rPr>
          <w:szCs w:val="22"/>
        </w:rPr>
        <w:fldChar w:fldCharType="begin"/>
      </w:r>
      <w:r>
        <w:rPr>
          <w:szCs w:val="22"/>
        </w:rPr>
        <w:instrText xml:space="preserve"> AUTONUM  </w:instrText>
      </w:r>
      <w:r>
        <w:rPr>
          <w:szCs w:val="22"/>
        </w:rPr>
        <w:fldChar w:fldCharType="end"/>
      </w:r>
      <w:r>
        <w:rPr>
          <w:szCs w:val="22"/>
        </w:rPr>
        <w:tab/>
      </w:r>
      <w:r w:rsidR="00A26130">
        <w:rPr>
          <w:szCs w:val="22"/>
        </w:rPr>
        <w:t xml:space="preserve">At this session, the CWS approved the </w:t>
      </w:r>
      <w:r w:rsidR="001D5BA3">
        <w:rPr>
          <w:szCs w:val="22"/>
        </w:rPr>
        <w:t xml:space="preserve">discontinuation </w:t>
      </w:r>
      <w:r w:rsidR="00A26130">
        <w:rPr>
          <w:szCs w:val="22"/>
        </w:rPr>
        <w:t xml:space="preserve">of </w:t>
      </w:r>
      <w:r w:rsidR="002964C9">
        <w:rPr>
          <w:szCs w:val="22"/>
        </w:rPr>
        <w:t xml:space="preserve">Task No. 53 from the CWS Task List </w:t>
      </w:r>
      <w:r w:rsidR="00A26130">
        <w:rPr>
          <w:szCs w:val="22"/>
        </w:rPr>
        <w:t xml:space="preserve">as it was considered complete </w:t>
      </w:r>
      <w:r w:rsidR="002964C9">
        <w:rPr>
          <w:szCs w:val="22"/>
        </w:rPr>
        <w:t xml:space="preserve">(see paragraph 90 of CWS/8/24). </w:t>
      </w:r>
    </w:p>
    <w:p w14:paraId="75BD28D6" w14:textId="2586AF31" w:rsidR="00A16135" w:rsidRDefault="002964C9" w:rsidP="00334174">
      <w:pPr>
        <w:pStyle w:val="ONUME"/>
        <w:spacing w:after="120"/>
        <w:rPr>
          <w:szCs w:val="22"/>
        </w:rPr>
      </w:pPr>
      <w:r>
        <w:rPr>
          <w:szCs w:val="22"/>
        </w:rPr>
        <w:fldChar w:fldCharType="begin"/>
      </w:r>
      <w:r>
        <w:rPr>
          <w:szCs w:val="22"/>
        </w:rPr>
        <w:instrText xml:space="preserve"> AUTONUM  </w:instrText>
      </w:r>
      <w:r>
        <w:rPr>
          <w:szCs w:val="22"/>
        </w:rPr>
        <w:fldChar w:fldCharType="end"/>
      </w:r>
      <w:r>
        <w:rPr>
          <w:szCs w:val="22"/>
        </w:rPr>
        <w:tab/>
      </w:r>
      <w:r w:rsidR="00611683">
        <w:rPr>
          <w:szCs w:val="22"/>
        </w:rPr>
        <w:t xml:space="preserve">The </w:t>
      </w:r>
      <w:r w:rsidR="00A26130">
        <w:rPr>
          <w:szCs w:val="22"/>
        </w:rPr>
        <w:t xml:space="preserve">XML4IP </w:t>
      </w:r>
      <w:r w:rsidR="00611683">
        <w:rPr>
          <w:szCs w:val="22"/>
        </w:rPr>
        <w:t xml:space="preserve">Task Force met once a month to discuss future improvements to WIPO Standard ST.96. </w:t>
      </w:r>
      <w:r>
        <w:rPr>
          <w:szCs w:val="22"/>
        </w:rPr>
        <w:t xml:space="preserve"> </w:t>
      </w:r>
      <w:r w:rsidR="00A26130">
        <w:rPr>
          <w:szCs w:val="22"/>
        </w:rPr>
        <w:t>During these discussions, t</w:t>
      </w:r>
      <w:r w:rsidR="00DD07FF">
        <w:rPr>
          <w:szCs w:val="22"/>
        </w:rPr>
        <w:t xml:space="preserve">he Task Force agreed on the following development priorities </w:t>
      </w:r>
      <w:r w:rsidR="00A26130">
        <w:rPr>
          <w:szCs w:val="22"/>
        </w:rPr>
        <w:t>for the calendar year of 2021</w:t>
      </w:r>
      <w:r w:rsidR="00287FBE">
        <w:rPr>
          <w:szCs w:val="22"/>
        </w:rPr>
        <w:t xml:space="preserve">. </w:t>
      </w:r>
      <w:r>
        <w:rPr>
          <w:szCs w:val="22"/>
        </w:rPr>
        <w:t xml:space="preserve"> </w:t>
      </w:r>
      <w:r w:rsidR="00A26130">
        <w:rPr>
          <w:szCs w:val="22"/>
        </w:rPr>
        <w:t xml:space="preserve">The </w:t>
      </w:r>
      <w:r w:rsidR="001D5BA3">
        <w:rPr>
          <w:szCs w:val="22"/>
        </w:rPr>
        <w:t>outstanding works</w:t>
      </w:r>
      <w:r w:rsidR="00287FBE">
        <w:rPr>
          <w:szCs w:val="22"/>
        </w:rPr>
        <w:t xml:space="preserve"> are listed here in order of priority</w:t>
      </w:r>
      <w:r w:rsidR="00DD07FF">
        <w:rPr>
          <w:szCs w:val="22"/>
        </w:rPr>
        <w:t>:</w:t>
      </w:r>
    </w:p>
    <w:p w14:paraId="74D4863C" w14:textId="77777777" w:rsidR="00287FBE" w:rsidRPr="00287FBE" w:rsidRDefault="00287FBE" w:rsidP="00393488">
      <w:pPr>
        <w:pStyle w:val="ONUME"/>
        <w:numPr>
          <w:ilvl w:val="0"/>
          <w:numId w:val="20"/>
        </w:numPr>
        <w:tabs>
          <w:tab w:val="num" w:pos="1134"/>
        </w:tabs>
        <w:spacing w:after="120"/>
        <w:ind w:left="562" w:firstLine="0"/>
      </w:pPr>
      <w:r w:rsidRPr="00287FBE">
        <w:t>JSON Standard</w:t>
      </w:r>
    </w:p>
    <w:p w14:paraId="182EAC9A" w14:textId="77777777" w:rsidR="00287FBE" w:rsidRDefault="00287FBE" w:rsidP="00393488">
      <w:pPr>
        <w:pStyle w:val="ONUME"/>
        <w:numPr>
          <w:ilvl w:val="0"/>
          <w:numId w:val="20"/>
        </w:numPr>
        <w:tabs>
          <w:tab w:val="num" w:pos="1134"/>
        </w:tabs>
        <w:spacing w:after="120"/>
        <w:ind w:left="562" w:firstLine="0"/>
      </w:pPr>
      <w:r w:rsidRPr="00287FBE">
        <w:t xml:space="preserve">Trademark/Design legal status </w:t>
      </w:r>
      <w:r w:rsidR="00A26130">
        <w:t>schemas</w:t>
      </w:r>
    </w:p>
    <w:p w14:paraId="51A04CB6" w14:textId="77777777" w:rsidR="00A26130" w:rsidRDefault="00A26130" w:rsidP="00393488">
      <w:pPr>
        <w:pStyle w:val="ONUME"/>
        <w:numPr>
          <w:ilvl w:val="0"/>
          <w:numId w:val="20"/>
        </w:numPr>
        <w:tabs>
          <w:tab w:val="num" w:pos="1134"/>
        </w:tabs>
        <w:spacing w:after="120"/>
        <w:ind w:left="562" w:firstLine="0"/>
      </w:pPr>
      <w:r>
        <w:t>Patent Record/Patent Transaction schemas</w:t>
      </w:r>
    </w:p>
    <w:p w14:paraId="0DABC7E0" w14:textId="77777777" w:rsidR="00A26130" w:rsidRPr="00287FBE" w:rsidRDefault="00A26130" w:rsidP="00393488">
      <w:pPr>
        <w:pStyle w:val="ONUME"/>
        <w:numPr>
          <w:ilvl w:val="0"/>
          <w:numId w:val="20"/>
        </w:numPr>
        <w:tabs>
          <w:tab w:val="num" w:pos="1134"/>
        </w:tabs>
        <w:ind w:left="562" w:firstLine="0"/>
      </w:pPr>
      <w:r>
        <w:lastRenderedPageBreak/>
        <w:t>Alloy composition schemas</w:t>
      </w:r>
    </w:p>
    <w:p w14:paraId="5DF5C5DA" w14:textId="1BCEFDF2" w:rsidR="009C4217" w:rsidRPr="00FA32E3" w:rsidRDefault="009C4217" w:rsidP="00287FBE">
      <w:pPr>
        <w:pStyle w:val="Heading2"/>
        <w:spacing w:before="0"/>
        <w:rPr>
          <w:szCs w:val="22"/>
        </w:rPr>
      </w:pPr>
      <w:r w:rsidRPr="00FA32E3">
        <w:rPr>
          <w:szCs w:val="22"/>
        </w:rPr>
        <w:t>Revision and implementation of WIPO ST.96 (Task No. 41)</w:t>
      </w:r>
    </w:p>
    <w:p w14:paraId="658C2A48" w14:textId="398173B8" w:rsidR="00334174" w:rsidRDefault="009C4217" w:rsidP="009C4217">
      <w:pPr>
        <w:pStyle w:val="ListParagraph"/>
        <w:spacing w:after="200"/>
        <w:ind w:left="0"/>
        <w:rPr>
          <w:szCs w:val="22"/>
        </w:rPr>
      </w:pPr>
      <w:r>
        <w:rPr>
          <w:szCs w:val="22"/>
        </w:rPr>
        <w:fldChar w:fldCharType="begin"/>
      </w:r>
      <w:r>
        <w:rPr>
          <w:szCs w:val="22"/>
        </w:rPr>
        <w:instrText xml:space="preserve"> AUTONUM  </w:instrText>
      </w:r>
      <w:r>
        <w:rPr>
          <w:szCs w:val="22"/>
        </w:rPr>
        <w:fldChar w:fldCharType="end"/>
      </w:r>
      <w:r>
        <w:rPr>
          <w:szCs w:val="22"/>
        </w:rPr>
        <w:tab/>
        <w:t>Under</w:t>
      </w:r>
      <w:r w:rsidRPr="00FA32E3">
        <w:rPr>
          <w:szCs w:val="22"/>
        </w:rPr>
        <w:t xml:space="preserve"> the framework of Task No. 41</w:t>
      </w:r>
      <w:r>
        <w:rPr>
          <w:szCs w:val="22"/>
        </w:rPr>
        <w:t xml:space="preserve">, </w:t>
      </w:r>
      <w:r w:rsidRPr="00FA32E3">
        <w:rPr>
          <w:szCs w:val="22"/>
        </w:rPr>
        <w:t>the XML</w:t>
      </w:r>
      <w:r>
        <w:rPr>
          <w:szCs w:val="22"/>
        </w:rPr>
        <w:t>4</w:t>
      </w:r>
      <w:r w:rsidRPr="00FA32E3">
        <w:rPr>
          <w:szCs w:val="22"/>
        </w:rPr>
        <w:t>IP T</w:t>
      </w:r>
      <w:r>
        <w:rPr>
          <w:szCs w:val="22"/>
        </w:rPr>
        <w:t xml:space="preserve">ask </w:t>
      </w:r>
      <w:r w:rsidRPr="00FA32E3">
        <w:rPr>
          <w:szCs w:val="22"/>
        </w:rPr>
        <w:t>F</w:t>
      </w:r>
      <w:r>
        <w:rPr>
          <w:szCs w:val="22"/>
        </w:rPr>
        <w:t>orce</w:t>
      </w:r>
      <w:r w:rsidRPr="00FA32E3">
        <w:rPr>
          <w:szCs w:val="22"/>
        </w:rPr>
        <w:t xml:space="preserve"> prepared and publishe</w:t>
      </w:r>
      <w:r w:rsidR="000C50EA">
        <w:rPr>
          <w:szCs w:val="22"/>
        </w:rPr>
        <w:t>d a new major release, version 5</w:t>
      </w:r>
      <w:r w:rsidRPr="00FA32E3">
        <w:rPr>
          <w:szCs w:val="22"/>
        </w:rPr>
        <w:t>.0</w:t>
      </w:r>
      <w:r w:rsidR="00563ED8">
        <w:rPr>
          <w:szCs w:val="22"/>
        </w:rPr>
        <w:t xml:space="preserve">, which </w:t>
      </w:r>
      <w:r w:rsidR="00FE6E7A">
        <w:rPr>
          <w:szCs w:val="22"/>
        </w:rPr>
        <w:t>is planned for</w:t>
      </w:r>
      <w:r w:rsidR="00563ED8">
        <w:rPr>
          <w:szCs w:val="22"/>
        </w:rPr>
        <w:t xml:space="preserve"> release on October 1, 2021</w:t>
      </w:r>
      <w:r w:rsidRPr="00FA32E3">
        <w:rPr>
          <w:szCs w:val="22"/>
        </w:rPr>
        <w:t xml:space="preserve">.  </w:t>
      </w:r>
      <w:r w:rsidR="00563ED8" w:rsidRPr="00FA32E3">
        <w:rPr>
          <w:szCs w:val="22"/>
        </w:rPr>
        <w:t>The CWS allows only a maximum of two releases of ST.96 per year</w:t>
      </w:r>
      <w:r w:rsidR="00563ED8">
        <w:rPr>
          <w:szCs w:val="22"/>
        </w:rPr>
        <w:t>: one in April and one in October</w:t>
      </w:r>
      <w:r w:rsidR="00563ED8" w:rsidRPr="00FA32E3">
        <w:rPr>
          <w:szCs w:val="22"/>
        </w:rPr>
        <w:t xml:space="preserve"> (see paragraph 53</w:t>
      </w:r>
      <w:r w:rsidR="00563ED8">
        <w:rPr>
          <w:szCs w:val="22"/>
        </w:rPr>
        <w:t xml:space="preserve"> of document</w:t>
      </w:r>
      <w:r w:rsidR="00563ED8" w:rsidRPr="00FA32E3">
        <w:rPr>
          <w:szCs w:val="22"/>
        </w:rPr>
        <w:t xml:space="preserve"> CWS/6/34). </w:t>
      </w:r>
      <w:r w:rsidR="00563ED8">
        <w:rPr>
          <w:szCs w:val="22"/>
        </w:rPr>
        <w:t xml:space="preserve"> </w:t>
      </w:r>
      <w:r w:rsidRPr="00FA32E3">
        <w:rPr>
          <w:szCs w:val="22"/>
        </w:rPr>
        <w:t xml:space="preserve">Further details </w:t>
      </w:r>
      <w:r w:rsidR="000C50EA">
        <w:rPr>
          <w:szCs w:val="22"/>
        </w:rPr>
        <w:t>of this official</w:t>
      </w:r>
      <w:r w:rsidRPr="00FA32E3">
        <w:rPr>
          <w:szCs w:val="22"/>
        </w:rPr>
        <w:t xml:space="preserve"> release</w:t>
      </w:r>
      <w:r w:rsidR="00574FF7">
        <w:rPr>
          <w:szCs w:val="22"/>
        </w:rPr>
        <w:t xml:space="preserve"> are</w:t>
      </w:r>
      <w:r w:rsidRPr="00FA32E3">
        <w:rPr>
          <w:szCs w:val="22"/>
        </w:rPr>
        <w:t xml:space="preserve"> provided below.</w:t>
      </w:r>
    </w:p>
    <w:p w14:paraId="106A70F3" w14:textId="2BC5FD1E" w:rsidR="00563ED8" w:rsidRPr="00563ED8" w:rsidRDefault="00563ED8" w:rsidP="00334174">
      <w:pPr>
        <w:pStyle w:val="Heading3"/>
      </w:pPr>
      <w:r w:rsidRPr="00563ED8">
        <w:t>Annex I</w:t>
      </w:r>
    </w:p>
    <w:p w14:paraId="5E7BCBCE" w14:textId="04C6AD2C" w:rsidR="00563ED8" w:rsidRDefault="00563ED8" w:rsidP="009C4217">
      <w:pPr>
        <w:pStyle w:val="ListParagraph"/>
        <w:spacing w:after="200"/>
        <w:ind w:left="0"/>
        <w:rPr>
          <w:szCs w:val="22"/>
        </w:rPr>
      </w:pPr>
      <w:r>
        <w:rPr>
          <w:szCs w:val="22"/>
        </w:rPr>
        <w:fldChar w:fldCharType="begin"/>
      </w:r>
      <w:r>
        <w:rPr>
          <w:szCs w:val="22"/>
        </w:rPr>
        <w:instrText xml:space="preserve"> AUTONUM  </w:instrText>
      </w:r>
      <w:r>
        <w:rPr>
          <w:szCs w:val="22"/>
        </w:rPr>
        <w:fldChar w:fldCharType="end"/>
      </w:r>
      <w:r>
        <w:rPr>
          <w:szCs w:val="22"/>
        </w:rPr>
        <w:tab/>
      </w:r>
      <w:r w:rsidR="00A26130">
        <w:rPr>
          <w:szCs w:val="22"/>
        </w:rPr>
        <w:t xml:space="preserve"> </w:t>
      </w:r>
      <w:r w:rsidR="00A26130">
        <w:t xml:space="preserve">Annex I of WIPO ST.96 details the XML Design Rules and Conventions (DRCs) for the creation and use of WIPO ST.96-compliant XML schemas. </w:t>
      </w:r>
      <w:r w:rsidR="00C1123A">
        <w:t xml:space="preserve"> </w:t>
      </w:r>
      <w:r w:rsidR="00A26130">
        <w:t xml:space="preserve">The CWS should note the following </w:t>
      </w:r>
      <w:r w:rsidR="00C1123A">
        <w:t>changes</w:t>
      </w:r>
      <w:r w:rsidR="00A26130">
        <w:t xml:space="preserve"> which </w:t>
      </w:r>
      <w:r w:rsidR="001D5BA3">
        <w:t xml:space="preserve">are introduced to </w:t>
      </w:r>
      <w:r w:rsidR="00A26130">
        <w:t>version 5.0:</w:t>
      </w:r>
    </w:p>
    <w:p w14:paraId="4E467A26" w14:textId="18C006C9" w:rsidR="00A26130" w:rsidRDefault="001D5BA3" w:rsidP="008720F5">
      <w:pPr>
        <w:pStyle w:val="ONUME"/>
        <w:numPr>
          <w:ilvl w:val="0"/>
          <w:numId w:val="7"/>
        </w:numPr>
        <w:tabs>
          <w:tab w:val="left" w:pos="1080"/>
        </w:tabs>
        <w:spacing w:after="120"/>
        <w:rPr>
          <w:rFonts w:eastAsia="Times New Roman"/>
          <w:szCs w:val="22"/>
          <w:lang w:eastAsia="en-US"/>
        </w:rPr>
      </w:pPr>
      <w:r>
        <w:rPr>
          <w:rFonts w:eastAsia="Times New Roman"/>
          <w:szCs w:val="22"/>
          <w:lang w:eastAsia="en-US"/>
        </w:rPr>
        <w:t xml:space="preserve">adding </w:t>
      </w:r>
      <w:r w:rsidR="00A26130" w:rsidRPr="00A26130">
        <w:rPr>
          <w:rFonts w:eastAsia="Times New Roman"/>
          <w:szCs w:val="22"/>
          <w:lang w:eastAsia="en-US"/>
        </w:rPr>
        <w:t>additional acronyms</w:t>
      </w:r>
      <w:r w:rsidR="00D07352">
        <w:rPr>
          <w:rFonts w:eastAsia="Times New Roman"/>
          <w:szCs w:val="22"/>
          <w:lang w:eastAsia="en-US"/>
        </w:rPr>
        <w:t xml:space="preserve"> in Appendix C: </w:t>
      </w:r>
      <w:r w:rsidR="006A52B3">
        <w:rPr>
          <w:rFonts w:eastAsia="Times New Roman"/>
          <w:szCs w:val="22"/>
          <w:lang w:eastAsia="en-US"/>
        </w:rPr>
        <w:t>‘</w:t>
      </w:r>
      <w:r w:rsidR="00D07352">
        <w:rPr>
          <w:rFonts w:eastAsia="Times New Roman"/>
          <w:szCs w:val="22"/>
          <w:lang w:eastAsia="en-US"/>
        </w:rPr>
        <w:t>AF</w:t>
      </w:r>
      <w:r w:rsidR="006A52B3">
        <w:rPr>
          <w:rFonts w:eastAsia="Times New Roman"/>
          <w:szCs w:val="22"/>
          <w:lang w:eastAsia="en-US"/>
        </w:rPr>
        <w:t>’</w:t>
      </w:r>
      <w:r w:rsidR="00D07352">
        <w:rPr>
          <w:rFonts w:eastAsia="Times New Roman"/>
          <w:szCs w:val="22"/>
          <w:lang w:eastAsia="en-US"/>
        </w:rPr>
        <w:t xml:space="preserve">, </w:t>
      </w:r>
      <w:r w:rsidR="006A52B3">
        <w:rPr>
          <w:rFonts w:eastAsia="Times New Roman"/>
          <w:szCs w:val="22"/>
          <w:lang w:eastAsia="en-US"/>
        </w:rPr>
        <w:t>‘</w:t>
      </w:r>
      <w:r w:rsidR="00D07352">
        <w:rPr>
          <w:rFonts w:eastAsia="Times New Roman"/>
          <w:szCs w:val="22"/>
          <w:lang w:eastAsia="en-US"/>
        </w:rPr>
        <w:t>IB</w:t>
      </w:r>
      <w:r w:rsidR="006A52B3">
        <w:rPr>
          <w:rFonts w:eastAsia="Times New Roman"/>
          <w:szCs w:val="22"/>
          <w:lang w:eastAsia="en-US"/>
        </w:rPr>
        <w:t>’</w:t>
      </w:r>
      <w:r w:rsidR="00D07352">
        <w:rPr>
          <w:rFonts w:eastAsia="Times New Roman"/>
          <w:szCs w:val="22"/>
          <w:lang w:eastAsia="en-US"/>
        </w:rPr>
        <w:t xml:space="preserve">, </w:t>
      </w:r>
      <w:r w:rsidR="006A52B3">
        <w:rPr>
          <w:rFonts w:eastAsia="Times New Roman"/>
          <w:szCs w:val="22"/>
          <w:lang w:eastAsia="en-US"/>
        </w:rPr>
        <w:t>‘</w:t>
      </w:r>
      <w:r w:rsidR="00D07352">
        <w:rPr>
          <w:rFonts w:eastAsia="Times New Roman"/>
          <w:szCs w:val="22"/>
          <w:lang w:eastAsia="en-US"/>
        </w:rPr>
        <w:t>XSD</w:t>
      </w:r>
      <w:r w:rsidR="006A52B3">
        <w:rPr>
          <w:rFonts w:eastAsia="Times New Roman"/>
          <w:szCs w:val="22"/>
          <w:lang w:eastAsia="en-US"/>
        </w:rPr>
        <w:t>’</w:t>
      </w:r>
      <w:r w:rsidR="00D07352">
        <w:rPr>
          <w:rFonts w:eastAsia="Times New Roman"/>
          <w:szCs w:val="22"/>
          <w:lang w:eastAsia="en-US"/>
        </w:rPr>
        <w:t xml:space="preserve"> and </w:t>
      </w:r>
      <w:r w:rsidR="006A52B3">
        <w:rPr>
          <w:rFonts w:eastAsia="Times New Roman"/>
          <w:szCs w:val="22"/>
          <w:lang w:eastAsia="en-US"/>
        </w:rPr>
        <w:t>‘</w:t>
      </w:r>
      <w:r w:rsidR="00D07352">
        <w:rPr>
          <w:rFonts w:eastAsia="Times New Roman"/>
          <w:szCs w:val="22"/>
          <w:lang w:eastAsia="en-US"/>
        </w:rPr>
        <w:t>INID</w:t>
      </w:r>
      <w:r w:rsidR="006A52B3">
        <w:rPr>
          <w:rFonts w:eastAsia="Times New Roman"/>
          <w:szCs w:val="22"/>
          <w:lang w:eastAsia="en-US"/>
        </w:rPr>
        <w:t>’</w:t>
      </w:r>
      <w:r w:rsidR="00A26130" w:rsidRPr="00A26130">
        <w:rPr>
          <w:rFonts w:eastAsia="Times New Roman"/>
          <w:szCs w:val="22"/>
          <w:lang w:eastAsia="en-US"/>
        </w:rPr>
        <w:t>;</w:t>
      </w:r>
    </w:p>
    <w:p w14:paraId="00C8D542" w14:textId="7CC439FB" w:rsidR="00D07352" w:rsidRPr="00A26130" w:rsidRDefault="001D5BA3" w:rsidP="008720F5">
      <w:pPr>
        <w:pStyle w:val="ONUME"/>
        <w:numPr>
          <w:ilvl w:val="0"/>
          <w:numId w:val="7"/>
        </w:numPr>
        <w:tabs>
          <w:tab w:val="left" w:pos="1080"/>
        </w:tabs>
        <w:spacing w:after="120"/>
        <w:rPr>
          <w:rFonts w:eastAsia="Times New Roman"/>
          <w:szCs w:val="22"/>
          <w:lang w:eastAsia="en-US"/>
        </w:rPr>
      </w:pPr>
      <w:r>
        <w:rPr>
          <w:rFonts w:eastAsia="Times New Roman"/>
          <w:szCs w:val="22"/>
          <w:lang w:eastAsia="en-US"/>
        </w:rPr>
        <w:t xml:space="preserve">adding </w:t>
      </w:r>
      <w:r w:rsidR="00D07352">
        <w:rPr>
          <w:rFonts w:eastAsia="Times New Roman"/>
          <w:szCs w:val="22"/>
          <w:lang w:eastAsia="en-US"/>
        </w:rPr>
        <w:t xml:space="preserve">an editorial note at the top of Appendix C which reads: </w:t>
      </w:r>
      <w:r w:rsidR="006A52B3">
        <w:rPr>
          <w:rFonts w:eastAsia="Times New Roman"/>
          <w:szCs w:val="22"/>
          <w:lang w:eastAsia="en-US"/>
        </w:rPr>
        <w:t>“</w:t>
      </w:r>
      <w:r w:rsidR="00D07352" w:rsidRPr="008720F5">
        <w:rPr>
          <w:rFonts w:eastAsia="Times New Roman"/>
          <w:szCs w:val="22"/>
          <w:lang w:eastAsia="en-US"/>
        </w:rPr>
        <w:t>The acronyms/abbreviations below SHOULD NOT be considered in the context of the Language codes, Office codes, Currency codes, Office codes and Country codes, which are listed in WIPO ST.96, where there may be duplicate values. These codes are based on ISO 639-1 language codes, ISO 4217 currency codes, WIPO ST.3 codes and ISO 3166-1 country codes respectively.</w:t>
      </w:r>
      <w:r w:rsidR="006A52B3" w:rsidRPr="008720F5">
        <w:rPr>
          <w:rFonts w:eastAsia="Times New Roman"/>
          <w:szCs w:val="22"/>
          <w:lang w:eastAsia="en-US"/>
        </w:rPr>
        <w:t>”</w:t>
      </w:r>
      <w:r w:rsidR="00860959">
        <w:rPr>
          <w:rFonts w:eastAsia="Times New Roman"/>
          <w:szCs w:val="22"/>
          <w:lang w:eastAsia="en-US"/>
        </w:rPr>
        <w:t>;</w:t>
      </w:r>
    </w:p>
    <w:p w14:paraId="33A9E319" w14:textId="74207831" w:rsidR="00A26130" w:rsidRPr="00A26130" w:rsidRDefault="00A26130" w:rsidP="008720F5">
      <w:pPr>
        <w:pStyle w:val="ONUME"/>
        <w:numPr>
          <w:ilvl w:val="0"/>
          <w:numId w:val="7"/>
        </w:numPr>
        <w:tabs>
          <w:tab w:val="left" w:pos="1080"/>
        </w:tabs>
        <w:spacing w:after="120"/>
        <w:rPr>
          <w:rFonts w:eastAsia="Times New Roman"/>
          <w:szCs w:val="22"/>
          <w:lang w:eastAsia="en-US"/>
        </w:rPr>
      </w:pPr>
      <w:r w:rsidRPr="00A26130">
        <w:rPr>
          <w:rFonts w:eastAsia="Times New Roman"/>
          <w:szCs w:val="22"/>
          <w:lang w:eastAsia="en-US"/>
        </w:rPr>
        <w:t>updat</w:t>
      </w:r>
      <w:r w:rsidR="001D5BA3">
        <w:rPr>
          <w:rFonts w:eastAsia="Times New Roman"/>
          <w:szCs w:val="22"/>
          <w:lang w:eastAsia="en-US"/>
        </w:rPr>
        <w:t>ing</w:t>
      </w:r>
      <w:r w:rsidRPr="00A26130">
        <w:rPr>
          <w:rFonts w:eastAsia="Times New Roman"/>
          <w:szCs w:val="22"/>
          <w:lang w:eastAsia="en-US"/>
        </w:rPr>
        <w:t xml:space="preserve"> design rules GD_07 and GD_13</w:t>
      </w:r>
      <w:r w:rsidR="00D07352">
        <w:rPr>
          <w:rFonts w:eastAsia="Times New Roman"/>
          <w:szCs w:val="22"/>
          <w:lang w:eastAsia="en-US"/>
        </w:rPr>
        <w:t xml:space="preserve"> to clarify the use of acronyms in component names</w:t>
      </w:r>
      <w:r w:rsidRPr="00A26130">
        <w:rPr>
          <w:rFonts w:eastAsia="Times New Roman"/>
          <w:szCs w:val="22"/>
          <w:lang w:eastAsia="en-US"/>
        </w:rPr>
        <w:t>;</w:t>
      </w:r>
    </w:p>
    <w:p w14:paraId="177A10AD" w14:textId="4601B498" w:rsidR="00A26130" w:rsidRPr="00A26130" w:rsidRDefault="00A26130" w:rsidP="008720F5">
      <w:pPr>
        <w:pStyle w:val="ONUME"/>
        <w:numPr>
          <w:ilvl w:val="0"/>
          <w:numId w:val="7"/>
        </w:numPr>
        <w:tabs>
          <w:tab w:val="left" w:pos="1080"/>
        </w:tabs>
        <w:spacing w:after="120"/>
        <w:rPr>
          <w:rFonts w:eastAsia="Times New Roman"/>
          <w:szCs w:val="22"/>
          <w:lang w:eastAsia="en-US"/>
        </w:rPr>
      </w:pPr>
      <w:r w:rsidRPr="00A26130">
        <w:rPr>
          <w:rFonts w:eastAsia="Times New Roman"/>
          <w:szCs w:val="22"/>
          <w:lang w:eastAsia="en-US"/>
        </w:rPr>
        <w:t>updat</w:t>
      </w:r>
      <w:r w:rsidR="001D5BA3">
        <w:rPr>
          <w:rFonts w:eastAsia="Times New Roman"/>
          <w:szCs w:val="22"/>
          <w:lang w:eastAsia="en-US"/>
        </w:rPr>
        <w:t>ing</w:t>
      </w:r>
      <w:r w:rsidRPr="00A26130">
        <w:rPr>
          <w:rFonts w:eastAsia="Times New Roman"/>
          <w:szCs w:val="22"/>
          <w:lang w:eastAsia="en-US"/>
        </w:rPr>
        <w:t xml:space="preserve"> </w:t>
      </w:r>
      <w:r w:rsidR="00D07352">
        <w:rPr>
          <w:rFonts w:eastAsia="Times New Roman"/>
          <w:szCs w:val="22"/>
          <w:lang w:eastAsia="en-US"/>
        </w:rPr>
        <w:t xml:space="preserve">design rule </w:t>
      </w:r>
      <w:r w:rsidRPr="00A26130">
        <w:rPr>
          <w:rFonts w:eastAsia="Times New Roman"/>
          <w:szCs w:val="22"/>
          <w:lang w:eastAsia="en-US"/>
        </w:rPr>
        <w:t>ID_10 to indicate that WIPO Standard ST.26 should be used after July 1, 2022;</w:t>
      </w:r>
      <w:r w:rsidR="000F4BE0">
        <w:rPr>
          <w:rFonts w:eastAsia="Times New Roman"/>
          <w:szCs w:val="22"/>
          <w:lang w:eastAsia="en-US"/>
        </w:rPr>
        <w:t xml:space="preserve"> </w:t>
      </w:r>
    </w:p>
    <w:p w14:paraId="40DE6C9D" w14:textId="56817EC0" w:rsidR="000F4BE0" w:rsidRDefault="001D5BA3" w:rsidP="008720F5">
      <w:pPr>
        <w:pStyle w:val="ONUME"/>
        <w:numPr>
          <w:ilvl w:val="0"/>
          <w:numId w:val="7"/>
        </w:numPr>
        <w:tabs>
          <w:tab w:val="left" w:pos="1080"/>
        </w:tabs>
        <w:spacing w:after="120"/>
        <w:rPr>
          <w:rFonts w:eastAsia="Times New Roman"/>
          <w:szCs w:val="22"/>
          <w:lang w:eastAsia="en-US"/>
        </w:rPr>
      </w:pPr>
      <w:r>
        <w:rPr>
          <w:rFonts w:eastAsia="Times New Roman"/>
          <w:szCs w:val="22"/>
          <w:lang w:eastAsia="en-US"/>
        </w:rPr>
        <w:t>adding</w:t>
      </w:r>
      <w:r w:rsidR="00505982">
        <w:rPr>
          <w:rFonts w:eastAsia="Times New Roman"/>
          <w:szCs w:val="22"/>
          <w:lang w:eastAsia="en-US"/>
        </w:rPr>
        <w:t xml:space="preserve"> a</w:t>
      </w:r>
      <w:r w:rsidR="00A26130" w:rsidRPr="00A26130">
        <w:rPr>
          <w:rFonts w:eastAsia="Times New Roman"/>
          <w:szCs w:val="22"/>
          <w:lang w:eastAsia="en-US"/>
        </w:rPr>
        <w:t xml:space="preserve"> reference to WIPO Standard ST.61 </w:t>
      </w:r>
      <w:r w:rsidR="006A52B3">
        <w:rPr>
          <w:rFonts w:eastAsia="Times New Roman"/>
          <w:szCs w:val="22"/>
          <w:lang w:eastAsia="en-US"/>
        </w:rPr>
        <w:t>“</w:t>
      </w:r>
      <w:r w:rsidR="00A26130" w:rsidRPr="00A26130">
        <w:rPr>
          <w:rFonts w:eastAsia="Times New Roman"/>
          <w:szCs w:val="22"/>
          <w:lang w:eastAsia="en-US"/>
        </w:rPr>
        <w:t>RECOMMENDATION FOR THE EXCHANGE OF TRADEMARK LEGAL STATUS DATA</w:t>
      </w:r>
      <w:r w:rsidR="006A52B3">
        <w:rPr>
          <w:rFonts w:eastAsia="Times New Roman"/>
          <w:szCs w:val="22"/>
          <w:lang w:eastAsia="en-US"/>
        </w:rPr>
        <w:t>”</w:t>
      </w:r>
      <w:r w:rsidR="000F4BE0">
        <w:rPr>
          <w:rFonts w:eastAsia="Times New Roman"/>
          <w:szCs w:val="22"/>
          <w:lang w:eastAsia="en-US"/>
        </w:rPr>
        <w:t xml:space="preserve">; and </w:t>
      </w:r>
    </w:p>
    <w:p w14:paraId="2FF9A83A" w14:textId="516C86AF" w:rsidR="00A26130" w:rsidRPr="00D07352" w:rsidRDefault="000F4BE0" w:rsidP="008720F5">
      <w:pPr>
        <w:pStyle w:val="ONUME"/>
        <w:numPr>
          <w:ilvl w:val="0"/>
          <w:numId w:val="7"/>
        </w:numPr>
        <w:tabs>
          <w:tab w:val="left" w:pos="1080"/>
        </w:tabs>
        <w:spacing w:after="120"/>
        <w:rPr>
          <w:rFonts w:eastAsia="Times New Roman"/>
          <w:szCs w:val="22"/>
          <w:lang w:eastAsia="en-US"/>
        </w:rPr>
      </w:pPr>
      <w:r>
        <w:rPr>
          <w:rFonts w:eastAsia="Times New Roman"/>
          <w:szCs w:val="22"/>
          <w:lang w:eastAsia="en-US"/>
        </w:rPr>
        <w:t>correct</w:t>
      </w:r>
      <w:r w:rsidR="001D5BA3">
        <w:rPr>
          <w:rFonts w:eastAsia="Times New Roman"/>
          <w:szCs w:val="22"/>
          <w:lang w:eastAsia="en-US"/>
        </w:rPr>
        <w:t>ing</w:t>
      </w:r>
      <w:r>
        <w:rPr>
          <w:rFonts w:eastAsia="Times New Roman"/>
          <w:szCs w:val="22"/>
          <w:lang w:eastAsia="en-US"/>
        </w:rPr>
        <w:t xml:space="preserve"> design rule SD-14 to include within its scope Geographical Indications and Copyright namespaces within its scope.</w:t>
      </w:r>
    </w:p>
    <w:p w14:paraId="17B78B7F" w14:textId="77777777" w:rsidR="00C02F55" w:rsidRDefault="00C02F55" w:rsidP="008720F5">
      <w:pPr>
        <w:pStyle w:val="Heading3"/>
      </w:pPr>
      <w:r>
        <w:t>Annexes III-IV</w:t>
      </w:r>
    </w:p>
    <w:p w14:paraId="776F331E" w14:textId="388F7F9B" w:rsidR="00C02F55" w:rsidRPr="00C02F55" w:rsidRDefault="00C02F55" w:rsidP="009C4217">
      <w:pPr>
        <w:pStyle w:val="ListParagraph"/>
        <w:spacing w:after="200"/>
        <w:ind w:left="0"/>
        <w:rPr>
          <w:szCs w:val="22"/>
        </w:rPr>
      </w:pPr>
      <w:r w:rsidRPr="00C02F55">
        <w:rPr>
          <w:szCs w:val="22"/>
        </w:rPr>
        <w:fldChar w:fldCharType="begin"/>
      </w:r>
      <w:r w:rsidRPr="00C02F55">
        <w:rPr>
          <w:szCs w:val="22"/>
        </w:rPr>
        <w:instrText xml:space="preserve"> AUTONUM  </w:instrText>
      </w:r>
      <w:r w:rsidRPr="00C02F55">
        <w:rPr>
          <w:szCs w:val="22"/>
        </w:rPr>
        <w:fldChar w:fldCharType="end"/>
      </w:r>
      <w:r w:rsidRPr="00C02F55">
        <w:rPr>
          <w:szCs w:val="22"/>
        </w:rPr>
        <w:tab/>
      </w:r>
      <w:r>
        <w:rPr>
          <w:szCs w:val="22"/>
        </w:rPr>
        <w:t>Annexes III and IV of WIPO ST.96 provide a full lis</w:t>
      </w:r>
      <w:r w:rsidR="00A16135">
        <w:rPr>
          <w:szCs w:val="22"/>
        </w:rPr>
        <w:t xml:space="preserve">t of the IP XML schemas and the </w:t>
      </w:r>
      <w:r w:rsidR="00A16135" w:rsidRPr="00A16135">
        <w:rPr>
          <w:szCs w:val="22"/>
        </w:rPr>
        <w:t>XML Schema Technical Specification</w:t>
      </w:r>
      <w:r>
        <w:rPr>
          <w:szCs w:val="22"/>
        </w:rPr>
        <w:t xml:space="preserve"> respectively. </w:t>
      </w:r>
      <w:r w:rsidR="00F4020B">
        <w:rPr>
          <w:szCs w:val="22"/>
        </w:rPr>
        <w:t xml:space="preserve"> </w:t>
      </w:r>
      <w:r w:rsidR="001D5BA3">
        <w:rPr>
          <w:szCs w:val="22"/>
        </w:rPr>
        <w:t>These Annexes are revised as a result of the update of ST.96 XML schema components</w:t>
      </w:r>
      <w:r w:rsidR="00FE6E7A">
        <w:rPr>
          <w:szCs w:val="22"/>
        </w:rPr>
        <w:t xml:space="preserve"> in response to proposed revisions by the XML4IP Task Force</w:t>
      </w:r>
      <w:r w:rsidR="001D5BA3">
        <w:rPr>
          <w:szCs w:val="22"/>
        </w:rPr>
        <w:t xml:space="preserve">. </w:t>
      </w:r>
    </w:p>
    <w:p w14:paraId="0008F7A5" w14:textId="77777777" w:rsidR="00563ED8" w:rsidRDefault="00563ED8" w:rsidP="008720F5">
      <w:pPr>
        <w:pStyle w:val="Heading3"/>
      </w:pPr>
      <w:r w:rsidRPr="00563ED8">
        <w:t>Annex V</w:t>
      </w:r>
    </w:p>
    <w:p w14:paraId="73111E39" w14:textId="7B4687BC" w:rsidR="00AD6DFD" w:rsidRDefault="00563ED8" w:rsidP="00563ED8">
      <w:r>
        <w:fldChar w:fldCharType="begin"/>
      </w:r>
      <w:r>
        <w:instrText xml:space="preserve"> AUTONUM  </w:instrText>
      </w:r>
      <w:r>
        <w:fldChar w:fldCharType="end"/>
      </w:r>
      <w:r>
        <w:tab/>
      </w:r>
      <w:r w:rsidR="00C1123A">
        <w:t>Annex V of WIPO ST.96 provides implementation rules and guidelines for the production of WIPO ST.96 XML compliant, conformant or interoperable schema.  The following changes were included in version 5.0:</w:t>
      </w:r>
    </w:p>
    <w:p w14:paraId="72C17421" w14:textId="77777777" w:rsidR="00AD6DFD" w:rsidRDefault="00AD6DFD" w:rsidP="00563ED8"/>
    <w:p w14:paraId="0291148C" w14:textId="77777777" w:rsidR="00AD6DFD" w:rsidRPr="008720F5" w:rsidRDefault="00C02F55" w:rsidP="008720F5">
      <w:pPr>
        <w:pStyle w:val="ONUME"/>
        <w:numPr>
          <w:ilvl w:val="0"/>
          <w:numId w:val="7"/>
        </w:numPr>
        <w:tabs>
          <w:tab w:val="left" w:pos="1080"/>
        </w:tabs>
        <w:spacing w:after="120"/>
        <w:rPr>
          <w:rFonts w:eastAsia="Times New Roman"/>
          <w:szCs w:val="22"/>
          <w:lang w:eastAsia="en-US"/>
        </w:rPr>
      </w:pPr>
      <w:r w:rsidRPr="008720F5">
        <w:rPr>
          <w:rFonts w:eastAsia="Times New Roman"/>
          <w:szCs w:val="22"/>
          <w:lang w:eastAsia="en-US"/>
        </w:rPr>
        <w:t>i</w:t>
      </w:r>
      <w:r w:rsidR="00AD6DFD" w:rsidRPr="008720F5">
        <w:rPr>
          <w:rFonts w:eastAsia="Times New Roman"/>
          <w:szCs w:val="22"/>
          <w:lang w:eastAsia="en-US"/>
        </w:rPr>
        <w:t xml:space="preserve">nclusion of improved version of the Schematron </w:t>
      </w:r>
      <w:r w:rsidR="007C1934" w:rsidRPr="008720F5">
        <w:rPr>
          <w:rFonts w:eastAsia="Times New Roman"/>
          <w:szCs w:val="22"/>
          <w:lang w:eastAsia="en-US"/>
        </w:rPr>
        <w:t xml:space="preserve">XSD Validator </w:t>
      </w:r>
      <w:r w:rsidR="00AD6DFD" w:rsidRPr="008720F5">
        <w:rPr>
          <w:rFonts w:eastAsia="Times New Roman"/>
          <w:szCs w:val="22"/>
          <w:lang w:eastAsia="en-US"/>
        </w:rPr>
        <w:t>tool</w:t>
      </w:r>
      <w:r w:rsidR="007C1934" w:rsidRPr="008720F5">
        <w:rPr>
          <w:rFonts w:eastAsia="Times New Roman"/>
          <w:szCs w:val="22"/>
          <w:lang w:eastAsia="en-US"/>
        </w:rPr>
        <w:t>,</w:t>
      </w:r>
      <w:r w:rsidR="00AD6DFD" w:rsidRPr="008720F5">
        <w:rPr>
          <w:rFonts w:eastAsia="Times New Roman"/>
          <w:szCs w:val="22"/>
          <w:lang w:eastAsia="en-US"/>
        </w:rPr>
        <w:t xml:space="preserve"> used to determine compliance of ST.96 schemas;</w:t>
      </w:r>
      <w:r w:rsidRPr="008720F5">
        <w:rPr>
          <w:rFonts w:eastAsia="Times New Roman"/>
          <w:szCs w:val="22"/>
          <w:lang w:eastAsia="en-US"/>
        </w:rPr>
        <w:t xml:space="preserve"> and</w:t>
      </w:r>
    </w:p>
    <w:p w14:paraId="00A5ECA1" w14:textId="7340CE70" w:rsidR="00563ED8" w:rsidRPr="00563ED8" w:rsidRDefault="00C02F55" w:rsidP="008720F5">
      <w:pPr>
        <w:pStyle w:val="ONUME"/>
        <w:numPr>
          <w:ilvl w:val="0"/>
          <w:numId w:val="7"/>
        </w:numPr>
        <w:tabs>
          <w:tab w:val="left" w:pos="1080"/>
        </w:tabs>
      </w:pPr>
      <w:r w:rsidRPr="008720F5">
        <w:rPr>
          <w:rFonts w:eastAsia="Times New Roman"/>
          <w:szCs w:val="22"/>
          <w:lang w:eastAsia="en-US"/>
        </w:rPr>
        <w:t>i</w:t>
      </w:r>
      <w:r w:rsidR="00AD6DFD" w:rsidRPr="008720F5">
        <w:rPr>
          <w:rFonts w:eastAsia="Times New Roman"/>
          <w:szCs w:val="22"/>
          <w:lang w:eastAsia="en-US"/>
        </w:rPr>
        <w:t xml:space="preserve">nclusion of new schema flattening tool which allows the production of </w:t>
      </w:r>
      <w:r w:rsidRPr="008720F5">
        <w:rPr>
          <w:rFonts w:eastAsia="Times New Roman"/>
          <w:szCs w:val="22"/>
          <w:lang w:eastAsia="en-US"/>
        </w:rPr>
        <w:t>flattened schemas from</w:t>
      </w:r>
      <w:r>
        <w:t xml:space="preserve"> ST.96 design schemas in a standardized manner</w:t>
      </w:r>
      <w:r w:rsidR="00AD6DFD">
        <w:t>.</w:t>
      </w:r>
    </w:p>
    <w:p w14:paraId="5C8F9BD7" w14:textId="053B3A0D" w:rsidR="00505982" w:rsidRPr="00FE6E7A" w:rsidRDefault="00574FF7" w:rsidP="009C4217">
      <w:pPr>
        <w:pStyle w:val="ListParagraph"/>
        <w:spacing w:after="200"/>
        <w:ind w:left="0"/>
      </w:pPr>
      <w:r>
        <w:rPr>
          <w:szCs w:val="22"/>
        </w:rPr>
        <w:fldChar w:fldCharType="begin"/>
      </w:r>
      <w:r>
        <w:rPr>
          <w:szCs w:val="22"/>
        </w:rPr>
        <w:instrText xml:space="preserve"> AUTONUM  </w:instrText>
      </w:r>
      <w:r>
        <w:rPr>
          <w:szCs w:val="22"/>
        </w:rPr>
        <w:fldChar w:fldCharType="end"/>
      </w:r>
      <w:r>
        <w:rPr>
          <w:szCs w:val="22"/>
        </w:rPr>
        <w:tab/>
      </w:r>
      <w:r>
        <w:t xml:space="preserve">Further details on the version 5.0 release, in particular changes to the Annexes II, III and IV, </w:t>
      </w:r>
      <w:r w:rsidR="00AD6DFD">
        <w:t>are detailed</w:t>
      </w:r>
      <w:r>
        <w:t xml:space="preserve"> in its release notes published in the WIPO website at: </w:t>
      </w:r>
      <w:hyperlink r:id="rId9" w:history="1">
        <w:r w:rsidRPr="0070181A">
          <w:rPr>
            <w:rStyle w:val="Hyperlink"/>
          </w:rPr>
          <w:t>https://www.wipo.int/standards/XMLSchema/ST96/V5_0/ReleaseNotes.pdf</w:t>
        </w:r>
      </w:hyperlink>
      <w:r>
        <w:t>.</w:t>
      </w:r>
      <w:r w:rsidR="001D5BA3">
        <w:t xml:space="preserve">  </w:t>
      </w:r>
      <w:r>
        <w:t xml:space="preserve">All Annexes of the WIPO ST.96 version 5.0 release are available online at the following location: </w:t>
      </w:r>
      <w:hyperlink r:id="rId10" w:history="1">
        <w:r w:rsidR="00604E1D" w:rsidRPr="0070181A">
          <w:rPr>
            <w:rStyle w:val="Hyperlink"/>
          </w:rPr>
          <w:t>https://www.wipo.int/standards/en/st96/v5-0/</w:t>
        </w:r>
      </w:hyperlink>
      <w:r w:rsidR="00604E1D">
        <w:t>.</w:t>
      </w:r>
    </w:p>
    <w:p w14:paraId="0C5A7CBF" w14:textId="77777777" w:rsidR="009C4217" w:rsidRPr="00FA32E3" w:rsidRDefault="009C4217" w:rsidP="009C4217">
      <w:pPr>
        <w:pStyle w:val="Heading2"/>
        <w:rPr>
          <w:szCs w:val="22"/>
        </w:rPr>
      </w:pPr>
      <w:r w:rsidRPr="00FA32E3">
        <w:rPr>
          <w:szCs w:val="22"/>
        </w:rPr>
        <w:t>Proposal for a JSON Schema (Task No. 64)</w:t>
      </w:r>
    </w:p>
    <w:p w14:paraId="0670659C" w14:textId="78B6BC14" w:rsidR="009C4217" w:rsidRDefault="009C4217" w:rsidP="009C4217">
      <w:pPr>
        <w:pStyle w:val="ListParagraph"/>
        <w:spacing w:after="220"/>
        <w:ind w:left="0"/>
        <w:rPr>
          <w:szCs w:val="22"/>
        </w:rPr>
      </w:pPr>
      <w:r>
        <w:rPr>
          <w:szCs w:val="22"/>
        </w:rPr>
        <w:fldChar w:fldCharType="begin"/>
      </w:r>
      <w:r>
        <w:rPr>
          <w:szCs w:val="22"/>
        </w:rPr>
        <w:instrText xml:space="preserve"> AUTONUM  </w:instrText>
      </w:r>
      <w:r>
        <w:rPr>
          <w:szCs w:val="22"/>
        </w:rPr>
        <w:fldChar w:fldCharType="end"/>
      </w:r>
      <w:r>
        <w:rPr>
          <w:szCs w:val="22"/>
        </w:rPr>
        <w:tab/>
      </w:r>
      <w:r w:rsidRPr="003278CB">
        <w:rPr>
          <w:szCs w:val="22"/>
        </w:rPr>
        <w:t>At the seventh session</w:t>
      </w:r>
      <w:r>
        <w:rPr>
          <w:szCs w:val="22"/>
        </w:rPr>
        <w:t xml:space="preserve"> of the CWS</w:t>
      </w:r>
      <w:r w:rsidRPr="003278CB">
        <w:rPr>
          <w:szCs w:val="22"/>
        </w:rPr>
        <w:t xml:space="preserve">, Task No. 64 was added to the CWS Work Plan in recognition of the increased uptake </w:t>
      </w:r>
      <w:r w:rsidR="00A177FF">
        <w:rPr>
          <w:szCs w:val="22"/>
        </w:rPr>
        <w:t xml:space="preserve">in </w:t>
      </w:r>
      <w:r w:rsidR="00FE6E7A">
        <w:rPr>
          <w:szCs w:val="22"/>
        </w:rPr>
        <w:t>the use of Java</w:t>
      </w:r>
      <w:r w:rsidR="002B197F">
        <w:rPr>
          <w:szCs w:val="22"/>
        </w:rPr>
        <w:t>S</w:t>
      </w:r>
      <w:r w:rsidR="00FE6E7A">
        <w:rPr>
          <w:szCs w:val="22"/>
        </w:rPr>
        <w:t xml:space="preserve">cript Object Notation (JSON) </w:t>
      </w:r>
      <w:r w:rsidRPr="003278CB">
        <w:rPr>
          <w:szCs w:val="22"/>
        </w:rPr>
        <w:t>by I</w:t>
      </w:r>
      <w:r w:rsidR="008720F5">
        <w:rPr>
          <w:szCs w:val="22"/>
        </w:rPr>
        <w:t xml:space="preserve">ntellectual </w:t>
      </w:r>
      <w:r w:rsidR="008720F5" w:rsidRPr="003278CB">
        <w:rPr>
          <w:szCs w:val="22"/>
        </w:rPr>
        <w:t>P</w:t>
      </w:r>
      <w:r w:rsidR="008720F5">
        <w:rPr>
          <w:szCs w:val="22"/>
        </w:rPr>
        <w:t xml:space="preserve">roperty </w:t>
      </w:r>
      <w:r w:rsidRPr="003278CB">
        <w:rPr>
          <w:szCs w:val="22"/>
        </w:rPr>
        <w:t>O</w:t>
      </w:r>
      <w:r w:rsidR="008720F5">
        <w:rPr>
          <w:szCs w:val="22"/>
        </w:rPr>
        <w:t>ffices (IPO</w:t>
      </w:r>
      <w:r w:rsidRPr="003278CB">
        <w:rPr>
          <w:szCs w:val="22"/>
        </w:rPr>
        <w:t>s</w:t>
      </w:r>
      <w:r w:rsidR="008720F5">
        <w:rPr>
          <w:szCs w:val="22"/>
        </w:rPr>
        <w:t>)</w:t>
      </w:r>
      <w:r w:rsidRPr="003278CB">
        <w:rPr>
          <w:szCs w:val="22"/>
        </w:rPr>
        <w:t>, in particular for use as the response payload of a web service</w:t>
      </w:r>
      <w:r w:rsidR="00A53930">
        <w:rPr>
          <w:szCs w:val="22"/>
        </w:rPr>
        <w:t xml:space="preserve">.  </w:t>
      </w:r>
      <w:r w:rsidRPr="003278CB">
        <w:rPr>
          <w:szCs w:val="22"/>
        </w:rPr>
        <w:t xml:space="preserve"> </w:t>
      </w:r>
      <w:r w:rsidR="00A53930">
        <w:rPr>
          <w:szCs w:val="22"/>
        </w:rPr>
        <w:t xml:space="preserve">Also at its seventh session, the CWS noted the working draft of the JSON specification which was presented for their consideration and requested that the XML4IP Task Force continue to work on developing a draft JSON standard. </w:t>
      </w:r>
      <w:r w:rsidRPr="003278CB">
        <w:rPr>
          <w:szCs w:val="22"/>
        </w:rPr>
        <w:t>(</w:t>
      </w:r>
      <w:r w:rsidR="00A53930">
        <w:rPr>
          <w:szCs w:val="22"/>
        </w:rPr>
        <w:t>S</w:t>
      </w:r>
      <w:r w:rsidRPr="003278CB">
        <w:rPr>
          <w:szCs w:val="22"/>
        </w:rPr>
        <w:t xml:space="preserve">ee paragraphs 58 to </w:t>
      </w:r>
      <w:r w:rsidR="00A53930">
        <w:rPr>
          <w:szCs w:val="22"/>
        </w:rPr>
        <w:t>60</w:t>
      </w:r>
      <w:r>
        <w:rPr>
          <w:szCs w:val="22"/>
        </w:rPr>
        <w:t xml:space="preserve"> of document</w:t>
      </w:r>
      <w:r w:rsidRPr="003278CB">
        <w:rPr>
          <w:szCs w:val="22"/>
        </w:rPr>
        <w:t xml:space="preserve"> CWS/7/29</w:t>
      </w:r>
      <w:r w:rsidR="00A53930">
        <w:rPr>
          <w:szCs w:val="22"/>
        </w:rPr>
        <w:t>.</w:t>
      </w:r>
      <w:r w:rsidRPr="003278CB">
        <w:rPr>
          <w:szCs w:val="22"/>
        </w:rPr>
        <w:t xml:space="preserve">) </w:t>
      </w:r>
    </w:p>
    <w:p w14:paraId="36BC6B8E" w14:textId="19918602" w:rsidR="00611683" w:rsidRDefault="000C50EA" w:rsidP="009C4217">
      <w:pPr>
        <w:pStyle w:val="ListParagraph"/>
        <w:spacing w:after="220"/>
        <w:ind w:left="0"/>
        <w:rPr>
          <w:szCs w:val="22"/>
        </w:rPr>
      </w:pPr>
      <w:r>
        <w:rPr>
          <w:szCs w:val="22"/>
        </w:rPr>
        <w:fldChar w:fldCharType="begin"/>
      </w:r>
      <w:r>
        <w:rPr>
          <w:szCs w:val="22"/>
        </w:rPr>
        <w:instrText xml:space="preserve"> AUTONUM  </w:instrText>
      </w:r>
      <w:r>
        <w:rPr>
          <w:szCs w:val="22"/>
        </w:rPr>
        <w:fldChar w:fldCharType="end"/>
      </w:r>
      <w:r>
        <w:rPr>
          <w:szCs w:val="22"/>
        </w:rPr>
        <w:tab/>
      </w:r>
      <w:r w:rsidR="00574FF7">
        <w:rPr>
          <w:szCs w:val="22"/>
        </w:rPr>
        <w:t xml:space="preserve">The International Bureau </w:t>
      </w:r>
      <w:r w:rsidR="00A53930">
        <w:rPr>
          <w:szCs w:val="22"/>
        </w:rPr>
        <w:t>proposed below the provisional structure of the new WIPO standard on JSON and plans to prepare a draft standard for consideration by the XML4IP Task Force this year</w:t>
      </w:r>
      <w:r w:rsidR="00FE6E7A">
        <w:rPr>
          <w:szCs w:val="22"/>
        </w:rPr>
        <w:t xml:space="preserve"> and</w:t>
      </w:r>
      <w:r w:rsidR="00A53930">
        <w:rPr>
          <w:szCs w:val="22"/>
        </w:rPr>
        <w:t xml:space="preserve"> where possible to present </w:t>
      </w:r>
      <w:r w:rsidR="00FE6E7A">
        <w:rPr>
          <w:szCs w:val="22"/>
        </w:rPr>
        <w:t xml:space="preserve">this draft </w:t>
      </w:r>
      <w:r w:rsidR="00A53930">
        <w:rPr>
          <w:szCs w:val="22"/>
        </w:rPr>
        <w:t>to this session of Committee for information.</w:t>
      </w:r>
      <w:r w:rsidR="00A53930" w:rsidRPr="00A53930">
        <w:rPr>
          <w:szCs w:val="22"/>
        </w:rPr>
        <w:t xml:space="preserve"> </w:t>
      </w:r>
      <w:r w:rsidR="00100D3D">
        <w:rPr>
          <w:szCs w:val="22"/>
        </w:rPr>
        <w:t xml:space="preserve"> </w:t>
      </w:r>
      <w:r w:rsidR="00A53930">
        <w:rPr>
          <w:szCs w:val="22"/>
        </w:rPr>
        <w:t>As development of these components is ongoing, t</w:t>
      </w:r>
      <w:r w:rsidR="00A53930" w:rsidRPr="00505982">
        <w:rPr>
          <w:szCs w:val="22"/>
        </w:rPr>
        <w:t xml:space="preserve">he XML4IP TF will continue to improve the draft </w:t>
      </w:r>
      <w:r w:rsidR="00FE6E7A">
        <w:rPr>
          <w:szCs w:val="22"/>
        </w:rPr>
        <w:t xml:space="preserve">standard </w:t>
      </w:r>
      <w:r w:rsidR="00A53930">
        <w:rPr>
          <w:szCs w:val="22"/>
        </w:rPr>
        <w:t>and plan</w:t>
      </w:r>
      <w:r w:rsidR="00393488">
        <w:rPr>
          <w:szCs w:val="22"/>
        </w:rPr>
        <w:t>s</w:t>
      </w:r>
      <w:r w:rsidR="00A53930">
        <w:rPr>
          <w:szCs w:val="22"/>
        </w:rPr>
        <w:t xml:space="preserve"> to present a final </w:t>
      </w:r>
      <w:r w:rsidR="00A53930" w:rsidRPr="00505982">
        <w:rPr>
          <w:szCs w:val="22"/>
        </w:rPr>
        <w:t xml:space="preserve">proposal for consideration by the CWS at its </w:t>
      </w:r>
      <w:r w:rsidR="00A53930">
        <w:rPr>
          <w:szCs w:val="22"/>
        </w:rPr>
        <w:t>tenth</w:t>
      </w:r>
      <w:r w:rsidR="00A53930" w:rsidRPr="00505982">
        <w:rPr>
          <w:szCs w:val="22"/>
        </w:rPr>
        <w:t xml:space="preserve"> session</w:t>
      </w:r>
      <w:r w:rsidR="00A53930">
        <w:rPr>
          <w:szCs w:val="22"/>
        </w:rPr>
        <w:t>.</w:t>
      </w:r>
    </w:p>
    <w:p w14:paraId="1FEF103B" w14:textId="509EBC73" w:rsidR="00FE6E7A" w:rsidRDefault="00FE6E7A" w:rsidP="009C4217">
      <w:pPr>
        <w:pStyle w:val="ListParagraph"/>
        <w:spacing w:after="220"/>
        <w:ind w:left="0"/>
        <w:rPr>
          <w:szCs w:val="22"/>
        </w:rPr>
      </w:pPr>
      <w:r>
        <w:rPr>
          <w:szCs w:val="22"/>
        </w:rPr>
        <w:t xml:space="preserve">The provisional structure for the draft </w:t>
      </w:r>
      <w:r w:rsidR="00A177FF">
        <w:rPr>
          <w:szCs w:val="22"/>
        </w:rPr>
        <w:t xml:space="preserve">JSON </w:t>
      </w:r>
      <w:r>
        <w:rPr>
          <w:szCs w:val="22"/>
        </w:rPr>
        <w:t>standard is as follows:</w:t>
      </w:r>
    </w:p>
    <w:p w14:paraId="7576F02A" w14:textId="77777777" w:rsidR="00611683" w:rsidRPr="00611683" w:rsidRDefault="007C1934" w:rsidP="00100D3D">
      <w:pPr>
        <w:pStyle w:val="ONUME"/>
        <w:numPr>
          <w:ilvl w:val="0"/>
          <w:numId w:val="7"/>
        </w:numPr>
        <w:tabs>
          <w:tab w:val="left" w:pos="1080"/>
        </w:tabs>
        <w:spacing w:after="120"/>
        <w:rPr>
          <w:rFonts w:eastAsia="Times New Roman"/>
          <w:szCs w:val="22"/>
          <w:lang w:eastAsia="en-US"/>
        </w:rPr>
      </w:pPr>
      <w:r w:rsidRPr="00100D3D">
        <w:rPr>
          <w:rFonts w:eastAsia="Times New Roman"/>
          <w:szCs w:val="22"/>
          <w:u w:val="single"/>
          <w:lang w:eastAsia="en-US"/>
        </w:rPr>
        <w:t>Main B</w:t>
      </w:r>
      <w:r w:rsidR="00611683" w:rsidRPr="00100D3D">
        <w:rPr>
          <w:rFonts w:eastAsia="Times New Roman"/>
          <w:szCs w:val="22"/>
          <w:u w:val="single"/>
          <w:lang w:eastAsia="en-US"/>
        </w:rPr>
        <w:t>ody</w:t>
      </w:r>
      <w:r w:rsidR="00611683" w:rsidRPr="00611683">
        <w:rPr>
          <w:rFonts w:eastAsia="Times New Roman"/>
          <w:szCs w:val="22"/>
          <w:lang w:eastAsia="en-US"/>
        </w:rPr>
        <w:t>: including naming conventions and rules like ST.90</w:t>
      </w:r>
    </w:p>
    <w:p w14:paraId="6EE86355" w14:textId="77777777" w:rsidR="00611683" w:rsidRPr="00611683" w:rsidRDefault="00611683" w:rsidP="00100D3D">
      <w:pPr>
        <w:pStyle w:val="ONUME"/>
        <w:numPr>
          <w:ilvl w:val="0"/>
          <w:numId w:val="7"/>
        </w:numPr>
        <w:tabs>
          <w:tab w:val="left" w:pos="1080"/>
        </w:tabs>
        <w:spacing w:after="120"/>
        <w:rPr>
          <w:rFonts w:eastAsia="Times New Roman"/>
          <w:szCs w:val="22"/>
          <w:lang w:eastAsia="en-US"/>
        </w:rPr>
      </w:pPr>
      <w:r w:rsidRPr="00100D3D">
        <w:rPr>
          <w:rFonts w:eastAsia="Times New Roman"/>
          <w:szCs w:val="22"/>
          <w:u w:val="single"/>
          <w:lang w:eastAsia="en-US"/>
        </w:rPr>
        <w:t>Annex I</w:t>
      </w:r>
      <w:r w:rsidRPr="00611683">
        <w:rPr>
          <w:rFonts w:eastAsia="Times New Roman"/>
          <w:szCs w:val="22"/>
          <w:lang w:eastAsia="en-US"/>
        </w:rPr>
        <w:t>: Transformation rules from ST.96 XSD to JSON schema, potentially rules to transform ST.96 instance to JSON instance)</w:t>
      </w:r>
    </w:p>
    <w:p w14:paraId="64379941" w14:textId="77777777" w:rsidR="00611683" w:rsidRPr="00611683" w:rsidRDefault="00611683" w:rsidP="00100D3D">
      <w:pPr>
        <w:pStyle w:val="ONUME"/>
        <w:numPr>
          <w:ilvl w:val="0"/>
          <w:numId w:val="7"/>
        </w:numPr>
        <w:tabs>
          <w:tab w:val="left" w:pos="1080"/>
        </w:tabs>
        <w:spacing w:after="120"/>
        <w:rPr>
          <w:rFonts w:eastAsia="Times New Roman"/>
          <w:szCs w:val="22"/>
          <w:lang w:eastAsia="en-US"/>
        </w:rPr>
      </w:pPr>
      <w:r w:rsidRPr="00100D3D">
        <w:rPr>
          <w:rFonts w:eastAsia="Times New Roman"/>
          <w:szCs w:val="22"/>
          <w:u w:val="single"/>
          <w:lang w:eastAsia="en-US"/>
        </w:rPr>
        <w:t>Annex II</w:t>
      </w:r>
      <w:r w:rsidRPr="00611683">
        <w:rPr>
          <w:rFonts w:eastAsia="Times New Roman"/>
          <w:szCs w:val="22"/>
          <w:lang w:eastAsia="en-US"/>
        </w:rPr>
        <w:t>: JSON Schema (Annex comparison ST.96 XSD and corresponding JSON schema as an appendix)</w:t>
      </w:r>
    </w:p>
    <w:p w14:paraId="0AD16950" w14:textId="1AE58170" w:rsidR="00505982" w:rsidRPr="00100D3D" w:rsidRDefault="00611683" w:rsidP="00100D3D">
      <w:pPr>
        <w:pStyle w:val="ONUME"/>
        <w:numPr>
          <w:ilvl w:val="0"/>
          <w:numId w:val="7"/>
        </w:numPr>
        <w:tabs>
          <w:tab w:val="left" w:pos="1080"/>
        </w:tabs>
        <w:rPr>
          <w:rFonts w:eastAsia="Times New Roman"/>
          <w:szCs w:val="22"/>
          <w:lang w:eastAsia="en-US"/>
        </w:rPr>
      </w:pPr>
      <w:r w:rsidRPr="00100D3D">
        <w:rPr>
          <w:rFonts w:eastAsia="Times New Roman"/>
          <w:szCs w:val="22"/>
          <w:u w:val="single"/>
          <w:lang w:eastAsia="en-US"/>
        </w:rPr>
        <w:t>Annex III</w:t>
      </w:r>
      <w:r w:rsidRPr="00611683">
        <w:rPr>
          <w:rFonts w:eastAsia="Times New Roman"/>
          <w:szCs w:val="22"/>
          <w:lang w:eastAsia="en-US"/>
        </w:rPr>
        <w:t>: JSON instances (providing corresponding to ST.96 Annex VII, Appendices)</w:t>
      </w:r>
      <w:r w:rsidR="00574FF7" w:rsidRPr="00611683">
        <w:rPr>
          <w:szCs w:val="22"/>
        </w:rPr>
        <w:t xml:space="preserve"> </w:t>
      </w:r>
    </w:p>
    <w:p w14:paraId="1EC1E8F2" w14:textId="77777777" w:rsidR="009C4217" w:rsidRPr="00FA32E3" w:rsidRDefault="009C4217" w:rsidP="009C4217">
      <w:pPr>
        <w:pStyle w:val="Heading2"/>
        <w:spacing w:before="0"/>
        <w:rPr>
          <w:szCs w:val="22"/>
        </w:rPr>
      </w:pPr>
      <w:r w:rsidRPr="00FA32E3">
        <w:rPr>
          <w:szCs w:val="22"/>
        </w:rPr>
        <w:t>WIPO ST.96 Implementation</w:t>
      </w:r>
    </w:p>
    <w:p w14:paraId="10125F50" w14:textId="52B71910" w:rsidR="00227F91" w:rsidRDefault="009C4217" w:rsidP="009C4217">
      <w:pPr>
        <w:pStyle w:val="ListParagraph"/>
        <w:spacing w:after="220"/>
        <w:ind w:left="0"/>
        <w:rPr>
          <w:szCs w:val="22"/>
          <w:shd w:val="clear" w:color="auto" w:fill="FFFFFF"/>
        </w:rPr>
      </w:pPr>
      <w:r>
        <w:rPr>
          <w:szCs w:val="22"/>
        </w:rPr>
        <w:fldChar w:fldCharType="begin"/>
      </w:r>
      <w:r>
        <w:rPr>
          <w:szCs w:val="22"/>
        </w:rPr>
        <w:instrText xml:space="preserve"> AUTONUM  </w:instrText>
      </w:r>
      <w:r>
        <w:rPr>
          <w:szCs w:val="22"/>
        </w:rPr>
        <w:fldChar w:fldCharType="end"/>
      </w:r>
      <w:r>
        <w:rPr>
          <w:szCs w:val="22"/>
        </w:rPr>
        <w:tab/>
      </w:r>
      <w:r w:rsidR="00574FF7" w:rsidRPr="00574FF7">
        <w:rPr>
          <w:szCs w:val="22"/>
          <w:shd w:val="clear" w:color="auto" w:fill="FFFFFF"/>
        </w:rPr>
        <w:t xml:space="preserve">In order to support Office implementation of WIPO Standard ST.96, the International Bureau collated three </w:t>
      </w:r>
      <w:r w:rsidR="00227F91">
        <w:rPr>
          <w:szCs w:val="22"/>
          <w:shd w:val="clear" w:color="auto" w:fill="FFFFFF"/>
        </w:rPr>
        <w:t xml:space="preserve">different types of </w:t>
      </w:r>
      <w:r w:rsidR="00574FF7" w:rsidRPr="00574FF7">
        <w:rPr>
          <w:szCs w:val="22"/>
          <w:shd w:val="clear" w:color="auto" w:fill="FFFFFF"/>
        </w:rPr>
        <w:t>example</w:t>
      </w:r>
      <w:r w:rsidR="00227F91">
        <w:rPr>
          <w:szCs w:val="22"/>
          <w:shd w:val="clear" w:color="auto" w:fill="FFFFFF"/>
        </w:rPr>
        <w:t xml:space="preserve"> </w:t>
      </w:r>
      <w:r w:rsidR="00D91A8A">
        <w:rPr>
          <w:szCs w:val="22"/>
          <w:shd w:val="clear" w:color="auto" w:fill="FFFFFF"/>
        </w:rPr>
        <w:t xml:space="preserve">XML </w:t>
      </w:r>
      <w:r w:rsidR="00227F91">
        <w:rPr>
          <w:szCs w:val="22"/>
          <w:shd w:val="clear" w:color="auto" w:fill="FFFFFF"/>
        </w:rPr>
        <w:t>instance</w:t>
      </w:r>
      <w:r w:rsidR="00574FF7" w:rsidRPr="00574FF7">
        <w:rPr>
          <w:szCs w:val="22"/>
          <w:shd w:val="clear" w:color="auto" w:fill="FFFFFF"/>
        </w:rPr>
        <w:t>s: one for Hague</w:t>
      </w:r>
      <w:r w:rsidR="00227F91">
        <w:rPr>
          <w:szCs w:val="22"/>
          <w:shd w:val="clear" w:color="auto" w:fill="FFFFFF"/>
        </w:rPr>
        <w:t xml:space="preserve"> IB</w:t>
      </w:r>
      <w:r w:rsidR="00E6264E">
        <w:rPr>
          <w:szCs w:val="22"/>
          <w:shd w:val="clear" w:color="auto" w:fill="FFFFFF"/>
        </w:rPr>
        <w:t>-T</w:t>
      </w:r>
      <w:r w:rsidR="00227F91">
        <w:rPr>
          <w:szCs w:val="22"/>
          <w:shd w:val="clear" w:color="auto" w:fill="FFFFFF"/>
        </w:rPr>
        <w:t>o</w:t>
      </w:r>
      <w:r w:rsidR="00E6264E">
        <w:rPr>
          <w:szCs w:val="22"/>
          <w:shd w:val="clear" w:color="auto" w:fill="FFFFFF"/>
        </w:rPr>
        <w:t>-</w:t>
      </w:r>
      <w:r w:rsidR="00227F91">
        <w:rPr>
          <w:szCs w:val="22"/>
          <w:shd w:val="clear" w:color="auto" w:fill="FFFFFF"/>
        </w:rPr>
        <w:t>Office communication</w:t>
      </w:r>
      <w:r w:rsidR="00574FF7" w:rsidRPr="00574FF7">
        <w:rPr>
          <w:szCs w:val="22"/>
          <w:shd w:val="clear" w:color="auto" w:fill="FFFFFF"/>
        </w:rPr>
        <w:t xml:space="preserve"> (ST.96 </w:t>
      </w:r>
      <w:r w:rsidR="00227F91">
        <w:rPr>
          <w:szCs w:val="22"/>
          <w:shd w:val="clear" w:color="auto" w:fill="FFFFFF"/>
        </w:rPr>
        <w:t>version 4.0), one for Madrid IB</w:t>
      </w:r>
      <w:r w:rsidR="00D4215B">
        <w:rPr>
          <w:szCs w:val="22"/>
          <w:shd w:val="clear" w:color="auto" w:fill="FFFFFF"/>
        </w:rPr>
        <w:t>-T</w:t>
      </w:r>
      <w:r w:rsidR="00227F91">
        <w:rPr>
          <w:szCs w:val="22"/>
          <w:shd w:val="clear" w:color="auto" w:fill="FFFFFF"/>
        </w:rPr>
        <w:t>o</w:t>
      </w:r>
      <w:r w:rsidR="00D4215B">
        <w:rPr>
          <w:szCs w:val="22"/>
          <w:shd w:val="clear" w:color="auto" w:fill="FFFFFF"/>
        </w:rPr>
        <w:t>-</w:t>
      </w:r>
      <w:r w:rsidR="00227F91">
        <w:rPr>
          <w:szCs w:val="22"/>
          <w:shd w:val="clear" w:color="auto" w:fill="FFFFFF"/>
        </w:rPr>
        <w:t>Office communication (ST.96 version 4.</w:t>
      </w:r>
      <w:r w:rsidR="00574FF7" w:rsidRPr="00574FF7">
        <w:rPr>
          <w:szCs w:val="22"/>
          <w:shd w:val="clear" w:color="auto" w:fill="FFFFFF"/>
        </w:rPr>
        <w:t xml:space="preserve">0) and a set of </w:t>
      </w:r>
      <w:r w:rsidR="00D4215B">
        <w:rPr>
          <w:szCs w:val="22"/>
          <w:shd w:val="clear" w:color="auto" w:fill="FFFFFF"/>
        </w:rPr>
        <w:t>six</w:t>
      </w:r>
      <w:r w:rsidR="00574FF7" w:rsidRPr="00574FF7">
        <w:rPr>
          <w:szCs w:val="22"/>
          <w:shd w:val="clear" w:color="auto" w:fill="FFFFFF"/>
        </w:rPr>
        <w:t xml:space="preserve"> for patent publication</w:t>
      </w:r>
      <w:r w:rsidR="00D91A8A">
        <w:rPr>
          <w:szCs w:val="22"/>
          <w:shd w:val="clear" w:color="auto" w:fill="FFFFFF"/>
        </w:rPr>
        <w:t>s</w:t>
      </w:r>
      <w:r w:rsidR="00574FF7" w:rsidRPr="00574FF7">
        <w:rPr>
          <w:szCs w:val="22"/>
          <w:shd w:val="clear" w:color="auto" w:fill="FFFFFF"/>
        </w:rPr>
        <w:t xml:space="preserve"> at </w:t>
      </w:r>
      <w:r w:rsidR="00D4215B">
        <w:rPr>
          <w:szCs w:val="22"/>
          <w:shd w:val="clear" w:color="auto" w:fill="FFFFFF"/>
        </w:rPr>
        <w:t>the Korean Intellectual Property Office (</w:t>
      </w:r>
      <w:r w:rsidR="00574FF7" w:rsidRPr="00574FF7">
        <w:rPr>
          <w:szCs w:val="22"/>
          <w:shd w:val="clear" w:color="auto" w:fill="FFFFFF"/>
        </w:rPr>
        <w:t>KIPO</w:t>
      </w:r>
      <w:r w:rsidR="00D4215B">
        <w:rPr>
          <w:szCs w:val="22"/>
          <w:shd w:val="clear" w:color="auto" w:fill="FFFFFF"/>
        </w:rPr>
        <w:t>)</w:t>
      </w:r>
      <w:r w:rsidR="00574FF7" w:rsidRPr="00574FF7">
        <w:rPr>
          <w:szCs w:val="22"/>
          <w:shd w:val="clear" w:color="auto" w:fill="FFFFFF"/>
        </w:rPr>
        <w:t xml:space="preserve"> (KIPO customized ST.96).  </w:t>
      </w:r>
    </w:p>
    <w:p w14:paraId="2DBD5BD0" w14:textId="4D773EF4" w:rsidR="00505982" w:rsidRPr="008720F5" w:rsidRDefault="00227F91" w:rsidP="009C4217">
      <w:pPr>
        <w:pStyle w:val="ListParagraph"/>
        <w:spacing w:after="220"/>
        <w:ind w:left="0"/>
        <w:rPr>
          <w:rFonts w:ascii="Segoe UI" w:hAnsi="Segoe UI" w:cs="Segoe UI"/>
          <w:sz w:val="21"/>
          <w:szCs w:val="21"/>
          <w:shd w:val="clear" w:color="auto" w:fill="FFFFFF"/>
        </w:rPr>
      </w:pPr>
      <w:r>
        <w:rPr>
          <w:szCs w:val="22"/>
          <w:shd w:val="clear" w:color="auto" w:fill="FFFFFF"/>
        </w:rPr>
        <w:fldChar w:fldCharType="begin"/>
      </w:r>
      <w:r>
        <w:rPr>
          <w:szCs w:val="22"/>
          <w:shd w:val="clear" w:color="auto" w:fill="FFFFFF"/>
        </w:rPr>
        <w:instrText xml:space="preserve"> AUTONUM  </w:instrText>
      </w:r>
      <w:r>
        <w:rPr>
          <w:szCs w:val="22"/>
          <w:shd w:val="clear" w:color="auto" w:fill="FFFFFF"/>
        </w:rPr>
        <w:fldChar w:fldCharType="end"/>
      </w:r>
      <w:r>
        <w:rPr>
          <w:szCs w:val="22"/>
          <w:shd w:val="clear" w:color="auto" w:fill="FFFFFF"/>
        </w:rPr>
        <w:tab/>
      </w:r>
      <w:r w:rsidR="00574FF7" w:rsidRPr="00574FF7">
        <w:rPr>
          <w:szCs w:val="22"/>
          <w:shd w:val="clear" w:color="auto" w:fill="FFFFFF"/>
        </w:rPr>
        <w:t xml:space="preserve">These </w:t>
      </w:r>
      <w:r>
        <w:rPr>
          <w:szCs w:val="22"/>
          <w:shd w:val="clear" w:color="auto" w:fill="FFFFFF"/>
        </w:rPr>
        <w:t xml:space="preserve">XML </w:t>
      </w:r>
      <w:r w:rsidR="00574FF7" w:rsidRPr="00574FF7">
        <w:rPr>
          <w:szCs w:val="22"/>
          <w:shd w:val="clear" w:color="auto" w:fill="FFFFFF"/>
        </w:rPr>
        <w:t>example</w:t>
      </w:r>
      <w:r w:rsidR="00D91A8A">
        <w:rPr>
          <w:szCs w:val="22"/>
          <w:shd w:val="clear" w:color="auto" w:fill="FFFFFF"/>
        </w:rPr>
        <w:t xml:space="preserve"> instance</w:t>
      </w:r>
      <w:r w:rsidR="00574FF7" w:rsidRPr="00574FF7">
        <w:rPr>
          <w:szCs w:val="22"/>
          <w:shd w:val="clear" w:color="auto" w:fill="FFFFFF"/>
        </w:rPr>
        <w:t xml:space="preserve">s will be </w:t>
      </w:r>
      <w:r>
        <w:rPr>
          <w:szCs w:val="22"/>
          <w:shd w:val="clear" w:color="auto" w:fill="FFFFFF"/>
        </w:rPr>
        <w:t>published</w:t>
      </w:r>
      <w:r w:rsidR="00574FF7" w:rsidRPr="00574FF7">
        <w:rPr>
          <w:szCs w:val="22"/>
          <w:shd w:val="clear" w:color="auto" w:fill="FFFFFF"/>
        </w:rPr>
        <w:t xml:space="preserve"> on </w:t>
      </w:r>
      <w:r w:rsidR="00797E83">
        <w:rPr>
          <w:szCs w:val="22"/>
          <w:shd w:val="clear" w:color="auto" w:fill="FFFFFF"/>
        </w:rPr>
        <w:t xml:space="preserve">the </w:t>
      </w:r>
      <w:r w:rsidR="00D91A8A">
        <w:rPr>
          <w:szCs w:val="22"/>
          <w:shd w:val="clear" w:color="auto" w:fill="FFFFFF"/>
        </w:rPr>
        <w:t xml:space="preserve">WIPO website as </w:t>
      </w:r>
      <w:r w:rsidR="00574FF7" w:rsidRPr="00574FF7">
        <w:rPr>
          <w:szCs w:val="22"/>
          <w:shd w:val="clear" w:color="auto" w:fill="FFFFFF"/>
        </w:rPr>
        <w:t xml:space="preserve">a separate HTML page to host these </w:t>
      </w:r>
      <w:r w:rsidR="00D91A8A">
        <w:rPr>
          <w:szCs w:val="22"/>
          <w:shd w:val="clear" w:color="auto" w:fill="FFFFFF"/>
        </w:rPr>
        <w:t>instances</w:t>
      </w:r>
      <w:r w:rsidR="00574FF7" w:rsidRPr="00574FF7">
        <w:rPr>
          <w:szCs w:val="22"/>
          <w:shd w:val="clear" w:color="auto" w:fill="FFFFFF"/>
        </w:rPr>
        <w:t xml:space="preserve">, linked to Part 3 of the </w:t>
      </w:r>
      <w:r w:rsidR="006B1C01" w:rsidRPr="006B1C01">
        <w:rPr>
          <w:szCs w:val="22"/>
          <w:shd w:val="clear" w:color="auto" w:fill="FFFFFF"/>
        </w:rPr>
        <w:t>WIPO Handbook on Industrial Property Information and Documentation</w:t>
      </w:r>
      <w:r w:rsidR="006B1C01">
        <w:rPr>
          <w:szCs w:val="22"/>
          <w:shd w:val="clear" w:color="auto" w:fill="FFFFFF"/>
        </w:rPr>
        <w:t xml:space="preserve"> </w:t>
      </w:r>
      <w:r w:rsidR="00574FF7" w:rsidRPr="00574FF7">
        <w:rPr>
          <w:szCs w:val="22"/>
          <w:shd w:val="clear" w:color="auto" w:fill="FFFFFF"/>
        </w:rPr>
        <w:t xml:space="preserve">as a </w:t>
      </w:r>
      <w:r w:rsidR="006A52B3">
        <w:rPr>
          <w:szCs w:val="22"/>
          <w:shd w:val="clear" w:color="auto" w:fill="FFFFFF"/>
        </w:rPr>
        <w:t>‘</w:t>
      </w:r>
      <w:r w:rsidR="00C32F49">
        <w:rPr>
          <w:szCs w:val="22"/>
          <w:shd w:val="clear" w:color="auto" w:fill="FFFFFF"/>
        </w:rPr>
        <w:t>R</w:t>
      </w:r>
      <w:r w:rsidR="00574FF7" w:rsidRPr="00574FF7">
        <w:rPr>
          <w:szCs w:val="22"/>
          <w:shd w:val="clear" w:color="auto" w:fill="FFFFFF"/>
        </w:rPr>
        <w:t xml:space="preserve">elated </w:t>
      </w:r>
      <w:r w:rsidR="00C32F49">
        <w:rPr>
          <w:szCs w:val="22"/>
          <w:shd w:val="clear" w:color="auto" w:fill="FFFFFF"/>
        </w:rPr>
        <w:t>R</w:t>
      </w:r>
      <w:r w:rsidR="00574FF7" w:rsidRPr="00574FF7">
        <w:rPr>
          <w:szCs w:val="22"/>
          <w:shd w:val="clear" w:color="auto" w:fill="FFFFFF"/>
        </w:rPr>
        <w:t>esource</w:t>
      </w:r>
      <w:r w:rsidR="006A52B3">
        <w:rPr>
          <w:szCs w:val="22"/>
          <w:shd w:val="clear" w:color="auto" w:fill="FFFFFF"/>
        </w:rPr>
        <w:t>’</w:t>
      </w:r>
      <w:r w:rsidR="00574FF7" w:rsidRPr="00574FF7">
        <w:rPr>
          <w:szCs w:val="22"/>
          <w:shd w:val="clear" w:color="auto" w:fill="FFFFFF"/>
        </w:rPr>
        <w:t xml:space="preserve">. </w:t>
      </w:r>
      <w:r w:rsidR="00F4020B">
        <w:rPr>
          <w:szCs w:val="22"/>
          <w:shd w:val="clear" w:color="auto" w:fill="FFFFFF"/>
        </w:rPr>
        <w:t xml:space="preserve"> </w:t>
      </w:r>
      <w:r w:rsidR="00574FF7" w:rsidRPr="00574FF7">
        <w:rPr>
          <w:szCs w:val="22"/>
          <w:shd w:val="clear" w:color="auto" w:fill="FFFFFF"/>
        </w:rPr>
        <w:t xml:space="preserve">This page will be expanded as required to host </w:t>
      </w:r>
      <w:r w:rsidR="00D91A8A">
        <w:rPr>
          <w:szCs w:val="22"/>
          <w:shd w:val="clear" w:color="auto" w:fill="FFFFFF"/>
        </w:rPr>
        <w:t xml:space="preserve">example XML instances based on </w:t>
      </w:r>
      <w:r w:rsidR="00574FF7" w:rsidRPr="00574FF7">
        <w:rPr>
          <w:szCs w:val="22"/>
          <w:shd w:val="clear" w:color="auto" w:fill="FFFFFF"/>
        </w:rPr>
        <w:t xml:space="preserve">any </w:t>
      </w:r>
      <w:r w:rsidR="00D91A8A">
        <w:rPr>
          <w:szCs w:val="22"/>
          <w:shd w:val="clear" w:color="auto" w:fill="FFFFFF"/>
        </w:rPr>
        <w:t xml:space="preserve">ST.96 </w:t>
      </w:r>
      <w:r w:rsidR="00574FF7" w:rsidRPr="00574FF7">
        <w:rPr>
          <w:szCs w:val="22"/>
          <w:shd w:val="clear" w:color="auto" w:fill="FFFFFF"/>
        </w:rPr>
        <w:t>implementation</w:t>
      </w:r>
      <w:r w:rsidR="00D91A8A">
        <w:rPr>
          <w:szCs w:val="22"/>
          <w:shd w:val="clear" w:color="auto" w:fill="FFFFFF"/>
        </w:rPr>
        <w:t xml:space="preserve">, including </w:t>
      </w:r>
      <w:r w:rsidR="00FE6E7A">
        <w:rPr>
          <w:szCs w:val="22"/>
          <w:shd w:val="clear" w:color="auto" w:fill="FFFFFF"/>
        </w:rPr>
        <w:t>Office-</w:t>
      </w:r>
      <w:r w:rsidR="00574FF7" w:rsidRPr="00574FF7">
        <w:rPr>
          <w:szCs w:val="22"/>
          <w:shd w:val="clear" w:color="auto" w:fill="FFFFFF"/>
        </w:rPr>
        <w:t>customized ST.96 schema</w:t>
      </w:r>
      <w:r w:rsidR="00D91A8A">
        <w:rPr>
          <w:szCs w:val="22"/>
          <w:shd w:val="clear" w:color="auto" w:fill="FFFFFF"/>
        </w:rPr>
        <w:t>s</w:t>
      </w:r>
      <w:r w:rsidR="00574FF7" w:rsidRPr="00574FF7">
        <w:rPr>
          <w:szCs w:val="22"/>
          <w:shd w:val="clear" w:color="auto" w:fill="FFFFFF"/>
        </w:rPr>
        <w:t>.</w:t>
      </w:r>
      <w:r w:rsidR="00574FF7" w:rsidRPr="00574FF7">
        <w:rPr>
          <w:rFonts w:ascii="Segoe UI" w:hAnsi="Segoe UI" w:cs="Segoe UI"/>
          <w:sz w:val="21"/>
          <w:szCs w:val="21"/>
          <w:shd w:val="clear" w:color="auto" w:fill="FFFFFF"/>
        </w:rPr>
        <w:t> </w:t>
      </w:r>
    </w:p>
    <w:p w14:paraId="54780EEE" w14:textId="77777777" w:rsidR="009C4217" w:rsidRPr="00FA32E3" w:rsidRDefault="009C4217" w:rsidP="009C4217">
      <w:pPr>
        <w:pStyle w:val="Heading2"/>
        <w:spacing w:before="0"/>
      </w:pPr>
      <w:r>
        <w:t>Further collaboration and support</w:t>
      </w:r>
    </w:p>
    <w:p w14:paraId="1CE1AE88" w14:textId="77777777" w:rsidR="009C4217" w:rsidRDefault="009C4217" w:rsidP="009C4217">
      <w:pPr>
        <w:pStyle w:val="ListParagraph"/>
        <w:spacing w:after="220"/>
        <w:ind w:left="0"/>
        <w:rPr>
          <w:szCs w:val="22"/>
        </w:rPr>
      </w:pPr>
      <w:r>
        <w:rPr>
          <w:szCs w:val="22"/>
        </w:rPr>
        <w:fldChar w:fldCharType="begin"/>
      </w:r>
      <w:r>
        <w:rPr>
          <w:szCs w:val="22"/>
        </w:rPr>
        <w:instrText xml:space="preserve"> AUTONUM  </w:instrText>
      </w:r>
      <w:r>
        <w:rPr>
          <w:szCs w:val="22"/>
        </w:rPr>
        <w:fldChar w:fldCharType="end"/>
      </w:r>
      <w:r>
        <w:rPr>
          <w:szCs w:val="22"/>
        </w:rPr>
        <w:tab/>
        <w:t xml:space="preserve">For the purposes of sharing implementations of WIPO ST.96 among IPOs and identifying the need for improvements to WIPO ST.96, the XML4IP Task Force requested and the CWS supported that the International Bureau provide the WIPO </w:t>
      </w:r>
      <w:r w:rsidRPr="00364E2A">
        <w:rPr>
          <w:szCs w:val="22"/>
        </w:rPr>
        <w:t>ST.96 Centralized Repository (see para</w:t>
      </w:r>
      <w:r>
        <w:rPr>
          <w:szCs w:val="22"/>
        </w:rPr>
        <w:t>graphs 27 and</w:t>
      </w:r>
      <w:r w:rsidRPr="00364E2A">
        <w:rPr>
          <w:szCs w:val="22"/>
        </w:rPr>
        <w:t xml:space="preserve"> 29</w:t>
      </w:r>
      <w:r>
        <w:rPr>
          <w:szCs w:val="22"/>
        </w:rPr>
        <w:t xml:space="preserve"> of document</w:t>
      </w:r>
      <w:r w:rsidRPr="00364E2A">
        <w:rPr>
          <w:szCs w:val="22"/>
        </w:rPr>
        <w:t xml:space="preserve"> CWS/7/29)</w:t>
      </w:r>
      <w:r>
        <w:rPr>
          <w:szCs w:val="22"/>
        </w:rPr>
        <w:t xml:space="preserve">.  </w:t>
      </w:r>
    </w:p>
    <w:p w14:paraId="18F16ABB" w14:textId="4C2EC9BC" w:rsidR="000C50EA" w:rsidRDefault="000C50EA" w:rsidP="009C4217">
      <w:pPr>
        <w:pStyle w:val="ListParagraph"/>
        <w:spacing w:after="220"/>
        <w:ind w:left="0"/>
        <w:rPr>
          <w:szCs w:val="22"/>
        </w:rPr>
      </w:pPr>
      <w:r>
        <w:rPr>
          <w:szCs w:val="22"/>
        </w:rPr>
        <w:fldChar w:fldCharType="begin"/>
      </w:r>
      <w:r>
        <w:rPr>
          <w:szCs w:val="22"/>
        </w:rPr>
        <w:instrText xml:space="preserve"> AUTONUM  </w:instrText>
      </w:r>
      <w:r>
        <w:rPr>
          <w:szCs w:val="22"/>
        </w:rPr>
        <w:fldChar w:fldCharType="end"/>
      </w:r>
      <w:r>
        <w:rPr>
          <w:szCs w:val="22"/>
        </w:rPr>
        <w:tab/>
        <w:t xml:space="preserve">A pilot for the Centralized Repository was created by the International Bureau as a Git repository hosted on the </w:t>
      </w:r>
      <w:hyperlink r:id="rId11" w:history="1">
        <w:r w:rsidR="006B1C01">
          <w:rPr>
            <w:rStyle w:val="Hyperlink"/>
            <w:szCs w:val="22"/>
          </w:rPr>
          <w:t>Git</w:t>
        </w:r>
        <w:r w:rsidR="00722046" w:rsidRPr="001574F0">
          <w:rPr>
            <w:rStyle w:val="Hyperlink"/>
            <w:szCs w:val="22"/>
          </w:rPr>
          <w:t>Hub platform</w:t>
        </w:r>
      </w:hyperlink>
      <w:r w:rsidR="00722046">
        <w:rPr>
          <w:rStyle w:val="Hyperlink"/>
          <w:szCs w:val="22"/>
        </w:rPr>
        <w:t>.</w:t>
      </w:r>
      <w:r w:rsidR="00722046">
        <w:rPr>
          <w:rStyle w:val="Hyperlink"/>
          <w:szCs w:val="22"/>
          <w:u w:val="none"/>
        </w:rPr>
        <w:t xml:space="preserve">  </w:t>
      </w:r>
      <w:r>
        <w:rPr>
          <w:szCs w:val="22"/>
        </w:rPr>
        <w:t>Several Office</w:t>
      </w:r>
      <w:r w:rsidR="00BC5C0A">
        <w:rPr>
          <w:szCs w:val="22"/>
        </w:rPr>
        <w:t xml:space="preserve"> representative</w:t>
      </w:r>
      <w:r>
        <w:rPr>
          <w:szCs w:val="22"/>
        </w:rPr>
        <w:t>s</w:t>
      </w:r>
      <w:r w:rsidR="00BC5C0A">
        <w:rPr>
          <w:szCs w:val="22"/>
        </w:rPr>
        <w:t xml:space="preserve"> from the XML4IP Task Force</w:t>
      </w:r>
      <w:r>
        <w:rPr>
          <w:szCs w:val="22"/>
        </w:rPr>
        <w:t xml:space="preserve"> </w:t>
      </w:r>
      <w:r w:rsidR="00FE6E7A">
        <w:rPr>
          <w:szCs w:val="22"/>
        </w:rPr>
        <w:t xml:space="preserve">were invited to participate </w:t>
      </w:r>
      <w:r>
        <w:rPr>
          <w:szCs w:val="22"/>
        </w:rPr>
        <w:t xml:space="preserve">in testing </w:t>
      </w:r>
      <w:r w:rsidR="00C206FC">
        <w:rPr>
          <w:szCs w:val="22"/>
        </w:rPr>
        <w:t xml:space="preserve">for the pilot and </w:t>
      </w:r>
      <w:r w:rsidR="00FE6E7A">
        <w:rPr>
          <w:szCs w:val="22"/>
        </w:rPr>
        <w:t xml:space="preserve">will provide </w:t>
      </w:r>
      <w:r w:rsidR="00C206FC">
        <w:rPr>
          <w:szCs w:val="22"/>
        </w:rPr>
        <w:t>their feedback</w:t>
      </w:r>
      <w:r w:rsidR="00BC5C0A">
        <w:rPr>
          <w:szCs w:val="22"/>
        </w:rPr>
        <w:t>.  Based on the feedback from this pilot, this GitHub</w:t>
      </w:r>
      <w:r w:rsidR="00604E1D">
        <w:rPr>
          <w:szCs w:val="22"/>
        </w:rPr>
        <w:t>-</w:t>
      </w:r>
      <w:r w:rsidR="00D4215B">
        <w:rPr>
          <w:szCs w:val="22"/>
        </w:rPr>
        <w:t>based</w:t>
      </w:r>
      <w:r w:rsidR="00BC5C0A">
        <w:rPr>
          <w:szCs w:val="22"/>
        </w:rPr>
        <w:t xml:space="preserve"> repository will be improved and made available to the remainder of the Task Force</w:t>
      </w:r>
      <w:r w:rsidR="001574F0">
        <w:rPr>
          <w:szCs w:val="22"/>
        </w:rPr>
        <w:t>,</w:t>
      </w:r>
      <w:r w:rsidR="00BC5C0A">
        <w:rPr>
          <w:szCs w:val="22"/>
        </w:rPr>
        <w:t xml:space="preserve"> for use in hosting Office-customizations of ST.96 XML schemas.  The success of the operation of this new WIPO ST.96 repository will be reported to the CWS at its tenth session.</w:t>
      </w:r>
    </w:p>
    <w:p w14:paraId="6B14FDD9" w14:textId="034451AE" w:rsidR="00BC5C0A" w:rsidRDefault="000C50EA" w:rsidP="009C4217">
      <w:pPr>
        <w:pStyle w:val="ListParagraph"/>
        <w:spacing w:after="220"/>
        <w:ind w:left="0"/>
        <w:rPr>
          <w:szCs w:val="22"/>
        </w:rPr>
      </w:pPr>
      <w:r>
        <w:rPr>
          <w:szCs w:val="22"/>
        </w:rPr>
        <w:fldChar w:fldCharType="begin"/>
      </w:r>
      <w:r>
        <w:rPr>
          <w:szCs w:val="22"/>
        </w:rPr>
        <w:instrText xml:space="preserve"> AUTONUM  </w:instrText>
      </w:r>
      <w:r>
        <w:rPr>
          <w:szCs w:val="22"/>
        </w:rPr>
        <w:fldChar w:fldCharType="end"/>
      </w:r>
      <w:r>
        <w:rPr>
          <w:szCs w:val="22"/>
        </w:rPr>
        <w:tab/>
      </w:r>
      <w:r w:rsidR="00BC5C0A">
        <w:rPr>
          <w:szCs w:val="22"/>
        </w:rPr>
        <w:t>Also at its seventh session, the International Bureau informed the CWS that the audience for WIPO Standards had expanded to include developers working for IPOs.  The CWS agreed at this session for the International Bureau to establish an external developer</w:t>
      </w:r>
      <w:r w:rsidR="006A52B3">
        <w:rPr>
          <w:szCs w:val="22"/>
        </w:rPr>
        <w:t>’</w:t>
      </w:r>
      <w:r w:rsidR="00BC5C0A">
        <w:rPr>
          <w:szCs w:val="22"/>
        </w:rPr>
        <w:t>s forum to serve as a means of communicating with this new audience (see paragraph 34 of document CWS/7/29).  The International Bu</w:t>
      </w:r>
      <w:r w:rsidR="00604E1D">
        <w:rPr>
          <w:szCs w:val="22"/>
        </w:rPr>
        <w:t xml:space="preserve">reau currently plans to </w:t>
      </w:r>
      <w:r w:rsidR="002A2D39">
        <w:rPr>
          <w:szCs w:val="22"/>
        </w:rPr>
        <w:t xml:space="preserve">also </w:t>
      </w:r>
      <w:r w:rsidR="00604E1D">
        <w:rPr>
          <w:szCs w:val="22"/>
        </w:rPr>
        <w:t>use Git</w:t>
      </w:r>
      <w:r w:rsidR="00BC5C0A">
        <w:rPr>
          <w:szCs w:val="22"/>
        </w:rPr>
        <w:t xml:space="preserve">Hub for this purpose, as well as for the Centralized Repository for ST.96 XML schema, and would appreciate the support of IPOs in promoting use of this forum. </w:t>
      </w:r>
    </w:p>
    <w:p w14:paraId="1F5B6832" w14:textId="77777777" w:rsidR="009C4217" w:rsidRPr="00FA32E3" w:rsidRDefault="00574FF7" w:rsidP="009C4217">
      <w:pPr>
        <w:pStyle w:val="Heading2"/>
        <w:rPr>
          <w:szCs w:val="22"/>
        </w:rPr>
      </w:pPr>
      <w:r>
        <w:rPr>
          <w:szCs w:val="22"/>
        </w:rPr>
        <w:t xml:space="preserve">Future </w:t>
      </w:r>
      <w:r w:rsidR="009C4217" w:rsidRPr="00FA32E3">
        <w:rPr>
          <w:szCs w:val="22"/>
        </w:rPr>
        <w:t>Work Plan</w:t>
      </w:r>
    </w:p>
    <w:p w14:paraId="10B8F6A5" w14:textId="77777777" w:rsidR="009C4217" w:rsidRPr="00364E2A" w:rsidRDefault="009C4217" w:rsidP="009C4217">
      <w:pPr>
        <w:pStyle w:val="ListParagraph"/>
        <w:spacing w:after="120"/>
        <w:ind w:left="0"/>
        <w:rPr>
          <w:szCs w:val="22"/>
        </w:rPr>
      </w:pPr>
      <w:r>
        <w:rPr>
          <w:szCs w:val="22"/>
        </w:rPr>
        <w:fldChar w:fldCharType="begin"/>
      </w:r>
      <w:r>
        <w:rPr>
          <w:szCs w:val="22"/>
        </w:rPr>
        <w:instrText xml:space="preserve"> AUTONUM  </w:instrText>
      </w:r>
      <w:r>
        <w:rPr>
          <w:szCs w:val="22"/>
        </w:rPr>
        <w:fldChar w:fldCharType="end"/>
      </w:r>
      <w:r>
        <w:rPr>
          <w:szCs w:val="22"/>
        </w:rPr>
        <w:tab/>
      </w:r>
      <w:r w:rsidRPr="00364E2A">
        <w:rPr>
          <w:szCs w:val="22"/>
        </w:rPr>
        <w:t>The XML4IP T</w:t>
      </w:r>
      <w:r>
        <w:rPr>
          <w:szCs w:val="22"/>
        </w:rPr>
        <w:t xml:space="preserve">ask </w:t>
      </w:r>
      <w:r w:rsidRPr="00364E2A">
        <w:rPr>
          <w:szCs w:val="22"/>
        </w:rPr>
        <w:t>F</w:t>
      </w:r>
      <w:r>
        <w:rPr>
          <w:szCs w:val="22"/>
        </w:rPr>
        <w:t>orce</w:t>
      </w:r>
      <w:r w:rsidRPr="00364E2A">
        <w:rPr>
          <w:szCs w:val="22"/>
        </w:rPr>
        <w:t xml:space="preserve"> will continue to work on developing new XML schema and improve the existing XML schema but in particular would like to note the following for development in the period before the </w:t>
      </w:r>
      <w:r w:rsidR="000C50EA">
        <w:rPr>
          <w:szCs w:val="22"/>
        </w:rPr>
        <w:t>tenth</w:t>
      </w:r>
      <w:r w:rsidRPr="00364E2A">
        <w:rPr>
          <w:szCs w:val="22"/>
        </w:rPr>
        <w:t xml:space="preserve"> session of the CWS:</w:t>
      </w:r>
    </w:p>
    <w:p w14:paraId="22DADF6D" w14:textId="679383FA" w:rsidR="009C4217" w:rsidRDefault="007C1934" w:rsidP="009C4217">
      <w:pPr>
        <w:pStyle w:val="ListParagraph"/>
        <w:numPr>
          <w:ilvl w:val="0"/>
          <w:numId w:val="8"/>
        </w:numPr>
        <w:spacing w:after="220"/>
        <w:ind w:left="1080"/>
        <w:rPr>
          <w:szCs w:val="22"/>
        </w:rPr>
      </w:pPr>
      <w:r>
        <w:rPr>
          <w:szCs w:val="22"/>
          <w:u w:val="single"/>
        </w:rPr>
        <w:t>Priority Document schemas</w:t>
      </w:r>
      <w:r w:rsidR="009C4217" w:rsidRPr="00FB478A">
        <w:rPr>
          <w:szCs w:val="22"/>
        </w:rPr>
        <w:t xml:space="preserve">: </w:t>
      </w:r>
      <w:r w:rsidR="00574FF7">
        <w:rPr>
          <w:szCs w:val="22"/>
        </w:rPr>
        <w:t xml:space="preserve">development of these schemas were not considered a priority during the past year </w:t>
      </w:r>
      <w:r w:rsidR="009C4217" w:rsidRPr="00FB478A">
        <w:rPr>
          <w:szCs w:val="22"/>
        </w:rPr>
        <w:t xml:space="preserve">but will be </w:t>
      </w:r>
      <w:r w:rsidR="002A2D39">
        <w:rPr>
          <w:szCs w:val="22"/>
        </w:rPr>
        <w:t>revisited</w:t>
      </w:r>
      <w:r w:rsidR="00574FF7">
        <w:rPr>
          <w:szCs w:val="22"/>
        </w:rPr>
        <w:t xml:space="preserve"> in the future;</w:t>
      </w:r>
    </w:p>
    <w:p w14:paraId="41BA1703" w14:textId="2603D322" w:rsidR="00574FF7" w:rsidRDefault="000C50EA" w:rsidP="009C4217">
      <w:pPr>
        <w:pStyle w:val="ListParagraph"/>
        <w:numPr>
          <w:ilvl w:val="0"/>
          <w:numId w:val="8"/>
        </w:numPr>
        <w:spacing w:after="220"/>
        <w:ind w:left="1080"/>
        <w:rPr>
          <w:szCs w:val="22"/>
        </w:rPr>
      </w:pPr>
      <w:r w:rsidRPr="007C1934">
        <w:rPr>
          <w:szCs w:val="22"/>
          <w:u w:val="single"/>
        </w:rPr>
        <w:t>Trade</w:t>
      </w:r>
      <w:r w:rsidR="00574FF7" w:rsidRPr="007C1934">
        <w:rPr>
          <w:szCs w:val="22"/>
          <w:u w:val="single"/>
        </w:rPr>
        <w:t>mark/Design legal status schema</w:t>
      </w:r>
      <w:r w:rsidR="00287FBE" w:rsidRPr="007C1934">
        <w:rPr>
          <w:szCs w:val="22"/>
          <w:u w:val="single"/>
        </w:rPr>
        <w:t>s</w:t>
      </w:r>
      <w:r w:rsidR="00574FF7">
        <w:rPr>
          <w:szCs w:val="22"/>
        </w:rPr>
        <w:t>: The XML4IP Task Force agreed on moving several of the common components across all three IP rights (Patent, Trademark, Designs) over to</w:t>
      </w:r>
      <w:r w:rsidR="00611683">
        <w:rPr>
          <w:szCs w:val="22"/>
        </w:rPr>
        <w:t xml:space="preserve"> the Common namespace for reuse</w:t>
      </w:r>
      <w:r w:rsidR="002A2D39">
        <w:rPr>
          <w:szCs w:val="22"/>
        </w:rPr>
        <w:t xml:space="preserve"> as a first step in developing these schemas</w:t>
      </w:r>
      <w:r w:rsidR="00611683">
        <w:rPr>
          <w:szCs w:val="22"/>
        </w:rPr>
        <w:t>;</w:t>
      </w:r>
    </w:p>
    <w:p w14:paraId="1B11B3B2" w14:textId="548E24BA" w:rsidR="00574FF7" w:rsidRDefault="00574FF7" w:rsidP="009C4217">
      <w:pPr>
        <w:pStyle w:val="ListParagraph"/>
        <w:numPr>
          <w:ilvl w:val="0"/>
          <w:numId w:val="8"/>
        </w:numPr>
        <w:spacing w:after="220"/>
        <w:ind w:left="1080"/>
        <w:rPr>
          <w:szCs w:val="22"/>
        </w:rPr>
      </w:pPr>
      <w:r>
        <w:rPr>
          <w:szCs w:val="22"/>
        </w:rPr>
        <w:t xml:space="preserve"> </w:t>
      </w:r>
      <w:r w:rsidR="00287FBE" w:rsidRPr="007C1934">
        <w:rPr>
          <w:szCs w:val="22"/>
          <w:u w:val="single"/>
        </w:rPr>
        <w:t>Alloy composition schemas</w:t>
      </w:r>
      <w:r w:rsidR="00287FBE">
        <w:rPr>
          <w:szCs w:val="22"/>
        </w:rPr>
        <w:t xml:space="preserve">: </w:t>
      </w:r>
      <w:r w:rsidR="00611683">
        <w:rPr>
          <w:szCs w:val="22"/>
        </w:rPr>
        <w:t xml:space="preserve">KIPO and the European Patent Office (EPO) have been collaborating on the development of these schemas and continue to make </w:t>
      </w:r>
      <w:r w:rsidR="002A2D39">
        <w:rPr>
          <w:szCs w:val="22"/>
        </w:rPr>
        <w:t xml:space="preserve">good </w:t>
      </w:r>
      <w:r w:rsidR="00611683">
        <w:rPr>
          <w:szCs w:val="22"/>
        </w:rPr>
        <w:t>progress;</w:t>
      </w:r>
    </w:p>
    <w:p w14:paraId="316D0D94" w14:textId="213B0209" w:rsidR="000C50EA" w:rsidRDefault="00611683" w:rsidP="00574FF7">
      <w:pPr>
        <w:pStyle w:val="ListParagraph"/>
        <w:numPr>
          <w:ilvl w:val="0"/>
          <w:numId w:val="8"/>
        </w:numPr>
        <w:spacing w:after="220"/>
        <w:ind w:left="1080"/>
        <w:rPr>
          <w:szCs w:val="22"/>
        </w:rPr>
      </w:pPr>
      <w:r w:rsidRPr="007C1934">
        <w:rPr>
          <w:szCs w:val="22"/>
          <w:u w:val="single"/>
        </w:rPr>
        <w:t>Copyright Management Metadata components</w:t>
      </w:r>
      <w:r>
        <w:rPr>
          <w:szCs w:val="22"/>
        </w:rPr>
        <w:t xml:space="preserve">: For further details on the progress of development of these schema components, please refer to </w:t>
      </w:r>
      <w:r w:rsidR="000F4BE0">
        <w:rPr>
          <w:szCs w:val="22"/>
        </w:rPr>
        <w:t xml:space="preserve">document </w:t>
      </w:r>
      <w:r w:rsidR="00604E1D">
        <w:rPr>
          <w:szCs w:val="22"/>
        </w:rPr>
        <w:t>CWS/9/5; and</w:t>
      </w:r>
    </w:p>
    <w:p w14:paraId="2330B701" w14:textId="0F4BC319" w:rsidR="00604E1D" w:rsidRPr="008720F5" w:rsidRDefault="00604E1D" w:rsidP="00604E1D">
      <w:pPr>
        <w:pStyle w:val="ListParagraph"/>
        <w:numPr>
          <w:ilvl w:val="0"/>
          <w:numId w:val="8"/>
        </w:numPr>
        <w:spacing w:after="220"/>
        <w:ind w:left="1080"/>
        <w:rPr>
          <w:szCs w:val="22"/>
        </w:rPr>
      </w:pPr>
      <w:r w:rsidRPr="00604E1D">
        <w:rPr>
          <w:szCs w:val="22"/>
          <w:u w:val="single"/>
        </w:rPr>
        <w:t>Patent record/transaction schemas</w:t>
      </w:r>
      <w:r w:rsidRPr="00604E1D">
        <w:rPr>
          <w:szCs w:val="22"/>
        </w:rPr>
        <w:t xml:space="preserve">: development of these schema components progressed well during this year and these schemas should be ready for inclusion in the next version of ST.96, </w:t>
      </w:r>
      <w:r w:rsidR="00D91A8A">
        <w:rPr>
          <w:szCs w:val="22"/>
        </w:rPr>
        <w:t xml:space="preserve">which will be </w:t>
      </w:r>
      <w:r w:rsidRPr="00604E1D">
        <w:rPr>
          <w:szCs w:val="22"/>
        </w:rPr>
        <w:t>published in 2022.</w:t>
      </w:r>
    </w:p>
    <w:p w14:paraId="3FAEA315" w14:textId="77777777" w:rsidR="009C4217" w:rsidRPr="00364E2A" w:rsidRDefault="009C4217" w:rsidP="009C4217">
      <w:pPr>
        <w:pStyle w:val="ListParagraph"/>
        <w:spacing w:after="220"/>
        <w:ind w:left="5530" w:right="216"/>
        <w:rPr>
          <w:i/>
          <w:szCs w:val="22"/>
        </w:rPr>
      </w:pPr>
      <w:r>
        <w:rPr>
          <w:i/>
          <w:szCs w:val="22"/>
        </w:rPr>
        <w:fldChar w:fldCharType="begin"/>
      </w:r>
      <w:r>
        <w:rPr>
          <w:i/>
          <w:szCs w:val="22"/>
        </w:rPr>
        <w:instrText xml:space="preserve"> AUTONUM  </w:instrText>
      </w:r>
      <w:r>
        <w:rPr>
          <w:i/>
          <w:szCs w:val="22"/>
        </w:rPr>
        <w:fldChar w:fldCharType="end"/>
      </w:r>
      <w:r>
        <w:rPr>
          <w:i/>
          <w:szCs w:val="22"/>
        </w:rPr>
        <w:tab/>
      </w:r>
      <w:r w:rsidRPr="00364E2A">
        <w:rPr>
          <w:i/>
          <w:szCs w:val="22"/>
        </w:rPr>
        <w:t>The CWS is invited to:</w:t>
      </w:r>
    </w:p>
    <w:p w14:paraId="29B33EF0" w14:textId="77777777" w:rsidR="009C4217" w:rsidRPr="00604E1D" w:rsidRDefault="009C4217" w:rsidP="00604E1D">
      <w:pPr>
        <w:pStyle w:val="BodyText"/>
        <w:numPr>
          <w:ilvl w:val="0"/>
          <w:numId w:val="9"/>
        </w:numPr>
        <w:tabs>
          <w:tab w:val="left" w:pos="6160"/>
          <w:tab w:val="left" w:pos="6710"/>
        </w:tabs>
        <w:spacing w:after="120"/>
        <w:ind w:left="5530" w:firstLine="680"/>
        <w:rPr>
          <w:i/>
        </w:rPr>
      </w:pPr>
      <w:r w:rsidRPr="00604E1D">
        <w:rPr>
          <w:i/>
        </w:rPr>
        <w:t>note the content of the present document;</w:t>
      </w:r>
    </w:p>
    <w:p w14:paraId="5C823CA6" w14:textId="741D031C" w:rsidR="009C4217" w:rsidRPr="00604E1D" w:rsidRDefault="009C4217" w:rsidP="00604E1D">
      <w:pPr>
        <w:pStyle w:val="BodyText"/>
        <w:numPr>
          <w:ilvl w:val="0"/>
          <w:numId w:val="9"/>
        </w:numPr>
        <w:tabs>
          <w:tab w:val="left" w:pos="6160"/>
          <w:tab w:val="left" w:pos="6710"/>
        </w:tabs>
        <w:spacing w:after="120"/>
        <w:ind w:left="5530" w:firstLine="680"/>
        <w:rPr>
          <w:i/>
        </w:rPr>
      </w:pPr>
      <w:r w:rsidRPr="00604E1D">
        <w:rPr>
          <w:i/>
        </w:rPr>
        <w:t xml:space="preserve">note the release of ST.96 </w:t>
      </w:r>
      <w:r w:rsidR="0026429F" w:rsidRPr="00604E1D">
        <w:rPr>
          <w:i/>
        </w:rPr>
        <w:t>versions 5.0</w:t>
      </w:r>
      <w:r w:rsidRPr="00604E1D">
        <w:rPr>
          <w:i/>
        </w:rPr>
        <w:t>, as indicated in paragraph</w:t>
      </w:r>
      <w:r w:rsidR="002A2D39">
        <w:rPr>
          <w:i/>
        </w:rPr>
        <w:t>s</w:t>
      </w:r>
      <w:r w:rsidR="001574F0" w:rsidRPr="00604E1D">
        <w:rPr>
          <w:i/>
        </w:rPr>
        <w:t xml:space="preserve"> 4</w:t>
      </w:r>
      <w:r w:rsidR="002A2D39">
        <w:rPr>
          <w:i/>
        </w:rPr>
        <w:t xml:space="preserve"> to 8</w:t>
      </w:r>
      <w:r w:rsidRPr="00604E1D">
        <w:rPr>
          <w:i/>
        </w:rPr>
        <w:t xml:space="preserve"> above;</w:t>
      </w:r>
    </w:p>
    <w:p w14:paraId="0B5DA6BE" w14:textId="6304220C" w:rsidR="00574FF7" w:rsidRPr="00604E1D" w:rsidRDefault="006A52B3" w:rsidP="00604E1D">
      <w:pPr>
        <w:pStyle w:val="BodyText"/>
        <w:numPr>
          <w:ilvl w:val="0"/>
          <w:numId w:val="9"/>
        </w:numPr>
        <w:tabs>
          <w:tab w:val="left" w:pos="6160"/>
          <w:tab w:val="left" w:pos="6710"/>
        </w:tabs>
        <w:spacing w:after="120"/>
        <w:ind w:left="5530" w:firstLine="680"/>
        <w:rPr>
          <w:i/>
        </w:rPr>
      </w:pPr>
      <w:r w:rsidRPr="00604E1D">
        <w:rPr>
          <w:i/>
        </w:rPr>
        <w:t xml:space="preserve">note the </w:t>
      </w:r>
      <w:r w:rsidR="00426342">
        <w:rPr>
          <w:i/>
        </w:rPr>
        <w:t xml:space="preserve">separate </w:t>
      </w:r>
      <w:r w:rsidRPr="00604E1D">
        <w:rPr>
          <w:i/>
        </w:rPr>
        <w:t xml:space="preserve">publication of </w:t>
      </w:r>
      <w:r w:rsidR="00994E2F" w:rsidRPr="00604E1D">
        <w:rPr>
          <w:i/>
        </w:rPr>
        <w:t xml:space="preserve">WIPO ST.96 example </w:t>
      </w:r>
      <w:r w:rsidR="002A2D39">
        <w:rPr>
          <w:i/>
        </w:rPr>
        <w:t>XML</w:t>
      </w:r>
      <w:r w:rsidR="002A2D39" w:rsidRPr="00604E1D">
        <w:rPr>
          <w:i/>
        </w:rPr>
        <w:t xml:space="preserve"> </w:t>
      </w:r>
      <w:r w:rsidR="00994E2F" w:rsidRPr="00604E1D">
        <w:rPr>
          <w:i/>
        </w:rPr>
        <w:t xml:space="preserve">instances </w:t>
      </w:r>
      <w:r w:rsidR="00426342">
        <w:rPr>
          <w:i/>
        </w:rPr>
        <w:t xml:space="preserve">on </w:t>
      </w:r>
      <w:r w:rsidR="00797E83">
        <w:rPr>
          <w:i/>
        </w:rPr>
        <w:t xml:space="preserve">the </w:t>
      </w:r>
      <w:r w:rsidR="00426342">
        <w:rPr>
          <w:i/>
        </w:rPr>
        <w:t xml:space="preserve">WIPO website </w:t>
      </w:r>
      <w:r w:rsidR="00994E2F" w:rsidRPr="00604E1D">
        <w:rPr>
          <w:i/>
        </w:rPr>
        <w:t>as indicated in paragraph</w:t>
      </w:r>
      <w:r w:rsidR="001574F0" w:rsidRPr="00604E1D">
        <w:rPr>
          <w:i/>
        </w:rPr>
        <w:t>s 1</w:t>
      </w:r>
      <w:r w:rsidR="002A2D39">
        <w:rPr>
          <w:i/>
        </w:rPr>
        <w:t>1</w:t>
      </w:r>
      <w:r w:rsidR="001574F0" w:rsidRPr="00604E1D">
        <w:rPr>
          <w:i/>
        </w:rPr>
        <w:t xml:space="preserve"> to 1</w:t>
      </w:r>
      <w:r w:rsidR="002A2D39">
        <w:rPr>
          <w:i/>
        </w:rPr>
        <w:t>2</w:t>
      </w:r>
      <w:r w:rsidR="001574F0" w:rsidRPr="00604E1D">
        <w:rPr>
          <w:i/>
        </w:rPr>
        <w:t xml:space="preserve"> above; </w:t>
      </w:r>
    </w:p>
    <w:p w14:paraId="22D272DC" w14:textId="6613B15E" w:rsidR="006A52B3" w:rsidRDefault="006A52B3" w:rsidP="00604E1D">
      <w:pPr>
        <w:pStyle w:val="BodyText"/>
        <w:numPr>
          <w:ilvl w:val="0"/>
          <w:numId w:val="9"/>
        </w:numPr>
        <w:tabs>
          <w:tab w:val="left" w:pos="6160"/>
          <w:tab w:val="left" w:pos="6710"/>
        </w:tabs>
        <w:spacing w:after="120"/>
        <w:ind w:left="5530" w:firstLine="680"/>
        <w:rPr>
          <w:rFonts w:eastAsia="Arial"/>
          <w:i/>
          <w:szCs w:val="22"/>
          <w:lang w:eastAsia="en-US"/>
        </w:rPr>
      </w:pPr>
      <w:r w:rsidRPr="00604E1D">
        <w:rPr>
          <w:i/>
        </w:rPr>
        <w:t xml:space="preserve">note the pilot project </w:t>
      </w:r>
      <w:r w:rsidR="001574F0" w:rsidRPr="00604E1D">
        <w:rPr>
          <w:i/>
        </w:rPr>
        <w:t xml:space="preserve">of </w:t>
      </w:r>
      <w:r w:rsidRPr="00604E1D">
        <w:rPr>
          <w:i/>
        </w:rPr>
        <w:t xml:space="preserve">the </w:t>
      </w:r>
      <w:r w:rsidR="00426342">
        <w:rPr>
          <w:szCs w:val="22"/>
        </w:rPr>
        <w:t xml:space="preserve">WIPO </w:t>
      </w:r>
      <w:r w:rsidR="00426342" w:rsidRPr="00364E2A">
        <w:rPr>
          <w:szCs w:val="22"/>
        </w:rPr>
        <w:t xml:space="preserve">ST.96 </w:t>
      </w:r>
      <w:r w:rsidR="00426342">
        <w:rPr>
          <w:szCs w:val="22"/>
        </w:rPr>
        <w:t>C</w:t>
      </w:r>
      <w:r w:rsidRPr="00604E1D">
        <w:rPr>
          <w:i/>
        </w:rPr>
        <w:t xml:space="preserve">entralized </w:t>
      </w:r>
      <w:r w:rsidR="00426342">
        <w:rPr>
          <w:i/>
        </w:rPr>
        <w:t>R</w:t>
      </w:r>
      <w:r w:rsidRPr="00604E1D">
        <w:rPr>
          <w:i/>
        </w:rPr>
        <w:t xml:space="preserve">epository and </w:t>
      </w:r>
      <w:r w:rsidR="001574F0" w:rsidRPr="00604E1D">
        <w:rPr>
          <w:i/>
        </w:rPr>
        <w:t>the external developer</w:t>
      </w:r>
      <w:r w:rsidRPr="00604E1D">
        <w:rPr>
          <w:i/>
        </w:rPr>
        <w:t>’</w:t>
      </w:r>
      <w:r w:rsidR="00604E1D">
        <w:rPr>
          <w:i/>
        </w:rPr>
        <w:t>s forum, hosted on Git</w:t>
      </w:r>
      <w:r w:rsidR="001574F0" w:rsidRPr="00604E1D">
        <w:rPr>
          <w:i/>
        </w:rPr>
        <w:t>Hub, with developers working</w:t>
      </w:r>
      <w:r w:rsidR="001574F0">
        <w:rPr>
          <w:rFonts w:eastAsia="Arial"/>
          <w:i/>
          <w:szCs w:val="22"/>
          <w:lang w:eastAsia="en-US"/>
        </w:rPr>
        <w:t xml:space="preserve"> locally at IPOs, as indicated in paragraph</w:t>
      </w:r>
      <w:r>
        <w:rPr>
          <w:rFonts w:eastAsia="Arial"/>
          <w:i/>
          <w:szCs w:val="22"/>
          <w:lang w:eastAsia="en-US"/>
        </w:rPr>
        <w:t>s</w:t>
      </w:r>
      <w:r w:rsidR="001574F0">
        <w:rPr>
          <w:rFonts w:eastAsia="Arial"/>
          <w:i/>
          <w:szCs w:val="22"/>
          <w:lang w:eastAsia="en-US"/>
        </w:rPr>
        <w:t xml:space="preserve"> </w:t>
      </w:r>
      <w:r>
        <w:rPr>
          <w:rFonts w:eastAsia="Arial"/>
          <w:i/>
          <w:szCs w:val="22"/>
          <w:lang w:eastAsia="en-US"/>
        </w:rPr>
        <w:t>1</w:t>
      </w:r>
      <w:r w:rsidR="002A2D39">
        <w:rPr>
          <w:rFonts w:eastAsia="Arial"/>
          <w:i/>
          <w:szCs w:val="22"/>
          <w:lang w:eastAsia="en-US"/>
        </w:rPr>
        <w:t>4</w:t>
      </w:r>
      <w:r>
        <w:rPr>
          <w:rFonts w:eastAsia="Arial"/>
          <w:i/>
          <w:szCs w:val="22"/>
          <w:lang w:eastAsia="en-US"/>
        </w:rPr>
        <w:t xml:space="preserve"> to </w:t>
      </w:r>
      <w:r w:rsidR="001574F0">
        <w:rPr>
          <w:rFonts w:eastAsia="Arial"/>
          <w:i/>
          <w:szCs w:val="22"/>
          <w:lang w:eastAsia="en-US"/>
        </w:rPr>
        <w:t>1</w:t>
      </w:r>
      <w:r w:rsidR="002A2D39">
        <w:rPr>
          <w:rFonts w:eastAsia="Arial"/>
          <w:i/>
          <w:szCs w:val="22"/>
          <w:lang w:eastAsia="en-US"/>
        </w:rPr>
        <w:t>5</w:t>
      </w:r>
      <w:r w:rsidR="001574F0">
        <w:rPr>
          <w:rFonts w:eastAsia="Arial"/>
          <w:i/>
          <w:szCs w:val="22"/>
          <w:lang w:eastAsia="en-US"/>
        </w:rPr>
        <w:t xml:space="preserve"> above</w:t>
      </w:r>
      <w:r>
        <w:rPr>
          <w:rFonts w:eastAsia="Arial"/>
          <w:i/>
          <w:szCs w:val="22"/>
          <w:lang w:eastAsia="en-US"/>
        </w:rPr>
        <w:t>; and</w:t>
      </w:r>
    </w:p>
    <w:p w14:paraId="64CB4B17" w14:textId="32FC1BA2" w:rsidR="00604E1D" w:rsidRDefault="006A52B3" w:rsidP="00604E1D">
      <w:pPr>
        <w:pStyle w:val="BodyText"/>
        <w:numPr>
          <w:ilvl w:val="0"/>
          <w:numId w:val="9"/>
        </w:numPr>
        <w:tabs>
          <w:tab w:val="left" w:pos="6160"/>
          <w:tab w:val="left" w:pos="6710"/>
        </w:tabs>
        <w:ind w:left="5530" w:firstLine="680"/>
        <w:rPr>
          <w:rFonts w:eastAsia="Arial"/>
          <w:i/>
          <w:szCs w:val="22"/>
          <w:lang w:eastAsia="en-US"/>
        </w:rPr>
      </w:pPr>
      <w:r>
        <w:rPr>
          <w:rFonts w:eastAsia="Arial"/>
          <w:i/>
          <w:szCs w:val="22"/>
          <w:lang w:eastAsia="en-US"/>
        </w:rPr>
        <w:t xml:space="preserve">note the work plan of the </w:t>
      </w:r>
      <w:r w:rsidRPr="00604E1D">
        <w:rPr>
          <w:i/>
        </w:rPr>
        <w:t>XML4IP</w:t>
      </w:r>
      <w:r>
        <w:rPr>
          <w:rFonts w:eastAsia="Arial"/>
          <w:i/>
          <w:szCs w:val="22"/>
          <w:lang w:eastAsia="en-US"/>
        </w:rPr>
        <w:t xml:space="preserve"> Task Force, as indicated in paragraph </w:t>
      </w:r>
      <w:r w:rsidR="002A2D39">
        <w:rPr>
          <w:rFonts w:eastAsia="Arial"/>
          <w:i/>
          <w:szCs w:val="22"/>
          <w:lang w:eastAsia="en-US"/>
        </w:rPr>
        <w:t>16</w:t>
      </w:r>
      <w:r>
        <w:rPr>
          <w:rFonts w:eastAsia="Arial"/>
          <w:i/>
          <w:szCs w:val="22"/>
          <w:lang w:eastAsia="en-US"/>
        </w:rPr>
        <w:t xml:space="preserve"> above</w:t>
      </w:r>
      <w:r w:rsidR="001574F0">
        <w:rPr>
          <w:rFonts w:eastAsia="Arial"/>
          <w:i/>
          <w:szCs w:val="22"/>
          <w:lang w:eastAsia="en-US"/>
        </w:rPr>
        <w:t>.</w:t>
      </w:r>
    </w:p>
    <w:p w14:paraId="1B15AB7F" w14:textId="6A811697" w:rsidR="002326AB" w:rsidRPr="00604E1D" w:rsidRDefault="009C4217" w:rsidP="00604E1D">
      <w:pPr>
        <w:pStyle w:val="BodyText"/>
        <w:tabs>
          <w:tab w:val="left" w:pos="6160"/>
          <w:tab w:val="left" w:pos="6710"/>
        </w:tabs>
        <w:ind w:left="6210"/>
        <w:rPr>
          <w:rFonts w:eastAsia="Arial"/>
          <w:i/>
          <w:szCs w:val="22"/>
          <w:lang w:eastAsia="en-US"/>
        </w:rPr>
      </w:pPr>
      <w:r w:rsidRPr="00604E1D">
        <w:rPr>
          <w:szCs w:val="22"/>
        </w:rPr>
        <w:t>[</w:t>
      </w:r>
      <w:r w:rsidR="000F4BE0" w:rsidRPr="00604E1D">
        <w:rPr>
          <w:szCs w:val="22"/>
        </w:rPr>
        <w:t>End of document</w:t>
      </w:r>
      <w:r w:rsidRPr="00604E1D">
        <w:rPr>
          <w:szCs w:val="22"/>
        </w:rPr>
        <w:t>]</w:t>
      </w:r>
    </w:p>
    <w:sectPr w:rsidR="002326AB" w:rsidRPr="00604E1D" w:rsidSect="00860959">
      <w:headerReference w:type="default" r:id="rId12"/>
      <w:endnotePr>
        <w:numFmt w:val="decimal"/>
      </w:endnotePr>
      <w:pgSz w:w="11907" w:h="16840" w:code="9"/>
      <w:pgMar w:top="562" w:right="1138" w:bottom="1152"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1BFE5" w14:textId="77777777" w:rsidR="0063194D" w:rsidRDefault="0063194D">
      <w:r>
        <w:separator/>
      </w:r>
    </w:p>
  </w:endnote>
  <w:endnote w:type="continuationSeparator" w:id="0">
    <w:p w14:paraId="675D5525" w14:textId="77777777" w:rsidR="0063194D" w:rsidRDefault="0063194D" w:rsidP="003B38C1">
      <w:r>
        <w:separator/>
      </w:r>
    </w:p>
    <w:p w14:paraId="02985891" w14:textId="77777777" w:rsidR="0063194D" w:rsidRPr="003B38C1" w:rsidRDefault="0063194D" w:rsidP="003B38C1">
      <w:pPr>
        <w:spacing w:after="60"/>
        <w:rPr>
          <w:sz w:val="17"/>
        </w:rPr>
      </w:pPr>
      <w:r>
        <w:rPr>
          <w:sz w:val="17"/>
        </w:rPr>
        <w:t>[Endnote continued from previous page]</w:t>
      </w:r>
    </w:p>
  </w:endnote>
  <w:endnote w:type="continuationNotice" w:id="1">
    <w:p w14:paraId="3E1BD0BB" w14:textId="77777777" w:rsidR="0063194D" w:rsidRPr="003B38C1" w:rsidRDefault="0063194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C0BDC" w14:textId="77777777" w:rsidR="0063194D" w:rsidRDefault="0063194D">
      <w:r>
        <w:separator/>
      </w:r>
    </w:p>
  </w:footnote>
  <w:footnote w:type="continuationSeparator" w:id="0">
    <w:p w14:paraId="0F21DBDD" w14:textId="77777777" w:rsidR="0063194D" w:rsidRDefault="0063194D" w:rsidP="008B60B2">
      <w:r>
        <w:separator/>
      </w:r>
    </w:p>
    <w:p w14:paraId="20FC7512" w14:textId="77777777" w:rsidR="0063194D" w:rsidRPr="00ED77FB" w:rsidRDefault="0063194D" w:rsidP="008B60B2">
      <w:pPr>
        <w:spacing w:after="60"/>
        <w:rPr>
          <w:sz w:val="17"/>
          <w:szCs w:val="17"/>
        </w:rPr>
      </w:pPr>
      <w:r w:rsidRPr="00ED77FB">
        <w:rPr>
          <w:sz w:val="17"/>
          <w:szCs w:val="17"/>
        </w:rPr>
        <w:t>[Footnote continued from previous page]</w:t>
      </w:r>
    </w:p>
  </w:footnote>
  <w:footnote w:type="continuationNotice" w:id="1">
    <w:p w14:paraId="4C739559" w14:textId="77777777" w:rsidR="0063194D" w:rsidRPr="00ED77FB" w:rsidRDefault="0063194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90936" w14:textId="77777777" w:rsidR="00D07C78" w:rsidRPr="002326AB" w:rsidRDefault="009C4217" w:rsidP="00477D6B">
    <w:pPr>
      <w:jc w:val="right"/>
      <w:rPr>
        <w:caps/>
      </w:rPr>
    </w:pPr>
    <w:bookmarkStart w:id="6" w:name="Code2"/>
    <w:bookmarkEnd w:id="6"/>
    <w:r>
      <w:rPr>
        <w:caps/>
      </w:rPr>
      <w:t>C</w:t>
    </w:r>
    <w:r w:rsidR="00F50317">
      <w:rPr>
        <w:caps/>
      </w:rPr>
      <w:t>WS/9/3</w:t>
    </w:r>
  </w:p>
  <w:p w14:paraId="676322D3" w14:textId="0F8F349C" w:rsidR="00D07C78" w:rsidRDefault="00D07C78" w:rsidP="00477D6B">
    <w:pPr>
      <w:jc w:val="right"/>
    </w:pPr>
    <w:r>
      <w:t xml:space="preserve">page </w:t>
    </w:r>
    <w:r>
      <w:fldChar w:fldCharType="begin"/>
    </w:r>
    <w:r>
      <w:instrText xml:space="preserve"> PAGE  \* MERGEFORMAT </w:instrText>
    </w:r>
    <w:r>
      <w:fldChar w:fldCharType="separate"/>
    </w:r>
    <w:r w:rsidR="00860959">
      <w:rPr>
        <w:noProof/>
      </w:rPr>
      <w:t>4</w:t>
    </w:r>
    <w:r>
      <w:fldChar w:fldCharType="end"/>
    </w:r>
  </w:p>
  <w:p w14:paraId="613BDA0F" w14:textId="77777777" w:rsidR="00D07C78" w:rsidRDefault="00D07C78" w:rsidP="00477D6B">
    <w:pPr>
      <w:jc w:val="right"/>
    </w:pPr>
  </w:p>
  <w:p w14:paraId="50295062"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502513"/>
    <w:multiLevelType w:val="multilevel"/>
    <w:tmpl w:val="08363D7C"/>
    <w:lvl w:ilvl="0">
      <w:start w:val="1"/>
      <w:numFmt w:val="bullet"/>
      <w:lvlText w:val=""/>
      <w:lvlJc w:val="left"/>
      <w:pPr>
        <w:tabs>
          <w:tab w:val="num" w:pos="720"/>
        </w:tabs>
        <w:ind w:left="720" w:hanging="360"/>
      </w:pPr>
      <w:rPr>
        <w:rFonts w:ascii="Symbol" w:hAnsi="Symbol" w:hint="default"/>
        <w:strike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3E032C2"/>
    <w:multiLevelType w:val="hybridMultilevel"/>
    <w:tmpl w:val="08C6E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D766662"/>
    <w:multiLevelType w:val="multilevel"/>
    <w:tmpl w:val="313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7812DAF"/>
    <w:multiLevelType w:val="hybridMultilevel"/>
    <w:tmpl w:val="91DC12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6149F"/>
    <w:multiLevelType w:val="hybridMultilevel"/>
    <w:tmpl w:val="BE7E92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DB0"/>
    <w:multiLevelType w:val="hybridMultilevel"/>
    <w:tmpl w:val="A8ECD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31FE8"/>
    <w:multiLevelType w:val="hybridMultilevel"/>
    <w:tmpl w:val="98625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554CC"/>
    <w:multiLevelType w:val="hybridMultilevel"/>
    <w:tmpl w:val="CE1C8D54"/>
    <w:lvl w:ilvl="0" w:tplc="5B2881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83263"/>
    <w:multiLevelType w:val="hybridMultilevel"/>
    <w:tmpl w:val="A0382D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F66B5"/>
    <w:multiLevelType w:val="hybridMultilevel"/>
    <w:tmpl w:val="EA1A71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31599"/>
    <w:multiLevelType w:val="hybridMultilevel"/>
    <w:tmpl w:val="4D02BD18"/>
    <w:lvl w:ilvl="0" w:tplc="5B28816A">
      <w:start w:val="1"/>
      <w:numFmt w:val="lowerLetter"/>
      <w:lvlText w:val="(%1)"/>
      <w:lvlJc w:val="left"/>
      <w:pPr>
        <w:ind w:left="5940" w:firstLine="36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B5271A"/>
    <w:multiLevelType w:val="multilevel"/>
    <w:tmpl w:val="0B4804F4"/>
    <w:lvl w:ilvl="0">
      <w:start w:val="1"/>
      <w:numFmt w:val="bullet"/>
      <w:lvlText w:val=""/>
      <w:lvlJc w:val="left"/>
      <w:pPr>
        <w:tabs>
          <w:tab w:val="num" w:pos="3501"/>
        </w:tabs>
        <w:ind w:left="3501" w:hanging="360"/>
      </w:pPr>
      <w:rPr>
        <w:rFonts w:ascii="Symbol" w:hAnsi="Symbol" w:hint="default"/>
        <w:strike w:val="0"/>
        <w:sz w:val="20"/>
      </w:rPr>
    </w:lvl>
    <w:lvl w:ilvl="1" w:tentative="1">
      <w:start w:val="1"/>
      <w:numFmt w:val="bullet"/>
      <w:lvlText w:val=""/>
      <w:lvlJc w:val="left"/>
      <w:pPr>
        <w:tabs>
          <w:tab w:val="num" w:pos="4221"/>
        </w:tabs>
        <w:ind w:left="4221" w:hanging="360"/>
      </w:pPr>
      <w:rPr>
        <w:rFonts w:ascii="Symbol" w:hAnsi="Symbol" w:hint="default"/>
        <w:sz w:val="20"/>
      </w:rPr>
    </w:lvl>
    <w:lvl w:ilvl="2" w:tentative="1">
      <w:start w:val="1"/>
      <w:numFmt w:val="bullet"/>
      <w:lvlText w:val=""/>
      <w:lvlJc w:val="left"/>
      <w:pPr>
        <w:tabs>
          <w:tab w:val="num" w:pos="4941"/>
        </w:tabs>
        <w:ind w:left="4941" w:hanging="360"/>
      </w:pPr>
      <w:rPr>
        <w:rFonts w:ascii="Symbol" w:hAnsi="Symbol" w:hint="default"/>
        <w:sz w:val="20"/>
      </w:rPr>
    </w:lvl>
    <w:lvl w:ilvl="3" w:tentative="1">
      <w:start w:val="1"/>
      <w:numFmt w:val="bullet"/>
      <w:lvlText w:val=""/>
      <w:lvlJc w:val="left"/>
      <w:pPr>
        <w:tabs>
          <w:tab w:val="num" w:pos="5661"/>
        </w:tabs>
        <w:ind w:left="5661" w:hanging="360"/>
      </w:pPr>
      <w:rPr>
        <w:rFonts w:ascii="Symbol" w:hAnsi="Symbol" w:hint="default"/>
        <w:sz w:val="20"/>
      </w:rPr>
    </w:lvl>
    <w:lvl w:ilvl="4" w:tentative="1">
      <w:start w:val="1"/>
      <w:numFmt w:val="bullet"/>
      <w:lvlText w:val=""/>
      <w:lvlJc w:val="left"/>
      <w:pPr>
        <w:tabs>
          <w:tab w:val="num" w:pos="6381"/>
        </w:tabs>
        <w:ind w:left="6381" w:hanging="360"/>
      </w:pPr>
      <w:rPr>
        <w:rFonts w:ascii="Symbol" w:hAnsi="Symbol" w:hint="default"/>
        <w:sz w:val="20"/>
      </w:rPr>
    </w:lvl>
    <w:lvl w:ilvl="5" w:tentative="1">
      <w:start w:val="1"/>
      <w:numFmt w:val="bullet"/>
      <w:lvlText w:val=""/>
      <w:lvlJc w:val="left"/>
      <w:pPr>
        <w:tabs>
          <w:tab w:val="num" w:pos="7101"/>
        </w:tabs>
        <w:ind w:left="7101" w:hanging="360"/>
      </w:pPr>
      <w:rPr>
        <w:rFonts w:ascii="Symbol" w:hAnsi="Symbol" w:hint="default"/>
        <w:sz w:val="20"/>
      </w:rPr>
    </w:lvl>
    <w:lvl w:ilvl="6" w:tentative="1">
      <w:start w:val="1"/>
      <w:numFmt w:val="bullet"/>
      <w:lvlText w:val=""/>
      <w:lvlJc w:val="left"/>
      <w:pPr>
        <w:tabs>
          <w:tab w:val="num" w:pos="7821"/>
        </w:tabs>
        <w:ind w:left="7821" w:hanging="360"/>
      </w:pPr>
      <w:rPr>
        <w:rFonts w:ascii="Symbol" w:hAnsi="Symbol" w:hint="default"/>
        <w:sz w:val="20"/>
      </w:rPr>
    </w:lvl>
    <w:lvl w:ilvl="7" w:tentative="1">
      <w:start w:val="1"/>
      <w:numFmt w:val="bullet"/>
      <w:lvlText w:val=""/>
      <w:lvlJc w:val="left"/>
      <w:pPr>
        <w:tabs>
          <w:tab w:val="num" w:pos="8541"/>
        </w:tabs>
        <w:ind w:left="8541" w:hanging="360"/>
      </w:pPr>
      <w:rPr>
        <w:rFonts w:ascii="Symbol" w:hAnsi="Symbol" w:hint="default"/>
        <w:sz w:val="20"/>
      </w:rPr>
    </w:lvl>
    <w:lvl w:ilvl="8" w:tentative="1">
      <w:start w:val="1"/>
      <w:numFmt w:val="bullet"/>
      <w:lvlText w:val=""/>
      <w:lvlJc w:val="left"/>
      <w:pPr>
        <w:tabs>
          <w:tab w:val="num" w:pos="9261"/>
        </w:tabs>
        <w:ind w:left="9261" w:hanging="360"/>
      </w:pPr>
      <w:rPr>
        <w:rFonts w:ascii="Symbol" w:hAnsi="Symbol" w:hint="default"/>
        <w:sz w:val="20"/>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851EEC"/>
    <w:multiLevelType w:val="hybridMultilevel"/>
    <w:tmpl w:val="7F2C2FCE"/>
    <w:lvl w:ilvl="0" w:tplc="3DD463CA">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D2557"/>
    <w:multiLevelType w:val="hybridMultilevel"/>
    <w:tmpl w:val="1E262278"/>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0"/>
  </w:num>
  <w:num w:numId="4">
    <w:abstractNumId w:val="17"/>
  </w:num>
  <w:num w:numId="5">
    <w:abstractNumId w:val="2"/>
  </w:num>
  <w:num w:numId="6">
    <w:abstractNumId w:val="6"/>
  </w:num>
  <w:num w:numId="7">
    <w:abstractNumId w:val="18"/>
  </w:num>
  <w:num w:numId="8">
    <w:abstractNumId w:val="19"/>
  </w:num>
  <w:num w:numId="9">
    <w:abstractNumId w:val="14"/>
  </w:num>
  <w:num w:numId="10">
    <w:abstractNumId w:val="10"/>
  </w:num>
  <w:num w:numId="11">
    <w:abstractNumId w:val="3"/>
  </w:num>
  <w:num w:numId="12">
    <w:abstractNumId w:val="9"/>
  </w:num>
  <w:num w:numId="13">
    <w:abstractNumId w:val="13"/>
  </w:num>
  <w:num w:numId="14">
    <w:abstractNumId w:val="8"/>
  </w:num>
  <w:num w:numId="15">
    <w:abstractNumId w:val="5"/>
  </w:num>
  <w:num w:numId="16">
    <w:abstractNumId w:val="1"/>
  </w:num>
  <w:num w:numId="17">
    <w:abstractNumId w:val="12"/>
  </w:num>
  <w:num w:numId="18">
    <w:abstractNumId w:val="7"/>
  </w:num>
  <w:num w:numId="19">
    <w:abstractNumId w:val="16"/>
  </w:num>
  <w:num w:numId="20">
    <w:abstractNumId w:val="11"/>
  </w:num>
  <w:num w:numId="21">
    <w:abstractNumId w:val="2"/>
  </w:num>
  <w:num w:numId="22">
    <w:abstractNumId w:val="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17"/>
    <w:rsid w:val="00043CAA"/>
    <w:rsid w:val="00056816"/>
    <w:rsid w:val="00075432"/>
    <w:rsid w:val="00086D55"/>
    <w:rsid w:val="000968ED"/>
    <w:rsid w:val="000A3D97"/>
    <w:rsid w:val="000C50EA"/>
    <w:rsid w:val="000F4BE0"/>
    <w:rsid w:val="000F5E56"/>
    <w:rsid w:val="00100D3D"/>
    <w:rsid w:val="00122920"/>
    <w:rsid w:val="001362EE"/>
    <w:rsid w:val="001574F0"/>
    <w:rsid w:val="001647D5"/>
    <w:rsid w:val="001718B2"/>
    <w:rsid w:val="001832A6"/>
    <w:rsid w:val="001A07C3"/>
    <w:rsid w:val="001D4107"/>
    <w:rsid w:val="001D5BA3"/>
    <w:rsid w:val="00203D24"/>
    <w:rsid w:val="0021217E"/>
    <w:rsid w:val="00227F91"/>
    <w:rsid w:val="002326AB"/>
    <w:rsid w:val="00243430"/>
    <w:rsid w:val="002634C4"/>
    <w:rsid w:val="0026429F"/>
    <w:rsid w:val="00287FBE"/>
    <w:rsid w:val="002928D3"/>
    <w:rsid w:val="002964C9"/>
    <w:rsid w:val="002A2D39"/>
    <w:rsid w:val="002B197F"/>
    <w:rsid w:val="002F1FE6"/>
    <w:rsid w:val="002F4E68"/>
    <w:rsid w:val="00312F7F"/>
    <w:rsid w:val="00313E6C"/>
    <w:rsid w:val="00334174"/>
    <w:rsid w:val="00361450"/>
    <w:rsid w:val="0036235A"/>
    <w:rsid w:val="003673CF"/>
    <w:rsid w:val="003845C1"/>
    <w:rsid w:val="00390D08"/>
    <w:rsid w:val="00393488"/>
    <w:rsid w:val="003A6F89"/>
    <w:rsid w:val="003B38C1"/>
    <w:rsid w:val="003C34E9"/>
    <w:rsid w:val="0041699B"/>
    <w:rsid w:val="00423E3E"/>
    <w:rsid w:val="00426342"/>
    <w:rsid w:val="00427AF4"/>
    <w:rsid w:val="004647DA"/>
    <w:rsid w:val="00474062"/>
    <w:rsid w:val="00477D6B"/>
    <w:rsid w:val="004A3678"/>
    <w:rsid w:val="004D67A3"/>
    <w:rsid w:val="005019FF"/>
    <w:rsid w:val="00505982"/>
    <w:rsid w:val="0053057A"/>
    <w:rsid w:val="00556076"/>
    <w:rsid w:val="00560A29"/>
    <w:rsid w:val="00563ED8"/>
    <w:rsid w:val="00574FF7"/>
    <w:rsid w:val="005873FC"/>
    <w:rsid w:val="005C6649"/>
    <w:rsid w:val="005F5D4D"/>
    <w:rsid w:val="00604E1D"/>
    <w:rsid w:val="00605827"/>
    <w:rsid w:val="00611683"/>
    <w:rsid w:val="00611C46"/>
    <w:rsid w:val="0063194D"/>
    <w:rsid w:val="00646050"/>
    <w:rsid w:val="006713CA"/>
    <w:rsid w:val="00675366"/>
    <w:rsid w:val="00676C5C"/>
    <w:rsid w:val="006A52B3"/>
    <w:rsid w:val="006B1C01"/>
    <w:rsid w:val="006E291E"/>
    <w:rsid w:val="00710C16"/>
    <w:rsid w:val="00720EFD"/>
    <w:rsid w:val="00722046"/>
    <w:rsid w:val="007854AF"/>
    <w:rsid w:val="00793A7C"/>
    <w:rsid w:val="00797E83"/>
    <w:rsid w:val="007A398A"/>
    <w:rsid w:val="007C1934"/>
    <w:rsid w:val="007C6A8A"/>
    <w:rsid w:val="007D1613"/>
    <w:rsid w:val="007E4C0E"/>
    <w:rsid w:val="00846CF6"/>
    <w:rsid w:val="00860959"/>
    <w:rsid w:val="008720F5"/>
    <w:rsid w:val="008A134B"/>
    <w:rsid w:val="008B2CC1"/>
    <w:rsid w:val="008B60B2"/>
    <w:rsid w:val="008C7B64"/>
    <w:rsid w:val="008E42A3"/>
    <w:rsid w:val="009025B9"/>
    <w:rsid w:val="0090731E"/>
    <w:rsid w:val="00916EE2"/>
    <w:rsid w:val="009210A5"/>
    <w:rsid w:val="00966A22"/>
    <w:rsid w:val="0096722F"/>
    <w:rsid w:val="00980843"/>
    <w:rsid w:val="00994E2F"/>
    <w:rsid w:val="009C4217"/>
    <w:rsid w:val="009E2791"/>
    <w:rsid w:val="009E3F6F"/>
    <w:rsid w:val="009F499F"/>
    <w:rsid w:val="00A16135"/>
    <w:rsid w:val="00A177FF"/>
    <w:rsid w:val="00A26130"/>
    <w:rsid w:val="00A37342"/>
    <w:rsid w:val="00A42DAF"/>
    <w:rsid w:val="00A45BD8"/>
    <w:rsid w:val="00A53930"/>
    <w:rsid w:val="00A869B7"/>
    <w:rsid w:val="00A90F0A"/>
    <w:rsid w:val="00AC205C"/>
    <w:rsid w:val="00AD6DFD"/>
    <w:rsid w:val="00AF0A6B"/>
    <w:rsid w:val="00B0549A"/>
    <w:rsid w:val="00B05A69"/>
    <w:rsid w:val="00B355B6"/>
    <w:rsid w:val="00B75281"/>
    <w:rsid w:val="00B92F1F"/>
    <w:rsid w:val="00B9734B"/>
    <w:rsid w:val="00BA30E2"/>
    <w:rsid w:val="00BC5C0A"/>
    <w:rsid w:val="00C02F55"/>
    <w:rsid w:val="00C1123A"/>
    <w:rsid w:val="00C11BFE"/>
    <w:rsid w:val="00C15F5B"/>
    <w:rsid w:val="00C206FC"/>
    <w:rsid w:val="00C32F49"/>
    <w:rsid w:val="00C5068F"/>
    <w:rsid w:val="00C86D74"/>
    <w:rsid w:val="00CD04F1"/>
    <w:rsid w:val="00CF681A"/>
    <w:rsid w:val="00D07352"/>
    <w:rsid w:val="00D07C78"/>
    <w:rsid w:val="00D4215B"/>
    <w:rsid w:val="00D45252"/>
    <w:rsid w:val="00D71B4D"/>
    <w:rsid w:val="00D91A8A"/>
    <w:rsid w:val="00D93D55"/>
    <w:rsid w:val="00DA4184"/>
    <w:rsid w:val="00DD07FF"/>
    <w:rsid w:val="00DD7B7F"/>
    <w:rsid w:val="00DF0F66"/>
    <w:rsid w:val="00E15015"/>
    <w:rsid w:val="00E335FE"/>
    <w:rsid w:val="00E45755"/>
    <w:rsid w:val="00E55A68"/>
    <w:rsid w:val="00E6264E"/>
    <w:rsid w:val="00EA7D6E"/>
    <w:rsid w:val="00EB2F76"/>
    <w:rsid w:val="00EC4E49"/>
    <w:rsid w:val="00ED77FB"/>
    <w:rsid w:val="00EE45FA"/>
    <w:rsid w:val="00EF05A4"/>
    <w:rsid w:val="00F043DE"/>
    <w:rsid w:val="00F4020B"/>
    <w:rsid w:val="00F50317"/>
    <w:rsid w:val="00F66152"/>
    <w:rsid w:val="00F8619B"/>
    <w:rsid w:val="00F9165B"/>
    <w:rsid w:val="00FA5A9E"/>
    <w:rsid w:val="00FC482F"/>
    <w:rsid w:val="00FE6E7A"/>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BBE74"/>
  <w15:docId w15:val="{F0217CD8-DD69-440C-ADB3-4865DB2E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9C4217"/>
    <w:pPr>
      <w:ind w:left="567"/>
    </w:pPr>
  </w:style>
  <w:style w:type="paragraph" w:customStyle="1" w:styleId="Endofdocument">
    <w:name w:val="End of document"/>
    <w:basedOn w:val="Normal"/>
    <w:rsid w:val="009C4217"/>
    <w:pPr>
      <w:spacing w:line="260" w:lineRule="atLeast"/>
      <w:ind w:left="5534"/>
    </w:pPr>
    <w:rPr>
      <w:rFonts w:eastAsia="Times New Roman" w:cs="Times New Roman"/>
      <w:sz w:val="20"/>
      <w:lang w:eastAsia="en-US"/>
    </w:rPr>
  </w:style>
  <w:style w:type="character" w:styleId="Hyperlink">
    <w:name w:val="Hyperlink"/>
    <w:basedOn w:val="DefaultParagraphFont"/>
    <w:unhideWhenUsed/>
    <w:rsid w:val="00574FF7"/>
    <w:rPr>
      <w:color w:val="0000FF" w:themeColor="hyperlink"/>
      <w:u w:val="single"/>
    </w:rPr>
  </w:style>
  <w:style w:type="character" w:customStyle="1" w:styleId="inline-comment-marker">
    <w:name w:val="inline-comment-marker"/>
    <w:basedOn w:val="DefaultParagraphFont"/>
    <w:rsid w:val="00A26130"/>
  </w:style>
  <w:style w:type="paragraph" w:styleId="BalloonText">
    <w:name w:val="Balloon Text"/>
    <w:basedOn w:val="Normal"/>
    <w:link w:val="BalloonTextChar"/>
    <w:semiHidden/>
    <w:unhideWhenUsed/>
    <w:rsid w:val="00D07352"/>
    <w:rPr>
      <w:rFonts w:ascii="Segoe UI" w:hAnsi="Segoe UI" w:cs="Segoe UI"/>
      <w:sz w:val="18"/>
      <w:szCs w:val="18"/>
    </w:rPr>
  </w:style>
  <w:style w:type="character" w:customStyle="1" w:styleId="BalloonTextChar">
    <w:name w:val="Balloon Text Char"/>
    <w:basedOn w:val="DefaultParagraphFont"/>
    <w:link w:val="BalloonText"/>
    <w:semiHidden/>
    <w:rsid w:val="00D07352"/>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1D5BA3"/>
    <w:rPr>
      <w:sz w:val="16"/>
      <w:szCs w:val="16"/>
    </w:rPr>
  </w:style>
  <w:style w:type="paragraph" w:styleId="CommentSubject">
    <w:name w:val="annotation subject"/>
    <w:basedOn w:val="CommentText"/>
    <w:next w:val="CommentText"/>
    <w:link w:val="CommentSubjectChar"/>
    <w:semiHidden/>
    <w:unhideWhenUsed/>
    <w:rsid w:val="001D5BA3"/>
    <w:rPr>
      <w:b/>
      <w:bCs/>
      <w:sz w:val="20"/>
    </w:rPr>
  </w:style>
  <w:style w:type="character" w:customStyle="1" w:styleId="CommentTextChar">
    <w:name w:val="Comment Text Char"/>
    <w:basedOn w:val="DefaultParagraphFont"/>
    <w:link w:val="CommentText"/>
    <w:semiHidden/>
    <w:rsid w:val="001D5BA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D5BA3"/>
    <w:rPr>
      <w:rFonts w:ascii="Arial" w:eastAsia="SimSun" w:hAnsi="Arial" w:cs="Arial"/>
      <w:b/>
      <w:bCs/>
      <w:sz w:val="18"/>
      <w:lang w:val="en-US" w:eastAsia="zh-CN"/>
    </w:rPr>
  </w:style>
  <w:style w:type="character" w:styleId="FollowedHyperlink">
    <w:name w:val="FollowedHyperlink"/>
    <w:basedOn w:val="DefaultParagraphFont"/>
    <w:semiHidden/>
    <w:unhideWhenUsed/>
    <w:rsid w:val="00D4215B"/>
    <w:rPr>
      <w:color w:val="800080" w:themeColor="followedHyperlink"/>
      <w:u w:val="single"/>
    </w:rPr>
  </w:style>
  <w:style w:type="character" w:customStyle="1" w:styleId="BodyTextChar">
    <w:name w:val="Body Text Char"/>
    <w:basedOn w:val="DefaultParagraphFont"/>
    <w:link w:val="BodyText"/>
    <w:rsid w:val="00604E1D"/>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116434">
      <w:bodyDiv w:val="1"/>
      <w:marLeft w:val="0"/>
      <w:marRight w:val="0"/>
      <w:marTop w:val="0"/>
      <w:marBottom w:val="0"/>
      <w:divBdr>
        <w:top w:val="none" w:sz="0" w:space="0" w:color="auto"/>
        <w:left w:val="none" w:sz="0" w:space="0" w:color="auto"/>
        <w:bottom w:val="none" w:sz="0" w:space="0" w:color="auto"/>
        <w:right w:val="none" w:sz="0" w:space="0" w:color="auto"/>
      </w:divBdr>
    </w:div>
    <w:div w:id="1757092725">
      <w:bodyDiv w:val="1"/>
      <w:marLeft w:val="0"/>
      <w:marRight w:val="0"/>
      <w:marTop w:val="0"/>
      <w:marBottom w:val="0"/>
      <w:divBdr>
        <w:top w:val="none" w:sz="0" w:space="0" w:color="auto"/>
        <w:left w:val="none" w:sz="0" w:space="0" w:color="auto"/>
        <w:bottom w:val="none" w:sz="0" w:space="0" w:color="auto"/>
        <w:right w:val="none" w:sz="0" w:space="0" w:color="auto"/>
      </w:divBdr>
    </w:div>
    <w:div w:id="1827043371">
      <w:bodyDiv w:val="1"/>
      <w:marLeft w:val="0"/>
      <w:marRight w:val="0"/>
      <w:marTop w:val="0"/>
      <w:marBottom w:val="0"/>
      <w:divBdr>
        <w:top w:val="none" w:sz="0" w:space="0" w:color="auto"/>
        <w:left w:val="none" w:sz="0" w:space="0" w:color="auto"/>
        <w:bottom w:val="none" w:sz="0" w:space="0" w:color="auto"/>
        <w:right w:val="none" w:sz="0" w:space="0" w:color="auto"/>
      </w:divBdr>
    </w:div>
    <w:div w:id="205430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 TargetMode="External"/><Relationship Id="rId5" Type="http://schemas.openxmlformats.org/officeDocument/2006/relationships/webSettings" Target="webSettings.xml"/><Relationship Id="rId10" Type="http://schemas.openxmlformats.org/officeDocument/2006/relationships/hyperlink" Target="https://www.wipo.int/standards/en/st96/v5-0/" TargetMode="External"/><Relationship Id="rId4" Type="http://schemas.openxmlformats.org/officeDocument/2006/relationships/settings" Target="settings.xml"/><Relationship Id="rId9" Type="http://schemas.openxmlformats.org/officeDocument/2006/relationships/hyperlink" Target="https://www.wipo.int/standards/XMLSchema/ST96/V5_0/ReleaseNote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75153-123C-4080-8D2B-235632AF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0</TotalTime>
  <Pages>4</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CWS/9/3</vt:lpstr>
    </vt:vector>
  </TitlesOfParts>
  <Company>WIPO</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CWS/9/3</dc:title>
  <dc:subject>Report by the XML4IP Task Force</dc:subject>
  <dc:creator>WIPO</dc:creator>
  <cp:keywords>FOR OFFICIAL USE ONLY</cp:keywords>
  <dc:description/>
  <cp:lastModifiedBy>CHAVAS Louison</cp:lastModifiedBy>
  <cp:revision>2</cp:revision>
  <cp:lastPrinted>2011-02-15T11:56:00Z</cp:lastPrinted>
  <dcterms:created xsi:type="dcterms:W3CDTF">2021-10-05T14:19:00Z</dcterms:created>
  <dcterms:modified xsi:type="dcterms:W3CDTF">2021-10-05T14:19:00Z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a99e884c-d32a-4175-9835-ef0d55e9434d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