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30" w:rsidRPr="00A97EAD" w:rsidRDefault="00472A6E" w:rsidP="006173A5">
      <w:pPr>
        <w:pBdr>
          <w:bottom w:val="single" w:sz="4" w:space="11" w:color="auto"/>
        </w:pBdr>
        <w:spacing w:after="120"/>
        <w:ind w:right="-57"/>
        <w:jc w:val="right"/>
        <w:rPr>
          <w:lang w:val="es-419"/>
        </w:rPr>
      </w:pPr>
      <w:r w:rsidRPr="00A97EAD">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E1130" w:rsidRPr="00A97EAD" w:rsidRDefault="006173A5" w:rsidP="00472A6E">
      <w:pPr>
        <w:jc w:val="right"/>
        <w:rPr>
          <w:rFonts w:ascii="Arial Black" w:hAnsi="Arial Black"/>
          <w:caps/>
          <w:sz w:val="15"/>
          <w:lang w:val="es-419"/>
        </w:rPr>
      </w:pPr>
      <w:r w:rsidRPr="00A97EAD">
        <w:rPr>
          <w:rFonts w:ascii="Arial Black" w:hAnsi="Arial Black"/>
          <w:caps/>
          <w:sz w:val="15"/>
          <w:lang w:val="es-419"/>
        </w:rPr>
        <w:t>CWS/9/</w:t>
      </w:r>
      <w:bookmarkStart w:id="0" w:name="Code"/>
      <w:bookmarkEnd w:id="0"/>
      <w:r w:rsidR="00DE276C" w:rsidRPr="00A97EAD">
        <w:rPr>
          <w:rFonts w:ascii="Arial Black" w:hAnsi="Arial Black"/>
          <w:caps/>
          <w:sz w:val="15"/>
          <w:lang w:val="es-419"/>
        </w:rPr>
        <w:t>17</w:t>
      </w:r>
    </w:p>
    <w:p w:rsidR="002E1130" w:rsidRPr="00A97EAD" w:rsidRDefault="00472A6E" w:rsidP="00472A6E">
      <w:pPr>
        <w:jc w:val="right"/>
        <w:rPr>
          <w:lang w:val="es-419"/>
        </w:rPr>
      </w:pPr>
      <w:r w:rsidRPr="00A97EAD">
        <w:rPr>
          <w:rFonts w:ascii="Arial Black" w:hAnsi="Arial Black"/>
          <w:caps/>
          <w:sz w:val="15"/>
          <w:lang w:val="es-419"/>
        </w:rPr>
        <w:t xml:space="preserve">ORIGINAL: </w:t>
      </w:r>
      <w:bookmarkStart w:id="1" w:name="Original"/>
      <w:r w:rsidR="00DE276C" w:rsidRPr="00A97EAD">
        <w:rPr>
          <w:rFonts w:ascii="Arial Black" w:hAnsi="Arial Black"/>
          <w:caps/>
          <w:sz w:val="15"/>
          <w:lang w:val="es-419"/>
        </w:rPr>
        <w:t>inglés</w:t>
      </w:r>
    </w:p>
    <w:bookmarkEnd w:id="1"/>
    <w:p w:rsidR="002E1130" w:rsidRPr="00A97EAD" w:rsidRDefault="00472A6E" w:rsidP="00472A6E">
      <w:pPr>
        <w:spacing w:after="1200"/>
        <w:jc w:val="right"/>
        <w:rPr>
          <w:lang w:val="es-419"/>
        </w:rPr>
      </w:pPr>
      <w:r w:rsidRPr="00A97EAD">
        <w:rPr>
          <w:rFonts w:ascii="Arial Black" w:hAnsi="Arial Black"/>
          <w:caps/>
          <w:sz w:val="15"/>
          <w:lang w:val="es-419"/>
        </w:rPr>
        <w:t xml:space="preserve">fecha: </w:t>
      </w:r>
      <w:bookmarkStart w:id="2" w:name="Date"/>
      <w:r w:rsidR="00DE276C" w:rsidRPr="00A97EAD">
        <w:rPr>
          <w:rFonts w:ascii="Arial Black" w:hAnsi="Arial Black"/>
          <w:caps/>
          <w:sz w:val="15"/>
          <w:lang w:val="es-419"/>
        </w:rPr>
        <w:t>17 de septiembre de 2021</w:t>
      </w:r>
    </w:p>
    <w:bookmarkEnd w:id="2"/>
    <w:p w:rsidR="002E1130" w:rsidRPr="00A97EAD" w:rsidRDefault="00167338" w:rsidP="00472A6E">
      <w:pPr>
        <w:pStyle w:val="Heading1"/>
        <w:spacing w:before="0" w:after="480"/>
        <w:rPr>
          <w:sz w:val="28"/>
          <w:lang w:val="es-419"/>
        </w:rPr>
      </w:pPr>
      <w:r w:rsidRPr="00A97EAD">
        <w:rPr>
          <w:caps w:val="0"/>
          <w:sz w:val="28"/>
          <w:szCs w:val="28"/>
          <w:lang w:val="es-419"/>
        </w:rPr>
        <w:t xml:space="preserve">Comité de </w:t>
      </w:r>
      <w:bookmarkStart w:id="3" w:name="_GoBack"/>
      <w:bookmarkEnd w:id="3"/>
      <w:r w:rsidRPr="00A97EAD">
        <w:rPr>
          <w:caps w:val="0"/>
          <w:sz w:val="28"/>
          <w:szCs w:val="28"/>
          <w:lang w:val="es-419"/>
        </w:rPr>
        <w:t>Normas Técnicas de la OMPI (CWS)</w:t>
      </w:r>
    </w:p>
    <w:p w:rsidR="002E1130" w:rsidRPr="00A97EAD" w:rsidRDefault="006173A5" w:rsidP="005B2EAE">
      <w:pPr>
        <w:outlineLvl w:val="1"/>
        <w:rPr>
          <w:b/>
          <w:sz w:val="24"/>
          <w:szCs w:val="24"/>
          <w:lang w:val="es-419"/>
        </w:rPr>
      </w:pPr>
      <w:r w:rsidRPr="00A97EAD">
        <w:rPr>
          <w:b/>
          <w:sz w:val="24"/>
          <w:szCs w:val="24"/>
          <w:lang w:val="es-419"/>
        </w:rPr>
        <w:t>Novena sesión</w:t>
      </w:r>
    </w:p>
    <w:p w:rsidR="002E1130" w:rsidRPr="00A97EAD" w:rsidRDefault="00167338" w:rsidP="00472A6E">
      <w:pPr>
        <w:spacing w:after="720"/>
        <w:outlineLvl w:val="1"/>
        <w:rPr>
          <w:b/>
          <w:sz w:val="24"/>
          <w:szCs w:val="24"/>
          <w:lang w:val="es-419"/>
        </w:rPr>
      </w:pPr>
      <w:r w:rsidRPr="00A97EAD">
        <w:rPr>
          <w:b/>
          <w:sz w:val="24"/>
          <w:szCs w:val="24"/>
          <w:lang w:val="es-419"/>
        </w:rPr>
        <w:t>Ginebra, 1 a 5 de noviembre de 2021</w:t>
      </w:r>
    </w:p>
    <w:p w:rsidR="002E1130" w:rsidRPr="00A97EAD" w:rsidRDefault="00DE276C" w:rsidP="00472A6E">
      <w:pPr>
        <w:spacing w:after="360"/>
        <w:rPr>
          <w:caps/>
          <w:sz w:val="24"/>
          <w:lang w:val="es-419"/>
        </w:rPr>
      </w:pPr>
      <w:bookmarkStart w:id="4" w:name="TitleOfDoc"/>
      <w:r w:rsidRPr="00A97EAD">
        <w:rPr>
          <w:caps/>
          <w:sz w:val="24"/>
          <w:lang w:val="es-419"/>
        </w:rPr>
        <w:t>Propuesta de encuesta sobre las prácticas de las oficinas y la transformación digital</w:t>
      </w:r>
    </w:p>
    <w:p w:rsidR="002E1130" w:rsidRPr="00A97EAD" w:rsidRDefault="00DE276C" w:rsidP="00472A6E">
      <w:pPr>
        <w:spacing w:after="1040"/>
        <w:rPr>
          <w:i/>
          <w:lang w:val="es-419"/>
        </w:rPr>
      </w:pPr>
      <w:bookmarkStart w:id="5" w:name="Prepared"/>
      <w:bookmarkEnd w:id="4"/>
      <w:bookmarkEnd w:id="5"/>
      <w:r w:rsidRPr="00A97EAD">
        <w:rPr>
          <w:i/>
          <w:lang w:val="es-419"/>
        </w:rPr>
        <w:t>preparada por la Oficina Internacional</w:t>
      </w:r>
    </w:p>
    <w:p w:rsidR="002E1130" w:rsidRPr="00A97EAD" w:rsidRDefault="002E1130" w:rsidP="002E1130">
      <w:pPr>
        <w:pStyle w:val="Heading2"/>
        <w:spacing w:before="0"/>
        <w:rPr>
          <w:rFonts w:eastAsia="Malgun Gothic"/>
          <w:caps w:val="0"/>
          <w:szCs w:val="22"/>
          <w:lang w:val="es-419"/>
        </w:rPr>
      </w:pPr>
      <w:r w:rsidRPr="00A97EAD">
        <w:rPr>
          <w:rFonts w:eastAsia="Malgun Gothic"/>
          <w:caps w:val="0"/>
          <w:szCs w:val="22"/>
          <w:lang w:val="es-419"/>
        </w:rPr>
        <w:t>ANTECEDENTES</w:t>
      </w:r>
    </w:p>
    <w:p w:rsidR="002E1130" w:rsidRPr="00A97EAD" w:rsidRDefault="00DE276C" w:rsidP="002E1130">
      <w:pPr>
        <w:pStyle w:val="ONUMFS"/>
        <w:numPr>
          <w:ilvl w:val="0"/>
          <w:numId w:val="0"/>
        </w:numPr>
        <w:rPr>
          <w:lang w:val="es-419"/>
        </w:rPr>
      </w:pPr>
      <w:r w:rsidRPr="00A97EAD">
        <w:rPr>
          <w:lang w:val="es-419" w:eastAsia="en-US"/>
        </w:rPr>
        <w:fldChar w:fldCharType="begin"/>
      </w:r>
      <w:r w:rsidRPr="00A97EAD">
        <w:rPr>
          <w:lang w:val="es-419" w:eastAsia="en-US"/>
        </w:rPr>
        <w:instrText xml:space="preserve"> AUTONUM  </w:instrText>
      </w:r>
      <w:r w:rsidRPr="00A97EAD">
        <w:rPr>
          <w:lang w:val="es-419" w:eastAsia="en-US"/>
        </w:rPr>
        <w:fldChar w:fldCharType="end"/>
      </w:r>
      <w:r w:rsidRPr="00A97EAD">
        <w:rPr>
          <w:lang w:val="es-419" w:eastAsia="en-US"/>
        </w:rPr>
        <w:tab/>
      </w:r>
      <w:r w:rsidR="002E1130" w:rsidRPr="00A97EAD">
        <w:rPr>
          <w:lang w:val="es-419" w:eastAsia="en-US"/>
        </w:rPr>
        <w:t>En su sexta sesión, celebrada en 2018, el Comité de Normas Técnicas de la OMPI (CWS) aprobó la nueva Tarea N.º 62,</w:t>
      </w:r>
      <w:r w:rsidR="00E6554A" w:rsidRPr="00A97EAD">
        <w:rPr>
          <w:lang w:val="es-419" w:eastAsia="en-US"/>
        </w:rPr>
        <w:t xml:space="preserve"> con la siguiente descripción: “</w:t>
      </w:r>
      <w:r w:rsidR="002E1130" w:rsidRPr="00A97EAD">
        <w:rPr>
          <w:lang w:val="es-419" w:eastAsia="en-US"/>
        </w:rPr>
        <w:t>Examinar las normas técnicas de la OMPI ST.6, ST.8, ST.10, ST.11, ST.15, ST.17, ST.18, ST.63 y ST.81, teniendo presente que los documentos de PI se publican por vía electrónica; y, si es necesario, proponer modificaciones de dichas normas” (véanse los párrafos 143 a 151 del documento CWS/6/34).</w:t>
      </w:r>
      <w:r w:rsidR="00E6554A" w:rsidRPr="00A97EAD">
        <w:rPr>
          <w:lang w:val="es-419"/>
        </w:rPr>
        <w:t xml:space="preserve"> </w:t>
      </w:r>
      <w:r w:rsidR="002E1130" w:rsidRPr="00A97EAD">
        <w:rPr>
          <w:lang w:val="es-419"/>
        </w:rPr>
        <w:t>El CWS estableció el correspondiente equipo técnico, llamado “Equipo Técnico de la Transformación Digital”, y designó como responsable a la Oficina de Patentes y Marcas de l</w:t>
      </w:r>
      <w:r w:rsidR="004A02E2">
        <w:rPr>
          <w:lang w:val="es-419"/>
        </w:rPr>
        <w:t>os Estados Unidos de América (U</w:t>
      </w:r>
      <w:r w:rsidR="002E1130" w:rsidRPr="00A97EAD">
        <w:rPr>
          <w:lang w:val="es-419"/>
        </w:rPr>
        <w:t>S</w:t>
      </w:r>
      <w:r w:rsidR="004A02E2">
        <w:rPr>
          <w:lang w:val="es-419"/>
        </w:rPr>
        <w:t>P</w:t>
      </w:r>
      <w:r w:rsidR="002E1130" w:rsidRPr="00A97EAD">
        <w:rPr>
          <w:lang w:val="es-419"/>
        </w:rPr>
        <w:t>TO) (véanse los párrafos 145 a 153 del documento CWS/6/34).</w:t>
      </w:r>
      <w:r w:rsidR="00E6554A" w:rsidRPr="00A97EAD">
        <w:rPr>
          <w:lang w:val="es-419"/>
        </w:rPr>
        <w:t xml:space="preserve"> </w:t>
      </w:r>
      <w:r w:rsidR="002E1130" w:rsidRPr="00A97EAD">
        <w:rPr>
          <w:lang w:val="es-419"/>
        </w:rPr>
        <w:t>En la séptima sesión del CWS, el Equipo Técnico presentó un plan para examinar las prácticas actuales, acordar criterios de revisión de las normas técnicas y establecer un orden de prioridad para la revisión (véanse los párrafos 102 a 104 del documento CWS/7/29).</w:t>
      </w:r>
    </w:p>
    <w:p w:rsidR="002E1130" w:rsidRPr="00A97EAD" w:rsidRDefault="00F71F04" w:rsidP="00F71F04">
      <w:pPr>
        <w:pStyle w:val="Heading2"/>
        <w:spacing w:before="0"/>
        <w:rPr>
          <w:rFonts w:eastAsia="Malgun Gothic"/>
          <w:caps w:val="0"/>
          <w:szCs w:val="22"/>
          <w:lang w:val="es-419"/>
        </w:rPr>
      </w:pPr>
      <w:r w:rsidRPr="00A97EAD">
        <w:rPr>
          <w:rFonts w:eastAsia="Malgun Gothic"/>
          <w:caps w:val="0"/>
          <w:szCs w:val="22"/>
          <w:lang w:val="es-419"/>
        </w:rPr>
        <w:t>PROPUESTA DE ENCUESTA</w:t>
      </w:r>
    </w:p>
    <w:p w:rsidR="002E1130" w:rsidRPr="00A97EAD" w:rsidRDefault="00DE276C" w:rsidP="00F71F04">
      <w:pPr>
        <w:pStyle w:val="ONUMFS"/>
        <w:numPr>
          <w:ilvl w:val="0"/>
          <w:numId w:val="0"/>
        </w:numPr>
        <w:rPr>
          <w:lang w:val="es-419" w:eastAsia="en-US"/>
        </w:rPr>
      </w:pPr>
      <w:r w:rsidRPr="00A97EAD">
        <w:rPr>
          <w:lang w:val="es-419" w:eastAsia="en-US"/>
        </w:rPr>
        <w:fldChar w:fldCharType="begin"/>
      </w:r>
      <w:r w:rsidRPr="00A97EAD">
        <w:rPr>
          <w:lang w:val="es-419" w:eastAsia="en-US"/>
        </w:rPr>
        <w:instrText xml:space="preserve"> AUTONUM  </w:instrText>
      </w:r>
      <w:r w:rsidRPr="00A97EAD">
        <w:rPr>
          <w:lang w:val="es-419" w:eastAsia="en-US"/>
        </w:rPr>
        <w:fldChar w:fldCharType="end"/>
      </w:r>
      <w:r w:rsidRPr="00A97EAD">
        <w:rPr>
          <w:lang w:val="es-419" w:eastAsia="en-US"/>
        </w:rPr>
        <w:tab/>
      </w:r>
      <w:r w:rsidR="00F71F04" w:rsidRPr="00A97EAD">
        <w:rPr>
          <w:lang w:val="es-419" w:eastAsia="en-US"/>
        </w:rPr>
        <w:t>El Equipo Técnico de la Transformación Digital examinó su plan de trabajo, preparado por el responsable del Equipo Técnico.</w:t>
      </w:r>
      <w:r w:rsidR="00E6554A" w:rsidRPr="00A97EAD">
        <w:rPr>
          <w:lang w:val="es-419" w:eastAsia="en-US"/>
        </w:rPr>
        <w:t xml:space="preserve"> </w:t>
      </w:r>
      <w:r w:rsidR="00F71F04" w:rsidRPr="00A97EAD">
        <w:rPr>
          <w:lang w:val="es-419" w:eastAsia="en-US"/>
        </w:rPr>
        <w:t>El plan de trabajo se centraba en los aspectos siguientes:</w:t>
      </w:r>
    </w:p>
    <w:p w:rsidR="002E1130" w:rsidRPr="00A97EAD" w:rsidRDefault="00CD0105" w:rsidP="00F71F04">
      <w:pPr>
        <w:pStyle w:val="ONUMFS"/>
        <w:numPr>
          <w:ilvl w:val="0"/>
          <w:numId w:val="7"/>
        </w:numPr>
        <w:rPr>
          <w:lang w:val="es-419" w:eastAsia="en-US"/>
        </w:rPr>
      </w:pPr>
      <w:r>
        <w:rPr>
          <w:lang w:val="es-419" w:eastAsia="en-US"/>
        </w:rPr>
        <w:t>examin</w:t>
      </w:r>
      <w:r w:rsidR="00F71F04" w:rsidRPr="00A97EAD">
        <w:rPr>
          <w:lang w:val="es-419" w:eastAsia="en-US"/>
        </w:rPr>
        <w:t>ar las normas técnicas de la OMPI, teniendo presente que los documentos de PI se publican por vía electrónica;</w:t>
      </w:r>
    </w:p>
    <w:p w:rsidR="002E1130" w:rsidRPr="00A97EAD" w:rsidRDefault="00CD0105" w:rsidP="00F71F04">
      <w:pPr>
        <w:pStyle w:val="ONUMFS"/>
        <w:numPr>
          <w:ilvl w:val="0"/>
          <w:numId w:val="7"/>
        </w:numPr>
        <w:rPr>
          <w:lang w:val="es-419" w:eastAsia="en-US"/>
        </w:rPr>
      </w:pPr>
      <w:r w:rsidRPr="00CD0105">
        <w:rPr>
          <w:lang w:val="es-419" w:eastAsia="en-US"/>
        </w:rPr>
        <w:t>revis</w:t>
      </w:r>
      <w:r w:rsidR="00F71F04" w:rsidRPr="00CD0105">
        <w:rPr>
          <w:lang w:val="es-419" w:eastAsia="en-US"/>
        </w:rPr>
        <w:t>a</w:t>
      </w:r>
      <w:r w:rsidR="00F71F04" w:rsidRPr="00A97EAD">
        <w:rPr>
          <w:lang w:val="es-419" w:eastAsia="en-US"/>
        </w:rPr>
        <w:t>r las prácticas de publicación para mejorar la difusión digital de la información que generan las Oficinas; y</w:t>
      </w:r>
    </w:p>
    <w:p w:rsidR="002E1130" w:rsidRPr="00A97EAD" w:rsidRDefault="00070BBB" w:rsidP="00070BBB">
      <w:pPr>
        <w:pStyle w:val="ONUMFS"/>
        <w:numPr>
          <w:ilvl w:val="0"/>
          <w:numId w:val="7"/>
        </w:numPr>
        <w:rPr>
          <w:lang w:val="es-419" w:eastAsia="en-US"/>
        </w:rPr>
      </w:pPr>
      <w:r w:rsidRPr="00A97EAD">
        <w:rPr>
          <w:lang w:val="es-419" w:eastAsia="en-US"/>
        </w:rPr>
        <w:lastRenderedPageBreak/>
        <w:t>proponer las revisiones que sean necesarias de esas normas técnicas para adaptarlas a los procesos operativo</w:t>
      </w:r>
      <w:r w:rsidR="00DE0690">
        <w:rPr>
          <w:lang w:val="es-419" w:eastAsia="en-US"/>
        </w:rPr>
        <w:t>s y a las tecnologías actuales.</w:t>
      </w:r>
    </w:p>
    <w:p w:rsidR="002E1130" w:rsidRPr="00A97EAD" w:rsidRDefault="00DE276C" w:rsidP="00E73F58">
      <w:pPr>
        <w:pStyle w:val="ONUMFS"/>
        <w:numPr>
          <w:ilvl w:val="0"/>
          <w:numId w:val="0"/>
        </w:numPr>
        <w:rPr>
          <w:lang w:val="es-419" w:eastAsia="en-US"/>
        </w:rPr>
      </w:pPr>
      <w:r w:rsidRPr="00A97EAD">
        <w:rPr>
          <w:lang w:val="es-419" w:eastAsia="en-US"/>
        </w:rPr>
        <w:fldChar w:fldCharType="begin"/>
      </w:r>
      <w:r w:rsidRPr="00A97EAD">
        <w:rPr>
          <w:lang w:val="es-419" w:eastAsia="en-US"/>
        </w:rPr>
        <w:instrText xml:space="preserve"> AUTONUM  </w:instrText>
      </w:r>
      <w:r w:rsidRPr="00A97EAD">
        <w:rPr>
          <w:lang w:val="es-419" w:eastAsia="en-US"/>
        </w:rPr>
        <w:fldChar w:fldCharType="end"/>
      </w:r>
      <w:r w:rsidRPr="00A97EAD">
        <w:rPr>
          <w:lang w:val="es-419" w:eastAsia="en-US"/>
        </w:rPr>
        <w:tab/>
      </w:r>
      <w:r w:rsidR="00E73F58" w:rsidRPr="00A97EAD">
        <w:rPr>
          <w:lang w:val="es-419" w:eastAsia="en-US"/>
        </w:rPr>
        <w:t>Durante el examen del plan de trabajo, el Equipo Técnico se dio cuenta de que se necesita más información sobre las prácticas actuales de las Oficinas de Propiedad Intelectual (OPI). El Equipo Técnico preparó un proyecto de cuestionario, que se presenta en el Anexo del presente documento, para comprender mejor las prácticas de las OPI en materia de admisión y publicación.</w:t>
      </w:r>
      <w:r w:rsidR="00E6554A" w:rsidRPr="00A97EAD">
        <w:rPr>
          <w:lang w:val="es-419" w:eastAsia="en-US"/>
        </w:rPr>
        <w:t xml:space="preserve"> </w:t>
      </w:r>
      <w:r w:rsidR="00E73F58" w:rsidRPr="00A97EAD">
        <w:rPr>
          <w:lang w:val="es-419" w:eastAsia="en-US"/>
        </w:rPr>
        <w:t>El objetivo del cuestionario es recopilar información sobre la tramitación y el procesamiento (admisión, tramitación y publicación) de los documentos de PI, incluidas las solicitudes de patente, en texto completo y en otros formatos de texto legible por máquina que utilizan actualmente las OPI.</w:t>
      </w:r>
    </w:p>
    <w:p w:rsidR="002E1130" w:rsidRPr="00A97EAD" w:rsidRDefault="00DE276C" w:rsidP="00E73F58">
      <w:pPr>
        <w:pStyle w:val="ONUMFS"/>
        <w:numPr>
          <w:ilvl w:val="0"/>
          <w:numId w:val="0"/>
        </w:numPr>
        <w:rPr>
          <w:lang w:val="es-419" w:eastAsia="en-US"/>
        </w:rPr>
      </w:pPr>
      <w:r w:rsidRPr="00A97EAD">
        <w:rPr>
          <w:lang w:val="es-419" w:eastAsia="en-US"/>
        </w:rPr>
        <w:fldChar w:fldCharType="begin"/>
      </w:r>
      <w:r w:rsidRPr="00A97EAD">
        <w:rPr>
          <w:lang w:val="es-419" w:eastAsia="en-US"/>
        </w:rPr>
        <w:instrText xml:space="preserve"> AUTONUM  </w:instrText>
      </w:r>
      <w:r w:rsidRPr="00A97EAD">
        <w:rPr>
          <w:lang w:val="es-419" w:eastAsia="en-US"/>
        </w:rPr>
        <w:fldChar w:fldCharType="end"/>
      </w:r>
      <w:r w:rsidRPr="00A97EAD">
        <w:rPr>
          <w:lang w:val="es-419" w:eastAsia="en-US"/>
        </w:rPr>
        <w:tab/>
      </w:r>
      <w:r w:rsidR="00E73F58" w:rsidRPr="00A97EAD">
        <w:rPr>
          <w:lang w:val="es-419" w:eastAsia="en-US"/>
        </w:rPr>
        <w:t>El Equipo Técnico estima que los resultados de la encuesta ayudarán a comprender mejor las prácticas de las OPI respecto de la digitalización y las necesidades operativas actuales.</w:t>
      </w:r>
      <w:r w:rsidR="00E6554A" w:rsidRPr="00A97EAD">
        <w:rPr>
          <w:lang w:val="es-419" w:eastAsia="en-US"/>
        </w:rPr>
        <w:t xml:space="preserve"> </w:t>
      </w:r>
      <w:r w:rsidR="00E73F58" w:rsidRPr="00A97EAD">
        <w:rPr>
          <w:lang w:val="es-419" w:eastAsia="en-US"/>
        </w:rPr>
        <w:t xml:space="preserve">El Equipo Técnico puede aprovechar esta información para contribuir a las revisiones y modificaciones de las normas técnicas vigentes de la OMPI </w:t>
      </w:r>
      <w:r w:rsidR="00C003B2">
        <w:rPr>
          <w:lang w:val="es-419" w:eastAsia="en-US"/>
        </w:rPr>
        <w:t>que se enumeran en la Tarea N.º </w:t>
      </w:r>
      <w:r w:rsidR="00E73F58" w:rsidRPr="00A97EAD">
        <w:rPr>
          <w:lang w:val="es-419" w:eastAsia="en-US"/>
        </w:rPr>
        <w:t>62.</w:t>
      </w:r>
    </w:p>
    <w:p w:rsidR="002E1130" w:rsidRPr="00A97EAD" w:rsidRDefault="00DE276C" w:rsidP="00BD1AA1">
      <w:pPr>
        <w:pStyle w:val="ONUMFS"/>
        <w:numPr>
          <w:ilvl w:val="0"/>
          <w:numId w:val="0"/>
        </w:numPr>
        <w:spacing w:after="240"/>
        <w:rPr>
          <w:lang w:val="es-419" w:eastAsia="en-US"/>
        </w:rPr>
      </w:pPr>
      <w:r w:rsidRPr="00A97EAD">
        <w:rPr>
          <w:lang w:val="es-419" w:eastAsia="en-US"/>
        </w:rPr>
        <w:fldChar w:fldCharType="begin"/>
      </w:r>
      <w:r w:rsidRPr="00A97EAD">
        <w:rPr>
          <w:lang w:val="es-419" w:eastAsia="en-US"/>
        </w:rPr>
        <w:instrText xml:space="preserve"> AUTONUM  </w:instrText>
      </w:r>
      <w:r w:rsidRPr="00A97EAD">
        <w:rPr>
          <w:lang w:val="es-419" w:eastAsia="en-US"/>
        </w:rPr>
        <w:fldChar w:fldCharType="end"/>
      </w:r>
      <w:r w:rsidRPr="00A97EAD">
        <w:rPr>
          <w:lang w:val="es-419" w:eastAsia="en-US"/>
        </w:rPr>
        <w:tab/>
      </w:r>
      <w:r w:rsidR="00E73F58" w:rsidRPr="00A97EAD">
        <w:rPr>
          <w:lang w:val="es-419" w:eastAsia="en-US"/>
        </w:rPr>
        <w:t>El Equipo Técnico propone que la Secretaría publique una circular en la que se invite a las Oficinas a realizar la encuesta después de la novena sesión del CWS, publique las respuestas en el sitio web de la OMPI y presente el análisis de la encuesta para su aprobación en la décima sesión del CWS, en caso de que el cuestionario propuesto se apruebe en esta sesión.</w:t>
      </w:r>
      <w:r w:rsidR="00E6554A" w:rsidRPr="00A97EAD">
        <w:rPr>
          <w:lang w:val="es-419" w:eastAsia="en-US"/>
        </w:rPr>
        <w:t xml:space="preserve"> </w:t>
      </w:r>
      <w:r w:rsidR="00E73F58" w:rsidRPr="00A97EAD">
        <w:rPr>
          <w:lang w:val="es-419" w:eastAsia="en-US"/>
        </w:rPr>
        <w:t>Como se propone en el documento CWS/9/20, este enfoque sugerido es más eficiente que el enfoque tradicional de presentar tanto el análisis de la encuesta como las respuestas sin editar al CWS antes de su publicación.</w:t>
      </w:r>
      <w:r w:rsidR="00E6554A" w:rsidRPr="00A97EAD">
        <w:rPr>
          <w:lang w:val="es-419" w:eastAsia="en-US"/>
        </w:rPr>
        <w:t xml:space="preserve"> </w:t>
      </w:r>
      <w:r w:rsidR="00E73F58" w:rsidRPr="00A97EAD">
        <w:rPr>
          <w:lang w:val="es-419" w:eastAsia="en-US"/>
        </w:rPr>
        <w:t xml:space="preserve">Las respuestas básicas a la encuesta estarán </w:t>
      </w:r>
      <w:r w:rsidR="00C43B70">
        <w:rPr>
          <w:lang w:val="es-419" w:eastAsia="en-US"/>
        </w:rPr>
        <w:t xml:space="preserve">antes </w:t>
      </w:r>
      <w:r w:rsidR="00E73F58" w:rsidRPr="00A97EAD">
        <w:rPr>
          <w:lang w:val="es-419" w:eastAsia="en-US"/>
        </w:rPr>
        <w:t>a disposición</w:t>
      </w:r>
      <w:r w:rsidR="00C43B70">
        <w:rPr>
          <w:lang w:val="es-419" w:eastAsia="en-US"/>
        </w:rPr>
        <w:t xml:space="preserve"> de las partes interesadas</w:t>
      </w:r>
      <w:r w:rsidR="00E73F58" w:rsidRPr="00A97EAD">
        <w:rPr>
          <w:lang w:val="es-419" w:eastAsia="en-US"/>
        </w:rPr>
        <w:t xml:space="preserve"> y se reducirá la cantidad de material que el CWS deberá examinar en su sesión.</w:t>
      </w:r>
    </w:p>
    <w:p w:rsidR="002E1130" w:rsidRPr="00A97EAD" w:rsidRDefault="00DE276C" w:rsidP="00BD1AA1">
      <w:pPr>
        <w:pStyle w:val="ONUMFS"/>
        <w:numPr>
          <w:ilvl w:val="0"/>
          <w:numId w:val="0"/>
        </w:numPr>
        <w:tabs>
          <w:tab w:val="left" w:pos="6096"/>
        </w:tabs>
        <w:spacing w:after="120"/>
        <w:ind w:left="5530"/>
        <w:rPr>
          <w:i/>
          <w:lang w:val="es-419"/>
        </w:rPr>
      </w:pPr>
      <w:r w:rsidRPr="00A97EAD">
        <w:rPr>
          <w:i/>
          <w:szCs w:val="22"/>
          <w:lang w:val="es-419"/>
        </w:rPr>
        <w:fldChar w:fldCharType="begin"/>
      </w:r>
      <w:r w:rsidRPr="00A97EAD">
        <w:rPr>
          <w:i/>
          <w:szCs w:val="22"/>
          <w:lang w:val="es-419"/>
        </w:rPr>
        <w:instrText xml:space="preserve"> AUTONUM  </w:instrText>
      </w:r>
      <w:r w:rsidRPr="00A97EAD">
        <w:rPr>
          <w:i/>
          <w:szCs w:val="22"/>
          <w:lang w:val="es-419"/>
        </w:rPr>
        <w:fldChar w:fldCharType="end"/>
      </w:r>
      <w:r w:rsidRPr="00A97EAD">
        <w:rPr>
          <w:i/>
          <w:szCs w:val="22"/>
          <w:lang w:val="es-419"/>
        </w:rPr>
        <w:tab/>
      </w:r>
      <w:r w:rsidR="00E6554A" w:rsidRPr="00A97EAD">
        <w:rPr>
          <w:i/>
          <w:szCs w:val="22"/>
          <w:lang w:val="es-419"/>
        </w:rPr>
        <w:t>Se invita al CWS a:</w:t>
      </w:r>
    </w:p>
    <w:p w:rsidR="002E1130" w:rsidRPr="00BD1AA1" w:rsidRDefault="00BE7CCC" w:rsidP="00BD1AA1">
      <w:pPr>
        <w:pStyle w:val="ONUMFS"/>
        <w:tabs>
          <w:tab w:val="clear" w:pos="2268"/>
        </w:tabs>
        <w:spacing w:after="120"/>
        <w:ind w:left="6095"/>
        <w:rPr>
          <w:i/>
          <w:lang w:val="es-419"/>
        </w:rPr>
      </w:pPr>
      <w:r w:rsidRPr="00BD1AA1">
        <w:rPr>
          <w:i/>
          <w:lang w:val="es-419"/>
        </w:rPr>
        <w:t>tomar nota del contenido del presente documento y del Anexo del presente documento;</w:t>
      </w:r>
    </w:p>
    <w:p w:rsidR="002E1130" w:rsidRPr="00A97EAD" w:rsidRDefault="00BE7CCC" w:rsidP="00BD1AA1">
      <w:pPr>
        <w:pStyle w:val="ONUMFS"/>
        <w:tabs>
          <w:tab w:val="clear" w:pos="2268"/>
        </w:tabs>
        <w:spacing w:after="120"/>
        <w:ind w:left="6095"/>
        <w:rPr>
          <w:i/>
          <w:lang w:val="es-419"/>
        </w:rPr>
      </w:pPr>
      <w:r w:rsidRPr="00A97EAD">
        <w:rPr>
          <w:i/>
          <w:lang w:val="es-419"/>
        </w:rPr>
        <w:t>aprobar el cuestionario que se reproduce en el Anexo del presente documento;</w:t>
      </w:r>
    </w:p>
    <w:p w:rsidR="00BD1AA1" w:rsidRDefault="00BE7CCC" w:rsidP="00BD1AA1">
      <w:pPr>
        <w:pStyle w:val="ONUMFS"/>
        <w:tabs>
          <w:tab w:val="clear" w:pos="2268"/>
        </w:tabs>
        <w:spacing w:after="120"/>
        <w:ind w:left="6095"/>
        <w:rPr>
          <w:i/>
          <w:lang w:val="es-419"/>
        </w:rPr>
      </w:pPr>
      <w:r w:rsidRPr="00A97EAD">
        <w:rPr>
          <w:i/>
          <w:lang w:val="es-419"/>
        </w:rPr>
        <w:t xml:space="preserve">pedir a la Secretaría que realice la encuesta y publique las respuestas en el sitio web de la OMPI tan pronto como estén disponibles, según se indica en el párrafo 5; </w:t>
      </w:r>
    </w:p>
    <w:p w:rsidR="002E1130" w:rsidRPr="00A97EAD" w:rsidRDefault="00BE7CCC" w:rsidP="00BD1AA1">
      <w:pPr>
        <w:pStyle w:val="ONUMFS"/>
        <w:numPr>
          <w:ilvl w:val="0"/>
          <w:numId w:val="0"/>
        </w:numPr>
        <w:spacing w:after="120"/>
        <w:ind w:left="6095"/>
        <w:rPr>
          <w:i/>
          <w:lang w:val="es-419"/>
        </w:rPr>
      </w:pPr>
      <w:r w:rsidRPr="00A97EAD">
        <w:rPr>
          <w:i/>
          <w:lang w:val="es-419"/>
        </w:rPr>
        <w:t>y</w:t>
      </w:r>
    </w:p>
    <w:p w:rsidR="002E1130" w:rsidRPr="00A97EAD" w:rsidRDefault="00BE7CCC" w:rsidP="00BD1AA1">
      <w:pPr>
        <w:pStyle w:val="ONUMFS"/>
        <w:tabs>
          <w:tab w:val="clear" w:pos="2268"/>
        </w:tabs>
        <w:spacing w:after="600"/>
        <w:ind w:left="6095"/>
        <w:rPr>
          <w:i/>
          <w:lang w:val="es-419"/>
        </w:rPr>
      </w:pPr>
      <w:r w:rsidRPr="00A97EAD">
        <w:rPr>
          <w:i/>
          <w:lang w:val="es-419"/>
        </w:rPr>
        <w:t>pedir al Equipo Técnico que presente un análisis de los resultados de la encuesta para que se apruebe su publicación en la décima sesión del CWS, según se indica en el párrafo 5.</w:t>
      </w:r>
    </w:p>
    <w:p w:rsidR="00152CEA" w:rsidRPr="000C7FBA" w:rsidRDefault="00BE7CCC" w:rsidP="00391919">
      <w:pPr>
        <w:pStyle w:val="Endofdocument"/>
        <w:ind w:left="5530"/>
        <w:rPr>
          <w:sz w:val="22"/>
          <w:szCs w:val="22"/>
          <w:lang w:val="es-419"/>
        </w:rPr>
      </w:pPr>
      <w:r w:rsidRPr="000C7FBA">
        <w:rPr>
          <w:sz w:val="22"/>
          <w:szCs w:val="22"/>
          <w:lang w:val="es-419"/>
        </w:rPr>
        <w:t>[Sigue el Anexo]</w:t>
      </w:r>
    </w:p>
    <w:sectPr w:rsidR="00152CEA" w:rsidRPr="000C7FBA" w:rsidSect="00DE276C">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06" w:rsidRDefault="002A6806">
      <w:r>
        <w:separator/>
      </w:r>
    </w:p>
  </w:endnote>
  <w:endnote w:type="continuationSeparator" w:id="0">
    <w:p w:rsidR="002A6806" w:rsidRPr="009D30E6" w:rsidRDefault="002A6806" w:rsidP="007E663E">
      <w:pPr>
        <w:rPr>
          <w:sz w:val="17"/>
          <w:szCs w:val="17"/>
        </w:rPr>
      </w:pPr>
      <w:r w:rsidRPr="009D30E6">
        <w:rPr>
          <w:sz w:val="17"/>
          <w:szCs w:val="17"/>
        </w:rPr>
        <w:separator/>
      </w:r>
    </w:p>
    <w:p w:rsidR="002A6806" w:rsidRPr="007E663E" w:rsidRDefault="002A6806" w:rsidP="007E663E">
      <w:pPr>
        <w:spacing w:after="60"/>
        <w:rPr>
          <w:sz w:val="17"/>
          <w:szCs w:val="17"/>
        </w:rPr>
      </w:pPr>
      <w:r>
        <w:rPr>
          <w:sz w:val="17"/>
        </w:rPr>
        <w:t>[Continuación de la nota de la página anterior]</w:t>
      </w:r>
    </w:p>
  </w:endnote>
  <w:endnote w:type="continuationNotice" w:id="1">
    <w:p w:rsidR="002A6806" w:rsidRPr="007E663E" w:rsidRDefault="002A680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06" w:rsidRDefault="002A6806">
      <w:r>
        <w:separator/>
      </w:r>
    </w:p>
  </w:footnote>
  <w:footnote w:type="continuationSeparator" w:id="0">
    <w:p w:rsidR="002A6806" w:rsidRPr="009D30E6" w:rsidRDefault="002A6806" w:rsidP="007E663E">
      <w:pPr>
        <w:rPr>
          <w:sz w:val="17"/>
          <w:szCs w:val="17"/>
        </w:rPr>
      </w:pPr>
      <w:r w:rsidRPr="009D30E6">
        <w:rPr>
          <w:sz w:val="17"/>
          <w:szCs w:val="17"/>
        </w:rPr>
        <w:separator/>
      </w:r>
    </w:p>
    <w:p w:rsidR="002A6806" w:rsidRPr="007E663E" w:rsidRDefault="002A6806" w:rsidP="007E663E">
      <w:pPr>
        <w:spacing w:after="60"/>
        <w:rPr>
          <w:sz w:val="17"/>
          <w:szCs w:val="17"/>
        </w:rPr>
      </w:pPr>
      <w:r>
        <w:rPr>
          <w:sz w:val="17"/>
        </w:rPr>
        <w:t>[Continuación de la nota de la página anterior]</w:t>
      </w:r>
    </w:p>
  </w:footnote>
  <w:footnote w:type="continuationNotice" w:id="1">
    <w:p w:rsidR="002A6806" w:rsidRPr="007E663E" w:rsidRDefault="002A680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F77E93" w:rsidRDefault="00BE7CCC" w:rsidP="00BE7CCC">
    <w:pPr>
      <w:jc w:val="right"/>
      <w:rPr>
        <w:caps/>
        <w:lang w:val="es-419"/>
      </w:rPr>
    </w:pPr>
    <w:r w:rsidRPr="00F77E93">
      <w:rPr>
        <w:caps/>
        <w:lang w:val="es-419"/>
      </w:rPr>
      <w:t>CWS/9/17</w:t>
    </w:r>
  </w:p>
  <w:p w:rsidR="00AE7F20" w:rsidRPr="00F77E93" w:rsidRDefault="00F77A36" w:rsidP="00BD1AA1">
    <w:pPr>
      <w:spacing w:after="480"/>
      <w:jc w:val="right"/>
      <w:rPr>
        <w:lang w:val="es-419"/>
      </w:rPr>
    </w:pPr>
    <w:r w:rsidRPr="00F77E93">
      <w:rPr>
        <w:lang w:val="es-419"/>
      </w:rPr>
      <w:t>página</w:t>
    </w:r>
    <w:r w:rsidR="00AE7F20" w:rsidRPr="00F77E93">
      <w:rPr>
        <w:lang w:val="es-419"/>
      </w:rPr>
      <w:t xml:space="preserve"> </w:t>
    </w:r>
    <w:r w:rsidR="00AE7F20" w:rsidRPr="00F77E93">
      <w:rPr>
        <w:lang w:val="es-419"/>
      </w:rPr>
      <w:fldChar w:fldCharType="begin"/>
    </w:r>
    <w:r w:rsidR="00AE7F20" w:rsidRPr="00F77E93">
      <w:rPr>
        <w:lang w:val="es-419"/>
      </w:rPr>
      <w:instrText xml:space="preserve"> PAGE  \* MERGEFORMAT </w:instrText>
    </w:r>
    <w:r w:rsidR="00AE7F20" w:rsidRPr="00F77E93">
      <w:rPr>
        <w:lang w:val="es-419"/>
      </w:rPr>
      <w:fldChar w:fldCharType="separate"/>
    </w:r>
    <w:r w:rsidR="00FC0AC6">
      <w:rPr>
        <w:noProof/>
        <w:lang w:val="es-419"/>
      </w:rPr>
      <w:t>2</w:t>
    </w:r>
    <w:r w:rsidR="00AE7F20" w:rsidRPr="00F77E93">
      <w:rPr>
        <w:lang w:val="es-4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D346B148"/>
    <w:lvl w:ilvl="0">
      <w:start w:val="1"/>
      <w:numFmt w:val="lowerLetter"/>
      <w:pStyle w:val="ONUMFS"/>
      <w:lvlText w:val="%1)"/>
      <w:lvlJc w:val="left"/>
      <w:pPr>
        <w:tabs>
          <w:tab w:val="num" w:pos="2268"/>
        </w:tabs>
        <w:ind w:left="1701" w:firstLine="0"/>
      </w:pPr>
      <w:rPr>
        <w:rFonts w:hint="default"/>
      </w:rPr>
    </w:lvl>
    <w:lvl w:ilvl="1">
      <w:start w:val="1"/>
      <w:numFmt w:val="lowerLetter"/>
      <w:lvlText w:val="%2)"/>
      <w:lvlJc w:val="left"/>
      <w:pPr>
        <w:tabs>
          <w:tab w:val="num" w:pos="2835"/>
        </w:tabs>
        <w:ind w:left="2268" w:firstLine="0"/>
      </w:pPr>
      <w:rPr>
        <w:rFonts w:hint="default"/>
      </w:rPr>
    </w:lvl>
    <w:lvl w:ilvl="2">
      <w:start w:val="1"/>
      <w:numFmt w:val="lowerRoman"/>
      <w:lvlText w:val="%3)"/>
      <w:lvlJc w:val="left"/>
      <w:pPr>
        <w:tabs>
          <w:tab w:val="num" w:pos="3402"/>
        </w:tabs>
        <w:ind w:left="2835" w:firstLine="0"/>
      </w:pPr>
      <w:rPr>
        <w:rFonts w:hint="default"/>
      </w:rPr>
    </w:lvl>
    <w:lvl w:ilvl="3">
      <w:start w:val="1"/>
      <w:numFmt w:val="bullet"/>
      <w:lvlText w:val=""/>
      <w:lvlJc w:val="left"/>
      <w:pPr>
        <w:tabs>
          <w:tab w:val="num" w:pos="3969"/>
        </w:tabs>
        <w:ind w:left="3402" w:firstLine="0"/>
      </w:pPr>
      <w:rPr>
        <w:rFonts w:hint="default"/>
      </w:rPr>
    </w:lvl>
    <w:lvl w:ilvl="4">
      <w:start w:val="1"/>
      <w:numFmt w:val="bullet"/>
      <w:lvlText w:val=""/>
      <w:lvlJc w:val="left"/>
      <w:pPr>
        <w:tabs>
          <w:tab w:val="num" w:pos="4536"/>
        </w:tabs>
        <w:ind w:left="3969" w:firstLine="0"/>
      </w:pPr>
      <w:rPr>
        <w:rFonts w:hint="default"/>
      </w:rPr>
    </w:lvl>
    <w:lvl w:ilvl="5">
      <w:start w:val="1"/>
      <w:numFmt w:val="bullet"/>
      <w:lvlText w:val=""/>
      <w:lvlJc w:val="left"/>
      <w:pPr>
        <w:tabs>
          <w:tab w:val="num" w:pos="5103"/>
        </w:tabs>
        <w:ind w:left="4536" w:firstLine="0"/>
      </w:pPr>
      <w:rPr>
        <w:rFonts w:hint="default"/>
      </w:rPr>
    </w:lvl>
    <w:lvl w:ilvl="6">
      <w:start w:val="1"/>
      <w:numFmt w:val="bullet"/>
      <w:lvlText w:val=""/>
      <w:lvlJc w:val="left"/>
      <w:pPr>
        <w:tabs>
          <w:tab w:val="num" w:pos="5670"/>
        </w:tabs>
        <w:ind w:left="5103" w:firstLine="0"/>
      </w:pPr>
      <w:rPr>
        <w:rFonts w:hint="default"/>
      </w:rPr>
    </w:lvl>
    <w:lvl w:ilvl="7">
      <w:start w:val="1"/>
      <w:numFmt w:val="bullet"/>
      <w:lvlText w:val=""/>
      <w:lvlJc w:val="left"/>
      <w:pPr>
        <w:tabs>
          <w:tab w:val="num" w:pos="6236"/>
        </w:tabs>
        <w:ind w:left="5670" w:firstLine="0"/>
      </w:pPr>
      <w:rPr>
        <w:rFonts w:hint="default"/>
      </w:rPr>
    </w:lvl>
    <w:lvl w:ilvl="8">
      <w:start w:val="1"/>
      <w:numFmt w:val="bullet"/>
      <w:lvlText w:val=""/>
      <w:lvlJc w:val="left"/>
      <w:pPr>
        <w:tabs>
          <w:tab w:val="num" w:pos="6803"/>
        </w:tabs>
        <w:ind w:left="6236"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Development\Dev_Agenda|TextBase TMs\WorkspaceSTS\Outreach\IP Advantage|TextBase TMs\WorkspaceSTS\Outreach\Economist|Team Server TMs\Spanish"/>
    <w:docVar w:name="TextBaseURL" w:val="empty"/>
    <w:docVar w:name="UILng" w:val="en"/>
  </w:docVars>
  <w:rsids>
    <w:rsidRoot w:val="00DE276C"/>
    <w:rsid w:val="00010686"/>
    <w:rsid w:val="00052915"/>
    <w:rsid w:val="00070BBB"/>
    <w:rsid w:val="000C7FBA"/>
    <w:rsid w:val="000E3BB3"/>
    <w:rsid w:val="000E3BDD"/>
    <w:rsid w:val="000F5E56"/>
    <w:rsid w:val="001362EE"/>
    <w:rsid w:val="00152CEA"/>
    <w:rsid w:val="00167338"/>
    <w:rsid w:val="001832A6"/>
    <w:rsid w:val="001D751D"/>
    <w:rsid w:val="002634C4"/>
    <w:rsid w:val="002A6806"/>
    <w:rsid w:val="002C2E2F"/>
    <w:rsid w:val="002D23B5"/>
    <w:rsid w:val="002E0F47"/>
    <w:rsid w:val="002E1130"/>
    <w:rsid w:val="002F4E68"/>
    <w:rsid w:val="00310826"/>
    <w:rsid w:val="00354647"/>
    <w:rsid w:val="00377273"/>
    <w:rsid w:val="003845C1"/>
    <w:rsid w:val="00387287"/>
    <w:rsid w:val="00391919"/>
    <w:rsid w:val="003B2BAE"/>
    <w:rsid w:val="003E48F1"/>
    <w:rsid w:val="003F347A"/>
    <w:rsid w:val="0041590B"/>
    <w:rsid w:val="00423E3E"/>
    <w:rsid w:val="00427AF4"/>
    <w:rsid w:val="0045231F"/>
    <w:rsid w:val="004647DA"/>
    <w:rsid w:val="0046793F"/>
    <w:rsid w:val="00472A6E"/>
    <w:rsid w:val="00477808"/>
    <w:rsid w:val="00477D6B"/>
    <w:rsid w:val="004A02E2"/>
    <w:rsid w:val="004A6C37"/>
    <w:rsid w:val="004E297D"/>
    <w:rsid w:val="00531B02"/>
    <w:rsid w:val="00532AE4"/>
    <w:rsid w:val="005332F0"/>
    <w:rsid w:val="0055013B"/>
    <w:rsid w:val="00571B99"/>
    <w:rsid w:val="00575310"/>
    <w:rsid w:val="005B2EAE"/>
    <w:rsid w:val="00605827"/>
    <w:rsid w:val="00606B1F"/>
    <w:rsid w:val="006173A5"/>
    <w:rsid w:val="00675021"/>
    <w:rsid w:val="006A06C6"/>
    <w:rsid w:val="007224C8"/>
    <w:rsid w:val="00794BE2"/>
    <w:rsid w:val="007A5581"/>
    <w:rsid w:val="007B71FE"/>
    <w:rsid w:val="007D781E"/>
    <w:rsid w:val="007E663E"/>
    <w:rsid w:val="00815082"/>
    <w:rsid w:val="0088395E"/>
    <w:rsid w:val="008B2CC1"/>
    <w:rsid w:val="008E6BD6"/>
    <w:rsid w:val="0090731E"/>
    <w:rsid w:val="00954F6A"/>
    <w:rsid w:val="00966A22"/>
    <w:rsid w:val="00972F03"/>
    <w:rsid w:val="0098367F"/>
    <w:rsid w:val="009A0C8B"/>
    <w:rsid w:val="009A20CD"/>
    <w:rsid w:val="009B6241"/>
    <w:rsid w:val="00A16FC0"/>
    <w:rsid w:val="00A32C9E"/>
    <w:rsid w:val="00A84FF8"/>
    <w:rsid w:val="00A97EAD"/>
    <w:rsid w:val="00AB613D"/>
    <w:rsid w:val="00AE7F20"/>
    <w:rsid w:val="00B534D5"/>
    <w:rsid w:val="00B65A0A"/>
    <w:rsid w:val="00B67CDC"/>
    <w:rsid w:val="00B72D36"/>
    <w:rsid w:val="00BC4164"/>
    <w:rsid w:val="00BD1AA1"/>
    <w:rsid w:val="00BD2DCC"/>
    <w:rsid w:val="00BE7CCC"/>
    <w:rsid w:val="00BF5A8E"/>
    <w:rsid w:val="00C003B2"/>
    <w:rsid w:val="00C43B70"/>
    <w:rsid w:val="00C90559"/>
    <w:rsid w:val="00CA0500"/>
    <w:rsid w:val="00CA2251"/>
    <w:rsid w:val="00CD0105"/>
    <w:rsid w:val="00D56C7C"/>
    <w:rsid w:val="00D71B4D"/>
    <w:rsid w:val="00D771C3"/>
    <w:rsid w:val="00D90289"/>
    <w:rsid w:val="00D90F6C"/>
    <w:rsid w:val="00D93D55"/>
    <w:rsid w:val="00DC4C60"/>
    <w:rsid w:val="00DD4496"/>
    <w:rsid w:val="00DD6CF4"/>
    <w:rsid w:val="00DE0690"/>
    <w:rsid w:val="00DE276C"/>
    <w:rsid w:val="00E0079A"/>
    <w:rsid w:val="00E444DA"/>
    <w:rsid w:val="00E45C84"/>
    <w:rsid w:val="00E504E5"/>
    <w:rsid w:val="00E6554A"/>
    <w:rsid w:val="00E73F58"/>
    <w:rsid w:val="00EB0D93"/>
    <w:rsid w:val="00EB4463"/>
    <w:rsid w:val="00EB7A3E"/>
    <w:rsid w:val="00EC1AA7"/>
    <w:rsid w:val="00EC401A"/>
    <w:rsid w:val="00EF530A"/>
    <w:rsid w:val="00EF6622"/>
    <w:rsid w:val="00EF6C58"/>
    <w:rsid w:val="00EF78A9"/>
    <w:rsid w:val="00F479FA"/>
    <w:rsid w:val="00F55408"/>
    <w:rsid w:val="00F66152"/>
    <w:rsid w:val="00F71F04"/>
    <w:rsid w:val="00F77A36"/>
    <w:rsid w:val="00F77E93"/>
    <w:rsid w:val="00F80845"/>
    <w:rsid w:val="00F84474"/>
    <w:rsid w:val="00FA0F0D"/>
    <w:rsid w:val="00FC0AC6"/>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FEA4F5-6704-4568-9C52-8528CA8C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DE276C"/>
    <w:rPr>
      <w:rFonts w:ascii="Arial" w:eastAsia="SimSun" w:hAnsi="Arial" w:cs="Arial"/>
      <w:bCs/>
      <w:iCs/>
      <w:caps/>
      <w:sz w:val="22"/>
      <w:szCs w:val="28"/>
      <w:lang w:val="es-ES" w:eastAsia="zh-CN"/>
    </w:rPr>
  </w:style>
  <w:style w:type="paragraph" w:customStyle="1" w:styleId="Endofdocument">
    <w:name w:val="End of document"/>
    <w:basedOn w:val="Normal"/>
    <w:rsid w:val="00DE276C"/>
    <w:pPr>
      <w:spacing w:line="260" w:lineRule="atLeast"/>
      <w:ind w:left="5534"/>
    </w:pPr>
    <w:rPr>
      <w:rFonts w:eastAsia="Times New Roman" w:cs="Times New Roman"/>
      <w:sz w:val="20"/>
      <w:lang w:val="en-US" w:eastAsia="en-US"/>
    </w:rPr>
  </w:style>
  <w:style w:type="character" w:customStyle="1" w:styleId="BodyTextChar">
    <w:name w:val="Body Text Char"/>
    <w:basedOn w:val="DefaultParagraphFont"/>
    <w:link w:val="BodyText"/>
    <w:rsid w:val="00DE276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83F1-9274-4CDE-8DDF-F67FC188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CWS/9/</vt:lpstr>
    </vt:vector>
  </TitlesOfParts>
  <Company>WIPO</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CWS/9/17</dc:title>
  <dc:creator>WIPO</dc:creator>
  <cp:keywords>FOR OFFICIAL USE ONLY</cp:keywords>
  <cp:lastModifiedBy>CHAVAS Louison</cp:lastModifiedBy>
  <cp:revision>2</cp:revision>
  <dcterms:created xsi:type="dcterms:W3CDTF">2021-09-29T14:09:00Z</dcterms:created>
  <dcterms:modified xsi:type="dcterms:W3CDTF">2021-09-29T14:09:00Z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