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226A3" w:rsidRPr="00BE0F75" w:rsidTr="003D0662">
        <w:tc>
          <w:tcPr>
            <w:tcW w:w="4513" w:type="dxa"/>
            <w:tcBorders>
              <w:bottom w:val="single" w:sz="4" w:space="0" w:color="auto"/>
            </w:tcBorders>
            <w:tcMar>
              <w:bottom w:w="170" w:type="dxa"/>
            </w:tcMar>
          </w:tcPr>
          <w:p w:rsidR="00D226A3" w:rsidRPr="00BE0F75" w:rsidRDefault="00D226A3" w:rsidP="003D0662">
            <w:pPr>
              <w:rPr>
                <w:lang w:val="fr-FR"/>
              </w:rPr>
            </w:pPr>
          </w:p>
        </w:tc>
        <w:tc>
          <w:tcPr>
            <w:tcW w:w="4337" w:type="dxa"/>
            <w:tcBorders>
              <w:bottom w:val="single" w:sz="4" w:space="0" w:color="auto"/>
            </w:tcBorders>
            <w:tcMar>
              <w:left w:w="0" w:type="dxa"/>
              <w:right w:w="0" w:type="dxa"/>
            </w:tcMar>
          </w:tcPr>
          <w:p w:rsidR="00D226A3" w:rsidRPr="00BE0F75" w:rsidRDefault="00D226A3" w:rsidP="003D0662">
            <w:pPr>
              <w:rPr>
                <w:lang w:val="fr-FR"/>
              </w:rPr>
            </w:pPr>
            <w:r w:rsidRPr="00BE0F75">
              <w:rPr>
                <w:noProof/>
              </w:rPr>
              <w:drawing>
                <wp:inline distT="0" distB="0" distL="0" distR="0" wp14:anchorId="20F12F55" wp14:editId="5FB180CE">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226A3" w:rsidRPr="00BE0F75" w:rsidRDefault="00D226A3" w:rsidP="003D0662">
            <w:pPr>
              <w:jc w:val="right"/>
              <w:rPr>
                <w:lang w:val="fr-FR"/>
              </w:rPr>
            </w:pPr>
            <w:r w:rsidRPr="00BE0F75">
              <w:rPr>
                <w:b/>
                <w:sz w:val="40"/>
                <w:szCs w:val="40"/>
                <w:lang w:val="fr-FR"/>
              </w:rPr>
              <w:t>F</w:t>
            </w:r>
          </w:p>
        </w:tc>
      </w:tr>
      <w:tr w:rsidR="00D226A3" w:rsidRPr="00BE0F75" w:rsidTr="003D0662">
        <w:trPr>
          <w:trHeight w:hRule="exact" w:val="340"/>
        </w:trPr>
        <w:tc>
          <w:tcPr>
            <w:tcW w:w="9356" w:type="dxa"/>
            <w:gridSpan w:val="3"/>
            <w:tcBorders>
              <w:top w:val="single" w:sz="4" w:space="0" w:color="auto"/>
            </w:tcBorders>
            <w:tcMar>
              <w:top w:w="170" w:type="dxa"/>
              <w:left w:w="0" w:type="dxa"/>
              <w:right w:w="0" w:type="dxa"/>
            </w:tcMar>
            <w:vAlign w:val="bottom"/>
          </w:tcPr>
          <w:p w:rsidR="00D226A3" w:rsidRPr="00BE0F75" w:rsidRDefault="00D226A3" w:rsidP="003D0662">
            <w:pPr>
              <w:jc w:val="right"/>
              <w:rPr>
                <w:rFonts w:ascii="Arial Black" w:hAnsi="Arial Black"/>
                <w:caps/>
                <w:sz w:val="15"/>
                <w:lang w:val="fr-FR"/>
              </w:rPr>
            </w:pPr>
            <w:r w:rsidRPr="00BE0F75">
              <w:rPr>
                <w:rFonts w:ascii="Arial Black" w:hAnsi="Arial Black"/>
                <w:caps/>
                <w:sz w:val="15"/>
                <w:lang w:val="fr-FR"/>
              </w:rPr>
              <w:t>CWS/4/</w:t>
            </w:r>
            <w:bookmarkStart w:id="0" w:name="Code"/>
            <w:bookmarkEnd w:id="0"/>
            <w:r w:rsidRPr="00BE0F75">
              <w:rPr>
                <w:rFonts w:ascii="Arial Black" w:hAnsi="Arial Black"/>
                <w:caps/>
                <w:sz w:val="15"/>
                <w:lang w:val="fr-FR"/>
              </w:rPr>
              <w:t xml:space="preserve">11 </w:t>
            </w:r>
          </w:p>
        </w:tc>
      </w:tr>
      <w:tr w:rsidR="00D226A3" w:rsidRPr="00BE0F75" w:rsidTr="003D0662">
        <w:trPr>
          <w:trHeight w:hRule="exact" w:val="170"/>
        </w:trPr>
        <w:tc>
          <w:tcPr>
            <w:tcW w:w="9356" w:type="dxa"/>
            <w:gridSpan w:val="3"/>
            <w:noWrap/>
            <w:tcMar>
              <w:left w:w="0" w:type="dxa"/>
              <w:right w:w="0" w:type="dxa"/>
            </w:tcMar>
            <w:vAlign w:val="bottom"/>
          </w:tcPr>
          <w:p w:rsidR="00D226A3" w:rsidRPr="00BE0F75" w:rsidRDefault="00D226A3" w:rsidP="00D226A3">
            <w:pPr>
              <w:jc w:val="right"/>
              <w:rPr>
                <w:rFonts w:ascii="Arial Black" w:hAnsi="Arial Black"/>
                <w:caps/>
                <w:sz w:val="15"/>
                <w:lang w:val="fr-FR"/>
              </w:rPr>
            </w:pPr>
            <w:r w:rsidRPr="00BE0F75">
              <w:rPr>
                <w:rFonts w:ascii="Arial Black" w:hAnsi="Arial Black"/>
                <w:caps/>
                <w:sz w:val="15"/>
                <w:lang w:val="fr-FR"/>
              </w:rPr>
              <w:t xml:space="preserve">ORIGINAL : </w:t>
            </w:r>
            <w:bookmarkStart w:id="1" w:name="Original"/>
            <w:bookmarkEnd w:id="1"/>
            <w:r w:rsidRPr="00BE0F75">
              <w:rPr>
                <w:rFonts w:ascii="Arial Black" w:hAnsi="Arial Black"/>
                <w:caps/>
                <w:sz w:val="15"/>
                <w:lang w:val="fr-FR"/>
              </w:rPr>
              <w:t>anglais</w:t>
            </w:r>
          </w:p>
        </w:tc>
      </w:tr>
      <w:tr w:rsidR="00D226A3" w:rsidRPr="00BE0F75" w:rsidTr="003D0662">
        <w:trPr>
          <w:trHeight w:hRule="exact" w:val="198"/>
        </w:trPr>
        <w:tc>
          <w:tcPr>
            <w:tcW w:w="9356" w:type="dxa"/>
            <w:gridSpan w:val="3"/>
            <w:tcMar>
              <w:left w:w="0" w:type="dxa"/>
              <w:right w:w="0" w:type="dxa"/>
            </w:tcMar>
            <w:vAlign w:val="bottom"/>
          </w:tcPr>
          <w:p w:rsidR="00D226A3" w:rsidRPr="00BE0F75" w:rsidRDefault="00D226A3" w:rsidP="00D226A3">
            <w:pPr>
              <w:jc w:val="right"/>
              <w:rPr>
                <w:rFonts w:ascii="Arial Black" w:hAnsi="Arial Black"/>
                <w:caps/>
                <w:sz w:val="15"/>
                <w:lang w:val="fr-FR"/>
              </w:rPr>
            </w:pPr>
            <w:r w:rsidRPr="00BE0F75">
              <w:rPr>
                <w:rFonts w:ascii="Arial Black" w:hAnsi="Arial Black"/>
                <w:caps/>
                <w:sz w:val="15"/>
                <w:lang w:val="fr-FR"/>
              </w:rPr>
              <w:t xml:space="preserve">DATE : </w:t>
            </w:r>
            <w:bookmarkStart w:id="2" w:name="Date"/>
            <w:bookmarkEnd w:id="2"/>
            <w:r w:rsidRPr="00BE0F75">
              <w:rPr>
                <w:rFonts w:ascii="Arial Black" w:hAnsi="Arial Black"/>
                <w:caps/>
                <w:sz w:val="15"/>
                <w:lang w:val="fr-FR"/>
              </w:rPr>
              <w:t>27 mars 2014</w:t>
            </w:r>
          </w:p>
        </w:tc>
      </w:tr>
    </w:tbl>
    <w:p w:rsidR="004033C7" w:rsidRPr="00BE0F75" w:rsidRDefault="004033C7" w:rsidP="00D226A3">
      <w:pPr>
        <w:rPr>
          <w:lang w:val="fr-FR"/>
        </w:rPr>
      </w:pPr>
    </w:p>
    <w:p w:rsidR="004033C7" w:rsidRPr="00BE0F75" w:rsidRDefault="004033C7" w:rsidP="00D226A3">
      <w:pPr>
        <w:rPr>
          <w:lang w:val="fr-FR"/>
        </w:rPr>
      </w:pPr>
    </w:p>
    <w:p w:rsidR="004033C7" w:rsidRPr="00BE0F75" w:rsidRDefault="004033C7" w:rsidP="00D226A3">
      <w:pPr>
        <w:rPr>
          <w:lang w:val="fr-FR"/>
        </w:rPr>
      </w:pPr>
    </w:p>
    <w:p w:rsidR="004033C7" w:rsidRPr="00BE0F75" w:rsidRDefault="004033C7" w:rsidP="00D226A3">
      <w:pPr>
        <w:rPr>
          <w:lang w:val="fr-FR"/>
        </w:rPr>
      </w:pPr>
    </w:p>
    <w:p w:rsidR="00D226A3" w:rsidRPr="00BE0F75" w:rsidRDefault="00D226A3" w:rsidP="00D226A3">
      <w:pPr>
        <w:rPr>
          <w:lang w:val="fr-FR"/>
        </w:rPr>
      </w:pPr>
    </w:p>
    <w:p w:rsidR="004033C7" w:rsidRPr="00BE0F75" w:rsidRDefault="00D226A3" w:rsidP="00D226A3">
      <w:pPr>
        <w:rPr>
          <w:b/>
          <w:sz w:val="28"/>
          <w:szCs w:val="28"/>
          <w:lang w:val="fr-FR"/>
        </w:rPr>
      </w:pPr>
      <w:r w:rsidRPr="00BE0F75">
        <w:rPr>
          <w:b/>
          <w:sz w:val="28"/>
          <w:szCs w:val="28"/>
          <w:lang w:val="fr-FR"/>
        </w:rPr>
        <w:t>Comité des normes de l</w:t>
      </w:r>
      <w:r w:rsidR="00442E80" w:rsidRPr="00BE0F75">
        <w:rPr>
          <w:b/>
          <w:sz w:val="28"/>
          <w:szCs w:val="28"/>
          <w:lang w:val="fr-FR"/>
        </w:rPr>
        <w:t>’</w:t>
      </w:r>
      <w:r w:rsidRPr="00BE0F75">
        <w:rPr>
          <w:b/>
          <w:sz w:val="28"/>
          <w:szCs w:val="28"/>
          <w:lang w:val="fr-FR"/>
        </w:rPr>
        <w:t>OMPI (CWS)</w:t>
      </w:r>
    </w:p>
    <w:p w:rsidR="00D226A3" w:rsidRPr="00BE0F75" w:rsidRDefault="00D226A3" w:rsidP="00D226A3">
      <w:pPr>
        <w:rPr>
          <w:lang w:val="fr-FR"/>
        </w:rPr>
      </w:pPr>
    </w:p>
    <w:p w:rsidR="004033C7" w:rsidRPr="00BE0F75" w:rsidRDefault="004033C7" w:rsidP="00D226A3">
      <w:pPr>
        <w:rPr>
          <w:lang w:val="fr-FR"/>
        </w:rPr>
      </w:pPr>
    </w:p>
    <w:p w:rsidR="00D226A3" w:rsidRPr="00BE0F75" w:rsidRDefault="00D226A3" w:rsidP="00D226A3">
      <w:pPr>
        <w:rPr>
          <w:b/>
          <w:sz w:val="24"/>
          <w:szCs w:val="24"/>
          <w:lang w:val="fr-FR"/>
        </w:rPr>
      </w:pPr>
      <w:r w:rsidRPr="00BE0F75">
        <w:rPr>
          <w:b/>
          <w:sz w:val="24"/>
          <w:szCs w:val="24"/>
          <w:lang w:val="fr-FR"/>
        </w:rPr>
        <w:t>Quatrième</w:t>
      </w:r>
      <w:r w:rsidR="0091417D" w:rsidRPr="00BE0F75">
        <w:rPr>
          <w:b/>
          <w:sz w:val="24"/>
          <w:szCs w:val="24"/>
          <w:lang w:val="fr-FR"/>
        </w:rPr>
        <w:t> </w:t>
      </w:r>
      <w:r w:rsidRPr="00BE0F75">
        <w:rPr>
          <w:b/>
          <w:sz w:val="24"/>
          <w:szCs w:val="24"/>
          <w:lang w:val="fr-FR"/>
        </w:rPr>
        <w:t>session</w:t>
      </w:r>
    </w:p>
    <w:p w:rsidR="004033C7" w:rsidRPr="00BE0F75" w:rsidRDefault="00D226A3" w:rsidP="00D226A3">
      <w:pPr>
        <w:rPr>
          <w:b/>
          <w:sz w:val="24"/>
          <w:szCs w:val="24"/>
          <w:lang w:val="fr-FR"/>
        </w:rPr>
      </w:pPr>
      <w:r w:rsidRPr="00BE0F75">
        <w:rPr>
          <w:b/>
          <w:sz w:val="24"/>
          <w:szCs w:val="24"/>
          <w:lang w:val="fr-FR"/>
        </w:rPr>
        <w:t>Genève, 12 – 1</w:t>
      </w:r>
      <w:r w:rsidR="00442E80" w:rsidRPr="00BE0F75">
        <w:rPr>
          <w:b/>
          <w:sz w:val="24"/>
          <w:szCs w:val="24"/>
          <w:lang w:val="fr-FR"/>
        </w:rPr>
        <w:t>6 mai 20</w:t>
      </w:r>
      <w:r w:rsidRPr="00BE0F75">
        <w:rPr>
          <w:b/>
          <w:sz w:val="24"/>
          <w:szCs w:val="24"/>
          <w:lang w:val="fr-FR"/>
        </w:rPr>
        <w:t>14</w:t>
      </w:r>
    </w:p>
    <w:p w:rsidR="004033C7" w:rsidRPr="00BE0F75" w:rsidRDefault="004033C7" w:rsidP="00D226A3">
      <w:pPr>
        <w:rPr>
          <w:lang w:val="fr-FR"/>
        </w:rPr>
      </w:pPr>
    </w:p>
    <w:p w:rsidR="00F46573" w:rsidRPr="00BE0F75" w:rsidRDefault="00F46573" w:rsidP="00D226A3">
      <w:pPr>
        <w:rPr>
          <w:lang w:val="fr-FR"/>
        </w:rPr>
      </w:pPr>
    </w:p>
    <w:p w:rsidR="00F46573" w:rsidRPr="00BE0F75" w:rsidRDefault="00F46573" w:rsidP="00D226A3">
      <w:pPr>
        <w:rPr>
          <w:lang w:val="fr-FR"/>
        </w:rPr>
      </w:pPr>
    </w:p>
    <w:p w:rsidR="004033C7" w:rsidRPr="00BE0F75" w:rsidRDefault="007245A1" w:rsidP="000B1F55">
      <w:pPr>
        <w:rPr>
          <w:sz w:val="24"/>
          <w:szCs w:val="24"/>
          <w:lang w:val="fr-FR"/>
        </w:rPr>
      </w:pPr>
      <w:r w:rsidRPr="00BE0F75">
        <w:rPr>
          <w:sz w:val="24"/>
          <w:szCs w:val="24"/>
          <w:lang w:val="fr-FR"/>
        </w:rPr>
        <w:t>TENUE</w:t>
      </w:r>
      <w:r w:rsidR="005B5F2F" w:rsidRPr="00BE0F75">
        <w:rPr>
          <w:sz w:val="24"/>
          <w:szCs w:val="24"/>
          <w:lang w:val="fr-FR"/>
        </w:rPr>
        <w:t xml:space="preserve"> ET MISE À JOUR DES </w:t>
      </w:r>
      <w:r w:rsidRPr="00BE0F75">
        <w:rPr>
          <w:sz w:val="24"/>
          <w:szCs w:val="24"/>
          <w:lang w:val="fr-FR"/>
        </w:rPr>
        <w:t>ÉTUDES</w:t>
      </w:r>
      <w:r w:rsidR="00E65F83" w:rsidRPr="00BE0F75">
        <w:rPr>
          <w:sz w:val="24"/>
          <w:szCs w:val="24"/>
          <w:lang w:val="fr-FR"/>
        </w:rPr>
        <w:t xml:space="preserve"> PUBLIÉES DANS LE MANUEL DE L</w:t>
      </w:r>
      <w:r w:rsidR="00442E80" w:rsidRPr="00BE0F75">
        <w:rPr>
          <w:sz w:val="24"/>
          <w:szCs w:val="24"/>
          <w:lang w:val="fr-FR"/>
        </w:rPr>
        <w:t>’</w:t>
      </w:r>
      <w:r w:rsidR="00E65F83" w:rsidRPr="00BE0F75">
        <w:rPr>
          <w:sz w:val="24"/>
          <w:szCs w:val="24"/>
          <w:lang w:val="fr-FR"/>
        </w:rPr>
        <w:t>OMPI SUR L</w:t>
      </w:r>
      <w:r w:rsidR="00442E80" w:rsidRPr="00BE0F75">
        <w:rPr>
          <w:sz w:val="24"/>
          <w:szCs w:val="24"/>
          <w:lang w:val="fr-FR"/>
        </w:rPr>
        <w:t>’</w:t>
      </w:r>
      <w:r w:rsidR="00E65F83" w:rsidRPr="00BE0F75">
        <w:rPr>
          <w:sz w:val="24"/>
          <w:szCs w:val="24"/>
          <w:lang w:val="fr-FR"/>
        </w:rPr>
        <w:t>INFORMATION ET LA DOCUMENTATION EN MATIÈRE DE PROPRIÉTÉ INTELLECTUELLE</w:t>
      </w:r>
    </w:p>
    <w:p w:rsidR="00F46573" w:rsidRPr="00BE0F75" w:rsidRDefault="00F46573" w:rsidP="000B1F55">
      <w:pPr>
        <w:rPr>
          <w:sz w:val="24"/>
          <w:szCs w:val="24"/>
          <w:lang w:val="fr-FR"/>
        </w:rPr>
      </w:pPr>
    </w:p>
    <w:p w:rsidR="004033C7" w:rsidRPr="00BE0F75" w:rsidRDefault="000B1F55" w:rsidP="008B2CC1">
      <w:pPr>
        <w:rPr>
          <w:i/>
          <w:lang w:val="fr-FR"/>
        </w:rPr>
      </w:pPr>
      <w:bookmarkStart w:id="3" w:name="Prepared"/>
      <w:bookmarkEnd w:id="3"/>
      <w:r w:rsidRPr="00BE0F75">
        <w:rPr>
          <w:i/>
          <w:lang w:val="fr-FR"/>
        </w:rPr>
        <w:t xml:space="preserve">Document </w:t>
      </w:r>
      <w:r w:rsidR="00106C3E" w:rsidRPr="00BE0F75">
        <w:rPr>
          <w:i/>
          <w:lang w:val="fr-FR"/>
        </w:rPr>
        <w:t>établi par le Secrétariat</w:t>
      </w:r>
    </w:p>
    <w:p w:rsidR="004033C7" w:rsidRPr="00BE0F75" w:rsidRDefault="004033C7">
      <w:pPr>
        <w:rPr>
          <w:lang w:val="fr-FR"/>
        </w:rPr>
      </w:pPr>
    </w:p>
    <w:p w:rsidR="00F46573" w:rsidRPr="00BE0F75" w:rsidRDefault="00F46573">
      <w:pPr>
        <w:rPr>
          <w:lang w:val="fr-FR"/>
        </w:rPr>
      </w:pPr>
    </w:p>
    <w:p w:rsidR="00F46573" w:rsidRPr="00BE0F75" w:rsidRDefault="00F46573">
      <w:pPr>
        <w:rPr>
          <w:lang w:val="fr-FR"/>
        </w:rPr>
      </w:pPr>
    </w:p>
    <w:p w:rsidR="00F46573" w:rsidRPr="00BE0F75" w:rsidRDefault="00F46573">
      <w:pPr>
        <w:rPr>
          <w:lang w:val="fr-FR"/>
        </w:rPr>
      </w:pPr>
    </w:p>
    <w:p w:rsidR="00881AAA" w:rsidRPr="00BE0F75" w:rsidRDefault="00157AFB" w:rsidP="00157AFB">
      <w:pPr>
        <w:pStyle w:val="Heading2"/>
        <w:rPr>
          <w:lang w:val="fr-FR"/>
        </w:rPr>
      </w:pPr>
      <w:r w:rsidRPr="00BE0F75">
        <w:rPr>
          <w:lang w:val="fr-FR"/>
        </w:rPr>
        <w:t>INTRODUCTION</w:t>
      </w:r>
    </w:p>
    <w:p w:rsidR="003739B9" w:rsidRPr="00BE0F75" w:rsidRDefault="003739B9" w:rsidP="004033C7">
      <w:pPr>
        <w:pStyle w:val="ONUMFS"/>
        <w:rPr>
          <w:lang w:val="fr-FR"/>
        </w:rPr>
      </w:pPr>
      <w:r w:rsidRPr="00BE0F75">
        <w:rPr>
          <w:lang w:val="fr-FR"/>
        </w:rPr>
        <w:t>La partie</w:t>
      </w:r>
      <w:r w:rsidR="00D226A3" w:rsidRPr="00BE0F75">
        <w:rPr>
          <w:lang w:val="fr-FR"/>
        </w:rPr>
        <w:t> </w:t>
      </w:r>
      <w:r w:rsidRPr="00BE0F75">
        <w:rPr>
          <w:lang w:val="fr-FR"/>
        </w:rPr>
        <w:t xml:space="preserve">7 du </w:t>
      </w:r>
      <w:r w:rsidRPr="00BE0F75">
        <w:rPr>
          <w:i/>
          <w:lang w:val="fr-FR"/>
        </w:rPr>
        <w:t>Manuel de l</w:t>
      </w:r>
      <w:r w:rsidR="00442E80" w:rsidRPr="00BE0F75">
        <w:rPr>
          <w:i/>
          <w:lang w:val="fr-FR"/>
        </w:rPr>
        <w:t>’</w:t>
      </w:r>
      <w:r w:rsidRPr="00BE0F75">
        <w:rPr>
          <w:i/>
          <w:lang w:val="fr-FR"/>
        </w:rPr>
        <w:t>OMPI sur l</w:t>
      </w:r>
      <w:r w:rsidR="00442E80" w:rsidRPr="00BE0F75">
        <w:rPr>
          <w:i/>
          <w:lang w:val="fr-FR"/>
        </w:rPr>
        <w:t>’</w:t>
      </w:r>
      <w:r w:rsidRPr="00BE0F75">
        <w:rPr>
          <w:i/>
          <w:lang w:val="fr-FR"/>
        </w:rPr>
        <w:t>information et la documentation en matière de propriété intellectuelle</w:t>
      </w:r>
      <w:r w:rsidRPr="00BE0F75">
        <w:rPr>
          <w:lang w:val="fr-FR"/>
        </w:rPr>
        <w:t xml:space="preserve"> (</w:t>
      </w:r>
      <w:r w:rsidR="0013496D">
        <w:rPr>
          <w:lang w:val="fr-FR"/>
        </w:rPr>
        <w:t>ci</w:t>
      </w:r>
      <w:r w:rsidR="0013496D">
        <w:rPr>
          <w:lang w:val="fr-FR"/>
        </w:rPr>
        <w:noBreakHyphen/>
        <w:t>après dénommé “</w:t>
      </w:r>
      <w:r w:rsidRPr="00BE0F75">
        <w:rPr>
          <w:lang w:val="fr-FR"/>
        </w:rPr>
        <w:t>Manuel de l</w:t>
      </w:r>
      <w:r w:rsidR="00442E80" w:rsidRPr="00BE0F75">
        <w:rPr>
          <w:lang w:val="fr-FR"/>
        </w:rPr>
        <w:t>’</w:t>
      </w:r>
      <w:r w:rsidRPr="00BE0F75">
        <w:rPr>
          <w:lang w:val="fr-FR"/>
        </w:rPr>
        <w:t>OMPI</w:t>
      </w:r>
      <w:r w:rsidR="0013496D">
        <w:rPr>
          <w:lang w:val="fr-FR"/>
        </w:rPr>
        <w:t>”</w:t>
      </w:r>
      <w:r w:rsidRPr="00BE0F75">
        <w:rPr>
          <w:lang w:val="fr-FR"/>
        </w:rPr>
        <w:t>) renferme 19 enquêtes concernant différ</w:t>
      </w:r>
      <w:r w:rsidR="007245A1" w:rsidRPr="00BE0F75">
        <w:rPr>
          <w:lang w:val="fr-FR"/>
        </w:rPr>
        <w:t>ents aspects des pratiques des o</w:t>
      </w:r>
      <w:r w:rsidRPr="00BE0F75">
        <w:rPr>
          <w:lang w:val="fr-FR"/>
        </w:rPr>
        <w:t>ffices de la</w:t>
      </w:r>
      <w:r w:rsidR="0013496D">
        <w:rPr>
          <w:lang w:val="fr-FR"/>
        </w:rPr>
        <w:t xml:space="preserve"> propriété intellectuelle.  Ces </w:t>
      </w:r>
      <w:r w:rsidR="007245A1" w:rsidRPr="00BE0F75">
        <w:rPr>
          <w:lang w:val="fr-FR"/>
        </w:rPr>
        <w:t>études</w:t>
      </w:r>
      <w:r w:rsidRPr="00BE0F75">
        <w:rPr>
          <w:lang w:val="fr-FR"/>
        </w:rPr>
        <w:t xml:space="preserve"> ont été réalisées et publiées à la demande</w:t>
      </w:r>
      <w:r w:rsidR="007245A1" w:rsidRPr="00BE0F75">
        <w:rPr>
          <w:lang w:val="fr-FR"/>
        </w:rPr>
        <w:t xml:space="preserve"> du</w:t>
      </w:r>
      <w:r w:rsidRPr="00BE0F75">
        <w:rPr>
          <w:lang w:val="fr-FR"/>
        </w:rPr>
        <w:t xml:space="preserve"> Comité</w:t>
      </w:r>
      <w:r w:rsidR="007245A1" w:rsidRPr="00BE0F75">
        <w:rPr>
          <w:lang w:val="fr-FR"/>
        </w:rPr>
        <w:t xml:space="preserve"> des normes de l</w:t>
      </w:r>
      <w:r w:rsidR="00442E80" w:rsidRPr="00BE0F75">
        <w:rPr>
          <w:lang w:val="fr-FR"/>
        </w:rPr>
        <w:t>’</w:t>
      </w:r>
      <w:r w:rsidR="007245A1" w:rsidRPr="00BE0F75">
        <w:rPr>
          <w:lang w:val="fr-FR"/>
        </w:rPr>
        <w:t>OMPI (CWS) et d</w:t>
      </w:r>
      <w:r w:rsidRPr="00BE0F75">
        <w:rPr>
          <w:lang w:val="fr-FR"/>
        </w:rPr>
        <w:t>es orga</w:t>
      </w:r>
      <w:r w:rsidR="00D226A3" w:rsidRPr="00BE0F75">
        <w:rPr>
          <w:lang w:val="fr-FR"/>
        </w:rPr>
        <w:t>nes qui l</w:t>
      </w:r>
      <w:r w:rsidR="00442E80" w:rsidRPr="00BE0F75">
        <w:rPr>
          <w:lang w:val="fr-FR"/>
        </w:rPr>
        <w:t>’</w:t>
      </w:r>
      <w:r w:rsidR="00D226A3" w:rsidRPr="00BE0F75">
        <w:rPr>
          <w:lang w:val="fr-FR"/>
        </w:rPr>
        <w:t>ont précédé.  La </w:t>
      </w:r>
      <w:r w:rsidRPr="00BE0F75">
        <w:rPr>
          <w:lang w:val="fr-FR"/>
        </w:rPr>
        <w:t>partie 7 du Manuel de l</w:t>
      </w:r>
      <w:r w:rsidR="00442E80" w:rsidRPr="00BE0F75">
        <w:rPr>
          <w:lang w:val="fr-FR"/>
        </w:rPr>
        <w:t>’</w:t>
      </w:r>
      <w:r w:rsidRPr="00BE0F75">
        <w:rPr>
          <w:lang w:val="fr-FR"/>
        </w:rPr>
        <w:t xml:space="preserve">OMPI constitue une source de renseignements </w:t>
      </w:r>
      <w:r w:rsidR="00BC4861">
        <w:rPr>
          <w:lang w:val="fr-FR"/>
        </w:rPr>
        <w:t>importante</w:t>
      </w:r>
      <w:r w:rsidRPr="00BE0F75">
        <w:rPr>
          <w:lang w:val="fr-FR"/>
        </w:rPr>
        <w:t xml:space="preserve">, par exemple, sur les systèmes de numérotation de publications et de demandes, les types de documents de </w:t>
      </w:r>
      <w:r w:rsidR="0091417D" w:rsidRPr="00BE0F75">
        <w:rPr>
          <w:lang w:val="fr-FR"/>
        </w:rPr>
        <w:t>brevet</w:t>
      </w:r>
      <w:r w:rsidRPr="00BE0F75">
        <w:rPr>
          <w:lang w:val="fr-FR"/>
        </w:rPr>
        <w:t xml:space="preserve"> délivrés par les offices, les formats de dates, les pratiques de reconnaissance de caractères optiques, les codes utilisés par les offices de la propriété intellectuelle en interne et les pratiques des offices en matière de citation et de correction ainsi que d</w:t>
      </w:r>
      <w:r w:rsidR="00442E80" w:rsidRPr="00BE0F75">
        <w:rPr>
          <w:lang w:val="fr-FR"/>
        </w:rPr>
        <w:t>’</w:t>
      </w:r>
      <w:r w:rsidRPr="00BE0F75">
        <w:rPr>
          <w:lang w:val="fr-FR"/>
        </w:rPr>
        <w:t>autres questions relatives aux brevets, marques</w:t>
      </w:r>
      <w:r w:rsidR="007245A1" w:rsidRPr="00BE0F75">
        <w:rPr>
          <w:lang w:val="fr-FR"/>
        </w:rPr>
        <w:t>,</w:t>
      </w:r>
      <w:r w:rsidRPr="00BE0F75">
        <w:rPr>
          <w:lang w:val="fr-FR"/>
        </w:rPr>
        <w:t xml:space="preserve"> modèles et dessins industriels.</w:t>
      </w:r>
    </w:p>
    <w:p w:rsidR="004033C7" w:rsidRPr="00BE0F75" w:rsidRDefault="000872CF" w:rsidP="004033C7">
      <w:pPr>
        <w:pStyle w:val="ONUMFS"/>
        <w:rPr>
          <w:lang w:val="fr-FR"/>
        </w:rPr>
      </w:pPr>
      <w:r w:rsidRPr="00BE0F75">
        <w:rPr>
          <w:lang w:val="fr-FR"/>
        </w:rPr>
        <w:t>En général, la réalisation d</w:t>
      </w:r>
      <w:r w:rsidR="00442E80" w:rsidRPr="00BE0F75">
        <w:rPr>
          <w:lang w:val="fr-FR"/>
        </w:rPr>
        <w:t>’</w:t>
      </w:r>
      <w:r w:rsidRPr="00BE0F75">
        <w:rPr>
          <w:lang w:val="fr-FR"/>
        </w:rPr>
        <w:t>une e</w:t>
      </w:r>
      <w:r w:rsidR="007245A1" w:rsidRPr="00BE0F75">
        <w:rPr>
          <w:lang w:val="fr-FR"/>
        </w:rPr>
        <w:t>nquête a pour but de répondre à un</w:t>
      </w:r>
      <w:r w:rsidRPr="00BE0F75">
        <w:rPr>
          <w:lang w:val="fr-FR"/>
        </w:rPr>
        <w:t xml:space="preserve"> besoin d</w:t>
      </w:r>
      <w:r w:rsidR="00442E80" w:rsidRPr="00BE0F75">
        <w:rPr>
          <w:lang w:val="fr-FR"/>
        </w:rPr>
        <w:t>’</w:t>
      </w:r>
      <w:r w:rsidRPr="00BE0F75">
        <w:rPr>
          <w:lang w:val="fr-FR"/>
        </w:rPr>
        <w:t>exemples concrets et d</w:t>
      </w:r>
      <w:r w:rsidR="00442E80" w:rsidRPr="00BE0F75">
        <w:rPr>
          <w:lang w:val="fr-FR"/>
        </w:rPr>
        <w:t>’</w:t>
      </w:r>
      <w:r w:rsidRPr="00BE0F75">
        <w:rPr>
          <w:lang w:val="fr-FR"/>
        </w:rPr>
        <w:t>informations concernant les pratiques que le Comité des normes de l</w:t>
      </w:r>
      <w:r w:rsidR="00442E80" w:rsidRPr="00BE0F75">
        <w:rPr>
          <w:lang w:val="fr-FR"/>
        </w:rPr>
        <w:t>’</w:t>
      </w:r>
      <w:r w:rsidRPr="00BE0F75">
        <w:rPr>
          <w:lang w:val="fr-FR"/>
        </w:rPr>
        <w:t>OMPI ou les organes qui l</w:t>
      </w:r>
      <w:r w:rsidR="00442E80" w:rsidRPr="00BE0F75">
        <w:rPr>
          <w:lang w:val="fr-FR"/>
        </w:rPr>
        <w:t>’</w:t>
      </w:r>
      <w:r w:rsidRPr="00BE0F75">
        <w:rPr>
          <w:lang w:val="fr-FR"/>
        </w:rPr>
        <w:t>ont précédé considéraient comme pouvant ê</w:t>
      </w:r>
      <w:r w:rsidR="007245A1" w:rsidRPr="00BE0F75">
        <w:rPr>
          <w:lang w:val="fr-FR"/>
        </w:rPr>
        <w:t>tre utiles pour les utilisateurs</w:t>
      </w:r>
      <w:r w:rsidRPr="00BE0F75">
        <w:rPr>
          <w:lang w:val="fr-FR"/>
        </w:rPr>
        <w:t xml:space="preserve"> d</w:t>
      </w:r>
      <w:r w:rsidR="00442E80" w:rsidRPr="00BE0F75">
        <w:rPr>
          <w:lang w:val="fr-FR"/>
        </w:rPr>
        <w:t>’</w:t>
      </w:r>
      <w:r w:rsidRPr="00BE0F75">
        <w:rPr>
          <w:lang w:val="fr-FR"/>
        </w:rPr>
        <w:t>informations rela</w:t>
      </w:r>
      <w:r w:rsidR="007245A1" w:rsidRPr="00BE0F75">
        <w:rPr>
          <w:lang w:val="fr-FR"/>
        </w:rPr>
        <w:t>tives à la propriété industrielle</w:t>
      </w:r>
      <w:r w:rsidRPr="00BE0F75">
        <w:rPr>
          <w:lang w:val="fr-FR"/>
        </w:rPr>
        <w:t xml:space="preserve">.  Ces renseignements pouvaient également servir de base pour la préparation des propositions pour les nouvelles normes ou pour la révision </w:t>
      </w:r>
      <w:r w:rsidR="007245A1" w:rsidRPr="00BE0F75">
        <w:rPr>
          <w:lang w:val="fr-FR"/>
        </w:rPr>
        <w:t>des normes existantes, et</w:t>
      </w:r>
      <w:r w:rsidRPr="00BE0F75">
        <w:rPr>
          <w:lang w:val="fr-FR"/>
        </w:rPr>
        <w:t xml:space="preserve"> pour expliquer </w:t>
      </w:r>
      <w:r w:rsidR="007245A1" w:rsidRPr="00BE0F75">
        <w:rPr>
          <w:lang w:val="fr-FR"/>
        </w:rPr>
        <w:t>pour quel motif une</w:t>
      </w:r>
      <w:r w:rsidRPr="00BE0F75">
        <w:rPr>
          <w:lang w:val="fr-FR"/>
        </w:rPr>
        <w:t xml:space="preserve"> norme particulière est mise en œuvre dans des offices de propriété intellectuelle différents.  Il convient également de noter que certaines enquêtes ont été également réalisées alors qu</w:t>
      </w:r>
      <w:r w:rsidR="00442E80" w:rsidRPr="00BE0F75">
        <w:rPr>
          <w:lang w:val="fr-FR"/>
        </w:rPr>
        <w:t>’</w:t>
      </w:r>
      <w:r w:rsidRPr="00BE0F75">
        <w:rPr>
          <w:lang w:val="fr-FR"/>
        </w:rPr>
        <w:t>elles ne concernent pas directement une norme de l</w:t>
      </w:r>
      <w:r w:rsidR="00442E80" w:rsidRPr="00BE0F75">
        <w:rPr>
          <w:lang w:val="fr-FR"/>
        </w:rPr>
        <w:t>’</w:t>
      </w:r>
      <w:r w:rsidRPr="00BE0F75">
        <w:rPr>
          <w:lang w:val="fr-FR"/>
        </w:rPr>
        <w:t>OM</w:t>
      </w:r>
      <w:r w:rsidR="007245A1" w:rsidRPr="00BE0F75">
        <w:rPr>
          <w:lang w:val="fr-FR"/>
        </w:rPr>
        <w:t>PI particulière (par exemple, c</w:t>
      </w:r>
      <w:r w:rsidR="00442E80" w:rsidRPr="00BE0F75">
        <w:rPr>
          <w:lang w:val="fr-FR"/>
        </w:rPr>
        <w:t>’</w:t>
      </w:r>
      <w:r w:rsidR="007245A1" w:rsidRPr="00BE0F75">
        <w:rPr>
          <w:lang w:val="fr-FR"/>
        </w:rPr>
        <w:t>est le cas de</w:t>
      </w:r>
      <w:r w:rsidRPr="00BE0F75">
        <w:rPr>
          <w:lang w:val="fr-FR"/>
        </w:rPr>
        <w:t xml:space="preserve"> la partie 7.7 du Manuel de l</w:t>
      </w:r>
      <w:r w:rsidR="00442E80" w:rsidRPr="00BE0F75">
        <w:rPr>
          <w:lang w:val="fr-FR"/>
        </w:rPr>
        <w:t>’</w:t>
      </w:r>
      <w:r w:rsidRPr="00BE0F75">
        <w:rPr>
          <w:lang w:val="fr-FR"/>
        </w:rPr>
        <w:t xml:space="preserve">OMPI </w:t>
      </w:r>
      <w:r w:rsidR="007245A1" w:rsidRPr="00BE0F75">
        <w:rPr>
          <w:lang w:val="fr-FR"/>
        </w:rPr>
        <w:t xml:space="preserve">intitulée </w:t>
      </w:r>
      <w:r w:rsidR="0091417D" w:rsidRPr="00BE0F75">
        <w:rPr>
          <w:lang w:val="fr-FR"/>
        </w:rPr>
        <w:t>“</w:t>
      </w:r>
      <w:r w:rsidRPr="00BE0F75">
        <w:rPr>
          <w:lang w:val="fr-FR"/>
        </w:rPr>
        <w:t>Certificats complémentaires de protection</w:t>
      </w:r>
      <w:r w:rsidR="0091417D" w:rsidRPr="00BE0F75">
        <w:rPr>
          <w:lang w:val="fr-FR"/>
        </w:rPr>
        <w:t>”</w:t>
      </w:r>
      <w:r w:rsidRPr="00BE0F75">
        <w:rPr>
          <w:lang w:val="fr-FR"/>
        </w:rPr>
        <w:t>).</w:t>
      </w:r>
    </w:p>
    <w:p w:rsidR="005C1B1A" w:rsidRPr="00BE0F75" w:rsidRDefault="005C1B1A" w:rsidP="004033C7">
      <w:pPr>
        <w:pStyle w:val="ONUMFS"/>
        <w:rPr>
          <w:lang w:val="fr-FR"/>
        </w:rPr>
      </w:pPr>
      <w:r w:rsidRPr="00BE0F75">
        <w:rPr>
          <w:lang w:val="fr-FR"/>
        </w:rPr>
        <w:lastRenderedPageBreak/>
        <w:t xml:space="preserve">Dès </w:t>
      </w:r>
      <w:r w:rsidR="00B70E3C" w:rsidRPr="00BE0F75">
        <w:rPr>
          <w:lang w:val="fr-FR"/>
        </w:rPr>
        <w:t>la fin et la publication d</w:t>
      </w:r>
      <w:r w:rsidR="00442E80" w:rsidRPr="00BE0F75">
        <w:rPr>
          <w:lang w:val="fr-FR"/>
        </w:rPr>
        <w:t>’</w:t>
      </w:r>
      <w:r w:rsidR="00B70E3C" w:rsidRPr="00BE0F75">
        <w:rPr>
          <w:lang w:val="fr-FR"/>
        </w:rPr>
        <w:t>u</w:t>
      </w:r>
      <w:r w:rsidRPr="00BE0F75">
        <w:rPr>
          <w:lang w:val="fr-FR"/>
        </w:rPr>
        <w:t>ne enquête, la question de la tenue et de la mise à jour ultérieure de ces informations est laissée ouverte et est traitée différemment en fonction des divers types d</w:t>
      </w:r>
      <w:r w:rsidR="00442E80" w:rsidRPr="00BE0F75">
        <w:rPr>
          <w:lang w:val="fr-FR"/>
        </w:rPr>
        <w:t>’</w:t>
      </w:r>
      <w:r w:rsidRPr="00BE0F75">
        <w:rPr>
          <w:lang w:val="fr-FR"/>
        </w:rPr>
        <w:t>enquêtes concernés.  À l</w:t>
      </w:r>
      <w:r w:rsidR="00442E80" w:rsidRPr="00BE0F75">
        <w:rPr>
          <w:lang w:val="fr-FR"/>
        </w:rPr>
        <w:t>’</w:t>
      </w:r>
      <w:r w:rsidRPr="00BE0F75">
        <w:rPr>
          <w:lang w:val="fr-FR"/>
        </w:rPr>
        <w:t>heure actuelle, il n</w:t>
      </w:r>
      <w:r w:rsidR="00442E80" w:rsidRPr="00BE0F75">
        <w:rPr>
          <w:lang w:val="fr-FR"/>
        </w:rPr>
        <w:t>’</w:t>
      </w:r>
      <w:r w:rsidRPr="00BE0F75">
        <w:rPr>
          <w:lang w:val="fr-FR"/>
        </w:rPr>
        <w:t>existe pas d</w:t>
      </w:r>
      <w:r w:rsidR="00442E80" w:rsidRPr="00BE0F75">
        <w:rPr>
          <w:lang w:val="fr-FR"/>
        </w:rPr>
        <w:t>’</w:t>
      </w:r>
      <w:r w:rsidRPr="00BE0F75">
        <w:rPr>
          <w:lang w:val="fr-FR"/>
        </w:rPr>
        <w:t>approche uniform</w:t>
      </w:r>
      <w:r w:rsidR="00B70E3C" w:rsidRPr="00BE0F75">
        <w:rPr>
          <w:lang w:val="fr-FR"/>
        </w:rPr>
        <w:t>isé</w:t>
      </w:r>
      <w:r w:rsidRPr="00BE0F75">
        <w:rPr>
          <w:lang w:val="fr-FR"/>
        </w:rPr>
        <w:t>e pour s</w:t>
      </w:r>
      <w:r w:rsidR="00442E80" w:rsidRPr="00BE0F75">
        <w:rPr>
          <w:lang w:val="fr-FR"/>
        </w:rPr>
        <w:t>’</w:t>
      </w:r>
      <w:r w:rsidRPr="00BE0F75">
        <w:rPr>
          <w:lang w:val="fr-FR"/>
        </w:rPr>
        <w:t>assurer de la tenue et de la mise à jour des enquêtes publiées dans la partie 7 du Manuel de l</w:t>
      </w:r>
      <w:r w:rsidR="00442E80" w:rsidRPr="00BE0F75">
        <w:rPr>
          <w:lang w:val="fr-FR"/>
        </w:rPr>
        <w:t>’</w:t>
      </w:r>
      <w:r w:rsidRPr="00BE0F75">
        <w:rPr>
          <w:lang w:val="fr-FR"/>
        </w:rPr>
        <w:t>OMPI.</w:t>
      </w:r>
    </w:p>
    <w:p w:rsidR="00334C62" w:rsidRPr="00BE0F75" w:rsidRDefault="00334C62" w:rsidP="008921B6">
      <w:pPr>
        <w:pStyle w:val="ONUMFS"/>
        <w:rPr>
          <w:lang w:val="fr-FR"/>
        </w:rPr>
      </w:pPr>
      <w:r w:rsidRPr="00BE0F75">
        <w:rPr>
          <w:lang w:val="fr-FR"/>
        </w:rPr>
        <w:t>Afin d</w:t>
      </w:r>
      <w:r w:rsidR="00442E80" w:rsidRPr="00BE0F75">
        <w:rPr>
          <w:lang w:val="fr-FR"/>
        </w:rPr>
        <w:t>’</w:t>
      </w:r>
      <w:r w:rsidRPr="00BE0F75">
        <w:rPr>
          <w:lang w:val="fr-FR"/>
        </w:rPr>
        <w:t>éviter tout</w:t>
      </w:r>
      <w:r w:rsidR="00B70E3C" w:rsidRPr="00BE0F75">
        <w:rPr>
          <w:lang w:val="fr-FR"/>
        </w:rPr>
        <w:t>e incohérence</w:t>
      </w:r>
      <w:r w:rsidRPr="00BE0F75">
        <w:rPr>
          <w:lang w:val="fr-FR"/>
        </w:rPr>
        <w:t xml:space="preserve"> et de s</w:t>
      </w:r>
      <w:r w:rsidR="00442E80" w:rsidRPr="00BE0F75">
        <w:rPr>
          <w:lang w:val="fr-FR"/>
        </w:rPr>
        <w:t>’</w:t>
      </w:r>
      <w:r w:rsidRPr="00BE0F75">
        <w:rPr>
          <w:lang w:val="fr-FR"/>
        </w:rPr>
        <w:t>assurer de la pertinence, de l</w:t>
      </w:r>
      <w:r w:rsidR="00442E80" w:rsidRPr="00BE0F75">
        <w:rPr>
          <w:lang w:val="fr-FR"/>
        </w:rPr>
        <w:t>’</w:t>
      </w:r>
      <w:r w:rsidRPr="00BE0F75">
        <w:rPr>
          <w:lang w:val="fr-FR"/>
        </w:rPr>
        <w:t>actualisation et de l</w:t>
      </w:r>
      <w:r w:rsidR="00442E80" w:rsidRPr="00BE0F75">
        <w:rPr>
          <w:lang w:val="fr-FR"/>
        </w:rPr>
        <w:t>’</w:t>
      </w:r>
      <w:r w:rsidRPr="00BE0F75">
        <w:rPr>
          <w:lang w:val="fr-FR"/>
        </w:rPr>
        <w:t>absence de redondance des</w:t>
      </w:r>
      <w:r w:rsidR="003B2E8C" w:rsidRPr="00BE0F75">
        <w:rPr>
          <w:lang w:val="fr-FR"/>
        </w:rPr>
        <w:t xml:space="preserve"> informations figurant dans la p</w:t>
      </w:r>
      <w:r w:rsidRPr="00BE0F75">
        <w:rPr>
          <w:lang w:val="fr-FR"/>
        </w:rPr>
        <w:t>artie 7 du Manuel de l</w:t>
      </w:r>
      <w:r w:rsidR="00442E80" w:rsidRPr="00BE0F75">
        <w:rPr>
          <w:lang w:val="fr-FR"/>
        </w:rPr>
        <w:t>’</w:t>
      </w:r>
      <w:r w:rsidRPr="00BE0F75">
        <w:rPr>
          <w:lang w:val="fr-FR"/>
        </w:rPr>
        <w:t>OMPI, le</w:t>
      </w:r>
      <w:r w:rsidR="008921B6">
        <w:rPr>
          <w:lang w:val="fr-FR"/>
        </w:rPr>
        <w:t> </w:t>
      </w:r>
      <w:r w:rsidRPr="00BE0F75">
        <w:rPr>
          <w:lang w:val="fr-FR"/>
        </w:rPr>
        <w:t>Bureau international propose de traiter la question de la tenue à jour des enquêtes dans son intégrité, et invite</w:t>
      </w:r>
      <w:r w:rsidR="00442E80" w:rsidRPr="00BE0F75">
        <w:rPr>
          <w:lang w:val="fr-FR"/>
        </w:rPr>
        <w:t xml:space="preserve"> le CWS</w:t>
      </w:r>
      <w:r w:rsidRPr="00BE0F75">
        <w:rPr>
          <w:lang w:val="fr-FR"/>
        </w:rPr>
        <w:t xml:space="preserve"> à examiner les propositions présentées aux paragraphes 10 à 14 ci</w:t>
      </w:r>
      <w:r w:rsidR="00B43E99" w:rsidRPr="00BE0F75">
        <w:rPr>
          <w:lang w:val="fr-FR"/>
        </w:rPr>
        <w:noBreakHyphen/>
      </w:r>
      <w:r w:rsidRPr="00BE0F75">
        <w:rPr>
          <w:lang w:val="fr-FR"/>
        </w:rPr>
        <w:t>après.</w:t>
      </w:r>
    </w:p>
    <w:p w:rsidR="00881AAA" w:rsidRPr="00BE0F75" w:rsidRDefault="00157AFB" w:rsidP="00F46573">
      <w:pPr>
        <w:pStyle w:val="Heading2"/>
        <w:rPr>
          <w:lang w:val="fr-FR"/>
        </w:rPr>
      </w:pPr>
      <w:r w:rsidRPr="00BE0F75">
        <w:rPr>
          <w:caps w:val="0"/>
          <w:lang w:val="fr-FR"/>
        </w:rPr>
        <w:t>SITUATION ACTUELLE</w:t>
      </w:r>
    </w:p>
    <w:p w:rsidR="00C213EE" w:rsidRPr="00BE0F75" w:rsidRDefault="00691091" w:rsidP="004033C7">
      <w:pPr>
        <w:pStyle w:val="ONUMFS"/>
        <w:rPr>
          <w:lang w:val="fr-FR"/>
        </w:rPr>
      </w:pPr>
      <w:r w:rsidRPr="00BE0F75">
        <w:rPr>
          <w:lang w:val="fr-FR"/>
        </w:rPr>
        <w:t>Les résultats de</w:t>
      </w:r>
      <w:r w:rsidR="00B70E3C" w:rsidRPr="00BE0F75">
        <w:rPr>
          <w:lang w:val="fr-FR"/>
        </w:rPr>
        <w:t>s</w:t>
      </w:r>
      <w:r w:rsidRPr="00BE0F75">
        <w:rPr>
          <w:lang w:val="fr-FR"/>
        </w:rPr>
        <w:t xml:space="preserve"> enquête</w:t>
      </w:r>
      <w:r w:rsidR="00B70E3C" w:rsidRPr="00BE0F75">
        <w:rPr>
          <w:lang w:val="fr-FR"/>
        </w:rPr>
        <w:t>s</w:t>
      </w:r>
      <w:r w:rsidRPr="00BE0F75">
        <w:rPr>
          <w:lang w:val="fr-FR"/>
        </w:rPr>
        <w:t xml:space="preserve">, </w:t>
      </w:r>
      <w:r w:rsidR="00B70E3C" w:rsidRPr="00BE0F75">
        <w:rPr>
          <w:lang w:val="fr-FR"/>
        </w:rPr>
        <w:t>telles qu</w:t>
      </w:r>
      <w:r w:rsidR="00442E80" w:rsidRPr="00BE0F75">
        <w:rPr>
          <w:lang w:val="fr-FR"/>
        </w:rPr>
        <w:t>’</w:t>
      </w:r>
      <w:r w:rsidR="00B70E3C" w:rsidRPr="00BE0F75">
        <w:rPr>
          <w:lang w:val="fr-FR"/>
        </w:rPr>
        <w:t>elles sont publiées initialement</w:t>
      </w:r>
      <w:r w:rsidRPr="00BE0F75">
        <w:rPr>
          <w:lang w:val="fr-FR"/>
        </w:rPr>
        <w:t xml:space="preserve">, rendent compte avec précision des pratiques des </w:t>
      </w:r>
      <w:r w:rsidR="00CD3DDC">
        <w:rPr>
          <w:lang w:val="fr-FR"/>
        </w:rPr>
        <w:t>o</w:t>
      </w:r>
      <w:r w:rsidRPr="00BE0F75">
        <w:rPr>
          <w:lang w:val="fr-FR"/>
        </w:rPr>
        <w:t>ffices de propriété intellectuelle telles qu</w:t>
      </w:r>
      <w:r w:rsidR="00442E80" w:rsidRPr="00BE0F75">
        <w:rPr>
          <w:lang w:val="fr-FR"/>
        </w:rPr>
        <w:t>’</w:t>
      </w:r>
      <w:r w:rsidRPr="00BE0F75">
        <w:rPr>
          <w:lang w:val="fr-FR"/>
        </w:rPr>
        <w:t>elles étaient mises en œuvre au moment de l</w:t>
      </w:r>
      <w:r w:rsidR="00B70E3C" w:rsidRPr="00BE0F75">
        <w:rPr>
          <w:lang w:val="fr-FR"/>
        </w:rPr>
        <w:t>a réalisation de ces études</w:t>
      </w:r>
      <w:r w:rsidRPr="00BE0F75">
        <w:rPr>
          <w:lang w:val="fr-FR"/>
        </w:rPr>
        <w:t xml:space="preserve">.  Néanmoins, quelques années après sa publication, </w:t>
      </w:r>
      <w:r w:rsidR="00B70E3C" w:rsidRPr="00BE0F75">
        <w:rPr>
          <w:lang w:val="fr-FR"/>
        </w:rPr>
        <w:t>une</w:t>
      </w:r>
      <w:r w:rsidRPr="00BE0F75">
        <w:rPr>
          <w:lang w:val="fr-FR"/>
        </w:rPr>
        <w:t xml:space="preserve"> enquête peut s</w:t>
      </w:r>
      <w:r w:rsidR="00442E80" w:rsidRPr="00BE0F75">
        <w:rPr>
          <w:lang w:val="fr-FR"/>
        </w:rPr>
        <w:t>’</w:t>
      </w:r>
      <w:r w:rsidRPr="00BE0F75">
        <w:rPr>
          <w:lang w:val="fr-FR"/>
        </w:rPr>
        <w:t xml:space="preserve">avérer dépassée ou incomplète compte tenu des modifications observées dans les pratiques de certains </w:t>
      </w:r>
      <w:r w:rsidR="00CD3DDC">
        <w:rPr>
          <w:lang w:val="fr-FR"/>
        </w:rPr>
        <w:t>o</w:t>
      </w:r>
      <w:r w:rsidRPr="00BE0F75">
        <w:rPr>
          <w:lang w:val="fr-FR"/>
        </w:rPr>
        <w:t>ffices de propriété intellectuelle.</w:t>
      </w:r>
    </w:p>
    <w:p w:rsidR="00631E49" w:rsidRPr="00BE0F75" w:rsidRDefault="00C213EE" w:rsidP="004033C7">
      <w:pPr>
        <w:pStyle w:val="ONUMFS"/>
        <w:rPr>
          <w:lang w:val="fr-FR"/>
        </w:rPr>
      </w:pPr>
      <w:r w:rsidRPr="00BE0F75">
        <w:rPr>
          <w:lang w:val="fr-FR"/>
        </w:rPr>
        <w:t>Lorsqu</w:t>
      </w:r>
      <w:r w:rsidR="00442E80" w:rsidRPr="00BE0F75">
        <w:rPr>
          <w:lang w:val="fr-FR"/>
        </w:rPr>
        <w:t>’</w:t>
      </w:r>
      <w:r w:rsidRPr="00BE0F75">
        <w:rPr>
          <w:lang w:val="fr-FR"/>
        </w:rPr>
        <w:t>il est nécessaire de mettre à jour les informations afin d</w:t>
      </w:r>
      <w:r w:rsidR="00442E80" w:rsidRPr="00BE0F75">
        <w:rPr>
          <w:lang w:val="fr-FR"/>
        </w:rPr>
        <w:t>’</w:t>
      </w:r>
      <w:r w:rsidRPr="00BE0F75">
        <w:rPr>
          <w:lang w:val="fr-FR"/>
        </w:rPr>
        <w:t xml:space="preserve">étayer les travaux en cours du </w:t>
      </w:r>
      <w:r w:rsidR="00BC4861">
        <w:rPr>
          <w:lang w:val="fr-FR"/>
        </w:rPr>
        <w:t>c</w:t>
      </w:r>
      <w:r w:rsidRPr="00BE0F75">
        <w:rPr>
          <w:lang w:val="fr-FR"/>
        </w:rPr>
        <w:t>omité,</w:t>
      </w:r>
      <w:r w:rsidR="00442E80" w:rsidRPr="00BE0F75">
        <w:rPr>
          <w:lang w:val="fr-FR"/>
        </w:rPr>
        <w:t xml:space="preserve"> le CWS</w:t>
      </w:r>
      <w:r w:rsidRPr="00BE0F75">
        <w:rPr>
          <w:lang w:val="fr-FR"/>
        </w:rPr>
        <w:t xml:space="preserve"> initie alors la mise à jour </w:t>
      </w:r>
      <w:r w:rsidR="003B4C03" w:rsidRPr="00BE0F75">
        <w:rPr>
          <w:lang w:val="fr-FR"/>
        </w:rPr>
        <w:t>complè</w:t>
      </w:r>
      <w:r w:rsidRPr="00BE0F75">
        <w:rPr>
          <w:lang w:val="fr-FR"/>
        </w:rPr>
        <w:t>te de l</w:t>
      </w:r>
      <w:r w:rsidR="00442E80" w:rsidRPr="00BE0F75">
        <w:rPr>
          <w:lang w:val="fr-FR"/>
        </w:rPr>
        <w:t>’</w:t>
      </w:r>
      <w:r w:rsidRPr="00BE0F75">
        <w:rPr>
          <w:lang w:val="fr-FR"/>
        </w:rPr>
        <w:t>enquête correspondante (parfois en modifiant le questionnaire afin de s</w:t>
      </w:r>
      <w:r w:rsidR="00442E80" w:rsidRPr="00BE0F75">
        <w:rPr>
          <w:lang w:val="fr-FR"/>
        </w:rPr>
        <w:t>’</w:t>
      </w:r>
      <w:r w:rsidRPr="00BE0F75">
        <w:rPr>
          <w:lang w:val="fr-FR"/>
        </w:rPr>
        <w:t xml:space="preserve">axer sur des sujets pertinents pour les échanges de vues en cours) ou demande au Bureau international </w:t>
      </w:r>
      <w:r w:rsidR="003B4C03" w:rsidRPr="00BE0F75">
        <w:rPr>
          <w:lang w:val="fr-FR"/>
        </w:rPr>
        <w:t>d</w:t>
      </w:r>
      <w:r w:rsidR="00442E80" w:rsidRPr="00BE0F75">
        <w:rPr>
          <w:lang w:val="fr-FR"/>
        </w:rPr>
        <w:t>’</w:t>
      </w:r>
      <w:r w:rsidR="003B4C03" w:rsidRPr="00BE0F75">
        <w:rPr>
          <w:lang w:val="fr-FR"/>
        </w:rPr>
        <w:t>effectuer</w:t>
      </w:r>
      <w:r w:rsidRPr="00BE0F75">
        <w:rPr>
          <w:lang w:val="fr-FR"/>
        </w:rPr>
        <w:t xml:space="preserve"> une nouvelle enquête afin de remplacer l</w:t>
      </w:r>
      <w:r w:rsidR="00442E80" w:rsidRPr="00BE0F75">
        <w:rPr>
          <w:lang w:val="fr-FR"/>
        </w:rPr>
        <w:t>’</w:t>
      </w:r>
      <w:r w:rsidRPr="00BE0F75">
        <w:rPr>
          <w:lang w:val="fr-FR"/>
        </w:rPr>
        <w:t xml:space="preserve">enquête dépassée.  </w:t>
      </w:r>
      <w:r w:rsidR="003B4C03" w:rsidRPr="00BE0F75">
        <w:rPr>
          <w:lang w:val="fr-FR"/>
        </w:rPr>
        <w:t>De telles mises à jour ne sont pas si fréquentes et, si elles ont certes l</w:t>
      </w:r>
      <w:r w:rsidR="00442E80" w:rsidRPr="00BE0F75">
        <w:rPr>
          <w:lang w:val="fr-FR"/>
        </w:rPr>
        <w:t>’</w:t>
      </w:r>
      <w:r w:rsidR="003B4C03" w:rsidRPr="00BE0F75">
        <w:rPr>
          <w:lang w:val="fr-FR"/>
        </w:rPr>
        <w:t>avantage d</w:t>
      </w:r>
      <w:r w:rsidR="00442E80" w:rsidRPr="00BE0F75">
        <w:rPr>
          <w:lang w:val="fr-FR"/>
        </w:rPr>
        <w:t>’</w:t>
      </w:r>
      <w:r w:rsidR="003B4C03" w:rsidRPr="00BE0F75">
        <w:rPr>
          <w:lang w:val="fr-FR"/>
        </w:rPr>
        <w:t>être exhaustives, elles sont néanmoins longues à réaliser, demandent un travail intensif et nécessitent habituellement des contributions de la part de tous les offices impliqués même en l</w:t>
      </w:r>
      <w:r w:rsidR="00442E80" w:rsidRPr="00BE0F75">
        <w:rPr>
          <w:lang w:val="fr-FR"/>
        </w:rPr>
        <w:t>’</w:t>
      </w:r>
      <w:r w:rsidR="003B4C03" w:rsidRPr="00BE0F75">
        <w:rPr>
          <w:lang w:val="fr-FR"/>
        </w:rPr>
        <w:t>absence de changement de leurs pratiques.</w:t>
      </w:r>
    </w:p>
    <w:p w:rsidR="00151026" w:rsidRPr="00BE0F75" w:rsidRDefault="00AE378D" w:rsidP="004033C7">
      <w:pPr>
        <w:pStyle w:val="ONUMFS"/>
        <w:rPr>
          <w:lang w:val="fr-FR"/>
        </w:rPr>
      </w:pPr>
      <w:r w:rsidRPr="00BE0F75">
        <w:rPr>
          <w:lang w:val="fr-FR"/>
        </w:rPr>
        <w:t>Si, à un moment donné, le Bureau international est informé de changements mis en</w:t>
      </w:r>
      <w:r w:rsidR="00B70E3C" w:rsidRPr="00BE0F75">
        <w:rPr>
          <w:lang w:val="fr-FR"/>
        </w:rPr>
        <w:t xml:space="preserve"> œuvre dans les pratiques d</w:t>
      </w:r>
      <w:r w:rsidR="00442E80" w:rsidRPr="00BE0F75">
        <w:rPr>
          <w:lang w:val="fr-FR"/>
        </w:rPr>
        <w:t>’</w:t>
      </w:r>
      <w:r w:rsidR="00B70E3C" w:rsidRPr="00BE0F75">
        <w:rPr>
          <w:lang w:val="fr-FR"/>
        </w:rPr>
        <w:t>un o</w:t>
      </w:r>
      <w:r w:rsidRPr="00BE0F75">
        <w:rPr>
          <w:lang w:val="fr-FR"/>
        </w:rPr>
        <w:t>ffice, qu</w:t>
      </w:r>
      <w:r w:rsidR="00442E80" w:rsidRPr="00BE0F75">
        <w:rPr>
          <w:lang w:val="fr-FR"/>
        </w:rPr>
        <w:t>’</w:t>
      </w:r>
      <w:r w:rsidRPr="00BE0F75">
        <w:rPr>
          <w:lang w:val="fr-FR"/>
        </w:rPr>
        <w:t xml:space="preserve">il serait pertinent de traiter dans une enquête spécifique, il effectue une mise à jour </w:t>
      </w:r>
      <w:r w:rsidRPr="00CD3DDC">
        <w:rPr>
          <w:lang w:val="fr-FR"/>
        </w:rPr>
        <w:t>partielle ad</w:t>
      </w:r>
      <w:r w:rsidR="0091417D" w:rsidRPr="00CD3DDC">
        <w:rPr>
          <w:lang w:val="fr-FR"/>
        </w:rPr>
        <w:t> </w:t>
      </w:r>
      <w:r w:rsidRPr="00CD3DDC">
        <w:rPr>
          <w:lang w:val="fr-FR"/>
        </w:rPr>
        <w:t>hoc</w:t>
      </w:r>
      <w:r w:rsidRPr="00BE0F75">
        <w:rPr>
          <w:lang w:val="fr-FR"/>
        </w:rPr>
        <w:t>, à la demand</w:t>
      </w:r>
      <w:r w:rsidR="00B70E3C" w:rsidRPr="00BE0F75">
        <w:rPr>
          <w:lang w:val="fr-FR"/>
        </w:rPr>
        <w:t>e et en collaboration avec les o</w:t>
      </w:r>
      <w:r w:rsidRPr="00BE0F75">
        <w:rPr>
          <w:lang w:val="fr-FR"/>
        </w:rPr>
        <w:t xml:space="preserve">ffices de propriété intellectuelle concernés (par exemple, mises à jour de la </w:t>
      </w:r>
      <w:r w:rsidR="00D31AD1">
        <w:rPr>
          <w:lang w:val="fr-FR"/>
        </w:rPr>
        <w:t>p</w:t>
      </w:r>
      <w:r w:rsidRPr="00BE0F75">
        <w:rPr>
          <w:lang w:val="fr-FR"/>
        </w:rPr>
        <w:t xml:space="preserve">artie 7.3 </w:t>
      </w:r>
      <w:r w:rsidR="0091417D" w:rsidRPr="00BE0F75">
        <w:rPr>
          <w:lang w:val="fr-FR"/>
        </w:rPr>
        <w:t>“</w:t>
      </w:r>
      <w:r w:rsidRPr="00BE0F75">
        <w:rPr>
          <w:lang w:val="fr-FR"/>
        </w:rPr>
        <w:t>Exemples et types de documents de brevet</w:t>
      </w:r>
      <w:r w:rsidR="0091417D" w:rsidRPr="00BE0F75">
        <w:rPr>
          <w:lang w:val="fr-FR"/>
        </w:rPr>
        <w:t>”</w:t>
      </w:r>
      <w:r w:rsidRPr="00BE0F75">
        <w:rPr>
          <w:lang w:val="fr-FR"/>
        </w:rPr>
        <w:t xml:space="preserve"> en 2011 et 2014</w:t>
      </w:r>
      <w:r w:rsidR="00D31AD1">
        <w:rPr>
          <w:lang w:val="fr-FR"/>
        </w:rPr>
        <w:t>)</w:t>
      </w:r>
      <w:r w:rsidRPr="00BE0F75">
        <w:rPr>
          <w:lang w:val="fr-FR"/>
        </w:rPr>
        <w:t>.  Les mises à jour de ce type sont beaucoup plus rapides que celle décrite au paragraphe plus haut, mais leur résultat n</w:t>
      </w:r>
      <w:r w:rsidR="00442E80" w:rsidRPr="00BE0F75">
        <w:rPr>
          <w:lang w:val="fr-FR"/>
        </w:rPr>
        <w:t>’</w:t>
      </w:r>
      <w:r w:rsidRPr="00BE0F75">
        <w:rPr>
          <w:lang w:val="fr-FR"/>
        </w:rPr>
        <w:t>est pas exhaustif, c</w:t>
      </w:r>
      <w:r w:rsidR="00442E80" w:rsidRPr="00BE0F75">
        <w:rPr>
          <w:lang w:val="fr-FR"/>
        </w:rPr>
        <w:t>’</w:t>
      </w:r>
      <w:r w:rsidRPr="00BE0F75">
        <w:rPr>
          <w:lang w:val="fr-FR"/>
        </w:rPr>
        <w:t>est</w:t>
      </w:r>
      <w:r w:rsidR="00B43E99" w:rsidRPr="00BE0F75">
        <w:rPr>
          <w:lang w:val="fr-FR"/>
        </w:rPr>
        <w:noBreakHyphen/>
      </w:r>
      <w:r w:rsidRPr="00BE0F75">
        <w:rPr>
          <w:lang w:val="fr-FR"/>
        </w:rPr>
        <w:t>à</w:t>
      </w:r>
      <w:r w:rsidR="00B43E99" w:rsidRPr="00BE0F75">
        <w:rPr>
          <w:lang w:val="fr-FR"/>
        </w:rPr>
        <w:noBreakHyphen/>
      </w:r>
      <w:r w:rsidRPr="00BE0F75">
        <w:rPr>
          <w:lang w:val="fr-FR"/>
        </w:rPr>
        <w:t>dire que si certaines entrées sont actualisées, d</w:t>
      </w:r>
      <w:r w:rsidR="00442E80" w:rsidRPr="00BE0F75">
        <w:rPr>
          <w:lang w:val="fr-FR"/>
        </w:rPr>
        <w:t>’</w:t>
      </w:r>
      <w:r w:rsidRPr="00BE0F75">
        <w:rPr>
          <w:lang w:val="fr-FR"/>
        </w:rPr>
        <w:t>autres ne le sont pas.  Cela se traduit par une situation dans laquelle une enquête, et notamment sa date de publication, risque de prêter à confusion.  En effet, il n</w:t>
      </w:r>
      <w:r w:rsidR="00442E80" w:rsidRPr="00BE0F75">
        <w:rPr>
          <w:lang w:val="fr-FR"/>
        </w:rPr>
        <w:t>’</w:t>
      </w:r>
      <w:r w:rsidRPr="00BE0F75">
        <w:rPr>
          <w:lang w:val="fr-FR"/>
        </w:rPr>
        <w:t>est alors pas clairement défini si les entrées qui n</w:t>
      </w:r>
      <w:r w:rsidR="00442E80" w:rsidRPr="00BE0F75">
        <w:rPr>
          <w:lang w:val="fr-FR"/>
        </w:rPr>
        <w:t>’</w:t>
      </w:r>
      <w:r w:rsidRPr="00BE0F75">
        <w:rPr>
          <w:lang w:val="fr-FR"/>
        </w:rPr>
        <w:t>ont pas fait l</w:t>
      </w:r>
      <w:r w:rsidR="00442E80" w:rsidRPr="00BE0F75">
        <w:rPr>
          <w:lang w:val="fr-FR"/>
        </w:rPr>
        <w:t>’</w:t>
      </w:r>
      <w:r w:rsidRPr="00BE0F75">
        <w:rPr>
          <w:lang w:val="fr-FR"/>
        </w:rPr>
        <w:t>objet d</w:t>
      </w:r>
      <w:r w:rsidR="00442E80" w:rsidRPr="00BE0F75">
        <w:rPr>
          <w:lang w:val="fr-FR"/>
        </w:rPr>
        <w:t>’</w:t>
      </w:r>
      <w:r w:rsidRPr="00BE0F75">
        <w:rPr>
          <w:lang w:val="fr-FR"/>
        </w:rPr>
        <w:t xml:space="preserve">une mise à jour sont encore pertinentes, ou si elles </w:t>
      </w:r>
      <w:r w:rsidR="00D31AD1">
        <w:rPr>
          <w:lang w:val="fr-FR"/>
        </w:rPr>
        <w:t>auraient</w:t>
      </w:r>
      <w:r w:rsidRPr="00BE0F75">
        <w:rPr>
          <w:lang w:val="fr-FR"/>
        </w:rPr>
        <w:t xml:space="preserve"> également dû être modifiées mais ne l</w:t>
      </w:r>
      <w:r w:rsidR="00442E80" w:rsidRPr="00BE0F75">
        <w:rPr>
          <w:lang w:val="fr-FR"/>
        </w:rPr>
        <w:t>’</w:t>
      </w:r>
      <w:r w:rsidRPr="00BE0F75">
        <w:rPr>
          <w:lang w:val="fr-FR"/>
        </w:rPr>
        <w:t>ont pas été.</w:t>
      </w:r>
    </w:p>
    <w:p w:rsidR="00BF6DB0" w:rsidRPr="00BE0F75" w:rsidRDefault="00BF6DB0" w:rsidP="004033C7">
      <w:pPr>
        <w:pStyle w:val="ONUMFS"/>
        <w:rPr>
          <w:lang w:val="fr-FR"/>
        </w:rPr>
      </w:pPr>
      <w:r w:rsidRPr="00BE0F75">
        <w:rPr>
          <w:lang w:val="fr-FR"/>
        </w:rPr>
        <w:t>Il peut être suggéré de résoudre ce type de problème par le biais d</w:t>
      </w:r>
      <w:r w:rsidR="00442E80" w:rsidRPr="00BE0F75">
        <w:rPr>
          <w:lang w:val="fr-FR"/>
        </w:rPr>
        <w:t>’</w:t>
      </w:r>
      <w:r w:rsidRPr="00BE0F75">
        <w:rPr>
          <w:lang w:val="fr-FR"/>
        </w:rPr>
        <w:t>une actualisation régulière de ces</w:t>
      </w:r>
      <w:r w:rsidR="00B70E3C" w:rsidRPr="00BE0F75">
        <w:rPr>
          <w:lang w:val="fr-FR"/>
        </w:rPr>
        <w:t xml:space="preserve"> enquêtes en invitant tous les o</w:t>
      </w:r>
      <w:r w:rsidRPr="00BE0F75">
        <w:rPr>
          <w:lang w:val="fr-FR"/>
        </w:rPr>
        <w:t>ffice</w:t>
      </w:r>
      <w:r w:rsidR="00B70E3C" w:rsidRPr="00BE0F75">
        <w:rPr>
          <w:lang w:val="fr-FR"/>
        </w:rPr>
        <w:t>s de propriété intellectuelle à</w:t>
      </w:r>
      <w:r w:rsidRPr="00BE0F75">
        <w:rPr>
          <w:lang w:val="fr-FR"/>
        </w:rPr>
        <w:t xml:space="preserve"> réviser leurs entrées correspondantes et à informer le Bureau international des changements à prendre en compte, le cas échéant.  Une telle approche </w:t>
      </w:r>
      <w:r w:rsidR="009D44D8">
        <w:rPr>
          <w:lang w:val="fr-FR"/>
        </w:rPr>
        <w:t>conférerait</w:t>
      </w:r>
      <w:r w:rsidRPr="00BE0F75">
        <w:rPr>
          <w:lang w:val="fr-FR"/>
        </w:rPr>
        <w:t xml:space="preserve"> davantage de fiabilité aux informations et assurerait la publication en temps voulu des renseignements précis.  Le Bureau international proposerait d</w:t>
      </w:r>
      <w:r w:rsidR="00442E80" w:rsidRPr="00BE0F75">
        <w:rPr>
          <w:lang w:val="fr-FR"/>
        </w:rPr>
        <w:t>’</w:t>
      </w:r>
      <w:r w:rsidRPr="00BE0F75">
        <w:rPr>
          <w:lang w:val="fr-FR"/>
        </w:rPr>
        <w:t xml:space="preserve">appliquer, par exemple, cette procédure à la </w:t>
      </w:r>
      <w:r w:rsidR="00D31AD1">
        <w:rPr>
          <w:lang w:val="fr-FR"/>
        </w:rPr>
        <w:t>p</w:t>
      </w:r>
      <w:r w:rsidRPr="00BE0F75">
        <w:rPr>
          <w:lang w:val="fr-FR"/>
        </w:rPr>
        <w:t>artie 7.3, la partie 7.2.6 et à d</w:t>
      </w:r>
      <w:r w:rsidR="00442E80" w:rsidRPr="00BE0F75">
        <w:rPr>
          <w:lang w:val="fr-FR"/>
        </w:rPr>
        <w:t>’</w:t>
      </w:r>
      <w:r w:rsidRPr="00BE0F75">
        <w:rPr>
          <w:lang w:val="fr-FR"/>
        </w:rPr>
        <w:t>autres enquêtes</w:t>
      </w:r>
      <w:r w:rsidR="00B70E3C" w:rsidRPr="00BE0F75">
        <w:rPr>
          <w:lang w:val="fr-FR"/>
        </w:rPr>
        <w:t xml:space="preserve"> de la partie 7</w:t>
      </w:r>
      <w:r w:rsidRPr="00BE0F75">
        <w:rPr>
          <w:lang w:val="fr-FR"/>
        </w:rPr>
        <w:t xml:space="preserve"> du Manuel de l</w:t>
      </w:r>
      <w:r w:rsidR="00442E80" w:rsidRPr="00BE0F75">
        <w:rPr>
          <w:lang w:val="fr-FR"/>
        </w:rPr>
        <w:t>’</w:t>
      </w:r>
      <w:r w:rsidRPr="00BE0F75">
        <w:rPr>
          <w:lang w:val="fr-FR"/>
        </w:rPr>
        <w:t xml:space="preserve">OMPI (voir </w:t>
      </w:r>
      <w:r w:rsidR="00D31AD1">
        <w:rPr>
          <w:lang w:val="fr-FR"/>
        </w:rPr>
        <w:t>l’a</w:t>
      </w:r>
      <w:r w:rsidRPr="00BE0F75">
        <w:rPr>
          <w:lang w:val="fr-FR"/>
        </w:rPr>
        <w:t>nnexe I pour plus de détails).</w:t>
      </w:r>
    </w:p>
    <w:p w:rsidR="005A3A49" w:rsidRPr="00BE0F75" w:rsidRDefault="005A3A49" w:rsidP="008921B6">
      <w:pPr>
        <w:pStyle w:val="ONUMFS"/>
        <w:rPr>
          <w:lang w:val="fr-FR"/>
        </w:rPr>
      </w:pPr>
      <w:r w:rsidRPr="00BE0F75">
        <w:rPr>
          <w:lang w:val="fr-FR"/>
        </w:rPr>
        <w:t>Il existe un certain nombre d</w:t>
      </w:r>
      <w:r w:rsidR="00442E80" w:rsidRPr="00BE0F75">
        <w:rPr>
          <w:lang w:val="fr-FR"/>
        </w:rPr>
        <w:t>’</w:t>
      </w:r>
      <w:r w:rsidRPr="00BE0F75">
        <w:rPr>
          <w:lang w:val="fr-FR"/>
        </w:rPr>
        <w:t>enquêtes pour lesquelles l</w:t>
      </w:r>
      <w:r w:rsidR="00442E80" w:rsidRPr="00BE0F75">
        <w:rPr>
          <w:lang w:val="fr-FR"/>
        </w:rPr>
        <w:t>’</w:t>
      </w:r>
      <w:r w:rsidRPr="00BE0F75">
        <w:rPr>
          <w:lang w:val="fr-FR"/>
        </w:rPr>
        <w:t>approche décrite au paragraphe 8 ci</w:t>
      </w:r>
      <w:r w:rsidR="00B43E99" w:rsidRPr="00BE0F75">
        <w:rPr>
          <w:lang w:val="fr-FR"/>
        </w:rPr>
        <w:noBreakHyphen/>
      </w:r>
      <w:r w:rsidRPr="00BE0F75">
        <w:rPr>
          <w:lang w:val="fr-FR"/>
        </w:rPr>
        <w:t>dessus ne peut pas être appliquée.</w:t>
      </w:r>
      <w:r w:rsidR="00B70E3C" w:rsidRPr="00BE0F75">
        <w:rPr>
          <w:lang w:val="fr-FR"/>
        </w:rPr>
        <w:t xml:space="preserve">  Il s</w:t>
      </w:r>
      <w:r w:rsidR="00442E80" w:rsidRPr="00BE0F75">
        <w:rPr>
          <w:lang w:val="fr-FR"/>
        </w:rPr>
        <w:t>’</w:t>
      </w:r>
      <w:r w:rsidR="00B70E3C" w:rsidRPr="00BE0F75">
        <w:rPr>
          <w:lang w:val="fr-FR"/>
        </w:rPr>
        <w:t>agit, en effet, d</w:t>
      </w:r>
      <w:r w:rsidR="00442E80" w:rsidRPr="00BE0F75">
        <w:rPr>
          <w:lang w:val="fr-FR"/>
        </w:rPr>
        <w:t>’</w:t>
      </w:r>
      <w:r w:rsidR="00B70E3C" w:rsidRPr="00BE0F75">
        <w:rPr>
          <w:lang w:val="fr-FR"/>
        </w:rPr>
        <w:t>étude</w:t>
      </w:r>
      <w:r w:rsidRPr="00BE0F75">
        <w:rPr>
          <w:lang w:val="fr-FR"/>
        </w:rPr>
        <w:t xml:space="preserve">s dans lesquelles </w:t>
      </w:r>
      <w:proofErr w:type="gramStart"/>
      <w:r w:rsidR="009D44D8">
        <w:rPr>
          <w:lang w:val="fr-FR"/>
        </w:rPr>
        <w:t>figurent</w:t>
      </w:r>
      <w:proofErr w:type="gramEnd"/>
      <w:r w:rsidRPr="00BE0F75">
        <w:rPr>
          <w:lang w:val="fr-FR"/>
        </w:rPr>
        <w:t xml:space="preserve"> une analyse qualitative et statistique</w:t>
      </w:r>
      <w:r w:rsidR="00B70E3C" w:rsidRPr="00BE0F75">
        <w:rPr>
          <w:lang w:val="fr-FR"/>
        </w:rPr>
        <w:t xml:space="preserve"> des réponses fournies par les o</w:t>
      </w:r>
      <w:r w:rsidRPr="00BE0F75">
        <w:rPr>
          <w:lang w:val="fr-FR"/>
        </w:rPr>
        <w:t xml:space="preserve">ffices de propriété intellectuelle, </w:t>
      </w:r>
      <w:r w:rsidR="00B70E3C" w:rsidRPr="00BE0F75">
        <w:rPr>
          <w:lang w:val="fr-FR"/>
        </w:rPr>
        <w:t>ainsi qu</w:t>
      </w:r>
      <w:r w:rsidR="00442E80" w:rsidRPr="00BE0F75">
        <w:rPr>
          <w:lang w:val="fr-FR"/>
        </w:rPr>
        <w:t>’</w:t>
      </w:r>
      <w:r w:rsidRPr="00BE0F75">
        <w:rPr>
          <w:lang w:val="fr-FR"/>
        </w:rPr>
        <w:t xml:space="preserve">un résumé de la situation à un moment donné.  En conséquence, il serait très long </w:t>
      </w:r>
      <w:r w:rsidR="00B70E3C" w:rsidRPr="00BE0F75">
        <w:rPr>
          <w:lang w:val="fr-FR"/>
        </w:rPr>
        <w:t>voire même</w:t>
      </w:r>
      <w:r w:rsidRPr="00BE0F75">
        <w:rPr>
          <w:lang w:val="fr-FR"/>
        </w:rPr>
        <w:t xml:space="preserve"> pratiquement impossible d</w:t>
      </w:r>
      <w:r w:rsidR="00442E80" w:rsidRPr="00BE0F75">
        <w:rPr>
          <w:lang w:val="fr-FR"/>
        </w:rPr>
        <w:t>’</w:t>
      </w:r>
      <w:r w:rsidRPr="00BE0F75">
        <w:rPr>
          <w:lang w:val="fr-FR"/>
        </w:rPr>
        <w:t>en effectuer une actualisation partielle.  (Voir, pa</w:t>
      </w:r>
      <w:r w:rsidR="00B70E3C" w:rsidRPr="00BE0F75">
        <w:rPr>
          <w:lang w:val="fr-FR"/>
        </w:rPr>
        <w:t>r</w:t>
      </w:r>
      <w:r w:rsidR="008921B6">
        <w:rPr>
          <w:lang w:val="fr-FR"/>
        </w:rPr>
        <w:t> </w:t>
      </w:r>
      <w:r w:rsidR="00B70E3C" w:rsidRPr="00BE0F75">
        <w:rPr>
          <w:lang w:val="fr-FR"/>
        </w:rPr>
        <w:t xml:space="preserve">exemple, la partie 7.2.5 </w:t>
      </w:r>
      <w:r w:rsidR="0091417D" w:rsidRPr="00BE0F75">
        <w:rPr>
          <w:lang w:val="fr-FR"/>
        </w:rPr>
        <w:t>“</w:t>
      </w:r>
      <w:r w:rsidR="00B70E3C" w:rsidRPr="00BE0F75">
        <w:rPr>
          <w:lang w:val="fr-FR"/>
        </w:rPr>
        <w:t>E</w:t>
      </w:r>
      <w:r w:rsidRPr="00BE0F75">
        <w:rPr>
          <w:lang w:val="fr-FR"/>
        </w:rPr>
        <w:t>nquête sur les systèmes de numérotation des demandes</w:t>
      </w:r>
      <w:r w:rsidR="0091417D" w:rsidRPr="00BE0F75">
        <w:rPr>
          <w:lang w:val="fr-FR"/>
        </w:rPr>
        <w:t>”</w:t>
      </w:r>
      <w:r w:rsidRPr="00BE0F75">
        <w:rPr>
          <w:lang w:val="fr-FR"/>
        </w:rPr>
        <w:t>.</w:t>
      </w:r>
      <w:r w:rsidR="00AC4C8B">
        <w:rPr>
          <w:lang w:val="fr-FR"/>
        </w:rPr>
        <w:t>)</w:t>
      </w:r>
    </w:p>
    <w:p w:rsidR="00881AAA" w:rsidRPr="00BE0F75" w:rsidRDefault="00D00F66" w:rsidP="00F46573">
      <w:pPr>
        <w:pStyle w:val="Heading2"/>
        <w:rPr>
          <w:lang w:val="fr-FR"/>
        </w:rPr>
      </w:pPr>
      <w:r w:rsidRPr="00BE0F75">
        <w:rPr>
          <w:caps w:val="0"/>
          <w:lang w:val="fr-FR"/>
        </w:rPr>
        <w:lastRenderedPageBreak/>
        <w:t>PROPOSITION</w:t>
      </w:r>
    </w:p>
    <w:p w:rsidR="004266DF" w:rsidRPr="00BE0F75" w:rsidRDefault="004266DF" w:rsidP="004033C7">
      <w:pPr>
        <w:pStyle w:val="ONUMFS"/>
        <w:rPr>
          <w:lang w:val="fr-FR"/>
        </w:rPr>
      </w:pPr>
      <w:r w:rsidRPr="00BE0F75">
        <w:rPr>
          <w:lang w:val="fr-FR"/>
        </w:rPr>
        <w:t xml:space="preserve">Compte tenu de ce qui </w:t>
      </w:r>
      <w:r w:rsidR="00717055" w:rsidRPr="00BE0F75">
        <w:rPr>
          <w:lang w:val="fr-FR"/>
        </w:rPr>
        <w:t>précède</w:t>
      </w:r>
      <w:r w:rsidRPr="00BE0F75">
        <w:rPr>
          <w:lang w:val="fr-FR"/>
        </w:rPr>
        <w:t>, le Bureau international a examiné toutes</w:t>
      </w:r>
      <w:r w:rsidR="0013496D">
        <w:rPr>
          <w:lang w:val="fr-FR"/>
        </w:rPr>
        <w:t xml:space="preserve"> les enquêtes publiées dans la p</w:t>
      </w:r>
      <w:r w:rsidRPr="00BE0F75">
        <w:rPr>
          <w:lang w:val="fr-FR"/>
        </w:rPr>
        <w:t>artie 7 du Manuel de l</w:t>
      </w:r>
      <w:r w:rsidR="00442E80" w:rsidRPr="00BE0F75">
        <w:rPr>
          <w:lang w:val="fr-FR"/>
        </w:rPr>
        <w:t>’</w:t>
      </w:r>
      <w:r w:rsidRPr="00BE0F75">
        <w:rPr>
          <w:lang w:val="fr-FR"/>
        </w:rPr>
        <w:t xml:space="preserve">OMPI dans le but </w:t>
      </w:r>
      <w:r w:rsidR="00B70E3C" w:rsidRPr="00BE0F75">
        <w:rPr>
          <w:lang w:val="fr-FR"/>
        </w:rPr>
        <w:t>de présenter une proposition pour</w:t>
      </w:r>
      <w:r w:rsidRPr="00BE0F75">
        <w:rPr>
          <w:lang w:val="fr-FR"/>
        </w:rPr>
        <w:t xml:space="preserve"> leur tenue et leur mise à jour.  </w:t>
      </w:r>
      <w:r w:rsidR="00877B3E" w:rsidRPr="00BE0F75">
        <w:rPr>
          <w:lang w:val="fr-FR"/>
        </w:rPr>
        <w:t>On trouvera dans l</w:t>
      </w:r>
      <w:r w:rsidR="00442E80" w:rsidRPr="00BE0F75">
        <w:rPr>
          <w:lang w:val="fr-FR"/>
        </w:rPr>
        <w:t>’</w:t>
      </w:r>
      <w:r w:rsidR="0013496D">
        <w:rPr>
          <w:lang w:val="fr-FR"/>
        </w:rPr>
        <w:t>a</w:t>
      </w:r>
      <w:r w:rsidR="00877B3E" w:rsidRPr="00BE0F75">
        <w:rPr>
          <w:lang w:val="fr-FR"/>
        </w:rPr>
        <w:t>nn</w:t>
      </w:r>
      <w:r w:rsidR="00AC4C8B">
        <w:rPr>
          <w:lang w:val="fr-FR"/>
        </w:rPr>
        <w:t>exe I a</w:t>
      </w:r>
      <w:r w:rsidR="00877B3E" w:rsidRPr="00BE0F75">
        <w:rPr>
          <w:lang w:val="fr-FR"/>
        </w:rPr>
        <w:t xml:space="preserve">u présent document des informations détaillées sur chaque enquête et chaque question </w:t>
      </w:r>
      <w:r w:rsidR="00B70E3C" w:rsidRPr="00BE0F75">
        <w:rPr>
          <w:lang w:val="fr-FR"/>
        </w:rPr>
        <w:t>nécessaires pour</w:t>
      </w:r>
      <w:r w:rsidR="00877B3E" w:rsidRPr="00BE0F75">
        <w:rPr>
          <w:lang w:val="fr-FR"/>
        </w:rPr>
        <w:t xml:space="preserve"> leurs mises à jour respectives.  </w:t>
      </w:r>
      <w:r w:rsidR="00717055" w:rsidRPr="00BE0F75">
        <w:rPr>
          <w:lang w:val="fr-FR"/>
        </w:rPr>
        <w:t>En se fondant sur les résultats de cet exercice, d</w:t>
      </w:r>
      <w:r w:rsidR="00442E80" w:rsidRPr="00BE0F75">
        <w:rPr>
          <w:lang w:val="fr-FR"/>
        </w:rPr>
        <w:t>’</w:t>
      </w:r>
      <w:r w:rsidR="00717055" w:rsidRPr="00BE0F75">
        <w:rPr>
          <w:lang w:val="fr-FR"/>
        </w:rPr>
        <w:t>un point de vue de leur tenue à jour, ces enquêtes peuvent être classées comme suit :</w:t>
      </w:r>
    </w:p>
    <w:p w:rsidR="00881AAA" w:rsidRPr="00BE0F75" w:rsidRDefault="00895C2C" w:rsidP="00F46573">
      <w:pPr>
        <w:pStyle w:val="ONUMFS"/>
        <w:numPr>
          <w:ilvl w:val="1"/>
          <w:numId w:val="6"/>
        </w:numPr>
        <w:rPr>
          <w:lang w:val="fr-FR"/>
        </w:rPr>
      </w:pPr>
      <w:r w:rsidRPr="00BE0F75">
        <w:rPr>
          <w:lang w:val="fr-FR"/>
        </w:rPr>
        <w:t>les enquêtes récentes dont les informations sont actualisées et ne nécessitent pas de mise à jour.  Il conviendrait de les conserver dans le Manuel de l</w:t>
      </w:r>
      <w:r w:rsidR="00442E80" w:rsidRPr="00BE0F75">
        <w:rPr>
          <w:lang w:val="fr-FR"/>
        </w:rPr>
        <w:t>’</w:t>
      </w:r>
      <w:r w:rsidR="000D5251" w:rsidRPr="00BE0F75">
        <w:rPr>
          <w:lang w:val="fr-FR"/>
        </w:rPr>
        <w:t xml:space="preserve">OMPI et finalement de les mettre à jour </w:t>
      </w:r>
      <w:r w:rsidRPr="00BE0F75">
        <w:rPr>
          <w:lang w:val="fr-FR"/>
        </w:rPr>
        <w:t>à la demande</w:t>
      </w:r>
      <w:r w:rsidR="00442E80" w:rsidRPr="00BE0F75">
        <w:rPr>
          <w:lang w:val="fr-FR"/>
        </w:rPr>
        <w:t xml:space="preserve"> du CWS</w:t>
      </w:r>
      <w:r w:rsidRPr="00BE0F75">
        <w:rPr>
          <w:lang w:val="fr-FR"/>
        </w:rPr>
        <w:t>.</w:t>
      </w:r>
      <w:r w:rsidR="00B70E3C" w:rsidRPr="00BE0F75">
        <w:rPr>
          <w:lang w:val="fr-FR"/>
        </w:rPr>
        <w:t xml:space="preserve">  Le questionnaire correspondant peut également être modifié sur décision</w:t>
      </w:r>
      <w:r w:rsidR="00442E80" w:rsidRPr="00BE0F75">
        <w:rPr>
          <w:lang w:val="fr-FR"/>
        </w:rPr>
        <w:t xml:space="preserve"> du CWS;</w:t>
      </w:r>
    </w:p>
    <w:p w:rsidR="00881AAA" w:rsidRPr="00BE0F75" w:rsidRDefault="00AC4C8B" w:rsidP="00F46573">
      <w:pPr>
        <w:pStyle w:val="ONUMFS"/>
        <w:numPr>
          <w:ilvl w:val="1"/>
          <w:numId w:val="6"/>
        </w:numPr>
        <w:rPr>
          <w:lang w:val="fr-FR"/>
        </w:rPr>
      </w:pPr>
      <w:r>
        <w:rPr>
          <w:lang w:val="fr-FR"/>
        </w:rPr>
        <w:t xml:space="preserve">les </w:t>
      </w:r>
      <w:r w:rsidR="00F46573" w:rsidRPr="00BE0F75">
        <w:rPr>
          <w:lang w:val="fr-FR"/>
        </w:rPr>
        <w:t>e</w:t>
      </w:r>
      <w:r w:rsidR="000D5251" w:rsidRPr="00BE0F75">
        <w:rPr>
          <w:lang w:val="fr-FR"/>
        </w:rPr>
        <w:t xml:space="preserve">nquêtes nécessitant une </w:t>
      </w:r>
      <w:r w:rsidR="00163F9C" w:rsidRPr="00BE0F75">
        <w:rPr>
          <w:lang w:val="fr-FR"/>
        </w:rPr>
        <w:t>vé</w:t>
      </w:r>
      <w:r w:rsidR="000D5251" w:rsidRPr="00BE0F75">
        <w:rPr>
          <w:lang w:val="fr-FR"/>
        </w:rPr>
        <w:t>rification régulière et des mises à jour ultérieures (voir paragraphe 8, ci</w:t>
      </w:r>
      <w:r w:rsidR="00B43E99" w:rsidRPr="00BE0F75">
        <w:rPr>
          <w:lang w:val="fr-FR"/>
        </w:rPr>
        <w:noBreakHyphen/>
      </w:r>
      <w:r w:rsidR="000D5251" w:rsidRPr="00BE0F75">
        <w:rPr>
          <w:lang w:val="fr-FR"/>
        </w:rPr>
        <w:t>dessus);</w:t>
      </w:r>
    </w:p>
    <w:p w:rsidR="00163F9C" w:rsidRPr="00BE0F75" w:rsidRDefault="00AC4C8B" w:rsidP="00F46573">
      <w:pPr>
        <w:pStyle w:val="ONUMFS"/>
        <w:numPr>
          <w:ilvl w:val="1"/>
          <w:numId w:val="6"/>
        </w:numPr>
        <w:rPr>
          <w:lang w:val="fr-FR"/>
        </w:rPr>
      </w:pPr>
      <w:r>
        <w:rPr>
          <w:lang w:val="fr-FR"/>
        </w:rPr>
        <w:t xml:space="preserve">les </w:t>
      </w:r>
      <w:r w:rsidR="00F46573" w:rsidRPr="00BE0F75">
        <w:rPr>
          <w:lang w:val="fr-FR"/>
        </w:rPr>
        <w:t>e</w:t>
      </w:r>
      <w:r w:rsidR="00163F9C" w:rsidRPr="00BE0F75">
        <w:rPr>
          <w:lang w:val="fr-FR"/>
        </w:rPr>
        <w:t>nquêtes dont les renseignements sont pertinents mais don</w:t>
      </w:r>
      <w:r w:rsidR="00B70E3C" w:rsidRPr="00BE0F75">
        <w:rPr>
          <w:lang w:val="fr-FR"/>
        </w:rPr>
        <w:t>t</w:t>
      </w:r>
      <w:r w:rsidR="00163F9C" w:rsidRPr="00BE0F75">
        <w:rPr>
          <w:lang w:val="fr-FR"/>
        </w:rPr>
        <w:t xml:space="preserve"> l</w:t>
      </w:r>
      <w:r w:rsidR="00442E80" w:rsidRPr="00BE0F75">
        <w:rPr>
          <w:lang w:val="fr-FR"/>
        </w:rPr>
        <w:t>’</w:t>
      </w:r>
      <w:r w:rsidR="00163F9C" w:rsidRPr="00BE0F75">
        <w:rPr>
          <w:lang w:val="fr-FR"/>
        </w:rPr>
        <w:t xml:space="preserve">objet est couvert par des études plus récentes; </w:t>
      </w:r>
      <w:r w:rsidR="0091417D" w:rsidRPr="00BE0F75">
        <w:rPr>
          <w:lang w:val="fr-FR"/>
        </w:rPr>
        <w:t xml:space="preserve"> </w:t>
      </w:r>
      <w:r w:rsidR="00163F9C" w:rsidRPr="00BE0F75">
        <w:rPr>
          <w:lang w:val="fr-FR"/>
        </w:rPr>
        <w:t>dans la mesure du possible, ces informations pertinentes devraient être transférées dans des enquêtes connexes (récentes</w:t>
      </w:r>
      <w:r w:rsidR="00532758" w:rsidRPr="00BE0F75">
        <w:rPr>
          <w:lang w:val="fr-FR"/>
        </w:rPr>
        <w:t>)</w:t>
      </w:r>
      <w:r w:rsidR="00F46573" w:rsidRPr="00BE0F75">
        <w:rPr>
          <w:lang w:val="fr-FR"/>
        </w:rPr>
        <w:t>;</w:t>
      </w:r>
    </w:p>
    <w:p w:rsidR="00532758" w:rsidRPr="00BE0F75" w:rsidRDefault="00AC4C8B" w:rsidP="00F46573">
      <w:pPr>
        <w:pStyle w:val="ONUMFS"/>
        <w:numPr>
          <w:ilvl w:val="1"/>
          <w:numId w:val="6"/>
        </w:numPr>
        <w:rPr>
          <w:lang w:val="fr-FR"/>
        </w:rPr>
      </w:pPr>
      <w:r>
        <w:rPr>
          <w:lang w:val="fr-FR"/>
        </w:rPr>
        <w:t>l</w:t>
      </w:r>
      <w:r w:rsidR="00532758" w:rsidRPr="00BE0F75">
        <w:rPr>
          <w:lang w:val="fr-FR"/>
        </w:rPr>
        <w:t>es enquêtes traitant d</w:t>
      </w:r>
      <w:r w:rsidR="00442E80" w:rsidRPr="00BE0F75">
        <w:rPr>
          <w:lang w:val="fr-FR"/>
        </w:rPr>
        <w:t>’</w:t>
      </w:r>
      <w:r w:rsidR="00532758" w:rsidRPr="00BE0F75">
        <w:rPr>
          <w:lang w:val="fr-FR"/>
        </w:rPr>
        <w:t>une question spécifique qui a fait l</w:t>
      </w:r>
      <w:r w:rsidR="00442E80" w:rsidRPr="00BE0F75">
        <w:rPr>
          <w:lang w:val="fr-FR"/>
        </w:rPr>
        <w:t>’</w:t>
      </w:r>
      <w:r w:rsidR="00532758" w:rsidRPr="00BE0F75">
        <w:rPr>
          <w:lang w:val="fr-FR"/>
        </w:rPr>
        <w:t>objet de débats dans le passé mais qui n</w:t>
      </w:r>
      <w:r w:rsidR="00442E80" w:rsidRPr="00BE0F75">
        <w:rPr>
          <w:lang w:val="fr-FR"/>
        </w:rPr>
        <w:t>’</w:t>
      </w:r>
      <w:r w:rsidR="00532758" w:rsidRPr="00BE0F75">
        <w:rPr>
          <w:lang w:val="fr-FR"/>
        </w:rPr>
        <w:t>ont pas été mises à jour et ne sont plus pertinentes</w:t>
      </w:r>
      <w:r w:rsidR="00442E80" w:rsidRPr="00BE0F75">
        <w:rPr>
          <w:lang w:val="fr-FR"/>
        </w:rPr>
        <w:t>;</w:t>
      </w:r>
      <w:r w:rsidR="00532758" w:rsidRPr="00BE0F75">
        <w:rPr>
          <w:lang w:val="fr-FR"/>
        </w:rPr>
        <w:t xml:space="preserve"> </w:t>
      </w:r>
      <w:r w:rsidR="0091417D" w:rsidRPr="00BE0F75">
        <w:rPr>
          <w:lang w:val="fr-FR"/>
        </w:rPr>
        <w:t xml:space="preserve"> </w:t>
      </w:r>
      <w:r w:rsidR="00532758" w:rsidRPr="00BE0F75">
        <w:rPr>
          <w:lang w:val="fr-FR"/>
        </w:rPr>
        <w:t>de telles enquêtes devraient être répertoriées dans l</w:t>
      </w:r>
      <w:r w:rsidR="00633787" w:rsidRPr="00BE0F75">
        <w:rPr>
          <w:lang w:val="fr-FR"/>
        </w:rPr>
        <w:t xml:space="preserve">a </w:t>
      </w:r>
      <w:r w:rsidR="00D4018F" w:rsidRPr="00BE0F75">
        <w:rPr>
          <w:lang w:val="fr-FR"/>
        </w:rPr>
        <w:t>section</w:t>
      </w:r>
      <w:r w:rsidR="00633787" w:rsidRPr="00BE0F75">
        <w:rPr>
          <w:lang w:val="fr-FR"/>
        </w:rPr>
        <w:t xml:space="preserve"> </w:t>
      </w:r>
      <w:r w:rsidR="0091417D" w:rsidRPr="00BE0F75">
        <w:rPr>
          <w:lang w:val="fr-FR"/>
        </w:rPr>
        <w:t>“</w:t>
      </w:r>
      <w:r w:rsidR="00633787" w:rsidRPr="00BE0F75">
        <w:rPr>
          <w:lang w:val="fr-FR"/>
        </w:rPr>
        <w:t>A</w:t>
      </w:r>
      <w:r w:rsidR="00532758" w:rsidRPr="00BE0F75">
        <w:rPr>
          <w:lang w:val="fr-FR"/>
        </w:rPr>
        <w:t>rchives</w:t>
      </w:r>
      <w:r w:rsidR="0091417D" w:rsidRPr="00BE0F75">
        <w:rPr>
          <w:lang w:val="fr-FR"/>
        </w:rPr>
        <w:t>”</w:t>
      </w:r>
      <w:r w:rsidR="00532758" w:rsidRPr="00BE0F75">
        <w:rPr>
          <w:lang w:val="fr-FR"/>
        </w:rPr>
        <w:t>.</w:t>
      </w:r>
    </w:p>
    <w:p w:rsidR="00E62738" w:rsidRPr="00BE0F75" w:rsidRDefault="00E62738" w:rsidP="008921B6">
      <w:pPr>
        <w:pStyle w:val="ONUMFS"/>
        <w:rPr>
          <w:lang w:val="fr-FR"/>
        </w:rPr>
      </w:pPr>
      <w:r w:rsidRPr="00BE0F75">
        <w:rPr>
          <w:lang w:val="fr-FR"/>
        </w:rPr>
        <w:t>Afin de mieux rendre compte des pratiques réel</w:t>
      </w:r>
      <w:r w:rsidR="007C1C4E" w:rsidRPr="00BE0F75">
        <w:rPr>
          <w:lang w:val="fr-FR"/>
        </w:rPr>
        <w:t>les des o</w:t>
      </w:r>
      <w:r w:rsidRPr="00BE0F75">
        <w:rPr>
          <w:lang w:val="fr-FR"/>
        </w:rPr>
        <w:t>ffices de propriété intellectuelle, il</w:t>
      </w:r>
      <w:r w:rsidR="008921B6">
        <w:rPr>
          <w:lang w:val="fr-FR"/>
        </w:rPr>
        <w:t> </w:t>
      </w:r>
      <w:r w:rsidRPr="00BE0F75">
        <w:rPr>
          <w:lang w:val="fr-FR"/>
        </w:rPr>
        <w:t>serait nécessaire de mettre à jour un grand nombre d</w:t>
      </w:r>
      <w:r w:rsidR="00442E80" w:rsidRPr="00BE0F75">
        <w:rPr>
          <w:lang w:val="fr-FR"/>
        </w:rPr>
        <w:t>’</w:t>
      </w:r>
      <w:r w:rsidRPr="00BE0F75">
        <w:rPr>
          <w:lang w:val="fr-FR"/>
        </w:rPr>
        <w:t xml:space="preserve">informations, et pour certaines enquêtes, de modifier le questionnaire correspondant.  Pour assurer la tenue et la mise à jour de toutes les enquêtes publiées dans la </w:t>
      </w:r>
      <w:r w:rsidR="0013496D">
        <w:rPr>
          <w:lang w:val="fr-FR"/>
        </w:rPr>
        <w:t>p</w:t>
      </w:r>
      <w:r w:rsidRPr="00BE0F75">
        <w:rPr>
          <w:lang w:val="fr-FR"/>
        </w:rPr>
        <w:t>artie 7, le Bureau international propose de créer la tâche suivante :</w:t>
      </w:r>
    </w:p>
    <w:p w:rsidR="00E62738" w:rsidRPr="00BE0F75" w:rsidRDefault="0091417D" w:rsidP="00F46573">
      <w:pPr>
        <w:pStyle w:val="ONUMFS"/>
        <w:numPr>
          <w:ilvl w:val="0"/>
          <w:numId w:val="0"/>
        </w:numPr>
        <w:ind w:left="567"/>
        <w:rPr>
          <w:lang w:val="fr-FR"/>
        </w:rPr>
      </w:pPr>
      <w:r w:rsidRPr="00BE0F75">
        <w:rPr>
          <w:lang w:val="fr-FR"/>
        </w:rPr>
        <w:t>“</w:t>
      </w:r>
      <w:r w:rsidR="00E62738" w:rsidRPr="00BE0F75">
        <w:rPr>
          <w:lang w:val="fr-FR"/>
        </w:rPr>
        <w:t xml:space="preserve">Assurer la tenue et la mise à jour requise des enquêtes publiées dans la </w:t>
      </w:r>
      <w:r w:rsidR="00F46573" w:rsidRPr="00BE0F75">
        <w:rPr>
          <w:lang w:val="fr-FR"/>
        </w:rPr>
        <w:t>p</w:t>
      </w:r>
      <w:r w:rsidR="00E62738" w:rsidRPr="00BE0F75">
        <w:rPr>
          <w:lang w:val="fr-FR"/>
        </w:rPr>
        <w:t xml:space="preserve">artie 7 du </w:t>
      </w:r>
      <w:r w:rsidR="00E62738" w:rsidRPr="00BE0F75">
        <w:rPr>
          <w:i/>
          <w:lang w:val="fr-FR"/>
        </w:rPr>
        <w:t>Manuel de l</w:t>
      </w:r>
      <w:r w:rsidR="00442E80" w:rsidRPr="00BE0F75">
        <w:rPr>
          <w:i/>
          <w:lang w:val="fr-FR"/>
        </w:rPr>
        <w:t>’</w:t>
      </w:r>
      <w:r w:rsidR="00E62738" w:rsidRPr="00BE0F75">
        <w:rPr>
          <w:i/>
          <w:lang w:val="fr-FR"/>
        </w:rPr>
        <w:t>OMPI sur l</w:t>
      </w:r>
      <w:r w:rsidR="00442E80" w:rsidRPr="00BE0F75">
        <w:rPr>
          <w:i/>
          <w:lang w:val="fr-FR"/>
        </w:rPr>
        <w:t>’</w:t>
      </w:r>
      <w:r w:rsidR="00E62738" w:rsidRPr="00BE0F75">
        <w:rPr>
          <w:i/>
          <w:lang w:val="fr-FR"/>
        </w:rPr>
        <w:t>information et la documentation en matière de propriété intellectuelle</w:t>
      </w:r>
      <w:r w:rsidRPr="00BE0F75">
        <w:rPr>
          <w:lang w:val="fr-FR"/>
        </w:rPr>
        <w:t>”</w:t>
      </w:r>
      <w:r w:rsidR="00A15D9C" w:rsidRPr="00BE0F75">
        <w:rPr>
          <w:lang w:val="fr-FR"/>
        </w:rPr>
        <w:t>.</w:t>
      </w:r>
    </w:p>
    <w:p w:rsidR="00442E80" w:rsidRPr="00BE0F75" w:rsidRDefault="009B1F45" w:rsidP="004033C7">
      <w:pPr>
        <w:pStyle w:val="ONUMFS"/>
        <w:rPr>
          <w:lang w:val="fr-FR"/>
        </w:rPr>
      </w:pPr>
      <w:r w:rsidRPr="00BE0F75">
        <w:rPr>
          <w:lang w:val="fr-FR"/>
        </w:rPr>
        <w:t>Si cette nouvelle tâche était créée, le Bureau international serait prêt à en assumer la charge, ou en d</w:t>
      </w:r>
      <w:r w:rsidR="00442E80" w:rsidRPr="00BE0F75">
        <w:rPr>
          <w:lang w:val="fr-FR"/>
        </w:rPr>
        <w:t>’</w:t>
      </w:r>
      <w:r w:rsidRPr="00BE0F75">
        <w:rPr>
          <w:lang w:val="fr-FR"/>
        </w:rPr>
        <w:t>autres termes, la responsabilité en ce qui concerne la tenue et la pu</w:t>
      </w:r>
      <w:r w:rsidR="0013496D">
        <w:rPr>
          <w:lang w:val="fr-FR"/>
        </w:rPr>
        <w:t>blication des enquêtes dans la p</w:t>
      </w:r>
      <w:r w:rsidRPr="00BE0F75">
        <w:rPr>
          <w:lang w:val="fr-FR"/>
        </w:rPr>
        <w:t>artie 7 du Manuel de l</w:t>
      </w:r>
      <w:r w:rsidR="00442E80" w:rsidRPr="00BE0F75">
        <w:rPr>
          <w:lang w:val="fr-FR"/>
        </w:rPr>
        <w:t>’</w:t>
      </w:r>
      <w:r w:rsidRPr="00BE0F75">
        <w:rPr>
          <w:lang w:val="fr-FR"/>
        </w:rPr>
        <w:t xml:space="preserve">OMPI.  </w:t>
      </w:r>
      <w:r w:rsidR="001557C8" w:rsidRPr="00BE0F75">
        <w:rPr>
          <w:lang w:val="fr-FR"/>
        </w:rPr>
        <w:t>Cette nouvelle tâche serait considérée comme une activité permanente et le Bureau international serait invité à rendre compte</w:t>
      </w:r>
      <w:r w:rsidR="00442E80" w:rsidRPr="00BE0F75">
        <w:rPr>
          <w:lang w:val="fr-FR"/>
        </w:rPr>
        <w:t xml:space="preserve"> au CWS</w:t>
      </w:r>
      <w:r w:rsidR="001557C8" w:rsidRPr="00BE0F75">
        <w:rPr>
          <w:lang w:val="fr-FR"/>
        </w:rPr>
        <w:t xml:space="preserve"> à chaque session des travaux </w:t>
      </w:r>
      <w:r w:rsidR="00600B8E" w:rsidRPr="00BE0F75">
        <w:rPr>
          <w:lang w:val="fr-FR"/>
        </w:rPr>
        <w:t>effectués.</w:t>
      </w:r>
    </w:p>
    <w:p w:rsidR="00DA3852" w:rsidRPr="00BE0F75" w:rsidRDefault="00987A11" w:rsidP="004033C7">
      <w:pPr>
        <w:pStyle w:val="ONUMFS"/>
        <w:rPr>
          <w:lang w:val="fr-FR"/>
        </w:rPr>
      </w:pPr>
      <w:r w:rsidRPr="00BE0F75">
        <w:rPr>
          <w:lang w:val="fr-FR"/>
        </w:rPr>
        <w:t>On trouvera dans l</w:t>
      </w:r>
      <w:r w:rsidR="00442E80" w:rsidRPr="00BE0F75">
        <w:rPr>
          <w:lang w:val="fr-FR"/>
        </w:rPr>
        <w:t>’</w:t>
      </w:r>
      <w:r w:rsidR="0013496D">
        <w:rPr>
          <w:lang w:val="fr-FR"/>
        </w:rPr>
        <w:t>a</w:t>
      </w:r>
      <w:r w:rsidR="00334DBC" w:rsidRPr="00BE0F75">
        <w:rPr>
          <w:lang w:val="fr-FR"/>
        </w:rPr>
        <w:t>n</w:t>
      </w:r>
      <w:r w:rsidRPr="00BE0F75">
        <w:rPr>
          <w:lang w:val="fr-FR"/>
        </w:rPr>
        <w:t xml:space="preserve">nexe II au </w:t>
      </w:r>
      <w:r w:rsidR="00334DBC" w:rsidRPr="00BE0F75">
        <w:rPr>
          <w:lang w:val="fr-FR"/>
        </w:rPr>
        <w:t>présent</w:t>
      </w:r>
      <w:r w:rsidRPr="00BE0F75">
        <w:rPr>
          <w:lang w:val="fr-FR"/>
        </w:rPr>
        <w:t xml:space="preserve"> document un programme de travail provisoire </w:t>
      </w:r>
      <w:r w:rsidR="00334DBC" w:rsidRPr="00BE0F75">
        <w:rPr>
          <w:lang w:val="fr-FR"/>
        </w:rPr>
        <w:t>pour mettre à jour</w:t>
      </w:r>
      <w:r w:rsidR="0013496D">
        <w:rPr>
          <w:lang w:val="fr-FR"/>
        </w:rPr>
        <w:t xml:space="preserve"> la p</w:t>
      </w:r>
      <w:r w:rsidRPr="00BE0F75">
        <w:rPr>
          <w:lang w:val="fr-FR"/>
        </w:rPr>
        <w:t>artie 7 du Manuel de l</w:t>
      </w:r>
      <w:r w:rsidR="00442E80" w:rsidRPr="00BE0F75">
        <w:rPr>
          <w:lang w:val="fr-FR"/>
        </w:rPr>
        <w:t>’</w:t>
      </w:r>
      <w:r w:rsidRPr="00BE0F75">
        <w:rPr>
          <w:lang w:val="fr-FR"/>
        </w:rPr>
        <w:t>OMPI, avec notamment, des propositions</w:t>
      </w:r>
      <w:r w:rsidR="00334DBC" w:rsidRPr="00BE0F75">
        <w:rPr>
          <w:lang w:val="fr-FR"/>
        </w:rPr>
        <w:t xml:space="preserve"> détaillées</w:t>
      </w:r>
      <w:r w:rsidRPr="00BE0F75">
        <w:rPr>
          <w:lang w:val="fr-FR"/>
        </w:rPr>
        <w:t xml:space="preserve"> d</w:t>
      </w:r>
      <w:r w:rsidR="00334DBC" w:rsidRPr="00BE0F75">
        <w:rPr>
          <w:lang w:val="fr-FR"/>
        </w:rPr>
        <w:t>e mesures</w:t>
      </w:r>
      <w:r w:rsidRPr="00BE0F75">
        <w:rPr>
          <w:lang w:val="fr-FR"/>
        </w:rPr>
        <w:t xml:space="preserve"> </w:t>
      </w:r>
      <w:r w:rsidR="00334DBC" w:rsidRPr="00BE0F75">
        <w:rPr>
          <w:lang w:val="fr-FR"/>
        </w:rPr>
        <w:t>à prendre</w:t>
      </w:r>
      <w:r w:rsidRPr="00BE0F75">
        <w:rPr>
          <w:lang w:val="fr-FR"/>
        </w:rPr>
        <w:t xml:space="preserve"> pour l</w:t>
      </w:r>
      <w:r w:rsidR="00442E80" w:rsidRPr="00BE0F75">
        <w:rPr>
          <w:lang w:val="fr-FR"/>
        </w:rPr>
        <w:t>’</w:t>
      </w:r>
      <w:r w:rsidRPr="00BE0F75">
        <w:rPr>
          <w:lang w:val="fr-FR"/>
        </w:rPr>
        <w:t>année suivante (pour l</w:t>
      </w:r>
      <w:r w:rsidR="00442E80" w:rsidRPr="00BE0F75">
        <w:rPr>
          <w:lang w:val="fr-FR"/>
        </w:rPr>
        <w:t>’</w:t>
      </w:r>
      <w:r w:rsidRPr="00BE0F75">
        <w:rPr>
          <w:lang w:val="fr-FR"/>
        </w:rPr>
        <w:t>année suivant</w:t>
      </w:r>
      <w:r w:rsidR="00442E80" w:rsidRPr="00BE0F75">
        <w:rPr>
          <w:lang w:val="fr-FR"/>
        </w:rPr>
        <w:t xml:space="preserve"> l</w:t>
      </w:r>
      <w:r w:rsidR="00615476">
        <w:rPr>
          <w:lang w:val="fr-FR"/>
        </w:rPr>
        <w:t xml:space="preserve">a quatrième session du </w:t>
      </w:r>
      <w:r w:rsidR="00442E80" w:rsidRPr="00BE0F75">
        <w:rPr>
          <w:lang w:val="fr-FR"/>
        </w:rPr>
        <w:t>CWS</w:t>
      </w:r>
      <w:r w:rsidRPr="00BE0F75">
        <w:rPr>
          <w:lang w:val="fr-FR"/>
        </w:rPr>
        <w:t>)</w:t>
      </w:r>
      <w:r w:rsidR="00334DBC" w:rsidRPr="00BE0F75">
        <w:rPr>
          <w:lang w:val="fr-FR"/>
        </w:rPr>
        <w:t>.  La réalisation de ce programme sera fonction de</w:t>
      </w:r>
      <w:r w:rsidR="005B4FC1" w:rsidRPr="00BE0F75">
        <w:rPr>
          <w:lang w:val="fr-FR"/>
        </w:rPr>
        <w:t>s</w:t>
      </w:r>
      <w:r w:rsidR="00334DBC" w:rsidRPr="00BE0F75">
        <w:rPr>
          <w:lang w:val="fr-FR"/>
        </w:rPr>
        <w:t xml:space="preserve"> ressources</w:t>
      </w:r>
      <w:r w:rsidR="005B4FC1" w:rsidRPr="00BE0F75">
        <w:rPr>
          <w:lang w:val="fr-FR"/>
        </w:rPr>
        <w:t xml:space="preserve"> disponibles </w:t>
      </w:r>
      <w:r w:rsidR="00334DBC" w:rsidRPr="00BE0F75">
        <w:rPr>
          <w:lang w:val="fr-FR"/>
        </w:rPr>
        <w:t>et des priorités</w:t>
      </w:r>
      <w:r w:rsidR="005B4FC1" w:rsidRPr="00BE0F75">
        <w:rPr>
          <w:lang w:val="fr-FR"/>
        </w:rPr>
        <w:t xml:space="preserve"> définies </w:t>
      </w:r>
      <w:r w:rsidR="00334DBC" w:rsidRPr="00BE0F75">
        <w:rPr>
          <w:lang w:val="fr-FR"/>
        </w:rPr>
        <w:t>telles qu</w:t>
      </w:r>
      <w:r w:rsidR="00442E80" w:rsidRPr="00BE0F75">
        <w:rPr>
          <w:lang w:val="fr-FR"/>
        </w:rPr>
        <w:t>’</w:t>
      </w:r>
      <w:r w:rsidR="00334DBC" w:rsidRPr="00BE0F75">
        <w:rPr>
          <w:lang w:val="fr-FR"/>
        </w:rPr>
        <w:t>elles seront prises en compte lors des futures décisions</w:t>
      </w:r>
      <w:r w:rsidR="00442E80" w:rsidRPr="00BE0F75">
        <w:rPr>
          <w:lang w:val="fr-FR"/>
        </w:rPr>
        <w:t xml:space="preserve"> du CWS</w:t>
      </w:r>
      <w:r w:rsidR="00334DBC" w:rsidRPr="00BE0F75">
        <w:rPr>
          <w:lang w:val="fr-FR"/>
        </w:rPr>
        <w:t>.</w:t>
      </w:r>
    </w:p>
    <w:p w:rsidR="004033C7" w:rsidRPr="00BE0F75" w:rsidRDefault="00CD4CFE" w:rsidP="008921B6">
      <w:pPr>
        <w:pStyle w:val="ONUMFS"/>
        <w:rPr>
          <w:lang w:val="fr-FR"/>
        </w:rPr>
      </w:pPr>
      <w:r w:rsidRPr="00BE0F75">
        <w:rPr>
          <w:lang w:val="fr-FR"/>
        </w:rPr>
        <w:t>Afin d</w:t>
      </w:r>
      <w:r w:rsidR="00442E80" w:rsidRPr="00BE0F75">
        <w:rPr>
          <w:lang w:val="fr-FR"/>
        </w:rPr>
        <w:t>’</w:t>
      </w:r>
      <w:r w:rsidRPr="00BE0F75">
        <w:rPr>
          <w:lang w:val="fr-FR"/>
        </w:rPr>
        <w:t xml:space="preserve">assurer la participation requise des </w:t>
      </w:r>
      <w:r w:rsidR="00A63D4D">
        <w:rPr>
          <w:lang w:val="fr-FR"/>
        </w:rPr>
        <w:t>o</w:t>
      </w:r>
      <w:r w:rsidRPr="00BE0F75">
        <w:rPr>
          <w:lang w:val="fr-FR"/>
        </w:rPr>
        <w:t xml:space="preserve">ffices de propriété intellectuelle </w:t>
      </w:r>
      <w:r w:rsidR="005B4FC1" w:rsidRPr="00BE0F75">
        <w:rPr>
          <w:lang w:val="fr-FR"/>
        </w:rPr>
        <w:t>à</w:t>
      </w:r>
      <w:r w:rsidRPr="00BE0F75">
        <w:rPr>
          <w:lang w:val="fr-FR"/>
        </w:rPr>
        <w:t xml:space="preserve"> cette activité, le Bureau international propose de constituer une équipe d</w:t>
      </w:r>
      <w:r w:rsidR="00442E80" w:rsidRPr="00BE0F75">
        <w:rPr>
          <w:lang w:val="fr-FR"/>
        </w:rPr>
        <w:t>’</w:t>
      </w:r>
      <w:r w:rsidRPr="00BE0F75">
        <w:rPr>
          <w:lang w:val="fr-FR"/>
        </w:rPr>
        <w:t>experts pour débattre des sujets concernant cette tâche, et de formuler des propositions qui seront examiné</w:t>
      </w:r>
      <w:r w:rsidR="005B4FC1" w:rsidRPr="00BE0F75">
        <w:rPr>
          <w:lang w:val="fr-FR"/>
        </w:rPr>
        <w:t>e</w:t>
      </w:r>
      <w:r w:rsidRPr="00BE0F75">
        <w:rPr>
          <w:lang w:val="fr-FR"/>
        </w:rPr>
        <w:t>s par</w:t>
      </w:r>
      <w:r w:rsidR="00442E80" w:rsidRPr="00BE0F75">
        <w:rPr>
          <w:lang w:val="fr-FR"/>
        </w:rPr>
        <w:t xml:space="preserve"> le CWS</w:t>
      </w:r>
      <w:r w:rsidRPr="00BE0F75">
        <w:rPr>
          <w:lang w:val="fr-FR"/>
        </w:rPr>
        <w:t>, et</w:t>
      </w:r>
      <w:r w:rsidR="008921B6">
        <w:rPr>
          <w:lang w:val="fr-FR"/>
        </w:rPr>
        <w:t> </w:t>
      </w:r>
      <w:bookmarkStart w:id="4" w:name="_GoBack"/>
      <w:bookmarkEnd w:id="4"/>
      <w:r w:rsidRPr="00BE0F75">
        <w:rPr>
          <w:lang w:val="fr-FR"/>
        </w:rPr>
        <w:t>feront également l</w:t>
      </w:r>
      <w:r w:rsidR="00442E80" w:rsidRPr="00BE0F75">
        <w:rPr>
          <w:lang w:val="fr-FR"/>
        </w:rPr>
        <w:t>’</w:t>
      </w:r>
      <w:r w:rsidRPr="00BE0F75">
        <w:rPr>
          <w:lang w:val="fr-FR"/>
        </w:rPr>
        <w:t>objet de consultations avec le responsable de l</w:t>
      </w:r>
      <w:r w:rsidR="00442E80" w:rsidRPr="00BE0F75">
        <w:rPr>
          <w:lang w:val="fr-FR"/>
        </w:rPr>
        <w:t>’</w:t>
      </w:r>
      <w:r w:rsidRPr="00BE0F75">
        <w:rPr>
          <w:lang w:val="fr-FR"/>
        </w:rPr>
        <w:t>équipe d</w:t>
      </w:r>
      <w:r w:rsidR="00442E80" w:rsidRPr="00BE0F75">
        <w:rPr>
          <w:lang w:val="fr-FR"/>
        </w:rPr>
        <w:t>’</w:t>
      </w:r>
      <w:r w:rsidRPr="00BE0F75">
        <w:rPr>
          <w:lang w:val="fr-FR"/>
        </w:rPr>
        <w:t>experts.</w:t>
      </w:r>
    </w:p>
    <w:p w:rsidR="00CE396D" w:rsidRPr="00BE0F75" w:rsidRDefault="00717570" w:rsidP="00A63D4D">
      <w:pPr>
        <w:pStyle w:val="ONUMFS"/>
        <w:keepNext/>
        <w:keepLines/>
        <w:tabs>
          <w:tab w:val="left" w:pos="567"/>
          <w:tab w:val="left" w:pos="6101"/>
        </w:tabs>
        <w:ind w:left="5534"/>
        <w:rPr>
          <w:i/>
          <w:lang w:val="fr-FR"/>
        </w:rPr>
      </w:pPr>
      <w:r w:rsidRPr="00BE0F75">
        <w:rPr>
          <w:i/>
          <w:lang w:val="fr-FR"/>
        </w:rPr>
        <w:lastRenderedPageBreak/>
        <w:t>Le</w:t>
      </w:r>
      <w:r w:rsidR="00CE396D" w:rsidRPr="00BE0F75">
        <w:rPr>
          <w:i/>
          <w:lang w:val="fr-FR"/>
        </w:rPr>
        <w:t xml:space="preserve"> CWS </w:t>
      </w:r>
      <w:r w:rsidRPr="00BE0F75">
        <w:rPr>
          <w:i/>
          <w:lang w:val="fr-FR"/>
        </w:rPr>
        <w:t>est invité à</w:t>
      </w:r>
    </w:p>
    <w:p w:rsidR="00717570" w:rsidRPr="00BE0F75" w:rsidRDefault="00B37104" w:rsidP="00A63D4D">
      <w:pPr>
        <w:pStyle w:val="ONUMFS"/>
        <w:keepNext/>
        <w:keepLines/>
        <w:numPr>
          <w:ilvl w:val="1"/>
          <w:numId w:val="6"/>
        </w:numPr>
        <w:tabs>
          <w:tab w:val="left" w:pos="6663"/>
        </w:tabs>
        <w:ind w:left="5534" w:firstLine="567"/>
        <w:rPr>
          <w:i/>
          <w:lang w:val="fr-FR"/>
        </w:rPr>
      </w:pPr>
      <w:r w:rsidRPr="00BE0F75">
        <w:rPr>
          <w:i/>
          <w:lang w:val="fr-FR"/>
        </w:rPr>
        <w:t>p</w:t>
      </w:r>
      <w:r w:rsidR="00717570" w:rsidRPr="00BE0F75">
        <w:rPr>
          <w:i/>
          <w:lang w:val="fr-FR"/>
        </w:rPr>
        <w:t>rendre note des informations</w:t>
      </w:r>
      <w:r w:rsidR="005B4FC1" w:rsidRPr="00BE0F75">
        <w:rPr>
          <w:i/>
          <w:lang w:val="fr-FR"/>
        </w:rPr>
        <w:t xml:space="preserve"> figurant dans l</w:t>
      </w:r>
      <w:r w:rsidR="00442E80" w:rsidRPr="00BE0F75">
        <w:rPr>
          <w:i/>
          <w:lang w:val="fr-FR"/>
        </w:rPr>
        <w:t>’</w:t>
      </w:r>
      <w:r w:rsidRPr="00BE0F75">
        <w:rPr>
          <w:i/>
          <w:lang w:val="fr-FR"/>
        </w:rPr>
        <w:t>a</w:t>
      </w:r>
      <w:r w:rsidR="005B4FC1" w:rsidRPr="00BE0F75">
        <w:rPr>
          <w:i/>
          <w:lang w:val="fr-FR"/>
        </w:rPr>
        <w:t>nnexe I au pré</w:t>
      </w:r>
      <w:r w:rsidR="00717570" w:rsidRPr="00BE0F75">
        <w:rPr>
          <w:i/>
          <w:lang w:val="fr-FR"/>
        </w:rPr>
        <w:t>sent document;</w:t>
      </w:r>
    </w:p>
    <w:p w:rsidR="00CE396D" w:rsidRPr="00BE0F75" w:rsidRDefault="00B37104" w:rsidP="00F514C5">
      <w:pPr>
        <w:pStyle w:val="ONUMFS"/>
        <w:numPr>
          <w:ilvl w:val="1"/>
          <w:numId w:val="6"/>
        </w:numPr>
        <w:tabs>
          <w:tab w:val="left" w:pos="6663"/>
        </w:tabs>
        <w:ind w:left="5534" w:firstLine="567"/>
        <w:rPr>
          <w:i/>
          <w:lang w:val="fr-FR"/>
        </w:rPr>
      </w:pPr>
      <w:r w:rsidRPr="00BE0F75">
        <w:rPr>
          <w:i/>
          <w:lang w:val="fr-FR"/>
        </w:rPr>
        <w:t>e</w:t>
      </w:r>
      <w:r w:rsidR="00717570" w:rsidRPr="00BE0F75">
        <w:rPr>
          <w:i/>
          <w:lang w:val="fr-FR"/>
        </w:rPr>
        <w:t>xaminer et approuver la(les) proposition(s) spécifique(s) qui sont formulées pour chaque enquête</w:t>
      </w:r>
      <w:r w:rsidR="005B4FC1" w:rsidRPr="00BE0F75">
        <w:rPr>
          <w:i/>
          <w:lang w:val="fr-FR"/>
        </w:rPr>
        <w:t xml:space="preserve"> et figurent</w:t>
      </w:r>
      <w:r w:rsidR="00717570" w:rsidRPr="00BE0F75">
        <w:rPr>
          <w:i/>
          <w:lang w:val="fr-FR"/>
        </w:rPr>
        <w:t xml:space="preserve"> dans l</w:t>
      </w:r>
      <w:r w:rsidR="00442E80" w:rsidRPr="00BE0F75">
        <w:rPr>
          <w:i/>
          <w:lang w:val="fr-FR"/>
        </w:rPr>
        <w:t>’</w:t>
      </w:r>
      <w:r w:rsidRPr="00BE0F75">
        <w:rPr>
          <w:i/>
          <w:lang w:val="fr-FR"/>
        </w:rPr>
        <w:t>a</w:t>
      </w:r>
      <w:r w:rsidR="00717570" w:rsidRPr="00BE0F75">
        <w:rPr>
          <w:i/>
          <w:lang w:val="fr-FR"/>
        </w:rPr>
        <w:t>nnexe</w:t>
      </w:r>
      <w:r w:rsidRPr="00BE0F75">
        <w:rPr>
          <w:i/>
          <w:lang w:val="fr-FR"/>
        </w:rPr>
        <w:t> </w:t>
      </w:r>
      <w:r w:rsidR="00717570" w:rsidRPr="00BE0F75">
        <w:rPr>
          <w:i/>
          <w:lang w:val="fr-FR"/>
        </w:rPr>
        <w:t xml:space="preserve">I au présent document, et, en particulier, à fournir des orientations en ce qui </w:t>
      </w:r>
      <w:r w:rsidR="005B4FC1" w:rsidRPr="00BE0F75">
        <w:rPr>
          <w:i/>
          <w:lang w:val="fr-FR"/>
        </w:rPr>
        <w:t>concerne les parties 7.6 et</w:t>
      </w:r>
      <w:r w:rsidRPr="00BE0F75">
        <w:rPr>
          <w:i/>
          <w:lang w:val="fr-FR"/>
        </w:rPr>
        <w:t> </w:t>
      </w:r>
      <w:r w:rsidR="00717570" w:rsidRPr="00BE0F75">
        <w:rPr>
          <w:i/>
          <w:lang w:val="fr-FR"/>
        </w:rPr>
        <w:t>7.7 du Manuel de l</w:t>
      </w:r>
      <w:r w:rsidR="00442E80" w:rsidRPr="00BE0F75">
        <w:rPr>
          <w:i/>
          <w:lang w:val="fr-FR"/>
        </w:rPr>
        <w:t>’</w:t>
      </w:r>
      <w:r w:rsidR="00717570" w:rsidRPr="00BE0F75">
        <w:rPr>
          <w:i/>
          <w:lang w:val="fr-FR"/>
        </w:rPr>
        <w:t>OMPI</w:t>
      </w:r>
      <w:r w:rsidR="00442E80" w:rsidRPr="00BE0F75">
        <w:rPr>
          <w:i/>
          <w:lang w:val="fr-FR"/>
        </w:rPr>
        <w:t>;</w:t>
      </w:r>
    </w:p>
    <w:p w:rsidR="00717570" w:rsidRPr="00BE0F75" w:rsidRDefault="00B37104" w:rsidP="00F514C5">
      <w:pPr>
        <w:pStyle w:val="ONUMFS"/>
        <w:numPr>
          <w:ilvl w:val="1"/>
          <w:numId w:val="6"/>
        </w:numPr>
        <w:tabs>
          <w:tab w:val="left" w:pos="6663"/>
        </w:tabs>
        <w:ind w:left="5534" w:firstLine="567"/>
        <w:rPr>
          <w:i/>
          <w:lang w:val="fr-FR"/>
        </w:rPr>
      </w:pPr>
      <w:r w:rsidRPr="00BE0F75">
        <w:rPr>
          <w:i/>
          <w:lang w:val="fr-FR"/>
        </w:rPr>
        <w:t>p</w:t>
      </w:r>
      <w:r w:rsidR="00C07C20" w:rsidRPr="00BE0F75">
        <w:rPr>
          <w:i/>
          <w:lang w:val="fr-FR"/>
        </w:rPr>
        <w:t xml:space="preserve">rendre note du programme de travail provisoire concernant la mise à jour de la </w:t>
      </w:r>
      <w:r w:rsidRPr="00BE0F75">
        <w:rPr>
          <w:i/>
          <w:lang w:val="fr-FR"/>
        </w:rPr>
        <w:t>p</w:t>
      </w:r>
      <w:r w:rsidR="00C07C20" w:rsidRPr="00BE0F75">
        <w:rPr>
          <w:i/>
          <w:lang w:val="fr-FR"/>
        </w:rPr>
        <w:t>artie 7 du Manuel de l</w:t>
      </w:r>
      <w:r w:rsidR="00442E80" w:rsidRPr="00BE0F75">
        <w:rPr>
          <w:i/>
          <w:lang w:val="fr-FR"/>
        </w:rPr>
        <w:t>’</w:t>
      </w:r>
      <w:r w:rsidR="00C07C20" w:rsidRPr="00BE0F75">
        <w:rPr>
          <w:i/>
          <w:lang w:val="fr-FR"/>
        </w:rPr>
        <w:t>OMPI, et notamment, des mesures à prendre suite à la quatrième session</w:t>
      </w:r>
      <w:r w:rsidR="00442E80" w:rsidRPr="00BE0F75">
        <w:rPr>
          <w:i/>
          <w:lang w:val="fr-FR"/>
        </w:rPr>
        <w:t xml:space="preserve"> du CWS</w:t>
      </w:r>
      <w:r w:rsidR="00C07C20" w:rsidRPr="00BE0F75">
        <w:rPr>
          <w:i/>
          <w:lang w:val="fr-FR"/>
        </w:rPr>
        <w:t>, telles qu</w:t>
      </w:r>
      <w:r w:rsidR="00442E80" w:rsidRPr="00BE0F75">
        <w:rPr>
          <w:i/>
          <w:lang w:val="fr-FR"/>
        </w:rPr>
        <w:t>’</w:t>
      </w:r>
      <w:r w:rsidR="00C07C20" w:rsidRPr="00BE0F75">
        <w:rPr>
          <w:i/>
          <w:lang w:val="fr-FR"/>
        </w:rPr>
        <w:t xml:space="preserve">elles </w:t>
      </w:r>
      <w:r w:rsidR="005B4FC1" w:rsidRPr="00BE0F75">
        <w:rPr>
          <w:i/>
          <w:lang w:val="fr-FR"/>
        </w:rPr>
        <w:t xml:space="preserve">sont indiquées </w:t>
      </w:r>
      <w:r w:rsidR="00C07C20" w:rsidRPr="00BE0F75">
        <w:rPr>
          <w:i/>
          <w:lang w:val="fr-FR"/>
        </w:rPr>
        <w:t>dans l</w:t>
      </w:r>
      <w:r w:rsidR="00442E80" w:rsidRPr="00BE0F75">
        <w:rPr>
          <w:i/>
          <w:lang w:val="fr-FR"/>
        </w:rPr>
        <w:t>’</w:t>
      </w:r>
      <w:r w:rsidRPr="00BE0F75">
        <w:rPr>
          <w:i/>
          <w:lang w:val="fr-FR"/>
        </w:rPr>
        <w:t>annexe </w:t>
      </w:r>
      <w:r w:rsidR="00C07C20" w:rsidRPr="00BE0F75">
        <w:rPr>
          <w:i/>
          <w:lang w:val="fr-FR"/>
        </w:rPr>
        <w:t>II au présent document</w:t>
      </w:r>
      <w:r w:rsidR="00442E80" w:rsidRPr="00BE0F75">
        <w:rPr>
          <w:i/>
          <w:lang w:val="fr-FR"/>
        </w:rPr>
        <w:t>;</w:t>
      </w:r>
    </w:p>
    <w:p w:rsidR="00A45AB2" w:rsidRPr="00BE0F75" w:rsidRDefault="00B37104" w:rsidP="00F514C5">
      <w:pPr>
        <w:pStyle w:val="ONUMFS"/>
        <w:numPr>
          <w:ilvl w:val="1"/>
          <w:numId w:val="6"/>
        </w:numPr>
        <w:tabs>
          <w:tab w:val="left" w:pos="6663"/>
        </w:tabs>
        <w:ind w:left="5534" w:firstLine="567"/>
        <w:rPr>
          <w:i/>
          <w:lang w:val="fr-FR"/>
        </w:rPr>
      </w:pPr>
      <w:r w:rsidRPr="00BE0F75">
        <w:rPr>
          <w:i/>
          <w:lang w:val="fr-FR"/>
        </w:rPr>
        <w:t>c</w:t>
      </w:r>
      <w:r w:rsidR="00A45AB2" w:rsidRPr="00BE0F75">
        <w:rPr>
          <w:i/>
          <w:lang w:val="fr-FR"/>
        </w:rPr>
        <w:t xml:space="preserve">réer une nouvelle tâche pour assurer la tenue et la mise à jour permanente de la </w:t>
      </w:r>
      <w:r w:rsidRPr="00BE0F75">
        <w:rPr>
          <w:i/>
          <w:lang w:val="fr-FR"/>
        </w:rPr>
        <w:t>p</w:t>
      </w:r>
      <w:r w:rsidR="00A45AB2" w:rsidRPr="00BE0F75">
        <w:rPr>
          <w:i/>
          <w:lang w:val="fr-FR"/>
        </w:rPr>
        <w:t>artie 7 du Manuel de l</w:t>
      </w:r>
      <w:r w:rsidR="00442E80" w:rsidRPr="00BE0F75">
        <w:rPr>
          <w:i/>
          <w:lang w:val="fr-FR"/>
        </w:rPr>
        <w:t>’</w:t>
      </w:r>
      <w:r w:rsidR="00A45AB2" w:rsidRPr="00BE0F75">
        <w:rPr>
          <w:i/>
          <w:lang w:val="fr-FR"/>
        </w:rPr>
        <w:t>OMPI, comme indiqué au paragraphe 11 ci</w:t>
      </w:r>
      <w:r w:rsidR="00B43E99" w:rsidRPr="00BE0F75">
        <w:rPr>
          <w:i/>
          <w:lang w:val="fr-FR"/>
        </w:rPr>
        <w:noBreakHyphen/>
      </w:r>
      <w:r w:rsidR="00A45AB2" w:rsidRPr="00BE0F75">
        <w:rPr>
          <w:i/>
          <w:lang w:val="fr-FR"/>
        </w:rPr>
        <w:t>dessus</w:t>
      </w:r>
      <w:r w:rsidR="00442E80" w:rsidRPr="00BE0F75">
        <w:rPr>
          <w:i/>
          <w:lang w:val="fr-FR"/>
        </w:rPr>
        <w:t>;</w:t>
      </w:r>
    </w:p>
    <w:p w:rsidR="00A45AB2" w:rsidRPr="00BE0F75" w:rsidRDefault="00B37104" w:rsidP="00F514C5">
      <w:pPr>
        <w:pStyle w:val="ONUMFS"/>
        <w:numPr>
          <w:ilvl w:val="1"/>
          <w:numId w:val="6"/>
        </w:numPr>
        <w:tabs>
          <w:tab w:val="left" w:pos="6663"/>
        </w:tabs>
        <w:ind w:left="5534" w:firstLine="567"/>
        <w:rPr>
          <w:i/>
          <w:lang w:val="fr-FR"/>
        </w:rPr>
      </w:pPr>
      <w:r w:rsidRPr="00BE0F75">
        <w:rPr>
          <w:i/>
          <w:lang w:val="fr-FR"/>
        </w:rPr>
        <w:t>d</w:t>
      </w:r>
      <w:r w:rsidR="00A45AB2" w:rsidRPr="00BE0F75">
        <w:rPr>
          <w:i/>
          <w:lang w:val="fr-FR"/>
        </w:rPr>
        <w:t>ésigner le Bureau international comme responsable de la tâche</w:t>
      </w:r>
      <w:r w:rsidR="00442E80" w:rsidRPr="00BE0F75">
        <w:rPr>
          <w:i/>
          <w:lang w:val="fr-FR"/>
        </w:rPr>
        <w:t>;</w:t>
      </w:r>
    </w:p>
    <w:p w:rsidR="00A45AB2" w:rsidRPr="00BE0F75" w:rsidRDefault="00B37104" w:rsidP="00F514C5">
      <w:pPr>
        <w:pStyle w:val="ONUMFS"/>
        <w:numPr>
          <w:ilvl w:val="1"/>
          <w:numId w:val="6"/>
        </w:numPr>
        <w:tabs>
          <w:tab w:val="left" w:pos="6663"/>
        </w:tabs>
        <w:ind w:left="5534" w:firstLine="567"/>
        <w:rPr>
          <w:i/>
          <w:lang w:val="fr-FR"/>
        </w:rPr>
      </w:pPr>
      <w:r w:rsidRPr="00BE0F75">
        <w:rPr>
          <w:i/>
          <w:lang w:val="fr-FR"/>
        </w:rPr>
        <w:t>c</w:t>
      </w:r>
      <w:r w:rsidR="00A45AB2" w:rsidRPr="00BE0F75">
        <w:rPr>
          <w:i/>
          <w:lang w:val="fr-FR"/>
        </w:rPr>
        <w:t>onstituer une nouvelle équipe d</w:t>
      </w:r>
      <w:r w:rsidR="00442E80" w:rsidRPr="00BE0F75">
        <w:rPr>
          <w:i/>
          <w:lang w:val="fr-FR"/>
        </w:rPr>
        <w:t>’</w:t>
      </w:r>
      <w:r w:rsidR="00A45AB2" w:rsidRPr="00BE0F75">
        <w:rPr>
          <w:i/>
          <w:lang w:val="fr-FR"/>
        </w:rPr>
        <w:t>experts, comme indiqué au paragraphe 14 ci</w:t>
      </w:r>
      <w:r w:rsidR="00B43E99" w:rsidRPr="00BE0F75">
        <w:rPr>
          <w:i/>
          <w:lang w:val="fr-FR"/>
        </w:rPr>
        <w:noBreakHyphen/>
      </w:r>
      <w:r w:rsidR="00A45AB2" w:rsidRPr="00BE0F75">
        <w:rPr>
          <w:i/>
          <w:lang w:val="fr-FR"/>
        </w:rPr>
        <w:t>dessus</w:t>
      </w:r>
      <w:r w:rsidR="00442E80" w:rsidRPr="00BE0F75">
        <w:rPr>
          <w:i/>
          <w:lang w:val="fr-FR"/>
        </w:rPr>
        <w:t>;</w:t>
      </w:r>
      <w:r w:rsidR="00A45AB2" w:rsidRPr="00BE0F75">
        <w:rPr>
          <w:i/>
          <w:lang w:val="fr-FR"/>
        </w:rPr>
        <w:t xml:space="preserve"> </w:t>
      </w:r>
      <w:r w:rsidR="0091417D" w:rsidRPr="00BE0F75">
        <w:rPr>
          <w:i/>
          <w:lang w:val="fr-FR"/>
        </w:rPr>
        <w:t xml:space="preserve"> </w:t>
      </w:r>
      <w:r w:rsidR="00A45AB2" w:rsidRPr="00BE0F75">
        <w:rPr>
          <w:i/>
          <w:lang w:val="fr-FR"/>
        </w:rPr>
        <w:t>et</w:t>
      </w:r>
    </w:p>
    <w:p w:rsidR="004033C7" w:rsidRPr="00BE0F75" w:rsidRDefault="00B37104" w:rsidP="00F514C5">
      <w:pPr>
        <w:pStyle w:val="ONUMFS"/>
        <w:numPr>
          <w:ilvl w:val="1"/>
          <w:numId w:val="6"/>
        </w:numPr>
        <w:tabs>
          <w:tab w:val="left" w:pos="6663"/>
        </w:tabs>
        <w:ind w:left="5534" w:firstLine="567"/>
        <w:rPr>
          <w:i/>
          <w:lang w:val="fr-FR"/>
        </w:rPr>
      </w:pPr>
      <w:r w:rsidRPr="00BE0F75">
        <w:rPr>
          <w:i/>
          <w:lang w:val="fr-FR"/>
        </w:rPr>
        <w:t>i</w:t>
      </w:r>
      <w:r w:rsidR="00A45AB2" w:rsidRPr="00BE0F75">
        <w:rPr>
          <w:i/>
          <w:lang w:val="fr-FR"/>
        </w:rPr>
        <w:t>nviter le Bureau international à rendre compte de l</w:t>
      </w:r>
      <w:r w:rsidR="00442E80" w:rsidRPr="00BE0F75">
        <w:rPr>
          <w:i/>
          <w:lang w:val="fr-FR"/>
        </w:rPr>
        <w:t>’</w:t>
      </w:r>
      <w:r w:rsidR="00A45AB2" w:rsidRPr="00BE0F75">
        <w:rPr>
          <w:i/>
          <w:lang w:val="fr-FR"/>
        </w:rPr>
        <w:t xml:space="preserve">avancement des travaux concernant la mise à jour de la </w:t>
      </w:r>
      <w:r w:rsidRPr="00BE0F75">
        <w:rPr>
          <w:i/>
          <w:lang w:val="fr-FR"/>
        </w:rPr>
        <w:t>p</w:t>
      </w:r>
      <w:r w:rsidR="00A45AB2" w:rsidRPr="00BE0F75">
        <w:rPr>
          <w:i/>
          <w:lang w:val="fr-FR"/>
        </w:rPr>
        <w:t>artie 7 du Manuel de l</w:t>
      </w:r>
      <w:r w:rsidR="00442E80" w:rsidRPr="00BE0F75">
        <w:rPr>
          <w:i/>
          <w:lang w:val="fr-FR"/>
        </w:rPr>
        <w:t>’</w:t>
      </w:r>
      <w:r w:rsidR="00A45AB2" w:rsidRPr="00BE0F75">
        <w:rPr>
          <w:i/>
          <w:lang w:val="fr-FR"/>
        </w:rPr>
        <w:t>OMPI lors de la cinquième session</w:t>
      </w:r>
      <w:r w:rsidR="00442E80" w:rsidRPr="00BE0F75">
        <w:rPr>
          <w:i/>
          <w:lang w:val="fr-FR"/>
        </w:rPr>
        <w:t xml:space="preserve"> du CWS</w:t>
      </w:r>
      <w:r w:rsidR="00A45AB2" w:rsidRPr="00BE0F75">
        <w:rPr>
          <w:i/>
          <w:lang w:val="fr-FR"/>
        </w:rPr>
        <w:t>.</w:t>
      </w:r>
    </w:p>
    <w:p w:rsidR="00CE396D" w:rsidRPr="00BE0F75" w:rsidRDefault="00CE396D" w:rsidP="00B37104">
      <w:pPr>
        <w:pStyle w:val="Endofdocument-Annex"/>
        <w:rPr>
          <w:lang w:val="fr-FR"/>
        </w:rPr>
      </w:pPr>
    </w:p>
    <w:p w:rsidR="00B37104" w:rsidRPr="00BE0F75" w:rsidRDefault="00B37104" w:rsidP="00B37104">
      <w:pPr>
        <w:pStyle w:val="Endofdocument-Annex"/>
        <w:rPr>
          <w:lang w:val="fr-FR"/>
        </w:rPr>
      </w:pPr>
    </w:p>
    <w:p w:rsidR="002928D3" w:rsidRPr="00BE0F75" w:rsidRDefault="00CE396D" w:rsidP="00B37104">
      <w:pPr>
        <w:pStyle w:val="Endofdocument-Annex"/>
        <w:rPr>
          <w:lang w:val="fr-FR"/>
        </w:rPr>
      </w:pPr>
      <w:r w:rsidRPr="00BE0F75">
        <w:rPr>
          <w:lang w:val="fr-FR"/>
        </w:rPr>
        <w:t>[</w:t>
      </w:r>
      <w:r w:rsidR="00A45AB2" w:rsidRPr="00BE0F75">
        <w:rPr>
          <w:lang w:val="fr-FR"/>
        </w:rPr>
        <w:t>Les annexes suivent]</w:t>
      </w:r>
    </w:p>
    <w:sectPr w:rsidR="002928D3" w:rsidRPr="00BE0F75" w:rsidSect="00D226A3">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57" w:rsidRDefault="00194657">
      <w:r>
        <w:separator/>
      </w:r>
    </w:p>
  </w:endnote>
  <w:endnote w:type="continuationSeparator" w:id="0">
    <w:p w:rsidR="00194657" w:rsidRDefault="00194657" w:rsidP="003B38C1">
      <w:r>
        <w:separator/>
      </w:r>
    </w:p>
    <w:p w:rsidR="00194657" w:rsidRPr="003B38C1" w:rsidRDefault="00194657" w:rsidP="003B38C1">
      <w:pPr>
        <w:spacing w:after="60"/>
        <w:rPr>
          <w:sz w:val="17"/>
        </w:rPr>
      </w:pPr>
      <w:r>
        <w:rPr>
          <w:sz w:val="17"/>
        </w:rPr>
        <w:t>[Endnote continued from previous page]</w:t>
      </w:r>
    </w:p>
  </w:endnote>
  <w:endnote w:type="continuationNotice" w:id="1">
    <w:p w:rsidR="00194657" w:rsidRPr="003B38C1" w:rsidRDefault="001946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57" w:rsidRDefault="00194657">
      <w:r>
        <w:separator/>
      </w:r>
    </w:p>
  </w:footnote>
  <w:footnote w:type="continuationSeparator" w:id="0">
    <w:p w:rsidR="00194657" w:rsidRDefault="00194657" w:rsidP="008B60B2">
      <w:r>
        <w:separator/>
      </w:r>
    </w:p>
    <w:p w:rsidR="00194657" w:rsidRPr="00ED77FB" w:rsidRDefault="00194657" w:rsidP="008B60B2">
      <w:pPr>
        <w:spacing w:after="60"/>
        <w:rPr>
          <w:sz w:val="17"/>
          <w:szCs w:val="17"/>
        </w:rPr>
      </w:pPr>
      <w:r w:rsidRPr="00ED77FB">
        <w:rPr>
          <w:sz w:val="17"/>
          <w:szCs w:val="17"/>
        </w:rPr>
        <w:t>[Footnote continued from previous page]</w:t>
      </w:r>
    </w:p>
  </w:footnote>
  <w:footnote w:type="continuationNotice" w:id="1">
    <w:p w:rsidR="00194657" w:rsidRPr="00ED77FB" w:rsidRDefault="0019465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81AAA" w:rsidP="00477D6B">
    <w:pPr>
      <w:jc w:val="right"/>
    </w:pPr>
    <w:bookmarkStart w:id="5" w:name="Code2"/>
    <w:bookmarkEnd w:id="5"/>
    <w:r>
      <w:t>CWS/4/11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921B6">
      <w:rPr>
        <w:noProof/>
      </w:rPr>
      <w:t>2</w:t>
    </w:r>
    <w:r>
      <w:fldChar w:fldCharType="end"/>
    </w:r>
  </w:p>
  <w:p w:rsidR="00EC4E49" w:rsidRDefault="00EC4E49" w:rsidP="00477D6B">
    <w:pPr>
      <w:jc w:val="right"/>
    </w:pPr>
  </w:p>
  <w:p w:rsidR="00157AFB" w:rsidRDefault="00157AF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8A8F81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276"/>
        </w:tabs>
        <w:ind w:left="709"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96E0280"/>
    <w:multiLevelType w:val="hybridMultilevel"/>
    <w:tmpl w:val="16B2E8B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105E50"/>
    <w:multiLevelType w:val="hybridMultilevel"/>
    <w:tmpl w:val="F0A8F2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A504F57"/>
    <w:multiLevelType w:val="hybridMultilevel"/>
    <w:tmpl w:val="92ECEA70"/>
    <w:lvl w:ilvl="0" w:tplc="040C0017">
      <w:start w:val="1"/>
      <w:numFmt w:val="lowerLetter"/>
      <w:lvlText w:val="%1)"/>
      <w:lvlJc w:val="left"/>
      <w:pPr>
        <w:ind w:left="6674" w:hanging="570"/>
      </w:pPr>
      <w:rPr>
        <w:rFonts w:hint="default"/>
      </w:rPr>
    </w:lvl>
    <w:lvl w:ilvl="1" w:tplc="040C0019" w:tentative="1">
      <w:start w:val="1"/>
      <w:numFmt w:val="lowerLetter"/>
      <w:lvlText w:val="%2."/>
      <w:lvlJc w:val="left"/>
      <w:pPr>
        <w:ind w:left="7184" w:hanging="360"/>
      </w:pPr>
    </w:lvl>
    <w:lvl w:ilvl="2" w:tplc="040C001B" w:tentative="1">
      <w:start w:val="1"/>
      <w:numFmt w:val="lowerRoman"/>
      <w:lvlText w:val="%3."/>
      <w:lvlJc w:val="right"/>
      <w:pPr>
        <w:ind w:left="7904" w:hanging="180"/>
      </w:pPr>
    </w:lvl>
    <w:lvl w:ilvl="3" w:tplc="040C000F" w:tentative="1">
      <w:start w:val="1"/>
      <w:numFmt w:val="decimal"/>
      <w:lvlText w:val="%4."/>
      <w:lvlJc w:val="left"/>
      <w:pPr>
        <w:ind w:left="8624" w:hanging="360"/>
      </w:pPr>
    </w:lvl>
    <w:lvl w:ilvl="4" w:tplc="040C0019" w:tentative="1">
      <w:start w:val="1"/>
      <w:numFmt w:val="lowerLetter"/>
      <w:lvlText w:val="%5."/>
      <w:lvlJc w:val="left"/>
      <w:pPr>
        <w:ind w:left="9344" w:hanging="360"/>
      </w:pPr>
    </w:lvl>
    <w:lvl w:ilvl="5" w:tplc="040C001B" w:tentative="1">
      <w:start w:val="1"/>
      <w:numFmt w:val="lowerRoman"/>
      <w:lvlText w:val="%6."/>
      <w:lvlJc w:val="right"/>
      <w:pPr>
        <w:ind w:left="10064" w:hanging="180"/>
      </w:pPr>
    </w:lvl>
    <w:lvl w:ilvl="6" w:tplc="040C000F" w:tentative="1">
      <w:start w:val="1"/>
      <w:numFmt w:val="decimal"/>
      <w:lvlText w:val="%7."/>
      <w:lvlJc w:val="left"/>
      <w:pPr>
        <w:ind w:left="10784" w:hanging="360"/>
      </w:pPr>
    </w:lvl>
    <w:lvl w:ilvl="7" w:tplc="040C0019" w:tentative="1">
      <w:start w:val="1"/>
      <w:numFmt w:val="lowerLetter"/>
      <w:lvlText w:val="%8."/>
      <w:lvlJc w:val="left"/>
      <w:pPr>
        <w:ind w:left="11504" w:hanging="360"/>
      </w:pPr>
    </w:lvl>
    <w:lvl w:ilvl="8" w:tplc="040C001B" w:tentative="1">
      <w:start w:val="1"/>
      <w:numFmt w:val="lowerRoman"/>
      <w:lvlText w:val="%9."/>
      <w:lvlJc w:val="right"/>
      <w:pPr>
        <w:ind w:left="12224" w:hanging="180"/>
      </w:pPr>
    </w:lvl>
  </w:abstractNum>
  <w:abstractNum w:abstractNumId="9">
    <w:nsid w:val="79C663A9"/>
    <w:multiLevelType w:val="hybridMultilevel"/>
    <w:tmpl w:val="1CCE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9"/>
  </w:num>
  <w:num w:numId="9">
    <w:abstractNumId w:val="1"/>
  </w:num>
  <w:num w:numId="10">
    <w:abstractNumId w:val="1"/>
  </w:num>
  <w:num w:numId="11">
    <w:abstractNumId w:val="1"/>
  </w:num>
  <w:num w:numId="12">
    <w:abstractNumId w:val="7"/>
  </w:num>
  <w:num w:numId="13">
    <w:abstractNumId w:val="1"/>
  </w:num>
  <w:num w:numId="14">
    <w:abstractNumId w:val="1"/>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AA"/>
    <w:rsid w:val="00011B79"/>
    <w:rsid w:val="0001247F"/>
    <w:rsid w:val="00015A69"/>
    <w:rsid w:val="00032666"/>
    <w:rsid w:val="00043CAA"/>
    <w:rsid w:val="0006638E"/>
    <w:rsid w:val="00075432"/>
    <w:rsid w:val="000872CF"/>
    <w:rsid w:val="0009489D"/>
    <w:rsid w:val="000968ED"/>
    <w:rsid w:val="000B1F55"/>
    <w:rsid w:val="000D5251"/>
    <w:rsid w:val="000F5E56"/>
    <w:rsid w:val="00106C3E"/>
    <w:rsid w:val="0011291B"/>
    <w:rsid w:val="0013496D"/>
    <w:rsid w:val="001362EE"/>
    <w:rsid w:val="00151026"/>
    <w:rsid w:val="001557C8"/>
    <w:rsid w:val="00157AFB"/>
    <w:rsid w:val="00163F9C"/>
    <w:rsid w:val="00165927"/>
    <w:rsid w:val="001810AE"/>
    <w:rsid w:val="001832A6"/>
    <w:rsid w:val="00194657"/>
    <w:rsid w:val="001B0FBB"/>
    <w:rsid w:val="00216B9C"/>
    <w:rsid w:val="00255C08"/>
    <w:rsid w:val="002634C4"/>
    <w:rsid w:val="00265C81"/>
    <w:rsid w:val="00267137"/>
    <w:rsid w:val="002928D3"/>
    <w:rsid w:val="002D17CB"/>
    <w:rsid w:val="002D2E3C"/>
    <w:rsid w:val="002F1FE6"/>
    <w:rsid w:val="002F4E68"/>
    <w:rsid w:val="00312F7F"/>
    <w:rsid w:val="00324870"/>
    <w:rsid w:val="00334C62"/>
    <w:rsid w:val="00334DBC"/>
    <w:rsid w:val="00361450"/>
    <w:rsid w:val="003673CF"/>
    <w:rsid w:val="003739B9"/>
    <w:rsid w:val="003845C1"/>
    <w:rsid w:val="003A6F89"/>
    <w:rsid w:val="003A779C"/>
    <w:rsid w:val="003B2E8C"/>
    <w:rsid w:val="003B38C1"/>
    <w:rsid w:val="003B4C03"/>
    <w:rsid w:val="003D4761"/>
    <w:rsid w:val="003D5676"/>
    <w:rsid w:val="004033C7"/>
    <w:rsid w:val="00412393"/>
    <w:rsid w:val="004173E4"/>
    <w:rsid w:val="00423E3E"/>
    <w:rsid w:val="004266DF"/>
    <w:rsid w:val="00427AF4"/>
    <w:rsid w:val="00442E80"/>
    <w:rsid w:val="00443B66"/>
    <w:rsid w:val="004647DA"/>
    <w:rsid w:val="00470E96"/>
    <w:rsid w:val="00474062"/>
    <w:rsid w:val="00477D6B"/>
    <w:rsid w:val="005019FF"/>
    <w:rsid w:val="005075BD"/>
    <w:rsid w:val="00527ABA"/>
    <w:rsid w:val="005300D0"/>
    <w:rsid w:val="0053057A"/>
    <w:rsid w:val="00532758"/>
    <w:rsid w:val="00560A29"/>
    <w:rsid w:val="005A3A49"/>
    <w:rsid w:val="005B4FC1"/>
    <w:rsid w:val="005B5F2F"/>
    <w:rsid w:val="005C1B1A"/>
    <w:rsid w:val="005C6649"/>
    <w:rsid w:val="00600B8E"/>
    <w:rsid w:val="00605827"/>
    <w:rsid w:val="00615476"/>
    <w:rsid w:val="00631E49"/>
    <w:rsid w:val="00633787"/>
    <w:rsid w:val="00646050"/>
    <w:rsid w:val="00651166"/>
    <w:rsid w:val="00652ED4"/>
    <w:rsid w:val="00662341"/>
    <w:rsid w:val="00666EE9"/>
    <w:rsid w:val="006713CA"/>
    <w:rsid w:val="00676C5C"/>
    <w:rsid w:val="00683BCB"/>
    <w:rsid w:val="00691091"/>
    <w:rsid w:val="006B7869"/>
    <w:rsid w:val="00717055"/>
    <w:rsid w:val="00717570"/>
    <w:rsid w:val="007245A1"/>
    <w:rsid w:val="0073399A"/>
    <w:rsid w:val="00775AC6"/>
    <w:rsid w:val="00781CB5"/>
    <w:rsid w:val="00791ADD"/>
    <w:rsid w:val="007964C4"/>
    <w:rsid w:val="007C1C4E"/>
    <w:rsid w:val="007D1613"/>
    <w:rsid w:val="007E72A1"/>
    <w:rsid w:val="00855170"/>
    <w:rsid w:val="00877B3E"/>
    <w:rsid w:val="00881AAA"/>
    <w:rsid w:val="008921B6"/>
    <w:rsid w:val="00895C2C"/>
    <w:rsid w:val="008B2CC1"/>
    <w:rsid w:val="008B60B2"/>
    <w:rsid w:val="008C68A3"/>
    <w:rsid w:val="0090731E"/>
    <w:rsid w:val="0091417D"/>
    <w:rsid w:val="00916EE2"/>
    <w:rsid w:val="00937CB9"/>
    <w:rsid w:val="00966A22"/>
    <w:rsid w:val="0096722F"/>
    <w:rsid w:val="0097492B"/>
    <w:rsid w:val="00980843"/>
    <w:rsid w:val="0098542B"/>
    <w:rsid w:val="00987A11"/>
    <w:rsid w:val="009B1F45"/>
    <w:rsid w:val="009D44D8"/>
    <w:rsid w:val="009E2791"/>
    <w:rsid w:val="009E3F6F"/>
    <w:rsid w:val="009F499F"/>
    <w:rsid w:val="00A038DB"/>
    <w:rsid w:val="00A067A7"/>
    <w:rsid w:val="00A15D9C"/>
    <w:rsid w:val="00A222DC"/>
    <w:rsid w:val="00A42DAF"/>
    <w:rsid w:val="00A45AB2"/>
    <w:rsid w:val="00A45BD8"/>
    <w:rsid w:val="00A63D4D"/>
    <w:rsid w:val="00A869B7"/>
    <w:rsid w:val="00A9671E"/>
    <w:rsid w:val="00AA6DBC"/>
    <w:rsid w:val="00AC205C"/>
    <w:rsid w:val="00AC4C8B"/>
    <w:rsid w:val="00AE378D"/>
    <w:rsid w:val="00AF0A6B"/>
    <w:rsid w:val="00B01CEF"/>
    <w:rsid w:val="00B05A69"/>
    <w:rsid w:val="00B07656"/>
    <w:rsid w:val="00B34315"/>
    <w:rsid w:val="00B3672C"/>
    <w:rsid w:val="00B37104"/>
    <w:rsid w:val="00B43E99"/>
    <w:rsid w:val="00B70E3C"/>
    <w:rsid w:val="00B714C5"/>
    <w:rsid w:val="00B9734B"/>
    <w:rsid w:val="00BA0095"/>
    <w:rsid w:val="00BC4861"/>
    <w:rsid w:val="00BE0F75"/>
    <w:rsid w:val="00BF6DB0"/>
    <w:rsid w:val="00C07C20"/>
    <w:rsid w:val="00C11BFE"/>
    <w:rsid w:val="00C213EE"/>
    <w:rsid w:val="00C659B2"/>
    <w:rsid w:val="00C72FE4"/>
    <w:rsid w:val="00C900D8"/>
    <w:rsid w:val="00CB14BD"/>
    <w:rsid w:val="00CD3DDC"/>
    <w:rsid w:val="00CD4CFE"/>
    <w:rsid w:val="00CE2C7B"/>
    <w:rsid w:val="00CE396D"/>
    <w:rsid w:val="00D00F66"/>
    <w:rsid w:val="00D226A3"/>
    <w:rsid w:val="00D31AD1"/>
    <w:rsid w:val="00D4018F"/>
    <w:rsid w:val="00D45252"/>
    <w:rsid w:val="00D71B4D"/>
    <w:rsid w:val="00D938D1"/>
    <w:rsid w:val="00D93D55"/>
    <w:rsid w:val="00DA3852"/>
    <w:rsid w:val="00DB4A6F"/>
    <w:rsid w:val="00E00AB6"/>
    <w:rsid w:val="00E335FE"/>
    <w:rsid w:val="00E34E28"/>
    <w:rsid w:val="00E62738"/>
    <w:rsid w:val="00E65F83"/>
    <w:rsid w:val="00E84598"/>
    <w:rsid w:val="00EC4E49"/>
    <w:rsid w:val="00ED77FB"/>
    <w:rsid w:val="00EE45FA"/>
    <w:rsid w:val="00F2792D"/>
    <w:rsid w:val="00F434E0"/>
    <w:rsid w:val="00F46573"/>
    <w:rsid w:val="00F514C5"/>
    <w:rsid w:val="00F66152"/>
    <w:rsid w:val="00FC3CE5"/>
    <w:rsid w:val="00FC5614"/>
    <w:rsid w:val="00FD1A52"/>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881AAA"/>
    <w:pPr>
      <w:ind w:left="720"/>
      <w:contextualSpacing/>
    </w:pPr>
    <w:rPr>
      <w:rFonts w:eastAsia="Times New Roman"/>
      <w:lang w:eastAsia="en-US"/>
    </w:rPr>
  </w:style>
  <w:style w:type="character" w:customStyle="1" w:styleId="BodyTextChar">
    <w:name w:val="Body Text Char"/>
    <w:basedOn w:val="DefaultParagraphFont"/>
    <w:link w:val="BodyText"/>
    <w:rsid w:val="00CE396D"/>
    <w:rPr>
      <w:rFonts w:ascii="Arial" w:eastAsia="SimSun" w:hAnsi="Arial" w:cs="Arial"/>
      <w:sz w:val="22"/>
      <w:lang w:eastAsia="zh-CN"/>
    </w:rPr>
  </w:style>
  <w:style w:type="character" w:styleId="Hyperlink">
    <w:name w:val="Hyperlink"/>
    <w:basedOn w:val="DefaultParagraphFont"/>
    <w:rsid w:val="00B43E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881AAA"/>
    <w:pPr>
      <w:ind w:left="720"/>
      <w:contextualSpacing/>
    </w:pPr>
    <w:rPr>
      <w:rFonts w:eastAsia="Times New Roman"/>
      <w:lang w:eastAsia="en-US"/>
    </w:rPr>
  </w:style>
  <w:style w:type="character" w:customStyle="1" w:styleId="BodyTextChar">
    <w:name w:val="Body Text Char"/>
    <w:basedOn w:val="DefaultParagraphFont"/>
    <w:link w:val="BodyText"/>
    <w:rsid w:val="00CE396D"/>
    <w:rPr>
      <w:rFonts w:ascii="Arial" w:eastAsia="SimSun" w:hAnsi="Arial" w:cs="Arial"/>
      <w:sz w:val="22"/>
      <w:lang w:eastAsia="zh-CN"/>
    </w:rPr>
  </w:style>
  <w:style w:type="character" w:styleId="Hyperlink">
    <w:name w:val="Hyperlink"/>
    <w:basedOn w:val="DefaultParagraphFont"/>
    <w:rsid w:val="00B43E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4101-4AED-4AA1-A323-52AF38A7E2A1}">
  <ds:schemaRefs>
    <ds:schemaRef ds:uri="http://schemas.openxmlformats.org/officeDocument/2006/bibliography"/>
  </ds:schemaRefs>
</ds:datastoreItem>
</file>

<file path=customXml/itemProps2.xml><?xml version="1.0" encoding="utf-8"?>
<ds:datastoreItem xmlns:ds="http://schemas.openxmlformats.org/officeDocument/2006/customXml" ds:itemID="{389C40F3-4CA1-4855-9EFE-314B1DC7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1685</Words>
  <Characters>8903</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CWS/4/11 (en Français)</vt:lpstr>
      <vt:lpstr>CWS/4/11 (in English)</vt:lpstr>
    </vt:vector>
  </TitlesOfParts>
  <Company>OMPI</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CWS/4/11 (en Français)</dc:title>
  <dc:subject>Tenue et mise à jour des études publiées dans le manuel de l’OMPI sur l’information et la documentation en matière de propriété intellectuelle</dc:subject>
  <dc:creator>OMPI</dc:creator>
  <cp:keywords/>
  <cp:lastModifiedBy>Geraldine Rodriguez</cp:lastModifiedBy>
  <cp:revision>6</cp:revision>
  <cp:lastPrinted>2014-04-10T13:42:00Z</cp:lastPrinted>
  <dcterms:created xsi:type="dcterms:W3CDTF">2014-04-23T07:49:00Z</dcterms:created>
  <dcterms:modified xsi:type="dcterms:W3CDTF">2014-04-29T14:20:00Z</dcterms:modified>
</cp:coreProperties>
</file>