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393AFB" w:rsidTr="00C74A7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393AFB" w:rsidRDefault="004B51D4" w:rsidP="00EE71CB">
            <w:r w:rsidRPr="00393AFB">
              <w:rPr>
                <w:noProof/>
                <w:lang w:val="en-US" w:eastAsia="en-US"/>
              </w:rPr>
              <w:drawing>
                <wp:inline distT="0" distB="0" distL="0" distR="0" wp14:anchorId="7A3211F4" wp14:editId="6DE7B81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393AFB" w:rsidRDefault="00E0091A" w:rsidP="00EE71CB">
            <w:pPr>
              <w:jc w:val="right"/>
            </w:pPr>
            <w:r w:rsidRPr="00393AFB">
              <w:rPr>
                <w:b/>
                <w:sz w:val="40"/>
                <w:szCs w:val="40"/>
              </w:rPr>
              <w:t>F</w:t>
            </w:r>
          </w:p>
        </w:tc>
      </w:tr>
      <w:tr w:rsidR="008B2CC1" w:rsidRPr="00393AFB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93AFB" w:rsidRDefault="003818F4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93AFB"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C86B15" w:rsidRPr="00393AFB">
              <w:rPr>
                <w:rFonts w:ascii="Arial Black" w:hAnsi="Arial Black"/>
                <w:caps/>
                <w:sz w:val="15"/>
              </w:rPr>
              <w:t>2</w:t>
            </w:r>
            <w:r w:rsidR="00011B7D" w:rsidRPr="00393AF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393AFB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93AFB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93AFB">
              <w:rPr>
                <w:rFonts w:ascii="Arial Black" w:hAnsi="Arial Black"/>
                <w:caps/>
                <w:sz w:val="15"/>
              </w:rPr>
              <w:t>ORIGINAL</w:t>
            </w:r>
            <w:r w:rsidR="00E33ADB" w:rsidRPr="00393AFB">
              <w:rPr>
                <w:rFonts w:ascii="Arial Black" w:hAnsi="Arial Black"/>
                <w:caps/>
                <w:sz w:val="15"/>
              </w:rPr>
              <w:t> </w:t>
            </w:r>
            <w:r w:rsidRPr="00393AFB">
              <w:rPr>
                <w:rFonts w:ascii="Arial Black" w:hAnsi="Arial Black"/>
                <w:caps/>
                <w:sz w:val="15"/>
              </w:rPr>
              <w:t>:</w:t>
            </w:r>
            <w:r w:rsidR="00011B7D" w:rsidRPr="00393AF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86B15" w:rsidRPr="00393AFB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393AFB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93AFB" w:rsidRDefault="008B2CC1" w:rsidP="00C86B1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93AFB">
              <w:rPr>
                <w:rFonts w:ascii="Arial Black" w:hAnsi="Arial Black"/>
                <w:caps/>
                <w:sz w:val="15"/>
              </w:rPr>
              <w:t>DATE</w:t>
            </w:r>
            <w:r w:rsidR="00E33ADB" w:rsidRPr="00393AFB">
              <w:rPr>
                <w:rFonts w:ascii="Arial Black" w:hAnsi="Arial Black"/>
                <w:caps/>
                <w:sz w:val="15"/>
              </w:rPr>
              <w:t> </w:t>
            </w:r>
            <w:r w:rsidRPr="00393AFB">
              <w:rPr>
                <w:rFonts w:ascii="Arial Black" w:hAnsi="Arial Black"/>
                <w:caps/>
                <w:sz w:val="15"/>
              </w:rPr>
              <w:t>:</w:t>
            </w:r>
            <w:r w:rsidR="00011B7D" w:rsidRPr="00393AFB">
              <w:rPr>
                <w:rFonts w:ascii="Arial Black" w:hAnsi="Arial Black"/>
                <w:caps/>
                <w:sz w:val="15"/>
              </w:rPr>
              <w:t xml:space="preserve"> </w:t>
            </w:r>
            <w:r w:rsidR="00C86B15" w:rsidRPr="00393AFB">
              <w:rPr>
                <w:rFonts w:ascii="Arial Black" w:hAnsi="Arial Black"/>
                <w:caps/>
                <w:sz w:val="15"/>
              </w:rPr>
              <w:t>2</w:t>
            </w:r>
            <w:r w:rsidR="00A02E62" w:rsidRPr="00393AFB">
              <w:rPr>
                <w:rFonts w:ascii="Arial Black" w:hAnsi="Arial Black"/>
                <w:caps/>
                <w:sz w:val="15"/>
              </w:rPr>
              <w:t>1 mars 20</w:t>
            </w:r>
            <w:r w:rsidR="00C86B15" w:rsidRPr="00393AFB">
              <w:rPr>
                <w:rFonts w:ascii="Arial Black" w:hAnsi="Arial Black"/>
                <w:caps/>
                <w:sz w:val="15"/>
              </w:rPr>
              <w:t>14</w:t>
            </w:r>
          </w:p>
        </w:tc>
      </w:tr>
    </w:tbl>
    <w:p w:rsidR="008B2CC1" w:rsidRPr="00393AFB" w:rsidRDefault="008B2CC1" w:rsidP="008B2CC1"/>
    <w:p w:rsidR="008B2CC1" w:rsidRPr="00174D05" w:rsidRDefault="008B2CC1" w:rsidP="008B2CC1">
      <w:pPr>
        <w:rPr>
          <w:i/>
        </w:rPr>
      </w:pPr>
    </w:p>
    <w:p w:rsidR="008B2CC1" w:rsidRPr="00393AFB" w:rsidRDefault="008B2CC1" w:rsidP="008B2CC1"/>
    <w:p w:rsidR="008B2CC1" w:rsidRPr="00393AFB" w:rsidRDefault="008B2CC1" w:rsidP="008B2CC1"/>
    <w:p w:rsidR="008B2CC1" w:rsidRPr="00393AFB" w:rsidRDefault="008B2CC1" w:rsidP="008B2CC1"/>
    <w:p w:rsidR="003818F4" w:rsidRPr="00393AFB" w:rsidRDefault="003818F4" w:rsidP="003818F4">
      <w:pPr>
        <w:rPr>
          <w:b/>
          <w:sz w:val="28"/>
          <w:szCs w:val="28"/>
        </w:rPr>
      </w:pPr>
      <w:r w:rsidRPr="00393AFB">
        <w:rPr>
          <w:b/>
          <w:sz w:val="28"/>
          <w:szCs w:val="28"/>
          <w:lang w:val="fr-FR"/>
        </w:rPr>
        <w:t>Comité des normes de l</w:t>
      </w:r>
      <w:r w:rsidR="00A02E62" w:rsidRPr="00393AFB">
        <w:rPr>
          <w:b/>
          <w:sz w:val="28"/>
          <w:szCs w:val="28"/>
          <w:lang w:val="fr-FR"/>
        </w:rPr>
        <w:t>’</w:t>
      </w:r>
      <w:r w:rsidRPr="00393AFB">
        <w:rPr>
          <w:b/>
          <w:sz w:val="28"/>
          <w:szCs w:val="28"/>
          <w:lang w:val="fr-FR"/>
        </w:rPr>
        <w:t>OMPI (CWS)</w:t>
      </w:r>
    </w:p>
    <w:p w:rsidR="003845C1" w:rsidRPr="00393AFB" w:rsidRDefault="003845C1" w:rsidP="003845C1"/>
    <w:p w:rsidR="003845C1" w:rsidRPr="00393AFB" w:rsidRDefault="003845C1" w:rsidP="003845C1"/>
    <w:p w:rsidR="003818F4" w:rsidRPr="00393AFB" w:rsidRDefault="003818F4" w:rsidP="003818F4">
      <w:pPr>
        <w:rPr>
          <w:b/>
          <w:sz w:val="24"/>
          <w:szCs w:val="24"/>
        </w:rPr>
      </w:pPr>
      <w:r w:rsidRPr="00393AFB">
        <w:rPr>
          <w:b/>
          <w:sz w:val="24"/>
          <w:szCs w:val="24"/>
        </w:rPr>
        <w:t>Quatrième</w:t>
      </w:r>
      <w:r w:rsidR="00E33ADB" w:rsidRPr="00393AFB">
        <w:rPr>
          <w:b/>
          <w:sz w:val="24"/>
          <w:szCs w:val="24"/>
        </w:rPr>
        <w:t> </w:t>
      </w:r>
      <w:r w:rsidRPr="00393AFB">
        <w:rPr>
          <w:b/>
          <w:sz w:val="24"/>
          <w:szCs w:val="24"/>
        </w:rPr>
        <w:t>session</w:t>
      </w:r>
    </w:p>
    <w:p w:rsidR="003818F4" w:rsidRPr="00393AFB" w:rsidRDefault="003818F4" w:rsidP="003818F4">
      <w:pPr>
        <w:rPr>
          <w:b/>
          <w:sz w:val="24"/>
          <w:szCs w:val="24"/>
        </w:rPr>
      </w:pPr>
      <w:r w:rsidRPr="00393AFB">
        <w:rPr>
          <w:b/>
          <w:sz w:val="24"/>
          <w:szCs w:val="24"/>
        </w:rPr>
        <w:t>Genève, 12 – 1</w:t>
      </w:r>
      <w:r w:rsidR="00A02E62" w:rsidRPr="00393AFB">
        <w:rPr>
          <w:b/>
          <w:sz w:val="24"/>
          <w:szCs w:val="24"/>
        </w:rPr>
        <w:t>6 mai 20</w:t>
      </w:r>
      <w:r w:rsidRPr="00393AFB">
        <w:rPr>
          <w:b/>
          <w:sz w:val="24"/>
          <w:szCs w:val="24"/>
        </w:rPr>
        <w:t>14</w:t>
      </w:r>
    </w:p>
    <w:p w:rsidR="008B2CC1" w:rsidRPr="00393AFB" w:rsidRDefault="008B2CC1" w:rsidP="008B2CC1"/>
    <w:p w:rsidR="008B2CC1" w:rsidRPr="00393AFB" w:rsidRDefault="008B2CC1" w:rsidP="008B2CC1"/>
    <w:p w:rsidR="008B2CC1" w:rsidRPr="00393AFB" w:rsidRDefault="008B2CC1" w:rsidP="008B2CC1"/>
    <w:p w:rsidR="008B2CC1" w:rsidRPr="00393AFB" w:rsidRDefault="00C86B15" w:rsidP="008B2CC1">
      <w:pPr>
        <w:rPr>
          <w:caps/>
          <w:sz w:val="24"/>
        </w:rPr>
      </w:pPr>
      <w:bookmarkStart w:id="2" w:name="TitleOfDoc"/>
      <w:bookmarkEnd w:id="2"/>
      <w:r w:rsidRPr="00393AFB">
        <w:rPr>
          <w:caps/>
          <w:sz w:val="24"/>
        </w:rPr>
        <w:t>Décision de la quarante</w:t>
      </w:r>
      <w:r w:rsidR="00E2476F" w:rsidRPr="00393AFB">
        <w:rPr>
          <w:caps/>
          <w:sz w:val="24"/>
        </w:rPr>
        <w:noBreakHyphen/>
      </w:r>
      <w:r w:rsidRPr="00393AFB">
        <w:rPr>
          <w:caps/>
          <w:sz w:val="24"/>
        </w:rPr>
        <w:t>quatrième session de l</w:t>
      </w:r>
      <w:r w:rsidR="00A02E62" w:rsidRPr="00393AFB">
        <w:rPr>
          <w:caps/>
          <w:sz w:val="24"/>
        </w:rPr>
        <w:t>’</w:t>
      </w:r>
      <w:r w:rsidRPr="00393AFB">
        <w:rPr>
          <w:caps/>
          <w:sz w:val="24"/>
        </w:rPr>
        <w:t>Assemblée générale concernant le CWS</w:t>
      </w:r>
    </w:p>
    <w:p w:rsidR="008B2CC1" w:rsidRPr="00393AFB" w:rsidRDefault="008B2CC1" w:rsidP="008B2CC1"/>
    <w:p w:rsidR="008B2CC1" w:rsidRPr="00393AFB" w:rsidRDefault="00C86B15" w:rsidP="008B2CC1">
      <w:pPr>
        <w:rPr>
          <w:i/>
        </w:rPr>
      </w:pPr>
      <w:bookmarkStart w:id="3" w:name="Prepared"/>
      <w:bookmarkEnd w:id="3"/>
      <w:r w:rsidRPr="00393AFB">
        <w:rPr>
          <w:i/>
        </w:rPr>
        <w:t xml:space="preserve">Document établi par le </w:t>
      </w:r>
      <w:r w:rsidRPr="00393AFB">
        <w:rPr>
          <w:i/>
          <w:lang w:val="fr-FR"/>
        </w:rPr>
        <w:t>Secrétariat</w:t>
      </w:r>
    </w:p>
    <w:p w:rsidR="003845C1" w:rsidRPr="00393AFB" w:rsidRDefault="003845C1" w:rsidP="003845C1"/>
    <w:p w:rsidR="009D30E6" w:rsidRPr="00393AFB" w:rsidRDefault="009D30E6" w:rsidP="003845C1"/>
    <w:p w:rsidR="00525B63" w:rsidRPr="00393AFB" w:rsidRDefault="00525B63" w:rsidP="003845C1"/>
    <w:p w:rsidR="00525B63" w:rsidRPr="00393AFB" w:rsidRDefault="00525B63" w:rsidP="003845C1"/>
    <w:p w:rsidR="000F5E56" w:rsidRPr="00393AFB" w:rsidRDefault="00C86B15" w:rsidP="00C86B15">
      <w:pPr>
        <w:pStyle w:val="ONUMFS"/>
      </w:pPr>
      <w:r w:rsidRPr="00393AFB">
        <w:t xml:space="preserve">À sa </w:t>
      </w:r>
      <w:r w:rsidRPr="00393AFB">
        <w:rPr>
          <w:lang w:val="fr-FR"/>
        </w:rPr>
        <w:t>troisième session</w:t>
      </w:r>
      <w:r w:rsidRPr="00393AFB">
        <w:t>, tenue du 15 au 1</w:t>
      </w:r>
      <w:r w:rsidR="00A02E62" w:rsidRPr="00393AFB">
        <w:t>9 avril 20</w:t>
      </w:r>
      <w:r w:rsidRPr="00393AFB">
        <w:t>13, le CWS est convenu que “le président du comité prierait le Secrétariat d</w:t>
      </w:r>
      <w:r w:rsidR="00A02E62" w:rsidRPr="00393AFB">
        <w:t>’</w:t>
      </w:r>
      <w:r w:rsidRPr="00393AFB">
        <w:t>établir et de présenter le rapport du CWS et de relayer à l</w:t>
      </w:r>
      <w:r w:rsidR="00A02E62" w:rsidRPr="00393AFB">
        <w:t>’</w:t>
      </w:r>
      <w:r w:rsidRPr="00393AFB">
        <w:t>Assemblée générale la demande du comité tendant à ce que l</w:t>
      </w:r>
      <w:r w:rsidR="00A02E62" w:rsidRPr="00393AFB">
        <w:t>’</w:t>
      </w:r>
      <w:r w:rsidRPr="00393AFB">
        <w:t>Assemblée générale lui donne des instructions au sujet de ses travaux futurs sur les questions en suspens conformément à la dernière phrase du paragraphe 5 du document CWS/2/13” (voir le paragraphe 22 du document CWS/3/14).</w:t>
      </w:r>
    </w:p>
    <w:p w:rsidR="00C86B15" w:rsidRPr="00393AFB" w:rsidRDefault="001B0568" w:rsidP="00C86B15">
      <w:pPr>
        <w:pStyle w:val="ONUMFS"/>
      </w:pPr>
      <w:r w:rsidRPr="00393AFB">
        <w:t xml:space="preserve">Le </w:t>
      </w:r>
      <w:r w:rsidRPr="00393AFB">
        <w:rPr>
          <w:lang w:val="fr-FR"/>
        </w:rPr>
        <w:t>Secrétariat</w:t>
      </w:r>
      <w:r w:rsidRPr="00393AFB">
        <w:t xml:space="preserve"> a établi et présenté le rapport</w:t>
      </w:r>
      <w:r w:rsidR="00A02E62" w:rsidRPr="00393AFB">
        <w:t xml:space="preserve"> du CWS</w:t>
      </w:r>
      <w:r w:rsidRPr="00393AFB">
        <w:t xml:space="preserve"> et relayé la demande du comité à l</w:t>
      </w:r>
      <w:r w:rsidR="00A02E62" w:rsidRPr="00393AFB">
        <w:t>’</w:t>
      </w:r>
      <w:r w:rsidRPr="00393AFB">
        <w:t>Assemblée générale, comme indiqué ci</w:t>
      </w:r>
      <w:r w:rsidR="00E2476F" w:rsidRPr="00393AFB">
        <w:noBreakHyphen/>
      </w:r>
      <w:r w:rsidRPr="00393AFB">
        <w:t>des</w:t>
      </w:r>
      <w:r w:rsidR="00303C5A">
        <w:t>sus, dans le document WO/GA/43/1</w:t>
      </w:r>
      <w:r w:rsidRPr="00393AFB">
        <w:t>6.  L</w:t>
      </w:r>
      <w:r w:rsidR="00A02E62" w:rsidRPr="00393AFB">
        <w:t>’</w:t>
      </w:r>
      <w:r w:rsidRPr="00393AFB">
        <w:t>extrait de ce document concernant</w:t>
      </w:r>
      <w:r w:rsidR="00A02E62" w:rsidRPr="00393AFB">
        <w:t xml:space="preserve"> le CWS</w:t>
      </w:r>
      <w:r w:rsidRPr="00393AFB">
        <w:t xml:space="preserve"> est reproduit dans l</w:t>
      </w:r>
      <w:r w:rsidR="00A02E62" w:rsidRPr="00393AFB">
        <w:t>’</w:t>
      </w:r>
      <w:r w:rsidRPr="00393AFB">
        <w:t>annexe du présent document.</w:t>
      </w:r>
    </w:p>
    <w:p w:rsidR="001B0568" w:rsidRPr="00393AFB" w:rsidRDefault="001B0568" w:rsidP="001B0568">
      <w:pPr>
        <w:pStyle w:val="ONUMFS"/>
      </w:pPr>
      <w:r w:rsidRPr="00393AFB">
        <w:t xml:space="preserve">Comme suite à la décision prise par les </w:t>
      </w:r>
      <w:r w:rsidR="006D79C3" w:rsidRPr="00393AFB">
        <w:t xml:space="preserve">assemblées à leur </w:t>
      </w:r>
      <w:r w:rsidRPr="00393AFB">
        <w:t>cinquante et unième</w:t>
      </w:r>
      <w:r w:rsidR="006D79C3" w:rsidRPr="00393AFB">
        <w:t xml:space="preserve"> série de réunions </w:t>
      </w:r>
      <w:r w:rsidRPr="00393AFB">
        <w:t>de conclure les délibérations sur ce point de l</w:t>
      </w:r>
      <w:r w:rsidR="00A02E62" w:rsidRPr="00393AFB">
        <w:t>’</w:t>
      </w:r>
      <w:r w:rsidRPr="00393AFB">
        <w:t xml:space="preserve">ordre du jour à la prochaine session, les </w:t>
      </w:r>
      <w:r w:rsidR="006D79C3" w:rsidRPr="00393AFB">
        <w:t xml:space="preserve">assemblées </w:t>
      </w:r>
      <w:r w:rsidRPr="00393AFB">
        <w:t>ont pris la décision suivante</w:t>
      </w:r>
      <w:r w:rsidR="006D79C3" w:rsidRPr="00393AFB">
        <w:t xml:space="preserve"> à leur </w:t>
      </w:r>
      <w:r w:rsidR="006D79C3" w:rsidRPr="00393AFB">
        <w:rPr>
          <w:snapToGrid w:val="0"/>
        </w:rPr>
        <w:t>cinquante</w:t>
      </w:r>
      <w:r w:rsidR="006D79C3" w:rsidRPr="00393AFB">
        <w:rPr>
          <w:snapToGrid w:val="0"/>
        </w:rPr>
        <w:noBreakHyphen/>
        <w:t>deuxième </w:t>
      </w:r>
      <w:r w:rsidR="006D79C3" w:rsidRPr="00393AFB">
        <w:t>série de réunions</w:t>
      </w:r>
      <w:r w:rsidRPr="00393AFB">
        <w:t xml:space="preserve"> (voir le paragraphe 100 du document WO/GA/44/6) :</w:t>
      </w:r>
    </w:p>
    <w:p w:rsidR="001B0568" w:rsidRPr="00393AFB" w:rsidRDefault="001B0568" w:rsidP="001B0568">
      <w:pPr>
        <w:pStyle w:val="ONUMFS"/>
        <w:numPr>
          <w:ilvl w:val="0"/>
          <w:numId w:val="0"/>
        </w:numPr>
        <w:ind w:left="567"/>
      </w:pPr>
      <w:r w:rsidRPr="00393AFB">
        <w:t>“L</w:t>
      </w:r>
      <w:r w:rsidR="00A02E62" w:rsidRPr="00393AFB">
        <w:t>’</w:t>
      </w:r>
      <w:r w:rsidRPr="00393AFB">
        <w:t>Assemblée générale de l</w:t>
      </w:r>
      <w:r w:rsidR="00A02E62" w:rsidRPr="00393AFB">
        <w:t>’</w:t>
      </w:r>
      <w:r w:rsidRPr="00393AFB">
        <w:t>OMPI</w:t>
      </w:r>
    </w:p>
    <w:p w:rsidR="001B0568" w:rsidRPr="00393AFB" w:rsidRDefault="001B0568" w:rsidP="001B0568">
      <w:pPr>
        <w:pStyle w:val="ONUMFS"/>
        <w:numPr>
          <w:ilvl w:val="2"/>
          <w:numId w:val="6"/>
        </w:numPr>
      </w:pPr>
      <w:r w:rsidRPr="00393AFB">
        <w:t>a pris note des informations figurant dans le document</w:t>
      </w:r>
      <w:r w:rsidR="00590DEF">
        <w:t> </w:t>
      </w:r>
      <w:r w:rsidRPr="00393AFB">
        <w:t>WO/GA/43/16 en ce qui concerne le Comité des normes de l</w:t>
      </w:r>
      <w:r w:rsidR="00A02E62" w:rsidRPr="00393AFB">
        <w:t>’</w:t>
      </w:r>
      <w:r w:rsidRPr="00393AFB">
        <w:t>OMPI (CWS);</w:t>
      </w:r>
    </w:p>
    <w:p w:rsidR="001B0568" w:rsidRPr="00393AFB" w:rsidRDefault="001B0568" w:rsidP="001B0568">
      <w:pPr>
        <w:pStyle w:val="ONUMFS"/>
        <w:numPr>
          <w:ilvl w:val="2"/>
          <w:numId w:val="6"/>
        </w:numPr>
      </w:pPr>
      <w:r w:rsidRPr="00393AFB">
        <w:t>a pris note des déclarations faites à cet égard par les délégations lors des quarante</w:t>
      </w:r>
      <w:r w:rsidR="00E2476F" w:rsidRPr="00393AFB">
        <w:noBreakHyphen/>
      </w:r>
      <w:r w:rsidRPr="00393AFB">
        <w:t>troisième et quarante</w:t>
      </w:r>
      <w:r w:rsidR="00E2476F" w:rsidRPr="00393AFB">
        <w:noBreakHyphen/>
      </w:r>
      <w:r w:rsidRPr="00393AFB">
        <w:t>quatrième sessions de l</w:t>
      </w:r>
      <w:r w:rsidR="00A02E62" w:rsidRPr="00393AFB">
        <w:t>’</w:t>
      </w:r>
      <w:r w:rsidRPr="00393AFB">
        <w:t>Assemblée générale de l</w:t>
      </w:r>
      <w:r w:rsidR="00A02E62" w:rsidRPr="00393AFB">
        <w:t>’</w:t>
      </w:r>
      <w:r w:rsidRPr="00393AFB">
        <w:t>OMPI en 2013;  et</w:t>
      </w:r>
    </w:p>
    <w:p w:rsidR="001B0568" w:rsidRPr="00393AFB" w:rsidRDefault="001B0568" w:rsidP="001B0568">
      <w:pPr>
        <w:pStyle w:val="ONUMFS"/>
        <w:numPr>
          <w:ilvl w:val="2"/>
          <w:numId w:val="6"/>
        </w:numPr>
        <w:rPr>
          <w:szCs w:val="22"/>
        </w:rPr>
      </w:pPr>
      <w:r w:rsidRPr="00393AFB">
        <w:lastRenderedPageBreak/>
        <w:t>a demandé au CWS de poursuivre ses travaux sur les questions dont il était rendu compte dans le document susmentionné.</w:t>
      </w:r>
      <w:r w:rsidR="00BE122D" w:rsidRPr="00393AFB">
        <w:t>”</w:t>
      </w:r>
    </w:p>
    <w:p w:rsidR="001B0568" w:rsidRPr="00393AFB" w:rsidRDefault="00A02E62" w:rsidP="00590DEF">
      <w:pPr>
        <w:pStyle w:val="ONUMFS"/>
        <w:ind w:left="5534"/>
        <w:rPr>
          <w:i/>
        </w:rPr>
      </w:pPr>
      <w:r w:rsidRPr="00393AFB">
        <w:rPr>
          <w:i/>
        </w:rPr>
        <w:t>Le comité est invité</w:t>
      </w:r>
      <w:bookmarkStart w:id="4" w:name="_GoBack"/>
      <w:bookmarkEnd w:id="4"/>
      <w:r w:rsidRPr="00393AFB">
        <w:rPr>
          <w:i/>
        </w:rPr>
        <w:t xml:space="preserve"> à prendre note de la décision </w:t>
      </w:r>
      <w:r w:rsidR="006D79C3" w:rsidRPr="00393AFB">
        <w:rPr>
          <w:i/>
        </w:rPr>
        <w:t xml:space="preserve">adoptée par l’Assemblée générale de l’OMPI à sa </w:t>
      </w:r>
      <w:r w:rsidRPr="00393AFB">
        <w:rPr>
          <w:i/>
        </w:rPr>
        <w:t>quarante</w:t>
      </w:r>
      <w:r w:rsidR="00E2476F" w:rsidRPr="00393AFB">
        <w:rPr>
          <w:i/>
        </w:rPr>
        <w:noBreakHyphen/>
      </w:r>
      <w:r w:rsidRPr="00393AFB">
        <w:rPr>
          <w:i/>
        </w:rPr>
        <w:t>quatrième</w:t>
      </w:r>
      <w:r w:rsidR="00E33ADB" w:rsidRPr="00393AFB">
        <w:rPr>
          <w:i/>
        </w:rPr>
        <w:t> </w:t>
      </w:r>
      <w:r w:rsidRPr="00393AFB">
        <w:rPr>
          <w:i/>
        </w:rPr>
        <w:t xml:space="preserve">session concernant le CWS et </w:t>
      </w:r>
      <w:r w:rsidR="006D79C3" w:rsidRPr="00393AFB">
        <w:rPr>
          <w:i/>
        </w:rPr>
        <w:t xml:space="preserve">à </w:t>
      </w:r>
      <w:r w:rsidRPr="00393AFB">
        <w:rPr>
          <w:i/>
        </w:rPr>
        <w:t>prendre toute mesure appropriée.</w:t>
      </w:r>
    </w:p>
    <w:p w:rsidR="00A02E62" w:rsidRPr="00393AFB" w:rsidRDefault="00A02E62" w:rsidP="00A02E62"/>
    <w:p w:rsidR="00A02E62" w:rsidRPr="00393AFB" w:rsidRDefault="00A02E62" w:rsidP="00A02E62"/>
    <w:p w:rsidR="00A02E62" w:rsidRPr="00393AFB" w:rsidRDefault="00A02E62">
      <w:pPr>
        <w:pStyle w:val="Endofdocument-Annex"/>
      </w:pPr>
      <w:r w:rsidRPr="00393AFB">
        <w:t>[</w:t>
      </w:r>
      <w:proofErr w:type="spellStart"/>
      <w:r w:rsidRPr="00393AFB">
        <w:t>L’annexe</w:t>
      </w:r>
      <w:proofErr w:type="spellEnd"/>
      <w:r w:rsidRPr="00393AFB">
        <w:t xml:space="preserve"> suit]</w:t>
      </w:r>
    </w:p>
    <w:p w:rsidR="00A02E62" w:rsidRPr="00393AFB" w:rsidRDefault="00A02E62" w:rsidP="00A02E62"/>
    <w:sectPr w:rsidR="00A02E62" w:rsidRPr="00393AFB" w:rsidSect="00393AFB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15" w:rsidRDefault="00C86B15">
      <w:r>
        <w:separator/>
      </w:r>
    </w:p>
  </w:endnote>
  <w:endnote w:type="continuationSeparator" w:id="0">
    <w:p w:rsidR="00C86B15" w:rsidRPr="009D30E6" w:rsidRDefault="00C86B1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86B15" w:rsidRPr="009D30E6" w:rsidRDefault="00C86B1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86B15" w:rsidRPr="009D30E6" w:rsidRDefault="00C86B1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15" w:rsidRDefault="00C86B15">
      <w:r>
        <w:separator/>
      </w:r>
    </w:p>
  </w:footnote>
  <w:footnote w:type="continuationSeparator" w:id="0">
    <w:p w:rsidR="00C86B15" w:rsidRDefault="00C86B15" w:rsidP="007461F1">
      <w:r>
        <w:separator/>
      </w:r>
    </w:p>
    <w:p w:rsidR="00C86B15" w:rsidRPr="009D30E6" w:rsidRDefault="00C86B1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86B15" w:rsidRPr="009D30E6" w:rsidRDefault="00C86B1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C86B15" w:rsidP="00477D6B">
    <w:pPr>
      <w:jc w:val="right"/>
    </w:pPr>
    <w:bookmarkStart w:id="5" w:name="Code2"/>
    <w:bookmarkEnd w:id="5"/>
    <w:r>
      <w:t>CWS/4/2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31522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F702ABE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“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15"/>
    <w:rsid w:val="00011B7D"/>
    <w:rsid w:val="00075432"/>
    <w:rsid w:val="000F5E56"/>
    <w:rsid w:val="001362EE"/>
    <w:rsid w:val="00174D05"/>
    <w:rsid w:val="001832A6"/>
    <w:rsid w:val="00195C6E"/>
    <w:rsid w:val="001B0568"/>
    <w:rsid w:val="001B266A"/>
    <w:rsid w:val="001D3D56"/>
    <w:rsid w:val="00240654"/>
    <w:rsid w:val="002634C4"/>
    <w:rsid w:val="002E4D1A"/>
    <w:rsid w:val="002F16BC"/>
    <w:rsid w:val="002F4E68"/>
    <w:rsid w:val="00303C5A"/>
    <w:rsid w:val="003818F4"/>
    <w:rsid w:val="003845C1"/>
    <w:rsid w:val="00393AFB"/>
    <w:rsid w:val="004008A2"/>
    <w:rsid w:val="004025DF"/>
    <w:rsid w:val="00423E3E"/>
    <w:rsid w:val="00427AF4"/>
    <w:rsid w:val="004647DA"/>
    <w:rsid w:val="00470CB5"/>
    <w:rsid w:val="00477D6B"/>
    <w:rsid w:val="004B51D4"/>
    <w:rsid w:val="004D6471"/>
    <w:rsid w:val="00525B63"/>
    <w:rsid w:val="00531522"/>
    <w:rsid w:val="00567A4C"/>
    <w:rsid w:val="00590DEF"/>
    <w:rsid w:val="00595F07"/>
    <w:rsid w:val="005E6516"/>
    <w:rsid w:val="00605827"/>
    <w:rsid w:val="0064102C"/>
    <w:rsid w:val="006B0DB5"/>
    <w:rsid w:val="006D79C3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94C9A"/>
    <w:rsid w:val="009D30E6"/>
    <w:rsid w:val="009E3F6F"/>
    <w:rsid w:val="009F499F"/>
    <w:rsid w:val="00A02E62"/>
    <w:rsid w:val="00AC0AE4"/>
    <w:rsid w:val="00AD61DB"/>
    <w:rsid w:val="00BE122D"/>
    <w:rsid w:val="00C2267A"/>
    <w:rsid w:val="00C664C8"/>
    <w:rsid w:val="00C74A79"/>
    <w:rsid w:val="00C86B15"/>
    <w:rsid w:val="00CF0460"/>
    <w:rsid w:val="00D43E0F"/>
    <w:rsid w:val="00D45252"/>
    <w:rsid w:val="00D71B4D"/>
    <w:rsid w:val="00D75C1E"/>
    <w:rsid w:val="00D93D55"/>
    <w:rsid w:val="00DD6A16"/>
    <w:rsid w:val="00E0091A"/>
    <w:rsid w:val="00E203AA"/>
    <w:rsid w:val="00E2476F"/>
    <w:rsid w:val="00E33ADB"/>
    <w:rsid w:val="00E527A5"/>
    <w:rsid w:val="00E76456"/>
    <w:rsid w:val="00EE71CB"/>
    <w:rsid w:val="00F16975"/>
    <w:rsid w:val="00F66152"/>
    <w:rsid w:val="00FC14A6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818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818F4"/>
    <w:rPr>
      <w:rFonts w:ascii="Tahoma" w:eastAsia="SimSun" w:hAnsi="Tahoma" w:cs="Tahoma"/>
      <w:sz w:val="16"/>
      <w:szCs w:val="16"/>
      <w:lang w:val="fr-CH" w:eastAsia="zh-CN"/>
    </w:rPr>
  </w:style>
  <w:style w:type="character" w:customStyle="1" w:styleId="ONUMFSChar">
    <w:name w:val="ONUM FS Char"/>
    <w:link w:val="ONUMFS"/>
    <w:rsid w:val="001B0568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E247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818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818F4"/>
    <w:rPr>
      <w:rFonts w:ascii="Tahoma" w:eastAsia="SimSun" w:hAnsi="Tahoma" w:cs="Tahoma"/>
      <w:sz w:val="16"/>
      <w:szCs w:val="16"/>
      <w:lang w:val="fr-CH" w:eastAsia="zh-CN"/>
    </w:rPr>
  </w:style>
  <w:style w:type="character" w:customStyle="1" w:styleId="ONUMFSChar">
    <w:name w:val="ONUM FS Char"/>
    <w:link w:val="ONUMFS"/>
    <w:rsid w:val="001B0568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E24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A561-E361-43F9-8872-5AFBEBC8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(F).dotm</Template>
  <TotalTime>28</TotalTime>
  <Pages>2</Pages>
  <Words>321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CWS/4/2 (en français)</vt:lpstr>
    </vt:vector>
  </TitlesOfParts>
  <Company>OMPI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CWS/4/2 (en Français)</dc:title>
  <dc:subject>Décision de la quarante‑quatrième session de l’assemblée générale concernant le CWS</dc:subject>
  <dc:creator>OMPI</dc:creator>
  <cp:keywords/>
  <cp:lastModifiedBy>Geraldine Rodriguez</cp:lastModifiedBy>
  <cp:revision>5</cp:revision>
  <cp:lastPrinted>2014-03-20T14:25:00Z</cp:lastPrinted>
  <dcterms:created xsi:type="dcterms:W3CDTF">2014-03-25T08:49:00Z</dcterms:created>
  <dcterms:modified xsi:type="dcterms:W3CDTF">2014-03-28T15:25:00Z</dcterms:modified>
</cp:coreProperties>
</file>