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F7B7A" w:rsidRPr="006F7B7A" w:rsidTr="00196F9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3562" w:rsidRPr="006F7B7A" w:rsidRDefault="00F73562" w:rsidP="00527A2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562" w:rsidRPr="006F7B7A" w:rsidRDefault="00F73562" w:rsidP="00527A24">
            <w:pPr>
              <w:rPr>
                <w:lang w:val="fr-FR"/>
              </w:rPr>
            </w:pPr>
            <w:r w:rsidRPr="006F7B7A">
              <w:rPr>
                <w:noProof/>
                <w:lang w:eastAsia="en-US"/>
              </w:rPr>
              <w:drawing>
                <wp:inline distT="0" distB="0" distL="0" distR="0" wp14:anchorId="2A63611A" wp14:editId="4190FDDC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562" w:rsidRPr="006F7B7A" w:rsidRDefault="00F73562" w:rsidP="00527A24">
            <w:pPr>
              <w:jc w:val="right"/>
              <w:rPr>
                <w:lang w:val="fr-FR"/>
              </w:rPr>
            </w:pPr>
            <w:r w:rsidRPr="006F7B7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F7B7A" w:rsidRPr="006F7B7A" w:rsidTr="00196F9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3562" w:rsidRPr="006F7B7A" w:rsidRDefault="00F73562" w:rsidP="00527A2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CWS/5/10 </w:t>
            </w:r>
          </w:p>
        </w:tc>
      </w:tr>
      <w:tr w:rsidR="006F7B7A" w:rsidRPr="006F7B7A" w:rsidTr="00196F9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3562" w:rsidRPr="006F7B7A" w:rsidRDefault="00F73562" w:rsidP="00527A2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6645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F73562" w:rsidRPr="006F7B7A" w:rsidTr="00196F9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3562" w:rsidRPr="006F7B7A" w:rsidRDefault="00F73562" w:rsidP="00527A2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6645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 4 avril 2017 </w:t>
            </w:r>
          </w:p>
        </w:tc>
      </w:tr>
    </w:tbl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b/>
          <w:sz w:val="28"/>
          <w:szCs w:val="28"/>
          <w:lang w:val="fr-FR"/>
        </w:rPr>
      </w:pPr>
      <w:r w:rsidRPr="006F7B7A">
        <w:rPr>
          <w:b/>
          <w:sz w:val="28"/>
          <w:szCs w:val="28"/>
          <w:lang w:val="fr-FR"/>
        </w:rPr>
        <w:t>Comité des normes de l</w:t>
      </w:r>
      <w:r w:rsidR="00766456">
        <w:rPr>
          <w:b/>
          <w:sz w:val="28"/>
          <w:szCs w:val="28"/>
          <w:lang w:val="fr-FR"/>
        </w:rPr>
        <w:t>’</w:t>
      </w:r>
      <w:r w:rsidRPr="006F7B7A">
        <w:rPr>
          <w:b/>
          <w:sz w:val="28"/>
          <w:szCs w:val="28"/>
          <w:lang w:val="fr-FR"/>
        </w:rPr>
        <w:t>OMPI (CWS)</w:t>
      </w: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b/>
          <w:sz w:val="24"/>
          <w:szCs w:val="24"/>
          <w:lang w:val="fr-FR"/>
        </w:rPr>
      </w:pPr>
      <w:r w:rsidRPr="006F7B7A">
        <w:rPr>
          <w:b/>
          <w:sz w:val="24"/>
          <w:szCs w:val="24"/>
          <w:lang w:val="fr-FR"/>
        </w:rPr>
        <w:t>Cinqu</w:t>
      </w:r>
      <w:r w:rsidR="00766456">
        <w:rPr>
          <w:b/>
          <w:sz w:val="24"/>
          <w:szCs w:val="24"/>
          <w:lang w:val="fr-FR"/>
        </w:rPr>
        <w:t>ième </w:t>
      </w:r>
      <w:r w:rsidR="00527A24">
        <w:rPr>
          <w:b/>
          <w:sz w:val="24"/>
          <w:szCs w:val="24"/>
          <w:lang w:val="fr-FR"/>
        </w:rPr>
        <w:t>S</w:t>
      </w:r>
      <w:r w:rsidR="00766456">
        <w:rPr>
          <w:b/>
          <w:sz w:val="24"/>
          <w:szCs w:val="24"/>
          <w:lang w:val="fr-FR"/>
        </w:rPr>
        <w:t>ession</w:t>
      </w:r>
    </w:p>
    <w:p w:rsidR="00F73562" w:rsidRPr="006F7B7A" w:rsidRDefault="00F73562" w:rsidP="00527A24">
      <w:pPr>
        <w:rPr>
          <w:b/>
          <w:sz w:val="24"/>
          <w:szCs w:val="24"/>
          <w:lang w:val="fr-FR"/>
        </w:rPr>
      </w:pPr>
      <w:r w:rsidRPr="006F7B7A">
        <w:rPr>
          <w:b/>
          <w:sz w:val="24"/>
          <w:szCs w:val="24"/>
          <w:lang w:val="fr-FR"/>
        </w:rPr>
        <w:t>Genève, 29 mai – 2 juin 2017</w:t>
      </w: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F73562" w:rsidRPr="006F7B7A" w:rsidRDefault="00F73562" w:rsidP="00527A24">
      <w:pPr>
        <w:rPr>
          <w:lang w:val="fr-FR"/>
        </w:rPr>
      </w:pPr>
    </w:p>
    <w:p w:rsidR="0089742D" w:rsidRPr="006F7B7A" w:rsidRDefault="0089742D" w:rsidP="00527A24">
      <w:pPr>
        <w:rPr>
          <w:caps/>
          <w:sz w:val="24"/>
          <w:lang w:val="fr-FR"/>
        </w:rPr>
      </w:pPr>
      <w:r w:rsidRPr="006F7B7A">
        <w:rPr>
          <w:caps/>
          <w:sz w:val="24"/>
          <w:lang w:val="fr-FR"/>
        </w:rPr>
        <w:t>Rapport sur l</w:t>
      </w:r>
      <w:r w:rsidR="00766456">
        <w:rPr>
          <w:caps/>
          <w:sz w:val="24"/>
          <w:lang w:val="fr-FR"/>
        </w:rPr>
        <w:t>’</w:t>
      </w:r>
      <w:r w:rsidRPr="006F7B7A">
        <w:rPr>
          <w:caps/>
          <w:sz w:val="24"/>
          <w:lang w:val="fr-FR"/>
        </w:rPr>
        <w:t>élaboration d</w:t>
      </w:r>
      <w:r w:rsidR="00766456">
        <w:rPr>
          <w:caps/>
          <w:sz w:val="24"/>
          <w:lang w:val="fr-FR"/>
        </w:rPr>
        <w:t>’</w:t>
      </w:r>
      <w:r w:rsidRPr="006F7B7A">
        <w:rPr>
          <w:caps/>
          <w:sz w:val="24"/>
          <w:lang w:val="fr-FR"/>
        </w:rPr>
        <w:t>une nouvelle norme de l</w:t>
      </w:r>
      <w:r w:rsidR="00766456">
        <w:rPr>
          <w:caps/>
          <w:sz w:val="24"/>
          <w:lang w:val="fr-FR"/>
        </w:rPr>
        <w:t>’</w:t>
      </w:r>
      <w:r w:rsidRPr="006F7B7A">
        <w:rPr>
          <w:caps/>
          <w:sz w:val="24"/>
          <w:lang w:val="fr-FR"/>
        </w:rPr>
        <w:t>OMPI relative à la gestion électronique des marques de mouvement ou multimédias</w:t>
      </w:r>
    </w:p>
    <w:p w:rsidR="0089742D" w:rsidRDefault="0089742D" w:rsidP="00527A24">
      <w:pPr>
        <w:rPr>
          <w:caps/>
          <w:lang w:val="fr-FR"/>
        </w:rPr>
      </w:pPr>
    </w:p>
    <w:p w:rsidR="008A4FD7" w:rsidRPr="006F7B7A" w:rsidRDefault="008A4FD7" w:rsidP="00527A24">
      <w:pPr>
        <w:rPr>
          <w:caps/>
          <w:lang w:val="fr-FR"/>
        </w:rPr>
      </w:pPr>
    </w:p>
    <w:p w:rsidR="0089742D" w:rsidRPr="006F7B7A" w:rsidRDefault="0089742D" w:rsidP="00527A24">
      <w:pPr>
        <w:rPr>
          <w:i/>
          <w:lang w:val="fr-FR"/>
        </w:rPr>
      </w:pPr>
      <w:r w:rsidRPr="006F7B7A">
        <w:rPr>
          <w:i/>
          <w:lang w:val="fr-FR"/>
        </w:rPr>
        <w:t>Document établi par le Secrétariat</w:t>
      </w:r>
    </w:p>
    <w:p w:rsidR="0089742D" w:rsidRDefault="0089742D" w:rsidP="00527A24">
      <w:pPr>
        <w:rPr>
          <w:lang w:val="fr-FR"/>
        </w:rPr>
      </w:pPr>
    </w:p>
    <w:p w:rsidR="008A4FD7" w:rsidRPr="006F7B7A" w:rsidRDefault="008A4FD7" w:rsidP="00527A24">
      <w:pPr>
        <w:rPr>
          <w:lang w:val="fr-FR"/>
        </w:rPr>
      </w:pPr>
    </w:p>
    <w:p w:rsidR="0089742D" w:rsidRPr="006F7B7A" w:rsidRDefault="0089742D" w:rsidP="00527A24">
      <w:pPr>
        <w:rPr>
          <w:lang w:val="fr-FR"/>
        </w:rPr>
      </w:pPr>
    </w:p>
    <w:p w:rsidR="0089742D" w:rsidRPr="006F7B7A" w:rsidRDefault="0089742D" w:rsidP="00527A24">
      <w:pPr>
        <w:rPr>
          <w:lang w:val="fr-FR"/>
        </w:rPr>
      </w:pPr>
    </w:p>
    <w:p w:rsidR="0089742D" w:rsidRPr="006F7B7A" w:rsidRDefault="0089742D" w:rsidP="00527A24">
      <w:pPr>
        <w:rPr>
          <w:lang w:val="fr-FR"/>
        </w:rPr>
      </w:pPr>
    </w:p>
    <w:p w:rsidR="0089742D" w:rsidRPr="006F7B7A" w:rsidRDefault="006F7B7A" w:rsidP="00527A24">
      <w:pPr>
        <w:pStyle w:val="ONUMFS"/>
        <w:rPr>
          <w:lang w:val="fr-FR"/>
        </w:rPr>
      </w:pPr>
      <w:r w:rsidRPr="006F7B7A">
        <w:rPr>
          <w:lang w:val="fr-FR"/>
        </w:rPr>
        <w:t>À</w:t>
      </w:r>
      <w:r w:rsidR="00B0600D" w:rsidRPr="006F7B7A">
        <w:rPr>
          <w:lang w:val="fr-FR"/>
        </w:rPr>
        <w:t xml:space="preserve"> la reprise de sa quatr</w:t>
      </w:r>
      <w:r w:rsidR="00766456">
        <w:rPr>
          <w:lang w:val="fr-FR"/>
        </w:rPr>
        <w:t>ième session</w:t>
      </w:r>
      <w:r w:rsidR="00B0600D" w:rsidRPr="006F7B7A">
        <w:rPr>
          <w:lang w:val="fr-FR"/>
        </w:rPr>
        <w:t xml:space="preserve"> tenue du 21 au 2</w:t>
      </w:r>
      <w:r w:rsidR="00F73562" w:rsidRPr="006F7B7A">
        <w:rPr>
          <w:lang w:val="fr-FR"/>
        </w:rPr>
        <w:t>4 mars 20</w:t>
      </w:r>
      <w:r w:rsidR="00B0600D" w:rsidRPr="006F7B7A">
        <w:rPr>
          <w:lang w:val="fr-FR"/>
        </w:rPr>
        <w:t xml:space="preserve">16, </w:t>
      </w:r>
      <w:r w:rsidRPr="006F7B7A">
        <w:rPr>
          <w:lang w:val="fr-FR"/>
        </w:rPr>
        <w:t>le Comité des normes de l</w:t>
      </w:r>
      <w:r w:rsidR="00766456">
        <w:rPr>
          <w:lang w:val="fr-FR"/>
        </w:rPr>
        <w:t>’</w:t>
      </w:r>
      <w:r w:rsidRPr="006F7B7A">
        <w:rPr>
          <w:lang w:val="fr-FR"/>
        </w:rPr>
        <w:t xml:space="preserve">OMPI (CWS) </w:t>
      </w:r>
      <w:r w:rsidR="00B0600D" w:rsidRPr="006F7B7A">
        <w:rPr>
          <w:lang w:val="fr-FR"/>
        </w:rPr>
        <w:t>a pris note des résultats des délibérations de l</w:t>
      </w:r>
      <w:r w:rsidR="00766456">
        <w:rPr>
          <w:lang w:val="fr-FR"/>
        </w:rPr>
        <w:t>’</w:t>
      </w:r>
      <w:r w:rsidR="00B0600D" w:rsidRPr="006F7B7A">
        <w:rPr>
          <w:lang w:val="fr-FR"/>
        </w:rPr>
        <w:t>Équipe d</w:t>
      </w:r>
      <w:r w:rsidR="00766456">
        <w:rPr>
          <w:lang w:val="fr-FR"/>
        </w:rPr>
        <w:t>’</w:t>
      </w:r>
      <w:r w:rsidR="00B0600D" w:rsidRPr="006F7B7A">
        <w:rPr>
          <w:lang w:val="fr-FR"/>
        </w:rPr>
        <w:t xml:space="preserve">experts chargée des normes relatives aux marques, </w:t>
      </w:r>
      <w:r w:rsidR="00D74F0E" w:rsidRPr="006F7B7A">
        <w:rPr>
          <w:lang w:val="fr-FR"/>
        </w:rPr>
        <w:t xml:space="preserve">concernant </w:t>
      </w:r>
      <w:r w:rsidRPr="006F7B7A">
        <w:rPr>
          <w:lang w:val="fr-FR"/>
        </w:rPr>
        <w:t xml:space="preserve">notamment </w:t>
      </w:r>
      <w:r w:rsidR="00B0600D" w:rsidRPr="006F7B7A">
        <w:rPr>
          <w:lang w:val="fr-FR"/>
        </w:rPr>
        <w:t xml:space="preserve">la nécessité de </w:t>
      </w:r>
      <w:r w:rsidRPr="006F7B7A">
        <w:rPr>
          <w:lang w:val="fr-FR"/>
        </w:rPr>
        <w:t>suivre</w:t>
      </w:r>
      <w:r w:rsidR="00B0600D" w:rsidRPr="006F7B7A">
        <w:rPr>
          <w:lang w:val="fr-FR"/>
        </w:rPr>
        <w:t xml:space="preserve"> les faits nouveaux dans le domaine de la gestion électronique des marques de mouvement </w:t>
      </w:r>
      <w:r w:rsidR="00535591" w:rsidRPr="006F7B7A">
        <w:rPr>
          <w:lang w:val="fr-FR"/>
        </w:rPr>
        <w:t>ou</w:t>
      </w:r>
      <w:r w:rsidR="00B0600D" w:rsidRPr="006F7B7A">
        <w:rPr>
          <w:lang w:val="fr-FR"/>
        </w:rPr>
        <w:t xml:space="preserve"> multimédi</w:t>
      </w:r>
      <w:r w:rsidR="001F593B" w:rsidRPr="006F7B7A">
        <w:rPr>
          <w:lang w:val="fr-FR"/>
        </w:rPr>
        <w:t>as</w:t>
      </w:r>
      <w:r w:rsidR="001F593B">
        <w:rPr>
          <w:lang w:val="fr-FR"/>
        </w:rPr>
        <w:t xml:space="preserve">. </w:t>
      </w:r>
      <w:r w:rsidR="001F593B" w:rsidRPr="006F7B7A">
        <w:rPr>
          <w:lang w:val="fr-FR"/>
        </w:rPr>
        <w:t>Le</w:t>
      </w:r>
      <w:r w:rsidR="009D2A37" w:rsidRPr="006F7B7A">
        <w:rPr>
          <w:lang w:val="fr-FR"/>
        </w:rPr>
        <w:t xml:space="preserve"> c</w:t>
      </w:r>
      <w:r w:rsidR="00B0600D" w:rsidRPr="006F7B7A">
        <w:rPr>
          <w:lang w:val="fr-FR"/>
        </w:rPr>
        <w:t>omité a demandé à l</w:t>
      </w:r>
      <w:r w:rsidR="00766456">
        <w:rPr>
          <w:lang w:val="fr-FR"/>
        </w:rPr>
        <w:t>’</w:t>
      </w:r>
      <w:r w:rsidR="00B0600D" w:rsidRPr="006F7B7A">
        <w:rPr>
          <w:lang w:val="fr-FR"/>
        </w:rPr>
        <w:t>équipe d</w:t>
      </w:r>
      <w:r w:rsidR="00766456">
        <w:rPr>
          <w:lang w:val="fr-FR"/>
        </w:rPr>
        <w:t>’</w:t>
      </w:r>
      <w:r w:rsidR="00B0600D" w:rsidRPr="006F7B7A">
        <w:rPr>
          <w:lang w:val="fr-FR"/>
        </w:rPr>
        <w:t xml:space="preserve">experts de </w:t>
      </w:r>
      <w:r w:rsidRPr="006F7B7A">
        <w:rPr>
          <w:lang w:val="fr-FR"/>
        </w:rPr>
        <w:t xml:space="preserve">lui </w:t>
      </w:r>
      <w:r w:rsidR="00B0600D" w:rsidRPr="006F7B7A">
        <w:rPr>
          <w:lang w:val="fr-FR"/>
        </w:rPr>
        <w:t xml:space="preserve">rendre compte </w:t>
      </w:r>
      <w:r w:rsidRPr="006F7B7A">
        <w:rPr>
          <w:lang w:val="fr-FR"/>
        </w:rPr>
        <w:t xml:space="preserve">à sa </w:t>
      </w:r>
      <w:r w:rsidRPr="006F7B7A">
        <w:rPr>
          <w:snapToGrid w:val="0"/>
          <w:lang w:val="fr-FR"/>
        </w:rPr>
        <w:t>cinqu</w:t>
      </w:r>
      <w:r w:rsidR="00766456">
        <w:rPr>
          <w:snapToGrid w:val="0"/>
          <w:lang w:val="fr-FR"/>
        </w:rPr>
        <w:t>ième session</w:t>
      </w:r>
      <w:r w:rsidRPr="006F7B7A">
        <w:rPr>
          <w:lang w:val="fr-FR"/>
        </w:rPr>
        <w:t xml:space="preserve"> </w:t>
      </w:r>
      <w:r w:rsidR="00B0600D" w:rsidRPr="006F7B7A">
        <w:rPr>
          <w:lang w:val="fr-FR"/>
        </w:rPr>
        <w:t>des progrès accomplis concernant l</w:t>
      </w:r>
      <w:r w:rsidR="00766456">
        <w:rPr>
          <w:lang w:val="fr-FR"/>
        </w:rPr>
        <w:t>’</w:t>
      </w:r>
      <w:r w:rsidR="00B0600D" w:rsidRPr="006F7B7A">
        <w:rPr>
          <w:lang w:val="fr-FR"/>
        </w:rPr>
        <w:t>établissement de la recommandation dans le cadre de la tâche n°</w:t>
      </w:r>
      <w:r w:rsidR="00C243ED" w:rsidRPr="006F7B7A">
        <w:rPr>
          <w:lang w:val="fr-FR"/>
        </w:rPr>
        <w:t> </w:t>
      </w:r>
      <w:r w:rsidR="00B0600D" w:rsidRPr="006F7B7A">
        <w:rPr>
          <w:lang w:val="fr-FR"/>
        </w:rPr>
        <w:t>49 (voir</w:t>
      </w:r>
      <w:r w:rsidR="00535591" w:rsidRPr="006F7B7A">
        <w:rPr>
          <w:lang w:val="fr-FR"/>
        </w:rPr>
        <w:t xml:space="preserve"> les</w:t>
      </w:r>
      <w:r w:rsidR="00B0600D" w:rsidRPr="006F7B7A">
        <w:rPr>
          <w:lang w:val="fr-FR"/>
        </w:rPr>
        <w:t xml:space="preserve"> </w:t>
      </w:r>
      <w:r w:rsidR="00F73562" w:rsidRPr="006F7B7A">
        <w:rPr>
          <w:lang w:val="fr-FR"/>
        </w:rPr>
        <w:t>paragraphes 8</w:t>
      </w:r>
      <w:r w:rsidR="009D2A37" w:rsidRPr="006F7B7A">
        <w:rPr>
          <w:lang w:val="fr-FR"/>
        </w:rPr>
        <w:t>8 et </w:t>
      </w:r>
      <w:r w:rsidR="00B0600D" w:rsidRPr="006F7B7A">
        <w:rPr>
          <w:lang w:val="fr-FR"/>
        </w:rPr>
        <w:t>89 du document CWS/4BIS/16).</w:t>
      </w:r>
    </w:p>
    <w:p w:rsidR="0089742D" w:rsidRPr="006F7B7A" w:rsidRDefault="00954399" w:rsidP="00527A24">
      <w:pPr>
        <w:pStyle w:val="ONUMFS"/>
        <w:rPr>
          <w:lang w:val="fr-FR"/>
        </w:rPr>
      </w:pPr>
      <w:r w:rsidRPr="006F7B7A">
        <w:rPr>
          <w:lang w:val="fr-FR"/>
        </w:rPr>
        <w:t xml:space="preserve">En </w:t>
      </w:r>
      <w:r w:rsidR="00F73562" w:rsidRPr="006F7B7A">
        <w:rPr>
          <w:lang w:val="fr-FR"/>
        </w:rPr>
        <w:t>juillet 20</w:t>
      </w:r>
      <w:r w:rsidRPr="006F7B7A">
        <w:rPr>
          <w:lang w:val="fr-FR"/>
        </w:rPr>
        <w:t>16, l</w:t>
      </w:r>
      <w:r w:rsidR="00766456">
        <w:rPr>
          <w:lang w:val="fr-FR"/>
        </w:rPr>
        <w:t>’</w:t>
      </w:r>
      <w:r w:rsidR="006F7B7A" w:rsidRPr="006F7B7A">
        <w:rPr>
          <w:lang w:val="fr-FR"/>
        </w:rPr>
        <w:t>É</w:t>
      </w:r>
      <w:r w:rsidR="00C76173" w:rsidRPr="006F7B7A">
        <w:rPr>
          <w:lang w:val="fr-FR"/>
        </w:rPr>
        <w:t>quipe d</w:t>
      </w:r>
      <w:r w:rsidR="00766456">
        <w:rPr>
          <w:lang w:val="fr-FR"/>
        </w:rPr>
        <w:t>’</w:t>
      </w:r>
      <w:r w:rsidR="00C76173" w:rsidRPr="006F7B7A">
        <w:rPr>
          <w:lang w:val="fr-FR"/>
        </w:rPr>
        <w:t xml:space="preserve">experts chargée des normes relatives aux marques a réalisé une enquête parmi ses membres sur les pratiques relatives aux marques de mouvement </w:t>
      </w:r>
      <w:r w:rsidR="00535591" w:rsidRPr="006F7B7A">
        <w:rPr>
          <w:lang w:val="fr-FR"/>
        </w:rPr>
        <w:t>ou</w:t>
      </w:r>
      <w:r w:rsidR="00C76173" w:rsidRPr="006F7B7A">
        <w:rPr>
          <w:lang w:val="fr-FR"/>
        </w:rPr>
        <w:t xml:space="preserve"> multimédi</w:t>
      </w:r>
      <w:r w:rsidR="001F593B" w:rsidRPr="006F7B7A">
        <w:rPr>
          <w:lang w:val="fr-FR"/>
        </w:rPr>
        <w:t>as</w:t>
      </w:r>
      <w:r w:rsidR="001F593B">
        <w:rPr>
          <w:lang w:val="fr-FR"/>
        </w:rPr>
        <w:t xml:space="preserve">. </w:t>
      </w:r>
      <w:r w:rsidR="001F593B" w:rsidRPr="006F7B7A">
        <w:rPr>
          <w:lang w:val="fr-FR"/>
        </w:rPr>
        <w:t>La</w:t>
      </w:r>
      <w:r w:rsidR="00C76173" w:rsidRPr="006F7B7A">
        <w:rPr>
          <w:lang w:val="fr-FR"/>
        </w:rPr>
        <w:t xml:space="preserve"> synthèse des résultats de l</w:t>
      </w:r>
      <w:r w:rsidR="00766456">
        <w:rPr>
          <w:lang w:val="fr-FR"/>
        </w:rPr>
        <w:t>’</w:t>
      </w:r>
      <w:r w:rsidR="00C76173" w:rsidRPr="006F7B7A">
        <w:rPr>
          <w:lang w:val="fr-FR"/>
        </w:rPr>
        <w:t xml:space="preserve">enquête se trouve </w:t>
      </w:r>
      <w:r w:rsidR="006F7B7A" w:rsidRPr="006F7B7A">
        <w:rPr>
          <w:lang w:val="fr-FR"/>
        </w:rPr>
        <w:t>à l</w:t>
      </w:r>
      <w:r w:rsidR="00766456">
        <w:rPr>
          <w:lang w:val="fr-FR"/>
        </w:rPr>
        <w:t>’</w:t>
      </w:r>
      <w:r w:rsidR="00C76173" w:rsidRPr="006F7B7A">
        <w:rPr>
          <w:lang w:val="fr-FR"/>
        </w:rPr>
        <w:t>annexe du présent document.</w:t>
      </w:r>
    </w:p>
    <w:p w:rsidR="008A4FD7" w:rsidRDefault="00954399" w:rsidP="00527A24">
      <w:pPr>
        <w:pStyle w:val="ONUMFS"/>
        <w:rPr>
          <w:lang w:val="fr-FR"/>
        </w:rPr>
      </w:pPr>
      <w:r w:rsidRPr="006F7B7A">
        <w:rPr>
          <w:lang w:val="fr-FR"/>
        </w:rPr>
        <w:t xml:space="preserve">Les </w:t>
      </w:r>
      <w:r w:rsidR="00036A8A" w:rsidRPr="006F7B7A">
        <w:rPr>
          <w:lang w:val="fr-FR"/>
        </w:rPr>
        <w:t xml:space="preserve">experts </w:t>
      </w:r>
      <w:r w:rsidR="006F7B7A" w:rsidRPr="006F7B7A">
        <w:rPr>
          <w:lang w:val="fr-FR"/>
        </w:rPr>
        <w:t>s</w:t>
      </w:r>
      <w:r w:rsidRPr="006F7B7A">
        <w:rPr>
          <w:lang w:val="fr-FR"/>
        </w:rPr>
        <w:t>ont</w:t>
      </w:r>
      <w:r w:rsidR="00036A8A" w:rsidRPr="006F7B7A">
        <w:rPr>
          <w:lang w:val="fr-FR"/>
        </w:rPr>
        <w:t xml:space="preserve"> également </w:t>
      </w:r>
      <w:r w:rsidR="006F7B7A" w:rsidRPr="006F7B7A">
        <w:rPr>
          <w:lang w:val="fr-FR"/>
        </w:rPr>
        <w:t>revenu</w:t>
      </w:r>
      <w:r w:rsidR="00766456">
        <w:rPr>
          <w:lang w:val="fr-FR"/>
        </w:rPr>
        <w:t>s</w:t>
      </w:r>
      <w:r w:rsidR="006F7B7A" w:rsidRPr="006F7B7A">
        <w:rPr>
          <w:lang w:val="fr-FR"/>
        </w:rPr>
        <w:t xml:space="preserve"> sur</w:t>
      </w:r>
      <w:r w:rsidR="00036A8A" w:rsidRPr="006F7B7A">
        <w:rPr>
          <w:lang w:val="fr-FR"/>
        </w:rPr>
        <w:t xml:space="preserve"> la définition du terme </w:t>
      </w:r>
      <w:r w:rsidR="00C243ED" w:rsidRPr="006F7B7A">
        <w:rPr>
          <w:lang w:val="fr-FR"/>
        </w:rPr>
        <w:t>“</w:t>
      </w:r>
      <w:r w:rsidR="00036A8A" w:rsidRPr="006F7B7A">
        <w:rPr>
          <w:lang w:val="fr-FR"/>
        </w:rPr>
        <w:t>marque multimédia</w:t>
      </w:r>
      <w:r w:rsidR="00535591" w:rsidRPr="006F7B7A">
        <w:rPr>
          <w:lang w:val="fr-FR"/>
        </w:rPr>
        <w:t>s</w:t>
      </w:r>
      <w:r w:rsidR="00C243ED" w:rsidRPr="006F7B7A">
        <w:rPr>
          <w:lang w:val="fr-FR"/>
        </w:rPr>
        <w:t>”</w:t>
      </w:r>
      <w:r w:rsidR="00036A8A" w:rsidRPr="006F7B7A">
        <w:rPr>
          <w:lang w:val="fr-FR"/>
        </w:rPr>
        <w:t xml:space="preserve">, </w:t>
      </w:r>
      <w:r w:rsidR="006F7B7A" w:rsidRPr="006F7B7A">
        <w:rPr>
          <w:lang w:val="fr-FR"/>
        </w:rPr>
        <w:t>s</w:t>
      </w:r>
      <w:r w:rsidR="00766456">
        <w:rPr>
          <w:lang w:val="fr-FR"/>
        </w:rPr>
        <w:t>’</w:t>
      </w:r>
      <w:r w:rsidR="006F7B7A" w:rsidRPr="006F7B7A">
        <w:rPr>
          <w:lang w:val="fr-FR"/>
        </w:rPr>
        <w:t xml:space="preserve">agissant </w:t>
      </w:r>
      <w:r w:rsidR="00036A8A" w:rsidRPr="006F7B7A">
        <w:rPr>
          <w:lang w:val="fr-FR"/>
        </w:rPr>
        <w:t xml:space="preserve">notamment </w:t>
      </w:r>
      <w:r w:rsidR="006F7B7A" w:rsidRPr="006F7B7A">
        <w:rPr>
          <w:lang w:val="fr-FR"/>
        </w:rPr>
        <w:t>de savoir</w:t>
      </w:r>
      <w:r w:rsidR="00036A8A" w:rsidRPr="006F7B7A">
        <w:rPr>
          <w:lang w:val="fr-FR"/>
        </w:rPr>
        <w:t xml:space="preserve"> si la portée de ce terme </w:t>
      </w:r>
      <w:r w:rsidR="00766456">
        <w:rPr>
          <w:lang w:val="fr-FR"/>
        </w:rPr>
        <w:t>devait</w:t>
      </w:r>
      <w:r w:rsidR="00036A8A" w:rsidRPr="006F7B7A">
        <w:rPr>
          <w:lang w:val="fr-FR"/>
        </w:rPr>
        <w:t xml:space="preserve"> être limitée à la combinaison du mouvement et du son ou </w:t>
      </w:r>
      <w:r w:rsidR="00766456">
        <w:rPr>
          <w:lang w:val="fr-FR"/>
        </w:rPr>
        <w:t>pouvait</w:t>
      </w:r>
      <w:r w:rsidR="00036A8A" w:rsidRPr="006F7B7A">
        <w:rPr>
          <w:lang w:val="fr-FR"/>
        </w:rPr>
        <w:t xml:space="preserve"> inclure d</w:t>
      </w:r>
      <w:r w:rsidR="00766456">
        <w:rPr>
          <w:lang w:val="fr-FR"/>
        </w:rPr>
        <w:t>’</w:t>
      </w:r>
      <w:r w:rsidR="00036A8A" w:rsidRPr="006F7B7A">
        <w:rPr>
          <w:lang w:val="fr-FR"/>
        </w:rPr>
        <w:t>autres éléments.</w:t>
      </w:r>
    </w:p>
    <w:p w:rsidR="00F73562" w:rsidRPr="006F7B7A" w:rsidRDefault="008A4FD7" w:rsidP="008A4FD7">
      <w:pPr>
        <w:rPr>
          <w:lang w:val="fr-FR"/>
        </w:rPr>
      </w:pPr>
      <w:r>
        <w:rPr>
          <w:lang w:val="fr-FR"/>
        </w:rPr>
        <w:br w:type="page"/>
      </w:r>
    </w:p>
    <w:p w:rsidR="00F73562" w:rsidRPr="006F7B7A" w:rsidRDefault="00036A8A" w:rsidP="00354036">
      <w:pPr>
        <w:pStyle w:val="ONUMFS"/>
        <w:spacing w:after="0"/>
        <w:rPr>
          <w:lang w:val="fr-FR"/>
        </w:rPr>
      </w:pPr>
      <w:r w:rsidRPr="006F7B7A">
        <w:rPr>
          <w:lang w:val="fr-FR"/>
        </w:rPr>
        <w:lastRenderedPageBreak/>
        <w:t>Certains membres de l</w:t>
      </w:r>
      <w:r w:rsidR="00766456">
        <w:rPr>
          <w:lang w:val="fr-FR"/>
        </w:rPr>
        <w:t>’</w:t>
      </w:r>
      <w:r w:rsidRPr="006F7B7A">
        <w:rPr>
          <w:lang w:val="fr-FR"/>
        </w:rPr>
        <w:t xml:space="preserve">équipe </w:t>
      </w:r>
      <w:r w:rsidR="00771C6D" w:rsidRPr="006F7B7A">
        <w:rPr>
          <w:lang w:val="fr-FR"/>
        </w:rPr>
        <w:t>d</w:t>
      </w:r>
      <w:r w:rsidR="00766456">
        <w:rPr>
          <w:lang w:val="fr-FR"/>
        </w:rPr>
        <w:t>’</w:t>
      </w:r>
      <w:r w:rsidR="00771C6D" w:rsidRPr="006F7B7A">
        <w:rPr>
          <w:lang w:val="fr-FR"/>
        </w:rPr>
        <w:t xml:space="preserve">experts </w:t>
      </w:r>
      <w:r w:rsidRPr="006F7B7A">
        <w:rPr>
          <w:lang w:val="fr-FR"/>
        </w:rPr>
        <w:t>ont suggéré de repousser l</w:t>
      </w:r>
      <w:r w:rsidR="00766456">
        <w:rPr>
          <w:lang w:val="fr-FR"/>
        </w:rPr>
        <w:t>’</w:t>
      </w:r>
      <w:r w:rsidRPr="006F7B7A">
        <w:rPr>
          <w:lang w:val="fr-FR"/>
        </w:rPr>
        <w:t xml:space="preserve">élaboration de recommandations </w:t>
      </w:r>
      <w:r w:rsidR="006F7B7A" w:rsidRPr="006F7B7A">
        <w:rPr>
          <w:lang w:val="fr-FR"/>
        </w:rPr>
        <w:t xml:space="preserve">relatives à la </w:t>
      </w:r>
      <w:r w:rsidRPr="006F7B7A">
        <w:rPr>
          <w:lang w:val="fr-FR"/>
        </w:rPr>
        <w:t>gestion électronique des mar</w:t>
      </w:r>
      <w:r w:rsidR="001E4A5F" w:rsidRPr="006F7B7A">
        <w:rPr>
          <w:lang w:val="fr-FR"/>
        </w:rPr>
        <w:t xml:space="preserve">ques de mouvement </w:t>
      </w:r>
      <w:r w:rsidR="00535591" w:rsidRPr="006F7B7A">
        <w:rPr>
          <w:lang w:val="fr-FR"/>
        </w:rPr>
        <w:t>ou</w:t>
      </w:r>
      <w:r w:rsidR="001E4A5F" w:rsidRPr="006F7B7A">
        <w:rPr>
          <w:lang w:val="fr-FR"/>
        </w:rPr>
        <w:t xml:space="preserve"> multimédia</w:t>
      </w:r>
      <w:r w:rsidR="00535591" w:rsidRPr="006F7B7A">
        <w:rPr>
          <w:lang w:val="fr-FR"/>
        </w:rPr>
        <w:t>s</w:t>
      </w:r>
      <w:r w:rsidRPr="006F7B7A">
        <w:rPr>
          <w:lang w:val="fr-FR"/>
        </w:rPr>
        <w:t xml:space="preserve"> jusqu</w:t>
      </w:r>
      <w:r w:rsidR="00766456">
        <w:rPr>
          <w:lang w:val="fr-FR"/>
        </w:rPr>
        <w:t>’</w:t>
      </w:r>
      <w:r w:rsidRPr="006F7B7A">
        <w:rPr>
          <w:lang w:val="fr-FR"/>
        </w:rPr>
        <w:t>à l</w:t>
      </w:r>
      <w:r w:rsidR="00766456">
        <w:rPr>
          <w:lang w:val="fr-FR"/>
        </w:rPr>
        <w:t>’</w:t>
      </w:r>
      <w:r w:rsidRPr="006F7B7A">
        <w:rPr>
          <w:lang w:val="fr-FR"/>
        </w:rPr>
        <w:t>applicat</w:t>
      </w:r>
      <w:r w:rsidR="001E4A5F" w:rsidRPr="006F7B7A">
        <w:rPr>
          <w:lang w:val="fr-FR"/>
        </w:rPr>
        <w:t>ion de la directive 2008/95/</w:t>
      </w:r>
      <w:r w:rsidR="006F7B7A" w:rsidRPr="006F7B7A">
        <w:rPr>
          <w:lang w:val="fr-FR"/>
        </w:rPr>
        <w:t>CE</w:t>
      </w:r>
      <w:r w:rsidR="001E4A5F" w:rsidRPr="006F7B7A">
        <w:rPr>
          <w:lang w:val="fr-FR"/>
        </w:rPr>
        <w:t xml:space="preserve"> </w:t>
      </w:r>
      <w:r w:rsidRPr="006F7B7A">
        <w:rPr>
          <w:lang w:val="fr-FR"/>
        </w:rPr>
        <w:t>du 2</w:t>
      </w:r>
      <w:r w:rsidR="00F73562" w:rsidRPr="006F7B7A">
        <w:rPr>
          <w:lang w:val="fr-FR"/>
        </w:rPr>
        <w:t>2 octobre 20</w:t>
      </w:r>
      <w:r w:rsidRPr="006F7B7A">
        <w:rPr>
          <w:lang w:val="fr-FR"/>
        </w:rPr>
        <w:t>08 par les offices de propriété industrielle concernés</w:t>
      </w:r>
      <w:r w:rsidR="00535591" w:rsidRPr="006F7B7A">
        <w:rPr>
          <w:lang w:val="fr-FR"/>
        </w:rPr>
        <w:t>,</w:t>
      </w:r>
      <w:r w:rsidRPr="006F7B7A">
        <w:rPr>
          <w:lang w:val="fr-FR"/>
        </w:rPr>
        <w:t xml:space="preserve"> prévue </w:t>
      </w:r>
      <w:r w:rsidR="00F73562" w:rsidRPr="006F7B7A">
        <w:rPr>
          <w:lang w:val="fr-FR"/>
        </w:rPr>
        <w:t>pour 2019</w:t>
      </w:r>
      <w:r w:rsidRPr="006F7B7A">
        <w:rPr>
          <w:lang w:val="fr-FR"/>
        </w:rPr>
        <w:t xml:space="preserve"> (voir les </w:t>
      </w:r>
      <w:r w:rsidR="00F73562" w:rsidRPr="006F7B7A">
        <w:rPr>
          <w:lang w:val="fr-FR"/>
        </w:rPr>
        <w:t>paragraphes 2</w:t>
      </w:r>
      <w:r w:rsidR="009D2A37" w:rsidRPr="006F7B7A">
        <w:rPr>
          <w:lang w:val="fr-FR"/>
        </w:rPr>
        <w:t xml:space="preserve"> et </w:t>
      </w:r>
      <w:r w:rsidRPr="006F7B7A">
        <w:rPr>
          <w:lang w:val="fr-FR"/>
        </w:rPr>
        <w:t>10</w:t>
      </w:r>
      <w:r w:rsidR="00C77C60" w:rsidRPr="006F7B7A">
        <w:rPr>
          <w:lang w:val="fr-FR"/>
        </w:rPr>
        <w:t>.</w:t>
      </w:r>
      <w:r w:rsidRPr="006F7B7A">
        <w:rPr>
          <w:lang w:val="fr-FR"/>
        </w:rPr>
        <w:t>a) de l</w:t>
      </w:r>
      <w:r w:rsidR="00766456">
        <w:rPr>
          <w:lang w:val="fr-FR"/>
        </w:rPr>
        <w:t>’</w:t>
      </w:r>
      <w:r w:rsidR="00C77C60" w:rsidRPr="006F7B7A">
        <w:rPr>
          <w:lang w:val="fr-FR"/>
        </w:rPr>
        <w:t>a</w:t>
      </w:r>
      <w:r w:rsidRPr="006F7B7A">
        <w:rPr>
          <w:lang w:val="fr-FR"/>
        </w:rPr>
        <w:t>nne</w:t>
      </w:r>
      <w:r w:rsidR="001F593B" w:rsidRPr="006F7B7A">
        <w:rPr>
          <w:lang w:val="fr-FR"/>
        </w:rPr>
        <w:t>xe)</w:t>
      </w:r>
      <w:r w:rsidR="008A4FD7">
        <w:rPr>
          <w:lang w:val="fr-FR"/>
        </w:rPr>
        <w:t xml:space="preserve">. </w:t>
      </w:r>
      <w:r w:rsidR="001F593B" w:rsidRPr="006F7B7A">
        <w:rPr>
          <w:lang w:val="fr-FR"/>
        </w:rPr>
        <w:t>Au</w:t>
      </w:r>
      <w:r w:rsidR="00A377B4" w:rsidRPr="006F7B7A">
        <w:rPr>
          <w:lang w:val="fr-FR"/>
        </w:rPr>
        <w:t xml:space="preserve"> vu du manque d</w:t>
      </w:r>
      <w:r w:rsidR="00766456">
        <w:rPr>
          <w:lang w:val="fr-FR"/>
        </w:rPr>
        <w:t>’</w:t>
      </w:r>
      <w:r w:rsidR="00A377B4" w:rsidRPr="006F7B7A">
        <w:rPr>
          <w:lang w:val="fr-FR"/>
        </w:rPr>
        <w:t>expérience en matière de marques de</w:t>
      </w:r>
      <w:r w:rsidR="001E4A5F" w:rsidRPr="006F7B7A">
        <w:rPr>
          <w:lang w:val="fr-FR"/>
        </w:rPr>
        <w:t xml:space="preserve"> mouvement </w:t>
      </w:r>
      <w:r w:rsidR="00535591" w:rsidRPr="006F7B7A">
        <w:rPr>
          <w:lang w:val="fr-FR"/>
        </w:rPr>
        <w:t>ou</w:t>
      </w:r>
      <w:r w:rsidR="001E4A5F" w:rsidRPr="006F7B7A">
        <w:rPr>
          <w:lang w:val="fr-FR"/>
        </w:rPr>
        <w:t xml:space="preserve"> multimédia</w:t>
      </w:r>
      <w:r w:rsidR="00535591" w:rsidRPr="006F7B7A">
        <w:rPr>
          <w:lang w:val="fr-FR"/>
        </w:rPr>
        <w:t>s</w:t>
      </w:r>
      <w:r w:rsidR="00A377B4" w:rsidRPr="006F7B7A">
        <w:rPr>
          <w:lang w:val="fr-FR"/>
        </w:rPr>
        <w:t xml:space="preserve"> (voir le </w:t>
      </w:r>
      <w:r w:rsidR="00F73562" w:rsidRPr="006F7B7A">
        <w:rPr>
          <w:lang w:val="fr-FR"/>
        </w:rPr>
        <w:t>paragraphe 3</w:t>
      </w:r>
      <w:r w:rsidR="00A377B4" w:rsidRPr="006F7B7A">
        <w:rPr>
          <w:lang w:val="fr-FR"/>
        </w:rPr>
        <w:t xml:space="preserve"> de l</w:t>
      </w:r>
      <w:r w:rsidR="00766456">
        <w:rPr>
          <w:lang w:val="fr-FR"/>
        </w:rPr>
        <w:t>’</w:t>
      </w:r>
      <w:r w:rsidR="00C77C60" w:rsidRPr="006F7B7A">
        <w:rPr>
          <w:lang w:val="fr-FR"/>
        </w:rPr>
        <w:t>a</w:t>
      </w:r>
      <w:r w:rsidR="00A377B4" w:rsidRPr="006F7B7A">
        <w:rPr>
          <w:lang w:val="fr-FR"/>
        </w:rPr>
        <w:t>nnexe),</w:t>
      </w:r>
      <w:r w:rsidR="00771C6D" w:rsidRPr="006F7B7A">
        <w:rPr>
          <w:lang w:val="fr-FR"/>
        </w:rPr>
        <w:t xml:space="preserve"> les </w:t>
      </w:r>
      <w:bookmarkStart w:id="0" w:name="_GoBack"/>
      <w:bookmarkEnd w:id="0"/>
      <w:r w:rsidR="00771C6D" w:rsidRPr="006F7B7A">
        <w:rPr>
          <w:lang w:val="fr-FR"/>
        </w:rPr>
        <w:t>autres membres de l</w:t>
      </w:r>
      <w:r w:rsidR="00766456">
        <w:rPr>
          <w:lang w:val="fr-FR"/>
        </w:rPr>
        <w:t>’</w:t>
      </w:r>
      <w:r w:rsidR="00771C6D" w:rsidRPr="006F7B7A">
        <w:rPr>
          <w:lang w:val="fr-FR"/>
        </w:rPr>
        <w:t>équipe</w:t>
      </w:r>
      <w:r w:rsidR="00A377B4" w:rsidRPr="006F7B7A">
        <w:rPr>
          <w:lang w:val="fr-FR"/>
        </w:rPr>
        <w:t xml:space="preserve"> n</w:t>
      </w:r>
      <w:r w:rsidR="00766456">
        <w:rPr>
          <w:lang w:val="fr-FR"/>
        </w:rPr>
        <w:t>’</w:t>
      </w:r>
      <w:r w:rsidR="00A377B4" w:rsidRPr="006F7B7A">
        <w:rPr>
          <w:lang w:val="fr-FR"/>
        </w:rPr>
        <w:t>ont émis aucune objection.</w:t>
      </w:r>
    </w:p>
    <w:p w:rsidR="0089742D" w:rsidRPr="006F7B7A" w:rsidRDefault="00A377B4" w:rsidP="00527A24">
      <w:pPr>
        <w:pStyle w:val="ONUMFS"/>
        <w:ind w:left="5533"/>
        <w:rPr>
          <w:i/>
          <w:lang w:val="fr-FR"/>
        </w:rPr>
      </w:pPr>
      <w:r w:rsidRPr="006F7B7A">
        <w:rPr>
          <w:i/>
          <w:lang w:val="fr-FR"/>
        </w:rPr>
        <w:t>Le CWS est invité</w:t>
      </w:r>
    </w:p>
    <w:p w:rsidR="0089742D" w:rsidRPr="006F7B7A" w:rsidRDefault="002D5C6F" w:rsidP="00527A24">
      <w:pPr>
        <w:pStyle w:val="ONUMFS"/>
        <w:numPr>
          <w:ilvl w:val="1"/>
          <w:numId w:val="6"/>
        </w:numPr>
        <w:ind w:left="5533"/>
        <w:rPr>
          <w:i/>
          <w:lang w:val="fr-FR"/>
        </w:rPr>
      </w:pPr>
      <w:r w:rsidRPr="00A03493">
        <w:rPr>
          <w:i/>
          <w:lang w:val="fr-FR"/>
        </w:rPr>
        <w:t>à prendre note du contenu du présent document et</w:t>
      </w:r>
      <w:r>
        <w:rPr>
          <w:i/>
          <w:lang w:val="fr-FR"/>
        </w:rPr>
        <w:t xml:space="preserve"> de son annexe et, en particulier, des observations et propositions énumérées au paragraphe 10 de ladite annexe et</w:t>
      </w:r>
    </w:p>
    <w:p w:rsidR="0089742D" w:rsidRPr="006F7B7A" w:rsidRDefault="00320F2B" w:rsidP="008A4FD7">
      <w:pPr>
        <w:pStyle w:val="ONUMFS"/>
        <w:numPr>
          <w:ilvl w:val="1"/>
          <w:numId w:val="6"/>
        </w:numPr>
        <w:spacing w:after="0"/>
        <w:ind w:left="5533"/>
        <w:rPr>
          <w:i/>
          <w:lang w:val="fr-FR"/>
        </w:rPr>
      </w:pPr>
      <w:r w:rsidRPr="006F7B7A">
        <w:rPr>
          <w:i/>
          <w:lang w:val="fr-FR"/>
        </w:rPr>
        <w:t xml:space="preserve">à </w:t>
      </w:r>
      <w:r w:rsidR="00F05C29" w:rsidRPr="006F7B7A">
        <w:rPr>
          <w:i/>
          <w:lang w:val="fr-FR"/>
        </w:rPr>
        <w:t xml:space="preserve">examiner </w:t>
      </w:r>
      <w:r w:rsidR="006F7B7A" w:rsidRPr="006F7B7A">
        <w:rPr>
          <w:i/>
          <w:lang w:val="fr-FR"/>
        </w:rPr>
        <w:t xml:space="preserve">la possibilité de reporter </w:t>
      </w:r>
      <w:r w:rsidRPr="006F7B7A">
        <w:rPr>
          <w:i/>
          <w:lang w:val="fr-FR"/>
        </w:rPr>
        <w:t>l</w:t>
      </w:r>
      <w:r w:rsidR="00766456">
        <w:rPr>
          <w:i/>
          <w:lang w:val="fr-FR"/>
        </w:rPr>
        <w:t>’</w:t>
      </w:r>
      <w:r w:rsidRPr="006F7B7A">
        <w:rPr>
          <w:i/>
          <w:lang w:val="fr-FR"/>
        </w:rPr>
        <w:t>élaboration de recommandations en matière de gestion électronique des marques de mouvement et multimédias jusqu</w:t>
      </w:r>
      <w:r w:rsidR="00766456">
        <w:rPr>
          <w:i/>
          <w:lang w:val="fr-FR"/>
        </w:rPr>
        <w:t>’</w:t>
      </w:r>
      <w:r w:rsidR="00F73562" w:rsidRPr="006F7B7A">
        <w:rPr>
          <w:i/>
          <w:lang w:val="fr-FR"/>
        </w:rPr>
        <w:t>en 2019</w:t>
      </w:r>
      <w:r w:rsidRPr="006F7B7A">
        <w:rPr>
          <w:i/>
          <w:lang w:val="fr-FR"/>
        </w:rPr>
        <w:t xml:space="preserve"> (voir le </w:t>
      </w:r>
      <w:r w:rsidR="00F73562" w:rsidRPr="006F7B7A">
        <w:rPr>
          <w:i/>
          <w:lang w:val="fr-FR"/>
        </w:rPr>
        <w:t>paragraphe 4</w:t>
      </w:r>
      <w:r w:rsidRPr="006F7B7A">
        <w:rPr>
          <w:i/>
          <w:lang w:val="fr-FR"/>
        </w:rPr>
        <w:t xml:space="preserve"> ci</w:t>
      </w:r>
      <w:r w:rsidR="00EC1F20">
        <w:rPr>
          <w:i/>
          <w:lang w:val="fr-FR"/>
        </w:rPr>
        <w:noBreakHyphen/>
      </w:r>
      <w:r w:rsidRPr="006F7B7A">
        <w:rPr>
          <w:i/>
          <w:lang w:val="fr-FR"/>
        </w:rPr>
        <w:t>dessus) et</w:t>
      </w:r>
      <w:r w:rsidR="006F7B7A" w:rsidRPr="006F7B7A">
        <w:rPr>
          <w:i/>
          <w:lang w:val="fr-FR"/>
        </w:rPr>
        <w:t xml:space="preserve"> à se prononcer à cet égard ainsi que</w:t>
      </w:r>
      <w:r w:rsidRPr="006F7B7A">
        <w:rPr>
          <w:i/>
          <w:lang w:val="fr-FR"/>
        </w:rPr>
        <w:t xml:space="preserve"> </w:t>
      </w:r>
      <w:r w:rsidR="00CE21D0" w:rsidRPr="006F7B7A">
        <w:rPr>
          <w:i/>
          <w:lang w:val="fr-FR"/>
        </w:rPr>
        <w:t xml:space="preserve">sur </w:t>
      </w:r>
      <w:r w:rsidR="00771C6D" w:rsidRPr="006F7B7A">
        <w:rPr>
          <w:i/>
          <w:lang w:val="fr-FR"/>
        </w:rPr>
        <w:t>la suspension de</w:t>
      </w:r>
      <w:r w:rsidRPr="006F7B7A">
        <w:rPr>
          <w:i/>
          <w:lang w:val="fr-FR"/>
        </w:rPr>
        <w:t xml:space="preserve"> la tâche</w:t>
      </w:r>
      <w:r w:rsidR="001F593B">
        <w:rPr>
          <w:i/>
          <w:lang w:val="fr-FR"/>
        </w:rPr>
        <w:t> </w:t>
      </w:r>
      <w:r w:rsidRPr="006F7B7A">
        <w:rPr>
          <w:i/>
          <w:lang w:val="fr-FR"/>
        </w:rPr>
        <w:t>n°</w:t>
      </w:r>
      <w:r w:rsidR="00C243ED" w:rsidRPr="006F7B7A">
        <w:rPr>
          <w:i/>
          <w:lang w:val="fr-FR"/>
        </w:rPr>
        <w:t> </w:t>
      </w:r>
      <w:r w:rsidRPr="006F7B7A">
        <w:rPr>
          <w:i/>
          <w:lang w:val="fr-FR"/>
        </w:rPr>
        <w:t>49 jusqu</w:t>
      </w:r>
      <w:r w:rsidR="00766456">
        <w:rPr>
          <w:i/>
          <w:lang w:val="fr-FR"/>
        </w:rPr>
        <w:t>’</w:t>
      </w:r>
      <w:r w:rsidRPr="006F7B7A">
        <w:rPr>
          <w:i/>
          <w:lang w:val="fr-FR"/>
        </w:rPr>
        <w:t xml:space="preserve">à </w:t>
      </w:r>
      <w:r w:rsidR="006F7B7A" w:rsidRPr="006F7B7A">
        <w:rPr>
          <w:i/>
          <w:lang w:val="fr-FR"/>
        </w:rPr>
        <w:t>2019</w:t>
      </w:r>
      <w:r w:rsidRPr="006F7B7A">
        <w:rPr>
          <w:i/>
          <w:lang w:val="fr-FR"/>
        </w:rPr>
        <w:t>.</w:t>
      </w:r>
    </w:p>
    <w:p w:rsidR="0089742D" w:rsidRPr="006F7B7A" w:rsidRDefault="0089742D" w:rsidP="00527A24">
      <w:pPr>
        <w:pStyle w:val="Endofdocument-Annex"/>
        <w:rPr>
          <w:lang w:val="fr-FR"/>
        </w:rPr>
      </w:pPr>
    </w:p>
    <w:p w:rsidR="0089742D" w:rsidRPr="006F7B7A" w:rsidRDefault="0089742D" w:rsidP="00527A24">
      <w:pPr>
        <w:pStyle w:val="Endofdocument-Annex"/>
        <w:rPr>
          <w:lang w:val="fr-FR"/>
        </w:rPr>
      </w:pPr>
    </w:p>
    <w:p w:rsidR="006A6DBF" w:rsidRPr="006F7B7A" w:rsidRDefault="00320F2B" w:rsidP="00527A24">
      <w:pPr>
        <w:pStyle w:val="Endofdocument-Annex"/>
        <w:rPr>
          <w:lang w:val="fr-FR"/>
        </w:rPr>
      </w:pPr>
      <w:r w:rsidRPr="006F7B7A">
        <w:rPr>
          <w:lang w:val="fr-FR"/>
        </w:rPr>
        <w:t>[L</w:t>
      </w:r>
      <w:r w:rsidR="00766456">
        <w:rPr>
          <w:lang w:val="fr-FR"/>
        </w:rPr>
        <w:t>’</w:t>
      </w:r>
      <w:r w:rsidRPr="006F7B7A">
        <w:rPr>
          <w:lang w:val="fr-FR"/>
        </w:rPr>
        <w:t>annexe suit]</w:t>
      </w:r>
    </w:p>
    <w:sectPr w:rsidR="006A6DBF" w:rsidRPr="006F7B7A" w:rsidSect="00E9154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B" w:rsidRDefault="00633C4B">
      <w:r>
        <w:separator/>
      </w:r>
    </w:p>
  </w:endnote>
  <w:endnote w:type="continuationSeparator" w:id="0">
    <w:p w:rsidR="00633C4B" w:rsidRDefault="00633C4B" w:rsidP="003B38C1">
      <w:r>
        <w:separator/>
      </w:r>
    </w:p>
    <w:p w:rsidR="00633C4B" w:rsidRPr="003B38C1" w:rsidRDefault="00633C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C4B" w:rsidRPr="003B38C1" w:rsidRDefault="00633C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B" w:rsidRDefault="00633C4B">
      <w:r>
        <w:separator/>
      </w:r>
    </w:p>
  </w:footnote>
  <w:footnote w:type="continuationSeparator" w:id="0">
    <w:p w:rsidR="00633C4B" w:rsidRDefault="00633C4B" w:rsidP="008B60B2">
      <w:r>
        <w:separator/>
      </w:r>
    </w:p>
    <w:p w:rsidR="00633C4B" w:rsidRPr="00ED77FB" w:rsidRDefault="00633C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C4B" w:rsidRPr="00ED77FB" w:rsidRDefault="00633C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>
    <w:pPr>
      <w:pStyle w:val="Header"/>
      <w:jc w:val="right"/>
    </w:pPr>
    <w:r>
      <w:t>CWS/5/10</w:t>
    </w:r>
  </w:p>
  <w:p w:rsidR="00B90912" w:rsidRDefault="00B90912">
    <w:pPr>
      <w:pStyle w:val="Header"/>
      <w:jc w:val="right"/>
    </w:pPr>
    <w:proofErr w:type="gramStart"/>
    <w:r>
      <w:t>page</w:t>
    </w:r>
    <w:proofErr w:type="gramEnd"/>
    <w:r w:rsidR="00C77C60">
      <w:t> </w:t>
    </w:r>
    <w:sdt>
      <w:sdt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3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90912" w:rsidRDefault="00B90912" w:rsidP="00B624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633C4B"/>
    <w:rsid w:val="00004BDE"/>
    <w:rsid w:val="00036A8A"/>
    <w:rsid w:val="00043CAA"/>
    <w:rsid w:val="00044D72"/>
    <w:rsid w:val="00075432"/>
    <w:rsid w:val="000968ED"/>
    <w:rsid w:val="000D7883"/>
    <w:rsid w:val="000F5E56"/>
    <w:rsid w:val="00131127"/>
    <w:rsid w:val="001362EE"/>
    <w:rsid w:val="001647D5"/>
    <w:rsid w:val="001832A6"/>
    <w:rsid w:val="001A1A8E"/>
    <w:rsid w:val="001E4A5F"/>
    <w:rsid w:val="001F593B"/>
    <w:rsid w:val="0021217E"/>
    <w:rsid w:val="002634C4"/>
    <w:rsid w:val="002928D3"/>
    <w:rsid w:val="002B1B00"/>
    <w:rsid w:val="002D5C6F"/>
    <w:rsid w:val="002F1FE6"/>
    <w:rsid w:val="002F4E68"/>
    <w:rsid w:val="00312F7F"/>
    <w:rsid w:val="00320F2B"/>
    <w:rsid w:val="00354036"/>
    <w:rsid w:val="00361450"/>
    <w:rsid w:val="003673CF"/>
    <w:rsid w:val="003845C1"/>
    <w:rsid w:val="003A48D3"/>
    <w:rsid w:val="003A6F89"/>
    <w:rsid w:val="003B38C1"/>
    <w:rsid w:val="00416321"/>
    <w:rsid w:val="00423E3E"/>
    <w:rsid w:val="00427AF4"/>
    <w:rsid w:val="004647DA"/>
    <w:rsid w:val="0047077D"/>
    <w:rsid w:val="00474062"/>
    <w:rsid w:val="00477D6B"/>
    <w:rsid w:val="005019FF"/>
    <w:rsid w:val="00527A24"/>
    <w:rsid w:val="0053057A"/>
    <w:rsid w:val="00535591"/>
    <w:rsid w:val="00546CF8"/>
    <w:rsid w:val="00560A29"/>
    <w:rsid w:val="00561126"/>
    <w:rsid w:val="00577BCE"/>
    <w:rsid w:val="005C6649"/>
    <w:rsid w:val="005D38CF"/>
    <w:rsid w:val="00605827"/>
    <w:rsid w:val="00633C4B"/>
    <w:rsid w:val="00646050"/>
    <w:rsid w:val="006713CA"/>
    <w:rsid w:val="00676C5C"/>
    <w:rsid w:val="006A6DBF"/>
    <w:rsid w:val="006F7B7A"/>
    <w:rsid w:val="00740464"/>
    <w:rsid w:val="00760543"/>
    <w:rsid w:val="00766456"/>
    <w:rsid w:val="00771C6D"/>
    <w:rsid w:val="007D1613"/>
    <w:rsid w:val="007E4C0E"/>
    <w:rsid w:val="00883539"/>
    <w:rsid w:val="0089742D"/>
    <w:rsid w:val="008A4FD7"/>
    <w:rsid w:val="008B2CC1"/>
    <w:rsid w:val="008B60B2"/>
    <w:rsid w:val="008B66FE"/>
    <w:rsid w:val="0090731E"/>
    <w:rsid w:val="00916EE2"/>
    <w:rsid w:val="00954399"/>
    <w:rsid w:val="00966A22"/>
    <w:rsid w:val="0096722F"/>
    <w:rsid w:val="00980843"/>
    <w:rsid w:val="009D2A37"/>
    <w:rsid w:val="009E2791"/>
    <w:rsid w:val="009E3F6F"/>
    <w:rsid w:val="009F499F"/>
    <w:rsid w:val="00A377B4"/>
    <w:rsid w:val="00A42DAF"/>
    <w:rsid w:val="00A45BD8"/>
    <w:rsid w:val="00A869B7"/>
    <w:rsid w:val="00AC205C"/>
    <w:rsid w:val="00AF0A6B"/>
    <w:rsid w:val="00B05A69"/>
    <w:rsid w:val="00B0600D"/>
    <w:rsid w:val="00B53D75"/>
    <w:rsid w:val="00B6246A"/>
    <w:rsid w:val="00B90912"/>
    <w:rsid w:val="00B9734B"/>
    <w:rsid w:val="00BA30E2"/>
    <w:rsid w:val="00BB571B"/>
    <w:rsid w:val="00C11BFE"/>
    <w:rsid w:val="00C243ED"/>
    <w:rsid w:val="00C5068F"/>
    <w:rsid w:val="00C76173"/>
    <w:rsid w:val="00C77C60"/>
    <w:rsid w:val="00C86D74"/>
    <w:rsid w:val="00CD04F1"/>
    <w:rsid w:val="00CE21D0"/>
    <w:rsid w:val="00D31FF1"/>
    <w:rsid w:val="00D45252"/>
    <w:rsid w:val="00D71B4D"/>
    <w:rsid w:val="00D74F0E"/>
    <w:rsid w:val="00D93D55"/>
    <w:rsid w:val="00E15015"/>
    <w:rsid w:val="00E335FE"/>
    <w:rsid w:val="00E91548"/>
    <w:rsid w:val="00EC090B"/>
    <w:rsid w:val="00EC1F20"/>
    <w:rsid w:val="00EC4E49"/>
    <w:rsid w:val="00ED77FB"/>
    <w:rsid w:val="00EE45FA"/>
    <w:rsid w:val="00F05C29"/>
    <w:rsid w:val="00F66152"/>
    <w:rsid w:val="00F7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EEF1-45E9-4D38-BFBD-4730B8F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</TotalTime>
  <Pages>2</Pages>
  <Words>391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(in English)</vt:lpstr>
    </vt:vector>
  </TitlesOfParts>
  <Company>WIPO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(in French)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4</cp:revision>
  <cp:lastPrinted>2017-04-13T07:15:00Z</cp:lastPrinted>
  <dcterms:created xsi:type="dcterms:W3CDTF">2017-04-27T11:34:00Z</dcterms:created>
  <dcterms:modified xsi:type="dcterms:W3CDTF">2017-04-27T12:10:00Z</dcterms:modified>
</cp:coreProperties>
</file>