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93D81" w:rsidRPr="00B55870" w:rsidTr="008B54E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93D81" w:rsidRPr="00B55870" w:rsidRDefault="00193D81" w:rsidP="009E68E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93D81" w:rsidRPr="00B55870" w:rsidRDefault="00193D81" w:rsidP="009E68EE">
            <w:pPr>
              <w:rPr>
                <w:lang w:val="fr-FR"/>
              </w:rPr>
            </w:pPr>
            <w:r w:rsidRPr="00B55870">
              <w:rPr>
                <w:noProof/>
                <w:lang w:eastAsia="en-US"/>
              </w:rPr>
              <w:drawing>
                <wp:inline distT="0" distB="0" distL="0" distR="0" wp14:anchorId="7BFFAB1C" wp14:editId="1A54476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93D81" w:rsidRPr="00B55870" w:rsidRDefault="00193D81" w:rsidP="009E68EE">
            <w:pPr>
              <w:jc w:val="right"/>
              <w:rPr>
                <w:lang w:val="fr-FR"/>
              </w:rPr>
            </w:pPr>
            <w:r w:rsidRPr="00B5587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93D81" w:rsidRPr="00B55870" w:rsidTr="008B54E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93D81" w:rsidRPr="00B55870" w:rsidRDefault="00193D81" w:rsidP="009E68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5870">
              <w:rPr>
                <w:rFonts w:ascii="Arial Black" w:hAnsi="Arial Black"/>
                <w:caps/>
                <w:sz w:val="15"/>
                <w:lang w:val="fr-FR"/>
              </w:rPr>
              <w:t xml:space="preserve">CWS/5/16 </w:t>
            </w:r>
          </w:p>
        </w:tc>
      </w:tr>
      <w:tr w:rsidR="00193D81" w:rsidRPr="00B55870" w:rsidTr="008B54E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93D81" w:rsidRPr="00B55870" w:rsidRDefault="00193D81" w:rsidP="009E68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5870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193D81" w:rsidRPr="00B55870" w:rsidTr="008B54E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93D81" w:rsidRPr="00B55870" w:rsidRDefault="00193D81" w:rsidP="009E68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5870">
              <w:rPr>
                <w:rFonts w:ascii="Arial Black" w:hAnsi="Arial Black"/>
                <w:caps/>
                <w:sz w:val="15"/>
                <w:lang w:val="fr-FR"/>
              </w:rPr>
              <w:t xml:space="preserve">DATE : 13 avril 2017 </w:t>
            </w:r>
          </w:p>
        </w:tc>
      </w:tr>
    </w:tbl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b/>
          <w:sz w:val="28"/>
          <w:szCs w:val="28"/>
          <w:lang w:val="fr-FR"/>
        </w:rPr>
      </w:pPr>
      <w:r w:rsidRPr="00B55870">
        <w:rPr>
          <w:b/>
          <w:sz w:val="28"/>
          <w:szCs w:val="28"/>
          <w:lang w:val="fr-FR"/>
        </w:rPr>
        <w:t>Comité des normes de l’OMPI (CWS)</w:t>
      </w: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DF7657" w:rsidP="009E68EE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Cinquième S</w:t>
      </w:r>
      <w:r w:rsidR="00193D81" w:rsidRPr="00B55870">
        <w:rPr>
          <w:b/>
          <w:sz w:val="24"/>
          <w:szCs w:val="24"/>
          <w:lang w:val="fr-FR"/>
        </w:rPr>
        <w:t>ession</w:t>
      </w:r>
    </w:p>
    <w:p w:rsidR="00193D81" w:rsidRPr="00B55870" w:rsidRDefault="00193D81" w:rsidP="009E68EE">
      <w:pPr>
        <w:rPr>
          <w:b/>
          <w:sz w:val="24"/>
          <w:szCs w:val="24"/>
          <w:lang w:val="fr-FR"/>
        </w:rPr>
      </w:pPr>
      <w:r w:rsidRPr="00B55870">
        <w:rPr>
          <w:b/>
          <w:sz w:val="24"/>
          <w:szCs w:val="24"/>
          <w:lang w:val="fr-FR"/>
        </w:rPr>
        <w:t>Genève, 29 mai – 2 juin 2017</w:t>
      </w: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193D81" w:rsidP="009E68EE">
      <w:pPr>
        <w:rPr>
          <w:lang w:val="fr-FR"/>
        </w:rPr>
      </w:pPr>
    </w:p>
    <w:p w:rsidR="00193D81" w:rsidRPr="00B55870" w:rsidRDefault="00622645" w:rsidP="009E68EE">
      <w:pPr>
        <w:rPr>
          <w:caps/>
          <w:sz w:val="24"/>
          <w:lang w:val="fr-FR"/>
        </w:rPr>
      </w:pPr>
      <w:r w:rsidRPr="00B55870">
        <w:rPr>
          <w:caps/>
          <w:sz w:val="24"/>
          <w:lang w:val="fr-FR"/>
        </w:rPr>
        <w:t>Création d</w:t>
      </w:r>
      <w:r w:rsidR="00193D81" w:rsidRPr="00B55870">
        <w:rPr>
          <w:caps/>
          <w:sz w:val="24"/>
          <w:lang w:val="fr-FR"/>
        </w:rPr>
        <w:t>’</w:t>
      </w:r>
      <w:r w:rsidRPr="00B55870">
        <w:rPr>
          <w:caps/>
          <w:sz w:val="24"/>
          <w:lang w:val="fr-FR"/>
        </w:rPr>
        <w:t>une tâche relative à l</w:t>
      </w:r>
      <w:r w:rsidR="00193D81" w:rsidRPr="00B55870">
        <w:rPr>
          <w:caps/>
          <w:sz w:val="24"/>
          <w:lang w:val="fr-FR"/>
        </w:rPr>
        <w:t>’</w:t>
      </w:r>
      <w:r w:rsidRPr="00B55870">
        <w:rPr>
          <w:caps/>
          <w:sz w:val="24"/>
          <w:lang w:val="fr-FR"/>
        </w:rPr>
        <w:t>élaboration de recommandations concernant les registres nationaux et régionaux des brevets</w:t>
      </w:r>
    </w:p>
    <w:p w:rsidR="00622645" w:rsidRDefault="00622645" w:rsidP="009E68EE">
      <w:pPr>
        <w:rPr>
          <w:lang w:val="fr-FR"/>
        </w:rPr>
      </w:pPr>
    </w:p>
    <w:p w:rsidR="00DF7657" w:rsidRPr="00B55870" w:rsidRDefault="00DF7657" w:rsidP="009E68EE">
      <w:pPr>
        <w:rPr>
          <w:lang w:val="fr-FR"/>
        </w:rPr>
      </w:pPr>
    </w:p>
    <w:p w:rsidR="00622645" w:rsidRPr="00B55870" w:rsidRDefault="00622645" w:rsidP="009E68EE">
      <w:pPr>
        <w:rPr>
          <w:i/>
          <w:lang w:val="fr-FR"/>
        </w:rPr>
      </w:pPr>
      <w:r w:rsidRPr="00B55870">
        <w:rPr>
          <w:i/>
          <w:lang w:val="fr-FR"/>
        </w:rPr>
        <w:t>Document établi par le Secrétariat</w:t>
      </w:r>
    </w:p>
    <w:p w:rsidR="00622645" w:rsidRPr="00B55870" w:rsidRDefault="00622645" w:rsidP="009E68EE">
      <w:pPr>
        <w:rPr>
          <w:lang w:val="fr-FR"/>
        </w:rPr>
      </w:pPr>
    </w:p>
    <w:p w:rsidR="00622645" w:rsidRPr="00B55870" w:rsidRDefault="00622645" w:rsidP="009E68EE">
      <w:pPr>
        <w:rPr>
          <w:lang w:val="fr-FR"/>
        </w:rPr>
      </w:pPr>
    </w:p>
    <w:p w:rsidR="00622645" w:rsidRPr="00B55870" w:rsidRDefault="00622645" w:rsidP="009E68EE">
      <w:pPr>
        <w:rPr>
          <w:lang w:val="fr-FR"/>
        </w:rPr>
      </w:pPr>
    </w:p>
    <w:p w:rsidR="00622645" w:rsidRDefault="00622645" w:rsidP="009E68EE">
      <w:pPr>
        <w:rPr>
          <w:lang w:val="fr-FR"/>
        </w:rPr>
      </w:pPr>
    </w:p>
    <w:p w:rsidR="00DF7657" w:rsidRPr="00B55870" w:rsidRDefault="00DF7657" w:rsidP="009E68EE">
      <w:pPr>
        <w:rPr>
          <w:lang w:val="fr-FR"/>
        </w:rPr>
      </w:pPr>
    </w:p>
    <w:p w:rsidR="00622645" w:rsidRPr="00B55870" w:rsidRDefault="00622645" w:rsidP="00DF7657">
      <w:pPr>
        <w:pStyle w:val="ONUMFS"/>
        <w:rPr>
          <w:lang w:val="fr-FR"/>
        </w:rPr>
      </w:pPr>
      <w:r w:rsidRPr="00B55870">
        <w:rPr>
          <w:lang w:val="fr-FR"/>
        </w:rPr>
        <w:t>Le Comité des normes de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OMPI (CWS), à la reprise de sa quatr</w:t>
      </w:r>
      <w:r w:rsidR="00193D81" w:rsidRPr="00B55870">
        <w:rPr>
          <w:lang w:val="fr-FR"/>
        </w:rPr>
        <w:t>ième session</w:t>
      </w:r>
      <w:r w:rsidRPr="00B55870">
        <w:rPr>
          <w:lang w:val="fr-FR"/>
        </w:rPr>
        <w:t xml:space="preserve"> tenue en </w:t>
      </w:r>
      <w:r w:rsidR="00193D81" w:rsidRPr="00B55870">
        <w:rPr>
          <w:lang w:val="fr-FR"/>
        </w:rPr>
        <w:t>mars 20</w:t>
      </w:r>
      <w:r w:rsidRPr="00B55870">
        <w:rPr>
          <w:lang w:val="fr-FR"/>
        </w:rPr>
        <w:t>16 a pris note de la demande</w:t>
      </w:r>
      <w:r w:rsidR="00B243A7" w:rsidRPr="00B55870">
        <w:rPr>
          <w:lang w:val="fr-FR"/>
        </w:rPr>
        <w:t xml:space="preserve"> du Groupe de documentation sur les brevets (PDG)</w:t>
      </w:r>
      <w:r w:rsidRPr="00B55870">
        <w:rPr>
          <w:lang w:val="fr-FR"/>
        </w:rPr>
        <w:t xml:space="preserve"> et des informations </w:t>
      </w:r>
      <w:r w:rsidR="00B243A7" w:rsidRPr="00B55870">
        <w:rPr>
          <w:lang w:val="fr-FR"/>
        </w:rPr>
        <w:t>qu</w:t>
      </w:r>
      <w:r w:rsidR="00193D81" w:rsidRPr="00B55870">
        <w:rPr>
          <w:lang w:val="fr-FR"/>
        </w:rPr>
        <w:t>’</w:t>
      </w:r>
      <w:r w:rsidR="00B243A7" w:rsidRPr="00B55870">
        <w:rPr>
          <w:lang w:val="fr-FR"/>
        </w:rPr>
        <w:t xml:space="preserve">il a </w:t>
      </w:r>
      <w:r w:rsidRPr="00B55870">
        <w:rPr>
          <w:lang w:val="fr-FR"/>
        </w:rPr>
        <w:t>transmises concernant les exigences relatives aux registres nationaux et régionaux des breve</w:t>
      </w:r>
      <w:r w:rsidR="00B55870" w:rsidRPr="00B55870">
        <w:rPr>
          <w:lang w:val="fr-FR"/>
        </w:rPr>
        <w:t>ts. Le</w:t>
      </w:r>
      <w:r w:rsidR="00193D81" w:rsidRPr="00B55870">
        <w:rPr>
          <w:lang w:val="fr-FR"/>
        </w:rPr>
        <w:t> CWS</w:t>
      </w:r>
      <w:r w:rsidR="001918CC" w:rsidRPr="00B55870">
        <w:rPr>
          <w:lang w:val="fr-FR"/>
        </w:rPr>
        <w:t xml:space="preserve"> est convenu, en particulier, de recenser les pratiques des offices de propriété industrielle sur le contenu, les fonctions et les futurs projets concernant leurs registres de brevets (voir l</w:t>
      </w:r>
      <w:r w:rsidR="00193D81" w:rsidRPr="00B55870">
        <w:rPr>
          <w:lang w:val="fr-FR"/>
        </w:rPr>
        <w:t>’annexe I</w:t>
      </w:r>
      <w:r w:rsidR="001918CC" w:rsidRPr="00B55870">
        <w:rPr>
          <w:lang w:val="fr-FR"/>
        </w:rPr>
        <w:t>II du document CWS/4BIS/6).</w:t>
      </w:r>
      <w:r w:rsidR="00E71645" w:rsidRPr="00B55870">
        <w:rPr>
          <w:lang w:val="fr-FR"/>
        </w:rPr>
        <w:t xml:space="preserve"> </w:t>
      </w:r>
      <w:r w:rsidR="001918CC" w:rsidRPr="00B55870">
        <w:rPr>
          <w:lang w:val="fr-FR"/>
        </w:rPr>
        <w:t>En outre,</w:t>
      </w:r>
      <w:r w:rsidR="00193D81" w:rsidRPr="00B55870">
        <w:rPr>
          <w:lang w:val="fr-FR"/>
        </w:rPr>
        <w:t xml:space="preserve"> le CWS</w:t>
      </w:r>
      <w:r w:rsidR="001918CC" w:rsidRPr="00B55870">
        <w:rPr>
          <w:lang w:val="fr-FR"/>
        </w:rPr>
        <w:t xml:space="preserve"> a invité le Bureau international à soumettre une proposition de nouvelle tâche à la présente session afin d</w:t>
      </w:r>
      <w:r w:rsidR="00193D81" w:rsidRPr="00B55870">
        <w:rPr>
          <w:lang w:val="fr-FR"/>
        </w:rPr>
        <w:t>’</w:t>
      </w:r>
      <w:r w:rsidR="001918CC" w:rsidRPr="00B55870">
        <w:rPr>
          <w:lang w:val="fr-FR"/>
        </w:rPr>
        <w:t>incorporer ladite tâche dans son programme de travail</w:t>
      </w:r>
      <w:r w:rsidR="00E71645" w:rsidRPr="00B55870">
        <w:rPr>
          <w:lang w:val="fr-FR"/>
        </w:rPr>
        <w:t xml:space="preserve"> </w:t>
      </w:r>
      <w:r w:rsidR="001918CC" w:rsidRPr="00B55870">
        <w:rPr>
          <w:lang w:val="fr-FR"/>
        </w:rPr>
        <w:t xml:space="preserve">(voir le </w:t>
      </w:r>
      <w:r w:rsidR="00193D81" w:rsidRPr="00B55870">
        <w:rPr>
          <w:lang w:val="fr-FR"/>
        </w:rPr>
        <w:t>paragraphe 7</w:t>
      </w:r>
      <w:r w:rsidR="001918CC" w:rsidRPr="00B55870">
        <w:rPr>
          <w:lang w:val="fr-FR"/>
        </w:rPr>
        <w:t>5 du document CWS/4BIS/16).</w:t>
      </w:r>
    </w:p>
    <w:p w:rsidR="00622645" w:rsidRPr="00B55870" w:rsidRDefault="001918CC" w:rsidP="00DF7657">
      <w:pPr>
        <w:pStyle w:val="ONUMFS"/>
        <w:spacing w:after="120"/>
        <w:rPr>
          <w:lang w:val="fr-FR"/>
        </w:rPr>
      </w:pPr>
      <w:r w:rsidRPr="00B55870">
        <w:rPr>
          <w:lang w:val="fr-FR"/>
        </w:rPr>
        <w:t xml:space="preserve">Conformément à </w:t>
      </w:r>
      <w:r w:rsidR="00664389" w:rsidRPr="00B55870">
        <w:rPr>
          <w:lang w:val="fr-FR"/>
        </w:rPr>
        <w:t>cette</w:t>
      </w:r>
      <w:r w:rsidRPr="00B55870">
        <w:rPr>
          <w:lang w:val="fr-FR"/>
        </w:rPr>
        <w:t xml:space="preserve"> décision</w:t>
      </w:r>
      <w:r w:rsidR="00193D81" w:rsidRPr="00B55870">
        <w:rPr>
          <w:lang w:val="fr-FR"/>
        </w:rPr>
        <w:t xml:space="preserve"> du CWS</w:t>
      </w:r>
      <w:r w:rsidRPr="00B55870">
        <w:rPr>
          <w:lang w:val="fr-FR"/>
        </w:rPr>
        <w:t>, le Secrétariat propose la nouvelle tâche n° 52, que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on peut décrire comme suit</w:t>
      </w:r>
      <w:r w:rsidR="00DF7657">
        <w:rPr>
          <w:lang w:val="fr-FR"/>
        </w:rPr>
        <w:t xml:space="preserve"> </w:t>
      </w:r>
      <w:r w:rsidRPr="00B55870">
        <w:rPr>
          <w:lang w:val="fr-FR"/>
        </w:rPr>
        <w:t>:</w:t>
      </w:r>
    </w:p>
    <w:p w:rsidR="00622645" w:rsidRPr="00B55870" w:rsidRDefault="009256D6" w:rsidP="00DF7657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B55870">
        <w:rPr>
          <w:lang w:val="fr-FR"/>
        </w:rPr>
        <w:t>“</w:t>
      </w:r>
      <w:r w:rsidR="00A9435A" w:rsidRPr="00B55870">
        <w:rPr>
          <w:lang w:val="fr-FR"/>
        </w:rPr>
        <w:t>Élaborer</w:t>
      </w:r>
      <w:r w:rsidR="00FC7A0A" w:rsidRPr="00B55870">
        <w:rPr>
          <w:lang w:val="fr-FR"/>
        </w:rPr>
        <w:t xml:space="preserve"> des </w:t>
      </w:r>
      <w:r w:rsidR="00A9435A" w:rsidRPr="00B55870">
        <w:rPr>
          <w:lang w:val="fr-FR"/>
        </w:rPr>
        <w:t>recommandations</w:t>
      </w:r>
      <w:r w:rsidR="00FC7A0A" w:rsidRPr="00B55870">
        <w:rPr>
          <w:lang w:val="fr-FR"/>
        </w:rPr>
        <w:t xml:space="preserve"> </w:t>
      </w:r>
      <w:r w:rsidR="00664389" w:rsidRPr="00B55870">
        <w:rPr>
          <w:lang w:val="fr-FR"/>
        </w:rPr>
        <w:t>relatives aux</w:t>
      </w:r>
      <w:r w:rsidR="00FC7A0A" w:rsidRPr="00B55870">
        <w:rPr>
          <w:lang w:val="fr-FR"/>
        </w:rPr>
        <w:t xml:space="preserve"> re</w:t>
      </w:r>
      <w:r w:rsidR="00664389" w:rsidRPr="00B55870">
        <w:rPr>
          <w:lang w:val="fr-FR"/>
        </w:rPr>
        <w:t>gistres de brevets publiés par l</w:t>
      </w:r>
      <w:r w:rsidR="00FC7A0A" w:rsidRPr="00B55870">
        <w:rPr>
          <w:lang w:val="fr-FR"/>
        </w:rPr>
        <w:t>es offices de propriété industrielle</w:t>
      </w:r>
      <w:r w:rsidR="00DF7657">
        <w:rPr>
          <w:lang w:val="fr-FR"/>
        </w:rPr>
        <w:t xml:space="preserve"> </w:t>
      </w:r>
      <w:bookmarkStart w:id="0" w:name="_GoBack"/>
      <w:bookmarkEnd w:id="0"/>
      <w:r w:rsidR="00FC7A0A" w:rsidRPr="00B55870">
        <w:rPr>
          <w:lang w:val="fr-FR"/>
        </w:rPr>
        <w:t xml:space="preserve">; </w:t>
      </w:r>
      <w:r w:rsidR="00664389" w:rsidRPr="00B55870">
        <w:rPr>
          <w:lang w:val="fr-FR"/>
        </w:rPr>
        <w:t>me</w:t>
      </w:r>
      <w:r w:rsidR="00B243A7" w:rsidRPr="00B55870">
        <w:rPr>
          <w:lang w:val="fr-FR"/>
        </w:rPr>
        <w:t>ner</w:t>
      </w:r>
      <w:r w:rsidR="00664389" w:rsidRPr="00B55870">
        <w:rPr>
          <w:lang w:val="fr-FR"/>
        </w:rPr>
        <w:t xml:space="preserve"> </w:t>
      </w:r>
      <w:r w:rsidR="00FC7A0A" w:rsidRPr="00B55870">
        <w:rPr>
          <w:lang w:val="fr-FR"/>
        </w:rPr>
        <w:t>une enquête sur le contenu et les fonctions de</w:t>
      </w:r>
      <w:r w:rsidR="00664389" w:rsidRPr="00B55870">
        <w:rPr>
          <w:lang w:val="fr-FR"/>
        </w:rPr>
        <w:t xml:space="preserve"> ce</w:t>
      </w:r>
      <w:r w:rsidR="00FC7A0A" w:rsidRPr="00B55870">
        <w:rPr>
          <w:lang w:val="fr-FR"/>
        </w:rPr>
        <w:t xml:space="preserve">s registres, ainsi que </w:t>
      </w:r>
      <w:r w:rsidR="00664389" w:rsidRPr="00B55870">
        <w:rPr>
          <w:lang w:val="fr-FR"/>
        </w:rPr>
        <w:t xml:space="preserve">sur </w:t>
      </w:r>
      <w:r w:rsidR="00FC7A0A" w:rsidRPr="00B55870">
        <w:rPr>
          <w:lang w:val="fr-FR"/>
        </w:rPr>
        <w:t>les projets futurs</w:t>
      </w:r>
      <w:r w:rsidR="00B243A7" w:rsidRPr="00B55870">
        <w:rPr>
          <w:lang w:val="fr-FR"/>
        </w:rPr>
        <w:t xml:space="preserve"> des offices de propriété industrielle</w:t>
      </w:r>
      <w:r w:rsidR="00664389" w:rsidRPr="00B55870">
        <w:rPr>
          <w:lang w:val="fr-FR"/>
        </w:rPr>
        <w:t xml:space="preserve">, </w:t>
      </w:r>
      <w:r w:rsidR="00600D2C" w:rsidRPr="00B55870">
        <w:rPr>
          <w:lang w:val="fr-FR"/>
        </w:rPr>
        <w:t>sous l</w:t>
      </w:r>
      <w:r w:rsidR="00193D81" w:rsidRPr="00B55870">
        <w:rPr>
          <w:lang w:val="fr-FR"/>
        </w:rPr>
        <w:t>’</w:t>
      </w:r>
      <w:r w:rsidR="00600D2C" w:rsidRPr="00B55870">
        <w:rPr>
          <w:lang w:val="fr-FR"/>
        </w:rPr>
        <w:t>angle</w:t>
      </w:r>
      <w:r w:rsidR="00664389" w:rsidRPr="00B55870">
        <w:rPr>
          <w:lang w:val="fr-FR"/>
        </w:rPr>
        <w:t xml:space="preserve"> de</w:t>
      </w:r>
      <w:r w:rsidR="00FC7A0A" w:rsidRPr="00B55870">
        <w:rPr>
          <w:lang w:val="fr-FR"/>
        </w:rPr>
        <w:t>s pratiques de publication</w:t>
      </w:r>
      <w:r w:rsidR="00B55870" w:rsidRPr="00B55870">
        <w:rPr>
          <w:lang w:val="fr-FR"/>
        </w:rPr>
        <w:t>”.</w:t>
      </w:r>
    </w:p>
    <w:p w:rsidR="00DF7657" w:rsidRDefault="00FC7A0A" w:rsidP="00DF7657">
      <w:pPr>
        <w:pStyle w:val="ONUMFS"/>
        <w:rPr>
          <w:lang w:val="fr-FR"/>
        </w:rPr>
      </w:pPr>
      <w:r w:rsidRPr="00B55870">
        <w:rPr>
          <w:lang w:val="fr-FR"/>
        </w:rPr>
        <w:t>Le Secrétariat propose également de créer une nouvelle équipe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experts (</w:t>
      </w:r>
      <w:r w:rsidR="00664389" w:rsidRPr="00B55870">
        <w:rPr>
          <w:lang w:val="fr-FR"/>
        </w:rPr>
        <w:t>Équipe</w:t>
      </w:r>
      <w:r w:rsidRPr="00B55870">
        <w:rPr>
          <w:lang w:val="fr-FR"/>
        </w:rPr>
        <w:t xml:space="preserve">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 xml:space="preserve">experts </w:t>
      </w:r>
      <w:r w:rsidR="008A31D0" w:rsidRPr="00B55870">
        <w:rPr>
          <w:lang w:val="fr-FR"/>
        </w:rPr>
        <w:t>chargée d</w:t>
      </w:r>
      <w:r w:rsidR="00664389" w:rsidRPr="00B55870">
        <w:rPr>
          <w:lang w:val="fr-FR"/>
        </w:rPr>
        <w:t>es</w:t>
      </w:r>
      <w:r w:rsidRPr="00B55870">
        <w:rPr>
          <w:lang w:val="fr-FR"/>
        </w:rPr>
        <w:t xml:space="preserve"> registres de brevets) qui sera chargée de mener à bien la tâche n° 52 proposée.</w:t>
      </w:r>
    </w:p>
    <w:p w:rsidR="00DF7657" w:rsidRDefault="00DF7657">
      <w:pPr>
        <w:rPr>
          <w:lang w:val="fr-FR"/>
        </w:rPr>
      </w:pPr>
      <w:r>
        <w:rPr>
          <w:lang w:val="fr-FR"/>
        </w:rPr>
        <w:br w:type="page"/>
      </w:r>
    </w:p>
    <w:p w:rsidR="00622645" w:rsidRPr="00B55870" w:rsidRDefault="002B552C" w:rsidP="00DF7657">
      <w:pPr>
        <w:pStyle w:val="ONUMFS"/>
        <w:rPr>
          <w:lang w:val="fr-FR"/>
        </w:rPr>
      </w:pPr>
      <w:r w:rsidRPr="00B55870">
        <w:rPr>
          <w:lang w:val="fr-FR"/>
        </w:rPr>
        <w:lastRenderedPageBreak/>
        <w:t xml:space="preserve">Il convient de noter que le Bureau international a </w:t>
      </w:r>
      <w:r w:rsidR="00664389" w:rsidRPr="00B55870">
        <w:rPr>
          <w:lang w:val="fr-FR"/>
        </w:rPr>
        <w:t xml:space="preserve">mis au point le </w:t>
      </w:r>
      <w:r w:rsidR="009256D6" w:rsidRPr="00B55870">
        <w:rPr>
          <w:lang w:val="fr-FR"/>
        </w:rPr>
        <w:t>“</w:t>
      </w:r>
      <w:r w:rsidR="00664389" w:rsidRPr="00B55870">
        <w:rPr>
          <w:lang w:val="fr-FR"/>
        </w:rPr>
        <w:t>P</w:t>
      </w:r>
      <w:r w:rsidRPr="00B55870">
        <w:rPr>
          <w:lang w:val="fr-FR"/>
        </w:rPr>
        <w:t>ortail d</w:t>
      </w:r>
      <w:r w:rsidR="00193D81" w:rsidRPr="00B55870">
        <w:rPr>
          <w:lang w:val="fr-FR"/>
        </w:rPr>
        <w:t>’</w:t>
      </w:r>
      <w:r w:rsidR="00811129" w:rsidRPr="00B55870">
        <w:rPr>
          <w:lang w:val="fr-FR"/>
        </w:rPr>
        <w:t>accès au</w:t>
      </w:r>
      <w:r w:rsidR="00B05402" w:rsidRPr="00B55870">
        <w:rPr>
          <w:lang w:val="fr-FR"/>
        </w:rPr>
        <w:t>x</w:t>
      </w:r>
      <w:r w:rsidR="00811129" w:rsidRPr="00B55870">
        <w:rPr>
          <w:lang w:val="fr-FR"/>
        </w:rPr>
        <w:t xml:space="preserve"> registre</w:t>
      </w:r>
      <w:r w:rsidR="00B05402" w:rsidRPr="00B55870">
        <w:rPr>
          <w:lang w:val="fr-FR"/>
        </w:rPr>
        <w:t>s</w:t>
      </w:r>
      <w:r w:rsidRPr="00B55870">
        <w:rPr>
          <w:lang w:val="fr-FR"/>
        </w:rPr>
        <w:t xml:space="preserve"> des brevets</w:t>
      </w:r>
      <w:r w:rsidR="009256D6" w:rsidRPr="00B55870">
        <w:rPr>
          <w:lang w:val="fr-FR"/>
        </w:rPr>
        <w:t>”</w:t>
      </w:r>
      <w:r w:rsidRPr="00B55870">
        <w:rPr>
          <w:lang w:val="fr-FR"/>
        </w:rPr>
        <w:t xml:space="preserve">, </w:t>
      </w:r>
      <w:r w:rsidR="00664389" w:rsidRPr="00B55870">
        <w:rPr>
          <w:lang w:val="fr-FR"/>
        </w:rPr>
        <w:t>afin de</w:t>
      </w:r>
      <w:r w:rsidRPr="00B55870">
        <w:rPr>
          <w:lang w:val="fr-FR"/>
        </w:rPr>
        <w:t xml:space="preserve"> faciliter la vérification </w:t>
      </w:r>
      <w:r w:rsidR="00811129" w:rsidRPr="00B55870">
        <w:rPr>
          <w:lang w:val="fr-FR"/>
        </w:rPr>
        <w:t>de la situation</w:t>
      </w:r>
      <w:r w:rsidRPr="00B55870">
        <w:rPr>
          <w:lang w:val="fr-FR"/>
        </w:rPr>
        <w:t xml:space="preserve"> juridique des brevets et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extension de la durée de validité des brevets</w:t>
      </w:r>
      <w:r w:rsidR="00664389" w:rsidRPr="00B55870">
        <w:rPr>
          <w:lang w:val="fr-FR"/>
        </w:rPr>
        <w:t xml:space="preserve"> en question</w:t>
      </w:r>
      <w:r w:rsidRPr="00B55870">
        <w:rPr>
          <w:lang w:val="fr-FR"/>
        </w:rPr>
        <w:t xml:space="preserve"> en regroupant les informations pertinentes des registres nationaux de diverses juridictio</w:t>
      </w:r>
      <w:r w:rsidR="00B55870" w:rsidRPr="00B55870">
        <w:rPr>
          <w:lang w:val="fr-FR"/>
        </w:rPr>
        <w:t>ns. Ce</w:t>
      </w:r>
      <w:r w:rsidRPr="00B55870">
        <w:rPr>
          <w:lang w:val="fr-FR"/>
        </w:rPr>
        <w:t xml:space="preserve"> portail est intégré dans PATENTSCOPE et disponible à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 xml:space="preserve">adresse </w:t>
      </w:r>
      <w:hyperlink r:id="rId9" w:history="1">
        <w:r w:rsidRPr="00B55870">
          <w:rPr>
            <w:rStyle w:val="Hyperlink"/>
            <w:lang w:val="fr-FR"/>
          </w:rPr>
          <w:t>http://www.wipo.int/branddb/portal/portal.jsp</w:t>
        </w:r>
      </w:hyperlink>
      <w:r w:rsidR="00193D81" w:rsidRPr="00B55870">
        <w:rPr>
          <w:lang w:val="fr-FR"/>
        </w:rPr>
        <w:t>.</w:t>
      </w:r>
    </w:p>
    <w:p w:rsidR="00622645" w:rsidRPr="00B55870" w:rsidRDefault="00663718" w:rsidP="00DF7657">
      <w:pPr>
        <w:pStyle w:val="ONUMFS"/>
        <w:rPr>
          <w:lang w:val="fr-FR"/>
        </w:rPr>
      </w:pPr>
      <w:r w:rsidRPr="00B55870">
        <w:rPr>
          <w:lang w:val="fr-FR"/>
        </w:rPr>
        <w:t xml:space="preserve">Il convient </w:t>
      </w:r>
      <w:r w:rsidR="00A9435A" w:rsidRPr="00B55870">
        <w:rPr>
          <w:lang w:val="fr-FR"/>
        </w:rPr>
        <w:t>également</w:t>
      </w:r>
      <w:r w:rsidRPr="00B55870">
        <w:rPr>
          <w:lang w:val="fr-FR"/>
        </w:rPr>
        <w:t xml:space="preserve"> de noter que</w:t>
      </w:r>
      <w:r w:rsidR="00193D81" w:rsidRPr="00B55870">
        <w:rPr>
          <w:lang w:val="fr-FR"/>
        </w:rPr>
        <w:t xml:space="preserve"> le CWS</w:t>
      </w:r>
      <w:r w:rsidRPr="00B55870">
        <w:rPr>
          <w:lang w:val="fr-FR"/>
        </w:rPr>
        <w:t>, à sa trois</w:t>
      </w:r>
      <w:r w:rsidR="00193D81" w:rsidRPr="00B55870">
        <w:rPr>
          <w:lang w:val="fr-FR"/>
        </w:rPr>
        <w:t>ième session</w:t>
      </w:r>
      <w:r w:rsidR="00E31797" w:rsidRPr="00B55870">
        <w:rPr>
          <w:lang w:val="fr-FR"/>
        </w:rPr>
        <w:t>,</w:t>
      </w:r>
      <w:r w:rsidRPr="00B55870">
        <w:rPr>
          <w:lang w:val="fr-FR"/>
        </w:rPr>
        <w:t xml:space="preserve"> a créé la tâche n° 47 visant à élaborer une proposition pour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échange de données relatives à la situation juridique des brevets par les offices de propriété industrielle et a créé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Équipe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experts sur la situation juridique</w:t>
      </w:r>
      <w:r w:rsidR="00E31797" w:rsidRPr="00B55870">
        <w:rPr>
          <w:lang w:val="fr-FR"/>
        </w:rPr>
        <w:t>, qu</w:t>
      </w:r>
      <w:r w:rsidR="00193D81" w:rsidRPr="00B55870">
        <w:rPr>
          <w:lang w:val="fr-FR"/>
        </w:rPr>
        <w:t>’</w:t>
      </w:r>
      <w:r w:rsidR="00E31797" w:rsidRPr="00B55870">
        <w:rPr>
          <w:lang w:val="fr-FR"/>
        </w:rPr>
        <w:t>il a</w:t>
      </w:r>
      <w:r w:rsidRPr="00B55870">
        <w:rPr>
          <w:lang w:val="fr-FR"/>
        </w:rPr>
        <w:t xml:space="preserve"> chargée de cette tâc</w:t>
      </w:r>
      <w:r w:rsidR="00B55870" w:rsidRPr="00B55870">
        <w:rPr>
          <w:lang w:val="fr-FR"/>
        </w:rPr>
        <w:t>he. Le</w:t>
      </w:r>
      <w:r w:rsidR="00346D6A" w:rsidRPr="00B55870">
        <w:rPr>
          <w:lang w:val="fr-FR"/>
        </w:rPr>
        <w:t>s discussions de l</w:t>
      </w:r>
      <w:r w:rsidR="00193D81" w:rsidRPr="00B55870">
        <w:rPr>
          <w:lang w:val="fr-FR"/>
        </w:rPr>
        <w:t>’</w:t>
      </w:r>
      <w:r w:rsidR="00346D6A" w:rsidRPr="00B55870">
        <w:rPr>
          <w:lang w:val="fr-FR"/>
        </w:rPr>
        <w:t>Équipe</w:t>
      </w:r>
      <w:r w:rsidRPr="00B55870">
        <w:rPr>
          <w:lang w:val="fr-FR"/>
        </w:rPr>
        <w:t xml:space="preserve">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experts chargée de la situation juridique</w:t>
      </w:r>
      <w:r w:rsidR="00346D6A" w:rsidRPr="00B55870">
        <w:rPr>
          <w:lang w:val="fr-FR"/>
        </w:rPr>
        <w:t xml:space="preserve"> ont abouti à</w:t>
      </w:r>
      <w:r w:rsidRPr="00B55870">
        <w:rPr>
          <w:lang w:val="fr-FR"/>
        </w:rPr>
        <w:t xml:space="preserve"> une proposition visant à mettre en place une nouvelle norme de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OMPI sur la situation juridique des brevets</w:t>
      </w:r>
      <w:r w:rsidR="00346D6A" w:rsidRPr="00B55870">
        <w:rPr>
          <w:lang w:val="fr-FR"/>
        </w:rPr>
        <w:t>, qui est</w:t>
      </w:r>
      <w:r w:rsidRPr="00B55870">
        <w:rPr>
          <w:lang w:val="fr-FR"/>
        </w:rPr>
        <w:t xml:space="preserve"> soumise pour examen </w:t>
      </w:r>
      <w:r w:rsidR="00E31797" w:rsidRPr="00B55870">
        <w:rPr>
          <w:lang w:val="fr-FR"/>
        </w:rPr>
        <w:t>à la présente session</w:t>
      </w:r>
      <w:r w:rsidR="00193D81" w:rsidRPr="00B55870">
        <w:rPr>
          <w:lang w:val="fr-FR"/>
        </w:rPr>
        <w:t xml:space="preserve"> du CWS</w:t>
      </w:r>
      <w:r w:rsidRPr="00B55870">
        <w:rPr>
          <w:lang w:val="fr-FR"/>
        </w:rPr>
        <w:t xml:space="preserve"> (voir le document CWS/5/8).</w:t>
      </w:r>
    </w:p>
    <w:p w:rsidR="00622645" w:rsidRPr="00B55870" w:rsidRDefault="00697FFA" w:rsidP="00DF7657">
      <w:pPr>
        <w:pStyle w:val="ONUMFS"/>
        <w:spacing w:after="0"/>
        <w:rPr>
          <w:lang w:val="fr-FR"/>
        </w:rPr>
      </w:pPr>
      <w:r w:rsidRPr="00B55870">
        <w:rPr>
          <w:lang w:val="fr-FR"/>
        </w:rPr>
        <w:t>Le Secrétariat propose que la nouvelle équipe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experts qu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il est proposé de créer, lors de l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 xml:space="preserve">élaboration des recommandations relatives aux registres de brevets publiés par les offices de propriété industrielle, tienne compte des </w:t>
      </w:r>
      <w:r w:rsidR="00B05402" w:rsidRPr="00B55870">
        <w:rPr>
          <w:lang w:val="fr-FR"/>
        </w:rPr>
        <w:t>enseignements tirés de la gestion</w:t>
      </w:r>
      <w:r w:rsidRPr="00B55870">
        <w:rPr>
          <w:lang w:val="fr-FR"/>
        </w:rPr>
        <w:t xml:space="preserve"> du portail </w:t>
      </w:r>
      <w:r w:rsidR="00811129" w:rsidRPr="00B55870">
        <w:rPr>
          <w:lang w:val="fr-FR"/>
        </w:rPr>
        <w:t>d</w:t>
      </w:r>
      <w:r w:rsidR="00193D81" w:rsidRPr="00B55870">
        <w:rPr>
          <w:lang w:val="fr-FR"/>
        </w:rPr>
        <w:t>’</w:t>
      </w:r>
      <w:r w:rsidR="00811129" w:rsidRPr="00B55870">
        <w:rPr>
          <w:lang w:val="fr-FR"/>
        </w:rPr>
        <w:t>accès a</w:t>
      </w:r>
      <w:r w:rsidRPr="00B55870">
        <w:rPr>
          <w:lang w:val="fr-FR"/>
        </w:rPr>
        <w:t>u</w:t>
      </w:r>
      <w:r w:rsidR="00B05402" w:rsidRPr="00B55870">
        <w:rPr>
          <w:lang w:val="fr-FR"/>
        </w:rPr>
        <w:t>x</w:t>
      </w:r>
      <w:r w:rsidRPr="00B55870">
        <w:rPr>
          <w:lang w:val="fr-FR"/>
        </w:rPr>
        <w:t xml:space="preserve"> registre</w:t>
      </w:r>
      <w:r w:rsidR="00B05402" w:rsidRPr="00B55870">
        <w:rPr>
          <w:lang w:val="fr-FR"/>
        </w:rPr>
        <w:t>s</w:t>
      </w:r>
      <w:r w:rsidRPr="00B55870">
        <w:rPr>
          <w:lang w:val="fr-FR"/>
        </w:rPr>
        <w:t xml:space="preserve"> des brevets et des résultats des travaux de l</w:t>
      </w:r>
      <w:r w:rsidR="00193D81" w:rsidRPr="00B55870">
        <w:rPr>
          <w:lang w:val="fr-FR"/>
        </w:rPr>
        <w:t>’</w:t>
      </w:r>
      <w:r w:rsidR="00346D6A" w:rsidRPr="00B55870">
        <w:rPr>
          <w:szCs w:val="22"/>
          <w:lang w:val="fr-FR"/>
        </w:rPr>
        <w:t>É</w:t>
      </w:r>
      <w:r w:rsidRPr="00B55870">
        <w:rPr>
          <w:lang w:val="fr-FR"/>
        </w:rPr>
        <w:t>quipe d</w:t>
      </w:r>
      <w:r w:rsidR="00193D81" w:rsidRPr="00B55870">
        <w:rPr>
          <w:lang w:val="fr-FR"/>
        </w:rPr>
        <w:t>’</w:t>
      </w:r>
      <w:r w:rsidRPr="00B55870">
        <w:rPr>
          <w:lang w:val="fr-FR"/>
        </w:rPr>
        <w:t>experts sur la situation juridique.</w:t>
      </w:r>
    </w:p>
    <w:p w:rsidR="00622645" w:rsidRPr="00B55870" w:rsidRDefault="00697FFA" w:rsidP="00DF7657">
      <w:pPr>
        <w:pStyle w:val="ONUMFS"/>
        <w:ind w:left="5533"/>
        <w:rPr>
          <w:i/>
          <w:lang w:val="fr-FR"/>
        </w:rPr>
      </w:pPr>
      <w:r w:rsidRPr="00B55870">
        <w:rPr>
          <w:i/>
          <w:lang w:val="fr-FR"/>
        </w:rPr>
        <w:t>Le CWS est invité</w:t>
      </w:r>
    </w:p>
    <w:p w:rsidR="00622645" w:rsidRPr="00B55870" w:rsidRDefault="00697FFA" w:rsidP="00DF7657">
      <w:pPr>
        <w:pStyle w:val="ONUMFS"/>
        <w:numPr>
          <w:ilvl w:val="1"/>
          <w:numId w:val="6"/>
        </w:numPr>
        <w:ind w:left="5533"/>
        <w:rPr>
          <w:i/>
          <w:lang w:val="fr-FR"/>
        </w:rPr>
      </w:pPr>
      <w:r w:rsidRPr="00B55870">
        <w:rPr>
          <w:i/>
          <w:lang w:val="fr-FR"/>
        </w:rPr>
        <w:t>à prendre note du contenu du présent document et</w:t>
      </w:r>
    </w:p>
    <w:p w:rsidR="00622645" w:rsidRPr="00B55870" w:rsidRDefault="00697FFA" w:rsidP="00DF7657">
      <w:pPr>
        <w:pStyle w:val="ONUMFS"/>
        <w:numPr>
          <w:ilvl w:val="1"/>
          <w:numId w:val="6"/>
        </w:numPr>
        <w:spacing w:after="0"/>
        <w:ind w:left="5533"/>
        <w:rPr>
          <w:i/>
          <w:lang w:val="fr-FR"/>
        </w:rPr>
      </w:pPr>
      <w:r w:rsidRPr="00B55870">
        <w:rPr>
          <w:i/>
          <w:lang w:val="fr-FR"/>
        </w:rPr>
        <w:t xml:space="preserve">à examiner la proposition soumise aux </w:t>
      </w:r>
      <w:r w:rsidR="00193D81" w:rsidRPr="00B55870">
        <w:rPr>
          <w:i/>
          <w:lang w:val="fr-FR"/>
        </w:rPr>
        <w:t>paragraphes 2</w:t>
      </w:r>
      <w:r w:rsidRPr="00B55870">
        <w:rPr>
          <w:i/>
          <w:lang w:val="fr-FR"/>
        </w:rPr>
        <w:t xml:space="preserve">, 3 </w:t>
      </w:r>
      <w:r w:rsidR="00193D81" w:rsidRPr="00B55870">
        <w:rPr>
          <w:i/>
          <w:lang w:val="fr-FR"/>
        </w:rPr>
        <w:t>et </w:t>
      </w:r>
      <w:r w:rsidRPr="00B55870">
        <w:rPr>
          <w:i/>
          <w:lang w:val="fr-FR"/>
        </w:rPr>
        <w:t>6 du présent document et à se prononcer à cet égard.</w:t>
      </w:r>
    </w:p>
    <w:p w:rsidR="00622645" w:rsidRPr="00B55870" w:rsidRDefault="00622645" w:rsidP="00DF7657">
      <w:pPr>
        <w:ind w:left="5529"/>
        <w:rPr>
          <w:lang w:val="fr-FR"/>
        </w:rPr>
      </w:pPr>
    </w:p>
    <w:p w:rsidR="00622645" w:rsidRPr="00B55870" w:rsidRDefault="00622645" w:rsidP="00DF7657">
      <w:pPr>
        <w:ind w:left="5529"/>
        <w:rPr>
          <w:lang w:val="fr-FR"/>
        </w:rPr>
      </w:pPr>
    </w:p>
    <w:p w:rsidR="00E31797" w:rsidRPr="00B55870" w:rsidRDefault="00697FFA" w:rsidP="00DF7657">
      <w:pPr>
        <w:pStyle w:val="Endofdocument-Annex"/>
        <w:ind w:left="5529"/>
        <w:rPr>
          <w:lang w:val="fr-FR"/>
        </w:rPr>
      </w:pPr>
      <w:r w:rsidRPr="00B55870">
        <w:rPr>
          <w:lang w:val="fr-FR"/>
        </w:rPr>
        <w:t>[Fin du document]</w:t>
      </w:r>
    </w:p>
    <w:sectPr w:rsidR="00E31797" w:rsidRPr="00B55870" w:rsidSect="00E716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45" w:rsidRDefault="00E71645">
      <w:r>
        <w:separator/>
      </w:r>
    </w:p>
  </w:endnote>
  <w:endnote w:type="continuationSeparator" w:id="0">
    <w:p w:rsidR="00E71645" w:rsidRDefault="00E71645" w:rsidP="003B38C1">
      <w:r>
        <w:separator/>
      </w:r>
    </w:p>
    <w:p w:rsidR="00E71645" w:rsidRPr="003B38C1" w:rsidRDefault="00E716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1645" w:rsidRPr="003B38C1" w:rsidRDefault="00E716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45" w:rsidRDefault="00E71645">
      <w:r>
        <w:separator/>
      </w:r>
    </w:p>
  </w:footnote>
  <w:footnote w:type="continuationSeparator" w:id="0">
    <w:p w:rsidR="00E71645" w:rsidRDefault="00E71645" w:rsidP="008B60B2">
      <w:r>
        <w:separator/>
      </w:r>
    </w:p>
    <w:p w:rsidR="00E71645" w:rsidRPr="00ED77FB" w:rsidRDefault="00E716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1645" w:rsidRPr="00ED77FB" w:rsidRDefault="00E716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71645" w:rsidP="00477D6B">
    <w:pPr>
      <w:jc w:val="right"/>
    </w:pPr>
    <w:r>
      <w:t>CWS/5/16</w:t>
    </w:r>
  </w:p>
  <w:p w:rsidR="00EC4E49" w:rsidRDefault="00193D81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F7657">
      <w:rPr>
        <w:noProof/>
      </w:rPr>
      <w:t>2</w:t>
    </w:r>
    <w:r w:rsidR="00EC4E49">
      <w:fldChar w:fldCharType="end"/>
    </w:r>
  </w:p>
  <w:p w:rsidR="000A679B" w:rsidRDefault="000A67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Patents &amp; Innovation\CWS|Team Server TMs\French|TextBase TMs\WorkspaceFTS\Patents &amp; Innovation\PCT|TextBase TMs\WorkspaceFTS\Patents &amp; Innovation\Patents|TextBase TMs\WorkspaceFTS\Patents &amp; Innovation\SCP|TextBase TMs\WorkspaceFTS\Patents &amp; Innovation\Budapest|TextBase TMs\WorkspaceFTS\Patents &amp; Innovation\IPC|TextBase TMs\WorkspaceFTS\Outreach\Outreach|TextBase TMs\WorkspaceFTS\Outreach\Communications|TextBase TMs\WorkspaceFTS\Outreach\Publications|TextBase TMs\WorkspaceFTS\Ad-hoc\Assemblies|TextBase TMs\WorkspaceFTS\xLegacy\Patents|TextBase TMs\WorkspaceFTS\Treaties &amp; Laws\WIPO Treaties|TextBase TMs\WorkspaceFTS\Ad-hoc\Glossaires|TextBase TMs\WorkspaceFTS\Brands, Designs &amp; DN\Madrid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Outreach\Academy|TextBase TMs\WorkspaceFTS\Outreach\ACE|TextBase TMs\WorkspaceFTS\GRTKF\GRTKF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E71645"/>
    <w:rsid w:val="00043CAA"/>
    <w:rsid w:val="00075432"/>
    <w:rsid w:val="00094DFB"/>
    <w:rsid w:val="000968ED"/>
    <w:rsid w:val="000A679B"/>
    <w:rsid w:val="000F5E56"/>
    <w:rsid w:val="0011370A"/>
    <w:rsid w:val="001362EE"/>
    <w:rsid w:val="001647D5"/>
    <w:rsid w:val="001832A6"/>
    <w:rsid w:val="001918CC"/>
    <w:rsid w:val="00193D81"/>
    <w:rsid w:val="0021217E"/>
    <w:rsid w:val="002634C4"/>
    <w:rsid w:val="002928D3"/>
    <w:rsid w:val="002B552C"/>
    <w:rsid w:val="002F1FE6"/>
    <w:rsid w:val="002F4E68"/>
    <w:rsid w:val="00312F7F"/>
    <w:rsid w:val="00346D6A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0D2C"/>
    <w:rsid w:val="00605827"/>
    <w:rsid w:val="00622645"/>
    <w:rsid w:val="0064525F"/>
    <w:rsid w:val="00646050"/>
    <w:rsid w:val="00663718"/>
    <w:rsid w:val="00664389"/>
    <w:rsid w:val="006713CA"/>
    <w:rsid w:val="00676C5C"/>
    <w:rsid w:val="00697FFA"/>
    <w:rsid w:val="00760BE1"/>
    <w:rsid w:val="007D1613"/>
    <w:rsid w:val="007E4C0E"/>
    <w:rsid w:val="00811129"/>
    <w:rsid w:val="008A31D0"/>
    <w:rsid w:val="008B2CC1"/>
    <w:rsid w:val="008B60B2"/>
    <w:rsid w:val="008B66FE"/>
    <w:rsid w:val="008C29BA"/>
    <w:rsid w:val="0090731E"/>
    <w:rsid w:val="00916EE2"/>
    <w:rsid w:val="009256D6"/>
    <w:rsid w:val="00966A22"/>
    <w:rsid w:val="0096722F"/>
    <w:rsid w:val="00980843"/>
    <w:rsid w:val="009E00F2"/>
    <w:rsid w:val="009E2791"/>
    <w:rsid w:val="009E3F6F"/>
    <w:rsid w:val="009E68EE"/>
    <w:rsid w:val="009F499F"/>
    <w:rsid w:val="00A42DAF"/>
    <w:rsid w:val="00A45BD8"/>
    <w:rsid w:val="00A869B7"/>
    <w:rsid w:val="00A9435A"/>
    <w:rsid w:val="00AC205C"/>
    <w:rsid w:val="00AF0A6B"/>
    <w:rsid w:val="00B05402"/>
    <w:rsid w:val="00B05A69"/>
    <w:rsid w:val="00B243A7"/>
    <w:rsid w:val="00B55870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DD215B"/>
    <w:rsid w:val="00DF7657"/>
    <w:rsid w:val="00E024F6"/>
    <w:rsid w:val="00E15015"/>
    <w:rsid w:val="00E31797"/>
    <w:rsid w:val="00E335FE"/>
    <w:rsid w:val="00E71645"/>
    <w:rsid w:val="00EC4E49"/>
    <w:rsid w:val="00ED77FB"/>
    <w:rsid w:val="00EE45FA"/>
    <w:rsid w:val="00EF5C67"/>
    <w:rsid w:val="00F66152"/>
    <w:rsid w:val="00FC7A0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7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6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branddb/portal/portal.j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</TotalTime>
  <Pages>2</Pages>
  <Words>527</Words>
  <Characters>2862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CWS/5/16 (in English)</vt:lpstr>
    </vt:vector>
  </TitlesOfParts>
  <Company>WIPO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CWS/5/16 (in French)</dc:title>
  <dc:subject>Creation of a Task to Prepare Recommendations for National and Regional Patent Registers</dc:subject>
  <dc:creator>WIPO</dc:creator>
  <cp:keywords>CWS</cp:keywords>
  <cp:lastModifiedBy>ZAGO Bétina</cp:lastModifiedBy>
  <cp:revision>4</cp:revision>
  <cp:lastPrinted>2017-04-25T13:06:00Z</cp:lastPrinted>
  <dcterms:created xsi:type="dcterms:W3CDTF">2017-04-28T13:33:00Z</dcterms:created>
  <dcterms:modified xsi:type="dcterms:W3CDTF">2017-04-28T13:37:00Z</dcterms:modified>
</cp:coreProperties>
</file>