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B592D" w14:textId="77777777" w:rsidR="009F5E0B" w:rsidRDefault="00B83B71" w:rsidP="00B83B71">
      <w:pPr>
        <w:spacing w:after="120"/>
        <w:jc w:val="right"/>
        <w:rPr>
          <w:lang w:val="fr-FR"/>
        </w:rPr>
      </w:pPr>
      <w:r w:rsidRPr="00125AC9">
        <w:rPr>
          <w:noProof/>
        </w:rPr>
        <w:drawing>
          <wp:inline distT="0" distB="0" distL="0" distR="0" wp14:anchorId="59AFAF0F" wp14:editId="639D7F50">
            <wp:extent cx="3105150" cy="1333500"/>
            <wp:effectExtent l="0" t="0" r="0" b="0"/>
            <wp:docPr id="3" name="Image 3" descr="Les courbes en direction du ciel du logo de l’OMPI évoquent le progrès de l’humanité stimulé par l’innovation et la créativité." title="Logo de l'OMPI"/>
            <wp:cNvGraphicFramePr/>
            <a:graphic xmlns:a="http://schemas.openxmlformats.org/drawingml/2006/main">
              <a:graphicData uri="http://schemas.openxmlformats.org/drawingml/2006/picture">
                <pic:pic xmlns:pic="http://schemas.openxmlformats.org/drawingml/2006/picture">
                  <pic:nvPicPr>
                    <pic:cNvPr id="3" name="Picture 3" descr="Les courbes en direction du ciel du logo de l’OMPI évoquent le progrès de l’humanité stimulé par l’innovation et la créativité." title="Logo de l'OMPI"/>
                    <pic:cNvPicPr/>
                  </pic:nvPicPr>
                  <pic:blipFill>
                    <a:blip r:embed="rId8">
                      <a:extLst>
                        <a:ext uri="{28A0092B-C50C-407E-A947-70E740481C1C}">
                          <a14:useLocalDpi xmlns:a14="http://schemas.microsoft.com/office/drawing/2010/main" val="0"/>
                        </a:ext>
                      </a:extLst>
                    </a:blip>
                    <a:stretch>
                      <a:fillRect/>
                    </a:stretch>
                  </pic:blipFill>
                  <pic:spPr>
                    <a:xfrm>
                      <a:off x="0" y="0"/>
                      <a:ext cx="3103245" cy="1333500"/>
                    </a:xfrm>
                    <a:prstGeom prst="rect">
                      <a:avLst/>
                    </a:prstGeom>
                  </pic:spPr>
                </pic:pic>
              </a:graphicData>
            </a:graphic>
          </wp:inline>
        </w:drawing>
      </w:r>
    </w:p>
    <w:p w14:paraId="40A7213A" w14:textId="77777777" w:rsidR="009F5E0B" w:rsidRDefault="00B83B71" w:rsidP="00B83B71">
      <w:pPr>
        <w:pBdr>
          <w:top w:val="single" w:sz="4" w:space="7" w:color="auto"/>
        </w:pBdr>
        <w:jc w:val="right"/>
        <w:rPr>
          <w:rFonts w:ascii="Arial Black" w:hAnsi="Arial Black"/>
          <w:caps/>
          <w:sz w:val="15"/>
          <w:lang w:val="fr-FR"/>
        </w:rPr>
      </w:pPr>
      <w:r w:rsidRPr="00125AC9">
        <w:rPr>
          <w:rFonts w:ascii="Arial Black" w:hAnsi="Arial Black"/>
          <w:caps/>
          <w:sz w:val="15"/>
          <w:lang w:val="fr-FR"/>
        </w:rPr>
        <w:t>CWS/8/</w:t>
      </w:r>
      <w:bookmarkStart w:id="0" w:name="Code"/>
      <w:r w:rsidRPr="00125AC9">
        <w:rPr>
          <w:rFonts w:ascii="Arial Black" w:hAnsi="Arial Black"/>
          <w:caps/>
          <w:sz w:val="15"/>
          <w:lang w:val="fr-FR"/>
        </w:rPr>
        <w:t>4</w:t>
      </w:r>
    </w:p>
    <w:bookmarkEnd w:id="0"/>
    <w:p w14:paraId="69097357" w14:textId="789E1061" w:rsidR="009F5E0B" w:rsidRDefault="00B83B71" w:rsidP="00B83B71">
      <w:pPr>
        <w:jc w:val="right"/>
        <w:rPr>
          <w:lang w:val="fr-FR"/>
        </w:rPr>
      </w:pPr>
      <w:r w:rsidRPr="00125AC9">
        <w:rPr>
          <w:rFonts w:ascii="Arial Black" w:hAnsi="Arial Black"/>
          <w:caps/>
          <w:sz w:val="15"/>
          <w:lang w:val="fr-FR"/>
        </w:rPr>
        <w:t>ORIGINAL</w:t>
      </w:r>
      <w:r w:rsidR="009D06DC">
        <w:rPr>
          <w:rFonts w:ascii="Arial Black" w:hAnsi="Arial Black"/>
          <w:caps/>
          <w:sz w:val="15"/>
          <w:lang w:val="fr-FR"/>
        </w:rPr>
        <w:t> :</w:t>
      </w:r>
      <w:r w:rsidRPr="00125AC9">
        <w:rPr>
          <w:rFonts w:ascii="Arial Black" w:hAnsi="Arial Black"/>
          <w:caps/>
          <w:sz w:val="15"/>
          <w:lang w:val="fr-FR"/>
        </w:rPr>
        <w:t xml:space="preserve"> </w:t>
      </w:r>
      <w:bookmarkStart w:id="1" w:name="Original"/>
      <w:r w:rsidRPr="00125AC9">
        <w:rPr>
          <w:rFonts w:ascii="Arial Black" w:hAnsi="Arial Black"/>
          <w:caps/>
          <w:sz w:val="15"/>
          <w:lang w:val="fr-FR"/>
        </w:rPr>
        <w:t>anglais</w:t>
      </w:r>
    </w:p>
    <w:bookmarkEnd w:id="1"/>
    <w:p w14:paraId="1029C84C" w14:textId="5EC1286B" w:rsidR="009F5E0B" w:rsidRDefault="00B83B71" w:rsidP="00B83B71">
      <w:pPr>
        <w:spacing w:after="1200"/>
        <w:jc w:val="right"/>
        <w:rPr>
          <w:lang w:val="fr-FR"/>
        </w:rPr>
      </w:pPr>
      <w:r w:rsidRPr="00125AC9">
        <w:rPr>
          <w:rFonts w:ascii="Arial Black" w:hAnsi="Arial Black"/>
          <w:caps/>
          <w:sz w:val="15"/>
          <w:lang w:val="fr-FR"/>
        </w:rPr>
        <w:t>DATE</w:t>
      </w:r>
      <w:r w:rsidR="009D06DC">
        <w:rPr>
          <w:rFonts w:ascii="Arial Black" w:hAnsi="Arial Black"/>
          <w:caps/>
          <w:sz w:val="15"/>
          <w:lang w:val="fr-FR"/>
        </w:rPr>
        <w:t> :</w:t>
      </w:r>
      <w:r w:rsidRPr="00125AC9">
        <w:rPr>
          <w:rFonts w:ascii="Arial Black" w:hAnsi="Arial Black"/>
          <w:caps/>
          <w:sz w:val="15"/>
          <w:lang w:val="fr-FR"/>
        </w:rPr>
        <w:t xml:space="preserve"> </w:t>
      </w:r>
      <w:bookmarkStart w:id="2" w:name="Date"/>
      <w:r w:rsidRPr="00125AC9">
        <w:rPr>
          <w:rFonts w:ascii="Arial Black" w:hAnsi="Arial Black"/>
          <w:caps/>
          <w:sz w:val="15"/>
          <w:lang w:val="fr-FR"/>
        </w:rPr>
        <w:t>19 octobre 2020</w:t>
      </w:r>
    </w:p>
    <w:p w14:paraId="48AA956A" w14:textId="20E7DBAE" w:rsidR="009F5E0B" w:rsidRDefault="00B83B71" w:rsidP="00B83B71">
      <w:pPr>
        <w:pStyle w:val="Heading1"/>
        <w:spacing w:before="0" w:after="480"/>
        <w:rPr>
          <w:caps w:val="0"/>
          <w:lang w:val="fr-FR"/>
        </w:rPr>
      </w:pPr>
      <w:bookmarkStart w:id="3" w:name="_GoBack"/>
      <w:bookmarkEnd w:id="2"/>
      <w:bookmarkEnd w:id="3"/>
      <w:r w:rsidRPr="00125AC9">
        <w:rPr>
          <w:caps w:val="0"/>
          <w:sz w:val="28"/>
          <w:lang w:val="fr-FR"/>
        </w:rPr>
        <w:t>Comité des normes de l</w:t>
      </w:r>
      <w:r w:rsidR="009D06DC">
        <w:rPr>
          <w:caps w:val="0"/>
          <w:sz w:val="28"/>
          <w:lang w:val="fr-FR"/>
        </w:rPr>
        <w:t>’</w:t>
      </w:r>
      <w:r w:rsidRPr="00125AC9">
        <w:rPr>
          <w:caps w:val="0"/>
          <w:sz w:val="28"/>
          <w:lang w:val="fr-FR"/>
        </w:rPr>
        <w:t>OMPI (CWS)</w:t>
      </w:r>
    </w:p>
    <w:p w14:paraId="5F5468AB" w14:textId="0BE7139D" w:rsidR="009F5E0B" w:rsidRDefault="00B83B71" w:rsidP="00B83B71">
      <w:pPr>
        <w:outlineLvl w:val="1"/>
        <w:rPr>
          <w:b/>
          <w:sz w:val="24"/>
          <w:szCs w:val="24"/>
          <w:lang w:val="fr-FR"/>
        </w:rPr>
      </w:pPr>
      <w:r w:rsidRPr="00125AC9">
        <w:rPr>
          <w:b/>
          <w:sz w:val="24"/>
          <w:szCs w:val="24"/>
          <w:lang w:val="fr-FR"/>
        </w:rPr>
        <w:t>Huit</w:t>
      </w:r>
      <w:r w:rsidR="009D06DC">
        <w:rPr>
          <w:b/>
          <w:sz w:val="24"/>
          <w:szCs w:val="24"/>
          <w:lang w:val="fr-FR"/>
        </w:rPr>
        <w:t>ième session</w:t>
      </w:r>
    </w:p>
    <w:p w14:paraId="73E6C13B" w14:textId="77777777" w:rsidR="009F5E0B" w:rsidRDefault="00B83B71" w:rsidP="00B83B71">
      <w:pPr>
        <w:spacing w:after="720"/>
        <w:outlineLvl w:val="1"/>
        <w:rPr>
          <w:b/>
          <w:sz w:val="24"/>
          <w:szCs w:val="24"/>
          <w:lang w:val="fr-FR"/>
        </w:rPr>
      </w:pPr>
      <w:r w:rsidRPr="00125AC9">
        <w:rPr>
          <w:b/>
          <w:sz w:val="24"/>
          <w:szCs w:val="24"/>
          <w:lang w:val="fr-FR"/>
        </w:rPr>
        <w:t>Genève, 30 novembre – 4 décembre 2020</w:t>
      </w:r>
    </w:p>
    <w:p w14:paraId="08646886" w14:textId="77777777" w:rsidR="009F5E0B" w:rsidRDefault="00486826" w:rsidP="00486826">
      <w:pPr>
        <w:rPr>
          <w:caps/>
          <w:sz w:val="24"/>
          <w:lang w:val="fr-FR"/>
        </w:rPr>
      </w:pPr>
      <w:r w:rsidRPr="009F5E0B">
        <w:rPr>
          <w:caps/>
          <w:sz w:val="24"/>
          <w:lang w:val="fr-FR"/>
        </w:rPr>
        <w:t>Proposition concernant une nouvelle norme relative aux données sur la situation juridique des marques</w:t>
      </w:r>
    </w:p>
    <w:p w14:paraId="0F0A99C0" w14:textId="77777777" w:rsidR="009F5E0B" w:rsidRDefault="009F5E0B" w:rsidP="008B2CC1">
      <w:pPr>
        <w:rPr>
          <w:lang w:val="fr-FR"/>
        </w:rPr>
      </w:pPr>
    </w:p>
    <w:p w14:paraId="6A9A3648" w14:textId="11A44603" w:rsidR="009F5E0B" w:rsidRDefault="00486826" w:rsidP="00486826">
      <w:pPr>
        <w:rPr>
          <w:i/>
          <w:lang w:val="fr-FR"/>
        </w:rPr>
      </w:pPr>
      <w:bookmarkStart w:id="4" w:name="Prepared"/>
      <w:bookmarkEnd w:id="4"/>
      <w:r w:rsidRPr="009F5E0B">
        <w:rPr>
          <w:i/>
          <w:lang w:val="fr-FR"/>
        </w:rPr>
        <w:t>Document établi par le responsable de l</w:t>
      </w:r>
      <w:r w:rsidR="009D06DC">
        <w:rPr>
          <w:i/>
          <w:lang w:val="fr-FR"/>
        </w:rPr>
        <w:t>’</w:t>
      </w:r>
      <w:r w:rsidRPr="009F5E0B">
        <w:rPr>
          <w:i/>
          <w:lang w:val="fr-FR"/>
        </w:rPr>
        <w:t>Équipe d</w:t>
      </w:r>
      <w:r w:rsidR="009D06DC">
        <w:rPr>
          <w:i/>
          <w:lang w:val="fr-FR"/>
        </w:rPr>
        <w:t>’</w:t>
      </w:r>
      <w:r w:rsidRPr="009F5E0B">
        <w:rPr>
          <w:i/>
          <w:lang w:val="fr-FR"/>
        </w:rPr>
        <w:t>experts chargée de la situation juridique</w:t>
      </w:r>
    </w:p>
    <w:p w14:paraId="515FC696" w14:textId="77777777" w:rsidR="009F5E0B" w:rsidRDefault="009D2A65" w:rsidP="009D2A65">
      <w:pPr>
        <w:tabs>
          <w:tab w:val="left" w:pos="3227"/>
        </w:tabs>
        <w:rPr>
          <w:lang w:val="fr-FR"/>
        </w:rPr>
      </w:pPr>
      <w:r w:rsidRPr="00125AC9">
        <w:rPr>
          <w:lang w:val="fr-FR"/>
        </w:rPr>
        <w:tab/>
      </w:r>
    </w:p>
    <w:p w14:paraId="62523E0F" w14:textId="77777777" w:rsidR="009F5E0B" w:rsidRDefault="009F5E0B">
      <w:pPr>
        <w:rPr>
          <w:lang w:val="fr-FR"/>
        </w:rPr>
      </w:pPr>
    </w:p>
    <w:p w14:paraId="0823AFED" w14:textId="77777777" w:rsidR="009F5E0B" w:rsidRDefault="009F5E0B">
      <w:pPr>
        <w:rPr>
          <w:lang w:val="fr-FR"/>
        </w:rPr>
      </w:pPr>
    </w:p>
    <w:p w14:paraId="5C20CED8" w14:textId="77777777" w:rsidR="009F5E0B" w:rsidRDefault="009F5E0B">
      <w:pPr>
        <w:rPr>
          <w:lang w:val="fr-FR"/>
        </w:rPr>
      </w:pPr>
    </w:p>
    <w:p w14:paraId="71AC13B3" w14:textId="77777777" w:rsidR="009F5E0B" w:rsidRDefault="009F5E0B">
      <w:pPr>
        <w:rPr>
          <w:lang w:val="fr-FR"/>
        </w:rPr>
      </w:pPr>
    </w:p>
    <w:p w14:paraId="583AE42D" w14:textId="77777777" w:rsidR="009F5E0B" w:rsidRDefault="00486826" w:rsidP="00486826">
      <w:pPr>
        <w:pStyle w:val="Heading2"/>
        <w:spacing w:before="0"/>
        <w:rPr>
          <w:rFonts w:eastAsia="Malgun Gothic"/>
          <w:caps w:val="0"/>
          <w:szCs w:val="22"/>
          <w:lang w:val="fr-FR"/>
        </w:rPr>
      </w:pPr>
      <w:r w:rsidRPr="00125AC9">
        <w:rPr>
          <w:rFonts w:eastAsia="Malgun Gothic"/>
          <w:caps w:val="0"/>
          <w:color w:val="000000"/>
          <w:szCs w:val="22"/>
          <w:lang w:val="fr-FR"/>
        </w:rPr>
        <w:t>RAPPEL</w:t>
      </w:r>
    </w:p>
    <w:p w14:paraId="3ABA0C6A" w14:textId="776A81C2" w:rsidR="009F5E0B" w:rsidRDefault="00C341AC" w:rsidP="00486826">
      <w:pPr>
        <w:pStyle w:val="ONUMFS"/>
        <w:numPr>
          <w:ilvl w:val="0"/>
          <w:numId w:val="0"/>
        </w:numPr>
        <w:rPr>
          <w:lang w:val="fr-FR"/>
        </w:rPr>
      </w:pPr>
      <w:r w:rsidRPr="00125AC9">
        <w:rPr>
          <w:lang w:val="fr-FR"/>
        </w:rPr>
        <w:fldChar w:fldCharType="begin"/>
      </w:r>
      <w:r w:rsidRPr="00125AC9">
        <w:rPr>
          <w:lang w:val="fr-FR"/>
        </w:rPr>
        <w:instrText xml:space="preserve"> AUTONUM  </w:instrText>
      </w:r>
      <w:r w:rsidRPr="00125AC9">
        <w:rPr>
          <w:lang w:val="fr-FR"/>
        </w:rPr>
        <w:fldChar w:fldCharType="end"/>
      </w:r>
      <w:r w:rsidRPr="00125AC9">
        <w:rPr>
          <w:lang w:val="fr-FR"/>
        </w:rPr>
        <w:tab/>
      </w:r>
      <w:r w:rsidR="00486826" w:rsidRPr="00125AC9">
        <w:rPr>
          <w:color w:val="000000"/>
          <w:lang w:val="fr-FR"/>
        </w:rPr>
        <w:t>À sa sept</w:t>
      </w:r>
      <w:r w:rsidR="009D06DC">
        <w:rPr>
          <w:color w:val="000000"/>
          <w:lang w:val="fr-FR"/>
        </w:rPr>
        <w:t>ième session</w:t>
      </w:r>
      <w:r w:rsidR="00486826" w:rsidRPr="00125AC9">
        <w:rPr>
          <w:color w:val="000000"/>
          <w:lang w:val="fr-FR"/>
        </w:rPr>
        <w:t xml:space="preserve"> tenue </w:t>
      </w:r>
      <w:r w:rsidR="004A0ACE" w:rsidRPr="00125AC9">
        <w:rPr>
          <w:color w:val="000000"/>
          <w:lang w:val="fr-FR"/>
        </w:rPr>
        <w:t>en</w:t>
      </w:r>
      <w:r w:rsidR="004A0ACE">
        <w:rPr>
          <w:color w:val="000000"/>
          <w:lang w:val="fr-FR"/>
        </w:rPr>
        <w:t> </w:t>
      </w:r>
      <w:r w:rsidR="004A0ACE" w:rsidRPr="00125AC9">
        <w:rPr>
          <w:color w:val="000000"/>
          <w:lang w:val="fr-FR"/>
        </w:rPr>
        <w:t>2019</w:t>
      </w:r>
      <w:r w:rsidR="00486826" w:rsidRPr="00125AC9">
        <w:rPr>
          <w:color w:val="000000"/>
          <w:lang w:val="fr-FR"/>
        </w:rPr>
        <w:t xml:space="preserve">, le </w:t>
      </w:r>
      <w:r w:rsidR="00486826" w:rsidRPr="009F5E0B">
        <w:rPr>
          <w:lang w:val="fr-FR"/>
        </w:rPr>
        <w:t>Comité des normes de l</w:t>
      </w:r>
      <w:r w:rsidR="009D06DC">
        <w:rPr>
          <w:lang w:val="fr-FR"/>
        </w:rPr>
        <w:t>’</w:t>
      </w:r>
      <w:r w:rsidR="00486826" w:rsidRPr="009F5E0B">
        <w:rPr>
          <w:lang w:val="fr-FR"/>
        </w:rPr>
        <w:t xml:space="preserve">OMPI </w:t>
      </w:r>
      <w:r w:rsidR="00486826" w:rsidRPr="00125AC9">
        <w:rPr>
          <w:color w:val="000000"/>
          <w:lang w:val="fr-FR"/>
        </w:rPr>
        <w:t>(</w:t>
      </w:r>
      <w:r w:rsidR="00486826" w:rsidRPr="009F5E0B">
        <w:rPr>
          <w:lang w:val="fr-FR"/>
        </w:rPr>
        <w:t>CWS</w:t>
      </w:r>
      <w:r w:rsidR="00486826" w:rsidRPr="00125AC9">
        <w:rPr>
          <w:color w:val="000000"/>
          <w:lang w:val="fr-FR"/>
        </w:rPr>
        <w:t>) a prié l</w:t>
      </w:r>
      <w:r w:rsidR="009D06DC">
        <w:rPr>
          <w:color w:val="000000"/>
          <w:lang w:val="fr-FR"/>
        </w:rPr>
        <w:t>’</w:t>
      </w:r>
      <w:r w:rsidR="00486826" w:rsidRPr="009F5E0B">
        <w:rPr>
          <w:lang w:val="fr-FR"/>
        </w:rPr>
        <w:t>Équipe d</w:t>
      </w:r>
      <w:r w:rsidR="009D06DC">
        <w:rPr>
          <w:lang w:val="fr-FR"/>
        </w:rPr>
        <w:t>’</w:t>
      </w:r>
      <w:r w:rsidR="00486826" w:rsidRPr="009F5E0B">
        <w:rPr>
          <w:lang w:val="fr-FR"/>
        </w:rPr>
        <w:t>experts chargée de la situation juridique</w:t>
      </w:r>
      <w:r w:rsidR="00486826" w:rsidRPr="00125AC9">
        <w:rPr>
          <w:color w:val="000000"/>
          <w:lang w:val="fr-FR"/>
        </w:rPr>
        <w:t xml:space="preserve"> de commencer à travailler sur une proposition de norme relative aux données sur la situation juridique des marques.</w:t>
      </w:r>
      <w:r w:rsidR="007B7397" w:rsidRPr="00600F86">
        <w:rPr>
          <w:color w:val="000000"/>
          <w:lang w:val="fr-FR"/>
        </w:rPr>
        <w:t xml:space="preserve">  </w:t>
      </w:r>
      <w:r w:rsidR="00486826" w:rsidRPr="00125AC9">
        <w:rPr>
          <w:color w:val="000000"/>
          <w:lang w:val="fr-FR"/>
        </w:rPr>
        <w:t>Le</w:t>
      </w:r>
      <w:r w:rsidR="00486826" w:rsidRPr="00125AC9">
        <w:rPr>
          <w:lang w:val="fr-FR"/>
        </w:rPr>
        <w:t> </w:t>
      </w:r>
      <w:r w:rsidR="00486826" w:rsidRPr="00125AC9">
        <w:rPr>
          <w:color w:val="000000"/>
          <w:lang w:val="fr-FR"/>
        </w:rPr>
        <w:t>CWS a prié l</w:t>
      </w:r>
      <w:r w:rsidR="009D06DC">
        <w:rPr>
          <w:color w:val="000000"/>
          <w:lang w:val="fr-FR"/>
        </w:rPr>
        <w:t>’</w:t>
      </w:r>
      <w:r w:rsidR="00486826" w:rsidRPr="00125AC9">
        <w:rPr>
          <w:color w:val="000000"/>
          <w:lang w:val="fr-FR"/>
        </w:rPr>
        <w:t>équipe d</w:t>
      </w:r>
      <w:r w:rsidR="009D06DC">
        <w:rPr>
          <w:color w:val="000000"/>
          <w:lang w:val="fr-FR"/>
        </w:rPr>
        <w:t>’</w:t>
      </w:r>
      <w:r w:rsidR="00486826" w:rsidRPr="00125AC9">
        <w:rPr>
          <w:color w:val="000000"/>
          <w:lang w:val="fr-FR"/>
        </w:rPr>
        <w:t>experts de travailler en priorité sur cet élément de la tâche n° 47, qui est libellée comme suit</w:t>
      </w:r>
      <w:r w:rsidR="009D06DC">
        <w:rPr>
          <w:color w:val="000000"/>
          <w:lang w:val="fr-FR"/>
        </w:rPr>
        <w:t> :</w:t>
      </w:r>
      <w:r w:rsidR="00486826" w:rsidRPr="00125AC9">
        <w:rPr>
          <w:color w:val="000000"/>
          <w:lang w:val="fr-FR"/>
        </w:rPr>
        <w:t xml:space="preserve"> “préparer des propositions de révision des normes ST.27 et ST.87 de l</w:t>
      </w:r>
      <w:r w:rsidR="009D06DC">
        <w:rPr>
          <w:color w:val="000000"/>
          <w:lang w:val="fr-FR"/>
        </w:rPr>
        <w:t>’</w:t>
      </w:r>
      <w:r w:rsidR="00486826" w:rsidRPr="00125AC9">
        <w:rPr>
          <w:color w:val="000000"/>
          <w:lang w:val="fr-FR"/>
        </w:rPr>
        <w:t>OMPI en fonction des besoins;  établir un projet de document d</w:t>
      </w:r>
      <w:r w:rsidR="009D06DC">
        <w:rPr>
          <w:color w:val="000000"/>
          <w:lang w:val="fr-FR"/>
        </w:rPr>
        <w:t>’</w:t>
      </w:r>
      <w:r w:rsidR="00486826" w:rsidRPr="00125AC9">
        <w:rPr>
          <w:color w:val="000000"/>
          <w:lang w:val="fr-FR"/>
        </w:rPr>
        <w:t>orientation concernant les données sur la situation juridique des dessins et modèles industriels;  préparer une recommandation sur l</w:t>
      </w:r>
      <w:r w:rsidR="009D06DC">
        <w:rPr>
          <w:color w:val="000000"/>
          <w:lang w:val="fr-FR"/>
        </w:rPr>
        <w:t>’</w:t>
      </w:r>
      <w:r w:rsidR="00486826" w:rsidRPr="00125AC9">
        <w:rPr>
          <w:color w:val="000000"/>
          <w:lang w:val="fr-FR"/>
        </w:rPr>
        <w:t>échange de données sur la situation juridique des marques par les offices de propriété industrielle;  et aider l</w:t>
      </w:r>
      <w:r w:rsidR="009D06DC">
        <w:rPr>
          <w:color w:val="000000"/>
          <w:lang w:val="fr-FR"/>
        </w:rPr>
        <w:t>’</w:t>
      </w:r>
      <w:r w:rsidR="00486826" w:rsidRPr="00125AC9">
        <w:rPr>
          <w:color w:val="000000"/>
          <w:lang w:val="fr-FR"/>
        </w:rPr>
        <w:t>Équipe d</w:t>
      </w:r>
      <w:r w:rsidR="009D06DC">
        <w:rPr>
          <w:color w:val="000000"/>
          <w:lang w:val="fr-FR"/>
        </w:rPr>
        <w:t>’</w:t>
      </w:r>
      <w:r w:rsidR="00486826" w:rsidRPr="00125AC9">
        <w:rPr>
          <w:color w:val="000000"/>
          <w:lang w:val="fr-FR"/>
        </w:rPr>
        <w:t>experts chargée de la norme XML4IP à élaborer des éléments de schéma XML concernant les données relatives à la situation juridique”.</w:t>
      </w:r>
      <w:r w:rsidR="007B7397" w:rsidRPr="00600F86">
        <w:rPr>
          <w:color w:val="000000"/>
          <w:lang w:val="fr-FR"/>
        </w:rPr>
        <w:t xml:space="preserve">  </w:t>
      </w:r>
      <w:r w:rsidR="00125AC9" w:rsidRPr="00125AC9">
        <w:rPr>
          <w:lang w:val="fr-FR"/>
        </w:rPr>
        <w:t xml:space="preserve">Le Bureau international est le </w:t>
      </w:r>
      <w:r w:rsidR="00125AC9">
        <w:rPr>
          <w:lang w:val="fr-FR"/>
        </w:rPr>
        <w:t>responsable de l</w:t>
      </w:r>
      <w:r w:rsidR="009D06DC">
        <w:rPr>
          <w:lang w:val="fr-FR"/>
        </w:rPr>
        <w:t>’</w:t>
      </w:r>
      <w:r w:rsidR="00125AC9">
        <w:rPr>
          <w:lang w:val="fr-FR"/>
        </w:rPr>
        <w:t>équipe d</w:t>
      </w:r>
      <w:r w:rsidR="009D06DC">
        <w:rPr>
          <w:lang w:val="fr-FR"/>
        </w:rPr>
        <w:t>’</w:t>
      </w:r>
      <w:r w:rsidR="00125AC9">
        <w:rPr>
          <w:lang w:val="fr-FR"/>
        </w:rPr>
        <w:t>experts</w:t>
      </w:r>
      <w:r w:rsidR="00DA78FA" w:rsidRPr="00125AC9">
        <w:rPr>
          <w:lang w:val="fr-FR"/>
        </w:rPr>
        <w:t xml:space="preserve">.  </w:t>
      </w:r>
      <w:r w:rsidR="007B7397" w:rsidRPr="00125AC9">
        <w:rPr>
          <w:lang w:val="fr-FR"/>
        </w:rPr>
        <w:t>(</w:t>
      </w:r>
      <w:r w:rsidR="00125AC9">
        <w:rPr>
          <w:lang w:val="fr-FR"/>
        </w:rPr>
        <w:t xml:space="preserve">Voir les </w:t>
      </w:r>
      <w:r w:rsidR="004A0ACE">
        <w:rPr>
          <w:lang w:val="fr-FR"/>
        </w:rPr>
        <w:t>paragraphes 1</w:t>
      </w:r>
      <w:r w:rsidR="00125AC9">
        <w:rPr>
          <w:lang w:val="fr-FR"/>
        </w:rPr>
        <w:t>11 et</w:t>
      </w:r>
      <w:r w:rsidR="007B7397" w:rsidRPr="00125AC9">
        <w:rPr>
          <w:lang w:val="fr-FR"/>
        </w:rPr>
        <w:t xml:space="preserve"> 112 </w:t>
      </w:r>
      <w:r w:rsidR="00125AC9">
        <w:rPr>
          <w:lang w:val="fr-FR"/>
        </w:rPr>
        <w:t>du</w:t>
      </w:r>
      <w:r w:rsidR="007B7397" w:rsidRPr="00125AC9">
        <w:rPr>
          <w:lang w:val="fr-FR"/>
        </w:rPr>
        <w:t xml:space="preserve"> </w:t>
      </w:r>
      <w:r w:rsidR="009D06DC" w:rsidRPr="00125AC9">
        <w:rPr>
          <w:lang w:val="fr-FR"/>
        </w:rPr>
        <w:t>document</w:t>
      </w:r>
      <w:r w:rsidR="00C0697F">
        <w:rPr>
          <w:lang w:val="fr-FR"/>
        </w:rPr>
        <w:t> </w:t>
      </w:r>
      <w:r w:rsidR="009D06DC" w:rsidRPr="00125AC9">
        <w:rPr>
          <w:lang w:val="fr-FR"/>
        </w:rPr>
        <w:t>CW</w:t>
      </w:r>
      <w:r w:rsidR="007B7397" w:rsidRPr="00125AC9">
        <w:rPr>
          <w:lang w:val="fr-FR"/>
        </w:rPr>
        <w:t>S/7/29.)</w:t>
      </w:r>
    </w:p>
    <w:p w14:paraId="22AFA806" w14:textId="77777777" w:rsidR="009F5E0B" w:rsidRDefault="00125AC9" w:rsidP="00EB761C">
      <w:pPr>
        <w:pStyle w:val="Heading2"/>
        <w:spacing w:before="0"/>
        <w:rPr>
          <w:lang w:val="fr-FR"/>
        </w:rPr>
      </w:pPr>
      <w:r>
        <w:rPr>
          <w:lang w:val="fr-FR"/>
        </w:rPr>
        <w:t>PROPOSITION DE NORME</w:t>
      </w:r>
    </w:p>
    <w:p w14:paraId="5CD72F5C" w14:textId="5305EAEB" w:rsidR="009F5E0B" w:rsidRDefault="00C341AC" w:rsidP="00C341AC">
      <w:pPr>
        <w:pStyle w:val="ONUMFS"/>
        <w:numPr>
          <w:ilvl w:val="0"/>
          <w:numId w:val="0"/>
        </w:numPr>
        <w:rPr>
          <w:lang w:val="fr-FR"/>
        </w:rPr>
      </w:pPr>
      <w:r w:rsidRPr="00125AC9">
        <w:rPr>
          <w:lang w:val="fr-FR"/>
        </w:rPr>
        <w:fldChar w:fldCharType="begin"/>
      </w:r>
      <w:r w:rsidRPr="00125AC9">
        <w:rPr>
          <w:lang w:val="fr-FR"/>
        </w:rPr>
        <w:instrText xml:space="preserve"> AUTONUM  </w:instrText>
      </w:r>
      <w:r w:rsidRPr="00125AC9">
        <w:rPr>
          <w:lang w:val="fr-FR"/>
        </w:rPr>
        <w:fldChar w:fldCharType="end"/>
      </w:r>
      <w:r w:rsidRPr="00125AC9">
        <w:rPr>
          <w:lang w:val="fr-FR"/>
        </w:rPr>
        <w:tab/>
      </w:r>
      <w:r w:rsidR="00125AC9" w:rsidRPr="00125AC9">
        <w:rPr>
          <w:lang w:val="fr-FR"/>
        </w:rPr>
        <w:t>L</w:t>
      </w:r>
      <w:r w:rsidR="009D06DC">
        <w:rPr>
          <w:lang w:val="fr-FR"/>
        </w:rPr>
        <w:t>’</w:t>
      </w:r>
      <w:r w:rsidR="00F708A0">
        <w:rPr>
          <w:lang w:val="fr-FR"/>
        </w:rPr>
        <w:t>Équipe d</w:t>
      </w:r>
      <w:r w:rsidR="009D06DC">
        <w:rPr>
          <w:lang w:val="fr-FR"/>
        </w:rPr>
        <w:t>’</w:t>
      </w:r>
      <w:r w:rsidR="00F708A0">
        <w:rPr>
          <w:lang w:val="fr-FR"/>
        </w:rPr>
        <w:t>experts chargée de la situation juridique</w:t>
      </w:r>
      <w:r w:rsidR="00125AC9" w:rsidRPr="00125AC9">
        <w:rPr>
          <w:lang w:val="fr-FR"/>
        </w:rPr>
        <w:t xml:space="preserve"> a établi une proposition de recommandation concernant l</w:t>
      </w:r>
      <w:r w:rsidR="009D06DC">
        <w:rPr>
          <w:lang w:val="fr-FR"/>
        </w:rPr>
        <w:t>’</w:t>
      </w:r>
      <w:r w:rsidR="00125AC9" w:rsidRPr="00125AC9">
        <w:rPr>
          <w:lang w:val="fr-FR"/>
        </w:rPr>
        <w:t xml:space="preserve">échange de données sur la situation juridique des marques;  </w:t>
      </w:r>
      <w:r w:rsidR="00F708A0">
        <w:rPr>
          <w:lang w:val="fr-FR"/>
        </w:rPr>
        <w:t>celle</w:t>
      </w:r>
      <w:r w:rsidR="009D06DC">
        <w:rPr>
          <w:lang w:val="fr-FR"/>
        </w:rPr>
        <w:t>-</w:t>
      </w:r>
      <w:r w:rsidR="00F708A0">
        <w:rPr>
          <w:lang w:val="fr-FR"/>
        </w:rPr>
        <w:t>ci</w:t>
      </w:r>
      <w:r w:rsidR="00125AC9" w:rsidRPr="00125AC9">
        <w:rPr>
          <w:lang w:val="fr-FR"/>
        </w:rPr>
        <w:t xml:space="preserve"> sera soumise </w:t>
      </w:r>
      <w:r w:rsidR="00F708A0">
        <w:rPr>
          <w:lang w:val="fr-FR"/>
        </w:rPr>
        <w:t>au</w:t>
      </w:r>
      <w:r w:rsidR="00125AC9" w:rsidRPr="00125AC9">
        <w:rPr>
          <w:lang w:val="fr-FR"/>
        </w:rPr>
        <w:t> CWS pour</w:t>
      </w:r>
      <w:r w:rsidR="00F708A0">
        <w:rPr>
          <w:lang w:val="fr-FR"/>
        </w:rPr>
        <w:t xml:space="preserve"> examen et adoption en tant que</w:t>
      </w:r>
      <w:r w:rsidR="00125AC9" w:rsidRPr="00125AC9">
        <w:rPr>
          <w:lang w:val="fr-FR"/>
        </w:rPr>
        <w:t xml:space="preserve"> nouvelle norme de l</w:t>
      </w:r>
      <w:r w:rsidR="009D06DC">
        <w:rPr>
          <w:lang w:val="fr-FR"/>
        </w:rPr>
        <w:t>’</w:t>
      </w:r>
      <w:r w:rsidR="00125AC9" w:rsidRPr="00125AC9">
        <w:rPr>
          <w:lang w:val="fr-FR"/>
        </w:rPr>
        <w:t>OMPI.  La proposition est jointe en annexe au présent document.  Le Bureau international recommande d</w:t>
      </w:r>
      <w:r w:rsidR="009D06DC">
        <w:rPr>
          <w:lang w:val="fr-FR"/>
        </w:rPr>
        <w:t>’</w:t>
      </w:r>
      <w:r w:rsidR="00125AC9" w:rsidRPr="00125AC9">
        <w:rPr>
          <w:lang w:val="fr-FR"/>
        </w:rPr>
        <w:t>attribuer à cette nouvelle norme le numéro</w:t>
      </w:r>
      <w:r w:rsidR="00600F86">
        <w:rPr>
          <w:lang w:val="fr-FR"/>
        </w:rPr>
        <w:t> </w:t>
      </w:r>
      <w:r w:rsidR="00125AC9" w:rsidRPr="00125AC9">
        <w:rPr>
          <w:lang w:val="fr-FR"/>
        </w:rPr>
        <w:t>ST.61, étant donné que d</w:t>
      </w:r>
      <w:r w:rsidR="009D06DC">
        <w:rPr>
          <w:lang w:val="fr-FR"/>
        </w:rPr>
        <w:t>’</w:t>
      </w:r>
      <w:r w:rsidR="00125AC9" w:rsidRPr="00125AC9">
        <w:rPr>
          <w:lang w:val="fr-FR"/>
        </w:rPr>
        <w:t>autres normes de l</w:t>
      </w:r>
      <w:r w:rsidR="009D06DC">
        <w:rPr>
          <w:lang w:val="fr-FR"/>
        </w:rPr>
        <w:t>’</w:t>
      </w:r>
      <w:r w:rsidR="00125AC9" w:rsidRPr="00125AC9">
        <w:rPr>
          <w:lang w:val="fr-FR"/>
        </w:rPr>
        <w:t>OMPI relatives aux marques sont regroupées dans la série des 60.  Les autres normes en matière de situation juridique se terminent par sept</w:t>
      </w:r>
      <w:r w:rsidR="00591567">
        <w:rPr>
          <w:lang w:val="fr-FR"/>
        </w:rPr>
        <w:t> </w:t>
      </w:r>
      <w:r w:rsidR="00125AC9" w:rsidRPr="00125AC9">
        <w:rPr>
          <w:lang w:val="fr-FR"/>
        </w:rPr>
        <w:t>(27 et 87), mais la norme</w:t>
      </w:r>
      <w:r w:rsidR="00591567">
        <w:rPr>
          <w:lang w:val="fr-FR"/>
        </w:rPr>
        <w:t> </w:t>
      </w:r>
      <w:r w:rsidR="00125AC9" w:rsidRPr="00125AC9">
        <w:rPr>
          <w:lang w:val="fr-FR"/>
        </w:rPr>
        <w:t>ST.67 est déjà utilisée pour la gestion électronique des éléments figuratifs des marques.</w:t>
      </w:r>
    </w:p>
    <w:p w14:paraId="3D7184EF" w14:textId="5033C54C" w:rsidR="009F5E0B" w:rsidRDefault="00C341AC" w:rsidP="00C341AC">
      <w:pPr>
        <w:pStyle w:val="ONUMFS"/>
        <w:numPr>
          <w:ilvl w:val="0"/>
          <w:numId w:val="0"/>
        </w:numPr>
        <w:rPr>
          <w:lang w:val="fr-FR"/>
        </w:rPr>
      </w:pPr>
      <w:r w:rsidRPr="00125AC9">
        <w:rPr>
          <w:lang w:val="fr-FR"/>
        </w:rPr>
        <w:lastRenderedPageBreak/>
        <w:fldChar w:fldCharType="begin"/>
      </w:r>
      <w:r w:rsidRPr="00125AC9">
        <w:rPr>
          <w:lang w:val="fr-FR"/>
        </w:rPr>
        <w:instrText xml:space="preserve"> AUTONUM  </w:instrText>
      </w:r>
      <w:r w:rsidRPr="00125AC9">
        <w:rPr>
          <w:lang w:val="fr-FR"/>
        </w:rPr>
        <w:fldChar w:fldCharType="end"/>
      </w:r>
      <w:r w:rsidRPr="00125AC9">
        <w:rPr>
          <w:lang w:val="fr-FR"/>
        </w:rPr>
        <w:tab/>
      </w:r>
      <w:r w:rsidR="00154B90" w:rsidRPr="00154B90">
        <w:rPr>
          <w:lang w:val="fr-FR"/>
        </w:rPr>
        <w:t>La norme proposée suit le modèle de la norme</w:t>
      </w:r>
      <w:r w:rsidR="00591567">
        <w:rPr>
          <w:lang w:val="fr-FR"/>
        </w:rPr>
        <w:t> </w:t>
      </w:r>
      <w:r w:rsidR="00154B90" w:rsidRPr="00154B90">
        <w:rPr>
          <w:lang w:val="fr-FR"/>
        </w:rPr>
        <w:t>ST.27 de l</w:t>
      </w:r>
      <w:r w:rsidR="009D06DC">
        <w:rPr>
          <w:lang w:val="fr-FR"/>
        </w:rPr>
        <w:t>’</w:t>
      </w:r>
      <w:r w:rsidR="00154B90" w:rsidRPr="00154B90">
        <w:rPr>
          <w:lang w:val="fr-FR"/>
        </w:rPr>
        <w:t xml:space="preserve">OMPI </w:t>
      </w:r>
      <w:r w:rsidR="00F708A0">
        <w:rPr>
          <w:lang w:val="fr-FR"/>
        </w:rPr>
        <w:t>concernant</w:t>
      </w:r>
      <w:r w:rsidR="00154B90" w:rsidRPr="00154B90">
        <w:rPr>
          <w:lang w:val="fr-FR"/>
        </w:rPr>
        <w:t xml:space="preserve"> les données sur la situation juridique des brevets et de la norme</w:t>
      </w:r>
      <w:r w:rsidR="00591567">
        <w:rPr>
          <w:lang w:val="fr-FR"/>
        </w:rPr>
        <w:t> </w:t>
      </w:r>
      <w:r w:rsidR="00154B90" w:rsidRPr="00154B90">
        <w:rPr>
          <w:lang w:val="fr-FR"/>
        </w:rPr>
        <w:t xml:space="preserve">ST.87 </w:t>
      </w:r>
      <w:r w:rsidR="00F708A0">
        <w:rPr>
          <w:lang w:val="fr-FR"/>
        </w:rPr>
        <w:t>concernant</w:t>
      </w:r>
      <w:r w:rsidR="00154B90" w:rsidRPr="00154B90">
        <w:rPr>
          <w:lang w:val="fr-FR"/>
        </w:rPr>
        <w:t xml:space="preserve"> les données sur la situation juridique des dessins et modèles industriels.  La nouvelle norme proposée </w:t>
      </w:r>
      <w:r w:rsidR="00695780">
        <w:rPr>
          <w:lang w:val="fr-FR"/>
        </w:rPr>
        <w:t>vise</w:t>
      </w:r>
      <w:r w:rsidR="00154B90" w:rsidRPr="00154B90">
        <w:rPr>
          <w:lang w:val="fr-FR"/>
        </w:rPr>
        <w:t xml:space="preserve"> un objectif similaire.  En effet, la disponibilité d</w:t>
      </w:r>
      <w:r w:rsidR="009D06DC">
        <w:rPr>
          <w:lang w:val="fr-FR"/>
        </w:rPr>
        <w:t>’</w:t>
      </w:r>
      <w:r w:rsidR="00154B90" w:rsidRPr="00154B90">
        <w:rPr>
          <w:lang w:val="fr-FR"/>
        </w:rPr>
        <w:t>informations actualisées, fiables et compréhensibles sur la situation juridique des droits de propriété industrielle permettra d</w:t>
      </w:r>
      <w:r w:rsidR="009D06DC">
        <w:rPr>
          <w:lang w:val="fr-FR"/>
        </w:rPr>
        <w:t>’</w:t>
      </w:r>
      <w:r w:rsidR="00154B90" w:rsidRPr="00154B90">
        <w:rPr>
          <w:lang w:val="fr-FR"/>
        </w:rPr>
        <w:t>améliorer la connaissance du paysage des droits de propriété industrielle.  Les offices de propriété industrielle fournissent à l</w:t>
      </w:r>
      <w:r w:rsidR="009D06DC">
        <w:rPr>
          <w:lang w:val="fr-FR"/>
        </w:rPr>
        <w:t>’</w:t>
      </w:r>
      <w:r w:rsidR="00154B90" w:rsidRPr="00154B90">
        <w:rPr>
          <w:lang w:val="fr-FR"/>
        </w:rPr>
        <w:t xml:space="preserve">heure actuelle ces informations sous des formes et dans des langues différentes, sans harmonisation et de manière non planifiée compte tenu des différences entre les législations et pratiques nationales et régionales en matière de marques. </w:t>
      </w:r>
      <w:r w:rsidR="00591567">
        <w:rPr>
          <w:lang w:val="fr-FR"/>
        </w:rPr>
        <w:t xml:space="preserve"> </w:t>
      </w:r>
      <w:r w:rsidR="00154B90" w:rsidRPr="00154B90">
        <w:rPr>
          <w:lang w:val="fr-FR"/>
        </w:rPr>
        <w:t>C</w:t>
      </w:r>
      <w:r w:rsidR="009D06DC">
        <w:rPr>
          <w:lang w:val="fr-FR"/>
        </w:rPr>
        <w:t>’</w:t>
      </w:r>
      <w:r w:rsidR="00154B90" w:rsidRPr="00154B90">
        <w:rPr>
          <w:lang w:val="fr-FR"/>
        </w:rPr>
        <w:t>est pourquoi un modèle normalisé à même de décrire de manière générale la situation juridique des demandes de marque et des marques enregistrées est hautement souhaitable.</w:t>
      </w:r>
    </w:p>
    <w:p w14:paraId="3AA533F6" w14:textId="377F6046" w:rsidR="009F5E0B" w:rsidRDefault="00B329CE" w:rsidP="00B329CE">
      <w:pPr>
        <w:pStyle w:val="ONUMFS"/>
        <w:numPr>
          <w:ilvl w:val="0"/>
          <w:numId w:val="0"/>
        </w:numPr>
        <w:rPr>
          <w:lang w:val="fr-FR"/>
        </w:rPr>
      </w:pPr>
      <w:r w:rsidRPr="00125AC9">
        <w:rPr>
          <w:lang w:val="fr-FR"/>
        </w:rPr>
        <w:fldChar w:fldCharType="begin"/>
      </w:r>
      <w:r w:rsidRPr="00125AC9">
        <w:rPr>
          <w:lang w:val="fr-FR"/>
        </w:rPr>
        <w:instrText xml:space="preserve"> AUTONUM  </w:instrText>
      </w:r>
      <w:r w:rsidRPr="00125AC9">
        <w:rPr>
          <w:lang w:val="fr-FR"/>
        </w:rPr>
        <w:fldChar w:fldCharType="end"/>
      </w:r>
      <w:r w:rsidRPr="00125AC9">
        <w:rPr>
          <w:lang w:val="fr-FR"/>
        </w:rPr>
        <w:tab/>
      </w:r>
      <w:r w:rsidR="00FD5E69" w:rsidRPr="00FD5E69">
        <w:rPr>
          <w:lang w:val="fr-FR"/>
        </w:rPr>
        <w:t xml:space="preserve">La norme proposée vise à promouvoir un échange efficace </w:t>
      </w:r>
      <w:r w:rsidR="00FD5E69">
        <w:rPr>
          <w:lang w:val="fr-FR"/>
        </w:rPr>
        <w:t>et harmonisé</w:t>
      </w:r>
      <w:r w:rsidR="00FD5E69" w:rsidRPr="00FD5E69">
        <w:rPr>
          <w:lang w:val="fr-FR"/>
        </w:rPr>
        <w:t xml:space="preserve"> des données relatives à la </w:t>
      </w:r>
      <w:r w:rsidR="00FD5E69">
        <w:rPr>
          <w:lang w:val="fr-FR"/>
        </w:rPr>
        <w:t>situation juridique des marques</w:t>
      </w:r>
      <w:r w:rsidR="00FD5E69" w:rsidRPr="00FD5E69">
        <w:rPr>
          <w:lang w:val="fr-FR"/>
        </w:rPr>
        <w:t xml:space="preserve"> entre les offices de propriété industrielle.  Elle devrait faciliter l</w:t>
      </w:r>
      <w:r w:rsidR="009D06DC">
        <w:rPr>
          <w:lang w:val="fr-FR"/>
        </w:rPr>
        <w:t>’</w:t>
      </w:r>
      <w:r w:rsidR="00FD5E69" w:rsidRPr="00FD5E69">
        <w:rPr>
          <w:lang w:val="fr-FR"/>
        </w:rPr>
        <w:t>accès à ces données par les utilisateurs de l</w:t>
      </w:r>
      <w:r w:rsidR="009D06DC">
        <w:rPr>
          <w:lang w:val="fr-FR"/>
        </w:rPr>
        <w:t>’</w:t>
      </w:r>
      <w:r w:rsidR="00FD5E69" w:rsidRPr="00FD5E69">
        <w:rPr>
          <w:lang w:val="fr-FR"/>
        </w:rPr>
        <w:t>information en matière de propriété industrielle, les offices, les fournisseurs de données, le grand public et les autres parties intéressées.  La norme proposée vise aussi à améliorer la diffusion, la fiabilité et la comparabilité des données relatives à la situation juridique des marques dans les systèmes d</w:t>
      </w:r>
      <w:r w:rsidR="009D06DC">
        <w:rPr>
          <w:lang w:val="fr-FR"/>
        </w:rPr>
        <w:t>’</w:t>
      </w:r>
      <w:r w:rsidR="00FD5E69" w:rsidRPr="00FD5E69">
        <w:rPr>
          <w:lang w:val="fr-FR"/>
        </w:rPr>
        <w:t>enregistrement au niveau mondial, dont le système de Madrid.</w:t>
      </w:r>
    </w:p>
    <w:p w14:paraId="5A2A61F5" w14:textId="4790925B" w:rsidR="004A0ACE" w:rsidRDefault="00B329CE" w:rsidP="00B329CE">
      <w:pPr>
        <w:pStyle w:val="ONUMFS"/>
        <w:numPr>
          <w:ilvl w:val="0"/>
          <w:numId w:val="0"/>
        </w:numPr>
        <w:rPr>
          <w:lang w:val="fr-FR"/>
        </w:rPr>
      </w:pPr>
      <w:r w:rsidRPr="00125AC9">
        <w:rPr>
          <w:lang w:val="fr-FR"/>
        </w:rPr>
        <w:fldChar w:fldCharType="begin"/>
      </w:r>
      <w:r w:rsidRPr="00125AC9">
        <w:rPr>
          <w:lang w:val="fr-FR"/>
        </w:rPr>
        <w:instrText xml:space="preserve"> AUTONUM  </w:instrText>
      </w:r>
      <w:r w:rsidRPr="00125AC9">
        <w:rPr>
          <w:lang w:val="fr-FR"/>
        </w:rPr>
        <w:fldChar w:fldCharType="end"/>
      </w:r>
      <w:r w:rsidRPr="00125AC9">
        <w:rPr>
          <w:lang w:val="fr-FR"/>
        </w:rPr>
        <w:tab/>
      </w:r>
      <w:r w:rsidR="00FD5E69">
        <w:rPr>
          <w:lang w:val="fr-FR"/>
        </w:rPr>
        <w:t>Suivant le modèle des normes</w:t>
      </w:r>
      <w:r w:rsidR="00591567">
        <w:rPr>
          <w:lang w:val="fr-FR"/>
        </w:rPr>
        <w:t> </w:t>
      </w:r>
      <w:r w:rsidR="00FD5E69">
        <w:rPr>
          <w:lang w:val="fr-FR"/>
        </w:rPr>
        <w:t>ST.27 et ST.87 de l</w:t>
      </w:r>
      <w:r w:rsidR="009D06DC">
        <w:rPr>
          <w:lang w:val="fr-FR"/>
        </w:rPr>
        <w:t>’</w:t>
      </w:r>
      <w:r w:rsidR="00FD5E69">
        <w:rPr>
          <w:lang w:val="fr-FR"/>
        </w:rPr>
        <w:t>OMPI, la norme proposée utilise la même méthode</w:t>
      </w:r>
      <w:r w:rsidR="009D06DC">
        <w:rPr>
          <w:color w:val="000000"/>
          <w:lang w:val="fr-FR"/>
        </w:rPr>
        <w:t> :</w:t>
      </w:r>
      <w:r w:rsidR="00FD5E69" w:rsidRPr="004B7DF8">
        <w:rPr>
          <w:color w:val="000000"/>
          <w:lang w:val="fr-FR"/>
        </w:rPr>
        <w:t xml:space="preserve"> un schéma général décrivant dans les grandes lignes les pratiques des offices en matière de traitement des marques dans le monde;  des catégories décrivant les groupes d</w:t>
      </w:r>
      <w:r w:rsidR="009D06DC">
        <w:rPr>
          <w:color w:val="000000"/>
          <w:lang w:val="fr-FR"/>
        </w:rPr>
        <w:t>’</w:t>
      </w:r>
      <w:r w:rsidR="00FD5E69" w:rsidRPr="004B7DF8">
        <w:rPr>
          <w:color w:val="000000"/>
          <w:lang w:val="fr-FR"/>
        </w:rPr>
        <w:t xml:space="preserve">événements partageant un thème commun;  des événements </w:t>
      </w:r>
      <w:r w:rsidR="00FD5E69">
        <w:rPr>
          <w:color w:val="000000"/>
          <w:lang w:val="fr-FR"/>
        </w:rPr>
        <w:t>principaux</w:t>
      </w:r>
      <w:r w:rsidR="00FD5E69" w:rsidRPr="004B7DF8">
        <w:rPr>
          <w:color w:val="000000"/>
          <w:lang w:val="fr-FR"/>
        </w:rPr>
        <w:t xml:space="preserve"> décrivant la pratique générale la plus importante et la plus pertinente au sein d</w:t>
      </w:r>
      <w:r w:rsidR="009D06DC">
        <w:rPr>
          <w:color w:val="000000"/>
          <w:lang w:val="fr-FR"/>
        </w:rPr>
        <w:t>’</w:t>
      </w:r>
      <w:r w:rsidR="00FD5E69" w:rsidRPr="004B7DF8">
        <w:rPr>
          <w:color w:val="000000"/>
          <w:lang w:val="fr-FR"/>
        </w:rPr>
        <w:t>une catégorie;  et des événements détaillés décrivant des pratiques particulières partagées par de nombreux offices de propriété intellectuelle.</w:t>
      </w:r>
      <w:r w:rsidR="00FD5E69">
        <w:rPr>
          <w:color w:val="000000"/>
          <w:lang w:val="fr-FR"/>
        </w:rPr>
        <w:t xml:space="preserve"> </w:t>
      </w:r>
      <w:r w:rsidR="00FD5E69" w:rsidRPr="00600F86">
        <w:rPr>
          <w:color w:val="000000"/>
          <w:lang w:val="fr-FR"/>
        </w:rPr>
        <w:t xml:space="preserve"> </w:t>
      </w:r>
      <w:r w:rsidR="00FD5E69" w:rsidRPr="00FD5E69">
        <w:rPr>
          <w:lang w:val="fr-FR"/>
        </w:rPr>
        <w:t>Cela crée une approche cohérente pour tous les types de données sur la situation juridique, ce qui réduit la charge de travail pour les offices et les utilisateurs.</w:t>
      </w:r>
    </w:p>
    <w:p w14:paraId="3CFBC850" w14:textId="3AA00CF4" w:rsidR="009F5E0B" w:rsidRDefault="00B329CE" w:rsidP="00B329CE">
      <w:pPr>
        <w:pStyle w:val="ONUMFS"/>
        <w:numPr>
          <w:ilvl w:val="0"/>
          <w:numId w:val="0"/>
        </w:numPr>
        <w:rPr>
          <w:lang w:val="fr-FR"/>
        </w:rPr>
      </w:pPr>
      <w:r w:rsidRPr="00125AC9">
        <w:rPr>
          <w:lang w:val="fr-FR"/>
        </w:rPr>
        <w:fldChar w:fldCharType="begin"/>
      </w:r>
      <w:r w:rsidRPr="00125AC9">
        <w:rPr>
          <w:lang w:val="fr-FR"/>
        </w:rPr>
        <w:instrText xml:space="preserve"> AUTONUM  </w:instrText>
      </w:r>
      <w:r w:rsidRPr="00125AC9">
        <w:rPr>
          <w:lang w:val="fr-FR"/>
        </w:rPr>
        <w:fldChar w:fldCharType="end"/>
      </w:r>
      <w:r w:rsidRPr="00125AC9">
        <w:rPr>
          <w:lang w:val="fr-FR"/>
        </w:rPr>
        <w:tab/>
      </w:r>
      <w:r w:rsidR="00FD5E69" w:rsidRPr="00FD5E69">
        <w:rPr>
          <w:lang w:val="fr-FR"/>
        </w:rPr>
        <w:t>Dans ce contexte, le langage du schéma de traitement, des catégories et des événements a été adapté au domaine des marques, tout en conservant une grande partie de la terminologie définie par les normes</w:t>
      </w:r>
      <w:r w:rsidR="00591567">
        <w:rPr>
          <w:lang w:val="fr-FR"/>
        </w:rPr>
        <w:t> </w:t>
      </w:r>
      <w:r w:rsidR="00FD5E69" w:rsidRPr="00FD5E69">
        <w:rPr>
          <w:lang w:val="fr-FR"/>
        </w:rPr>
        <w:t xml:space="preserve">ST.27 et ST.87 pour décrire </w:t>
      </w:r>
      <w:r w:rsidR="00345290" w:rsidRPr="00FD5E69">
        <w:rPr>
          <w:lang w:val="fr-FR"/>
        </w:rPr>
        <w:t xml:space="preserve">de manière universelle </w:t>
      </w:r>
      <w:r w:rsidR="00FD5E69" w:rsidRPr="00FD5E69">
        <w:rPr>
          <w:lang w:val="fr-FR"/>
        </w:rPr>
        <w:t>les différentes pratiques nationales.  La nouvelle norme proposée et ses annexes sont présentées dans l</w:t>
      </w:r>
      <w:r w:rsidR="009D06DC">
        <w:rPr>
          <w:lang w:val="fr-FR"/>
        </w:rPr>
        <w:t>’</w:t>
      </w:r>
      <w:r w:rsidR="00FD5E69" w:rsidRPr="00FD5E69">
        <w:rPr>
          <w:lang w:val="fr-FR"/>
        </w:rPr>
        <w:t>annexe du présent document.</w:t>
      </w:r>
    </w:p>
    <w:p w14:paraId="209606FA" w14:textId="64E411B7" w:rsidR="009F5E0B" w:rsidRDefault="00B329CE" w:rsidP="00B329CE">
      <w:pPr>
        <w:pStyle w:val="ONUMFS"/>
        <w:numPr>
          <w:ilvl w:val="0"/>
          <w:numId w:val="0"/>
        </w:numPr>
        <w:rPr>
          <w:lang w:val="fr-FR"/>
        </w:rPr>
      </w:pPr>
      <w:r w:rsidRPr="00125AC9">
        <w:rPr>
          <w:lang w:val="fr-FR"/>
        </w:rPr>
        <w:fldChar w:fldCharType="begin"/>
      </w:r>
      <w:r w:rsidRPr="00125AC9">
        <w:rPr>
          <w:lang w:val="fr-FR"/>
        </w:rPr>
        <w:instrText xml:space="preserve"> AUTONUM  </w:instrText>
      </w:r>
      <w:r w:rsidRPr="00125AC9">
        <w:rPr>
          <w:lang w:val="fr-FR"/>
        </w:rPr>
        <w:fldChar w:fldCharType="end"/>
      </w:r>
      <w:r w:rsidRPr="00125AC9">
        <w:rPr>
          <w:lang w:val="fr-FR"/>
        </w:rPr>
        <w:tab/>
      </w:r>
      <w:r w:rsidR="002E7394" w:rsidRPr="002E7394">
        <w:rPr>
          <w:lang w:val="fr-FR"/>
        </w:rPr>
        <w:t>La norme</w:t>
      </w:r>
      <w:r w:rsidR="00591567">
        <w:rPr>
          <w:lang w:val="fr-FR"/>
        </w:rPr>
        <w:t> </w:t>
      </w:r>
      <w:r w:rsidR="002E7394" w:rsidRPr="002E7394">
        <w:rPr>
          <w:lang w:val="fr-FR"/>
        </w:rPr>
        <w:t>ST.87 de l</w:t>
      </w:r>
      <w:r w:rsidR="009D06DC">
        <w:rPr>
          <w:lang w:val="fr-FR"/>
        </w:rPr>
        <w:t>’</w:t>
      </w:r>
      <w:r w:rsidR="002E7394" w:rsidRPr="002E7394">
        <w:rPr>
          <w:lang w:val="fr-FR"/>
        </w:rPr>
        <w:t>OMPI, en particulier, est un modèle plus proche, car les systèmes des marques ressemblent davantage aux systèmes d</w:t>
      </w:r>
      <w:r w:rsidR="009D06DC">
        <w:rPr>
          <w:lang w:val="fr-FR"/>
        </w:rPr>
        <w:t>’</w:t>
      </w:r>
      <w:r w:rsidR="002E7394" w:rsidRPr="002E7394">
        <w:rPr>
          <w:lang w:val="fr-FR"/>
        </w:rPr>
        <w:t>enregistrement des dessins et modèles industriels qu</w:t>
      </w:r>
      <w:r w:rsidR="009D06DC">
        <w:rPr>
          <w:lang w:val="fr-FR"/>
        </w:rPr>
        <w:t>’</w:t>
      </w:r>
      <w:r w:rsidR="002E7394" w:rsidRPr="002E7394">
        <w:rPr>
          <w:lang w:val="fr-FR"/>
        </w:rPr>
        <w:t>aux systèmes de brevets.  Une catégorie (G.</w:t>
      </w:r>
      <w:r w:rsidR="00591567">
        <w:rPr>
          <w:lang w:val="fr-FR"/>
        </w:rPr>
        <w:t> </w:t>
      </w:r>
      <w:r w:rsidR="002E7394" w:rsidRPr="002E7394">
        <w:rPr>
          <w:lang w:val="fr-FR"/>
        </w:rPr>
        <w:t>Protection complémentaire octroyée) de la norme</w:t>
      </w:r>
      <w:r w:rsidR="00591567">
        <w:rPr>
          <w:lang w:val="fr-FR"/>
        </w:rPr>
        <w:t> </w:t>
      </w:r>
      <w:r w:rsidR="002E7394" w:rsidRPr="002E7394">
        <w:rPr>
          <w:lang w:val="fr-FR"/>
        </w:rPr>
        <w:t>ST.27 manque à la fois dans la norme</w:t>
      </w:r>
      <w:r w:rsidR="00591567">
        <w:rPr>
          <w:lang w:val="fr-FR"/>
        </w:rPr>
        <w:t> </w:t>
      </w:r>
      <w:r w:rsidR="002E7394" w:rsidRPr="002E7394">
        <w:rPr>
          <w:lang w:val="fr-FR"/>
        </w:rPr>
        <w:t>ST.87 et dans la norme proposée, car elle ne s</w:t>
      </w:r>
      <w:r w:rsidR="009D06DC">
        <w:rPr>
          <w:lang w:val="fr-FR"/>
        </w:rPr>
        <w:t>’</w:t>
      </w:r>
      <w:r w:rsidR="002E7394" w:rsidRPr="002E7394">
        <w:rPr>
          <w:lang w:val="fr-FR"/>
        </w:rPr>
        <w:t>applique pas aux dessins et modèles ni aux marques.  De même, quelques événements détaillés qui ne s</w:t>
      </w:r>
      <w:r w:rsidR="009D06DC">
        <w:rPr>
          <w:lang w:val="fr-FR"/>
        </w:rPr>
        <w:t>’</w:t>
      </w:r>
      <w:r w:rsidR="002E7394" w:rsidRPr="002E7394">
        <w:rPr>
          <w:lang w:val="fr-FR"/>
        </w:rPr>
        <w:t>appliquent pas aux marques ne sont pas utilisés dans la norme proposée, tels que l</w:t>
      </w:r>
      <w:r w:rsidR="009D06DC">
        <w:rPr>
          <w:lang w:val="fr-FR"/>
        </w:rPr>
        <w:t>’</w:t>
      </w:r>
      <w:r w:rsidR="002E7394" w:rsidRPr="002E7394">
        <w:rPr>
          <w:lang w:val="fr-FR"/>
        </w:rPr>
        <w:t>événement</w:t>
      </w:r>
      <w:r w:rsidR="00600F86">
        <w:rPr>
          <w:lang w:val="fr-FR"/>
        </w:rPr>
        <w:t> </w:t>
      </w:r>
      <w:r w:rsidR="00B83D10">
        <w:rPr>
          <w:lang w:val="fr-FR"/>
        </w:rPr>
        <w:t>“</w:t>
      </w:r>
      <w:r w:rsidR="002E7394" w:rsidRPr="002E7394">
        <w:rPr>
          <w:lang w:val="fr-FR"/>
        </w:rPr>
        <w:t>A11.  Demande provisoire déposée</w:t>
      </w:r>
      <w:r w:rsidR="00B83D10">
        <w:rPr>
          <w:lang w:val="fr-FR"/>
        </w:rPr>
        <w:t>”</w:t>
      </w:r>
      <w:r w:rsidR="002E7394" w:rsidRPr="002E7394">
        <w:rPr>
          <w:lang w:val="fr-FR"/>
        </w:rPr>
        <w:t xml:space="preserve"> </w:t>
      </w:r>
      <w:r w:rsidR="00B83D10">
        <w:rPr>
          <w:lang w:val="fr-FR"/>
        </w:rPr>
        <w:t>de</w:t>
      </w:r>
      <w:r w:rsidR="002E7394" w:rsidRPr="002E7394">
        <w:rPr>
          <w:lang w:val="fr-FR"/>
        </w:rPr>
        <w:t xml:space="preserve"> la norme</w:t>
      </w:r>
      <w:r w:rsidR="00591567">
        <w:rPr>
          <w:lang w:val="fr-FR"/>
        </w:rPr>
        <w:t> </w:t>
      </w:r>
      <w:r w:rsidR="002E7394" w:rsidRPr="002E7394">
        <w:rPr>
          <w:lang w:val="fr-FR"/>
        </w:rPr>
        <w:t xml:space="preserve">ST.27.  </w:t>
      </w:r>
      <w:r w:rsidR="00B83D10">
        <w:rPr>
          <w:lang w:val="fr-FR"/>
        </w:rPr>
        <w:t>En revanche</w:t>
      </w:r>
      <w:r w:rsidR="002E7394" w:rsidRPr="002E7394">
        <w:rPr>
          <w:lang w:val="fr-FR"/>
        </w:rPr>
        <w:t xml:space="preserve">, les lettres des catégories et la numérotation des événements restent les mêmes.  Afin de préserver la </w:t>
      </w:r>
      <w:r w:rsidR="00B83D10">
        <w:rPr>
          <w:lang w:val="fr-FR"/>
        </w:rPr>
        <w:t>cohérence</w:t>
      </w:r>
      <w:r w:rsidR="002E7394" w:rsidRPr="002E7394">
        <w:rPr>
          <w:lang w:val="fr-FR"/>
        </w:rPr>
        <w:t xml:space="preserve"> avec les normes</w:t>
      </w:r>
      <w:r w:rsidR="00591567">
        <w:rPr>
          <w:lang w:val="fr-FR"/>
        </w:rPr>
        <w:t> </w:t>
      </w:r>
      <w:r w:rsidR="002E7394" w:rsidRPr="002E7394">
        <w:rPr>
          <w:lang w:val="fr-FR"/>
        </w:rPr>
        <w:t>ST.27 et ST.87, les écarts de numérotation sont maintenus lorsqu</w:t>
      </w:r>
      <w:r w:rsidR="009D06DC">
        <w:rPr>
          <w:lang w:val="fr-FR"/>
        </w:rPr>
        <w:t>’</w:t>
      </w:r>
      <w:r w:rsidR="002E7394" w:rsidRPr="002E7394">
        <w:rPr>
          <w:lang w:val="fr-FR"/>
        </w:rPr>
        <w:t>un événement n</w:t>
      </w:r>
      <w:r w:rsidR="009D06DC">
        <w:rPr>
          <w:lang w:val="fr-FR"/>
        </w:rPr>
        <w:t>’</w:t>
      </w:r>
      <w:r w:rsidR="002E7394" w:rsidRPr="002E7394">
        <w:rPr>
          <w:lang w:val="fr-FR"/>
        </w:rPr>
        <w:t>est pas utilisé dans la norme proposée, de sorte que, par exemple, l</w:t>
      </w:r>
      <w:r w:rsidR="009D06DC">
        <w:rPr>
          <w:lang w:val="fr-FR"/>
        </w:rPr>
        <w:t>’</w:t>
      </w:r>
      <w:r w:rsidR="002E7394" w:rsidRPr="002E7394">
        <w:rPr>
          <w:lang w:val="fr-FR"/>
        </w:rPr>
        <w:t xml:space="preserve">événement </w:t>
      </w:r>
      <w:r w:rsidR="004A0ACE">
        <w:rPr>
          <w:lang w:val="fr-FR"/>
        </w:rPr>
        <w:t>“</w:t>
      </w:r>
      <w:r w:rsidR="004A0ACE" w:rsidRPr="002E7394">
        <w:rPr>
          <w:lang w:val="fr-FR"/>
        </w:rPr>
        <w:t>A</w:t>
      </w:r>
      <w:r w:rsidR="002E7394" w:rsidRPr="002E7394">
        <w:rPr>
          <w:lang w:val="fr-FR"/>
        </w:rPr>
        <w:t xml:space="preserve">12. </w:t>
      </w:r>
      <w:r w:rsidR="00591567">
        <w:rPr>
          <w:lang w:val="fr-FR"/>
        </w:rPr>
        <w:t xml:space="preserve"> </w:t>
      </w:r>
      <w:r w:rsidR="002E7394" w:rsidRPr="002E7394">
        <w:rPr>
          <w:lang w:val="fr-FR"/>
        </w:rPr>
        <w:t>Demande nationale ou régionale déposé</w:t>
      </w:r>
      <w:r w:rsidR="004A0ACE" w:rsidRPr="002E7394">
        <w:rPr>
          <w:lang w:val="fr-FR"/>
        </w:rPr>
        <w:t>e</w:t>
      </w:r>
      <w:r w:rsidR="004A0ACE">
        <w:rPr>
          <w:lang w:val="fr-FR"/>
        </w:rPr>
        <w:t>”</w:t>
      </w:r>
      <w:r w:rsidR="002E7394" w:rsidRPr="002E7394">
        <w:rPr>
          <w:lang w:val="fr-FR"/>
        </w:rPr>
        <w:t xml:space="preserve"> ait le même numéro dans les trois</w:t>
      </w:r>
      <w:r w:rsidR="00591567">
        <w:rPr>
          <w:lang w:val="fr-FR"/>
        </w:rPr>
        <w:t> </w:t>
      </w:r>
      <w:r w:rsidR="002E7394" w:rsidRPr="002E7394">
        <w:rPr>
          <w:lang w:val="fr-FR"/>
        </w:rPr>
        <w:t>normes sur la situation juridique.</w:t>
      </w:r>
    </w:p>
    <w:p w14:paraId="1C8882D5" w14:textId="77777777" w:rsidR="0074577E" w:rsidRDefault="0074577E" w:rsidP="00B329CE">
      <w:pPr>
        <w:pStyle w:val="ONUMFS"/>
        <w:numPr>
          <w:ilvl w:val="0"/>
          <w:numId w:val="0"/>
        </w:numPr>
        <w:rPr>
          <w:lang w:val="fr-FR"/>
        </w:rPr>
      </w:pPr>
    </w:p>
    <w:p w14:paraId="45A89506" w14:textId="77777777" w:rsidR="009F5E0B" w:rsidRDefault="00710A7E" w:rsidP="00EB761C">
      <w:pPr>
        <w:pStyle w:val="Heading2"/>
        <w:spacing w:before="0"/>
        <w:rPr>
          <w:lang w:val="fr-FR"/>
        </w:rPr>
      </w:pPr>
      <w:r>
        <w:rPr>
          <w:lang w:val="fr-FR"/>
        </w:rPr>
        <w:lastRenderedPageBreak/>
        <w:t>LIEN AVEC LES DESCRIPTEURS DE SITUATION COMMUNS DES CINQ OFFICES DE MARQUES</w:t>
      </w:r>
    </w:p>
    <w:p w14:paraId="00A2AC48" w14:textId="075867A2" w:rsidR="004A0ACE" w:rsidRDefault="00B329CE" w:rsidP="00B329CE">
      <w:pPr>
        <w:pStyle w:val="ONUMFS"/>
        <w:numPr>
          <w:ilvl w:val="0"/>
          <w:numId w:val="0"/>
        </w:numPr>
        <w:rPr>
          <w:lang w:val="fr-FR"/>
        </w:rPr>
      </w:pPr>
      <w:r w:rsidRPr="00125AC9">
        <w:rPr>
          <w:lang w:val="fr-FR"/>
        </w:rPr>
        <w:fldChar w:fldCharType="begin"/>
      </w:r>
      <w:r w:rsidRPr="00125AC9">
        <w:rPr>
          <w:lang w:val="fr-FR"/>
        </w:rPr>
        <w:instrText xml:space="preserve"> AUTONUM  </w:instrText>
      </w:r>
      <w:r w:rsidRPr="00125AC9">
        <w:rPr>
          <w:lang w:val="fr-FR"/>
        </w:rPr>
        <w:fldChar w:fldCharType="end"/>
      </w:r>
      <w:r w:rsidRPr="00125AC9">
        <w:rPr>
          <w:lang w:val="fr-FR"/>
        </w:rPr>
        <w:tab/>
      </w:r>
      <w:r w:rsidR="004A0ACE" w:rsidRPr="00272473">
        <w:rPr>
          <w:lang w:val="fr-FR"/>
        </w:rPr>
        <w:t>En</w:t>
      </w:r>
      <w:r w:rsidR="004A0ACE">
        <w:rPr>
          <w:lang w:val="fr-FR"/>
        </w:rPr>
        <w:t> </w:t>
      </w:r>
      <w:r w:rsidR="004A0ACE" w:rsidRPr="00272473">
        <w:rPr>
          <w:lang w:val="fr-FR"/>
        </w:rPr>
        <w:t>2018</w:t>
      </w:r>
      <w:r w:rsidR="00272473" w:rsidRPr="00272473">
        <w:rPr>
          <w:lang w:val="fr-FR"/>
        </w:rPr>
        <w:t>, les cinq</w:t>
      </w:r>
      <w:r w:rsidR="00591567">
        <w:rPr>
          <w:lang w:val="fr-FR"/>
        </w:rPr>
        <w:t> </w:t>
      </w:r>
      <w:r w:rsidR="00272473" w:rsidRPr="00272473">
        <w:rPr>
          <w:lang w:val="fr-FR"/>
        </w:rPr>
        <w:t>offices de marques</w:t>
      </w:r>
      <w:r w:rsidR="005C1360">
        <w:rPr>
          <w:rStyle w:val="FootnoteReference"/>
        </w:rPr>
        <w:footnoteReference w:id="2"/>
      </w:r>
      <w:r w:rsidR="00272473" w:rsidRPr="00272473">
        <w:rPr>
          <w:lang w:val="fr-FR"/>
        </w:rPr>
        <w:t xml:space="preserve"> (dits TM5) ont publié les résultats de leur projet relatif aux descripteurs de </w:t>
      </w:r>
      <w:r w:rsidR="00272473">
        <w:rPr>
          <w:lang w:val="fr-FR"/>
        </w:rPr>
        <w:t>situation</w:t>
      </w:r>
      <w:r w:rsidR="00272473" w:rsidRPr="00272473">
        <w:rPr>
          <w:lang w:val="fr-FR"/>
        </w:rPr>
        <w:t xml:space="preserve"> commun</w:t>
      </w:r>
      <w:r w:rsidR="00272473">
        <w:rPr>
          <w:lang w:val="fr-FR"/>
        </w:rPr>
        <w:t>s</w:t>
      </w:r>
      <w:r w:rsidR="00272473" w:rsidRPr="00272473">
        <w:rPr>
          <w:lang w:val="fr-FR"/>
        </w:rPr>
        <w:t>, qui vise à indiquer la situation juridique actuelle des marques et des demandes.  Chacun des 15</w:t>
      </w:r>
      <w:r w:rsidR="00600F86">
        <w:rPr>
          <w:lang w:val="fr-FR"/>
        </w:rPr>
        <w:t> </w:t>
      </w:r>
      <w:r w:rsidR="00272473" w:rsidRPr="00272473">
        <w:rPr>
          <w:lang w:val="fr-FR"/>
        </w:rPr>
        <w:t>descripteurs de situation</w:t>
      </w:r>
      <w:r w:rsidR="00455E5C">
        <w:rPr>
          <w:rStyle w:val="FootnoteReference"/>
        </w:rPr>
        <w:footnoteReference w:id="3"/>
      </w:r>
      <w:r w:rsidR="00272473" w:rsidRPr="00272473">
        <w:rPr>
          <w:lang w:val="fr-FR"/>
        </w:rPr>
        <w:t xml:space="preserve"> comprend du texte et une icône permettant d</w:t>
      </w:r>
      <w:r w:rsidR="009D06DC">
        <w:rPr>
          <w:lang w:val="fr-FR"/>
        </w:rPr>
        <w:t>’</w:t>
      </w:r>
      <w:r w:rsidR="00272473" w:rsidRPr="00272473">
        <w:rPr>
          <w:lang w:val="fr-FR"/>
        </w:rPr>
        <w:t xml:space="preserve">indiquer visuellement les différentes situations, telles que </w:t>
      </w:r>
      <w:r w:rsidR="005C1360">
        <w:rPr>
          <w:lang w:val="fr-FR"/>
        </w:rPr>
        <w:t>“</w:t>
      </w:r>
      <w:r w:rsidR="00272473" w:rsidRPr="00272473">
        <w:rPr>
          <w:lang w:val="fr-FR"/>
        </w:rPr>
        <w:t>En attente d</w:t>
      </w:r>
      <w:r w:rsidR="009D06DC">
        <w:rPr>
          <w:lang w:val="fr-FR"/>
        </w:rPr>
        <w:t>’</w:t>
      </w:r>
      <w:r w:rsidR="00272473" w:rsidRPr="00272473">
        <w:rPr>
          <w:lang w:val="fr-FR"/>
        </w:rPr>
        <w:t>examen</w:t>
      </w:r>
      <w:r w:rsidR="005C1360">
        <w:rPr>
          <w:lang w:val="fr-FR"/>
        </w:rPr>
        <w:t>”</w:t>
      </w:r>
      <w:r w:rsidR="00272473" w:rsidRPr="00272473">
        <w:rPr>
          <w:lang w:val="fr-FR"/>
        </w:rPr>
        <w:t xml:space="preserve">, </w:t>
      </w:r>
      <w:r w:rsidR="005C1360">
        <w:rPr>
          <w:lang w:val="fr-FR"/>
        </w:rPr>
        <w:t>“</w:t>
      </w:r>
      <w:r w:rsidR="00272473" w:rsidRPr="00272473">
        <w:rPr>
          <w:lang w:val="fr-FR"/>
        </w:rPr>
        <w:t>Publié</w:t>
      </w:r>
      <w:r w:rsidR="006C6440">
        <w:rPr>
          <w:lang w:val="fr-FR"/>
        </w:rPr>
        <w:t>e</w:t>
      </w:r>
      <w:r w:rsidR="00272473" w:rsidRPr="00272473">
        <w:rPr>
          <w:lang w:val="fr-FR"/>
        </w:rPr>
        <w:t xml:space="preserve"> à des fins d</w:t>
      </w:r>
      <w:r w:rsidR="009D06DC">
        <w:rPr>
          <w:lang w:val="fr-FR"/>
        </w:rPr>
        <w:t>’</w:t>
      </w:r>
      <w:r w:rsidR="00272473" w:rsidRPr="00272473">
        <w:rPr>
          <w:lang w:val="fr-FR"/>
        </w:rPr>
        <w:t>opposition</w:t>
      </w:r>
      <w:r w:rsidR="005C1360">
        <w:rPr>
          <w:lang w:val="fr-FR"/>
        </w:rPr>
        <w:t>”</w:t>
      </w:r>
      <w:r w:rsidR="00272473" w:rsidRPr="00272473">
        <w:rPr>
          <w:lang w:val="fr-FR"/>
        </w:rPr>
        <w:t xml:space="preserve">, </w:t>
      </w:r>
      <w:r w:rsidR="005C1360">
        <w:rPr>
          <w:lang w:val="fr-FR"/>
        </w:rPr>
        <w:t>“</w:t>
      </w:r>
      <w:r w:rsidR="00272473" w:rsidRPr="00272473">
        <w:rPr>
          <w:lang w:val="fr-FR"/>
        </w:rPr>
        <w:t>Délivré</w:t>
      </w:r>
      <w:r w:rsidR="006C6440">
        <w:rPr>
          <w:lang w:val="fr-FR"/>
        </w:rPr>
        <w:t>e et active</w:t>
      </w:r>
      <w:r w:rsidR="005C1360">
        <w:rPr>
          <w:lang w:val="fr-FR"/>
        </w:rPr>
        <w:t>”</w:t>
      </w:r>
      <w:r w:rsidR="00272473" w:rsidRPr="00272473">
        <w:rPr>
          <w:lang w:val="fr-FR"/>
        </w:rPr>
        <w:t xml:space="preserve"> ou </w:t>
      </w:r>
      <w:r w:rsidR="005C1360">
        <w:rPr>
          <w:lang w:val="fr-FR"/>
        </w:rPr>
        <w:t>“</w:t>
      </w:r>
      <w:r w:rsidR="00272473" w:rsidRPr="00272473">
        <w:rPr>
          <w:lang w:val="fr-FR"/>
        </w:rPr>
        <w:t>Retiré</w:t>
      </w:r>
      <w:r w:rsidR="006C6440">
        <w:rPr>
          <w:lang w:val="fr-FR"/>
        </w:rPr>
        <w:t>e</w:t>
      </w:r>
      <w:r w:rsidR="00272473" w:rsidRPr="00272473">
        <w:rPr>
          <w:lang w:val="fr-FR"/>
        </w:rPr>
        <w:t>/Abandonné</w:t>
      </w:r>
      <w:r w:rsidR="006C6440">
        <w:rPr>
          <w:lang w:val="fr-FR"/>
        </w:rPr>
        <w:t>e</w:t>
      </w:r>
      <w:r w:rsidR="005C1360">
        <w:rPr>
          <w:lang w:val="fr-FR"/>
        </w:rPr>
        <w:t>”</w:t>
      </w:r>
      <w:r w:rsidR="00272473" w:rsidRPr="00272473">
        <w:rPr>
          <w:lang w:val="fr-FR"/>
        </w:rPr>
        <w:t>.</w:t>
      </w:r>
    </w:p>
    <w:p w14:paraId="24D2138A" w14:textId="4656626C" w:rsidR="009F5E0B" w:rsidRDefault="00B329CE" w:rsidP="00B329CE">
      <w:pPr>
        <w:pStyle w:val="ONUMFS"/>
        <w:numPr>
          <w:ilvl w:val="0"/>
          <w:numId w:val="0"/>
        </w:numPr>
        <w:rPr>
          <w:lang w:val="fr-FR"/>
        </w:rPr>
      </w:pPr>
      <w:r w:rsidRPr="00125AC9">
        <w:rPr>
          <w:lang w:val="fr-FR"/>
        </w:rPr>
        <w:fldChar w:fldCharType="begin"/>
      </w:r>
      <w:r w:rsidRPr="00125AC9">
        <w:rPr>
          <w:lang w:val="fr-FR"/>
        </w:rPr>
        <w:instrText xml:space="preserve"> AUTONUM  </w:instrText>
      </w:r>
      <w:r w:rsidRPr="00125AC9">
        <w:rPr>
          <w:lang w:val="fr-FR"/>
        </w:rPr>
        <w:fldChar w:fldCharType="end"/>
      </w:r>
      <w:r w:rsidRPr="00125AC9">
        <w:rPr>
          <w:lang w:val="fr-FR"/>
        </w:rPr>
        <w:tab/>
      </w:r>
      <w:r w:rsidR="00272473" w:rsidRPr="00272473">
        <w:rPr>
          <w:lang w:val="fr-FR"/>
        </w:rPr>
        <w:t>L</w:t>
      </w:r>
      <w:r w:rsidR="009D06DC">
        <w:rPr>
          <w:lang w:val="fr-FR"/>
        </w:rPr>
        <w:t>’</w:t>
      </w:r>
      <w:r w:rsidR="00272473" w:rsidRPr="00272473">
        <w:rPr>
          <w:lang w:val="fr-FR"/>
        </w:rPr>
        <w:t>Équipe d</w:t>
      </w:r>
      <w:r w:rsidR="009D06DC">
        <w:rPr>
          <w:lang w:val="fr-FR"/>
        </w:rPr>
        <w:t>’</w:t>
      </w:r>
      <w:r w:rsidR="00272473" w:rsidRPr="00272473">
        <w:rPr>
          <w:lang w:val="fr-FR"/>
        </w:rPr>
        <w:t>experts chargée de la situation juridique a déterminé que ce projet et la proposition de norme de l</w:t>
      </w:r>
      <w:r w:rsidR="009D06DC">
        <w:rPr>
          <w:lang w:val="fr-FR"/>
        </w:rPr>
        <w:t>’</w:t>
      </w:r>
      <w:r w:rsidR="00272473" w:rsidRPr="00272473">
        <w:rPr>
          <w:lang w:val="fr-FR"/>
        </w:rPr>
        <w:t xml:space="preserve">OMPI visaient des objectifs différents.  Les icônes du projet servent un public général en fournissant aux </w:t>
      </w:r>
      <w:r w:rsidR="00035136">
        <w:rPr>
          <w:lang w:val="fr-FR"/>
        </w:rPr>
        <w:t>parties prenantes</w:t>
      </w:r>
      <w:r w:rsidR="00272473" w:rsidRPr="00272473">
        <w:rPr>
          <w:lang w:val="fr-FR"/>
        </w:rPr>
        <w:t xml:space="preserve"> concerné</w:t>
      </w:r>
      <w:r w:rsidR="00035136">
        <w:rPr>
          <w:lang w:val="fr-FR"/>
        </w:rPr>
        <w:t>e</w:t>
      </w:r>
      <w:r w:rsidR="00272473" w:rsidRPr="00272473">
        <w:rPr>
          <w:lang w:val="fr-FR"/>
        </w:rPr>
        <w:t xml:space="preserve">s une indication visuelle conviviale de la situation actuelle.  </w:t>
      </w:r>
      <w:r w:rsidR="00035136">
        <w:rPr>
          <w:lang w:val="fr-FR"/>
        </w:rPr>
        <w:t>L</w:t>
      </w:r>
      <w:r w:rsidR="00272473" w:rsidRPr="00272473">
        <w:rPr>
          <w:lang w:val="fr-FR"/>
        </w:rPr>
        <w:t>a proposition de norme de l</w:t>
      </w:r>
      <w:r w:rsidR="009D06DC">
        <w:rPr>
          <w:lang w:val="fr-FR"/>
        </w:rPr>
        <w:t>’</w:t>
      </w:r>
      <w:r w:rsidR="00272473" w:rsidRPr="00272473">
        <w:rPr>
          <w:lang w:val="fr-FR"/>
        </w:rPr>
        <w:t xml:space="preserve">OMPI fournit </w:t>
      </w:r>
      <w:r w:rsidR="00035136">
        <w:rPr>
          <w:lang w:val="fr-FR"/>
        </w:rPr>
        <w:t xml:space="preserve">en revanche </w:t>
      </w:r>
      <w:r w:rsidR="00272473" w:rsidRPr="00272473">
        <w:rPr>
          <w:lang w:val="fr-FR"/>
        </w:rPr>
        <w:t>un historique détaillé des événements relatifs à la situation juridique dans un format lisible par machine pour un traitement automatisé, ainsi que pour une utilisation par des spécialistes.  Les deux</w:t>
      </w:r>
      <w:r w:rsidR="00591567">
        <w:rPr>
          <w:lang w:val="fr-FR"/>
        </w:rPr>
        <w:t> </w:t>
      </w:r>
      <w:r w:rsidR="00272473" w:rsidRPr="00272473">
        <w:rPr>
          <w:lang w:val="fr-FR"/>
        </w:rPr>
        <w:t>approches sont complémentaires en ce qu</w:t>
      </w:r>
      <w:r w:rsidR="009D06DC">
        <w:rPr>
          <w:lang w:val="fr-FR"/>
        </w:rPr>
        <w:t>’</w:t>
      </w:r>
      <w:r w:rsidR="00272473" w:rsidRPr="00272473">
        <w:rPr>
          <w:lang w:val="fr-FR"/>
        </w:rPr>
        <w:t>elles répondent à des besoins différents de la communauté de la propriété intellectuelle.</w:t>
      </w:r>
    </w:p>
    <w:p w14:paraId="1A740565" w14:textId="3752422F" w:rsidR="009F5E0B" w:rsidRDefault="00B329CE" w:rsidP="00B329CE">
      <w:pPr>
        <w:pStyle w:val="ONUMFS"/>
        <w:numPr>
          <w:ilvl w:val="0"/>
          <w:numId w:val="0"/>
        </w:numPr>
        <w:rPr>
          <w:lang w:val="fr-FR"/>
        </w:rPr>
      </w:pPr>
      <w:r w:rsidRPr="00125AC9">
        <w:rPr>
          <w:lang w:val="fr-FR"/>
        </w:rPr>
        <w:fldChar w:fldCharType="begin"/>
      </w:r>
      <w:r w:rsidRPr="00125AC9">
        <w:rPr>
          <w:lang w:val="fr-FR"/>
        </w:rPr>
        <w:instrText xml:space="preserve"> AUTONUM  </w:instrText>
      </w:r>
      <w:r w:rsidRPr="00125AC9">
        <w:rPr>
          <w:lang w:val="fr-FR"/>
        </w:rPr>
        <w:fldChar w:fldCharType="end"/>
      </w:r>
      <w:r w:rsidRPr="00125AC9">
        <w:rPr>
          <w:lang w:val="fr-FR"/>
        </w:rPr>
        <w:tab/>
      </w:r>
      <w:r w:rsidR="00710A7E" w:rsidRPr="00710A7E">
        <w:rPr>
          <w:lang w:val="fr-FR"/>
        </w:rPr>
        <w:t>Le Bureau international a travaillé avec les membres des cinq</w:t>
      </w:r>
      <w:r w:rsidR="00591567">
        <w:rPr>
          <w:lang w:val="fr-FR"/>
        </w:rPr>
        <w:t> </w:t>
      </w:r>
      <w:r w:rsidR="00710A7E" w:rsidRPr="00710A7E">
        <w:rPr>
          <w:lang w:val="fr-FR"/>
        </w:rPr>
        <w:t>offices de marques sur une mise en correspondance du projet et de la proposition de norme de l</w:t>
      </w:r>
      <w:r w:rsidR="009D06DC">
        <w:rPr>
          <w:lang w:val="fr-FR"/>
        </w:rPr>
        <w:t>’</w:t>
      </w:r>
      <w:r w:rsidR="00710A7E" w:rsidRPr="00710A7E">
        <w:rPr>
          <w:lang w:val="fr-FR"/>
        </w:rPr>
        <w:t xml:space="preserve">OMPI afin de démontrer la </w:t>
      </w:r>
      <w:r w:rsidR="006B19B1">
        <w:rPr>
          <w:lang w:val="fr-FR"/>
        </w:rPr>
        <w:t>compatibilité</w:t>
      </w:r>
      <w:r w:rsidR="00710A7E" w:rsidRPr="00710A7E">
        <w:rPr>
          <w:lang w:val="fr-FR"/>
        </w:rPr>
        <w:t xml:space="preserve"> des deux</w:t>
      </w:r>
      <w:r w:rsidR="00591567">
        <w:rPr>
          <w:lang w:val="fr-FR"/>
        </w:rPr>
        <w:t> </w:t>
      </w:r>
      <w:r w:rsidR="00710A7E" w:rsidRPr="00710A7E">
        <w:rPr>
          <w:lang w:val="fr-FR"/>
        </w:rPr>
        <w:t>systèmes.  Le résultat de ce travail sera communiqué aux offices de propriété industrielle lorsqu</w:t>
      </w:r>
      <w:r w:rsidR="009D06DC">
        <w:rPr>
          <w:lang w:val="fr-FR"/>
        </w:rPr>
        <w:t>’</w:t>
      </w:r>
      <w:r w:rsidR="00710A7E" w:rsidRPr="00710A7E">
        <w:rPr>
          <w:lang w:val="fr-FR"/>
        </w:rPr>
        <w:t>il sera finalisé par l</w:t>
      </w:r>
      <w:r w:rsidR="009D06DC">
        <w:rPr>
          <w:lang w:val="fr-FR"/>
        </w:rPr>
        <w:t>’</w:t>
      </w:r>
      <w:r w:rsidR="00710A7E" w:rsidRPr="00710A7E">
        <w:rPr>
          <w:lang w:val="fr-FR"/>
        </w:rPr>
        <w:t>Équipe d</w:t>
      </w:r>
      <w:r w:rsidR="009D06DC">
        <w:rPr>
          <w:lang w:val="fr-FR"/>
        </w:rPr>
        <w:t>’</w:t>
      </w:r>
      <w:r w:rsidR="00710A7E" w:rsidRPr="00710A7E">
        <w:rPr>
          <w:lang w:val="fr-FR"/>
        </w:rPr>
        <w:t>experts chargée de la situation juridique.</w:t>
      </w:r>
    </w:p>
    <w:p w14:paraId="411B477F" w14:textId="77777777" w:rsidR="009F5E0B" w:rsidRDefault="00710A7E" w:rsidP="00EB761C">
      <w:pPr>
        <w:pStyle w:val="Heading2"/>
        <w:spacing w:before="0"/>
        <w:rPr>
          <w:rFonts w:eastAsia="Malgun Gothic"/>
          <w:caps w:val="0"/>
          <w:szCs w:val="22"/>
          <w:lang w:val="fr-FR"/>
        </w:rPr>
      </w:pPr>
      <w:r>
        <w:rPr>
          <w:rFonts w:eastAsia="Malgun Gothic"/>
          <w:caps w:val="0"/>
          <w:szCs w:val="22"/>
          <w:lang w:val="fr-FR"/>
        </w:rPr>
        <w:t>AMÉLIORATIONS PRÉVUES</w:t>
      </w:r>
    </w:p>
    <w:p w14:paraId="6AA9D402" w14:textId="6EB5DFB9" w:rsidR="009F5E0B" w:rsidRDefault="00B329CE" w:rsidP="00B329CE">
      <w:pPr>
        <w:pStyle w:val="ONUMFS"/>
        <w:numPr>
          <w:ilvl w:val="0"/>
          <w:numId w:val="0"/>
        </w:numPr>
        <w:rPr>
          <w:lang w:val="fr-FR"/>
        </w:rPr>
      </w:pPr>
      <w:r w:rsidRPr="00125AC9">
        <w:rPr>
          <w:lang w:val="fr-FR"/>
        </w:rPr>
        <w:fldChar w:fldCharType="begin"/>
      </w:r>
      <w:r w:rsidRPr="00125AC9">
        <w:rPr>
          <w:lang w:val="fr-FR"/>
        </w:rPr>
        <w:instrText xml:space="preserve"> AUTONUM  </w:instrText>
      </w:r>
      <w:r w:rsidRPr="00125AC9">
        <w:rPr>
          <w:lang w:val="fr-FR"/>
        </w:rPr>
        <w:fldChar w:fldCharType="end"/>
      </w:r>
      <w:r w:rsidRPr="00125AC9">
        <w:rPr>
          <w:lang w:val="fr-FR"/>
        </w:rPr>
        <w:tab/>
      </w:r>
      <w:r w:rsidR="00710A7E" w:rsidRPr="00710A7E">
        <w:rPr>
          <w:lang w:val="fr-FR"/>
        </w:rPr>
        <w:t>Les événements liés aux licences</w:t>
      </w:r>
      <w:r w:rsidR="00707DEB">
        <w:rPr>
          <w:lang w:val="fr-FR"/>
        </w:rPr>
        <w:t>,</w:t>
      </w:r>
      <w:r w:rsidR="00710A7E" w:rsidRPr="00710A7E">
        <w:rPr>
          <w:lang w:val="fr-FR"/>
        </w:rPr>
        <w:t xml:space="preserve"> relevant de la catégorie S dans la proposition de norme</w:t>
      </w:r>
      <w:r w:rsidR="00707DEB">
        <w:rPr>
          <w:lang w:val="fr-FR"/>
        </w:rPr>
        <w:t>,</w:t>
      </w:r>
      <w:r w:rsidR="00710A7E" w:rsidRPr="00710A7E">
        <w:rPr>
          <w:lang w:val="fr-FR"/>
        </w:rPr>
        <w:t xml:space="preserve"> ont été repris des normes</w:t>
      </w:r>
      <w:r w:rsidR="00591567">
        <w:rPr>
          <w:lang w:val="fr-FR"/>
        </w:rPr>
        <w:t> </w:t>
      </w:r>
      <w:r w:rsidR="00710A7E" w:rsidRPr="00710A7E">
        <w:rPr>
          <w:lang w:val="fr-FR"/>
        </w:rPr>
        <w:t>ST.27 et ST.87, même si certains ne s</w:t>
      </w:r>
      <w:r w:rsidR="009D06DC">
        <w:rPr>
          <w:lang w:val="fr-FR"/>
        </w:rPr>
        <w:t>’</w:t>
      </w:r>
      <w:r w:rsidR="00710A7E" w:rsidRPr="00710A7E">
        <w:rPr>
          <w:lang w:val="fr-FR"/>
        </w:rPr>
        <w:t xml:space="preserve">appliquent pas aux marques.  La catégorie S est un domaine où des améliorations sont possibles, </w:t>
      </w:r>
      <w:r w:rsidR="009D06DC">
        <w:rPr>
          <w:lang w:val="fr-FR"/>
        </w:rPr>
        <w:t>y compris</w:t>
      </w:r>
      <w:r w:rsidR="00710A7E" w:rsidRPr="00710A7E">
        <w:rPr>
          <w:lang w:val="fr-FR"/>
        </w:rPr>
        <w:t xml:space="preserve"> dan</w:t>
      </w:r>
      <w:r w:rsidR="00710A7E">
        <w:rPr>
          <w:lang w:val="fr-FR"/>
        </w:rPr>
        <w:t>s les normes</w:t>
      </w:r>
      <w:r w:rsidR="00591567">
        <w:rPr>
          <w:lang w:val="fr-FR"/>
        </w:rPr>
        <w:t> </w:t>
      </w:r>
      <w:r w:rsidR="00710A7E">
        <w:rPr>
          <w:lang w:val="fr-FR"/>
        </w:rPr>
        <w:t>ST.27 et ST.87.  L</w:t>
      </w:r>
      <w:r w:rsidR="009D06DC">
        <w:rPr>
          <w:lang w:val="fr-FR"/>
        </w:rPr>
        <w:t>’</w:t>
      </w:r>
      <w:r w:rsidR="00710A7E" w:rsidRPr="00710A7E">
        <w:rPr>
          <w:lang w:val="fr-FR"/>
        </w:rPr>
        <w:t>équipe d</w:t>
      </w:r>
      <w:r w:rsidR="009D06DC">
        <w:rPr>
          <w:lang w:val="fr-FR"/>
        </w:rPr>
        <w:t>’</w:t>
      </w:r>
      <w:r w:rsidR="00710A7E" w:rsidRPr="00710A7E">
        <w:rPr>
          <w:lang w:val="fr-FR"/>
        </w:rPr>
        <w:t>experts a décidé que la catégorie S devrait être révisée dans les trois</w:t>
      </w:r>
      <w:r w:rsidR="00591567">
        <w:rPr>
          <w:lang w:val="fr-FR"/>
        </w:rPr>
        <w:t> </w:t>
      </w:r>
      <w:r w:rsidR="00710A7E" w:rsidRPr="00710A7E">
        <w:rPr>
          <w:lang w:val="fr-FR"/>
        </w:rPr>
        <w:t>normes, à des fins de cohérence.  L</w:t>
      </w:r>
      <w:r w:rsidR="009D06DC">
        <w:rPr>
          <w:lang w:val="fr-FR"/>
        </w:rPr>
        <w:t>’</w:t>
      </w:r>
      <w:r w:rsidR="00710A7E" w:rsidRPr="00710A7E">
        <w:rPr>
          <w:lang w:val="fr-FR"/>
        </w:rPr>
        <w:t>équipe d</w:t>
      </w:r>
      <w:r w:rsidR="009D06DC">
        <w:rPr>
          <w:lang w:val="fr-FR"/>
        </w:rPr>
        <w:t>’</w:t>
      </w:r>
      <w:r w:rsidR="00710A7E" w:rsidRPr="00710A7E">
        <w:rPr>
          <w:lang w:val="fr-FR"/>
        </w:rPr>
        <w:t>experts prévoit de travailler sur cette question l</w:t>
      </w:r>
      <w:r w:rsidR="009D06DC">
        <w:rPr>
          <w:lang w:val="fr-FR"/>
        </w:rPr>
        <w:t>’</w:t>
      </w:r>
      <w:r w:rsidR="00710A7E" w:rsidRPr="00710A7E">
        <w:rPr>
          <w:lang w:val="fr-FR"/>
        </w:rPr>
        <w:t>année prochaine, dans le but de proposer des révisions à la prochaine session</w:t>
      </w:r>
      <w:r w:rsidR="004A0ACE" w:rsidRPr="00710A7E">
        <w:rPr>
          <w:lang w:val="fr-FR"/>
        </w:rPr>
        <w:t xml:space="preserve"> du</w:t>
      </w:r>
      <w:r w:rsidR="004A0ACE">
        <w:rPr>
          <w:lang w:val="fr-FR"/>
        </w:rPr>
        <w:t> </w:t>
      </w:r>
      <w:r w:rsidR="004A0ACE" w:rsidRPr="00710A7E">
        <w:rPr>
          <w:lang w:val="fr-FR"/>
        </w:rPr>
        <w:t>CWS</w:t>
      </w:r>
      <w:r w:rsidR="00710A7E" w:rsidRPr="00710A7E">
        <w:rPr>
          <w:lang w:val="fr-FR"/>
        </w:rPr>
        <w:t>.</w:t>
      </w:r>
    </w:p>
    <w:p w14:paraId="34765427" w14:textId="038F5209" w:rsidR="009F5E0B" w:rsidRDefault="00B329CE" w:rsidP="00B329CE">
      <w:pPr>
        <w:pStyle w:val="ONUMFS"/>
        <w:numPr>
          <w:ilvl w:val="0"/>
          <w:numId w:val="0"/>
        </w:numPr>
        <w:rPr>
          <w:lang w:val="fr-FR"/>
        </w:rPr>
      </w:pPr>
      <w:r w:rsidRPr="00125AC9">
        <w:rPr>
          <w:lang w:val="fr-FR"/>
        </w:rPr>
        <w:fldChar w:fldCharType="begin"/>
      </w:r>
      <w:r w:rsidRPr="00125AC9">
        <w:rPr>
          <w:lang w:val="fr-FR"/>
        </w:rPr>
        <w:instrText xml:space="preserve"> AUTONUM  </w:instrText>
      </w:r>
      <w:r w:rsidRPr="00125AC9">
        <w:rPr>
          <w:lang w:val="fr-FR"/>
        </w:rPr>
        <w:fldChar w:fldCharType="end"/>
      </w:r>
      <w:r w:rsidRPr="00125AC9">
        <w:rPr>
          <w:lang w:val="fr-FR"/>
        </w:rPr>
        <w:tab/>
      </w:r>
      <w:r w:rsidR="00513335" w:rsidRPr="00513335">
        <w:rPr>
          <w:lang w:val="fr-FR"/>
        </w:rPr>
        <w:t>Afin de mettre en œuvre les données sur la situation juridique décrites dans la proposition de norme, des éléments de schéma XML doivent être élaborés pour stocker et traiter les données.  L</w:t>
      </w:r>
      <w:r w:rsidR="009D06DC">
        <w:rPr>
          <w:lang w:val="fr-FR"/>
        </w:rPr>
        <w:t>’</w:t>
      </w:r>
      <w:r w:rsidR="00513335" w:rsidRPr="00513335">
        <w:rPr>
          <w:lang w:val="fr-FR"/>
        </w:rPr>
        <w:t>Équipe d</w:t>
      </w:r>
      <w:r w:rsidR="009D06DC">
        <w:rPr>
          <w:lang w:val="fr-FR"/>
        </w:rPr>
        <w:t>’</w:t>
      </w:r>
      <w:r w:rsidR="00513335" w:rsidRPr="00513335">
        <w:rPr>
          <w:lang w:val="fr-FR"/>
        </w:rPr>
        <w:t>experts chargée de la situation juridique aidera l</w:t>
      </w:r>
      <w:r w:rsidR="009D06DC">
        <w:rPr>
          <w:lang w:val="fr-FR"/>
        </w:rPr>
        <w:t>’</w:t>
      </w:r>
      <w:r w:rsidR="00513335" w:rsidRPr="00513335">
        <w:rPr>
          <w:lang w:val="fr-FR"/>
        </w:rPr>
        <w:t>Équipe d</w:t>
      </w:r>
      <w:r w:rsidR="009D06DC">
        <w:rPr>
          <w:lang w:val="fr-FR"/>
        </w:rPr>
        <w:t>’</w:t>
      </w:r>
      <w:r w:rsidR="00513335" w:rsidRPr="00513335">
        <w:rPr>
          <w:lang w:val="fr-FR"/>
        </w:rPr>
        <w:t>experts chargée de la norme</w:t>
      </w:r>
      <w:r w:rsidR="00591567">
        <w:rPr>
          <w:lang w:val="fr-FR"/>
        </w:rPr>
        <w:t> </w:t>
      </w:r>
      <w:r w:rsidR="00513335" w:rsidRPr="00513335">
        <w:rPr>
          <w:lang w:val="fr-FR"/>
        </w:rPr>
        <w:t xml:space="preserve">XML4IP à élaborer des éléments de schéma XML </w:t>
      </w:r>
      <w:r w:rsidR="005D0F49">
        <w:rPr>
          <w:lang w:val="fr-FR"/>
        </w:rPr>
        <w:t>pour</w:t>
      </w:r>
      <w:r w:rsidR="00513335" w:rsidRPr="00513335">
        <w:rPr>
          <w:lang w:val="fr-FR"/>
        </w:rPr>
        <w:t xml:space="preserve"> les données relatives à la situation juridique des marques dans la proposition de norme, et pour les données sur la situation juridique des dessins et modèles industriels dans la norme</w:t>
      </w:r>
      <w:r w:rsidR="00591567">
        <w:rPr>
          <w:lang w:val="fr-FR"/>
        </w:rPr>
        <w:t> </w:t>
      </w:r>
      <w:r w:rsidR="00513335" w:rsidRPr="00513335">
        <w:rPr>
          <w:lang w:val="fr-FR"/>
        </w:rPr>
        <w:t>ST.87.  La tâche n°</w:t>
      </w:r>
      <w:r w:rsidR="00591567">
        <w:rPr>
          <w:lang w:val="fr-FR"/>
        </w:rPr>
        <w:t> </w:t>
      </w:r>
      <w:r w:rsidR="00513335" w:rsidRPr="00513335">
        <w:rPr>
          <w:lang w:val="fr-FR"/>
        </w:rPr>
        <w:t>47 contient déjà un libellé à cet effet</w:t>
      </w:r>
      <w:r w:rsidR="009D06DC">
        <w:rPr>
          <w:lang w:val="fr-FR"/>
        </w:rPr>
        <w:t> :</w:t>
      </w:r>
      <w:r w:rsidR="00513335" w:rsidRPr="00513335">
        <w:rPr>
          <w:lang w:val="fr-FR"/>
        </w:rPr>
        <w:t xml:space="preserve"> </w:t>
      </w:r>
      <w:r w:rsidR="004A0ACE">
        <w:rPr>
          <w:lang w:val="fr-FR"/>
        </w:rPr>
        <w:t>“</w:t>
      </w:r>
      <w:r w:rsidR="004A0ACE" w:rsidRPr="00513335">
        <w:rPr>
          <w:lang w:val="fr-FR"/>
        </w:rPr>
        <w:t>a</w:t>
      </w:r>
      <w:r w:rsidR="00513335" w:rsidRPr="00513335">
        <w:rPr>
          <w:lang w:val="fr-FR"/>
        </w:rPr>
        <w:t>ider l</w:t>
      </w:r>
      <w:r w:rsidR="009D06DC">
        <w:rPr>
          <w:lang w:val="fr-FR"/>
        </w:rPr>
        <w:t>’</w:t>
      </w:r>
      <w:r w:rsidR="00513335" w:rsidRPr="00513335">
        <w:rPr>
          <w:lang w:val="fr-FR"/>
        </w:rPr>
        <w:t>Équipe d</w:t>
      </w:r>
      <w:r w:rsidR="009D06DC">
        <w:rPr>
          <w:lang w:val="fr-FR"/>
        </w:rPr>
        <w:t>’</w:t>
      </w:r>
      <w:r w:rsidR="00513335" w:rsidRPr="00513335">
        <w:rPr>
          <w:lang w:val="fr-FR"/>
        </w:rPr>
        <w:t>experts chargée de la norme</w:t>
      </w:r>
      <w:r w:rsidR="00591567">
        <w:rPr>
          <w:lang w:val="fr-FR"/>
        </w:rPr>
        <w:t> </w:t>
      </w:r>
      <w:r w:rsidR="00513335" w:rsidRPr="00513335">
        <w:rPr>
          <w:lang w:val="fr-FR"/>
        </w:rPr>
        <w:t>XML4IP à élaborer des éléments de schéma XML concernant les données relatives à la situation juridiqu</w:t>
      </w:r>
      <w:r w:rsidR="004A0ACE" w:rsidRPr="00513335">
        <w:rPr>
          <w:lang w:val="fr-FR"/>
        </w:rPr>
        <w:t>e</w:t>
      </w:r>
      <w:r w:rsidR="004A0ACE">
        <w:rPr>
          <w:lang w:val="fr-FR"/>
        </w:rPr>
        <w:t>”</w:t>
      </w:r>
      <w:r w:rsidR="00513335" w:rsidRPr="00513335">
        <w:rPr>
          <w:lang w:val="fr-FR"/>
        </w:rPr>
        <w:t>.  L</w:t>
      </w:r>
      <w:r w:rsidR="009D06DC">
        <w:rPr>
          <w:lang w:val="fr-FR"/>
        </w:rPr>
        <w:t>’</w:t>
      </w:r>
      <w:r w:rsidR="00513335" w:rsidRPr="00513335">
        <w:rPr>
          <w:lang w:val="fr-FR"/>
        </w:rPr>
        <w:t>Équipe d</w:t>
      </w:r>
      <w:r w:rsidR="009D06DC">
        <w:rPr>
          <w:lang w:val="fr-FR"/>
        </w:rPr>
        <w:t>’</w:t>
      </w:r>
      <w:r w:rsidR="00513335" w:rsidRPr="00513335">
        <w:rPr>
          <w:lang w:val="fr-FR"/>
        </w:rPr>
        <w:t>experts chargée de la situation juridique prévoit de travailler sur cette question l</w:t>
      </w:r>
      <w:r w:rsidR="009D06DC">
        <w:rPr>
          <w:lang w:val="fr-FR"/>
        </w:rPr>
        <w:t>’</w:t>
      </w:r>
      <w:r w:rsidR="00513335" w:rsidRPr="00513335">
        <w:rPr>
          <w:lang w:val="fr-FR"/>
        </w:rPr>
        <w:t>année prochaine.</w:t>
      </w:r>
    </w:p>
    <w:p w14:paraId="4CF2D7CF" w14:textId="77777777" w:rsidR="004A0ACE" w:rsidRDefault="00B329CE" w:rsidP="009F5E0B">
      <w:pPr>
        <w:pStyle w:val="ListParagraph"/>
        <w:widowControl w:val="0"/>
        <w:tabs>
          <w:tab w:val="left" w:pos="6244"/>
          <w:tab w:val="left" w:pos="6245"/>
        </w:tabs>
        <w:autoSpaceDE w:val="0"/>
        <w:autoSpaceDN w:val="0"/>
        <w:ind w:left="5630" w:right="490"/>
        <w:rPr>
          <w:rFonts w:eastAsia="Arial"/>
          <w:i/>
          <w:szCs w:val="22"/>
          <w:lang w:val="fr-FR" w:eastAsia="en-US"/>
        </w:rPr>
      </w:pPr>
      <w:r w:rsidRPr="00125AC9">
        <w:rPr>
          <w:rFonts w:eastAsia="Arial"/>
          <w:i/>
          <w:szCs w:val="22"/>
          <w:lang w:val="fr-FR" w:eastAsia="en-US"/>
        </w:rPr>
        <w:fldChar w:fldCharType="begin"/>
      </w:r>
      <w:r w:rsidRPr="00125AC9">
        <w:rPr>
          <w:rFonts w:eastAsia="Arial"/>
          <w:i/>
          <w:szCs w:val="22"/>
          <w:lang w:val="fr-FR" w:eastAsia="en-US"/>
        </w:rPr>
        <w:instrText xml:space="preserve"> AUTONUM  </w:instrText>
      </w:r>
      <w:r w:rsidRPr="00125AC9">
        <w:rPr>
          <w:rFonts w:eastAsia="Arial"/>
          <w:i/>
          <w:szCs w:val="22"/>
          <w:lang w:val="fr-FR" w:eastAsia="en-US"/>
        </w:rPr>
        <w:fldChar w:fldCharType="end"/>
      </w:r>
      <w:r w:rsidRPr="00125AC9">
        <w:rPr>
          <w:rFonts w:eastAsia="Arial"/>
          <w:i/>
          <w:szCs w:val="22"/>
          <w:lang w:val="fr-FR" w:eastAsia="en-US"/>
        </w:rPr>
        <w:tab/>
      </w:r>
      <w:r w:rsidR="009F5E0B" w:rsidRPr="009F5E0B">
        <w:rPr>
          <w:rFonts w:eastAsia="Arial"/>
          <w:i/>
          <w:szCs w:val="22"/>
          <w:lang w:val="fr-FR" w:eastAsia="en-US"/>
        </w:rPr>
        <w:t>Le CWS est invité</w:t>
      </w:r>
    </w:p>
    <w:p w14:paraId="555F075A" w14:textId="26FCD7E3" w:rsidR="009F5E0B" w:rsidRDefault="009F5E0B" w:rsidP="003F0D86">
      <w:pPr>
        <w:pStyle w:val="ListParagraph"/>
        <w:widowControl w:val="0"/>
        <w:tabs>
          <w:tab w:val="left" w:pos="6244"/>
          <w:tab w:val="left" w:pos="6245"/>
        </w:tabs>
        <w:autoSpaceDE w:val="0"/>
        <w:autoSpaceDN w:val="0"/>
        <w:ind w:left="6235"/>
        <w:rPr>
          <w:rFonts w:eastAsia="Arial"/>
          <w:i/>
          <w:szCs w:val="22"/>
          <w:lang w:val="fr-FR" w:eastAsia="en-US"/>
        </w:rPr>
      </w:pPr>
    </w:p>
    <w:p w14:paraId="1CE7FBFE" w14:textId="6C921904" w:rsidR="004A0ACE" w:rsidRDefault="00472EBA" w:rsidP="009F5E0B">
      <w:pPr>
        <w:pStyle w:val="ListParagraph"/>
        <w:widowControl w:val="0"/>
        <w:tabs>
          <w:tab w:val="left" w:pos="6244"/>
          <w:tab w:val="left" w:pos="6245"/>
        </w:tabs>
        <w:autoSpaceDE w:val="0"/>
        <w:autoSpaceDN w:val="0"/>
        <w:ind w:left="5630" w:right="490"/>
        <w:rPr>
          <w:rFonts w:eastAsia="Arial"/>
          <w:i/>
          <w:color w:val="000000"/>
          <w:szCs w:val="22"/>
          <w:lang w:val="fr-FR" w:eastAsia="en-US"/>
        </w:rPr>
      </w:pPr>
      <w:r w:rsidRPr="00125AC9">
        <w:rPr>
          <w:rFonts w:eastAsia="Arial"/>
          <w:i/>
          <w:szCs w:val="22"/>
          <w:lang w:val="fr-FR" w:eastAsia="en-US"/>
        </w:rPr>
        <w:tab/>
      </w:r>
      <w:r w:rsidR="009F5E0B" w:rsidRPr="009F5E0B">
        <w:rPr>
          <w:rFonts w:eastAsia="Arial"/>
          <w:i/>
          <w:color w:val="000000"/>
          <w:szCs w:val="22"/>
          <w:lang w:val="fr-FR" w:eastAsia="en-US"/>
        </w:rPr>
        <w:t>a)</w:t>
      </w:r>
      <w:r w:rsidR="009F5E0B" w:rsidRPr="009F5E0B">
        <w:rPr>
          <w:rFonts w:eastAsia="Arial"/>
          <w:i/>
          <w:color w:val="000000"/>
          <w:szCs w:val="22"/>
          <w:lang w:val="fr-FR" w:eastAsia="en-US"/>
        </w:rPr>
        <w:tab/>
        <w:t>à prendre note du contenu du présent document,</w:t>
      </w:r>
    </w:p>
    <w:p w14:paraId="3BD698ED" w14:textId="77777777" w:rsidR="0074577E" w:rsidRDefault="0074577E" w:rsidP="009F5E0B">
      <w:pPr>
        <w:pStyle w:val="ListParagraph"/>
        <w:widowControl w:val="0"/>
        <w:tabs>
          <w:tab w:val="left" w:pos="6244"/>
          <w:tab w:val="left" w:pos="6245"/>
        </w:tabs>
        <w:autoSpaceDE w:val="0"/>
        <w:autoSpaceDN w:val="0"/>
        <w:ind w:left="5630" w:right="490"/>
        <w:rPr>
          <w:rFonts w:eastAsia="Arial"/>
          <w:i/>
          <w:szCs w:val="22"/>
          <w:lang w:val="fr-FR" w:eastAsia="en-US"/>
        </w:rPr>
      </w:pPr>
    </w:p>
    <w:p w14:paraId="1B800C88" w14:textId="6B3833B7" w:rsidR="009F5E0B" w:rsidRDefault="00BF142A" w:rsidP="009F5E0B">
      <w:pPr>
        <w:pStyle w:val="ListParagraph"/>
        <w:widowControl w:val="0"/>
        <w:tabs>
          <w:tab w:val="left" w:pos="6244"/>
          <w:tab w:val="left" w:pos="6245"/>
        </w:tabs>
        <w:autoSpaceDE w:val="0"/>
        <w:autoSpaceDN w:val="0"/>
        <w:spacing w:before="122"/>
        <w:ind w:left="5630"/>
        <w:rPr>
          <w:rFonts w:eastAsia="Arial"/>
          <w:i/>
          <w:szCs w:val="22"/>
          <w:lang w:val="fr-FR" w:eastAsia="en-US"/>
        </w:rPr>
      </w:pPr>
      <w:r w:rsidRPr="00125AC9">
        <w:rPr>
          <w:rFonts w:eastAsia="Arial"/>
          <w:i/>
          <w:szCs w:val="22"/>
          <w:lang w:val="fr-FR" w:eastAsia="en-US"/>
        </w:rPr>
        <w:tab/>
      </w:r>
      <w:r w:rsidR="009F5E0B" w:rsidRPr="009F5E0B">
        <w:rPr>
          <w:rFonts w:eastAsia="Arial"/>
          <w:i/>
          <w:color w:val="000000"/>
          <w:szCs w:val="22"/>
          <w:lang w:val="fr-FR" w:eastAsia="en-US"/>
        </w:rPr>
        <w:t>b)</w:t>
      </w:r>
      <w:r w:rsidR="009F5E0B" w:rsidRPr="009F5E0B">
        <w:rPr>
          <w:rFonts w:eastAsia="Arial"/>
          <w:i/>
          <w:color w:val="000000"/>
          <w:szCs w:val="22"/>
          <w:lang w:val="fr-FR" w:eastAsia="en-US"/>
        </w:rPr>
        <w:tab/>
        <w:t xml:space="preserve">à examiner et à approuver le nom proposé pour la </w:t>
      </w:r>
      <w:r w:rsidR="009F5E0B" w:rsidRPr="009F5E0B">
        <w:rPr>
          <w:rFonts w:eastAsia="Arial"/>
          <w:i/>
          <w:color w:val="000000"/>
          <w:szCs w:val="22"/>
          <w:lang w:val="fr-FR" w:eastAsia="en-US"/>
        </w:rPr>
        <w:lastRenderedPageBreak/>
        <w:t>norme</w:t>
      </w:r>
      <w:r w:rsidR="00591567">
        <w:rPr>
          <w:rFonts w:eastAsia="Arial"/>
          <w:i/>
          <w:color w:val="000000"/>
          <w:szCs w:val="22"/>
          <w:lang w:val="fr-FR" w:eastAsia="en-US"/>
        </w:rPr>
        <w:t> </w:t>
      </w:r>
      <w:r w:rsidR="009F5E0B" w:rsidRPr="009F5E0B">
        <w:rPr>
          <w:rFonts w:eastAsia="Arial"/>
          <w:i/>
          <w:color w:val="000000"/>
          <w:szCs w:val="22"/>
          <w:lang w:val="fr-FR" w:eastAsia="en-US"/>
        </w:rPr>
        <w:t>ST.61 de l</w:t>
      </w:r>
      <w:r w:rsidR="009D06DC">
        <w:rPr>
          <w:rFonts w:eastAsia="Arial"/>
          <w:i/>
          <w:color w:val="000000"/>
          <w:szCs w:val="22"/>
          <w:lang w:val="fr-FR" w:eastAsia="en-US"/>
        </w:rPr>
        <w:t>’</w:t>
      </w:r>
      <w:r w:rsidR="009F5E0B" w:rsidRPr="009F5E0B">
        <w:rPr>
          <w:rFonts w:eastAsia="Arial"/>
          <w:i/>
          <w:color w:val="000000"/>
          <w:szCs w:val="22"/>
          <w:lang w:val="fr-FR" w:eastAsia="en-US"/>
        </w:rPr>
        <w:t>OMPI</w:t>
      </w:r>
      <w:r w:rsidR="009D06DC">
        <w:rPr>
          <w:rFonts w:eastAsia="Arial"/>
          <w:i/>
          <w:color w:val="000000"/>
          <w:szCs w:val="22"/>
          <w:lang w:val="fr-FR" w:eastAsia="en-US"/>
        </w:rPr>
        <w:t> :</w:t>
      </w:r>
      <w:r w:rsidR="009F5E0B" w:rsidRPr="009F5E0B">
        <w:rPr>
          <w:rFonts w:eastAsia="Arial"/>
          <w:i/>
          <w:color w:val="000000"/>
          <w:szCs w:val="22"/>
          <w:lang w:val="fr-FR" w:eastAsia="en-US"/>
        </w:rPr>
        <w:t xml:space="preserve"> </w:t>
      </w:r>
      <w:r w:rsidR="004A0ACE">
        <w:rPr>
          <w:rFonts w:eastAsia="Arial"/>
          <w:i/>
          <w:color w:val="000000"/>
          <w:szCs w:val="22"/>
          <w:lang w:val="fr-FR" w:eastAsia="en-US"/>
        </w:rPr>
        <w:t>“</w:t>
      </w:r>
      <w:r w:rsidR="004A0ACE" w:rsidRPr="009F5E0B">
        <w:rPr>
          <w:rFonts w:eastAsia="Arial"/>
          <w:i/>
          <w:color w:val="000000"/>
          <w:szCs w:val="22"/>
          <w:lang w:val="fr-FR" w:eastAsia="en-US"/>
        </w:rPr>
        <w:t>R</w:t>
      </w:r>
      <w:r w:rsidR="009F5E0B" w:rsidRPr="009F5E0B">
        <w:rPr>
          <w:rFonts w:eastAsia="Arial"/>
          <w:i/>
          <w:color w:val="000000"/>
          <w:szCs w:val="22"/>
          <w:lang w:val="fr-FR" w:eastAsia="en-US"/>
        </w:rPr>
        <w:t>ecommandation concernant l</w:t>
      </w:r>
      <w:r w:rsidR="009D06DC">
        <w:rPr>
          <w:rFonts w:eastAsia="Arial"/>
          <w:i/>
          <w:color w:val="000000"/>
          <w:szCs w:val="22"/>
          <w:lang w:val="fr-FR" w:eastAsia="en-US"/>
        </w:rPr>
        <w:t>’</w:t>
      </w:r>
      <w:r w:rsidR="009F5E0B" w:rsidRPr="009F5E0B">
        <w:rPr>
          <w:rFonts w:eastAsia="Arial"/>
          <w:i/>
          <w:color w:val="000000"/>
          <w:szCs w:val="22"/>
          <w:lang w:val="fr-FR" w:eastAsia="en-US"/>
        </w:rPr>
        <w:t>échange de données sur la situation juridique des marque</w:t>
      </w:r>
      <w:r w:rsidR="004A0ACE" w:rsidRPr="009F5E0B">
        <w:rPr>
          <w:rFonts w:eastAsia="Arial"/>
          <w:i/>
          <w:color w:val="000000"/>
          <w:szCs w:val="22"/>
          <w:lang w:val="fr-FR" w:eastAsia="en-US"/>
        </w:rPr>
        <w:t>s</w:t>
      </w:r>
      <w:r w:rsidR="004A0ACE">
        <w:rPr>
          <w:rFonts w:eastAsia="Arial"/>
          <w:i/>
          <w:color w:val="000000"/>
          <w:szCs w:val="22"/>
          <w:lang w:val="fr-FR" w:eastAsia="en-US"/>
        </w:rPr>
        <w:t>”</w:t>
      </w:r>
      <w:r w:rsidR="009F5E0B" w:rsidRPr="009F5E0B">
        <w:rPr>
          <w:rFonts w:eastAsia="Arial"/>
          <w:i/>
          <w:color w:val="000000"/>
          <w:szCs w:val="22"/>
          <w:lang w:val="fr-FR" w:eastAsia="en-US"/>
        </w:rPr>
        <w:t>, reproduite à l</w:t>
      </w:r>
      <w:r w:rsidR="009D06DC">
        <w:rPr>
          <w:rFonts w:eastAsia="Arial"/>
          <w:i/>
          <w:color w:val="000000"/>
          <w:szCs w:val="22"/>
          <w:lang w:val="fr-FR" w:eastAsia="en-US"/>
        </w:rPr>
        <w:t>’</w:t>
      </w:r>
      <w:r w:rsidR="009F5E0B" w:rsidRPr="009F5E0B">
        <w:rPr>
          <w:rFonts w:eastAsia="Arial"/>
          <w:i/>
          <w:color w:val="000000"/>
          <w:szCs w:val="22"/>
          <w:lang w:val="fr-FR" w:eastAsia="en-US"/>
        </w:rPr>
        <w:t>annexe du présent document et</w:t>
      </w:r>
    </w:p>
    <w:p w14:paraId="76E3397D" w14:textId="1C9B8A8F" w:rsidR="009F5E0B" w:rsidRDefault="00472EBA" w:rsidP="009F5E0B">
      <w:pPr>
        <w:pStyle w:val="ListParagraph"/>
        <w:widowControl w:val="0"/>
        <w:tabs>
          <w:tab w:val="left" w:pos="6244"/>
          <w:tab w:val="left" w:pos="6245"/>
        </w:tabs>
        <w:autoSpaceDE w:val="0"/>
        <w:autoSpaceDN w:val="0"/>
        <w:spacing w:before="122"/>
        <w:ind w:left="5630"/>
        <w:rPr>
          <w:rFonts w:eastAsia="Arial"/>
          <w:i/>
          <w:szCs w:val="22"/>
          <w:lang w:val="fr-FR" w:eastAsia="en-US"/>
        </w:rPr>
      </w:pPr>
      <w:r w:rsidRPr="00125AC9">
        <w:rPr>
          <w:rFonts w:eastAsia="Arial"/>
          <w:i/>
          <w:szCs w:val="22"/>
          <w:lang w:val="fr-FR" w:eastAsia="en-US"/>
        </w:rPr>
        <w:tab/>
      </w:r>
      <w:r w:rsidR="009F5E0B" w:rsidRPr="009F5E0B">
        <w:rPr>
          <w:rFonts w:eastAsia="Arial"/>
          <w:i/>
          <w:color w:val="000000"/>
          <w:szCs w:val="22"/>
          <w:lang w:val="fr-FR" w:eastAsia="en-US"/>
        </w:rPr>
        <w:t>c)</w:t>
      </w:r>
      <w:r w:rsidR="009F5E0B" w:rsidRPr="009F5E0B">
        <w:rPr>
          <w:rFonts w:eastAsia="Arial"/>
          <w:i/>
          <w:color w:val="000000"/>
          <w:szCs w:val="22"/>
          <w:lang w:val="fr-FR" w:eastAsia="en-US"/>
        </w:rPr>
        <w:tab/>
        <w:t>à examiner et à adopter la nouvelle norme</w:t>
      </w:r>
      <w:r w:rsidR="00591567">
        <w:rPr>
          <w:rFonts w:eastAsia="Arial"/>
          <w:i/>
          <w:color w:val="000000"/>
          <w:szCs w:val="22"/>
          <w:lang w:val="fr-FR" w:eastAsia="en-US"/>
        </w:rPr>
        <w:t> </w:t>
      </w:r>
      <w:r w:rsidR="009F5E0B" w:rsidRPr="009F5E0B">
        <w:rPr>
          <w:rFonts w:eastAsia="Arial"/>
          <w:i/>
          <w:color w:val="000000"/>
          <w:szCs w:val="22"/>
          <w:lang w:val="fr-FR" w:eastAsia="en-US"/>
        </w:rPr>
        <w:t>ST.61 de l</w:t>
      </w:r>
      <w:r w:rsidR="009D06DC">
        <w:rPr>
          <w:rFonts w:eastAsia="Arial"/>
          <w:i/>
          <w:color w:val="000000"/>
          <w:szCs w:val="22"/>
          <w:lang w:val="fr-FR" w:eastAsia="en-US"/>
        </w:rPr>
        <w:t>’</w:t>
      </w:r>
      <w:r w:rsidR="009F5E0B" w:rsidRPr="009F5E0B">
        <w:rPr>
          <w:rFonts w:eastAsia="Arial"/>
          <w:i/>
          <w:color w:val="000000"/>
          <w:szCs w:val="22"/>
          <w:lang w:val="fr-FR" w:eastAsia="en-US"/>
        </w:rPr>
        <w:t>OMPI proposée, reproduite à l</w:t>
      </w:r>
      <w:r w:rsidR="009D06DC">
        <w:rPr>
          <w:rFonts w:eastAsia="Arial"/>
          <w:i/>
          <w:color w:val="000000"/>
          <w:szCs w:val="22"/>
          <w:lang w:val="fr-FR" w:eastAsia="en-US"/>
        </w:rPr>
        <w:t>’</w:t>
      </w:r>
      <w:r w:rsidR="009F5E0B" w:rsidRPr="009F5E0B">
        <w:rPr>
          <w:rFonts w:eastAsia="Arial"/>
          <w:i/>
          <w:color w:val="000000"/>
          <w:szCs w:val="22"/>
          <w:lang w:val="fr-FR" w:eastAsia="en-US"/>
        </w:rPr>
        <w:t>annexe du présent document.</w:t>
      </w:r>
    </w:p>
    <w:p w14:paraId="062177F6" w14:textId="77777777" w:rsidR="009F5E0B" w:rsidRDefault="009F5E0B" w:rsidP="00892317">
      <w:pPr>
        <w:rPr>
          <w:szCs w:val="22"/>
          <w:lang w:val="fr-FR"/>
        </w:rPr>
      </w:pPr>
    </w:p>
    <w:p w14:paraId="4D03BC1C" w14:textId="77777777" w:rsidR="009F5E0B" w:rsidRDefault="009F5E0B" w:rsidP="00892317">
      <w:pPr>
        <w:rPr>
          <w:szCs w:val="22"/>
          <w:lang w:val="fr-FR"/>
        </w:rPr>
      </w:pPr>
    </w:p>
    <w:p w14:paraId="42E82B70" w14:textId="48A6DB8E" w:rsidR="004A0ACE" w:rsidRPr="000952ED" w:rsidRDefault="009F5E0B" w:rsidP="009F5E0B">
      <w:pPr>
        <w:pStyle w:val="Endofdocument"/>
        <w:ind w:left="5933"/>
        <w:rPr>
          <w:sz w:val="22"/>
          <w:lang w:val="fr-FR"/>
        </w:rPr>
      </w:pPr>
      <w:r w:rsidRPr="000952ED">
        <w:rPr>
          <w:sz w:val="22"/>
          <w:lang w:val="fr-FR"/>
        </w:rPr>
        <w:t>[L</w:t>
      </w:r>
      <w:r w:rsidR="009D06DC">
        <w:rPr>
          <w:sz w:val="22"/>
          <w:lang w:val="fr-FR"/>
        </w:rPr>
        <w:t>’</w:t>
      </w:r>
      <w:r w:rsidRPr="000952ED">
        <w:rPr>
          <w:sz w:val="22"/>
          <w:lang w:val="fr-FR"/>
        </w:rPr>
        <w:t>annexe suit]</w:t>
      </w:r>
    </w:p>
    <w:sectPr w:rsidR="004A0ACE" w:rsidRPr="000952ED" w:rsidSect="00AB1326">
      <w:headerReference w:type="even" r:id="rId9"/>
      <w:headerReference w:type="default" r:id="rId10"/>
      <w:headerReference w:type="first" r:id="rId11"/>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1B621" w14:textId="77777777" w:rsidR="00C64A7B" w:rsidRDefault="00C64A7B">
      <w:r>
        <w:separator/>
      </w:r>
    </w:p>
  </w:endnote>
  <w:endnote w:type="continuationSeparator" w:id="0">
    <w:p w14:paraId="6B155696" w14:textId="77777777" w:rsidR="00C64A7B" w:rsidRDefault="00C64A7B" w:rsidP="003B38C1">
      <w:r>
        <w:separator/>
      </w:r>
    </w:p>
    <w:p w14:paraId="2CA79F12" w14:textId="77777777" w:rsidR="00C64A7B" w:rsidRPr="003B38C1" w:rsidRDefault="00C64A7B" w:rsidP="003B38C1">
      <w:pPr>
        <w:spacing w:after="60"/>
        <w:rPr>
          <w:sz w:val="17"/>
        </w:rPr>
      </w:pPr>
      <w:r>
        <w:rPr>
          <w:sz w:val="17"/>
        </w:rPr>
        <w:t>[Endnote continued from previous page]</w:t>
      </w:r>
    </w:p>
  </w:endnote>
  <w:endnote w:type="continuationNotice" w:id="1">
    <w:p w14:paraId="2D9F63E6" w14:textId="77777777" w:rsidR="00C64A7B" w:rsidRPr="003B38C1" w:rsidRDefault="00C64A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A1BA3" w14:textId="77777777" w:rsidR="00C64A7B" w:rsidRDefault="00C64A7B">
      <w:r>
        <w:separator/>
      </w:r>
    </w:p>
  </w:footnote>
  <w:footnote w:type="continuationSeparator" w:id="0">
    <w:p w14:paraId="49179E19" w14:textId="77777777" w:rsidR="00C64A7B" w:rsidRDefault="00C64A7B" w:rsidP="008B60B2">
      <w:r>
        <w:separator/>
      </w:r>
    </w:p>
    <w:p w14:paraId="2A18F3E9" w14:textId="77777777" w:rsidR="00C64A7B" w:rsidRPr="00ED77FB" w:rsidRDefault="00C64A7B" w:rsidP="008B60B2">
      <w:pPr>
        <w:spacing w:after="60"/>
        <w:rPr>
          <w:sz w:val="17"/>
          <w:szCs w:val="17"/>
        </w:rPr>
      </w:pPr>
      <w:r w:rsidRPr="00ED77FB">
        <w:rPr>
          <w:sz w:val="17"/>
          <w:szCs w:val="17"/>
        </w:rPr>
        <w:t>[Footnote continued from previous page]</w:t>
      </w:r>
    </w:p>
  </w:footnote>
  <w:footnote w:type="continuationNotice" w:id="1">
    <w:p w14:paraId="534E223E" w14:textId="77777777" w:rsidR="00C64A7B" w:rsidRPr="00ED77FB" w:rsidRDefault="00C64A7B" w:rsidP="008B60B2">
      <w:pPr>
        <w:spacing w:before="60"/>
        <w:jc w:val="right"/>
        <w:rPr>
          <w:sz w:val="17"/>
          <w:szCs w:val="17"/>
        </w:rPr>
      </w:pPr>
      <w:r w:rsidRPr="00ED77FB">
        <w:rPr>
          <w:sz w:val="17"/>
          <w:szCs w:val="17"/>
        </w:rPr>
        <w:t>[Footnote continued on next page]</w:t>
      </w:r>
    </w:p>
  </w:footnote>
  <w:footnote w:id="2">
    <w:p w14:paraId="781E82A3" w14:textId="50AEC868" w:rsidR="005C1360" w:rsidRPr="00455E5C" w:rsidRDefault="005C1360" w:rsidP="005C1360">
      <w:pPr>
        <w:pStyle w:val="FootnoteText"/>
        <w:rPr>
          <w:lang w:val="fr-FR"/>
        </w:rPr>
      </w:pPr>
      <w:r w:rsidRPr="00455E5C">
        <w:rPr>
          <w:rStyle w:val="FootnoteReference"/>
          <w:lang w:val="fr-FR"/>
        </w:rPr>
        <w:footnoteRef/>
      </w:r>
      <w:r w:rsidR="00455E5C" w:rsidRPr="00455E5C">
        <w:rPr>
          <w:lang w:val="fr-FR"/>
        </w:rPr>
        <w:t xml:space="preserve"> L</w:t>
      </w:r>
      <w:r w:rsidR="00C57CF4">
        <w:rPr>
          <w:lang w:val="fr-FR"/>
        </w:rPr>
        <w:t>’</w:t>
      </w:r>
      <w:r w:rsidR="00455E5C" w:rsidRPr="00455E5C">
        <w:rPr>
          <w:lang w:val="fr-FR"/>
        </w:rPr>
        <w:t>Administration nationale de la propriété intellectuelle de la Chine (CNIPA)</w:t>
      </w:r>
      <w:r w:rsidRPr="00455E5C">
        <w:rPr>
          <w:lang w:val="fr-FR"/>
        </w:rPr>
        <w:t>,</w:t>
      </w:r>
      <w:r w:rsidR="00455E5C" w:rsidRPr="00455E5C">
        <w:rPr>
          <w:lang w:val="fr-FR"/>
        </w:rPr>
        <w:t xml:space="preserve"> l</w:t>
      </w:r>
      <w:r w:rsidR="00C57CF4">
        <w:rPr>
          <w:lang w:val="fr-FR"/>
        </w:rPr>
        <w:t>’</w:t>
      </w:r>
      <w:r w:rsidR="00455E5C" w:rsidRPr="00455E5C">
        <w:rPr>
          <w:lang w:val="fr-FR"/>
        </w:rPr>
        <w:t>Office de l</w:t>
      </w:r>
      <w:r w:rsidR="00C57CF4">
        <w:rPr>
          <w:lang w:val="fr-FR"/>
        </w:rPr>
        <w:t>’</w:t>
      </w:r>
      <w:r w:rsidR="00455E5C" w:rsidRPr="00455E5C">
        <w:rPr>
          <w:lang w:val="fr-FR"/>
        </w:rPr>
        <w:t>Union européenne pour la propriété intellectuelle (EUIPO), l</w:t>
      </w:r>
      <w:r w:rsidR="00C57CF4">
        <w:rPr>
          <w:lang w:val="fr-FR"/>
        </w:rPr>
        <w:t>’</w:t>
      </w:r>
      <w:r w:rsidR="00455E5C" w:rsidRPr="00455E5C">
        <w:rPr>
          <w:lang w:val="fr-FR"/>
        </w:rPr>
        <w:t>Office des brevets du Japon (JPO)</w:t>
      </w:r>
      <w:r w:rsidRPr="00455E5C">
        <w:rPr>
          <w:lang w:val="fr-FR"/>
        </w:rPr>
        <w:t xml:space="preserve">, </w:t>
      </w:r>
      <w:r w:rsidR="00455E5C" w:rsidRPr="00455E5C">
        <w:rPr>
          <w:lang w:val="fr-FR"/>
        </w:rPr>
        <w:t>l</w:t>
      </w:r>
      <w:r w:rsidR="00C57CF4">
        <w:rPr>
          <w:lang w:val="fr-FR"/>
        </w:rPr>
        <w:t>’</w:t>
      </w:r>
      <w:r w:rsidR="00455E5C" w:rsidRPr="00455E5C">
        <w:rPr>
          <w:lang w:val="fr-FR"/>
        </w:rPr>
        <w:t>Office coréen de la propriété industrielle (KIPO) et l</w:t>
      </w:r>
      <w:r w:rsidR="00C57CF4">
        <w:rPr>
          <w:lang w:val="fr-FR"/>
        </w:rPr>
        <w:t>’</w:t>
      </w:r>
      <w:r w:rsidR="00455E5C" w:rsidRPr="00455E5C">
        <w:rPr>
          <w:lang w:val="fr-FR"/>
        </w:rPr>
        <w:t>Office des brevets et des marques des États</w:t>
      </w:r>
      <w:r w:rsidR="00C57CF4">
        <w:rPr>
          <w:lang w:val="fr-FR"/>
        </w:rPr>
        <w:t>-</w:t>
      </w:r>
      <w:r w:rsidR="00455E5C" w:rsidRPr="00455E5C">
        <w:rPr>
          <w:lang w:val="fr-FR"/>
        </w:rPr>
        <w:t>Unis d</w:t>
      </w:r>
      <w:r w:rsidR="00C57CF4">
        <w:rPr>
          <w:lang w:val="fr-FR"/>
        </w:rPr>
        <w:t>’</w:t>
      </w:r>
      <w:r w:rsidR="00455E5C" w:rsidRPr="00455E5C">
        <w:rPr>
          <w:lang w:val="fr-FR"/>
        </w:rPr>
        <w:t>Amérique</w:t>
      </w:r>
      <w:r w:rsidRPr="00455E5C">
        <w:rPr>
          <w:lang w:val="fr-FR"/>
        </w:rPr>
        <w:t xml:space="preserve"> (USPTO)</w:t>
      </w:r>
      <w:r w:rsidR="00455E5C" w:rsidRPr="00455E5C">
        <w:rPr>
          <w:lang w:val="fr-FR"/>
        </w:rPr>
        <w:t>.</w:t>
      </w:r>
    </w:p>
  </w:footnote>
  <w:footnote w:id="3">
    <w:p w14:paraId="0B16BCF8" w14:textId="0B4B9248" w:rsidR="00455E5C" w:rsidRPr="00455E5C" w:rsidRDefault="00455E5C" w:rsidP="00455E5C">
      <w:pPr>
        <w:pStyle w:val="FootnoteText"/>
        <w:rPr>
          <w:lang w:val="fr-FR"/>
        </w:rPr>
      </w:pPr>
      <w:r w:rsidRPr="00455E5C">
        <w:rPr>
          <w:rStyle w:val="FootnoteReference"/>
          <w:lang w:val="fr-FR"/>
        </w:rPr>
        <w:footnoteRef/>
      </w:r>
      <w:r w:rsidRPr="00455E5C">
        <w:rPr>
          <w:lang w:val="fr-FR"/>
        </w:rPr>
        <w:t xml:space="preserve"> Pour de plus amples informations, voir </w:t>
      </w:r>
      <w:hyperlink r:id="rId1" w:history="1">
        <w:r w:rsidRPr="00455E5C">
          <w:rPr>
            <w:rStyle w:val="Hyperlink"/>
            <w:lang w:val="fr-FR"/>
          </w:rPr>
          <w:t>http://tmfive.org/tm</w:t>
        </w:r>
        <w:r w:rsidR="00C57CF4">
          <w:rPr>
            <w:rStyle w:val="Hyperlink"/>
            <w:lang w:val="fr-FR"/>
          </w:rPr>
          <w:t>-</w:t>
        </w:r>
        <w:r w:rsidRPr="00455E5C">
          <w:rPr>
            <w:rStyle w:val="Hyperlink"/>
            <w:lang w:val="fr-FR"/>
          </w:rPr>
          <w:t>5</w:t>
        </w:r>
        <w:r w:rsidR="00C57CF4">
          <w:rPr>
            <w:rStyle w:val="Hyperlink"/>
            <w:lang w:val="fr-FR"/>
          </w:rPr>
          <w:t>-</w:t>
        </w:r>
        <w:r w:rsidRPr="00455E5C">
          <w:rPr>
            <w:rStyle w:val="Hyperlink"/>
            <w:lang w:val="fr-FR"/>
          </w:rPr>
          <w:t>common</w:t>
        </w:r>
        <w:r w:rsidR="00C57CF4">
          <w:rPr>
            <w:rStyle w:val="Hyperlink"/>
            <w:lang w:val="fr-FR"/>
          </w:rPr>
          <w:t>-</w:t>
        </w:r>
        <w:r w:rsidRPr="00455E5C">
          <w:rPr>
            <w:rStyle w:val="Hyperlink"/>
            <w:lang w:val="fr-FR"/>
          </w:rPr>
          <w:t>status</w:t>
        </w:r>
        <w:r w:rsidR="00C57CF4">
          <w:rPr>
            <w:rStyle w:val="Hyperlink"/>
            <w:lang w:val="fr-FR"/>
          </w:rPr>
          <w:t>-</w:t>
        </w:r>
        <w:r w:rsidRPr="00455E5C">
          <w:rPr>
            <w:rStyle w:val="Hyperlink"/>
            <w:lang w:val="fr-FR"/>
          </w:rPr>
          <w:t>descriptors</w:t>
        </w:r>
        <w:r w:rsidR="00C57CF4">
          <w:rPr>
            <w:rStyle w:val="Hyperlink"/>
            <w:lang w:val="fr-FR"/>
          </w:rPr>
          <w:t>-</w:t>
        </w:r>
        <w:r w:rsidRPr="00455E5C">
          <w:rPr>
            <w:rStyle w:val="Hyperlink"/>
            <w:lang w:val="fr-FR"/>
          </w:rPr>
          <w:t>tm</w:t>
        </w:r>
        <w:r w:rsidR="00C57CF4">
          <w:rPr>
            <w:rStyle w:val="Hyperlink"/>
            <w:lang w:val="fr-FR"/>
          </w:rPr>
          <w:t>-</w:t>
        </w:r>
        <w:r w:rsidRPr="00455E5C">
          <w:rPr>
            <w:rStyle w:val="Hyperlink"/>
            <w:lang w:val="fr-FR"/>
          </w:rPr>
          <w:t>5</w:t>
        </w:r>
        <w:r w:rsidR="00C57CF4">
          <w:rPr>
            <w:rStyle w:val="Hyperlink"/>
            <w:lang w:val="fr-FR"/>
          </w:rPr>
          <w:t>-</w:t>
        </w:r>
        <w:r w:rsidRPr="00455E5C">
          <w:rPr>
            <w:rStyle w:val="Hyperlink"/>
            <w:lang w:val="fr-FR"/>
          </w:rPr>
          <w:t>midterm</w:t>
        </w:r>
        <w:r w:rsidR="00C57CF4">
          <w:rPr>
            <w:rStyle w:val="Hyperlink"/>
            <w:lang w:val="fr-FR"/>
          </w:rPr>
          <w:t>-</w:t>
        </w:r>
        <w:r w:rsidRPr="00455E5C">
          <w:rPr>
            <w:rStyle w:val="Hyperlink"/>
            <w:lang w:val="fr-FR"/>
          </w:rPr>
          <w:t>meeting</w:t>
        </w:r>
        <w:r w:rsidR="00C57CF4">
          <w:rPr>
            <w:rStyle w:val="Hyperlink"/>
            <w:lang w:val="fr-FR"/>
          </w:rPr>
          <w:t>-</w:t>
        </w:r>
        <w:r w:rsidRPr="00455E5C">
          <w:rPr>
            <w:rStyle w:val="Hyperlink"/>
            <w:lang w:val="fr-FR"/>
          </w:rPr>
          <w:t>beijing</w:t>
        </w:r>
        <w:r w:rsidR="00C57CF4">
          <w:rPr>
            <w:rStyle w:val="Hyperlink"/>
            <w:lang w:val="fr-FR"/>
          </w:rPr>
          <w:t>-</w:t>
        </w:r>
        <w:r w:rsidRPr="00455E5C">
          <w:rPr>
            <w:rStyle w:val="Hyperlink"/>
            <w:lang w:val="fr-FR"/>
          </w:rPr>
          <w:t>china</w:t>
        </w:r>
        <w:r w:rsidR="00C57CF4">
          <w:rPr>
            <w:rStyle w:val="Hyperlink"/>
            <w:lang w:val="fr-FR"/>
          </w:rPr>
          <w:t>-</w:t>
        </w:r>
        <w:r w:rsidRPr="00455E5C">
          <w:rPr>
            <w:rStyle w:val="Hyperlink"/>
            <w:lang w:val="fr-FR"/>
          </w:rPr>
          <w:t>4/</w:t>
        </w:r>
      </w:hyperlink>
      <w:r>
        <w:rPr>
          <w:lang w:val="fr-FR"/>
        </w:rPr>
        <w:t xml:space="preserve"> et</w:t>
      </w:r>
      <w:r w:rsidRPr="00455E5C">
        <w:rPr>
          <w:lang w:val="fr-FR"/>
        </w:rPr>
        <w:t xml:space="preserve"> </w:t>
      </w:r>
      <w:hyperlink r:id="rId2" w:history="1">
        <w:r w:rsidRPr="00455E5C">
          <w:rPr>
            <w:rStyle w:val="Hyperlink"/>
            <w:lang w:val="fr-FR"/>
          </w:rPr>
          <w:t>https://www.uspto.gov/sites/default/files/documents/CSD.pdf</w:t>
        </w:r>
      </w:hyperlink>
      <w:r w:rsidRPr="00455E5C">
        <w:rPr>
          <w:lang w:val="fr-FR"/>
        </w:rPr>
        <w:t xml:space="preserve"> </w:t>
      </w:r>
      <w:r>
        <w:rPr>
          <w:lang w:val="fr-FR"/>
        </w:rPr>
        <w:t>pour la liste complète des icônes accompagnées de leur signification</w:t>
      </w:r>
      <w:r w:rsidRPr="00455E5C">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3B6AFF6E" w:rsidR="00AB1326" w:rsidRDefault="00AB1326" w:rsidP="003F0D86">
    <w:pPr>
      <w:jc w:val="right"/>
    </w:pPr>
    <w:r>
      <w:t>CWS/8/</w:t>
    </w:r>
    <w:r w:rsidR="003F0D86">
      <w:t>4</w:t>
    </w:r>
  </w:p>
  <w:p w14:paraId="41357948" w14:textId="1F1CD4D2" w:rsidR="00AB1326" w:rsidRDefault="00AB1326" w:rsidP="00AB1326">
    <w:pPr>
      <w:jc w:val="right"/>
    </w:pPr>
    <w:r>
      <w:t xml:space="preserve">page </w:t>
    </w:r>
    <w:r>
      <w:fldChar w:fldCharType="begin"/>
    </w:r>
    <w:r>
      <w:instrText xml:space="preserve"> PAGE  \* MERGEFORMAT </w:instrText>
    </w:r>
    <w:r>
      <w:fldChar w:fldCharType="separate"/>
    </w:r>
    <w:r w:rsidR="0074577E">
      <w:rPr>
        <w:noProof/>
      </w:rPr>
      <w:t>4</w:t>
    </w:r>
    <w:r>
      <w:fldChar w:fldCharType="end"/>
    </w:r>
  </w:p>
  <w:p w14:paraId="3B7A8B36" w14:textId="77777777" w:rsidR="00AB1326" w:rsidRDefault="00AB1326" w:rsidP="00AB1326">
    <w:pPr>
      <w:jc w:val="right"/>
    </w:pPr>
  </w:p>
  <w:p w14:paraId="673B581A"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703FC10B" w:rsidR="007D1090" w:rsidRDefault="007D1090" w:rsidP="008B699B">
    <w:pPr>
      <w:jc w:val="right"/>
    </w:pPr>
    <w:r>
      <w:t>CWS/</w:t>
    </w:r>
    <w:r w:rsidR="00AB1326">
      <w:t>8</w:t>
    </w:r>
    <w:r w:rsidR="008B699B">
      <w:t>/4</w:t>
    </w:r>
  </w:p>
  <w:p w14:paraId="46BF03FC" w14:textId="065A7D6B" w:rsidR="007D1090" w:rsidRDefault="007D1090" w:rsidP="00477D6B">
    <w:pPr>
      <w:jc w:val="right"/>
    </w:pPr>
    <w:r>
      <w:t>page</w:t>
    </w:r>
    <w:r w:rsidR="00600F86">
      <w:t> </w:t>
    </w:r>
    <w:r>
      <w:fldChar w:fldCharType="begin"/>
    </w:r>
    <w:r>
      <w:instrText xml:space="preserve"> PAGE  \* MERGEFORMAT </w:instrText>
    </w:r>
    <w:r>
      <w:fldChar w:fldCharType="separate"/>
    </w:r>
    <w:r w:rsidR="0074577E">
      <w:rPr>
        <w:noProof/>
      </w:rPr>
      <w:t>3</w:t>
    </w:r>
    <w:r>
      <w:fldChar w:fldCharType="end"/>
    </w:r>
  </w:p>
  <w:p w14:paraId="2908C65F" w14:textId="77777777" w:rsidR="007D1090" w:rsidRDefault="007D1090" w:rsidP="00477D6B">
    <w:pPr>
      <w:jc w:val="right"/>
    </w:pPr>
  </w:p>
  <w:p w14:paraId="50AEEC99" w14:textId="77777777" w:rsidR="00216DC2" w:rsidRDefault="00216DC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3A412" w14:textId="77777777" w:rsidR="00AB1326" w:rsidRDefault="00AB1326">
    <w:pPr>
      <w:pStyle w:val="Header"/>
    </w:pPr>
    <w:r>
      <w:rPr>
        <w:noProof/>
      </w:rPr>
      <mc:AlternateContent>
        <mc:Choice Requires="wps">
          <w:drawing>
            <wp:anchor distT="558800" distB="0" distL="114300" distR="114300" simplePos="0" relativeHeight="251659264" behindDoc="0" locked="0" layoutInCell="0" allowOverlap="1" wp14:anchorId="23B5746F" wp14:editId="0B548A4F">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1CE1A8" w14:textId="1666DD32" w:rsidR="00AB1326" w:rsidRDefault="0036715F" w:rsidP="0036715F">
                          <w:pPr>
                            <w:jc w:val="center"/>
                          </w:pPr>
                          <w:r w:rsidRPr="003671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B5746F" id="_x0000_t202" coordsize="21600,21600" o:spt="202" path="m,l,21600r21600,l21600,xe">
              <v:stroke joinstyle="miter"/>
              <v:path gradientshapeok="t" o:connecttype="rect"/>
            </v:shapetype>
            <v:shape id="TITUSF1footer" o:spid="_x0000_s1026"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Vp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GqTJmxsoXlFgA8gvSmE1X1R46ZJZ98AMDgVu4qC7e/yUEpBU6CxKtmC+/2nf45EL9FJy&#10;wCHLqf22Y0ZQIu8UdvE0SVMM68IiHU2GuDCnns2pR+3qG8Dyk5B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IgJZWmmAgAAXQUAAA4AAAAAAAAAAAAAAAAALgIA&#10;AGRycy9lMm9Eb2MueG1sUEsBAi0AFAAGAAgAAAAhAM3y8yjaAAAACAEAAA8AAAAAAAAAAAAAAAAA&#10;AAUAAGRycy9kb3ducmV2LnhtbFBLBQYAAAAABAAEAPMAAAAHBgAAAAA=&#10;" o:allowincell="f" filled="f" stroked="f" strokeweight=".5pt">
              <v:path arrowok="t"/>
              <v:textbox>
                <w:txbxContent>
                  <w:p w14:paraId="5E1CE1A8" w14:textId="1666DD32" w:rsidR="00AB1326" w:rsidRDefault="0036715F" w:rsidP="0036715F">
                    <w:pPr>
                      <w:jc w:val="center"/>
                    </w:pPr>
                    <w:r w:rsidRPr="0036715F">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3FD7CD1"/>
    <w:multiLevelType w:val="hybridMultilevel"/>
    <w:tmpl w:val="5BA8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B19EE"/>
    <w:multiLevelType w:val="hybridMultilevel"/>
    <w:tmpl w:val="E8F48602"/>
    <w:lvl w:ilvl="0" w:tplc="731C6EC2">
      <w:start w:val="1"/>
      <w:numFmt w:val="decimal"/>
      <w:lvlText w:val="%1."/>
      <w:lvlJc w:val="left"/>
      <w:pPr>
        <w:ind w:left="100" w:hanging="489"/>
        <w:jc w:val="right"/>
      </w:pPr>
      <w:rPr>
        <w:rFonts w:hint="default"/>
        <w:spacing w:val="-6"/>
        <w:w w:val="10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8"/>
  </w:num>
  <w:num w:numId="2">
    <w:abstractNumId w:val="0"/>
  </w:num>
  <w:num w:numId="3">
    <w:abstractNumId w:val="4"/>
  </w:num>
  <w:num w:numId="4">
    <w:abstractNumId w:val="9"/>
  </w:num>
  <w:num w:numId="5">
    <w:abstractNumId w:val="10"/>
  </w:num>
  <w:num w:numId="6">
    <w:abstractNumId w:val="2"/>
  </w:num>
  <w:num w:numId="7">
    <w:abstractNumId w:val="11"/>
  </w:num>
  <w:num w:numId="8">
    <w:abstractNumId w:val="12"/>
  </w:num>
  <w:num w:numId="9">
    <w:abstractNumId w:val="6"/>
  </w:num>
  <w:num w:numId="10">
    <w:abstractNumId w:val="5"/>
  </w:num>
  <w:num w:numId="11">
    <w:abstractNumId w:val="1"/>
  </w:num>
  <w:num w:numId="12">
    <w:abstractNumId w:val="0"/>
  </w:num>
  <w:num w:numId="13">
    <w:abstractNumId w:val="0"/>
  </w:num>
  <w:num w:numId="14">
    <w:abstractNumId w:val="7"/>
  </w:num>
  <w:num w:numId="15">
    <w:abstractNumId w:val="3"/>
  </w:num>
  <w:num w:numId="1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4"/>
  </w:num>
  <w:num w:numId="18">
    <w:abstractNumId w:val="4"/>
  </w:num>
  <w:num w:numId="1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xUPOV 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650F84"/>
    <w:rsid w:val="00000A6B"/>
    <w:rsid w:val="000017B3"/>
    <w:rsid w:val="00001CAC"/>
    <w:rsid w:val="00004B9D"/>
    <w:rsid w:val="0001393C"/>
    <w:rsid w:val="000143CE"/>
    <w:rsid w:val="00014EFF"/>
    <w:rsid w:val="00023321"/>
    <w:rsid w:val="00026093"/>
    <w:rsid w:val="000305FB"/>
    <w:rsid w:val="000320E5"/>
    <w:rsid w:val="00032CDF"/>
    <w:rsid w:val="00035136"/>
    <w:rsid w:val="00043CAA"/>
    <w:rsid w:val="000441D6"/>
    <w:rsid w:val="00044AA4"/>
    <w:rsid w:val="00047327"/>
    <w:rsid w:val="00052B6B"/>
    <w:rsid w:val="00055F73"/>
    <w:rsid w:val="00067295"/>
    <w:rsid w:val="00067AE0"/>
    <w:rsid w:val="00067E1A"/>
    <w:rsid w:val="00070AA4"/>
    <w:rsid w:val="00072E5E"/>
    <w:rsid w:val="00075432"/>
    <w:rsid w:val="0007684D"/>
    <w:rsid w:val="00084955"/>
    <w:rsid w:val="00085237"/>
    <w:rsid w:val="00093755"/>
    <w:rsid w:val="000952ED"/>
    <w:rsid w:val="000968ED"/>
    <w:rsid w:val="000B0F76"/>
    <w:rsid w:val="000B2D2B"/>
    <w:rsid w:val="000B7247"/>
    <w:rsid w:val="000C1021"/>
    <w:rsid w:val="000C22DB"/>
    <w:rsid w:val="000C2AA2"/>
    <w:rsid w:val="000C5666"/>
    <w:rsid w:val="000C5B9D"/>
    <w:rsid w:val="000E11B0"/>
    <w:rsid w:val="000E4467"/>
    <w:rsid w:val="000E5F65"/>
    <w:rsid w:val="000F46D6"/>
    <w:rsid w:val="000F5116"/>
    <w:rsid w:val="000F5E56"/>
    <w:rsid w:val="000F669C"/>
    <w:rsid w:val="00104EBB"/>
    <w:rsid w:val="001139F0"/>
    <w:rsid w:val="001146BB"/>
    <w:rsid w:val="00115693"/>
    <w:rsid w:val="00124B1A"/>
    <w:rsid w:val="001251D1"/>
    <w:rsid w:val="00125AC9"/>
    <w:rsid w:val="00126B6F"/>
    <w:rsid w:val="00134368"/>
    <w:rsid w:val="001360FF"/>
    <w:rsid w:val="00136272"/>
    <w:rsid w:val="001362EE"/>
    <w:rsid w:val="00143396"/>
    <w:rsid w:val="00144A55"/>
    <w:rsid w:val="00150720"/>
    <w:rsid w:val="00152DAC"/>
    <w:rsid w:val="00152DF6"/>
    <w:rsid w:val="00153A46"/>
    <w:rsid w:val="00154B90"/>
    <w:rsid w:val="001572B9"/>
    <w:rsid w:val="00157B2F"/>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A79BC"/>
    <w:rsid w:val="001B5BC5"/>
    <w:rsid w:val="001B6A44"/>
    <w:rsid w:val="001B76C5"/>
    <w:rsid w:val="001B7F01"/>
    <w:rsid w:val="001C0FA4"/>
    <w:rsid w:val="001C3C3D"/>
    <w:rsid w:val="001D60FB"/>
    <w:rsid w:val="001F3BEE"/>
    <w:rsid w:val="001F47F0"/>
    <w:rsid w:val="00202124"/>
    <w:rsid w:val="002102F7"/>
    <w:rsid w:val="002104BB"/>
    <w:rsid w:val="0021359A"/>
    <w:rsid w:val="00214B90"/>
    <w:rsid w:val="00216DC2"/>
    <w:rsid w:val="00223203"/>
    <w:rsid w:val="002267DA"/>
    <w:rsid w:val="00226E3E"/>
    <w:rsid w:val="002330CA"/>
    <w:rsid w:val="0023687E"/>
    <w:rsid w:val="00237A52"/>
    <w:rsid w:val="00240DD0"/>
    <w:rsid w:val="00241965"/>
    <w:rsid w:val="00243510"/>
    <w:rsid w:val="00243F68"/>
    <w:rsid w:val="00247487"/>
    <w:rsid w:val="00254A4E"/>
    <w:rsid w:val="002618E7"/>
    <w:rsid w:val="002634C4"/>
    <w:rsid w:val="00271EC1"/>
    <w:rsid w:val="00272473"/>
    <w:rsid w:val="00272975"/>
    <w:rsid w:val="00274B16"/>
    <w:rsid w:val="00275BE0"/>
    <w:rsid w:val="0028252D"/>
    <w:rsid w:val="0028507D"/>
    <w:rsid w:val="00287817"/>
    <w:rsid w:val="002912F3"/>
    <w:rsid w:val="002928D3"/>
    <w:rsid w:val="002936BB"/>
    <w:rsid w:val="0029686D"/>
    <w:rsid w:val="002A0167"/>
    <w:rsid w:val="002A1D3F"/>
    <w:rsid w:val="002A234C"/>
    <w:rsid w:val="002A2B78"/>
    <w:rsid w:val="002A40F1"/>
    <w:rsid w:val="002A64AF"/>
    <w:rsid w:val="002B20A3"/>
    <w:rsid w:val="002B4031"/>
    <w:rsid w:val="002B6114"/>
    <w:rsid w:val="002E14FC"/>
    <w:rsid w:val="002E3212"/>
    <w:rsid w:val="002E7394"/>
    <w:rsid w:val="002F157A"/>
    <w:rsid w:val="002F1FE6"/>
    <w:rsid w:val="002F4E68"/>
    <w:rsid w:val="003032C9"/>
    <w:rsid w:val="003068C1"/>
    <w:rsid w:val="00306EEA"/>
    <w:rsid w:val="00312F7F"/>
    <w:rsid w:val="00317D41"/>
    <w:rsid w:val="00325724"/>
    <w:rsid w:val="0033325E"/>
    <w:rsid w:val="0033734A"/>
    <w:rsid w:val="003379DE"/>
    <w:rsid w:val="0034360D"/>
    <w:rsid w:val="00345290"/>
    <w:rsid w:val="00345D82"/>
    <w:rsid w:val="0035110E"/>
    <w:rsid w:val="00357B3A"/>
    <w:rsid w:val="00361450"/>
    <w:rsid w:val="00367122"/>
    <w:rsid w:val="0036715F"/>
    <w:rsid w:val="003673CF"/>
    <w:rsid w:val="0036754F"/>
    <w:rsid w:val="003724D4"/>
    <w:rsid w:val="00372913"/>
    <w:rsid w:val="00380C92"/>
    <w:rsid w:val="003845C1"/>
    <w:rsid w:val="00387294"/>
    <w:rsid w:val="003935D5"/>
    <w:rsid w:val="00395DA4"/>
    <w:rsid w:val="00397F62"/>
    <w:rsid w:val="003A41E2"/>
    <w:rsid w:val="003A450C"/>
    <w:rsid w:val="003A6C84"/>
    <w:rsid w:val="003A6F89"/>
    <w:rsid w:val="003B38C1"/>
    <w:rsid w:val="003B4E59"/>
    <w:rsid w:val="003B58BD"/>
    <w:rsid w:val="003B6932"/>
    <w:rsid w:val="003C025C"/>
    <w:rsid w:val="003C0421"/>
    <w:rsid w:val="003C2534"/>
    <w:rsid w:val="003C323B"/>
    <w:rsid w:val="003D0B9E"/>
    <w:rsid w:val="003D0C09"/>
    <w:rsid w:val="003D57E3"/>
    <w:rsid w:val="003E08B0"/>
    <w:rsid w:val="003E3D76"/>
    <w:rsid w:val="003E4213"/>
    <w:rsid w:val="003E43ED"/>
    <w:rsid w:val="003E6BD5"/>
    <w:rsid w:val="003F08A2"/>
    <w:rsid w:val="003F0D86"/>
    <w:rsid w:val="003F49F3"/>
    <w:rsid w:val="00401C1B"/>
    <w:rsid w:val="004021C4"/>
    <w:rsid w:val="00404914"/>
    <w:rsid w:val="00406039"/>
    <w:rsid w:val="00411E27"/>
    <w:rsid w:val="00414C69"/>
    <w:rsid w:val="0041784C"/>
    <w:rsid w:val="004219DD"/>
    <w:rsid w:val="004237E1"/>
    <w:rsid w:val="004238C9"/>
    <w:rsid w:val="00423E3E"/>
    <w:rsid w:val="00427AF4"/>
    <w:rsid w:val="0043292D"/>
    <w:rsid w:val="00433695"/>
    <w:rsid w:val="00442220"/>
    <w:rsid w:val="00455E5C"/>
    <w:rsid w:val="004566D9"/>
    <w:rsid w:val="00457762"/>
    <w:rsid w:val="0046036C"/>
    <w:rsid w:val="004615D2"/>
    <w:rsid w:val="004647DA"/>
    <w:rsid w:val="004654AD"/>
    <w:rsid w:val="00470688"/>
    <w:rsid w:val="00472582"/>
    <w:rsid w:val="00472EBA"/>
    <w:rsid w:val="00473A12"/>
    <w:rsid w:val="00474062"/>
    <w:rsid w:val="004751BA"/>
    <w:rsid w:val="00477D6B"/>
    <w:rsid w:val="00480A23"/>
    <w:rsid w:val="00481EEA"/>
    <w:rsid w:val="004853A0"/>
    <w:rsid w:val="00485A19"/>
    <w:rsid w:val="00486826"/>
    <w:rsid w:val="00491D68"/>
    <w:rsid w:val="004A0ACE"/>
    <w:rsid w:val="004A5372"/>
    <w:rsid w:val="004A54AA"/>
    <w:rsid w:val="004B26E7"/>
    <w:rsid w:val="004B415E"/>
    <w:rsid w:val="004B5909"/>
    <w:rsid w:val="004C4ACD"/>
    <w:rsid w:val="004C6B77"/>
    <w:rsid w:val="004D4921"/>
    <w:rsid w:val="004E2D88"/>
    <w:rsid w:val="004E548A"/>
    <w:rsid w:val="004E5AC7"/>
    <w:rsid w:val="004E657B"/>
    <w:rsid w:val="004F02A2"/>
    <w:rsid w:val="004F1E2C"/>
    <w:rsid w:val="004F23E3"/>
    <w:rsid w:val="005019FF"/>
    <w:rsid w:val="00505091"/>
    <w:rsid w:val="0050566F"/>
    <w:rsid w:val="005103A1"/>
    <w:rsid w:val="00513335"/>
    <w:rsid w:val="00526FCF"/>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1FF2"/>
    <w:rsid w:val="00586520"/>
    <w:rsid w:val="005905B7"/>
    <w:rsid w:val="00591567"/>
    <w:rsid w:val="00592067"/>
    <w:rsid w:val="00594180"/>
    <w:rsid w:val="005A245A"/>
    <w:rsid w:val="005B1A5E"/>
    <w:rsid w:val="005C09C6"/>
    <w:rsid w:val="005C0DA5"/>
    <w:rsid w:val="005C1360"/>
    <w:rsid w:val="005C43A6"/>
    <w:rsid w:val="005C6649"/>
    <w:rsid w:val="005C71DD"/>
    <w:rsid w:val="005D0F49"/>
    <w:rsid w:val="005D532D"/>
    <w:rsid w:val="005D5536"/>
    <w:rsid w:val="005E1D7F"/>
    <w:rsid w:val="005E69B9"/>
    <w:rsid w:val="005F0588"/>
    <w:rsid w:val="005F4F93"/>
    <w:rsid w:val="005F6088"/>
    <w:rsid w:val="005F733A"/>
    <w:rsid w:val="00600F86"/>
    <w:rsid w:val="00602942"/>
    <w:rsid w:val="00603523"/>
    <w:rsid w:val="00605827"/>
    <w:rsid w:val="006129DC"/>
    <w:rsid w:val="006149AA"/>
    <w:rsid w:val="00614F82"/>
    <w:rsid w:val="0061586B"/>
    <w:rsid w:val="00615D9A"/>
    <w:rsid w:val="006166AC"/>
    <w:rsid w:val="006166BB"/>
    <w:rsid w:val="0062573E"/>
    <w:rsid w:val="00631EA5"/>
    <w:rsid w:val="00634C20"/>
    <w:rsid w:val="0063544A"/>
    <w:rsid w:val="00637EE8"/>
    <w:rsid w:val="00646050"/>
    <w:rsid w:val="00646C37"/>
    <w:rsid w:val="00650F84"/>
    <w:rsid w:val="00652999"/>
    <w:rsid w:val="00653E35"/>
    <w:rsid w:val="00660664"/>
    <w:rsid w:val="006615F4"/>
    <w:rsid w:val="00661F18"/>
    <w:rsid w:val="00665171"/>
    <w:rsid w:val="00666635"/>
    <w:rsid w:val="00667545"/>
    <w:rsid w:val="006713CA"/>
    <w:rsid w:val="00671BD2"/>
    <w:rsid w:val="006722F7"/>
    <w:rsid w:val="00676C5C"/>
    <w:rsid w:val="00677C91"/>
    <w:rsid w:val="006851D6"/>
    <w:rsid w:val="00691777"/>
    <w:rsid w:val="00695780"/>
    <w:rsid w:val="00697CDB"/>
    <w:rsid w:val="006A075B"/>
    <w:rsid w:val="006A3905"/>
    <w:rsid w:val="006A5902"/>
    <w:rsid w:val="006B19B1"/>
    <w:rsid w:val="006B4B90"/>
    <w:rsid w:val="006B5BF0"/>
    <w:rsid w:val="006C1677"/>
    <w:rsid w:val="006C6440"/>
    <w:rsid w:val="006D1DA3"/>
    <w:rsid w:val="006D3AEE"/>
    <w:rsid w:val="006E1DB2"/>
    <w:rsid w:val="006E6087"/>
    <w:rsid w:val="006F32F9"/>
    <w:rsid w:val="007015C4"/>
    <w:rsid w:val="0070778D"/>
    <w:rsid w:val="00707DEB"/>
    <w:rsid w:val="00710A7E"/>
    <w:rsid w:val="007153D1"/>
    <w:rsid w:val="007210F3"/>
    <w:rsid w:val="00724DAD"/>
    <w:rsid w:val="00726912"/>
    <w:rsid w:val="0073440C"/>
    <w:rsid w:val="00734652"/>
    <w:rsid w:val="00734EA7"/>
    <w:rsid w:val="007356F1"/>
    <w:rsid w:val="00736038"/>
    <w:rsid w:val="00737298"/>
    <w:rsid w:val="0074577E"/>
    <w:rsid w:val="00746814"/>
    <w:rsid w:val="007502FD"/>
    <w:rsid w:val="0075272A"/>
    <w:rsid w:val="00752BE2"/>
    <w:rsid w:val="00754723"/>
    <w:rsid w:val="00765F15"/>
    <w:rsid w:val="00767C3F"/>
    <w:rsid w:val="00767C49"/>
    <w:rsid w:val="0077010F"/>
    <w:rsid w:val="007734D2"/>
    <w:rsid w:val="00773B7B"/>
    <w:rsid w:val="00774501"/>
    <w:rsid w:val="00774EB5"/>
    <w:rsid w:val="00777E4D"/>
    <w:rsid w:val="007829B8"/>
    <w:rsid w:val="007911BB"/>
    <w:rsid w:val="00793BFC"/>
    <w:rsid w:val="007A0CBE"/>
    <w:rsid w:val="007B1727"/>
    <w:rsid w:val="007B6851"/>
    <w:rsid w:val="007B6E36"/>
    <w:rsid w:val="007B7397"/>
    <w:rsid w:val="007C1C86"/>
    <w:rsid w:val="007C2698"/>
    <w:rsid w:val="007C275D"/>
    <w:rsid w:val="007D0DBE"/>
    <w:rsid w:val="007D1090"/>
    <w:rsid w:val="007D1613"/>
    <w:rsid w:val="007D2459"/>
    <w:rsid w:val="007D4713"/>
    <w:rsid w:val="007D632E"/>
    <w:rsid w:val="007D70E2"/>
    <w:rsid w:val="007E3178"/>
    <w:rsid w:val="007E3641"/>
    <w:rsid w:val="007F1226"/>
    <w:rsid w:val="007F1DDE"/>
    <w:rsid w:val="007F43BE"/>
    <w:rsid w:val="007F444D"/>
    <w:rsid w:val="007F548C"/>
    <w:rsid w:val="007F6244"/>
    <w:rsid w:val="007F6442"/>
    <w:rsid w:val="007F6AFB"/>
    <w:rsid w:val="00800A69"/>
    <w:rsid w:val="008021B9"/>
    <w:rsid w:val="008146C1"/>
    <w:rsid w:val="00821F66"/>
    <w:rsid w:val="008240CE"/>
    <w:rsid w:val="00830298"/>
    <w:rsid w:val="00841831"/>
    <w:rsid w:val="008451F7"/>
    <w:rsid w:val="00851539"/>
    <w:rsid w:val="00854B4A"/>
    <w:rsid w:val="00866208"/>
    <w:rsid w:val="00870480"/>
    <w:rsid w:val="00872524"/>
    <w:rsid w:val="00872F93"/>
    <w:rsid w:val="00892317"/>
    <w:rsid w:val="008A274F"/>
    <w:rsid w:val="008A3F0A"/>
    <w:rsid w:val="008B2CC1"/>
    <w:rsid w:val="008B60B2"/>
    <w:rsid w:val="008B699B"/>
    <w:rsid w:val="008B7353"/>
    <w:rsid w:val="008B7A4A"/>
    <w:rsid w:val="008C0CB2"/>
    <w:rsid w:val="008D0F3C"/>
    <w:rsid w:val="008D3780"/>
    <w:rsid w:val="008D50DC"/>
    <w:rsid w:val="008D610D"/>
    <w:rsid w:val="008D6356"/>
    <w:rsid w:val="008E642B"/>
    <w:rsid w:val="008E7183"/>
    <w:rsid w:val="008F4CD8"/>
    <w:rsid w:val="008F7FC3"/>
    <w:rsid w:val="00900457"/>
    <w:rsid w:val="009016DA"/>
    <w:rsid w:val="00903212"/>
    <w:rsid w:val="00905835"/>
    <w:rsid w:val="0090731E"/>
    <w:rsid w:val="009117A2"/>
    <w:rsid w:val="00913C6C"/>
    <w:rsid w:val="00914EDF"/>
    <w:rsid w:val="00915573"/>
    <w:rsid w:val="00916EE2"/>
    <w:rsid w:val="009312A8"/>
    <w:rsid w:val="00931CEC"/>
    <w:rsid w:val="00933B31"/>
    <w:rsid w:val="0093421F"/>
    <w:rsid w:val="009350C5"/>
    <w:rsid w:val="00936764"/>
    <w:rsid w:val="00940899"/>
    <w:rsid w:val="0094732B"/>
    <w:rsid w:val="00953654"/>
    <w:rsid w:val="00956504"/>
    <w:rsid w:val="0096310C"/>
    <w:rsid w:val="00966A22"/>
    <w:rsid w:val="0096722F"/>
    <w:rsid w:val="00973F6F"/>
    <w:rsid w:val="00976FCA"/>
    <w:rsid w:val="00980843"/>
    <w:rsid w:val="00980EF3"/>
    <w:rsid w:val="00984B0B"/>
    <w:rsid w:val="00984B67"/>
    <w:rsid w:val="00985C53"/>
    <w:rsid w:val="009929BC"/>
    <w:rsid w:val="00994B08"/>
    <w:rsid w:val="00997625"/>
    <w:rsid w:val="009A6DDF"/>
    <w:rsid w:val="009A7F03"/>
    <w:rsid w:val="009B043D"/>
    <w:rsid w:val="009B19C3"/>
    <w:rsid w:val="009B4D37"/>
    <w:rsid w:val="009C3715"/>
    <w:rsid w:val="009C594D"/>
    <w:rsid w:val="009C73C2"/>
    <w:rsid w:val="009D06DC"/>
    <w:rsid w:val="009D0F35"/>
    <w:rsid w:val="009D2A65"/>
    <w:rsid w:val="009D4EEC"/>
    <w:rsid w:val="009E2791"/>
    <w:rsid w:val="009E3F6F"/>
    <w:rsid w:val="009E3F73"/>
    <w:rsid w:val="009E4113"/>
    <w:rsid w:val="009F35F0"/>
    <w:rsid w:val="009F3B5D"/>
    <w:rsid w:val="009F499F"/>
    <w:rsid w:val="009F5E0B"/>
    <w:rsid w:val="009F6C8E"/>
    <w:rsid w:val="009F7984"/>
    <w:rsid w:val="00A02179"/>
    <w:rsid w:val="00A04908"/>
    <w:rsid w:val="00A04949"/>
    <w:rsid w:val="00A071F3"/>
    <w:rsid w:val="00A109AF"/>
    <w:rsid w:val="00A1206D"/>
    <w:rsid w:val="00A1507E"/>
    <w:rsid w:val="00A157CB"/>
    <w:rsid w:val="00A21B6D"/>
    <w:rsid w:val="00A26480"/>
    <w:rsid w:val="00A274DF"/>
    <w:rsid w:val="00A30770"/>
    <w:rsid w:val="00A34447"/>
    <w:rsid w:val="00A3799D"/>
    <w:rsid w:val="00A42DAF"/>
    <w:rsid w:val="00A45BD8"/>
    <w:rsid w:val="00A47185"/>
    <w:rsid w:val="00A47290"/>
    <w:rsid w:val="00A51B12"/>
    <w:rsid w:val="00A55548"/>
    <w:rsid w:val="00A55881"/>
    <w:rsid w:val="00A562AD"/>
    <w:rsid w:val="00A5786A"/>
    <w:rsid w:val="00A602DB"/>
    <w:rsid w:val="00A702EC"/>
    <w:rsid w:val="00A72886"/>
    <w:rsid w:val="00A81719"/>
    <w:rsid w:val="00A83521"/>
    <w:rsid w:val="00A869B7"/>
    <w:rsid w:val="00A87B6E"/>
    <w:rsid w:val="00AA0246"/>
    <w:rsid w:val="00AB0732"/>
    <w:rsid w:val="00AB10FB"/>
    <w:rsid w:val="00AB1326"/>
    <w:rsid w:val="00AB4066"/>
    <w:rsid w:val="00AC0D01"/>
    <w:rsid w:val="00AC205C"/>
    <w:rsid w:val="00AC3ABE"/>
    <w:rsid w:val="00AC5DF8"/>
    <w:rsid w:val="00AC63E9"/>
    <w:rsid w:val="00AC7014"/>
    <w:rsid w:val="00AD1C5D"/>
    <w:rsid w:val="00AD22A3"/>
    <w:rsid w:val="00AD398A"/>
    <w:rsid w:val="00AD5513"/>
    <w:rsid w:val="00AF0A6B"/>
    <w:rsid w:val="00AF3721"/>
    <w:rsid w:val="00AF4752"/>
    <w:rsid w:val="00AF7AD8"/>
    <w:rsid w:val="00B047C7"/>
    <w:rsid w:val="00B05A69"/>
    <w:rsid w:val="00B06D65"/>
    <w:rsid w:val="00B135B8"/>
    <w:rsid w:val="00B14F8F"/>
    <w:rsid w:val="00B1533D"/>
    <w:rsid w:val="00B2167E"/>
    <w:rsid w:val="00B24BD6"/>
    <w:rsid w:val="00B329CE"/>
    <w:rsid w:val="00B33A30"/>
    <w:rsid w:val="00B377B9"/>
    <w:rsid w:val="00B447FF"/>
    <w:rsid w:val="00B502E0"/>
    <w:rsid w:val="00B50A92"/>
    <w:rsid w:val="00B5116B"/>
    <w:rsid w:val="00B51212"/>
    <w:rsid w:val="00B71202"/>
    <w:rsid w:val="00B718B9"/>
    <w:rsid w:val="00B73704"/>
    <w:rsid w:val="00B752E9"/>
    <w:rsid w:val="00B83B71"/>
    <w:rsid w:val="00B83D10"/>
    <w:rsid w:val="00B95432"/>
    <w:rsid w:val="00B9734B"/>
    <w:rsid w:val="00BA7E36"/>
    <w:rsid w:val="00BC0C56"/>
    <w:rsid w:val="00BD0A46"/>
    <w:rsid w:val="00BD1276"/>
    <w:rsid w:val="00BD1CDF"/>
    <w:rsid w:val="00BD3100"/>
    <w:rsid w:val="00BD3C1B"/>
    <w:rsid w:val="00BD5E62"/>
    <w:rsid w:val="00BD63CA"/>
    <w:rsid w:val="00BE1131"/>
    <w:rsid w:val="00BE25D1"/>
    <w:rsid w:val="00BE74C3"/>
    <w:rsid w:val="00BE7B62"/>
    <w:rsid w:val="00BF142A"/>
    <w:rsid w:val="00BF333B"/>
    <w:rsid w:val="00BF35B8"/>
    <w:rsid w:val="00BF6245"/>
    <w:rsid w:val="00C065DD"/>
    <w:rsid w:val="00C0697F"/>
    <w:rsid w:val="00C11BFE"/>
    <w:rsid w:val="00C16961"/>
    <w:rsid w:val="00C17BE5"/>
    <w:rsid w:val="00C21A24"/>
    <w:rsid w:val="00C223B2"/>
    <w:rsid w:val="00C24CEF"/>
    <w:rsid w:val="00C2601F"/>
    <w:rsid w:val="00C2780C"/>
    <w:rsid w:val="00C30DBA"/>
    <w:rsid w:val="00C32541"/>
    <w:rsid w:val="00C32A5C"/>
    <w:rsid w:val="00C341AC"/>
    <w:rsid w:val="00C34D7E"/>
    <w:rsid w:val="00C36F7F"/>
    <w:rsid w:val="00C47D93"/>
    <w:rsid w:val="00C57076"/>
    <w:rsid w:val="00C57CF4"/>
    <w:rsid w:val="00C61FB6"/>
    <w:rsid w:val="00C63704"/>
    <w:rsid w:val="00C64A7B"/>
    <w:rsid w:val="00C66BF1"/>
    <w:rsid w:val="00C70155"/>
    <w:rsid w:val="00C77583"/>
    <w:rsid w:val="00C82D55"/>
    <w:rsid w:val="00C83860"/>
    <w:rsid w:val="00C83BFD"/>
    <w:rsid w:val="00C85C98"/>
    <w:rsid w:val="00C9060F"/>
    <w:rsid w:val="00C9183F"/>
    <w:rsid w:val="00C93C3C"/>
    <w:rsid w:val="00C9667A"/>
    <w:rsid w:val="00CA0830"/>
    <w:rsid w:val="00CA1A2F"/>
    <w:rsid w:val="00CA350A"/>
    <w:rsid w:val="00CA4D92"/>
    <w:rsid w:val="00CA617B"/>
    <w:rsid w:val="00CA6924"/>
    <w:rsid w:val="00CB4AE3"/>
    <w:rsid w:val="00CB5890"/>
    <w:rsid w:val="00CE0AF9"/>
    <w:rsid w:val="00CE1D93"/>
    <w:rsid w:val="00CF12FC"/>
    <w:rsid w:val="00CF2FCC"/>
    <w:rsid w:val="00CF62B8"/>
    <w:rsid w:val="00D0106C"/>
    <w:rsid w:val="00D0286B"/>
    <w:rsid w:val="00D0661E"/>
    <w:rsid w:val="00D07667"/>
    <w:rsid w:val="00D07E61"/>
    <w:rsid w:val="00D21FED"/>
    <w:rsid w:val="00D2354D"/>
    <w:rsid w:val="00D25F2A"/>
    <w:rsid w:val="00D27695"/>
    <w:rsid w:val="00D313AB"/>
    <w:rsid w:val="00D3387F"/>
    <w:rsid w:val="00D45252"/>
    <w:rsid w:val="00D508C6"/>
    <w:rsid w:val="00D625B0"/>
    <w:rsid w:val="00D64598"/>
    <w:rsid w:val="00D64921"/>
    <w:rsid w:val="00D666D3"/>
    <w:rsid w:val="00D6710F"/>
    <w:rsid w:val="00D709EE"/>
    <w:rsid w:val="00D71B4D"/>
    <w:rsid w:val="00D71D62"/>
    <w:rsid w:val="00D8078E"/>
    <w:rsid w:val="00D918CC"/>
    <w:rsid w:val="00D93D55"/>
    <w:rsid w:val="00DA095E"/>
    <w:rsid w:val="00DA2347"/>
    <w:rsid w:val="00DA4318"/>
    <w:rsid w:val="00DA52AE"/>
    <w:rsid w:val="00DA680B"/>
    <w:rsid w:val="00DA78FA"/>
    <w:rsid w:val="00DB1E46"/>
    <w:rsid w:val="00DB2B79"/>
    <w:rsid w:val="00DB4FBC"/>
    <w:rsid w:val="00DB52F8"/>
    <w:rsid w:val="00DB5866"/>
    <w:rsid w:val="00DB7940"/>
    <w:rsid w:val="00DC1AE2"/>
    <w:rsid w:val="00DC7493"/>
    <w:rsid w:val="00DE1B1E"/>
    <w:rsid w:val="00DF31E1"/>
    <w:rsid w:val="00DF4A5E"/>
    <w:rsid w:val="00E00D5C"/>
    <w:rsid w:val="00E02A47"/>
    <w:rsid w:val="00E056DD"/>
    <w:rsid w:val="00E060B9"/>
    <w:rsid w:val="00E06CC2"/>
    <w:rsid w:val="00E070E7"/>
    <w:rsid w:val="00E16A07"/>
    <w:rsid w:val="00E22110"/>
    <w:rsid w:val="00E24CB1"/>
    <w:rsid w:val="00E279F0"/>
    <w:rsid w:val="00E31545"/>
    <w:rsid w:val="00E32157"/>
    <w:rsid w:val="00E335FE"/>
    <w:rsid w:val="00E33EDD"/>
    <w:rsid w:val="00E54E03"/>
    <w:rsid w:val="00E55B74"/>
    <w:rsid w:val="00E55B7C"/>
    <w:rsid w:val="00E5643C"/>
    <w:rsid w:val="00E71BF7"/>
    <w:rsid w:val="00E74412"/>
    <w:rsid w:val="00E82611"/>
    <w:rsid w:val="00E83AB6"/>
    <w:rsid w:val="00E83F24"/>
    <w:rsid w:val="00E844C4"/>
    <w:rsid w:val="00E84730"/>
    <w:rsid w:val="00E8660F"/>
    <w:rsid w:val="00E9132A"/>
    <w:rsid w:val="00E95901"/>
    <w:rsid w:val="00EA76DB"/>
    <w:rsid w:val="00EB04A9"/>
    <w:rsid w:val="00EB1AA2"/>
    <w:rsid w:val="00EB35CC"/>
    <w:rsid w:val="00EB3FCD"/>
    <w:rsid w:val="00EB761C"/>
    <w:rsid w:val="00EC4E49"/>
    <w:rsid w:val="00EC7895"/>
    <w:rsid w:val="00ED4471"/>
    <w:rsid w:val="00ED4539"/>
    <w:rsid w:val="00ED6BEE"/>
    <w:rsid w:val="00ED77FB"/>
    <w:rsid w:val="00EE0676"/>
    <w:rsid w:val="00EE3155"/>
    <w:rsid w:val="00EE45FA"/>
    <w:rsid w:val="00EE6AEE"/>
    <w:rsid w:val="00EF0F5B"/>
    <w:rsid w:val="00EF46F5"/>
    <w:rsid w:val="00F03DFA"/>
    <w:rsid w:val="00F07576"/>
    <w:rsid w:val="00F077CF"/>
    <w:rsid w:val="00F121C8"/>
    <w:rsid w:val="00F20A79"/>
    <w:rsid w:val="00F2202A"/>
    <w:rsid w:val="00F324CE"/>
    <w:rsid w:val="00F34FB9"/>
    <w:rsid w:val="00F41330"/>
    <w:rsid w:val="00F46CF9"/>
    <w:rsid w:val="00F52E6C"/>
    <w:rsid w:val="00F53F1D"/>
    <w:rsid w:val="00F55529"/>
    <w:rsid w:val="00F5734D"/>
    <w:rsid w:val="00F61DF9"/>
    <w:rsid w:val="00F66152"/>
    <w:rsid w:val="00F708A0"/>
    <w:rsid w:val="00F756FC"/>
    <w:rsid w:val="00F77809"/>
    <w:rsid w:val="00F871FD"/>
    <w:rsid w:val="00F92AEE"/>
    <w:rsid w:val="00F9637C"/>
    <w:rsid w:val="00F9747D"/>
    <w:rsid w:val="00FA030E"/>
    <w:rsid w:val="00FA2F1F"/>
    <w:rsid w:val="00FA7941"/>
    <w:rsid w:val="00FA79E2"/>
    <w:rsid w:val="00FB2556"/>
    <w:rsid w:val="00FB2D06"/>
    <w:rsid w:val="00FB3A2B"/>
    <w:rsid w:val="00FB4A6B"/>
    <w:rsid w:val="00FB4E0D"/>
    <w:rsid w:val="00FC1C92"/>
    <w:rsid w:val="00FC2B87"/>
    <w:rsid w:val="00FC692B"/>
    <w:rsid w:val="00FD2F8B"/>
    <w:rsid w:val="00FD5E69"/>
    <w:rsid w:val="00FD6845"/>
    <w:rsid w:val="00FE1139"/>
    <w:rsid w:val="00FE1FD2"/>
    <w:rsid w:val="00FE2A83"/>
    <w:rsid w:val="00FE3B1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D0286B"/>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0286B"/>
    <w:rPr>
      <w:rFonts w:ascii="Arial" w:eastAsia="SimSun" w:hAnsi="Arial" w:cs="Arial"/>
      <w:bCs/>
      <w:iCs/>
      <w:caps/>
      <w:sz w:val="22"/>
      <w:szCs w:val="28"/>
      <w:lang w:val="en-US" w:eastAsia="zh-CN"/>
    </w:rPr>
  </w:style>
  <w:style w:type="paragraph" w:customStyle="1" w:styleId="Decisionpara">
    <w:name w:val="Decision para"/>
    <w:basedOn w:val="ONUME"/>
    <w:qFormat/>
    <w:rsid w:val="00D0106C"/>
    <w:pPr>
      <w:numPr>
        <w:numId w:val="0"/>
      </w:numPr>
      <w:tabs>
        <w:tab w:val="left" w:pos="576"/>
        <w:tab w:val="left" w:pos="1296"/>
      </w:tabs>
      <w:ind w:left="720"/>
    </w:pPr>
  </w:style>
  <w:style w:type="paragraph" w:customStyle="1" w:styleId="ChairSummarytext">
    <w:name w:val="Chair Summary text"/>
    <w:basedOn w:val="ONUME"/>
    <w:rsid w:val="00D0106C"/>
    <w:pPr>
      <w:numPr>
        <w:numId w:val="0"/>
      </w:numPr>
      <w:tabs>
        <w:tab w:val="left" w:pos="576"/>
      </w:tabs>
    </w:pPr>
    <w:rPr>
      <w:color w:val="000000" w:themeColor="text1"/>
    </w:rPr>
  </w:style>
  <w:style w:type="character" w:styleId="FollowedHyperlink">
    <w:name w:val="FollowedHyperlink"/>
    <w:basedOn w:val="DefaultParagraphFont"/>
    <w:rsid w:val="00A1507E"/>
    <w:rPr>
      <w:color w:val="954F72" w:themeColor="followedHyperlink"/>
      <w:u w:val="single"/>
    </w:rPr>
  </w:style>
  <w:style w:type="character" w:customStyle="1" w:styleId="Heading1Char">
    <w:name w:val="Heading 1 Char"/>
    <w:basedOn w:val="DefaultParagraphFont"/>
    <w:link w:val="Heading1"/>
    <w:rsid w:val="00B83B71"/>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38621">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64091003">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687907424">
      <w:bodyDiv w:val="1"/>
      <w:marLeft w:val="0"/>
      <w:marRight w:val="0"/>
      <w:marTop w:val="0"/>
      <w:marBottom w:val="0"/>
      <w:divBdr>
        <w:top w:val="none" w:sz="0" w:space="0" w:color="auto"/>
        <w:left w:val="none" w:sz="0" w:space="0" w:color="auto"/>
        <w:bottom w:val="none" w:sz="0" w:space="0" w:color="auto"/>
        <w:right w:val="none" w:sz="0" w:space="0" w:color="auto"/>
      </w:divBdr>
    </w:div>
    <w:div w:id="2002735757">
      <w:bodyDiv w:val="1"/>
      <w:marLeft w:val="0"/>
      <w:marRight w:val="0"/>
      <w:marTop w:val="0"/>
      <w:marBottom w:val="0"/>
      <w:divBdr>
        <w:top w:val="none" w:sz="0" w:space="0" w:color="auto"/>
        <w:left w:val="none" w:sz="0" w:space="0" w:color="auto"/>
        <w:bottom w:val="none" w:sz="0" w:space="0" w:color="auto"/>
        <w:right w:val="none" w:sz="0" w:space="0" w:color="auto"/>
      </w:divBdr>
    </w:div>
    <w:div w:id="2031754185">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uspto.gov/sites/default/files/documents/CSD.pdf" TargetMode="External"/><Relationship Id="rId1" Type="http://schemas.openxmlformats.org/officeDocument/2006/relationships/hyperlink" Target="http://tmfive.org/tm-5-common-status-descriptors-tm-5-midterm-meeting-beijing-chin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89740-2FE5-41DA-BC31-F032FEE0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7832</Characters>
  <Application>Microsoft Office Word</Application>
  <DocSecurity>0</DocSecurity>
  <Lines>139</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CWS/8/4 (in English)</vt:lpstr>
      <vt:lpstr>CWS/8/4 (in English)</vt:lpstr>
    </vt:vector>
  </TitlesOfParts>
  <Company>WIPO</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CWS/8/4</dc:title>
  <dc:subject>PROPOSAL FOR A NEW STANDARD ON TRADEMARK LEGAL STATUS DATA</dc:subject>
  <dc:creator>WIPO</dc:creator>
  <cp:keywords>FOR OFFICIAL USE ONLY</cp:keywords>
  <dc:description/>
  <cp:lastModifiedBy>CHAVAS Louison</cp:lastModifiedBy>
  <cp:revision>2</cp:revision>
  <cp:lastPrinted>2020-10-19T14:14:00Z</cp:lastPrinted>
  <dcterms:created xsi:type="dcterms:W3CDTF">2020-11-04T15:48:00Z</dcterms:created>
  <dcterms:modified xsi:type="dcterms:W3CDTF">2020-11-04T15:48:00Z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f07089cc-e649-434e-b110-e9faee9eb267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