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5D98A" w14:textId="77777777" w:rsidR="0028527D" w:rsidRPr="0028527D" w:rsidRDefault="0028527D" w:rsidP="0028527D">
      <w:pPr>
        <w:jc w:val="right"/>
        <w:rPr>
          <w:rFonts w:ascii="Arial Black" w:hAnsi="Arial Black"/>
          <w:caps/>
          <w:sz w:val="15"/>
        </w:rPr>
      </w:pPr>
      <w:r w:rsidRPr="0028527D">
        <w:rPr>
          <w:rFonts w:eastAsia="DengXian" w:cs="Times New Roman"/>
          <w:noProof/>
        </w:rPr>
        <w:drawing>
          <wp:inline distT="0" distB="0" distL="0" distR="0" wp14:anchorId="48D3525B" wp14:editId="6E0B4373">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0C73290" w14:textId="67AC5531" w:rsidR="0028527D" w:rsidRPr="0028527D" w:rsidRDefault="0028527D" w:rsidP="0028527D">
      <w:pPr>
        <w:pBdr>
          <w:top w:val="single" w:sz="4" w:space="10" w:color="auto"/>
        </w:pBdr>
        <w:wordWrap w:val="0"/>
        <w:spacing w:before="120"/>
        <w:jc w:val="right"/>
        <w:rPr>
          <w:rFonts w:ascii="Arial Black" w:hAnsi="Arial Black"/>
          <w:b/>
          <w:caps/>
          <w:sz w:val="15"/>
        </w:rPr>
      </w:pPr>
      <w:r w:rsidRPr="0028527D">
        <w:rPr>
          <w:rFonts w:ascii="Arial Black" w:hAnsi="Arial Black"/>
          <w:b/>
          <w:caps/>
          <w:sz w:val="15"/>
        </w:rPr>
        <w:t>cWS/</w:t>
      </w:r>
      <w:r w:rsidRPr="0028527D">
        <w:rPr>
          <w:rFonts w:ascii="Arial Black" w:hAnsi="Arial Black" w:hint="eastAsia"/>
          <w:b/>
          <w:caps/>
          <w:sz w:val="15"/>
        </w:rPr>
        <w:t>9</w:t>
      </w:r>
      <w:r w:rsidRPr="0028527D">
        <w:rPr>
          <w:rFonts w:ascii="Arial Black" w:hAnsi="Arial Black"/>
          <w:b/>
          <w:caps/>
          <w:sz w:val="15"/>
        </w:rPr>
        <w:t>/</w:t>
      </w:r>
      <w:bookmarkStart w:id="0" w:name="Code"/>
      <w:r>
        <w:rPr>
          <w:rFonts w:ascii="Arial Black" w:hAnsi="Arial Black" w:hint="eastAsia"/>
          <w:b/>
          <w:caps/>
          <w:sz w:val="15"/>
        </w:rPr>
        <w:t>22</w:t>
      </w:r>
      <w:bookmarkEnd w:id="0"/>
    </w:p>
    <w:p w14:paraId="64EB9753" w14:textId="77777777" w:rsidR="0028527D" w:rsidRPr="0028527D" w:rsidRDefault="0028527D" w:rsidP="0028527D">
      <w:pPr>
        <w:jc w:val="right"/>
        <w:rPr>
          <w:rFonts w:ascii="Arial Black" w:hAnsi="Arial Black"/>
          <w:b/>
          <w:caps/>
          <w:sz w:val="15"/>
          <w:szCs w:val="15"/>
        </w:rPr>
      </w:pPr>
      <w:r w:rsidRPr="0028527D">
        <w:rPr>
          <w:rFonts w:eastAsia="SimHei" w:hint="eastAsia"/>
          <w:b/>
          <w:sz w:val="15"/>
          <w:szCs w:val="15"/>
        </w:rPr>
        <w:t>原文</w:t>
      </w:r>
      <w:r w:rsidRPr="0028527D">
        <w:rPr>
          <w:rFonts w:eastAsia="SimHei" w:hint="eastAsia"/>
          <w:b/>
          <w:sz w:val="15"/>
          <w:szCs w:val="15"/>
          <w:lang w:val="pt-BR"/>
        </w:rPr>
        <w:t>：</w:t>
      </w:r>
      <w:bookmarkStart w:id="1" w:name="Original"/>
      <w:r w:rsidRPr="0028527D">
        <w:rPr>
          <w:rFonts w:eastAsia="SimHei" w:hint="eastAsia"/>
          <w:b/>
          <w:sz w:val="15"/>
          <w:szCs w:val="15"/>
          <w:lang w:val="pt-BR"/>
        </w:rPr>
        <w:t>英</w:t>
      </w:r>
      <w:r w:rsidRPr="0028527D">
        <w:rPr>
          <w:rFonts w:eastAsia="SimHei" w:hint="eastAsia"/>
          <w:b/>
          <w:sz w:val="15"/>
          <w:szCs w:val="15"/>
        </w:rPr>
        <w:t>文</w:t>
      </w:r>
      <w:bookmarkEnd w:id="1"/>
    </w:p>
    <w:p w14:paraId="3D194343" w14:textId="74F5EC7C" w:rsidR="0028527D" w:rsidRPr="0028527D" w:rsidRDefault="0028527D" w:rsidP="0028527D">
      <w:pPr>
        <w:spacing w:line="1680" w:lineRule="auto"/>
        <w:jc w:val="right"/>
        <w:rPr>
          <w:rFonts w:ascii="SimHei" w:eastAsia="SimHei" w:hAnsi="Arial Black"/>
          <w:b/>
          <w:caps/>
          <w:sz w:val="15"/>
          <w:szCs w:val="15"/>
        </w:rPr>
      </w:pPr>
      <w:r w:rsidRPr="0028527D">
        <w:rPr>
          <w:rFonts w:ascii="SimHei" w:eastAsia="SimHei" w:hint="eastAsia"/>
          <w:b/>
          <w:sz w:val="15"/>
          <w:szCs w:val="15"/>
        </w:rPr>
        <w:t>日期</w:t>
      </w:r>
      <w:r w:rsidRPr="0028527D">
        <w:rPr>
          <w:rFonts w:ascii="SimHei" w:eastAsia="SimHei" w:hAnsi="SimSun" w:hint="eastAsia"/>
          <w:b/>
          <w:sz w:val="15"/>
          <w:szCs w:val="15"/>
          <w:lang w:val="pt-BR"/>
        </w:rPr>
        <w:t>：</w:t>
      </w:r>
      <w:bookmarkStart w:id="2" w:name="Date"/>
      <w:r w:rsidRPr="0028527D">
        <w:rPr>
          <w:rFonts w:ascii="Arial Black" w:eastAsia="SimHei" w:hAnsi="Arial Black"/>
          <w:b/>
          <w:sz w:val="15"/>
          <w:szCs w:val="15"/>
          <w:lang w:val="pt-BR"/>
        </w:rPr>
        <w:t>20</w:t>
      </w:r>
      <w:r w:rsidRPr="0028527D">
        <w:rPr>
          <w:rFonts w:ascii="Arial Black" w:eastAsia="SimHei" w:hAnsi="Arial Black" w:hint="eastAsia"/>
          <w:b/>
          <w:sz w:val="15"/>
          <w:szCs w:val="15"/>
          <w:lang w:val="pt-BR"/>
        </w:rPr>
        <w:t>21</w:t>
      </w:r>
      <w:r w:rsidRPr="0028527D">
        <w:rPr>
          <w:rFonts w:ascii="SimHei" w:eastAsia="SimHei" w:hAnsi="Times New Roman" w:hint="eastAsia"/>
          <w:b/>
          <w:sz w:val="15"/>
          <w:szCs w:val="15"/>
        </w:rPr>
        <w:t>年</w:t>
      </w:r>
      <w:r>
        <w:rPr>
          <w:rFonts w:ascii="Arial Black" w:eastAsia="SimHei" w:hAnsi="Arial Black" w:hint="eastAsia"/>
          <w:b/>
          <w:sz w:val="15"/>
          <w:szCs w:val="15"/>
          <w:lang w:val="pt-BR"/>
        </w:rPr>
        <w:t>9</w:t>
      </w:r>
      <w:r w:rsidRPr="0028527D">
        <w:rPr>
          <w:rFonts w:ascii="SimHei" w:eastAsia="SimHei" w:hAnsi="Times New Roman" w:hint="eastAsia"/>
          <w:b/>
          <w:sz w:val="15"/>
          <w:szCs w:val="15"/>
        </w:rPr>
        <w:t>月</w:t>
      </w:r>
      <w:r>
        <w:rPr>
          <w:rFonts w:ascii="Arial Black" w:eastAsia="SimHei" w:hAnsi="Arial Black" w:hint="eastAsia"/>
          <w:b/>
          <w:sz w:val="15"/>
          <w:szCs w:val="15"/>
          <w:lang w:val="pt-BR"/>
        </w:rPr>
        <w:t>6</w:t>
      </w:r>
      <w:r w:rsidRPr="0028527D">
        <w:rPr>
          <w:rFonts w:ascii="SimHei" w:eastAsia="SimHei" w:hAnsi="Times New Roman" w:hint="eastAsia"/>
          <w:b/>
          <w:sz w:val="15"/>
          <w:szCs w:val="15"/>
        </w:rPr>
        <w:t>日</w:t>
      </w:r>
      <w:bookmarkEnd w:id="2"/>
    </w:p>
    <w:p w14:paraId="0D3641B3" w14:textId="77777777" w:rsidR="0028527D" w:rsidRPr="0028527D" w:rsidRDefault="0028527D" w:rsidP="0028527D">
      <w:pPr>
        <w:spacing w:after="600"/>
        <w:rPr>
          <w:rFonts w:ascii="SimHei" w:eastAsia="SimHei"/>
          <w:sz w:val="28"/>
          <w:szCs w:val="28"/>
        </w:rPr>
      </w:pPr>
      <w:r w:rsidRPr="0028527D">
        <w:rPr>
          <w:rFonts w:ascii="SimHei" w:eastAsia="SimHei" w:hint="eastAsia"/>
          <w:sz w:val="28"/>
          <w:szCs w:val="28"/>
        </w:rPr>
        <w:t>产权组织标准委员会（CWS）</w:t>
      </w:r>
    </w:p>
    <w:p w14:paraId="75833A21" w14:textId="77777777" w:rsidR="0028527D" w:rsidRPr="0028527D" w:rsidRDefault="0028527D" w:rsidP="0028527D">
      <w:pPr>
        <w:spacing w:after="720"/>
        <w:textAlignment w:val="bottom"/>
        <w:rPr>
          <w:rFonts w:ascii="KaiTi" w:eastAsia="KaiTi" w:hAnsi="KaiTi"/>
          <w:b/>
          <w:sz w:val="24"/>
          <w:szCs w:val="24"/>
        </w:rPr>
      </w:pPr>
      <w:r w:rsidRPr="0028527D">
        <w:rPr>
          <w:rFonts w:ascii="KaiTi" w:eastAsia="KaiTi" w:hint="eastAsia"/>
          <w:b/>
          <w:sz w:val="24"/>
          <w:szCs w:val="24"/>
        </w:rPr>
        <w:t>第九届会议</w:t>
      </w:r>
      <w:r w:rsidRPr="0028527D">
        <w:rPr>
          <w:rFonts w:ascii="KaiTi" w:eastAsia="KaiTi"/>
          <w:b/>
          <w:sz w:val="24"/>
          <w:szCs w:val="24"/>
        </w:rPr>
        <w:br/>
      </w:r>
      <w:r w:rsidRPr="0028527D">
        <w:rPr>
          <w:rFonts w:ascii="KaiTi" w:eastAsia="KaiTi" w:hAnsi="KaiTi" w:hint="eastAsia"/>
          <w:sz w:val="24"/>
          <w:szCs w:val="24"/>
        </w:rPr>
        <w:t>2021</w:t>
      </w:r>
      <w:r w:rsidRPr="0028527D">
        <w:rPr>
          <w:rFonts w:ascii="KaiTi" w:eastAsia="KaiTi" w:hAnsi="KaiTi" w:hint="eastAsia"/>
          <w:b/>
          <w:sz w:val="24"/>
          <w:szCs w:val="24"/>
        </w:rPr>
        <w:t>年</w:t>
      </w:r>
      <w:r w:rsidRPr="0028527D">
        <w:rPr>
          <w:rFonts w:ascii="KaiTi" w:eastAsia="KaiTi" w:hAnsi="KaiTi"/>
          <w:sz w:val="24"/>
          <w:szCs w:val="24"/>
        </w:rPr>
        <w:t>11</w:t>
      </w:r>
      <w:r w:rsidRPr="0028527D">
        <w:rPr>
          <w:rFonts w:ascii="KaiTi" w:eastAsia="KaiTi" w:hAnsi="KaiTi" w:hint="eastAsia"/>
          <w:b/>
          <w:sz w:val="24"/>
          <w:szCs w:val="24"/>
        </w:rPr>
        <w:t>月</w:t>
      </w:r>
      <w:r w:rsidRPr="0028527D">
        <w:rPr>
          <w:rFonts w:ascii="KaiTi" w:eastAsia="KaiTi" w:hAnsi="KaiTi" w:hint="eastAsia"/>
          <w:sz w:val="24"/>
          <w:szCs w:val="24"/>
        </w:rPr>
        <w:t>1</w:t>
      </w:r>
      <w:r w:rsidRPr="0028527D">
        <w:rPr>
          <w:rFonts w:ascii="KaiTi" w:eastAsia="KaiTi" w:hAnsi="KaiTi" w:hint="eastAsia"/>
          <w:b/>
          <w:sz w:val="24"/>
          <w:szCs w:val="24"/>
        </w:rPr>
        <w:t>日至</w:t>
      </w:r>
      <w:r w:rsidRPr="0028527D">
        <w:rPr>
          <w:rFonts w:ascii="KaiTi" w:eastAsia="KaiTi" w:hAnsi="KaiTi" w:hint="eastAsia"/>
          <w:sz w:val="24"/>
          <w:szCs w:val="24"/>
        </w:rPr>
        <w:t>5</w:t>
      </w:r>
      <w:r w:rsidRPr="0028527D">
        <w:rPr>
          <w:rFonts w:ascii="KaiTi" w:eastAsia="KaiTi" w:hAnsi="KaiTi" w:hint="eastAsia"/>
          <w:b/>
          <w:sz w:val="24"/>
          <w:szCs w:val="24"/>
        </w:rPr>
        <w:t>日，日内瓦</w:t>
      </w:r>
    </w:p>
    <w:p w14:paraId="4659F67B" w14:textId="6054390F" w:rsidR="0028527D" w:rsidRPr="0028527D" w:rsidRDefault="0028527D" w:rsidP="0028527D">
      <w:pPr>
        <w:spacing w:after="360"/>
        <w:rPr>
          <w:rFonts w:ascii="KaiTi" w:eastAsia="KaiTi" w:hAnsi="KaiTi" w:cs="Times New Roman"/>
          <w:sz w:val="24"/>
          <w:szCs w:val="32"/>
        </w:rPr>
      </w:pPr>
      <w:bookmarkStart w:id="3" w:name="TitleOfDoc"/>
      <w:r w:rsidRPr="0028527D">
        <w:rPr>
          <w:rFonts w:ascii="KaiTi" w:eastAsia="KaiTi" w:hAnsi="KaiTi" w:cs="Times New Roman" w:hint="eastAsia"/>
          <w:sz w:val="24"/>
          <w:szCs w:val="32"/>
        </w:rPr>
        <w:t>国际局关于根据标准委员会任务规定</w:t>
      </w:r>
      <w:r>
        <w:rPr>
          <w:rFonts w:ascii="KaiTi" w:eastAsia="KaiTi" w:hAnsi="KaiTi" w:cs="Times New Roman"/>
          <w:sz w:val="24"/>
          <w:szCs w:val="32"/>
        </w:rPr>
        <w:br/>
      </w:r>
      <w:r w:rsidRPr="0028527D">
        <w:rPr>
          <w:rFonts w:ascii="KaiTi" w:eastAsia="KaiTi" w:hAnsi="KaiTi" w:cs="Times New Roman" w:hint="eastAsia"/>
          <w:sz w:val="24"/>
          <w:szCs w:val="32"/>
        </w:rPr>
        <w:t>向</w:t>
      </w:r>
      <w:r>
        <w:rPr>
          <w:rFonts w:ascii="KaiTi" w:eastAsia="KaiTi" w:hAnsi="KaiTi" w:cs="Times New Roman" w:hint="eastAsia"/>
          <w:sz w:val="24"/>
          <w:szCs w:val="32"/>
        </w:rPr>
        <w:t>工业</w:t>
      </w:r>
      <w:r w:rsidRPr="0028527D">
        <w:rPr>
          <w:rFonts w:ascii="KaiTi" w:eastAsia="KaiTi" w:hAnsi="KaiTi" w:cs="Times New Roman" w:hint="eastAsia"/>
          <w:sz w:val="24"/>
          <w:szCs w:val="32"/>
        </w:rPr>
        <w:t>产权局提供技术咨询</w:t>
      </w:r>
      <w:proofErr w:type="gramStart"/>
      <w:r w:rsidRPr="0028527D">
        <w:rPr>
          <w:rFonts w:ascii="KaiTi" w:eastAsia="KaiTi" w:hAnsi="KaiTi" w:cs="Times New Roman" w:hint="eastAsia"/>
          <w:sz w:val="24"/>
          <w:szCs w:val="32"/>
        </w:rPr>
        <w:t>和援助开展</w:t>
      </w:r>
      <w:proofErr w:type="gramEnd"/>
      <w:r w:rsidRPr="0028527D">
        <w:rPr>
          <w:rFonts w:ascii="KaiTi" w:eastAsia="KaiTi" w:hAnsi="KaiTi" w:cs="Times New Roman" w:hint="eastAsia"/>
          <w:sz w:val="24"/>
          <w:szCs w:val="32"/>
        </w:rPr>
        <w:t>能力建设的报告</w:t>
      </w:r>
    </w:p>
    <w:p w14:paraId="04519525" w14:textId="1D17F57A" w:rsidR="0028527D" w:rsidRPr="0028527D" w:rsidRDefault="0028527D" w:rsidP="0028527D">
      <w:pPr>
        <w:spacing w:after="960"/>
        <w:rPr>
          <w:rFonts w:ascii="KaiTi" w:eastAsia="KaiTi" w:hAnsi="STKaiti" w:cs="Times New Roman"/>
          <w:sz w:val="21"/>
          <w:szCs w:val="24"/>
        </w:rPr>
      </w:pPr>
      <w:bookmarkStart w:id="4" w:name="Prepared"/>
      <w:bookmarkEnd w:id="3"/>
      <w:r w:rsidRPr="0028527D">
        <w:rPr>
          <w:rFonts w:ascii="KaiTi" w:eastAsia="KaiTi" w:hAnsi="STKaiti" w:cs="Times New Roman" w:hint="eastAsia"/>
          <w:sz w:val="21"/>
          <w:szCs w:val="24"/>
        </w:rPr>
        <w:t>国际局编拟的文件</w:t>
      </w:r>
    </w:p>
    <w:bookmarkEnd w:id="4"/>
    <w:p w14:paraId="38874B7D" w14:textId="77777777" w:rsidR="0028527D" w:rsidRPr="0028527D" w:rsidRDefault="0028527D" w:rsidP="0028527D">
      <w:pPr>
        <w:keepNext/>
        <w:spacing w:beforeLines="100" w:before="240" w:afterLines="50" w:after="120" w:line="340" w:lineRule="atLeast"/>
        <w:outlineLvl w:val="1"/>
        <w:rPr>
          <w:rFonts w:ascii="SimHei" w:eastAsia="SimHei" w:hAnsi="SimHei"/>
          <w:bCs/>
          <w:iCs/>
          <w:sz w:val="21"/>
          <w:szCs w:val="28"/>
        </w:rPr>
      </w:pPr>
      <w:r w:rsidRPr="0028527D">
        <w:rPr>
          <w:rFonts w:ascii="SimHei" w:eastAsia="SimHei" w:hAnsi="SimHei" w:hint="eastAsia"/>
          <w:bCs/>
          <w:iCs/>
          <w:sz w:val="21"/>
          <w:szCs w:val="28"/>
        </w:rPr>
        <w:t>导　言</w:t>
      </w:r>
    </w:p>
    <w:p w14:paraId="3967C258" w14:textId="7D078C1B" w:rsidR="0028527D" w:rsidRPr="0028527D" w:rsidRDefault="0028527D" w:rsidP="0028527D">
      <w:pPr>
        <w:numPr>
          <w:ilvl w:val="0"/>
          <w:numId w:val="8"/>
        </w:numPr>
        <w:spacing w:afterLines="50" w:after="120" w:line="340" w:lineRule="atLeast"/>
        <w:ind w:left="0" w:firstLine="0"/>
        <w:jc w:val="both"/>
        <w:rPr>
          <w:rFonts w:ascii="SimSun" w:hAnsi="SimSun"/>
          <w:sz w:val="21"/>
        </w:rPr>
      </w:pPr>
      <w:r w:rsidRPr="0028527D">
        <w:rPr>
          <w:rFonts w:ascii="SimSun" w:hAnsi="SimSun" w:hint="eastAsia"/>
          <w:sz w:val="21"/>
        </w:rPr>
        <w:t>本报告旨在执行2011年大会就产权组织标准委员会（CWS</w:t>
      </w:r>
      <w:bookmarkStart w:id="5" w:name="_GoBack"/>
      <w:bookmarkEnd w:id="5"/>
      <w:r w:rsidRPr="0028527D">
        <w:rPr>
          <w:rFonts w:ascii="SimSun" w:hAnsi="SimSun" w:hint="eastAsia"/>
          <w:sz w:val="21"/>
        </w:rPr>
        <w:t>）的任务规定</w:t>
      </w:r>
      <w:proofErr w:type="gramStart"/>
      <w:r w:rsidRPr="0028527D">
        <w:rPr>
          <w:rFonts w:ascii="SimSun" w:hAnsi="SimSun" w:hint="eastAsia"/>
          <w:sz w:val="21"/>
        </w:rPr>
        <w:t>作出</w:t>
      </w:r>
      <w:proofErr w:type="gramEnd"/>
      <w:r w:rsidRPr="0028527D">
        <w:rPr>
          <w:rFonts w:ascii="SimSun" w:hAnsi="SimSun" w:hint="eastAsia"/>
          <w:sz w:val="21"/>
        </w:rPr>
        <w:t>的决定，定期书面报告20</w:t>
      </w:r>
      <w:r>
        <w:rPr>
          <w:rFonts w:ascii="SimSun" w:hAnsi="SimSun" w:hint="eastAsia"/>
          <w:sz w:val="21"/>
        </w:rPr>
        <w:t>20</w:t>
      </w:r>
      <w:r w:rsidRPr="0028527D">
        <w:rPr>
          <w:rFonts w:ascii="SimSun" w:hAnsi="SimSun" w:hint="eastAsia"/>
          <w:sz w:val="21"/>
        </w:rPr>
        <w:t>年开展各项活动的详情。在此期间，产权组织秘书处或国际局“努力为各工业产权局（IPO）的能力建设工作提供了技术咨询</w:t>
      </w:r>
      <w:proofErr w:type="gramStart"/>
      <w:r w:rsidRPr="0028527D">
        <w:rPr>
          <w:rFonts w:ascii="SimSun" w:hAnsi="SimSun" w:hint="eastAsia"/>
          <w:sz w:val="21"/>
        </w:rPr>
        <w:t>和援</w:t>
      </w:r>
      <w:proofErr w:type="gramEnd"/>
      <w:r w:rsidRPr="0028527D">
        <w:rPr>
          <w:rFonts w:ascii="SimSun" w:hAnsi="SimSun" w:hint="eastAsia"/>
          <w:sz w:val="21"/>
        </w:rPr>
        <w:t>助，并落实了知识产权标准信息推广项目”（见文件WO/GA/40/</w:t>
      </w:r>
      <w:r w:rsidR="001E0BB2">
        <w:rPr>
          <w:rFonts w:ascii="MS Gothic" w:eastAsia="MS Gothic" w:hAnsi="MS Gothic" w:cs="MS Gothic" w:hint="eastAsia"/>
          <w:sz w:val="21"/>
        </w:rPr>
        <w:t>‌</w:t>
      </w:r>
      <w:r w:rsidRPr="0028527D">
        <w:rPr>
          <w:rFonts w:ascii="SimSun" w:hAnsi="SimSun" w:hint="eastAsia"/>
          <w:sz w:val="21"/>
        </w:rPr>
        <w:t>19第190段）。这些活动的完整列表可查阅技术援助数据库</w:t>
      </w:r>
      <w:r w:rsidRPr="0028527D">
        <w:rPr>
          <w:rFonts w:ascii="SimSun" w:hAnsi="SimSun"/>
          <w:sz w:val="21"/>
        </w:rPr>
        <w:t>（</w:t>
      </w:r>
      <w:hyperlink r:id="rId9" w:history="1">
        <w:r w:rsidRPr="0028527D">
          <w:rPr>
            <w:rFonts w:ascii="SimSun" w:hAnsi="SimSun"/>
            <w:color w:val="0000FF"/>
            <w:sz w:val="21"/>
            <w:u w:val="single"/>
          </w:rPr>
          <w:t>www.wipo.int/tad</w:t>
        </w:r>
      </w:hyperlink>
      <w:r w:rsidRPr="0028527D">
        <w:rPr>
          <w:rFonts w:ascii="SimSun" w:hAnsi="SimSun"/>
          <w:sz w:val="21"/>
        </w:rPr>
        <w:t>）</w:t>
      </w:r>
      <w:r w:rsidRPr="0028527D">
        <w:rPr>
          <w:rFonts w:ascii="SimSun" w:hAnsi="SimSun" w:hint="eastAsia"/>
          <w:sz w:val="21"/>
        </w:rPr>
        <w:t>。</w:t>
      </w:r>
    </w:p>
    <w:p w14:paraId="5C976BD4" w14:textId="4121352B" w:rsidR="0028527D" w:rsidRPr="0028527D" w:rsidRDefault="0028527D" w:rsidP="0028527D">
      <w:pPr>
        <w:numPr>
          <w:ilvl w:val="0"/>
          <w:numId w:val="8"/>
        </w:numPr>
        <w:spacing w:afterLines="50" w:after="120" w:line="340" w:lineRule="atLeast"/>
        <w:ind w:left="0" w:firstLine="0"/>
        <w:jc w:val="both"/>
        <w:rPr>
          <w:rFonts w:ascii="SimSun" w:hAnsi="SimSun"/>
          <w:sz w:val="21"/>
        </w:rPr>
      </w:pPr>
      <w:r w:rsidRPr="0028527D">
        <w:rPr>
          <w:rFonts w:ascii="SimSun" w:hAnsi="SimSun" w:hint="eastAsia"/>
          <w:sz w:val="21"/>
        </w:rPr>
        <w:t>由于产权组织标准在</w:t>
      </w:r>
      <w:r w:rsidRPr="0028527D">
        <w:rPr>
          <w:rFonts w:ascii="SimSun" w:hAnsi="SimSun"/>
          <w:sz w:val="21"/>
        </w:rPr>
        <w:t>WIPO Sequence</w:t>
      </w:r>
      <w:r w:rsidRPr="0028527D">
        <w:rPr>
          <w:rFonts w:ascii="SimSun" w:hAnsi="SimSun" w:hint="eastAsia"/>
          <w:sz w:val="21"/>
        </w:rPr>
        <w:t>和</w:t>
      </w:r>
      <w:r w:rsidRPr="0028527D">
        <w:rPr>
          <w:rFonts w:ascii="SimSun" w:hAnsi="SimSun"/>
          <w:sz w:val="21"/>
        </w:rPr>
        <w:t>WIPO Business Solutions</w:t>
      </w:r>
      <w:r w:rsidRPr="0028527D">
        <w:rPr>
          <w:rFonts w:ascii="SimSun" w:hAnsi="SimSun" w:hint="eastAsia"/>
          <w:sz w:val="21"/>
        </w:rPr>
        <w:t>等产权组织各个系统和工具中得到</w:t>
      </w:r>
      <w:r w:rsidR="001E0BB2">
        <w:rPr>
          <w:rFonts w:ascii="SimSun" w:hAnsi="SimSun" w:hint="eastAsia"/>
          <w:sz w:val="21"/>
        </w:rPr>
        <w:t>实施</w:t>
      </w:r>
      <w:r w:rsidRPr="0028527D">
        <w:rPr>
          <w:rFonts w:ascii="SimSun" w:hAnsi="SimSun" w:hint="eastAsia"/>
          <w:sz w:val="21"/>
        </w:rPr>
        <w:t>，下列活动也不言自明涵盖了相关</w:t>
      </w:r>
      <w:r w:rsidR="001E0BB2">
        <w:rPr>
          <w:rFonts w:ascii="SimSun" w:hAnsi="SimSun" w:hint="eastAsia"/>
          <w:sz w:val="21"/>
        </w:rPr>
        <w:t>工业产权</w:t>
      </w:r>
      <w:r w:rsidRPr="0028527D">
        <w:rPr>
          <w:rFonts w:ascii="SimSun" w:hAnsi="SimSun" w:hint="eastAsia"/>
          <w:sz w:val="21"/>
        </w:rPr>
        <w:t>标准信息</w:t>
      </w:r>
      <w:r w:rsidR="001E0BB2">
        <w:rPr>
          <w:rFonts w:ascii="SimSun" w:hAnsi="SimSun" w:hint="eastAsia"/>
          <w:sz w:val="21"/>
        </w:rPr>
        <w:t>的</w:t>
      </w:r>
      <w:r w:rsidRPr="0028527D">
        <w:rPr>
          <w:rFonts w:ascii="SimSun" w:hAnsi="SimSun" w:hint="eastAsia"/>
          <w:sz w:val="21"/>
        </w:rPr>
        <w:t>推广。</w:t>
      </w:r>
    </w:p>
    <w:p w14:paraId="38109742" w14:textId="77777777" w:rsidR="0028527D" w:rsidRPr="0028527D" w:rsidRDefault="0028527D" w:rsidP="0028527D">
      <w:pPr>
        <w:keepNext/>
        <w:spacing w:beforeLines="100" w:before="240" w:afterLines="50" w:after="120" w:line="340" w:lineRule="atLeast"/>
        <w:outlineLvl w:val="1"/>
        <w:rPr>
          <w:rFonts w:ascii="SimHei" w:eastAsia="SimHei" w:hAnsi="SimHei"/>
          <w:bCs/>
          <w:iCs/>
          <w:sz w:val="21"/>
          <w:szCs w:val="28"/>
        </w:rPr>
      </w:pPr>
      <w:r w:rsidRPr="0028527D">
        <w:rPr>
          <w:rFonts w:ascii="SimHei" w:eastAsia="SimHei" w:hAnsi="SimHei" w:hint="eastAsia"/>
          <w:bCs/>
          <w:iCs/>
          <w:sz w:val="21"/>
          <w:szCs w:val="28"/>
        </w:rPr>
        <w:t>关于使用产权组织标准的培训和技术咨询</w:t>
      </w:r>
    </w:p>
    <w:p w14:paraId="6F878063" w14:textId="135D051F" w:rsidR="0028527D" w:rsidRPr="0028527D" w:rsidRDefault="0028527D" w:rsidP="0028527D">
      <w:pPr>
        <w:numPr>
          <w:ilvl w:val="0"/>
          <w:numId w:val="8"/>
        </w:numPr>
        <w:spacing w:afterLines="50" w:after="120" w:line="340" w:lineRule="atLeast"/>
        <w:ind w:left="0" w:firstLine="0"/>
        <w:jc w:val="both"/>
        <w:rPr>
          <w:rFonts w:ascii="SimSun" w:hAnsi="SimSun"/>
          <w:sz w:val="21"/>
        </w:rPr>
      </w:pPr>
      <w:r w:rsidRPr="0028527D">
        <w:rPr>
          <w:rFonts w:ascii="SimSun" w:hAnsi="SimSun" w:hint="eastAsia"/>
          <w:sz w:val="21"/>
        </w:rPr>
        <w:t>20</w:t>
      </w:r>
      <w:r>
        <w:rPr>
          <w:rFonts w:ascii="SimSun" w:hAnsi="SimSun" w:hint="eastAsia"/>
          <w:sz w:val="21"/>
        </w:rPr>
        <w:t>20</w:t>
      </w:r>
      <w:r w:rsidRPr="0028527D">
        <w:rPr>
          <w:rFonts w:ascii="SimSun" w:hAnsi="SimSun" w:hint="eastAsia"/>
          <w:sz w:val="21"/>
        </w:rPr>
        <w:t>年，尽管</w:t>
      </w:r>
      <w:r>
        <w:rPr>
          <w:rFonts w:ascii="SimSun" w:hAnsi="SimSun" w:hint="eastAsia"/>
          <w:sz w:val="21"/>
        </w:rPr>
        <w:t>有2019冠状病毒病</w:t>
      </w:r>
      <w:r w:rsidRPr="0028527D">
        <w:rPr>
          <w:rFonts w:ascii="SimSun" w:hAnsi="SimSun" w:hint="eastAsia"/>
          <w:sz w:val="21"/>
        </w:rPr>
        <w:t>大流行</w:t>
      </w:r>
      <w:r>
        <w:rPr>
          <w:rFonts w:ascii="SimSun" w:hAnsi="SimSun" w:hint="eastAsia"/>
          <w:sz w:val="21"/>
        </w:rPr>
        <w:t>，</w:t>
      </w:r>
      <w:r w:rsidRPr="0028527D">
        <w:rPr>
          <w:rFonts w:ascii="SimSun" w:hAnsi="SimSun" w:hint="eastAsia"/>
          <w:sz w:val="21"/>
        </w:rPr>
        <w:t>国际局</w:t>
      </w:r>
      <w:r>
        <w:rPr>
          <w:rFonts w:ascii="SimSun" w:hAnsi="SimSun" w:hint="eastAsia"/>
          <w:sz w:val="21"/>
        </w:rPr>
        <w:t>仍</w:t>
      </w:r>
      <w:r w:rsidRPr="0028527D">
        <w:rPr>
          <w:rFonts w:ascii="SimSun" w:hAnsi="SimSun" w:hint="eastAsia"/>
          <w:sz w:val="21"/>
        </w:rPr>
        <w:t>通过电子邮件</w:t>
      </w:r>
      <w:r>
        <w:rPr>
          <w:rFonts w:ascii="SimSun" w:hAnsi="SimSun" w:hint="eastAsia"/>
          <w:sz w:val="21"/>
        </w:rPr>
        <w:t>和</w:t>
      </w:r>
      <w:r w:rsidRPr="0028527D">
        <w:rPr>
          <w:rFonts w:ascii="SimSun" w:hAnsi="SimSun" w:hint="eastAsia"/>
          <w:sz w:val="21"/>
        </w:rPr>
        <w:t>在线会议提供了技术咨询，协助</w:t>
      </w:r>
      <w:r>
        <w:rPr>
          <w:rFonts w:ascii="SimSun" w:hAnsi="SimSun" w:hint="eastAsia"/>
          <w:sz w:val="21"/>
        </w:rPr>
        <w:t>工业</w:t>
      </w:r>
      <w:r w:rsidRPr="0028527D">
        <w:rPr>
          <w:rFonts w:ascii="SimSun" w:hAnsi="SimSun" w:hint="eastAsia"/>
          <w:sz w:val="21"/>
        </w:rPr>
        <w:t>产权局和用户使用产权组织标准。</w:t>
      </w:r>
    </w:p>
    <w:p w14:paraId="3C5545C2" w14:textId="62741F1D" w:rsidR="0028527D" w:rsidRPr="0028527D" w:rsidRDefault="0028527D" w:rsidP="0028527D">
      <w:pPr>
        <w:numPr>
          <w:ilvl w:val="0"/>
          <w:numId w:val="8"/>
        </w:numPr>
        <w:spacing w:afterLines="50" w:after="120" w:line="340" w:lineRule="atLeast"/>
        <w:ind w:left="0" w:firstLine="0"/>
        <w:jc w:val="both"/>
        <w:rPr>
          <w:rFonts w:ascii="SimSun" w:hAnsi="SimSun"/>
          <w:sz w:val="21"/>
        </w:rPr>
      </w:pPr>
      <w:r w:rsidRPr="0028527D">
        <w:rPr>
          <w:rFonts w:ascii="SimSun" w:hAnsi="SimSun" w:hint="eastAsia"/>
          <w:sz w:val="21"/>
        </w:rPr>
        <w:t>自</w:t>
      </w:r>
      <w:r>
        <w:rPr>
          <w:rFonts w:ascii="SimSun" w:hAnsi="SimSun" w:hint="eastAsia"/>
          <w:sz w:val="21"/>
        </w:rPr>
        <w:t>2020年举行的</w:t>
      </w:r>
      <w:r w:rsidRPr="0028527D">
        <w:rPr>
          <w:rFonts w:ascii="SimSun" w:hAnsi="SimSun" w:hint="eastAsia"/>
          <w:sz w:val="21"/>
        </w:rPr>
        <w:t>标准委员会</w:t>
      </w:r>
      <w:r>
        <w:rPr>
          <w:rFonts w:ascii="SimSun" w:hAnsi="SimSun" w:hint="eastAsia"/>
          <w:sz w:val="21"/>
        </w:rPr>
        <w:t>第八</w:t>
      </w:r>
      <w:r w:rsidRPr="0028527D">
        <w:rPr>
          <w:rFonts w:ascii="SimSun" w:hAnsi="SimSun" w:hint="eastAsia"/>
          <w:sz w:val="21"/>
        </w:rPr>
        <w:t>届会议以来，秘书处</w:t>
      </w:r>
      <w:r>
        <w:rPr>
          <w:rFonts w:ascii="SimSun" w:hAnsi="SimSun" w:hint="eastAsia"/>
          <w:sz w:val="21"/>
        </w:rPr>
        <w:t>没有收到2020年派员提供关于</w:t>
      </w:r>
      <w:r w:rsidRPr="0028527D">
        <w:rPr>
          <w:rFonts w:ascii="SimSun" w:hAnsi="SimSun" w:hint="eastAsia"/>
          <w:sz w:val="21"/>
        </w:rPr>
        <w:t>产权组织标准的技术援助和培训要求。秘书处将按要求，根据资源可用情况</w:t>
      </w:r>
      <w:r>
        <w:rPr>
          <w:rFonts w:ascii="SimSun" w:hAnsi="SimSun" w:hint="eastAsia"/>
          <w:sz w:val="21"/>
        </w:rPr>
        <w:t>和疫情</w:t>
      </w:r>
      <w:r w:rsidRPr="0028527D">
        <w:rPr>
          <w:rFonts w:ascii="SimSun" w:hAnsi="SimSun" w:hint="eastAsia"/>
          <w:sz w:val="21"/>
        </w:rPr>
        <w:t>，提供有关产权组织标准的技术援助和培训。</w:t>
      </w:r>
    </w:p>
    <w:p w14:paraId="2E61FD9E" w14:textId="3CE60023" w:rsidR="0028527D" w:rsidRPr="0028527D" w:rsidRDefault="0028527D" w:rsidP="0028527D">
      <w:pPr>
        <w:keepNext/>
        <w:spacing w:beforeLines="100" w:before="240" w:afterLines="50" w:after="120" w:line="340" w:lineRule="atLeast"/>
        <w:outlineLvl w:val="1"/>
        <w:rPr>
          <w:rFonts w:ascii="SimHei" w:eastAsia="SimHei" w:hAnsi="SimHei"/>
          <w:bCs/>
          <w:iCs/>
          <w:sz w:val="21"/>
          <w:szCs w:val="28"/>
        </w:rPr>
      </w:pPr>
      <w:r w:rsidRPr="0028527D">
        <w:rPr>
          <w:rFonts w:ascii="SimHei" w:eastAsia="SimHei" w:hAnsi="SimHei" w:hint="eastAsia"/>
          <w:bCs/>
          <w:iCs/>
          <w:sz w:val="21"/>
          <w:szCs w:val="28"/>
        </w:rPr>
        <w:lastRenderedPageBreak/>
        <w:t>提供技术援助建设</w:t>
      </w:r>
      <w:r w:rsidR="008B611E">
        <w:rPr>
          <w:rFonts w:ascii="SimHei" w:eastAsia="SimHei" w:hAnsi="SimHei" w:hint="eastAsia"/>
          <w:bCs/>
          <w:iCs/>
          <w:sz w:val="21"/>
          <w:szCs w:val="28"/>
        </w:rPr>
        <w:t>工业产权</w:t>
      </w:r>
      <w:r w:rsidRPr="0028527D">
        <w:rPr>
          <w:rFonts w:ascii="SimHei" w:eastAsia="SimHei" w:hAnsi="SimHei" w:hint="eastAsia"/>
          <w:bCs/>
          <w:iCs/>
          <w:sz w:val="21"/>
          <w:szCs w:val="28"/>
        </w:rPr>
        <w:t>机构使用产权组织标准的基础设施</w:t>
      </w:r>
    </w:p>
    <w:p w14:paraId="004B5D96" w14:textId="5168B741" w:rsidR="0028527D" w:rsidRPr="0028527D" w:rsidRDefault="0028527D" w:rsidP="0028527D">
      <w:pPr>
        <w:numPr>
          <w:ilvl w:val="0"/>
          <w:numId w:val="8"/>
        </w:numPr>
        <w:spacing w:afterLines="50" w:after="120" w:line="340" w:lineRule="atLeast"/>
        <w:ind w:left="0" w:firstLine="0"/>
        <w:jc w:val="both"/>
        <w:rPr>
          <w:rFonts w:ascii="SimSun" w:hAnsi="SimSun"/>
          <w:sz w:val="21"/>
          <w:szCs w:val="22"/>
          <w:lang w:val="en" w:eastAsia="ja-JP"/>
        </w:rPr>
      </w:pPr>
      <w:r>
        <w:rPr>
          <w:rFonts w:ascii="SimSun" w:hAnsi="SimSun" w:hint="eastAsia"/>
          <w:sz w:val="21"/>
          <w:szCs w:val="22"/>
          <w:lang w:val="en"/>
        </w:rPr>
        <w:t>产权组织的知识产权局业务解决方案计划</w:t>
      </w:r>
      <w:r w:rsidRPr="0028527D">
        <w:rPr>
          <w:rFonts w:ascii="SimSun" w:hAnsi="SimSun" w:hint="eastAsia"/>
          <w:sz w:val="21"/>
          <w:szCs w:val="22"/>
          <w:lang w:val="en"/>
        </w:rPr>
        <w:t>旨在增强国家和</w:t>
      </w:r>
      <w:r w:rsidR="001E0BB2">
        <w:rPr>
          <w:rFonts w:ascii="SimSun" w:hAnsi="SimSun" w:hint="eastAsia"/>
          <w:sz w:val="21"/>
          <w:szCs w:val="22"/>
          <w:lang w:val="en"/>
        </w:rPr>
        <w:t>区域</w:t>
      </w:r>
      <w:r w:rsidR="008B611E">
        <w:rPr>
          <w:rFonts w:ascii="SimSun" w:hAnsi="SimSun" w:hint="eastAsia"/>
          <w:sz w:val="21"/>
          <w:szCs w:val="22"/>
          <w:lang w:val="en"/>
        </w:rPr>
        <w:t>工业</w:t>
      </w:r>
      <w:r w:rsidRPr="0028527D">
        <w:rPr>
          <w:rFonts w:ascii="SimSun" w:hAnsi="SimSun" w:hint="eastAsia"/>
          <w:sz w:val="21"/>
          <w:szCs w:val="22"/>
          <w:lang w:val="en"/>
        </w:rPr>
        <w:t>产权局的业务系统和技术基础设施，帮助它们向各自的利益攸关方提供更具成本效益且更优质的服务。所提供的援助符合旨在加强各</w:t>
      </w:r>
      <w:r w:rsidR="008B611E">
        <w:rPr>
          <w:rFonts w:ascii="SimSun" w:hAnsi="SimSun" w:hint="eastAsia"/>
          <w:sz w:val="21"/>
          <w:szCs w:val="22"/>
          <w:lang w:val="en"/>
        </w:rPr>
        <w:t>工业产权局</w:t>
      </w:r>
      <w:r w:rsidRPr="0028527D">
        <w:rPr>
          <w:rFonts w:ascii="SimSun" w:hAnsi="SimSun" w:hint="eastAsia"/>
          <w:sz w:val="21"/>
          <w:szCs w:val="22"/>
          <w:lang w:val="en"/>
        </w:rPr>
        <w:t>和</w:t>
      </w:r>
      <w:r w:rsidR="00E62C6A">
        <w:rPr>
          <w:rFonts w:ascii="SimSun" w:hAnsi="SimSun" w:hint="eastAsia"/>
          <w:sz w:val="21"/>
          <w:szCs w:val="22"/>
          <w:lang w:val="en"/>
        </w:rPr>
        <w:t>其他</w:t>
      </w:r>
      <w:r w:rsidRPr="0028527D">
        <w:rPr>
          <w:rFonts w:ascii="SimSun" w:hAnsi="SimSun" w:hint="eastAsia"/>
          <w:sz w:val="21"/>
          <w:szCs w:val="22"/>
          <w:lang w:val="en"/>
        </w:rPr>
        <w:t>机构的机构和技术基础设施的发展议程建议。服务包括技术咨询；业务需求评估；项目范围确定和规划；业务程序分析；不断开发和部署针对</w:t>
      </w:r>
      <w:r w:rsidR="008B611E">
        <w:rPr>
          <w:rFonts w:ascii="SimSun" w:hAnsi="SimSun" w:hint="eastAsia"/>
          <w:sz w:val="21"/>
          <w:szCs w:val="22"/>
          <w:lang w:val="en"/>
        </w:rPr>
        <w:t>工业产权</w:t>
      </w:r>
      <w:r w:rsidRPr="0028527D">
        <w:rPr>
          <w:rFonts w:ascii="SimSun" w:hAnsi="SimSun" w:hint="eastAsia"/>
          <w:sz w:val="21"/>
          <w:szCs w:val="22"/>
          <w:lang w:val="en"/>
        </w:rPr>
        <w:t>行政管理和优先权文件及检索审查结果交换的定制业务系统解决方案；建立</w:t>
      </w:r>
      <w:r w:rsidR="008B611E">
        <w:rPr>
          <w:rFonts w:ascii="SimSun" w:hAnsi="SimSun" w:hint="eastAsia"/>
          <w:sz w:val="21"/>
          <w:szCs w:val="22"/>
          <w:lang w:val="en"/>
        </w:rPr>
        <w:t>工业产权</w:t>
      </w:r>
      <w:r w:rsidRPr="0028527D">
        <w:rPr>
          <w:rFonts w:ascii="SimSun" w:hAnsi="SimSun" w:hint="eastAsia"/>
          <w:sz w:val="21"/>
          <w:szCs w:val="22"/>
          <w:lang w:val="en"/>
        </w:rPr>
        <w:t>数据库；帮助进行</w:t>
      </w:r>
      <w:r w:rsidR="008B611E">
        <w:rPr>
          <w:rFonts w:ascii="SimSun" w:hAnsi="SimSun" w:hint="eastAsia"/>
          <w:sz w:val="21"/>
          <w:szCs w:val="22"/>
          <w:lang w:val="en"/>
        </w:rPr>
        <w:t>工业产权</w:t>
      </w:r>
      <w:r w:rsidRPr="0028527D">
        <w:rPr>
          <w:rFonts w:ascii="SimSun" w:hAnsi="SimSun" w:hint="eastAsia"/>
          <w:sz w:val="21"/>
          <w:szCs w:val="22"/>
          <w:lang w:val="en"/>
        </w:rPr>
        <w:t>记录数字化和准备数据用于在线公布和电子数据交换；面向</w:t>
      </w:r>
      <w:r w:rsidR="008B611E">
        <w:rPr>
          <w:rFonts w:ascii="SimSun" w:hAnsi="SimSun" w:hint="eastAsia"/>
          <w:sz w:val="21"/>
          <w:szCs w:val="22"/>
          <w:lang w:val="en"/>
        </w:rPr>
        <w:t>工业产权</w:t>
      </w:r>
      <w:r w:rsidRPr="0028527D">
        <w:rPr>
          <w:rFonts w:ascii="SimSun" w:hAnsi="SimSun" w:hint="eastAsia"/>
          <w:sz w:val="21"/>
          <w:szCs w:val="22"/>
          <w:lang w:val="en"/>
        </w:rPr>
        <w:t>机构工作人员的培训和知识转让；以及为产权组织提供的系统提供支持。这些协助酌情考虑了关于</w:t>
      </w:r>
      <w:r w:rsidR="008B611E">
        <w:rPr>
          <w:rFonts w:ascii="SimSun" w:hAnsi="SimSun" w:hint="eastAsia"/>
          <w:sz w:val="21"/>
          <w:szCs w:val="22"/>
          <w:lang w:val="en"/>
        </w:rPr>
        <w:t>工业产权</w:t>
      </w:r>
      <w:r w:rsidRPr="0028527D">
        <w:rPr>
          <w:rFonts w:ascii="SimSun" w:hAnsi="SimSun" w:hint="eastAsia"/>
          <w:sz w:val="21"/>
          <w:szCs w:val="22"/>
          <w:lang w:val="en"/>
        </w:rPr>
        <w:t>数据和信息的产权组织标准。现场</w:t>
      </w:r>
      <w:r w:rsidR="00E62C6A">
        <w:rPr>
          <w:rFonts w:ascii="SimSun" w:hAnsi="SimSun" w:hint="eastAsia"/>
          <w:sz w:val="21"/>
          <w:szCs w:val="22"/>
          <w:lang w:val="en"/>
        </w:rPr>
        <w:t>或虚拟</w:t>
      </w:r>
      <w:r w:rsidRPr="0028527D">
        <w:rPr>
          <w:rFonts w:ascii="SimSun" w:hAnsi="SimSun" w:hint="eastAsia"/>
          <w:sz w:val="21"/>
          <w:szCs w:val="22"/>
          <w:lang w:val="en"/>
        </w:rPr>
        <w:t>培训、指导和区域培训讲习班在</w:t>
      </w:r>
      <w:r w:rsidR="00E62C6A">
        <w:rPr>
          <w:rFonts w:ascii="SimSun" w:hAnsi="SimSun" w:hint="eastAsia"/>
          <w:sz w:val="21"/>
          <w:szCs w:val="22"/>
          <w:lang w:val="en"/>
        </w:rPr>
        <w:t>活动</w:t>
      </w:r>
      <w:r w:rsidRPr="0028527D">
        <w:rPr>
          <w:rFonts w:ascii="SimSun" w:hAnsi="SimSun" w:hint="eastAsia"/>
          <w:sz w:val="21"/>
          <w:szCs w:val="22"/>
          <w:lang w:val="en"/>
        </w:rPr>
        <w:t>中占了很大一部分，对实现预期成果至关重要。</w:t>
      </w:r>
    </w:p>
    <w:p w14:paraId="6651E608" w14:textId="2596E46B" w:rsidR="0028527D" w:rsidRPr="0028527D" w:rsidRDefault="0028527D" w:rsidP="008B611E">
      <w:pPr>
        <w:numPr>
          <w:ilvl w:val="0"/>
          <w:numId w:val="8"/>
        </w:numPr>
        <w:spacing w:afterLines="50" w:after="120" w:line="340" w:lineRule="atLeast"/>
        <w:ind w:left="0" w:firstLine="0"/>
        <w:jc w:val="both"/>
        <w:rPr>
          <w:rFonts w:ascii="SimSun" w:hAnsi="SimSun"/>
          <w:sz w:val="21"/>
          <w:lang w:val="en"/>
        </w:rPr>
      </w:pPr>
      <w:r w:rsidRPr="0028527D">
        <w:rPr>
          <w:rFonts w:ascii="SimSun" w:hAnsi="SimSun" w:hint="eastAsia"/>
          <w:sz w:val="21"/>
          <w:lang w:val="en-GB"/>
        </w:rPr>
        <w:t>到20</w:t>
      </w:r>
      <w:r w:rsidR="00E62C6A">
        <w:rPr>
          <w:rFonts w:ascii="SimSun" w:hAnsi="SimSun" w:hint="eastAsia"/>
          <w:sz w:val="21"/>
          <w:lang w:val="en-GB"/>
        </w:rPr>
        <w:t>20</w:t>
      </w:r>
      <w:r w:rsidRPr="0028527D">
        <w:rPr>
          <w:rFonts w:ascii="SimSun" w:hAnsi="SimSun" w:hint="eastAsia"/>
          <w:sz w:val="21"/>
          <w:lang w:val="en-GB"/>
        </w:rPr>
        <w:t>年底，来自各</w:t>
      </w:r>
      <w:r w:rsidR="001E0BB2">
        <w:rPr>
          <w:rFonts w:ascii="SimSun" w:hAnsi="SimSun" w:hint="eastAsia"/>
          <w:sz w:val="21"/>
          <w:lang w:val="en-GB"/>
        </w:rPr>
        <w:t>区域</w:t>
      </w:r>
      <w:r w:rsidRPr="0028527D">
        <w:rPr>
          <w:rFonts w:ascii="SimSun" w:hAnsi="SimSun" w:hint="eastAsia"/>
          <w:sz w:val="21"/>
          <w:lang w:val="en-GB"/>
        </w:rPr>
        <w:t>发展中国家的</w:t>
      </w:r>
      <w:r w:rsidR="00E62C6A">
        <w:rPr>
          <w:rFonts w:ascii="SimSun" w:hAnsi="SimSun" w:hint="eastAsia"/>
          <w:sz w:val="21"/>
          <w:lang w:val="en-GB"/>
        </w:rPr>
        <w:t>90</w:t>
      </w:r>
      <w:r w:rsidRPr="0028527D">
        <w:rPr>
          <w:rFonts w:ascii="SimSun" w:hAnsi="SimSun" w:hint="eastAsia"/>
          <w:sz w:val="21"/>
          <w:lang w:val="en-GB"/>
        </w:rPr>
        <w:t>个</w:t>
      </w:r>
      <w:r w:rsidR="008B611E">
        <w:rPr>
          <w:rFonts w:ascii="SimSun" w:hAnsi="SimSun" w:hint="eastAsia"/>
          <w:sz w:val="21"/>
          <w:lang w:val="en-GB"/>
        </w:rPr>
        <w:t>工业产权局</w:t>
      </w:r>
      <w:r w:rsidRPr="0028527D">
        <w:rPr>
          <w:rFonts w:ascii="SimSun" w:hAnsi="SimSun" w:hint="eastAsia"/>
          <w:sz w:val="21"/>
          <w:lang w:val="en-GB"/>
        </w:rPr>
        <w:t>积极使用</w:t>
      </w:r>
      <w:r w:rsidRPr="0028527D">
        <w:rPr>
          <w:rFonts w:ascii="SimSun" w:hAnsi="SimSun"/>
          <w:sz w:val="21"/>
          <w:lang w:val="en-GB"/>
        </w:rPr>
        <w:t>WIPO Business Solutions</w:t>
      </w:r>
      <w:r w:rsidRPr="0028527D">
        <w:rPr>
          <w:rFonts w:ascii="SimSun" w:hAnsi="SimSun" w:hint="eastAsia"/>
          <w:sz w:val="21"/>
          <w:lang w:val="en-GB"/>
        </w:rPr>
        <w:t>来进行</w:t>
      </w:r>
      <w:r w:rsidR="008B611E">
        <w:rPr>
          <w:rFonts w:ascii="SimSun" w:hAnsi="SimSun" w:hint="eastAsia"/>
          <w:sz w:val="21"/>
          <w:szCs w:val="22"/>
          <w:lang w:val="en"/>
        </w:rPr>
        <w:t>工业产权</w:t>
      </w:r>
      <w:r w:rsidRPr="0028527D">
        <w:rPr>
          <w:rFonts w:ascii="SimSun" w:hAnsi="SimSun" w:hint="eastAsia"/>
          <w:sz w:val="21"/>
          <w:szCs w:val="22"/>
          <w:lang w:val="en"/>
        </w:rPr>
        <w:t>行政</w:t>
      </w:r>
      <w:r w:rsidRPr="0028527D">
        <w:rPr>
          <w:rFonts w:ascii="SimSun" w:hAnsi="SimSun" w:hint="eastAsia"/>
          <w:sz w:val="21"/>
          <w:lang w:val="en-GB"/>
        </w:rPr>
        <w:t>管理，产权组织标准包括其中。4</w:t>
      </w:r>
      <w:r w:rsidR="00E62C6A">
        <w:rPr>
          <w:rFonts w:ascii="SimSun" w:hAnsi="SimSun" w:hint="eastAsia"/>
          <w:sz w:val="21"/>
          <w:lang w:val="en-GB"/>
        </w:rPr>
        <w:t>1</w:t>
      </w:r>
      <w:r w:rsidRPr="0028527D">
        <w:rPr>
          <w:rFonts w:ascii="SimSun" w:hAnsi="SimSun" w:hint="eastAsia"/>
          <w:sz w:val="21"/>
          <w:lang w:val="en-GB"/>
        </w:rPr>
        <w:t>个</w:t>
      </w:r>
      <w:r w:rsidR="008B611E">
        <w:rPr>
          <w:rFonts w:ascii="SimSun" w:hAnsi="SimSun" w:hint="eastAsia"/>
          <w:sz w:val="21"/>
          <w:lang w:val="en-GB"/>
        </w:rPr>
        <w:t>工业产权局</w:t>
      </w:r>
      <w:r w:rsidRPr="0028527D">
        <w:rPr>
          <w:rFonts w:ascii="SimSun" w:hAnsi="SimSun" w:hint="eastAsia"/>
          <w:sz w:val="21"/>
          <w:lang w:val="en-GB"/>
        </w:rPr>
        <w:t>参加了产权组织提供的在线交换平台之一（检索和审查结果集中查询</w:t>
      </w:r>
      <w:r w:rsidR="001E0BB2">
        <w:rPr>
          <w:rFonts w:ascii="SimSun" w:hAnsi="SimSun" w:hint="eastAsia"/>
          <w:sz w:val="21"/>
          <w:lang w:val="en-GB"/>
        </w:rPr>
        <w:t>，</w:t>
      </w:r>
      <w:r w:rsidRPr="0028527D">
        <w:rPr>
          <w:rFonts w:ascii="SimSun" w:hAnsi="SimSun" w:hint="eastAsia"/>
          <w:sz w:val="21"/>
          <w:lang w:val="en-GB"/>
        </w:rPr>
        <w:t>及数字查询服务）。一个重点是，通过协助各局转向在线申请服务和</w:t>
      </w:r>
      <w:r w:rsidR="008B611E">
        <w:rPr>
          <w:rFonts w:ascii="SimSun" w:hAnsi="SimSun" w:hint="eastAsia"/>
          <w:sz w:val="21"/>
          <w:lang w:val="en-GB"/>
        </w:rPr>
        <w:t>工业产权</w:t>
      </w:r>
      <w:r w:rsidRPr="0028527D">
        <w:rPr>
          <w:rFonts w:ascii="SimSun" w:hAnsi="SimSun" w:hint="eastAsia"/>
          <w:sz w:val="21"/>
          <w:lang w:val="en-GB"/>
        </w:rPr>
        <w:t>信息传播服务，提升各局的服务水平。更多信息可见产权组织的</w:t>
      </w:r>
      <w:r w:rsidR="008B611E">
        <w:rPr>
          <w:rFonts w:ascii="SimSun" w:hAnsi="SimSun" w:hint="eastAsia"/>
          <w:sz w:val="21"/>
          <w:lang w:val="en-GB"/>
        </w:rPr>
        <w:t>工业产权局</w:t>
      </w:r>
      <w:r w:rsidRPr="0028527D">
        <w:rPr>
          <w:rFonts w:ascii="SimSun" w:hAnsi="SimSun" w:hint="eastAsia"/>
          <w:sz w:val="21"/>
          <w:lang w:val="en-GB"/>
        </w:rPr>
        <w:t>技术援助计划</w:t>
      </w:r>
      <w:r w:rsidRPr="0028527D">
        <w:rPr>
          <w:rFonts w:ascii="SimSun" w:hAnsi="SimSun" w:hint="eastAsia"/>
          <w:sz w:val="21"/>
        </w:rPr>
        <w:t>网站</w:t>
      </w:r>
      <w:r w:rsidR="008B611E">
        <w:rPr>
          <w:rFonts w:ascii="SimSun" w:hAnsi="SimSun" w:hint="eastAsia"/>
          <w:sz w:val="21"/>
        </w:rPr>
        <w:t>：</w:t>
      </w:r>
      <w:hyperlink r:id="rId10" w:history="1">
        <w:r w:rsidR="00BD0633" w:rsidRPr="008B611E">
          <w:rPr>
            <w:rStyle w:val="af"/>
            <w:rFonts w:ascii="SimSun" w:hAnsi="SimSun"/>
            <w:sz w:val="21"/>
            <w:lang w:val="en-GB"/>
          </w:rPr>
          <w:t>https://www.wipo.int/global_ip/zh/activities/ip_office_business_solutions/</w:t>
        </w:r>
      </w:hyperlink>
      <w:r w:rsidRPr="0028527D">
        <w:rPr>
          <w:rFonts w:ascii="SimSun" w:hAnsi="SimSun" w:hint="eastAsia"/>
          <w:sz w:val="21"/>
          <w:lang w:val="en-GB"/>
        </w:rPr>
        <w:t>。</w:t>
      </w:r>
    </w:p>
    <w:p w14:paraId="6EF2B6FE" w14:textId="3904A3FC" w:rsidR="0028527D" w:rsidRPr="0028527D" w:rsidRDefault="0028527D" w:rsidP="00E62C6A">
      <w:pPr>
        <w:numPr>
          <w:ilvl w:val="0"/>
          <w:numId w:val="8"/>
        </w:numPr>
        <w:spacing w:afterLines="50" w:after="120" w:line="340" w:lineRule="atLeast"/>
        <w:ind w:left="0" w:firstLine="0"/>
        <w:jc w:val="both"/>
        <w:rPr>
          <w:rFonts w:ascii="SimSun" w:hAnsi="SimSun"/>
          <w:sz w:val="21"/>
          <w:lang w:val="en"/>
        </w:rPr>
      </w:pPr>
      <w:r w:rsidRPr="0028527D">
        <w:rPr>
          <w:rFonts w:ascii="SimSun" w:hAnsi="SimSun" w:hint="eastAsia"/>
          <w:sz w:val="21"/>
          <w:lang w:val="en"/>
        </w:rPr>
        <w:t>此外，</w:t>
      </w:r>
      <w:r w:rsidR="00E62C6A">
        <w:rPr>
          <w:rFonts w:ascii="SimSun" w:hAnsi="SimSun" w:hint="eastAsia"/>
          <w:sz w:val="21"/>
          <w:lang w:val="en"/>
        </w:rPr>
        <w:t>在产权组织的全球数据库</w:t>
      </w:r>
      <w:r w:rsidRPr="0028527D">
        <w:rPr>
          <w:rFonts w:ascii="SimSun" w:hAnsi="SimSun" w:hint="eastAsia"/>
          <w:sz w:val="21"/>
          <w:lang w:val="en"/>
        </w:rPr>
        <w:t>计划</w:t>
      </w:r>
      <w:r w:rsidR="00E62C6A">
        <w:rPr>
          <w:rFonts w:ascii="SimSun" w:hAnsi="SimSun" w:hint="eastAsia"/>
          <w:sz w:val="21"/>
          <w:lang w:val="en"/>
        </w:rPr>
        <w:t>下，国际局</w:t>
      </w:r>
      <w:r w:rsidRPr="0028527D">
        <w:rPr>
          <w:rFonts w:ascii="SimSun" w:hAnsi="SimSun" w:hint="eastAsia"/>
          <w:sz w:val="21"/>
          <w:lang w:val="en"/>
        </w:rPr>
        <w:t>与欧洲专利局（欧专局）共同执行了一个项目，帮助各局为其当前文件专利公布生成产权组织</w:t>
      </w:r>
      <w:r w:rsidRPr="0028527D">
        <w:rPr>
          <w:rFonts w:ascii="SimSun" w:hAnsi="SimSun"/>
          <w:sz w:val="21"/>
          <w:lang w:val="en"/>
        </w:rPr>
        <w:t>ST.36 XML</w:t>
      </w:r>
      <w:r w:rsidRPr="0028527D">
        <w:rPr>
          <w:rFonts w:ascii="SimSun" w:hAnsi="SimSun" w:hint="eastAsia"/>
          <w:sz w:val="21"/>
          <w:lang w:val="en-GB"/>
        </w:rPr>
        <w:t>格式</w:t>
      </w:r>
      <w:r w:rsidRPr="0028527D">
        <w:rPr>
          <w:rFonts w:ascii="SimSun" w:hAnsi="SimSun" w:hint="eastAsia"/>
          <w:sz w:val="21"/>
          <w:lang w:val="en"/>
        </w:rPr>
        <w:t>带嵌入</w:t>
      </w:r>
      <w:r w:rsidRPr="0028527D">
        <w:rPr>
          <w:rFonts w:ascii="SimSun" w:hAnsi="SimSun"/>
          <w:sz w:val="21"/>
          <w:lang w:val="en"/>
        </w:rPr>
        <w:t>TIFF</w:t>
      </w:r>
      <w:r w:rsidRPr="0028527D">
        <w:rPr>
          <w:rFonts w:ascii="SimSun" w:hAnsi="SimSun" w:hint="eastAsia"/>
          <w:sz w:val="21"/>
          <w:lang w:val="en"/>
        </w:rPr>
        <w:t>图像的可检索全文。国际局根据每个局的具体需要，如语言、页面布局和书签等，对其OCR解决方案进行配置。过去</w:t>
      </w:r>
      <w:r w:rsidR="00E62C6A">
        <w:rPr>
          <w:rFonts w:ascii="SimSun" w:hAnsi="SimSun" w:hint="eastAsia"/>
          <w:sz w:val="21"/>
          <w:lang w:val="en"/>
        </w:rPr>
        <w:t>四</w:t>
      </w:r>
      <w:r w:rsidRPr="0028527D">
        <w:rPr>
          <w:rFonts w:ascii="SimSun" w:hAnsi="SimSun" w:hint="eastAsia"/>
          <w:sz w:val="21"/>
          <w:lang w:val="en"/>
        </w:rPr>
        <w:t>年已有3</w:t>
      </w:r>
      <w:r w:rsidR="00E62C6A">
        <w:rPr>
          <w:rFonts w:ascii="SimSun" w:hAnsi="SimSun" w:hint="eastAsia"/>
          <w:sz w:val="21"/>
          <w:lang w:val="en"/>
        </w:rPr>
        <w:t>5</w:t>
      </w:r>
      <w:r w:rsidRPr="0028527D">
        <w:rPr>
          <w:rFonts w:ascii="SimSun" w:hAnsi="SimSun" w:hint="eastAsia"/>
          <w:sz w:val="21"/>
          <w:lang w:val="en"/>
        </w:rPr>
        <w:t>个局收到该软件，并接受了使用培训</w:t>
      </w:r>
      <w:r w:rsidR="00E62C6A">
        <w:rPr>
          <w:rFonts w:ascii="SimSun" w:hAnsi="SimSun" w:hint="eastAsia"/>
          <w:sz w:val="21"/>
          <w:lang w:val="en"/>
        </w:rPr>
        <w:t>（</w:t>
      </w:r>
      <w:r w:rsidR="00E62C6A" w:rsidRPr="00E62C6A">
        <w:rPr>
          <w:rFonts w:ascii="SimSun" w:hAnsi="SimSun" w:hint="eastAsia"/>
          <w:sz w:val="21"/>
          <w:lang w:val="en"/>
        </w:rPr>
        <w:t>巴拿马</w:t>
      </w:r>
      <w:r w:rsidR="00E62C6A">
        <w:rPr>
          <w:rFonts w:ascii="SimSun" w:hAnsi="SimSun" w:hint="eastAsia"/>
          <w:sz w:val="21"/>
          <w:lang w:val="en"/>
        </w:rPr>
        <w:t>除外</w:t>
      </w:r>
      <w:r w:rsidR="00E62C6A" w:rsidRPr="00E62C6A">
        <w:rPr>
          <w:rFonts w:ascii="SimSun" w:hAnsi="SimSun" w:hint="eastAsia"/>
          <w:sz w:val="21"/>
          <w:lang w:val="en"/>
        </w:rPr>
        <w:t>，将在适当的时候为其安排培训</w:t>
      </w:r>
      <w:r w:rsidR="00E62C6A">
        <w:rPr>
          <w:rFonts w:ascii="SimSun" w:hAnsi="SimSun" w:hint="eastAsia"/>
          <w:sz w:val="21"/>
          <w:lang w:val="en"/>
        </w:rPr>
        <w:t>）</w:t>
      </w:r>
      <w:r w:rsidRPr="0028527D">
        <w:rPr>
          <w:rFonts w:ascii="SimSun" w:hAnsi="SimSun" w:hint="eastAsia"/>
          <w:sz w:val="21"/>
          <w:lang w:val="en"/>
        </w:rPr>
        <w:t>，其中12个已成功将其投入生产。作为结果，所产生的全文文献被收入产权组织的</w:t>
      </w:r>
      <w:r w:rsidRPr="0028527D">
        <w:rPr>
          <w:rFonts w:ascii="SimSun" w:hAnsi="SimSun"/>
          <w:sz w:val="21"/>
          <w:lang w:val="en"/>
        </w:rPr>
        <w:t>PATENTSCOPE</w:t>
      </w:r>
      <w:r w:rsidRPr="0028527D">
        <w:rPr>
          <w:rFonts w:ascii="SimSun" w:hAnsi="SimSun" w:hint="eastAsia"/>
          <w:sz w:val="21"/>
          <w:lang w:val="en"/>
        </w:rPr>
        <w:t>和欧专局的</w:t>
      </w:r>
      <w:proofErr w:type="spellStart"/>
      <w:r w:rsidRPr="0028527D">
        <w:rPr>
          <w:rFonts w:ascii="SimSun" w:hAnsi="SimSun"/>
          <w:sz w:val="21"/>
          <w:lang w:val="en"/>
        </w:rPr>
        <w:t>Espacenet</w:t>
      </w:r>
      <w:proofErr w:type="spellEnd"/>
      <w:r w:rsidRPr="0028527D">
        <w:rPr>
          <w:rFonts w:ascii="SimSun" w:hAnsi="SimSun" w:hint="eastAsia"/>
          <w:sz w:val="21"/>
          <w:lang w:val="en"/>
        </w:rPr>
        <w:t>，可供检索。</w:t>
      </w:r>
    </w:p>
    <w:p w14:paraId="706320B0" w14:textId="3A7F7057" w:rsidR="0028527D" w:rsidRPr="0028527D" w:rsidRDefault="0028527D" w:rsidP="0028527D">
      <w:pPr>
        <w:keepNext/>
        <w:spacing w:beforeLines="100" w:before="240" w:afterLines="50" w:after="120" w:line="340" w:lineRule="atLeast"/>
        <w:outlineLvl w:val="1"/>
        <w:rPr>
          <w:rFonts w:ascii="SimHei" w:eastAsia="SimHei" w:hAnsi="SimHei"/>
          <w:bCs/>
          <w:iCs/>
          <w:sz w:val="21"/>
          <w:szCs w:val="28"/>
        </w:rPr>
      </w:pPr>
      <w:r w:rsidRPr="0028527D">
        <w:rPr>
          <w:rFonts w:ascii="SimHei" w:eastAsia="SimHei" w:hAnsi="SimHei" w:hint="eastAsia"/>
          <w:bCs/>
          <w:iCs/>
          <w:sz w:val="21"/>
          <w:szCs w:val="28"/>
        </w:rPr>
        <w:t>开展</w:t>
      </w:r>
      <w:r w:rsidR="008B611E">
        <w:rPr>
          <w:rFonts w:ascii="SimHei" w:eastAsia="SimHei" w:hAnsi="SimHei" w:hint="eastAsia"/>
          <w:bCs/>
          <w:iCs/>
          <w:sz w:val="21"/>
          <w:szCs w:val="28"/>
        </w:rPr>
        <w:t>工业产权</w:t>
      </w:r>
      <w:r w:rsidRPr="0028527D">
        <w:rPr>
          <w:rFonts w:ascii="SimHei" w:eastAsia="SimHei" w:hAnsi="SimHei" w:hint="eastAsia"/>
          <w:bCs/>
          <w:iCs/>
          <w:sz w:val="21"/>
          <w:szCs w:val="28"/>
        </w:rPr>
        <w:t>官员和审查员利用国际工具的能力建设</w:t>
      </w:r>
    </w:p>
    <w:p w14:paraId="25E9E7DD" w14:textId="28C5930C" w:rsidR="0028527D" w:rsidRPr="0028527D" w:rsidRDefault="0028527D" w:rsidP="00BD0633">
      <w:pPr>
        <w:numPr>
          <w:ilvl w:val="0"/>
          <w:numId w:val="8"/>
        </w:numPr>
        <w:spacing w:afterLines="50" w:after="120" w:line="340" w:lineRule="atLeast"/>
        <w:ind w:left="0" w:firstLine="0"/>
        <w:jc w:val="both"/>
        <w:rPr>
          <w:rFonts w:ascii="SimSun" w:hAnsi="SimSun"/>
          <w:sz w:val="21"/>
          <w:szCs w:val="22"/>
          <w:lang w:val="en" w:eastAsia="ja-JP"/>
        </w:rPr>
      </w:pPr>
      <w:r w:rsidRPr="0028527D">
        <w:rPr>
          <w:rFonts w:ascii="SimSun" w:hAnsi="SimSun" w:hint="eastAsia"/>
          <w:sz w:val="21"/>
          <w:szCs w:val="22"/>
          <w:lang w:val="en"/>
        </w:rPr>
        <w:t>与标准委员会序列表工作队各局合作，国际局正在</w:t>
      </w:r>
      <w:r w:rsidR="00BD0633">
        <w:rPr>
          <w:rFonts w:ascii="SimSun" w:hAnsi="SimSun" w:hint="eastAsia"/>
          <w:sz w:val="21"/>
          <w:szCs w:val="22"/>
          <w:lang w:val="en"/>
        </w:rPr>
        <w:t>完善</w:t>
      </w:r>
      <w:r w:rsidRPr="0028527D">
        <w:rPr>
          <w:rFonts w:ascii="SimSun" w:hAnsi="SimSun" w:hint="eastAsia"/>
          <w:sz w:val="21"/>
          <w:szCs w:val="22"/>
          <w:lang w:val="en"/>
        </w:rPr>
        <w:t>免费</w:t>
      </w:r>
      <w:r w:rsidR="00BD0633">
        <w:rPr>
          <w:rFonts w:ascii="SimSun" w:hAnsi="SimSun" w:hint="eastAsia"/>
          <w:sz w:val="21"/>
          <w:szCs w:val="22"/>
          <w:lang w:val="en"/>
        </w:rPr>
        <w:t>的</w:t>
      </w:r>
      <w:r w:rsidRPr="0028527D">
        <w:rPr>
          <w:rFonts w:ascii="SimSun" w:hAnsi="SimSun" w:hint="eastAsia"/>
          <w:sz w:val="21"/>
          <w:szCs w:val="22"/>
          <w:lang w:val="en"/>
        </w:rPr>
        <w:t xml:space="preserve">通用软件工具WIPO </w:t>
      </w:r>
      <w:r w:rsidRPr="0028527D">
        <w:rPr>
          <w:rFonts w:ascii="SimSun" w:hAnsi="SimSun"/>
          <w:sz w:val="21"/>
          <w:szCs w:val="22"/>
          <w:lang w:val="en"/>
        </w:rPr>
        <w:t>Sequence</w:t>
      </w:r>
      <w:r w:rsidR="00BD0633">
        <w:rPr>
          <w:rFonts w:ascii="SimSun" w:hAnsi="SimSun" w:hint="eastAsia"/>
          <w:sz w:val="21"/>
          <w:szCs w:val="22"/>
          <w:lang w:val="en"/>
        </w:rPr>
        <w:t>套件</w:t>
      </w:r>
      <w:r w:rsidRPr="0028527D">
        <w:rPr>
          <w:rFonts w:ascii="SimSun" w:hAnsi="SimSun" w:hint="eastAsia"/>
          <w:sz w:val="21"/>
          <w:szCs w:val="22"/>
          <w:lang w:val="en"/>
        </w:rPr>
        <w:t>，</w:t>
      </w:r>
      <w:r w:rsidR="00BD0633">
        <w:rPr>
          <w:rFonts w:ascii="SimSun" w:hAnsi="SimSun" w:hint="eastAsia"/>
          <w:sz w:val="21"/>
          <w:szCs w:val="22"/>
          <w:lang w:val="en"/>
        </w:rPr>
        <w:t>该套件将</w:t>
      </w:r>
      <w:r w:rsidRPr="0028527D">
        <w:rPr>
          <w:rFonts w:ascii="SimSun" w:hAnsi="SimSun" w:hint="eastAsia"/>
          <w:sz w:val="21"/>
          <w:szCs w:val="22"/>
          <w:lang w:val="en"/>
        </w:rPr>
        <w:t>让世界各地的专利申请人可以编制</w:t>
      </w:r>
      <w:r w:rsidRPr="0028527D">
        <w:rPr>
          <w:rFonts w:ascii="SimSun" w:hAnsi="SimSun" w:hint="eastAsia"/>
          <w:sz w:val="21"/>
        </w:rPr>
        <w:t>符合</w:t>
      </w:r>
      <w:r w:rsidRPr="0028527D">
        <w:rPr>
          <w:rFonts w:ascii="SimSun" w:hAnsi="SimSun" w:hint="eastAsia"/>
          <w:sz w:val="21"/>
          <w:szCs w:val="22"/>
          <w:lang w:val="en"/>
        </w:rPr>
        <w:t>产权组织标准ST.26的核苷酸和氨基酸序列表，并为各</w:t>
      </w:r>
      <w:r w:rsidR="008B611E">
        <w:rPr>
          <w:rFonts w:ascii="SimSun" w:hAnsi="SimSun" w:hint="eastAsia"/>
          <w:sz w:val="21"/>
          <w:szCs w:val="22"/>
          <w:lang w:val="en"/>
        </w:rPr>
        <w:t>工业产权局</w:t>
      </w:r>
      <w:r w:rsidR="00BD0633">
        <w:rPr>
          <w:rFonts w:ascii="SimSun" w:hAnsi="SimSun" w:hint="eastAsia"/>
          <w:sz w:val="21"/>
          <w:szCs w:val="22"/>
          <w:lang w:val="en"/>
        </w:rPr>
        <w:t>验证</w:t>
      </w:r>
      <w:r w:rsidRPr="0028527D">
        <w:rPr>
          <w:rFonts w:ascii="SimSun" w:hAnsi="SimSun" w:hint="eastAsia"/>
          <w:sz w:val="21"/>
          <w:szCs w:val="22"/>
          <w:lang w:val="en"/>
        </w:rPr>
        <w:t>序列表</w:t>
      </w:r>
      <w:r w:rsidRPr="0028527D">
        <w:rPr>
          <w:rFonts w:ascii="SimSun" w:hAnsi="SimSun" w:hint="eastAsia"/>
          <w:sz w:val="21"/>
          <w:lang w:val="en"/>
        </w:rPr>
        <w:t>提供</w:t>
      </w:r>
      <w:r w:rsidRPr="0028527D">
        <w:rPr>
          <w:rFonts w:ascii="SimSun" w:hAnsi="SimSun" w:hint="eastAsia"/>
          <w:sz w:val="21"/>
          <w:szCs w:val="22"/>
          <w:lang w:val="en"/>
        </w:rPr>
        <w:t>支持</w:t>
      </w:r>
      <w:r w:rsidR="00BD0633" w:rsidRPr="00BD0633">
        <w:rPr>
          <w:rFonts w:ascii="SimSun" w:hAnsi="SimSun" w:hint="eastAsia"/>
          <w:sz w:val="21"/>
          <w:szCs w:val="22"/>
          <w:lang w:val="en"/>
        </w:rPr>
        <w:t>，以确保它们符合</w:t>
      </w:r>
      <w:r w:rsidR="00BD0633">
        <w:rPr>
          <w:rFonts w:ascii="SimSun" w:hAnsi="SimSun" w:hint="eastAsia"/>
          <w:sz w:val="21"/>
          <w:szCs w:val="22"/>
          <w:lang w:val="en"/>
        </w:rPr>
        <w:t>产权组织</w:t>
      </w:r>
      <w:r w:rsidR="00BD0633" w:rsidRPr="00BD0633">
        <w:rPr>
          <w:rFonts w:ascii="SimSun" w:hAnsi="SimSun" w:hint="eastAsia"/>
          <w:sz w:val="21"/>
          <w:szCs w:val="22"/>
          <w:lang w:val="en"/>
        </w:rPr>
        <w:t>ST.26</w:t>
      </w:r>
      <w:r w:rsidRPr="0028527D">
        <w:rPr>
          <w:rFonts w:ascii="SimSun" w:hAnsi="SimSun" w:hint="eastAsia"/>
          <w:sz w:val="21"/>
          <w:szCs w:val="22"/>
          <w:lang w:val="en"/>
        </w:rPr>
        <w:t xml:space="preserve">。WIPO </w:t>
      </w:r>
      <w:r w:rsidRPr="0028527D">
        <w:rPr>
          <w:rFonts w:ascii="SimSun" w:hAnsi="SimSun"/>
          <w:sz w:val="21"/>
          <w:szCs w:val="22"/>
          <w:lang w:val="en"/>
        </w:rPr>
        <w:t>Sequence</w:t>
      </w:r>
      <w:r w:rsidRPr="0028527D">
        <w:rPr>
          <w:rFonts w:ascii="SimSun" w:hAnsi="SimSun" w:hint="eastAsia"/>
          <w:sz w:val="21"/>
          <w:szCs w:val="22"/>
          <w:lang w:val="en"/>
        </w:rPr>
        <w:t>工具（测试版）</w:t>
      </w:r>
      <w:r w:rsidR="00BD0633">
        <w:rPr>
          <w:rFonts w:ascii="SimSun" w:hAnsi="SimSun" w:hint="eastAsia"/>
          <w:sz w:val="21"/>
          <w:szCs w:val="22"/>
          <w:lang w:val="en"/>
        </w:rPr>
        <w:t>可从</w:t>
      </w:r>
      <w:r w:rsidRPr="0028527D">
        <w:rPr>
          <w:rFonts w:ascii="SimSun" w:hAnsi="SimSun" w:hint="eastAsia"/>
          <w:sz w:val="21"/>
          <w:szCs w:val="22"/>
          <w:lang w:val="en"/>
        </w:rPr>
        <w:t>产权组织网站上</w:t>
      </w:r>
      <w:r w:rsidR="00BD0633">
        <w:rPr>
          <w:rFonts w:ascii="SimSun" w:hAnsi="SimSun" w:hint="eastAsia"/>
          <w:sz w:val="21"/>
          <w:szCs w:val="22"/>
          <w:lang w:val="en"/>
        </w:rPr>
        <w:t>获取</w:t>
      </w:r>
      <w:r w:rsidRPr="0028527D">
        <w:rPr>
          <w:rFonts w:ascii="SimSun" w:hAnsi="SimSun" w:hint="eastAsia"/>
          <w:sz w:val="21"/>
          <w:szCs w:val="22"/>
          <w:lang w:val="en"/>
        </w:rPr>
        <w:t>：</w:t>
      </w:r>
      <w:hyperlink r:id="rId11" w:history="1">
        <w:r w:rsidR="00E62C6A" w:rsidRPr="003816E0">
          <w:rPr>
            <w:rStyle w:val="af"/>
            <w:rFonts w:ascii="SimSun" w:hAnsi="SimSun"/>
            <w:sz w:val="21"/>
            <w:szCs w:val="22"/>
            <w:lang w:val="en"/>
          </w:rPr>
          <w:t>https://www.wipo.int/standards/zh/sequence/index.html</w:t>
        </w:r>
      </w:hyperlink>
      <w:r w:rsidRPr="0028527D">
        <w:rPr>
          <w:rFonts w:ascii="SimSun" w:hAnsi="SimSun" w:hint="eastAsia"/>
          <w:sz w:val="21"/>
          <w:szCs w:val="22"/>
          <w:lang w:val="en"/>
        </w:rPr>
        <w:t>。</w:t>
      </w:r>
    </w:p>
    <w:p w14:paraId="1970E0BB" w14:textId="55BC3CEA" w:rsidR="0028527D" w:rsidRPr="0028527D" w:rsidRDefault="0028527D" w:rsidP="00BD0633">
      <w:pPr>
        <w:numPr>
          <w:ilvl w:val="0"/>
          <w:numId w:val="8"/>
        </w:numPr>
        <w:spacing w:afterLines="50" w:after="120" w:line="340" w:lineRule="atLeast"/>
        <w:ind w:left="0" w:firstLine="0"/>
        <w:jc w:val="both"/>
        <w:rPr>
          <w:rFonts w:ascii="SimSun" w:hAnsi="SimSun"/>
          <w:sz w:val="21"/>
          <w:szCs w:val="22"/>
          <w:lang w:val="en"/>
        </w:rPr>
      </w:pPr>
      <w:r w:rsidRPr="0028527D">
        <w:rPr>
          <w:rFonts w:ascii="SimSun" w:hAnsi="SimSun" w:hint="eastAsia"/>
          <w:sz w:val="21"/>
          <w:szCs w:val="22"/>
          <w:lang w:val="en"/>
        </w:rPr>
        <w:t>根据要求，国际局于20</w:t>
      </w:r>
      <w:r w:rsidR="00BD0633">
        <w:rPr>
          <w:rFonts w:ascii="SimSun" w:hAnsi="SimSun" w:hint="eastAsia"/>
          <w:sz w:val="21"/>
          <w:szCs w:val="22"/>
          <w:lang w:val="en"/>
        </w:rPr>
        <w:t>20</w:t>
      </w:r>
      <w:r w:rsidRPr="0028527D">
        <w:rPr>
          <w:rFonts w:ascii="SimSun" w:hAnsi="SimSun" w:hint="eastAsia"/>
          <w:sz w:val="21"/>
          <w:szCs w:val="22"/>
          <w:lang w:val="en"/>
        </w:rPr>
        <w:t>年</w:t>
      </w:r>
      <w:r w:rsidR="00BD0633">
        <w:rPr>
          <w:rFonts w:ascii="SimSun" w:hAnsi="SimSun" w:hint="eastAsia"/>
          <w:sz w:val="21"/>
          <w:szCs w:val="22"/>
          <w:lang w:val="en"/>
        </w:rPr>
        <w:t>9</w:t>
      </w:r>
      <w:r w:rsidRPr="0028527D">
        <w:rPr>
          <w:rFonts w:ascii="SimSun" w:hAnsi="SimSun" w:hint="eastAsia"/>
          <w:sz w:val="21"/>
          <w:szCs w:val="22"/>
          <w:lang w:val="en"/>
        </w:rPr>
        <w:t>月</w:t>
      </w:r>
      <w:r w:rsidR="00BD0633">
        <w:rPr>
          <w:rFonts w:ascii="SimSun" w:hAnsi="SimSun" w:hint="eastAsia"/>
          <w:sz w:val="21"/>
          <w:szCs w:val="22"/>
          <w:lang w:val="en"/>
        </w:rPr>
        <w:t>15日和16日</w:t>
      </w:r>
      <w:r w:rsidR="00BD0633" w:rsidRPr="00BD0633">
        <w:rPr>
          <w:rFonts w:ascii="SimSun" w:hAnsi="SimSun" w:hint="eastAsia"/>
          <w:sz w:val="21"/>
          <w:szCs w:val="22"/>
          <w:lang w:val="en"/>
        </w:rPr>
        <w:t>通过在线平台为阿曼商业、工业和投资</w:t>
      </w:r>
      <w:proofErr w:type="gramStart"/>
      <w:r w:rsidR="00BD0633" w:rsidRPr="00BD0633">
        <w:rPr>
          <w:rFonts w:ascii="SimSun" w:hAnsi="SimSun" w:hint="eastAsia"/>
          <w:sz w:val="21"/>
          <w:szCs w:val="22"/>
          <w:lang w:val="en"/>
        </w:rPr>
        <w:t>促进部</w:t>
      </w:r>
      <w:proofErr w:type="gramEnd"/>
      <w:r w:rsidR="00BD0633" w:rsidRPr="00BD0633">
        <w:rPr>
          <w:rFonts w:ascii="SimSun" w:hAnsi="SimSun" w:hint="eastAsia"/>
          <w:sz w:val="21"/>
          <w:szCs w:val="22"/>
          <w:lang w:val="en"/>
        </w:rPr>
        <w:t>知识产权</w:t>
      </w:r>
      <w:r w:rsidR="00BD0633">
        <w:rPr>
          <w:rFonts w:ascii="SimSun" w:hAnsi="SimSun" w:hint="eastAsia"/>
          <w:sz w:val="21"/>
          <w:szCs w:val="22"/>
          <w:lang w:val="en"/>
        </w:rPr>
        <w:t>司</w:t>
      </w:r>
      <w:r w:rsidR="00BD0633" w:rsidRPr="00BD0633">
        <w:rPr>
          <w:rFonts w:ascii="SimSun" w:hAnsi="SimSun" w:hint="eastAsia"/>
          <w:sz w:val="21"/>
          <w:szCs w:val="22"/>
          <w:lang w:val="en"/>
        </w:rPr>
        <w:t>的官员和审查员</w:t>
      </w:r>
      <w:r w:rsidRPr="0028527D">
        <w:rPr>
          <w:rFonts w:ascii="SimSun" w:hAnsi="SimSun" w:hint="eastAsia"/>
          <w:sz w:val="21"/>
          <w:szCs w:val="22"/>
          <w:lang w:val="en"/>
        </w:rPr>
        <w:t>举办了一次</w:t>
      </w:r>
      <w:r w:rsidR="00BD0633" w:rsidRPr="00BD0633">
        <w:rPr>
          <w:rFonts w:ascii="SimSun" w:hAnsi="SimSun" w:hint="eastAsia"/>
          <w:sz w:val="21"/>
          <w:szCs w:val="22"/>
          <w:lang w:val="en"/>
        </w:rPr>
        <w:t>关于国际专利分类（IPC）</w:t>
      </w:r>
      <w:r w:rsidR="00BD0633">
        <w:rPr>
          <w:rFonts w:ascii="SimSun" w:hAnsi="SimSun" w:hint="eastAsia"/>
          <w:sz w:val="21"/>
          <w:szCs w:val="22"/>
          <w:lang w:val="en"/>
        </w:rPr>
        <w:t>的</w:t>
      </w:r>
      <w:r w:rsidRPr="0028527D">
        <w:rPr>
          <w:rFonts w:ascii="SimSun" w:hAnsi="SimSun" w:hint="eastAsia"/>
          <w:sz w:val="21"/>
          <w:szCs w:val="22"/>
          <w:lang w:val="en"/>
        </w:rPr>
        <w:t>培训</w:t>
      </w:r>
      <w:r w:rsidR="00BD0633">
        <w:rPr>
          <w:rFonts w:ascii="SimSun" w:hAnsi="SimSun" w:hint="eastAsia"/>
          <w:sz w:val="21"/>
          <w:szCs w:val="22"/>
          <w:lang w:val="en"/>
        </w:rPr>
        <w:t>研讨会</w:t>
      </w:r>
      <w:r w:rsidRPr="0028527D">
        <w:rPr>
          <w:rFonts w:ascii="SimSun" w:hAnsi="SimSun" w:hint="eastAsia"/>
          <w:sz w:val="21"/>
          <w:szCs w:val="22"/>
          <w:lang w:val="en"/>
        </w:rPr>
        <w:t>。培训课程包括如何使用相关产权组织标准。</w:t>
      </w:r>
    </w:p>
    <w:p w14:paraId="1A6A1870" w14:textId="62EC7878" w:rsidR="0028527D" w:rsidRPr="0028527D" w:rsidRDefault="0028527D" w:rsidP="0028527D">
      <w:pPr>
        <w:numPr>
          <w:ilvl w:val="0"/>
          <w:numId w:val="8"/>
        </w:numPr>
        <w:spacing w:afterLines="50" w:after="120" w:line="340" w:lineRule="atLeast"/>
        <w:ind w:left="0" w:firstLine="0"/>
        <w:jc w:val="both"/>
        <w:rPr>
          <w:rFonts w:ascii="SimSun" w:hAnsi="SimSun"/>
          <w:sz w:val="21"/>
          <w:szCs w:val="21"/>
          <w:lang w:val="en"/>
        </w:rPr>
      </w:pPr>
      <w:r w:rsidRPr="0028527D">
        <w:rPr>
          <w:rFonts w:ascii="SimSun" w:hAnsi="SimSun" w:hint="eastAsia"/>
          <w:sz w:val="21"/>
          <w:szCs w:val="22"/>
          <w:lang w:val="en"/>
        </w:rPr>
        <w:t>根据要求，20</w:t>
      </w:r>
      <w:r w:rsidR="006907E0">
        <w:rPr>
          <w:rFonts w:ascii="SimSun" w:hAnsi="SimSun" w:hint="eastAsia"/>
          <w:sz w:val="21"/>
          <w:szCs w:val="22"/>
          <w:lang w:val="en"/>
        </w:rPr>
        <w:t>20</w:t>
      </w:r>
      <w:r w:rsidRPr="0028527D">
        <w:rPr>
          <w:rFonts w:ascii="SimSun" w:hAnsi="SimSun" w:hint="eastAsia"/>
          <w:sz w:val="21"/>
          <w:szCs w:val="22"/>
          <w:lang w:val="en"/>
        </w:rPr>
        <w:t>年</w:t>
      </w:r>
      <w:r w:rsidR="006907E0">
        <w:rPr>
          <w:rFonts w:ascii="SimSun" w:hAnsi="SimSun" w:hint="eastAsia"/>
          <w:sz w:val="21"/>
          <w:szCs w:val="22"/>
          <w:lang w:val="en"/>
        </w:rPr>
        <w:t>以虚拟方式</w:t>
      </w:r>
      <w:r w:rsidRPr="0028527D">
        <w:rPr>
          <w:rFonts w:ascii="SimSun" w:hAnsi="SimSun" w:hint="eastAsia"/>
          <w:sz w:val="21"/>
          <w:szCs w:val="22"/>
          <w:lang w:val="en"/>
        </w:rPr>
        <w:t>为</w:t>
      </w:r>
      <w:r w:rsidR="008B611E">
        <w:rPr>
          <w:rFonts w:ascii="SimSun" w:hAnsi="SimSun" w:hint="eastAsia"/>
          <w:sz w:val="21"/>
          <w:szCs w:val="22"/>
          <w:lang w:val="en"/>
        </w:rPr>
        <w:t>工业产权局</w:t>
      </w:r>
      <w:r w:rsidRPr="0028527D">
        <w:rPr>
          <w:rFonts w:ascii="SimSun" w:hAnsi="SimSun" w:hint="eastAsia"/>
          <w:sz w:val="21"/>
          <w:szCs w:val="22"/>
          <w:lang w:val="en"/>
        </w:rPr>
        <w:t>官员和审查员举办了下列关于使用商标</w:t>
      </w:r>
      <w:r w:rsidR="008B611E">
        <w:rPr>
          <w:rFonts w:ascii="SimSun" w:hAnsi="SimSun" w:hint="eastAsia"/>
          <w:sz w:val="21"/>
          <w:szCs w:val="22"/>
          <w:lang w:val="en"/>
        </w:rPr>
        <w:t>和工业品外观设计</w:t>
      </w:r>
      <w:r w:rsidRPr="0028527D">
        <w:rPr>
          <w:rFonts w:ascii="SimSun" w:hAnsi="SimSun" w:hint="eastAsia"/>
          <w:sz w:val="21"/>
          <w:szCs w:val="22"/>
          <w:lang w:val="en"/>
        </w:rPr>
        <w:t>国际分类的培训课程和</w:t>
      </w:r>
      <w:r w:rsidRPr="0028527D">
        <w:rPr>
          <w:rFonts w:ascii="SimSun" w:hAnsi="SimSun" w:hint="eastAsia"/>
          <w:sz w:val="21"/>
          <w:szCs w:val="21"/>
          <w:lang w:val="en"/>
        </w:rPr>
        <w:t>研讨会。在此背景下，对相关产权组织标准的相关性作了解释。</w:t>
      </w:r>
    </w:p>
    <w:p w14:paraId="2E9161C7" w14:textId="2336EEDB" w:rsidR="008B611E" w:rsidRPr="008B611E" w:rsidRDefault="008B611E" w:rsidP="008B611E">
      <w:pPr>
        <w:numPr>
          <w:ilvl w:val="0"/>
          <w:numId w:val="9"/>
        </w:numPr>
        <w:spacing w:afterLines="50" w:after="120" w:line="340" w:lineRule="atLeast"/>
        <w:ind w:left="924" w:hanging="357"/>
        <w:contextualSpacing/>
        <w:jc w:val="both"/>
        <w:rPr>
          <w:rFonts w:ascii="SimSun" w:hAnsi="SimSun"/>
          <w:sz w:val="21"/>
          <w:szCs w:val="21"/>
        </w:rPr>
      </w:pPr>
      <w:r w:rsidRPr="008B611E">
        <w:rPr>
          <w:rFonts w:ascii="SimSun" w:hAnsi="SimSun" w:hint="eastAsia"/>
          <w:sz w:val="21"/>
          <w:szCs w:val="21"/>
        </w:rPr>
        <w:t>商标审查员尼斯分类培训，巴林知识产权局，2020年2月24日至27日</w:t>
      </w:r>
      <w:r>
        <w:rPr>
          <w:rFonts w:ascii="SimSun" w:hAnsi="SimSun" w:hint="eastAsia"/>
          <w:sz w:val="21"/>
          <w:szCs w:val="21"/>
        </w:rPr>
        <w:t>；</w:t>
      </w:r>
    </w:p>
    <w:p w14:paraId="1A60DCC5" w14:textId="4F96E0D0" w:rsidR="008B611E" w:rsidRPr="008B611E" w:rsidRDefault="008B611E" w:rsidP="008B611E">
      <w:pPr>
        <w:numPr>
          <w:ilvl w:val="0"/>
          <w:numId w:val="9"/>
        </w:numPr>
        <w:spacing w:afterLines="50" w:after="120" w:line="340" w:lineRule="atLeast"/>
        <w:ind w:left="924" w:hanging="357"/>
        <w:contextualSpacing/>
        <w:jc w:val="both"/>
        <w:rPr>
          <w:rFonts w:ascii="SimSun" w:hAnsi="SimSun"/>
          <w:sz w:val="21"/>
          <w:szCs w:val="21"/>
        </w:rPr>
      </w:pPr>
      <w:r w:rsidRPr="008B611E">
        <w:rPr>
          <w:rFonts w:ascii="SimSun" w:hAnsi="SimSun" w:hint="eastAsia"/>
          <w:sz w:val="21"/>
          <w:szCs w:val="21"/>
        </w:rPr>
        <w:t>商标和外观设计审查员尼斯、</w:t>
      </w:r>
      <w:proofErr w:type="gramStart"/>
      <w:r w:rsidRPr="008B611E">
        <w:rPr>
          <w:rFonts w:ascii="SimSun" w:hAnsi="SimSun" w:hint="eastAsia"/>
          <w:sz w:val="21"/>
          <w:szCs w:val="21"/>
        </w:rPr>
        <w:t>洛迦</w:t>
      </w:r>
      <w:proofErr w:type="gramEnd"/>
      <w:r w:rsidRPr="008B611E">
        <w:rPr>
          <w:rFonts w:ascii="SimSun" w:hAnsi="SimSun" w:hint="eastAsia"/>
          <w:sz w:val="21"/>
          <w:szCs w:val="21"/>
        </w:rPr>
        <w:t>诺和维也纳分类培训，沙特阿拉伯知识产权局，2020年7月20日至23日</w:t>
      </w:r>
      <w:r>
        <w:rPr>
          <w:rFonts w:ascii="SimSun" w:hAnsi="SimSun" w:hint="eastAsia"/>
          <w:sz w:val="21"/>
          <w:szCs w:val="21"/>
        </w:rPr>
        <w:t>；</w:t>
      </w:r>
    </w:p>
    <w:p w14:paraId="1102445E" w14:textId="2817F1DA" w:rsidR="008B611E" w:rsidRPr="008B611E" w:rsidRDefault="008B611E" w:rsidP="008B611E">
      <w:pPr>
        <w:numPr>
          <w:ilvl w:val="0"/>
          <w:numId w:val="9"/>
        </w:numPr>
        <w:spacing w:afterLines="50" w:after="120" w:line="340" w:lineRule="atLeast"/>
        <w:ind w:left="924" w:hanging="357"/>
        <w:contextualSpacing/>
        <w:jc w:val="both"/>
        <w:rPr>
          <w:rFonts w:ascii="SimSun" w:hAnsi="SimSun"/>
          <w:sz w:val="21"/>
          <w:szCs w:val="21"/>
        </w:rPr>
      </w:pPr>
      <w:r w:rsidRPr="008B611E">
        <w:rPr>
          <w:rFonts w:ascii="SimSun" w:hAnsi="SimSun" w:hint="eastAsia"/>
          <w:sz w:val="21"/>
          <w:szCs w:val="21"/>
        </w:rPr>
        <w:t>商标审查员尼斯和维也纳分类培训，印度尼西亚知识产权局，2020年11月16日至18日；以及</w:t>
      </w:r>
    </w:p>
    <w:p w14:paraId="2E054CA6" w14:textId="113DDCA9" w:rsidR="008B611E" w:rsidRPr="0028527D" w:rsidRDefault="008B611E" w:rsidP="008B611E">
      <w:pPr>
        <w:numPr>
          <w:ilvl w:val="0"/>
          <w:numId w:val="9"/>
        </w:numPr>
        <w:spacing w:afterLines="50" w:after="120" w:line="340" w:lineRule="atLeast"/>
        <w:ind w:left="924" w:hanging="357"/>
        <w:contextualSpacing/>
        <w:jc w:val="both"/>
        <w:rPr>
          <w:rFonts w:ascii="SimSun" w:hAnsi="SimSun"/>
          <w:sz w:val="21"/>
          <w:szCs w:val="21"/>
        </w:rPr>
      </w:pPr>
      <w:r w:rsidRPr="008B611E">
        <w:rPr>
          <w:rFonts w:ascii="SimSun" w:hAnsi="SimSun" w:hint="eastAsia"/>
          <w:sz w:val="21"/>
          <w:szCs w:val="21"/>
        </w:rPr>
        <w:t>商标审查员尼斯分类培训，马来西亚知识产权局，2020年12月8日至10日。</w:t>
      </w:r>
    </w:p>
    <w:p w14:paraId="70C4B003" w14:textId="77777777" w:rsidR="0028527D" w:rsidRPr="0028527D" w:rsidRDefault="0028527D" w:rsidP="0028527D">
      <w:pPr>
        <w:keepNext/>
        <w:spacing w:beforeLines="100" w:before="240" w:afterLines="50" w:after="120" w:line="340" w:lineRule="atLeast"/>
        <w:outlineLvl w:val="1"/>
        <w:rPr>
          <w:rFonts w:ascii="SimHei" w:eastAsia="SimHei" w:hAnsi="SimHei"/>
          <w:bCs/>
          <w:iCs/>
          <w:sz w:val="21"/>
          <w:szCs w:val="28"/>
        </w:rPr>
      </w:pPr>
      <w:r w:rsidRPr="0028527D">
        <w:rPr>
          <w:rFonts w:ascii="SimHei" w:eastAsia="SimHei" w:hAnsi="SimHei" w:hint="eastAsia"/>
          <w:bCs/>
          <w:iCs/>
          <w:sz w:val="21"/>
          <w:szCs w:val="28"/>
        </w:rPr>
        <w:lastRenderedPageBreak/>
        <w:t>加强对产权组织标准的了解</w:t>
      </w:r>
    </w:p>
    <w:p w14:paraId="44A15CA0" w14:textId="77777777" w:rsidR="0028527D" w:rsidRPr="0028527D" w:rsidRDefault="0028527D" w:rsidP="0028527D">
      <w:pPr>
        <w:numPr>
          <w:ilvl w:val="0"/>
          <w:numId w:val="8"/>
        </w:numPr>
        <w:spacing w:afterLines="50" w:after="120" w:line="340" w:lineRule="atLeast"/>
        <w:ind w:left="0" w:firstLine="0"/>
        <w:jc w:val="both"/>
        <w:rPr>
          <w:rFonts w:ascii="SimSun" w:hAnsi="SimSun"/>
          <w:sz w:val="21"/>
        </w:rPr>
      </w:pPr>
      <w:r w:rsidRPr="0028527D">
        <w:rPr>
          <w:rFonts w:ascii="SimSun" w:hAnsi="SimSun" w:hint="eastAsia"/>
          <w:sz w:val="21"/>
        </w:rPr>
        <w:t>为提高发展中国家对产权组织标准的认识，便于更多发展中国家亲身参与制定产权组织新标准或修订产权组织标准，根据2011年10月大会的决定，国际局资助了七个发展中国家或最不发达国家出席标准委员会第七届会议。</w:t>
      </w:r>
    </w:p>
    <w:p w14:paraId="7D6B3193" w14:textId="5ED7F9F5" w:rsidR="0028527D" w:rsidRPr="0028527D" w:rsidRDefault="008B611E" w:rsidP="0028527D">
      <w:pPr>
        <w:keepNext/>
        <w:spacing w:beforeLines="100" w:before="240" w:afterLines="50" w:after="120" w:line="340" w:lineRule="atLeast"/>
        <w:outlineLvl w:val="1"/>
        <w:rPr>
          <w:rFonts w:ascii="SimHei" w:eastAsia="SimHei" w:hAnsi="SimHei"/>
          <w:bCs/>
          <w:iCs/>
          <w:sz w:val="21"/>
          <w:szCs w:val="28"/>
        </w:rPr>
      </w:pPr>
      <w:r>
        <w:rPr>
          <w:rFonts w:ascii="SimHei" w:eastAsia="SimHei" w:hAnsi="SimHei" w:hint="eastAsia"/>
          <w:bCs/>
          <w:iCs/>
          <w:sz w:val="21"/>
          <w:szCs w:val="28"/>
        </w:rPr>
        <w:t>工业产权</w:t>
      </w:r>
      <w:r w:rsidR="0028527D" w:rsidRPr="0028527D">
        <w:rPr>
          <w:rFonts w:ascii="SimHei" w:eastAsia="SimHei" w:hAnsi="SimHei" w:hint="eastAsia"/>
          <w:bCs/>
          <w:iCs/>
          <w:sz w:val="21"/>
          <w:szCs w:val="28"/>
        </w:rPr>
        <w:t>数据交换</w:t>
      </w:r>
    </w:p>
    <w:p w14:paraId="1459D13C" w14:textId="291E8563" w:rsidR="0028527D" w:rsidRPr="0028527D" w:rsidRDefault="0028527D" w:rsidP="008B611E">
      <w:pPr>
        <w:numPr>
          <w:ilvl w:val="0"/>
          <w:numId w:val="8"/>
        </w:numPr>
        <w:spacing w:afterLines="50" w:after="120" w:line="340" w:lineRule="atLeast"/>
        <w:ind w:left="0" w:firstLine="0"/>
        <w:jc w:val="both"/>
        <w:rPr>
          <w:rFonts w:ascii="SimSun" w:hAnsi="SimSun"/>
          <w:sz w:val="21"/>
        </w:rPr>
      </w:pPr>
      <w:r w:rsidRPr="0028527D">
        <w:rPr>
          <w:rFonts w:ascii="SimSun" w:hAnsi="SimSun" w:hint="eastAsia"/>
          <w:sz w:val="21"/>
        </w:rPr>
        <w:t>国际局与许多</w:t>
      </w:r>
      <w:r w:rsidR="008B611E">
        <w:rPr>
          <w:rFonts w:ascii="SimSun" w:hAnsi="SimSun" w:hint="eastAsia"/>
          <w:sz w:val="21"/>
        </w:rPr>
        <w:t>工业产权局</w:t>
      </w:r>
      <w:r w:rsidRPr="0028527D">
        <w:rPr>
          <w:rFonts w:ascii="SimSun" w:hAnsi="SimSun" w:hint="eastAsia"/>
          <w:sz w:val="21"/>
        </w:rPr>
        <w:t>，特别是一些发展中国家集团的</w:t>
      </w:r>
      <w:r w:rsidR="008B611E">
        <w:rPr>
          <w:rFonts w:ascii="SimSun" w:hAnsi="SimSun" w:hint="eastAsia"/>
          <w:sz w:val="21"/>
        </w:rPr>
        <w:t>工业产权局</w:t>
      </w:r>
      <w:r w:rsidRPr="0028527D">
        <w:rPr>
          <w:rFonts w:ascii="SimSun" w:hAnsi="SimSun" w:hint="eastAsia"/>
          <w:sz w:val="21"/>
        </w:rPr>
        <w:t>一道开展工作，促进</w:t>
      </w:r>
      <w:r w:rsidR="008B611E">
        <w:rPr>
          <w:rFonts w:ascii="SimSun" w:hAnsi="SimSun" w:hint="eastAsia"/>
          <w:sz w:val="21"/>
        </w:rPr>
        <w:t>工业产权</w:t>
      </w:r>
      <w:r w:rsidRPr="0028527D">
        <w:rPr>
          <w:rFonts w:ascii="SimSun" w:hAnsi="SimSun" w:hint="eastAsia"/>
          <w:sz w:val="21"/>
        </w:rPr>
        <w:t>数据的交换，以期使这些国家的用户能够更多地获取来自这些局的</w:t>
      </w:r>
      <w:r w:rsidR="008B611E">
        <w:rPr>
          <w:rFonts w:ascii="SimSun" w:hAnsi="SimSun" w:hint="eastAsia"/>
          <w:sz w:val="21"/>
        </w:rPr>
        <w:t>工业产权</w:t>
      </w:r>
      <w:r w:rsidRPr="0028527D">
        <w:rPr>
          <w:rFonts w:ascii="SimSun" w:hAnsi="SimSun" w:hint="eastAsia"/>
          <w:sz w:val="21"/>
        </w:rPr>
        <w:t>信息。</w:t>
      </w:r>
      <w:r w:rsidR="008B611E">
        <w:rPr>
          <w:rFonts w:ascii="SimSun" w:hAnsi="SimSun" w:hint="eastAsia"/>
          <w:sz w:val="21"/>
        </w:rPr>
        <w:t>工业产权</w:t>
      </w:r>
      <w:r w:rsidRPr="0028527D">
        <w:rPr>
          <w:rFonts w:ascii="SimSun" w:hAnsi="SimSun" w:hint="eastAsia"/>
          <w:sz w:val="21"/>
        </w:rPr>
        <w:t>数据的交换根据相关的产权组织标准进行。20</w:t>
      </w:r>
      <w:r w:rsidR="008B611E">
        <w:rPr>
          <w:rFonts w:ascii="SimSun" w:hAnsi="SimSun" w:hint="eastAsia"/>
          <w:sz w:val="21"/>
        </w:rPr>
        <w:t>20</w:t>
      </w:r>
      <w:r w:rsidRPr="0028527D">
        <w:rPr>
          <w:rFonts w:ascii="SimSun" w:hAnsi="SimSun" w:hint="eastAsia"/>
          <w:sz w:val="21"/>
        </w:rPr>
        <w:t>年，全球品牌数据库收入了下列国家的商标数据（按时间顺序）：</w:t>
      </w:r>
      <w:r w:rsidR="008B611E" w:rsidRPr="008B611E">
        <w:rPr>
          <w:rFonts w:ascii="SimSun" w:hAnsi="SimSun" w:hint="eastAsia"/>
          <w:sz w:val="21"/>
        </w:rPr>
        <w:t>不丹、哈萨克斯坦、塞尔维亚、乌克兰、阿尔巴尼亚、圣马力诺和印度</w:t>
      </w:r>
      <w:r w:rsidRPr="0028527D">
        <w:rPr>
          <w:rFonts w:ascii="SimSun" w:hAnsi="SimSun" w:hint="eastAsia"/>
          <w:sz w:val="21"/>
        </w:rPr>
        <w:t>；20</w:t>
      </w:r>
      <w:r w:rsidR="008B611E">
        <w:rPr>
          <w:rFonts w:ascii="SimSun" w:hAnsi="SimSun" w:hint="eastAsia"/>
          <w:sz w:val="21"/>
        </w:rPr>
        <w:t>20</w:t>
      </w:r>
      <w:r w:rsidRPr="0028527D">
        <w:rPr>
          <w:rFonts w:ascii="SimSun" w:hAnsi="SimSun" w:hint="eastAsia"/>
          <w:sz w:val="21"/>
        </w:rPr>
        <w:t>年，PATENTSCOPE收入了下列国家的专利数据：</w:t>
      </w:r>
      <w:r w:rsidR="008B611E" w:rsidRPr="008B611E">
        <w:rPr>
          <w:rFonts w:ascii="SimSun" w:hAnsi="SimSun" w:hint="eastAsia"/>
          <w:sz w:val="21"/>
        </w:rPr>
        <w:t>荷兰、捷克共和国、</w:t>
      </w:r>
      <w:r w:rsidR="008B611E">
        <w:rPr>
          <w:rFonts w:ascii="SimSun" w:hAnsi="SimSun" w:hint="eastAsia"/>
          <w:sz w:val="21"/>
        </w:rPr>
        <w:t>原</w:t>
      </w:r>
      <w:r w:rsidR="008B611E" w:rsidRPr="008B611E">
        <w:rPr>
          <w:rFonts w:ascii="SimSun" w:hAnsi="SimSun" w:hint="eastAsia"/>
          <w:sz w:val="21"/>
        </w:rPr>
        <w:t>捷克斯洛伐克、瑞典、塞尔维亚</w:t>
      </w:r>
      <w:r w:rsidR="008B611E">
        <w:rPr>
          <w:rFonts w:ascii="SimSun" w:hAnsi="SimSun" w:hint="eastAsia"/>
          <w:sz w:val="21"/>
        </w:rPr>
        <w:t>和</w:t>
      </w:r>
      <w:r w:rsidR="008B611E" w:rsidRPr="008B611E">
        <w:rPr>
          <w:rFonts w:ascii="SimSun" w:hAnsi="SimSun" w:hint="eastAsia"/>
          <w:sz w:val="21"/>
        </w:rPr>
        <w:t>斯洛伐克</w:t>
      </w:r>
      <w:r w:rsidRPr="0028527D">
        <w:rPr>
          <w:rFonts w:ascii="SimSun" w:hAnsi="SimSun" w:hint="eastAsia"/>
          <w:sz w:val="21"/>
        </w:rPr>
        <w:t>。20</w:t>
      </w:r>
      <w:r w:rsidR="008B611E">
        <w:rPr>
          <w:rFonts w:ascii="SimSun" w:hAnsi="SimSun" w:hint="eastAsia"/>
          <w:sz w:val="21"/>
        </w:rPr>
        <w:t>20</w:t>
      </w:r>
      <w:r w:rsidRPr="0028527D">
        <w:rPr>
          <w:rFonts w:ascii="SimSun" w:hAnsi="SimSun" w:hint="eastAsia"/>
          <w:sz w:val="21"/>
        </w:rPr>
        <w:t>年，产权组织全球外观设计数据库还增加了</w:t>
      </w:r>
      <w:r w:rsidR="008B611E" w:rsidRPr="008B611E">
        <w:rPr>
          <w:rFonts w:ascii="SimSun" w:hAnsi="SimSun" w:hint="eastAsia"/>
          <w:sz w:val="21"/>
        </w:rPr>
        <w:t>阿尔巴尼亚、大韩民国、瑞士、泰国、乌克兰</w:t>
      </w:r>
      <w:r w:rsidR="008B611E">
        <w:rPr>
          <w:rFonts w:ascii="SimSun" w:hAnsi="SimSun" w:hint="eastAsia"/>
          <w:sz w:val="21"/>
        </w:rPr>
        <w:t>和</w:t>
      </w:r>
      <w:r w:rsidR="008B611E" w:rsidRPr="008B611E">
        <w:rPr>
          <w:rFonts w:ascii="SimSun" w:hAnsi="SimSun" w:hint="eastAsia"/>
          <w:sz w:val="21"/>
        </w:rPr>
        <w:t>印度</w:t>
      </w:r>
      <w:r w:rsidRPr="0028527D">
        <w:rPr>
          <w:rFonts w:ascii="SimSun" w:hAnsi="SimSun" w:hint="eastAsia"/>
          <w:sz w:val="21"/>
        </w:rPr>
        <w:t>的外观设计数据。</w:t>
      </w:r>
    </w:p>
    <w:p w14:paraId="54BCB5F3" w14:textId="22699415" w:rsidR="0028527D" w:rsidRPr="0028527D" w:rsidRDefault="0028527D" w:rsidP="0028527D">
      <w:pPr>
        <w:numPr>
          <w:ilvl w:val="0"/>
          <w:numId w:val="8"/>
        </w:numPr>
        <w:spacing w:afterLines="50" w:after="120" w:line="340" w:lineRule="atLeast"/>
        <w:ind w:left="5534" w:firstLine="0"/>
        <w:jc w:val="both"/>
        <w:rPr>
          <w:rFonts w:ascii="KaiTi" w:eastAsia="KaiTi" w:hAnsi="KaiTi"/>
          <w:sz w:val="21"/>
          <w:szCs w:val="21"/>
        </w:rPr>
      </w:pPr>
      <w:proofErr w:type="gramStart"/>
      <w:r w:rsidRPr="0028527D">
        <w:rPr>
          <w:rFonts w:ascii="KaiTi" w:eastAsia="KaiTi" w:hAnsi="KaiTi" w:hint="eastAsia"/>
          <w:sz w:val="21"/>
          <w:szCs w:val="21"/>
        </w:rPr>
        <w:t>请标准</w:t>
      </w:r>
      <w:proofErr w:type="gramEnd"/>
      <w:r w:rsidRPr="0028527D">
        <w:rPr>
          <w:rFonts w:ascii="KaiTi" w:eastAsia="KaiTi" w:hAnsi="KaiTi" w:hint="eastAsia"/>
          <w:sz w:val="21"/>
          <w:szCs w:val="21"/>
        </w:rPr>
        <w:t>委员会注意国际局20</w:t>
      </w:r>
      <w:r w:rsidR="008B611E">
        <w:rPr>
          <w:rFonts w:ascii="KaiTi" w:eastAsia="KaiTi" w:hAnsi="KaiTi" w:hint="eastAsia"/>
          <w:sz w:val="21"/>
          <w:szCs w:val="21"/>
        </w:rPr>
        <w:t>20</w:t>
      </w:r>
      <w:r w:rsidRPr="0028527D">
        <w:rPr>
          <w:rFonts w:ascii="KaiTi" w:eastAsia="KaiTi" w:hAnsi="KaiTi" w:hint="eastAsia"/>
          <w:sz w:val="21"/>
          <w:szCs w:val="21"/>
        </w:rPr>
        <w:t>年在</w:t>
      </w:r>
      <w:r w:rsidR="008B611E">
        <w:rPr>
          <w:rFonts w:ascii="KaiTi" w:eastAsia="KaiTi" w:hAnsi="KaiTi" w:hint="eastAsia"/>
          <w:sz w:val="21"/>
          <w:szCs w:val="21"/>
        </w:rPr>
        <w:t>工业产权</w:t>
      </w:r>
      <w:r w:rsidRPr="0028527D">
        <w:rPr>
          <w:rFonts w:ascii="KaiTi" w:eastAsia="KaiTi" w:hAnsi="KaiTi" w:hint="eastAsia"/>
          <w:sz w:val="21"/>
          <w:szCs w:val="21"/>
        </w:rPr>
        <w:t>标准信息传播方面</w:t>
      </w:r>
      <w:r w:rsidRPr="0028527D">
        <w:rPr>
          <w:rFonts w:ascii="KaiTi" w:eastAsia="KaiTi" w:hAnsi="KaiTi" w:cs="Times New Roman" w:hint="eastAsia"/>
          <w:sz w:val="21"/>
          <w:szCs w:val="21"/>
        </w:rPr>
        <w:t>向</w:t>
      </w:r>
      <w:r w:rsidR="008B611E">
        <w:rPr>
          <w:rFonts w:ascii="KaiTi" w:eastAsia="KaiTi" w:hAnsi="KaiTi" w:cs="Times New Roman" w:hint="eastAsia"/>
          <w:sz w:val="21"/>
          <w:szCs w:val="21"/>
        </w:rPr>
        <w:t>工业产权</w:t>
      </w:r>
      <w:r w:rsidRPr="0028527D">
        <w:rPr>
          <w:rFonts w:ascii="KaiTi" w:eastAsia="KaiTi" w:hAnsi="KaiTi" w:cs="Times New Roman" w:hint="eastAsia"/>
          <w:sz w:val="21"/>
          <w:szCs w:val="21"/>
        </w:rPr>
        <w:t>局提供技术咨询</w:t>
      </w:r>
      <w:proofErr w:type="gramStart"/>
      <w:r w:rsidRPr="0028527D">
        <w:rPr>
          <w:rFonts w:ascii="KaiTi" w:eastAsia="KaiTi" w:hAnsi="KaiTi" w:cs="Times New Roman" w:hint="eastAsia"/>
          <w:sz w:val="21"/>
          <w:szCs w:val="21"/>
        </w:rPr>
        <w:t>和援助开展</w:t>
      </w:r>
      <w:proofErr w:type="gramEnd"/>
      <w:r w:rsidRPr="0028527D">
        <w:rPr>
          <w:rFonts w:ascii="KaiTi" w:eastAsia="KaiTi" w:hAnsi="KaiTi" w:cs="Times New Roman" w:hint="eastAsia"/>
          <w:sz w:val="21"/>
          <w:szCs w:val="21"/>
        </w:rPr>
        <w:t>能力建设</w:t>
      </w:r>
      <w:r w:rsidRPr="0028527D">
        <w:rPr>
          <w:rFonts w:ascii="KaiTi" w:eastAsia="KaiTi" w:hAnsi="KaiTi" w:hint="eastAsia"/>
          <w:sz w:val="21"/>
          <w:szCs w:val="21"/>
        </w:rPr>
        <w:t>的各项活动。按2011年10月举行的产权组织大会第四十届会议的要求（见文件WO/GA/</w:t>
      </w:r>
      <w:r w:rsidR="001E0BB2">
        <w:rPr>
          <w:rFonts w:ascii="MS Gothic" w:eastAsia="MS Gothic" w:hAnsi="MS Gothic" w:cs="MS Gothic" w:hint="eastAsia"/>
          <w:sz w:val="21"/>
          <w:szCs w:val="21"/>
        </w:rPr>
        <w:t>‌</w:t>
      </w:r>
      <w:r w:rsidRPr="0028527D">
        <w:rPr>
          <w:rFonts w:ascii="KaiTi" w:eastAsia="KaiTi" w:hAnsi="KaiTi" w:hint="eastAsia"/>
          <w:sz w:val="21"/>
          <w:szCs w:val="21"/>
        </w:rPr>
        <w:t>40/19第190段），本文件将成为提交给202</w:t>
      </w:r>
      <w:r w:rsidR="008B611E">
        <w:rPr>
          <w:rFonts w:ascii="KaiTi" w:eastAsia="KaiTi" w:hAnsi="KaiTi" w:hint="eastAsia"/>
          <w:sz w:val="21"/>
          <w:szCs w:val="21"/>
        </w:rPr>
        <w:t>2</w:t>
      </w:r>
      <w:r w:rsidRPr="0028527D">
        <w:rPr>
          <w:rFonts w:ascii="KaiTi" w:eastAsia="KaiTi" w:hAnsi="KaiTi" w:hint="eastAsia"/>
          <w:sz w:val="21"/>
          <w:szCs w:val="21"/>
        </w:rPr>
        <w:t>年产权组织大会的相关报告的基础。</w:t>
      </w:r>
    </w:p>
    <w:p w14:paraId="2E639F68" w14:textId="311C8DFC" w:rsidR="009E2E0C" w:rsidRPr="008B611E" w:rsidRDefault="0028527D" w:rsidP="008B611E">
      <w:pPr>
        <w:spacing w:before="720" w:afterLines="50" w:after="120" w:line="340" w:lineRule="atLeast"/>
        <w:ind w:left="5534"/>
        <w:rPr>
          <w:rFonts w:ascii="SimSun" w:hAnsi="SimSun"/>
          <w:sz w:val="21"/>
          <w:lang w:eastAsia="en-US"/>
        </w:rPr>
      </w:pPr>
      <w:r w:rsidRPr="0028527D">
        <w:rPr>
          <w:rFonts w:ascii="KaiTi" w:eastAsia="KaiTi" w:hAnsi="KaiTi"/>
          <w:sz w:val="21"/>
          <w:szCs w:val="22"/>
        </w:rPr>
        <w:t>[</w:t>
      </w:r>
      <w:r w:rsidRPr="0028527D">
        <w:rPr>
          <w:rFonts w:ascii="KaiTi" w:eastAsia="KaiTi" w:hAnsi="KaiTi" w:hint="eastAsia"/>
          <w:sz w:val="21"/>
          <w:szCs w:val="22"/>
        </w:rPr>
        <w:t>文件完</w:t>
      </w:r>
      <w:r w:rsidRPr="0028527D">
        <w:rPr>
          <w:rFonts w:ascii="KaiTi" w:eastAsia="KaiTi" w:hAnsi="KaiTi"/>
          <w:sz w:val="21"/>
          <w:szCs w:val="22"/>
        </w:rPr>
        <w:t>]</w:t>
      </w:r>
    </w:p>
    <w:sectPr w:rsidR="009E2E0C" w:rsidRPr="008B611E" w:rsidSect="00C20DB1">
      <w:headerReference w:type="default" r:id="rId12"/>
      <w:endnotePr>
        <w:numFmt w:val="decimal"/>
      </w:endnotePr>
      <w:pgSz w:w="11907" w:h="16840" w:code="9"/>
      <w:pgMar w:top="562" w:right="1138" w:bottom="1008"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C3639" w14:textId="77777777" w:rsidR="001D0D80" w:rsidRDefault="001D0D80">
      <w:r>
        <w:separator/>
      </w:r>
    </w:p>
  </w:endnote>
  <w:endnote w:type="continuationSeparator" w:id="0">
    <w:p w14:paraId="4B05A9B5" w14:textId="77777777" w:rsidR="001D0D80" w:rsidRDefault="001D0D80" w:rsidP="003B38C1">
      <w:r>
        <w:separator/>
      </w:r>
    </w:p>
    <w:p w14:paraId="334C6689" w14:textId="77777777" w:rsidR="001D0D80" w:rsidRPr="003B38C1" w:rsidRDefault="001D0D80" w:rsidP="003B38C1">
      <w:pPr>
        <w:spacing w:after="60"/>
        <w:rPr>
          <w:sz w:val="17"/>
        </w:rPr>
      </w:pPr>
      <w:r>
        <w:rPr>
          <w:sz w:val="17"/>
        </w:rPr>
        <w:t>[Endnote continued from previous page]</w:t>
      </w:r>
    </w:p>
  </w:endnote>
  <w:endnote w:type="continuationNotice" w:id="1">
    <w:p w14:paraId="3330E2A1" w14:textId="77777777" w:rsidR="001D0D80" w:rsidRPr="003B38C1" w:rsidRDefault="001D0D8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167C9" w14:textId="77777777" w:rsidR="001D0D80" w:rsidRDefault="001D0D80">
      <w:r>
        <w:separator/>
      </w:r>
    </w:p>
  </w:footnote>
  <w:footnote w:type="continuationSeparator" w:id="0">
    <w:p w14:paraId="6932A586" w14:textId="77777777" w:rsidR="001D0D80" w:rsidRDefault="001D0D80" w:rsidP="008B60B2">
      <w:r>
        <w:separator/>
      </w:r>
    </w:p>
    <w:p w14:paraId="5704E8E2" w14:textId="77777777" w:rsidR="001D0D80" w:rsidRPr="00ED77FB" w:rsidRDefault="001D0D80" w:rsidP="008B60B2">
      <w:pPr>
        <w:spacing w:after="60"/>
        <w:rPr>
          <w:sz w:val="17"/>
          <w:szCs w:val="17"/>
        </w:rPr>
      </w:pPr>
      <w:r w:rsidRPr="00ED77FB">
        <w:rPr>
          <w:sz w:val="17"/>
          <w:szCs w:val="17"/>
        </w:rPr>
        <w:t>[Footnote continued from previous page]</w:t>
      </w:r>
    </w:p>
  </w:footnote>
  <w:footnote w:type="continuationNotice" w:id="1">
    <w:p w14:paraId="7749F1A1" w14:textId="77777777" w:rsidR="001D0D80" w:rsidRPr="00ED77FB" w:rsidRDefault="001D0D8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B4BE" w14:textId="77777777" w:rsidR="00D07C78" w:rsidRPr="008B611E" w:rsidRDefault="009E2E0C" w:rsidP="00477D6B">
    <w:pPr>
      <w:jc w:val="right"/>
      <w:rPr>
        <w:rFonts w:ascii="SimSun" w:hAnsi="SimSun"/>
        <w:caps/>
        <w:sz w:val="21"/>
      </w:rPr>
    </w:pPr>
    <w:bookmarkStart w:id="6" w:name="Code2"/>
    <w:r w:rsidRPr="008B611E">
      <w:rPr>
        <w:rFonts w:ascii="SimSun" w:hAnsi="SimSun"/>
        <w:caps/>
        <w:sz w:val="21"/>
      </w:rPr>
      <w:t>C</w:t>
    </w:r>
    <w:r w:rsidR="003644D9" w:rsidRPr="008B611E">
      <w:rPr>
        <w:rFonts w:ascii="SimSun" w:hAnsi="SimSun"/>
        <w:caps/>
        <w:sz w:val="21"/>
      </w:rPr>
      <w:t>WS/9/22</w:t>
    </w:r>
  </w:p>
  <w:bookmarkEnd w:id="6"/>
  <w:p w14:paraId="5BCF0851" w14:textId="1553AD58" w:rsidR="00D07C78" w:rsidRPr="008B611E" w:rsidRDefault="008B611E" w:rsidP="008B611E">
    <w:pPr>
      <w:spacing w:afterLines="100" w:after="240"/>
      <w:jc w:val="right"/>
      <w:rPr>
        <w:rFonts w:ascii="SimSun" w:hAnsi="SimSun"/>
        <w:sz w:val="21"/>
      </w:rPr>
    </w:pPr>
    <w:r>
      <w:rPr>
        <w:rFonts w:ascii="SimSun" w:hAnsi="SimSun" w:hint="eastAsia"/>
        <w:sz w:val="21"/>
      </w:rPr>
      <w:t>第</w:t>
    </w:r>
    <w:r w:rsidR="00D07C78" w:rsidRPr="008B611E">
      <w:rPr>
        <w:rFonts w:ascii="SimSun" w:hAnsi="SimSun"/>
        <w:sz w:val="21"/>
      </w:rPr>
      <w:fldChar w:fldCharType="begin"/>
    </w:r>
    <w:r w:rsidR="00D07C78" w:rsidRPr="008B611E">
      <w:rPr>
        <w:rFonts w:ascii="SimSun" w:hAnsi="SimSun"/>
        <w:sz w:val="21"/>
      </w:rPr>
      <w:instrText xml:space="preserve"> PAGE  \* MERGEFORMAT </w:instrText>
    </w:r>
    <w:r w:rsidR="00D07C78" w:rsidRPr="008B611E">
      <w:rPr>
        <w:rFonts w:ascii="SimSun" w:hAnsi="SimSun"/>
        <w:sz w:val="21"/>
      </w:rPr>
      <w:fldChar w:fldCharType="separate"/>
    </w:r>
    <w:r w:rsidR="00D912B8">
      <w:rPr>
        <w:rFonts w:ascii="SimSun" w:hAnsi="SimSun"/>
        <w:noProof/>
        <w:sz w:val="21"/>
      </w:rPr>
      <w:t>3</w:t>
    </w:r>
    <w:r w:rsidR="00D07C78" w:rsidRPr="008B611E">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7AD0C7E"/>
    <w:multiLevelType w:val="hybridMultilevel"/>
    <w:tmpl w:val="59AEF7D6"/>
    <w:lvl w:ilvl="0" w:tplc="6474345E">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3466BD8"/>
    <w:multiLevelType w:val="hybridMultilevel"/>
    <w:tmpl w:val="4198CF04"/>
    <w:lvl w:ilvl="0" w:tplc="BD9A3066">
      <w:start w:val="14"/>
      <w:numFmt w:val="bullet"/>
      <w:lvlText w:val="-"/>
      <w:lvlJc w:val="left"/>
      <w:pPr>
        <w:ind w:left="720" w:hanging="360"/>
      </w:pPr>
      <w:rPr>
        <w:rFonts w:ascii="SimSun" w:eastAsia="SimSun" w:hAnsi="SimSun" w:cs="Arial"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399B1C9C"/>
    <w:multiLevelType w:val="hybridMultilevel"/>
    <w:tmpl w:val="A394007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0C"/>
    <w:rsid w:val="00010554"/>
    <w:rsid w:val="00043CAA"/>
    <w:rsid w:val="00056816"/>
    <w:rsid w:val="000608C4"/>
    <w:rsid w:val="00075432"/>
    <w:rsid w:val="000968ED"/>
    <w:rsid w:val="000A3D97"/>
    <w:rsid w:val="000D578B"/>
    <w:rsid w:val="000F0A41"/>
    <w:rsid w:val="000F244E"/>
    <w:rsid w:val="000F5E56"/>
    <w:rsid w:val="001362EE"/>
    <w:rsid w:val="001479FD"/>
    <w:rsid w:val="001647D5"/>
    <w:rsid w:val="001832A6"/>
    <w:rsid w:val="001D0D80"/>
    <w:rsid w:val="001D4107"/>
    <w:rsid w:val="001E0BB2"/>
    <w:rsid w:val="00203D24"/>
    <w:rsid w:val="0021217E"/>
    <w:rsid w:val="00213A11"/>
    <w:rsid w:val="002326AB"/>
    <w:rsid w:val="002357D0"/>
    <w:rsid w:val="00243430"/>
    <w:rsid w:val="002634C4"/>
    <w:rsid w:val="00274798"/>
    <w:rsid w:val="0028527D"/>
    <w:rsid w:val="002928D3"/>
    <w:rsid w:val="002B24A5"/>
    <w:rsid w:val="002F1FE6"/>
    <w:rsid w:val="002F4E68"/>
    <w:rsid w:val="00312F7F"/>
    <w:rsid w:val="00361450"/>
    <w:rsid w:val="003644D9"/>
    <w:rsid w:val="003673CF"/>
    <w:rsid w:val="003845C1"/>
    <w:rsid w:val="003A6F89"/>
    <w:rsid w:val="003B38C1"/>
    <w:rsid w:val="003C34E9"/>
    <w:rsid w:val="00423E3E"/>
    <w:rsid w:val="00427AF4"/>
    <w:rsid w:val="00460D79"/>
    <w:rsid w:val="004647DA"/>
    <w:rsid w:val="00474062"/>
    <w:rsid w:val="00477D6B"/>
    <w:rsid w:val="004E0BCA"/>
    <w:rsid w:val="005019FF"/>
    <w:rsid w:val="0053057A"/>
    <w:rsid w:val="00556076"/>
    <w:rsid w:val="00560A29"/>
    <w:rsid w:val="005A546F"/>
    <w:rsid w:val="005B01EE"/>
    <w:rsid w:val="005C40FF"/>
    <w:rsid w:val="005C6649"/>
    <w:rsid w:val="00605827"/>
    <w:rsid w:val="006163CD"/>
    <w:rsid w:val="00644561"/>
    <w:rsid w:val="00646050"/>
    <w:rsid w:val="006713CA"/>
    <w:rsid w:val="00676C5C"/>
    <w:rsid w:val="006907E0"/>
    <w:rsid w:val="006E2A3A"/>
    <w:rsid w:val="00720EFD"/>
    <w:rsid w:val="007854AF"/>
    <w:rsid w:val="00793A7C"/>
    <w:rsid w:val="007A398A"/>
    <w:rsid w:val="007B3E48"/>
    <w:rsid w:val="007C1285"/>
    <w:rsid w:val="007D1613"/>
    <w:rsid w:val="007E4C0E"/>
    <w:rsid w:val="00846CF6"/>
    <w:rsid w:val="008A134B"/>
    <w:rsid w:val="008B2CC1"/>
    <w:rsid w:val="008B60B2"/>
    <w:rsid w:val="008B611E"/>
    <w:rsid w:val="0090731E"/>
    <w:rsid w:val="009144CB"/>
    <w:rsid w:val="00916EE2"/>
    <w:rsid w:val="009353F8"/>
    <w:rsid w:val="009630F1"/>
    <w:rsid w:val="00966A22"/>
    <w:rsid w:val="0096722F"/>
    <w:rsid w:val="00980843"/>
    <w:rsid w:val="009A0F4B"/>
    <w:rsid w:val="009A5667"/>
    <w:rsid w:val="009A67CE"/>
    <w:rsid w:val="009E2791"/>
    <w:rsid w:val="009E2E0C"/>
    <w:rsid w:val="009E3F6F"/>
    <w:rsid w:val="009F499F"/>
    <w:rsid w:val="00A37342"/>
    <w:rsid w:val="00A42DAF"/>
    <w:rsid w:val="00A45BD8"/>
    <w:rsid w:val="00A869B7"/>
    <w:rsid w:val="00A90F0A"/>
    <w:rsid w:val="00AC018D"/>
    <w:rsid w:val="00AC205C"/>
    <w:rsid w:val="00AF0A6B"/>
    <w:rsid w:val="00B05A69"/>
    <w:rsid w:val="00B355B6"/>
    <w:rsid w:val="00B75281"/>
    <w:rsid w:val="00B83E01"/>
    <w:rsid w:val="00B92F1F"/>
    <w:rsid w:val="00B9734B"/>
    <w:rsid w:val="00BA30E2"/>
    <w:rsid w:val="00BD0633"/>
    <w:rsid w:val="00BF0839"/>
    <w:rsid w:val="00C11BFE"/>
    <w:rsid w:val="00C20DB1"/>
    <w:rsid w:val="00C5068F"/>
    <w:rsid w:val="00C86D74"/>
    <w:rsid w:val="00CB55B6"/>
    <w:rsid w:val="00CD04F1"/>
    <w:rsid w:val="00CF681A"/>
    <w:rsid w:val="00D07C78"/>
    <w:rsid w:val="00D45252"/>
    <w:rsid w:val="00D46546"/>
    <w:rsid w:val="00D71B4D"/>
    <w:rsid w:val="00D87609"/>
    <w:rsid w:val="00D912B8"/>
    <w:rsid w:val="00D93D55"/>
    <w:rsid w:val="00DD7B7F"/>
    <w:rsid w:val="00E15015"/>
    <w:rsid w:val="00E30B68"/>
    <w:rsid w:val="00E335FE"/>
    <w:rsid w:val="00E33F98"/>
    <w:rsid w:val="00E34CBF"/>
    <w:rsid w:val="00E45755"/>
    <w:rsid w:val="00E55A68"/>
    <w:rsid w:val="00E62C6A"/>
    <w:rsid w:val="00EA7D6E"/>
    <w:rsid w:val="00EB2F76"/>
    <w:rsid w:val="00EC4E49"/>
    <w:rsid w:val="00ED77FB"/>
    <w:rsid w:val="00EE45FA"/>
    <w:rsid w:val="00F043DE"/>
    <w:rsid w:val="00F52014"/>
    <w:rsid w:val="00F66152"/>
    <w:rsid w:val="00F9165B"/>
    <w:rsid w:val="00FA3D75"/>
    <w:rsid w:val="00FC482F"/>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95861C"/>
  <w15:docId w15:val="{82B982A4-2C49-4545-A43F-6AD746E6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2F76"/>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semiHidden/>
    <w:rsid w:val="00676C5C"/>
    <w:rPr>
      <w:sz w:val="18"/>
    </w:rPr>
  </w:style>
  <w:style w:type="paragraph" w:styleId="aa">
    <w:name w:val="footer"/>
    <w:basedOn w:val="a0"/>
    <w:semiHidden/>
    <w:rsid w:val="00676C5C"/>
    <w:pPr>
      <w:tabs>
        <w:tab w:val="center" w:pos="4320"/>
        <w:tab w:val="right" w:pos="8640"/>
      </w:tabs>
    </w:pPr>
  </w:style>
  <w:style w:type="paragraph" w:styleId="ab">
    <w:name w:val="footnote text"/>
    <w:basedOn w:val="a0"/>
    <w:semiHidden/>
    <w:rsid w:val="00676C5C"/>
    <w:rPr>
      <w:sz w:val="18"/>
    </w:rPr>
  </w:style>
  <w:style w:type="paragraph" w:styleId="ac">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d">
    <w:name w:val="Salutation"/>
    <w:basedOn w:val="a0"/>
    <w:next w:val="a0"/>
    <w:semiHidden/>
    <w:rsid w:val="00676C5C"/>
  </w:style>
  <w:style w:type="paragraph" w:styleId="ae">
    <w:name w:val="Signature"/>
    <w:basedOn w:val="a0"/>
    <w:semiHidden/>
    <w:rsid w:val="00676C5C"/>
    <w:pPr>
      <w:ind w:left="5250"/>
    </w:pPr>
  </w:style>
  <w:style w:type="character" w:customStyle="1" w:styleId="20">
    <w:name w:val="标题 2 字符"/>
    <w:basedOn w:val="a1"/>
    <w:link w:val="2"/>
    <w:rsid w:val="009E2E0C"/>
    <w:rPr>
      <w:rFonts w:ascii="Arial" w:eastAsia="SimSun" w:hAnsi="Arial" w:cs="Arial"/>
      <w:bCs/>
      <w:iCs/>
      <w:caps/>
      <w:sz w:val="22"/>
      <w:szCs w:val="28"/>
      <w:lang w:val="en-US" w:eastAsia="zh-CN"/>
    </w:rPr>
  </w:style>
  <w:style w:type="character" w:customStyle="1" w:styleId="a5">
    <w:name w:val="正文文本 字符"/>
    <w:basedOn w:val="a1"/>
    <w:link w:val="a4"/>
    <w:rsid w:val="009E2E0C"/>
    <w:rPr>
      <w:rFonts w:ascii="Arial" w:eastAsia="SimSun" w:hAnsi="Arial" w:cs="Arial"/>
      <w:sz w:val="22"/>
      <w:lang w:val="en-US" w:eastAsia="zh-CN"/>
    </w:rPr>
  </w:style>
  <w:style w:type="paragraph" w:customStyle="1" w:styleId="Endofdocument">
    <w:name w:val="End of document"/>
    <w:basedOn w:val="a0"/>
    <w:rsid w:val="009E2E0C"/>
    <w:pPr>
      <w:ind w:left="5534"/>
    </w:pPr>
  </w:style>
  <w:style w:type="character" w:styleId="af">
    <w:name w:val="Hyperlink"/>
    <w:rsid w:val="009E2E0C"/>
    <w:rPr>
      <w:color w:val="0000FF"/>
      <w:u w:val="single"/>
    </w:rPr>
  </w:style>
  <w:style w:type="character" w:customStyle="1" w:styleId="ONUMEChar">
    <w:name w:val="ONUM E Char"/>
    <w:basedOn w:val="a1"/>
    <w:link w:val="ONUME"/>
    <w:rsid w:val="009E2E0C"/>
    <w:rPr>
      <w:rFonts w:ascii="Arial" w:eastAsia="SimSun" w:hAnsi="Arial" w:cs="Arial"/>
      <w:sz w:val="22"/>
      <w:lang w:val="en-US" w:eastAsia="zh-CN"/>
    </w:rPr>
  </w:style>
  <w:style w:type="paragraph" w:styleId="af0">
    <w:name w:val="List Paragraph"/>
    <w:basedOn w:val="a0"/>
    <w:uiPriority w:val="34"/>
    <w:qFormat/>
    <w:rsid w:val="009E2E0C"/>
    <w:pPr>
      <w:ind w:left="720"/>
      <w:contextualSpacing/>
    </w:pPr>
  </w:style>
  <w:style w:type="paragraph" w:styleId="af1">
    <w:name w:val="Balloon Text"/>
    <w:basedOn w:val="a0"/>
    <w:link w:val="af2"/>
    <w:semiHidden/>
    <w:unhideWhenUsed/>
    <w:rsid w:val="00AC018D"/>
    <w:rPr>
      <w:rFonts w:ascii="Segoe UI" w:hAnsi="Segoe UI" w:cs="Segoe UI"/>
      <w:sz w:val="18"/>
      <w:szCs w:val="18"/>
    </w:rPr>
  </w:style>
  <w:style w:type="character" w:customStyle="1" w:styleId="af2">
    <w:name w:val="批注框文本 字符"/>
    <w:basedOn w:val="a1"/>
    <w:link w:val="af1"/>
    <w:semiHidden/>
    <w:rsid w:val="00AC018D"/>
    <w:rPr>
      <w:rFonts w:ascii="Segoe UI" w:eastAsia="SimSun" w:hAnsi="Segoe UI" w:cs="Segoe UI"/>
      <w:sz w:val="18"/>
      <w:szCs w:val="18"/>
      <w:lang w:val="en-US" w:eastAsia="zh-CN"/>
    </w:rPr>
  </w:style>
  <w:style w:type="character" w:styleId="af3">
    <w:name w:val="FollowedHyperlink"/>
    <w:basedOn w:val="a1"/>
    <w:semiHidden/>
    <w:unhideWhenUsed/>
    <w:rsid w:val="007C1285"/>
    <w:rPr>
      <w:color w:val="800080" w:themeColor="followedHyperlink"/>
      <w:u w:val="single"/>
    </w:rPr>
  </w:style>
  <w:style w:type="character" w:styleId="af4">
    <w:name w:val="annotation reference"/>
    <w:basedOn w:val="a1"/>
    <w:semiHidden/>
    <w:unhideWhenUsed/>
    <w:rsid w:val="004E0BCA"/>
    <w:rPr>
      <w:sz w:val="16"/>
      <w:szCs w:val="16"/>
    </w:rPr>
  </w:style>
  <w:style w:type="paragraph" w:styleId="af5">
    <w:name w:val="annotation subject"/>
    <w:basedOn w:val="a7"/>
    <w:next w:val="a7"/>
    <w:link w:val="af6"/>
    <w:semiHidden/>
    <w:unhideWhenUsed/>
    <w:rsid w:val="004E0BCA"/>
    <w:rPr>
      <w:b/>
      <w:bCs/>
      <w:sz w:val="20"/>
    </w:rPr>
  </w:style>
  <w:style w:type="character" w:customStyle="1" w:styleId="a8">
    <w:name w:val="批注文字 字符"/>
    <w:basedOn w:val="a1"/>
    <w:link w:val="a7"/>
    <w:semiHidden/>
    <w:rsid w:val="004E0BCA"/>
    <w:rPr>
      <w:rFonts w:ascii="Arial" w:eastAsia="SimSun" w:hAnsi="Arial" w:cs="Arial"/>
      <w:sz w:val="18"/>
      <w:lang w:val="en-US" w:eastAsia="zh-CN"/>
    </w:rPr>
  </w:style>
  <w:style w:type="character" w:customStyle="1" w:styleId="af6">
    <w:name w:val="批注主题 字符"/>
    <w:basedOn w:val="a8"/>
    <w:link w:val="af5"/>
    <w:semiHidden/>
    <w:rsid w:val="004E0BCA"/>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standards/zh/sequence/index.html" TargetMode="External"/><Relationship Id="rId5" Type="http://schemas.openxmlformats.org/officeDocument/2006/relationships/webSettings" Target="webSettings.xml"/><Relationship Id="rId10" Type="http://schemas.openxmlformats.org/officeDocument/2006/relationships/hyperlink" Target="https://www.wipo.int/global_ip/zh/activities/ip_office_business_solutions/" TargetMode="External"/><Relationship Id="rId4" Type="http://schemas.openxmlformats.org/officeDocument/2006/relationships/settings" Target="settings.xml"/><Relationship Id="rId9" Type="http://schemas.openxmlformats.org/officeDocument/2006/relationships/hyperlink" Target="http://www.wipo.int/ta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7D5B7-EF38-4AB9-8AE2-E8B9E959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43</TotalTime>
  <Pages>3</Pages>
  <Words>1346</Words>
  <Characters>1469</Characters>
  <Application>Microsoft Office Word</Application>
  <DocSecurity>0</DocSecurity>
  <Lines>50</Lines>
  <Paragraphs>51</Paragraphs>
  <ScaleCrop>false</ScaleCrop>
  <HeadingPairs>
    <vt:vector size="2" baseType="variant">
      <vt:variant>
        <vt:lpstr>Title</vt:lpstr>
      </vt:variant>
      <vt:variant>
        <vt:i4>1</vt:i4>
      </vt:variant>
    </vt:vector>
  </HeadingPairs>
  <TitlesOfParts>
    <vt:vector size="1" baseType="lpstr">
      <vt:lpstr>CWS/9/22</vt:lpstr>
    </vt:vector>
  </TitlesOfParts>
  <Company>WIPO</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CWS/9/22</dc:title>
  <dc:subject>关于根据标准委员会任务规定向知识产权局提供技术咨询和援助开展能力建设的报告</dc:subject>
  <dc:creator>WIPO</dc:creator>
  <cp:keywords>FOR OFFICIAL USE ONLY</cp:keywords>
  <dc:description/>
  <cp:lastModifiedBy>SONG Qiao</cp:lastModifiedBy>
  <cp:revision>6</cp:revision>
  <cp:lastPrinted>2011-02-15T11:56:00Z</cp:lastPrinted>
  <dcterms:created xsi:type="dcterms:W3CDTF">2021-09-08T20:13:00Z</dcterms:created>
  <dcterms:modified xsi:type="dcterms:W3CDTF">2021-09-10T06:21:00Z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11dcd276-3b6d-4cc0-ac4b-24297f233b81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