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BE79CC" w:rsidTr="00785120">
        <w:tc>
          <w:tcPr>
            <w:tcW w:w="4843" w:type="dxa"/>
            <w:tcBorders>
              <w:bottom w:val="single" w:sz="4" w:space="0" w:color="auto"/>
            </w:tcBorders>
          </w:tcPr>
          <w:p w:rsidR="00BE79CC" w:rsidRDefault="00BE79CC" w:rsidP="00785120">
            <w:pPr>
              <w:rPr>
                <w:rFonts w:ascii="Arabic Typesetting" w:hAnsi="Arabic Typesetting" w:cs="Arabic Typesetting"/>
                <w:sz w:val="36"/>
                <w:szCs w:val="36"/>
                <w:rtl/>
              </w:rPr>
            </w:pPr>
            <w:bookmarkStart w:id="0" w:name="_GoBack"/>
            <w:bookmarkEnd w:id="0"/>
          </w:p>
        </w:tc>
        <w:tc>
          <w:tcPr>
            <w:tcW w:w="4223" w:type="dxa"/>
            <w:tcBorders>
              <w:bottom w:val="single" w:sz="4" w:space="0" w:color="auto"/>
            </w:tcBorders>
          </w:tcPr>
          <w:p w:rsidR="00BE79CC" w:rsidRDefault="00BE79CC" w:rsidP="00785120">
            <w:pPr>
              <w:spacing w:after="20"/>
              <w:rPr>
                <w:rFonts w:ascii="Arabic Typesetting" w:hAnsi="Arabic Typesetting" w:cs="Arabic Typesetting"/>
                <w:sz w:val="36"/>
                <w:szCs w:val="36"/>
                <w:rtl/>
              </w:rPr>
            </w:pPr>
            <w:r>
              <w:rPr>
                <w:noProof/>
                <w:lang w:bidi="ar-SA"/>
              </w:rPr>
              <w:drawing>
                <wp:inline distT="0" distB="0" distL="0" distR="0">
                  <wp:extent cx="1327150" cy="1263650"/>
                  <wp:effectExtent l="0" t="0" r="6350" b="0"/>
                  <wp:docPr id="11" name="Picture 1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BE79CC" w:rsidRPr="00BE79CC" w:rsidRDefault="00BE79CC" w:rsidP="00785120">
            <w:pPr>
              <w:rPr>
                <w:rFonts w:asciiTheme="minorBidi" w:hAnsiTheme="minorBidi" w:cstheme="minorBidi"/>
                <w:b/>
                <w:bCs/>
                <w:sz w:val="40"/>
                <w:szCs w:val="40"/>
              </w:rPr>
            </w:pPr>
            <w:r w:rsidRPr="00BE79CC">
              <w:rPr>
                <w:rFonts w:asciiTheme="minorBidi" w:hAnsiTheme="minorBidi" w:cstheme="minorBidi"/>
                <w:b/>
                <w:bCs/>
                <w:sz w:val="40"/>
                <w:szCs w:val="40"/>
              </w:rPr>
              <w:t>A</w:t>
            </w:r>
          </w:p>
        </w:tc>
      </w:tr>
      <w:tr w:rsidR="00BE79CC" w:rsidTr="00785120">
        <w:trPr>
          <w:trHeight w:val="333"/>
        </w:trPr>
        <w:tc>
          <w:tcPr>
            <w:tcW w:w="9571" w:type="dxa"/>
            <w:gridSpan w:val="3"/>
            <w:tcBorders>
              <w:top w:val="single" w:sz="4" w:space="0" w:color="auto"/>
            </w:tcBorders>
            <w:vAlign w:val="bottom"/>
          </w:tcPr>
          <w:p w:rsidR="00BE79CC" w:rsidRPr="00B6101C" w:rsidRDefault="00BE79CC" w:rsidP="00785120">
            <w:pPr>
              <w:pStyle w:val="DocumentCodeAR0"/>
              <w:bidi/>
              <w:rPr>
                <w:rtl/>
              </w:rPr>
            </w:pPr>
            <w:r>
              <w:t>A/51/5</w:t>
            </w:r>
          </w:p>
        </w:tc>
      </w:tr>
      <w:tr w:rsidR="00BE79CC" w:rsidTr="00785120">
        <w:tc>
          <w:tcPr>
            <w:tcW w:w="9571" w:type="dxa"/>
            <w:gridSpan w:val="3"/>
          </w:tcPr>
          <w:p w:rsidR="00BE79CC" w:rsidRPr="00B6101C" w:rsidRDefault="00BE79CC" w:rsidP="00785120">
            <w:pPr>
              <w:pStyle w:val="DocumentLanguageAR0"/>
              <w:bidi/>
              <w:rPr>
                <w:rtl/>
              </w:rPr>
            </w:pPr>
            <w:r w:rsidRPr="00B6101C">
              <w:rPr>
                <w:rFonts w:hint="cs"/>
                <w:rtl/>
              </w:rPr>
              <w:t xml:space="preserve">الأصل: </w:t>
            </w:r>
            <w:r>
              <w:rPr>
                <w:rFonts w:hint="cs"/>
                <w:rtl/>
              </w:rPr>
              <w:t>بالإنكليزية</w:t>
            </w:r>
          </w:p>
        </w:tc>
      </w:tr>
      <w:tr w:rsidR="00BE79CC" w:rsidTr="00785120">
        <w:tc>
          <w:tcPr>
            <w:tcW w:w="9571" w:type="dxa"/>
            <w:gridSpan w:val="3"/>
          </w:tcPr>
          <w:p w:rsidR="00BE79CC" w:rsidRPr="00B6101C" w:rsidRDefault="00BE79CC" w:rsidP="00785120">
            <w:pPr>
              <w:pStyle w:val="DocumentDateAR0"/>
              <w:bidi/>
              <w:rPr>
                <w:rtl/>
              </w:rPr>
            </w:pPr>
            <w:r w:rsidRPr="00B6101C">
              <w:rPr>
                <w:rFonts w:hint="cs"/>
                <w:rtl/>
              </w:rPr>
              <w:t xml:space="preserve">التاريخ: </w:t>
            </w:r>
            <w:r>
              <w:rPr>
                <w:rFonts w:hint="cs"/>
                <w:rtl/>
              </w:rPr>
              <w:t>1</w:t>
            </w:r>
            <w:r w:rsidRPr="00B6101C">
              <w:rPr>
                <w:rFonts w:hint="cs"/>
                <w:rtl/>
              </w:rPr>
              <w:t xml:space="preserve"> </w:t>
            </w:r>
            <w:r>
              <w:rPr>
                <w:rFonts w:hint="cs"/>
                <w:rtl/>
              </w:rPr>
              <w:t>أغسطس</w:t>
            </w:r>
            <w:r w:rsidRPr="00B6101C">
              <w:rPr>
                <w:rFonts w:hint="cs"/>
                <w:rtl/>
              </w:rPr>
              <w:t xml:space="preserve"> </w:t>
            </w:r>
            <w:r>
              <w:rPr>
                <w:rFonts w:hint="cs"/>
                <w:rtl/>
              </w:rPr>
              <w:t>2013</w:t>
            </w:r>
          </w:p>
        </w:tc>
      </w:tr>
    </w:tbl>
    <w:p w:rsidR="00BE79CC" w:rsidRDefault="00BE79CC" w:rsidP="00785120">
      <w:pPr>
        <w:spacing w:line="360" w:lineRule="exact"/>
        <w:rPr>
          <w:rFonts w:ascii="Arabic Typesetting" w:hAnsi="Arabic Typesetting" w:cs="Arabic Typesetting"/>
          <w:sz w:val="36"/>
          <w:szCs w:val="36"/>
          <w:rtl/>
        </w:rPr>
      </w:pPr>
    </w:p>
    <w:p w:rsidR="00BE79CC" w:rsidRDefault="00BE79CC" w:rsidP="00785120">
      <w:pPr>
        <w:spacing w:line="360" w:lineRule="exact"/>
        <w:rPr>
          <w:rFonts w:ascii="Arabic Typesetting" w:hAnsi="Arabic Typesetting" w:cs="Arabic Typesetting"/>
          <w:sz w:val="36"/>
          <w:szCs w:val="36"/>
          <w:rtl/>
        </w:rPr>
      </w:pPr>
    </w:p>
    <w:p w:rsidR="00BE79CC" w:rsidRDefault="00BE79CC" w:rsidP="00785120">
      <w:pPr>
        <w:pStyle w:val="MeetingTitleAR0"/>
        <w:bidi/>
        <w:rPr>
          <w:rtl/>
        </w:rPr>
      </w:pPr>
      <w:r>
        <w:rPr>
          <w:rFonts w:hint="cs"/>
          <w:rtl/>
        </w:rPr>
        <w:t xml:space="preserve">جمعيات </w:t>
      </w:r>
      <w:r w:rsidRPr="000438A8">
        <w:rPr>
          <w:rFonts w:hint="cs"/>
          <w:rtl/>
        </w:rPr>
        <w:t>الدول</w:t>
      </w:r>
      <w:r>
        <w:rPr>
          <w:rFonts w:hint="cs"/>
          <w:rtl/>
        </w:rPr>
        <w:t xml:space="preserve"> الأعضاء في الويبو</w:t>
      </w:r>
    </w:p>
    <w:p w:rsidR="00BE79CC" w:rsidRDefault="00BE79CC" w:rsidP="00785120">
      <w:pPr>
        <w:spacing w:line="360" w:lineRule="exact"/>
        <w:rPr>
          <w:rFonts w:ascii="Arabic Typesetting" w:hAnsi="Arabic Typesetting" w:cs="Arabic Typesetting"/>
          <w:sz w:val="36"/>
          <w:szCs w:val="36"/>
          <w:rtl/>
        </w:rPr>
      </w:pPr>
    </w:p>
    <w:p w:rsidR="00BE79CC" w:rsidRPr="00D61541" w:rsidRDefault="00BE79CC" w:rsidP="00785120">
      <w:pPr>
        <w:pStyle w:val="MeetingSessionAR"/>
        <w:bidi/>
        <w:rPr>
          <w:rtl/>
        </w:rPr>
      </w:pPr>
      <w:r w:rsidRPr="00D61541">
        <w:rPr>
          <w:rFonts w:hint="cs"/>
          <w:rtl/>
        </w:rPr>
        <w:t xml:space="preserve">سلسلة الاجتماعات </w:t>
      </w:r>
      <w:r>
        <w:rPr>
          <w:rFonts w:hint="cs"/>
          <w:rtl/>
        </w:rPr>
        <w:t>الحادية والخمسون</w:t>
      </w:r>
    </w:p>
    <w:p w:rsidR="00BE79CC" w:rsidRPr="00D61541" w:rsidRDefault="00BE79CC" w:rsidP="00785120">
      <w:pPr>
        <w:pStyle w:val="MeetingDatesAR"/>
        <w:bidi/>
        <w:rPr>
          <w:rtl/>
        </w:rPr>
      </w:pPr>
      <w:r w:rsidRPr="00D61541">
        <w:rPr>
          <w:rFonts w:hint="cs"/>
          <w:rtl/>
        </w:rPr>
        <w:t xml:space="preserve">جنيف، من </w:t>
      </w:r>
      <w:r>
        <w:rPr>
          <w:rFonts w:hint="cs"/>
          <w:rtl/>
        </w:rPr>
        <w:t>23 سبتمبر إلى 2</w:t>
      </w:r>
      <w:r w:rsidRPr="00D61541">
        <w:rPr>
          <w:rFonts w:hint="cs"/>
          <w:rtl/>
        </w:rPr>
        <w:t xml:space="preserve"> أكتوبر </w:t>
      </w:r>
      <w:r>
        <w:rPr>
          <w:rFonts w:hint="cs"/>
          <w:rtl/>
        </w:rPr>
        <w:t>2013</w:t>
      </w:r>
    </w:p>
    <w:p w:rsidR="00BE79CC" w:rsidRDefault="00BE79CC" w:rsidP="00785120">
      <w:pPr>
        <w:spacing w:line="360" w:lineRule="exact"/>
        <w:rPr>
          <w:rFonts w:ascii="Arabic Typesetting" w:hAnsi="Arabic Typesetting" w:cs="Arabic Typesetting"/>
          <w:sz w:val="36"/>
          <w:szCs w:val="36"/>
          <w:rtl/>
        </w:rPr>
      </w:pPr>
    </w:p>
    <w:p w:rsidR="00BE79CC" w:rsidRDefault="00BE79CC" w:rsidP="00785120">
      <w:pPr>
        <w:spacing w:line="360" w:lineRule="exact"/>
        <w:rPr>
          <w:rFonts w:ascii="Arabic Typesetting" w:hAnsi="Arabic Typesetting" w:cs="Arabic Typesetting"/>
          <w:sz w:val="36"/>
          <w:szCs w:val="36"/>
          <w:rtl/>
        </w:rPr>
      </w:pPr>
    </w:p>
    <w:p w:rsidR="00BE79CC" w:rsidRPr="00D61541" w:rsidRDefault="00BE79CC" w:rsidP="00785120">
      <w:pPr>
        <w:pStyle w:val="DocumentTitleAR0"/>
        <w:bidi/>
        <w:rPr>
          <w:rtl/>
        </w:rPr>
      </w:pPr>
      <w:r w:rsidRPr="003E43C3">
        <w:rPr>
          <w:rtl/>
        </w:rPr>
        <w:t xml:space="preserve">تقرير أداء البرنامج </w:t>
      </w:r>
      <w:r w:rsidRPr="00BE79CC">
        <w:rPr>
          <w:rFonts w:ascii="Arial Black" w:hAnsi="Arial Black"/>
          <w:rtl/>
        </w:rPr>
        <w:t>2012</w:t>
      </w:r>
    </w:p>
    <w:p w:rsidR="00BE79CC" w:rsidRPr="00D61541" w:rsidRDefault="00BE79CC" w:rsidP="00785120">
      <w:pPr>
        <w:pStyle w:val="PreparedbyAR0"/>
        <w:bidi/>
        <w:rPr>
          <w:rtl/>
        </w:rPr>
      </w:pPr>
      <w:r w:rsidRPr="003E43C3">
        <w:rPr>
          <w:rtl/>
        </w:rPr>
        <w:t>يقدمه المدير العام</w:t>
      </w:r>
    </w:p>
    <w:p w:rsidR="00BE79CC" w:rsidRDefault="00BE79CC" w:rsidP="00BE79CC">
      <w:pPr>
        <w:pStyle w:val="NumberedParaAR"/>
        <w:numPr>
          <w:ilvl w:val="0"/>
          <w:numId w:val="1"/>
        </w:numPr>
      </w:pPr>
      <w:r w:rsidRPr="00FF3FC2">
        <w:rPr>
          <w:rtl/>
        </w:rPr>
        <w:t xml:space="preserve">تحتوي هذه الوثيقة على تقرير أداء البرنامج 2012 (الوثيقة </w:t>
      </w:r>
      <w:r w:rsidRPr="00FF3FC2">
        <w:t>WO/PBC/20/</w:t>
      </w:r>
      <w:r>
        <w:t>2</w:t>
      </w:r>
      <w:r w:rsidRPr="00FF3FC2">
        <w:rPr>
          <w:rtl/>
        </w:rPr>
        <w:t>). وقد طُرح على لجنة الويبو للبرنامج والميزانية (اللجنة) في دورتها العشرين (من 8 إلى 12 يوليو 2013).</w:t>
      </w:r>
    </w:p>
    <w:p w:rsidR="00BE79CC" w:rsidRDefault="00BE79CC" w:rsidP="00BE79CC">
      <w:pPr>
        <w:pStyle w:val="NumberedParaAR"/>
        <w:numPr>
          <w:ilvl w:val="0"/>
          <w:numId w:val="1"/>
        </w:numPr>
      </w:pPr>
      <w:r>
        <w:rPr>
          <w:rFonts w:hint="cs"/>
          <w:rtl/>
        </w:rPr>
        <w:t xml:space="preserve">وأوصت اللجنة جمعيات الدول الأعضاء في الويبو بالموافقة على </w:t>
      </w:r>
      <w:r w:rsidRPr="00FF3FC2">
        <w:rPr>
          <w:rtl/>
        </w:rPr>
        <w:t>تقرير أداء البرنامج 2012</w:t>
      </w:r>
      <w:r>
        <w:rPr>
          <w:rFonts w:hint="cs"/>
          <w:rtl/>
        </w:rPr>
        <w:t>، رهن التعليقات والشواغل واقتراحات التحسين التي طرحتها الدول الأعضاء على النحو الوارد في الإضافة الخاصة بوثيقة تقرير أداء البرنامج</w:t>
      </w:r>
      <w:r>
        <w:rPr>
          <w:rFonts w:hint="eastAsia"/>
          <w:rtl/>
        </w:rPr>
        <w:t> </w:t>
      </w:r>
      <w:r>
        <w:rPr>
          <w:rFonts w:hint="cs"/>
          <w:rtl/>
        </w:rPr>
        <w:t>2012. وطبقا لذلك القرار ترد التعليقات والشواغل واقتراحات التحسين التي طرحتها الدول الأعضاء في الإضافة الخاصة بهذه الوثيقة (</w:t>
      </w:r>
      <w:r w:rsidRPr="006F41C6">
        <w:t>A/51/5 Add.</w:t>
      </w:r>
      <w:r>
        <w:rPr>
          <w:rFonts w:hint="cs"/>
          <w:rtl/>
        </w:rPr>
        <w:t>). واستجابة لطلب بعض الوفود تصحيح بعض البيانات الواقعية أعيد إصدار وثيقة تقرير أداء البرنامج</w:t>
      </w:r>
      <w:r>
        <w:rPr>
          <w:rFonts w:hint="eastAsia"/>
          <w:rtl/>
        </w:rPr>
        <w:t> </w:t>
      </w:r>
      <w:r>
        <w:rPr>
          <w:rFonts w:hint="cs"/>
          <w:rtl/>
        </w:rPr>
        <w:t xml:space="preserve">2012 (الوثيقة </w:t>
      </w:r>
      <w:r w:rsidRPr="00BD7D7F">
        <w:t>WO/PBC/20/2 Rev.</w:t>
      </w:r>
      <w:r>
        <w:rPr>
          <w:rFonts w:hint="cs"/>
          <w:rtl/>
        </w:rPr>
        <w:t>).</w:t>
      </w:r>
    </w:p>
    <w:p w:rsidR="00BE79CC" w:rsidRDefault="00BE79CC" w:rsidP="00BE79CC">
      <w:pPr>
        <w:pStyle w:val="NumberedParaAR"/>
        <w:numPr>
          <w:ilvl w:val="0"/>
          <w:numId w:val="1"/>
        </w:numPr>
      </w:pPr>
      <w:r>
        <w:rPr>
          <w:rtl/>
        </w:rPr>
        <w:t>و</w:t>
      </w:r>
      <w:r>
        <w:rPr>
          <w:rFonts w:hint="cs"/>
          <w:rtl/>
        </w:rPr>
        <w:t xml:space="preserve">ترد </w:t>
      </w:r>
      <w:r w:rsidRPr="00BD7D7F">
        <w:rPr>
          <w:rtl/>
        </w:rPr>
        <w:t>توصية اللجنة في "ملخص القرارات والتوصيات الصادرة عن لجنة البرنامج والميزانية في دورتها العشرين (من</w:t>
      </w:r>
      <w:r>
        <w:rPr>
          <w:rFonts w:hint="cs"/>
          <w:rtl/>
        </w:rPr>
        <w:t> </w:t>
      </w:r>
      <w:r w:rsidRPr="00BD7D7F">
        <w:rPr>
          <w:rtl/>
        </w:rPr>
        <w:t>8</w:t>
      </w:r>
      <w:r>
        <w:rPr>
          <w:rFonts w:hint="cs"/>
          <w:rtl/>
        </w:rPr>
        <w:t> </w:t>
      </w:r>
      <w:r w:rsidRPr="00BD7D7F">
        <w:rPr>
          <w:rtl/>
        </w:rPr>
        <w:t xml:space="preserve">إلى 12 يوليو 2013)" (الوثيقة </w:t>
      </w:r>
      <w:r w:rsidRPr="00BD7D7F">
        <w:t>A/51/13</w:t>
      </w:r>
      <w:r w:rsidRPr="00BD7D7F">
        <w:rPr>
          <w:rtl/>
        </w:rPr>
        <w:t>).</w:t>
      </w:r>
    </w:p>
    <w:p w:rsidR="00BE79CC" w:rsidRDefault="00BE79CC" w:rsidP="009851E8">
      <w:pPr>
        <w:pStyle w:val="DecisionParaAR"/>
        <w:numPr>
          <w:ilvl w:val="0"/>
          <w:numId w:val="1"/>
        </w:numPr>
        <w:ind w:left="5534"/>
      </w:pPr>
      <w:r w:rsidRPr="00BD7D7F">
        <w:rPr>
          <w:rtl/>
        </w:rPr>
        <w:t>إن جمعيات الدول الأعضاء في الويبو والاتحادات التي تديرها الويبو مدعوة، كل في ما</w:t>
      </w:r>
      <w:r w:rsidR="009851E8">
        <w:t> </w:t>
      </w:r>
      <w:r w:rsidRPr="00BD7D7F">
        <w:rPr>
          <w:rtl/>
        </w:rPr>
        <w:t>يعنيه، إلى الموافقة على توصي</w:t>
      </w:r>
      <w:r>
        <w:rPr>
          <w:rtl/>
        </w:rPr>
        <w:t>ة لجنة البرنامج والميزانية بشأن</w:t>
      </w:r>
      <w:r>
        <w:rPr>
          <w:rFonts w:hint="cs"/>
          <w:rtl/>
        </w:rPr>
        <w:t xml:space="preserve"> تقرير أداء البرنامج 2012، </w:t>
      </w:r>
      <w:r w:rsidRPr="00BD7D7F">
        <w:rPr>
          <w:rtl/>
        </w:rPr>
        <w:t xml:space="preserve">كما جاءت في الوثيقة </w:t>
      </w:r>
      <w:r w:rsidRPr="00BD7D7F">
        <w:t>A/51/13</w:t>
      </w:r>
      <w:r w:rsidRPr="00BD7D7F">
        <w:rPr>
          <w:rtl/>
        </w:rPr>
        <w:t>.</w:t>
      </w:r>
    </w:p>
    <w:p w:rsidR="00785120" w:rsidRDefault="00BE79CC" w:rsidP="00785120">
      <w:pPr>
        <w:pStyle w:val="EndofDocumentAR"/>
        <w:rPr>
          <w:rtl/>
        </w:rPr>
      </w:pPr>
      <w:r>
        <w:rPr>
          <w:rFonts w:hint="cs"/>
          <w:rtl/>
        </w:rPr>
        <w:t xml:space="preserve">[تلي ذلك الوثيقة </w:t>
      </w:r>
      <w:r w:rsidRPr="00BD7D7F">
        <w:t>WO/PBC/20/2 Rev.</w:t>
      </w:r>
      <w:r>
        <w:rPr>
          <w:rFonts w:hint="cs"/>
          <w:rtl/>
        </w:rPr>
        <w:t>]</w:t>
      </w:r>
    </w:p>
    <w:p w:rsidR="00785120" w:rsidRDefault="00785120">
      <w:pPr>
        <w:bidi w:val="0"/>
        <w:rPr>
          <w:rFonts w:ascii="Arabic Typesetting" w:hAnsi="Arabic Typesetting" w:cs="Arabic Typesetting"/>
          <w:sz w:val="36"/>
          <w:szCs w:val="36"/>
          <w:rtl/>
          <w:lang w:bidi="ar-SA"/>
        </w:rPr>
      </w:pPr>
      <w:r>
        <w:rPr>
          <w:rtl/>
        </w:rPr>
        <w:br w:type="page"/>
      </w:r>
    </w:p>
    <w:p w:rsidR="00BE79CC" w:rsidRDefault="00BE79CC" w:rsidP="00834561">
      <w:pPr>
        <w:pStyle w:val="NormalAR"/>
        <w:spacing w:line="240" w:lineRule="auto"/>
        <w:jc w:val="center"/>
        <w:rPr>
          <w:lang w:bidi="ar-SA"/>
        </w:rPr>
      </w:pPr>
    </w:p>
    <w:p w:rsidR="00BE79CC" w:rsidRDefault="00BE79CC" w:rsidP="00834561">
      <w:pPr>
        <w:pStyle w:val="NormalAR"/>
        <w:spacing w:line="240" w:lineRule="auto"/>
        <w:jc w:val="center"/>
        <w:rPr>
          <w:rtl/>
          <w:lang w:bidi="ar-SA"/>
        </w:rPr>
        <w:sectPr w:rsidR="00BE79CC" w:rsidSect="0092494B">
          <w:headerReference w:type="even" r:id="rId10"/>
          <w:footerReference w:type="even" r:id="rId11"/>
          <w:footerReference w:type="default" r:id="rId12"/>
          <w:headerReference w:type="first" r:id="rId13"/>
          <w:pgSz w:w="11906" w:h="16838" w:code="9"/>
          <w:pgMar w:top="567" w:right="1418" w:bottom="1418" w:left="851" w:header="510" w:footer="1021" w:gutter="0"/>
          <w:cols w:space="720"/>
          <w:titlePg/>
          <w:bidi/>
          <w:rtlGutter/>
        </w:sectPr>
      </w:pPr>
    </w:p>
    <w:p w:rsidR="0078504A" w:rsidRPr="00606788" w:rsidRDefault="001E7397" w:rsidP="00834561">
      <w:pPr>
        <w:pStyle w:val="NormalAR"/>
        <w:spacing w:line="240" w:lineRule="auto"/>
        <w:jc w:val="center"/>
        <w:rPr>
          <w:rtl/>
          <w:lang w:bidi="ar-SA"/>
        </w:rPr>
      </w:pPr>
      <w:r>
        <w:rPr>
          <w:rFonts w:hint="cs"/>
          <w:noProof/>
          <w:rtl/>
          <w:lang w:bidi="ar-SA"/>
        </w:rPr>
        <w:lastRenderedPageBreak/>
        <mc:AlternateContent>
          <mc:Choice Requires="wps">
            <w:drawing>
              <wp:anchor distT="0" distB="0" distL="114300" distR="114300" simplePos="0" relativeHeight="251657728" behindDoc="0" locked="1" layoutInCell="0" allowOverlap="1" wp14:anchorId="48125F94" wp14:editId="03E993E6">
                <wp:simplePos x="0" y="0"/>
                <wp:positionH relativeFrom="column">
                  <wp:posOffset>-146050</wp:posOffset>
                </wp:positionH>
                <wp:positionV relativeFrom="paragraph">
                  <wp:posOffset>-45085</wp:posOffset>
                </wp:positionV>
                <wp:extent cx="342900" cy="457200"/>
                <wp:effectExtent l="0" t="0" r="0" b="0"/>
                <wp:wrapNone/>
                <wp:docPr id="12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04C" w:rsidRPr="00A42B38" w:rsidRDefault="00F5604C" w:rsidP="004A10E4">
                            <w:pPr>
                              <w:pStyle w:val="language"/>
                              <w:rPr>
                                <w:lang w:val="en-US"/>
                              </w:rPr>
                            </w:pPr>
                            <w: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11.5pt;margin-top:-3.55pt;width:27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" o:allowincell="f" filled="f" stroked="f">
                <v:textbox>
                  <w:txbxContent>
                    <w:p w:rsidR="006C4B0A" w:rsidRPr="00A42B38" w:rsidRDefault="006C4B0A" w:rsidP="004A10E4">
                      <w:pPr>
                        <w:pStyle w:val="language"/>
                        <w:rPr>
                          <w:lang w:val="en-US"/>
                        </w:rPr>
                      </w:pPr>
                      <w:r>
                        <w:t>A</w:t>
                      </w:r>
                    </w:p>
                  </w:txbxContent>
                </v:textbox>
                <w10:anchorlock/>
              </v:shape>
            </w:pict>
          </mc:Fallback>
        </mc:AlternateContent>
      </w:r>
      <w:r>
        <w:rPr>
          <w:rFonts w:hint="cs"/>
          <w:noProof/>
          <w:rtl/>
          <w:lang w:bidi="ar-SA"/>
        </w:rPr>
        <mc:AlternateContent>
          <mc:Choice Requires="wps">
            <w:drawing>
              <wp:anchor distT="0" distB="0" distL="114300" distR="114300" simplePos="0" relativeHeight="251656704" behindDoc="1" locked="1" layoutInCell="0" allowOverlap="1" wp14:anchorId="32DB9DF2" wp14:editId="2E471A04">
                <wp:simplePos x="0" y="0"/>
                <wp:positionH relativeFrom="margin">
                  <wp:posOffset>-31750</wp:posOffset>
                </wp:positionH>
                <wp:positionV relativeFrom="page">
                  <wp:posOffset>1764030</wp:posOffset>
                </wp:positionV>
                <wp:extent cx="6120130" cy="0"/>
                <wp:effectExtent l="0" t="0" r="0" b="0"/>
                <wp:wrapNone/>
                <wp:docPr id="12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2.5pt,138.9pt" to="479.4pt,13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7e2EgIAACoEAAAOAAAAZHJzL2Uyb0RvYy54bWysU8GO2jAQvVfqP1i+QxIIlI0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" o:allowincell="f" strokeweight=".5pt">
                <w10:wrap anchorx="margin" anchory="page"/>
                <w10:anchorlock/>
              </v:line>
            </w:pict>
          </mc:Fallback>
        </mc:AlternateContent>
      </w:r>
      <w:r>
        <w:rPr>
          <w:noProof/>
          <w:lang w:bidi="ar-SA"/>
        </w:rPr>
        <w:drawing>
          <wp:inline distT="0" distB="0" distL="0" distR="0" wp14:anchorId="78BDE1C4" wp14:editId="278B2600">
            <wp:extent cx="1323975" cy="1266825"/>
            <wp:effectExtent l="0" t="0" r="9525" b="9525"/>
            <wp:docPr id="28"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3975" cy="1266825"/>
                    </a:xfrm>
                    <a:prstGeom prst="rect">
                      <a:avLst/>
                    </a:prstGeom>
                    <a:noFill/>
                    <a:ln>
                      <a:noFill/>
                    </a:ln>
                  </pic:spPr>
                </pic:pic>
              </a:graphicData>
            </a:graphic>
          </wp:inline>
        </w:drawing>
      </w:r>
    </w:p>
    <w:p w:rsidR="0078504A" w:rsidRPr="00606788" w:rsidRDefault="000309FD" w:rsidP="00AC5764">
      <w:pPr>
        <w:pStyle w:val="DocumentCodeAR"/>
        <w:bidi w:val="0"/>
        <w:ind w:left="0" w:right="990"/>
        <w:jc w:val="left"/>
        <w:rPr>
          <w:rtl/>
        </w:rPr>
      </w:pPr>
      <w:r w:rsidRPr="00606788">
        <w:t>W</w:t>
      </w:r>
      <w:r w:rsidR="008B5DE2" w:rsidRPr="00606788">
        <w:t>O/</w:t>
      </w:r>
      <w:r w:rsidRPr="00606788">
        <w:t>PBC</w:t>
      </w:r>
      <w:r w:rsidR="00A47E3A" w:rsidRPr="00606788">
        <w:t>/</w:t>
      </w:r>
      <w:r w:rsidR="00AC5764">
        <w:rPr>
          <w:rFonts w:hint="cs"/>
          <w:rtl/>
        </w:rPr>
        <w:t>20</w:t>
      </w:r>
      <w:r w:rsidR="00A47E3A" w:rsidRPr="00606788">
        <w:t>/</w:t>
      </w:r>
      <w:r w:rsidR="00385B53" w:rsidRPr="00606788">
        <w:rPr>
          <w:rFonts w:hint="cs"/>
          <w:rtl/>
        </w:rPr>
        <w:t>2</w:t>
      </w:r>
      <w:r w:rsidR="004B5FBC">
        <w:t>REV.</w:t>
      </w:r>
    </w:p>
    <w:p w:rsidR="008B5DE2" w:rsidRPr="00606788" w:rsidRDefault="008B5DE2" w:rsidP="006B1D8F">
      <w:pPr>
        <w:pStyle w:val="DocumentLanguageAR"/>
        <w:rPr>
          <w:rtl/>
          <w:lang w:val="fr-CH"/>
        </w:rPr>
      </w:pPr>
      <w:r w:rsidRPr="00606788">
        <w:rPr>
          <w:rFonts w:hint="cs"/>
          <w:rtl/>
          <w:lang w:val="fr-CH"/>
        </w:rPr>
        <w:t xml:space="preserve">الأصل: </w:t>
      </w:r>
      <w:r w:rsidR="006B1D8F" w:rsidRPr="00606788">
        <w:rPr>
          <w:rFonts w:hint="cs"/>
          <w:rtl/>
          <w:lang w:val="fr-CH"/>
        </w:rPr>
        <w:t>بالإنكليزية</w:t>
      </w:r>
    </w:p>
    <w:p w:rsidR="008B5DE2" w:rsidRPr="00606788" w:rsidRDefault="008B5DE2" w:rsidP="004B5FBC">
      <w:pPr>
        <w:pStyle w:val="DocumentDateAR"/>
        <w:rPr>
          <w:rtl/>
          <w:lang w:val="fr-CH"/>
        </w:rPr>
      </w:pPr>
      <w:r w:rsidRPr="00606788">
        <w:rPr>
          <w:rFonts w:hint="cs"/>
          <w:rtl/>
          <w:lang w:val="fr-CH"/>
        </w:rPr>
        <w:t xml:space="preserve">التاريخ: </w:t>
      </w:r>
      <w:r w:rsidR="004B5FBC">
        <w:rPr>
          <w:rFonts w:hint="cs"/>
          <w:rtl/>
          <w:lang w:val="fr-CH"/>
        </w:rPr>
        <w:t>19</w:t>
      </w:r>
      <w:r w:rsidR="006B1D8F" w:rsidRPr="00606788">
        <w:rPr>
          <w:rFonts w:hint="cs"/>
          <w:rtl/>
          <w:lang w:val="fr-CH"/>
        </w:rPr>
        <w:t xml:space="preserve"> </w:t>
      </w:r>
      <w:r w:rsidR="004B5FBC">
        <w:rPr>
          <w:rFonts w:hint="cs"/>
          <w:rtl/>
          <w:lang w:val="fr-CH"/>
        </w:rPr>
        <w:t>يول</w:t>
      </w:r>
      <w:r w:rsidR="00385B53" w:rsidRPr="00606788">
        <w:rPr>
          <w:rFonts w:hint="cs"/>
          <w:rtl/>
          <w:lang w:val="fr-CH"/>
        </w:rPr>
        <w:t>يو</w:t>
      </w:r>
      <w:r w:rsidR="00777CB9" w:rsidRPr="00606788">
        <w:rPr>
          <w:rFonts w:hint="cs"/>
          <w:rtl/>
          <w:lang w:val="fr-CH"/>
        </w:rPr>
        <w:t xml:space="preserve"> </w:t>
      </w:r>
      <w:r w:rsidR="00AC5764">
        <w:rPr>
          <w:rFonts w:hint="cs"/>
          <w:rtl/>
          <w:lang w:val="fr-CH"/>
        </w:rPr>
        <w:t>2013</w:t>
      </w:r>
    </w:p>
    <w:p w:rsidR="00777CB9" w:rsidRPr="00606788" w:rsidRDefault="00777CB9" w:rsidP="00777CB9">
      <w:pPr>
        <w:pStyle w:val="MeetingTitleAR0"/>
        <w:bidi/>
        <w:rPr>
          <w:rtl/>
        </w:rPr>
      </w:pPr>
      <w:r w:rsidRPr="00606788">
        <w:rPr>
          <w:rFonts w:hint="cs"/>
          <w:rtl/>
        </w:rPr>
        <w:t>لجنة البرنامج والميزانية</w:t>
      </w:r>
    </w:p>
    <w:p w:rsidR="00777CB9" w:rsidRPr="00606788" w:rsidRDefault="00777CB9" w:rsidP="00777CB9">
      <w:pPr>
        <w:spacing w:line="360" w:lineRule="exact"/>
        <w:rPr>
          <w:rFonts w:ascii="Arabic Typesetting" w:hAnsi="Arabic Typesetting" w:cs="Arabic Typesetting"/>
          <w:sz w:val="36"/>
          <w:szCs w:val="36"/>
          <w:rtl/>
        </w:rPr>
      </w:pPr>
    </w:p>
    <w:p w:rsidR="00777CB9" w:rsidRPr="00606788" w:rsidRDefault="00777CB9" w:rsidP="00AC5764">
      <w:pPr>
        <w:pStyle w:val="MeetingSessionAR"/>
        <w:bidi/>
        <w:rPr>
          <w:rtl/>
        </w:rPr>
      </w:pPr>
      <w:r w:rsidRPr="00606788">
        <w:rPr>
          <w:rFonts w:hint="cs"/>
          <w:rtl/>
        </w:rPr>
        <w:t xml:space="preserve">الدورة </w:t>
      </w:r>
      <w:r w:rsidR="00AC5764">
        <w:rPr>
          <w:rFonts w:hint="cs"/>
          <w:rtl/>
        </w:rPr>
        <w:t>العشرون</w:t>
      </w:r>
    </w:p>
    <w:p w:rsidR="00777CB9" w:rsidRPr="00606788" w:rsidRDefault="00777CB9" w:rsidP="00AC5764">
      <w:pPr>
        <w:pStyle w:val="MeetingDatesAR"/>
        <w:bidi/>
        <w:rPr>
          <w:rtl/>
        </w:rPr>
      </w:pPr>
      <w:r w:rsidRPr="00606788">
        <w:rPr>
          <w:rFonts w:hint="cs"/>
          <w:rtl/>
        </w:rPr>
        <w:t xml:space="preserve">جنيف، من </w:t>
      </w:r>
      <w:r w:rsidR="00AC5764">
        <w:rPr>
          <w:rFonts w:hint="cs"/>
          <w:rtl/>
        </w:rPr>
        <w:t>8</w:t>
      </w:r>
      <w:r w:rsidRPr="00606788">
        <w:rPr>
          <w:rFonts w:hint="cs"/>
          <w:rtl/>
        </w:rPr>
        <w:t xml:space="preserve"> إلى </w:t>
      </w:r>
      <w:r w:rsidR="00AC5764">
        <w:rPr>
          <w:rFonts w:hint="cs"/>
          <w:rtl/>
        </w:rPr>
        <w:t>12</w:t>
      </w:r>
      <w:r w:rsidRPr="00606788">
        <w:rPr>
          <w:rFonts w:hint="cs"/>
          <w:rtl/>
        </w:rPr>
        <w:t xml:space="preserve"> </w:t>
      </w:r>
      <w:r w:rsidR="00AC5764">
        <w:rPr>
          <w:rFonts w:hint="cs"/>
          <w:rtl/>
        </w:rPr>
        <w:t>يوليو</w:t>
      </w:r>
      <w:r w:rsidRPr="00606788">
        <w:rPr>
          <w:rFonts w:hint="cs"/>
          <w:rtl/>
        </w:rPr>
        <w:t xml:space="preserve"> </w:t>
      </w:r>
      <w:r w:rsidR="00AC5764">
        <w:rPr>
          <w:rFonts w:hint="cs"/>
          <w:rtl/>
        </w:rPr>
        <w:t>2013</w:t>
      </w:r>
    </w:p>
    <w:p w:rsidR="00777CB9" w:rsidRPr="00606788" w:rsidRDefault="00777CB9" w:rsidP="00777CB9">
      <w:pPr>
        <w:spacing w:line="360" w:lineRule="exact"/>
        <w:rPr>
          <w:rFonts w:ascii="Arabic Typesetting" w:hAnsi="Arabic Typesetting" w:cs="Arabic Typesetting"/>
          <w:sz w:val="36"/>
          <w:szCs w:val="36"/>
          <w:rtl/>
        </w:rPr>
      </w:pPr>
    </w:p>
    <w:p w:rsidR="00777CB9" w:rsidRPr="00606788" w:rsidRDefault="00777CB9" w:rsidP="00777CB9">
      <w:pPr>
        <w:spacing w:line="360" w:lineRule="exact"/>
        <w:rPr>
          <w:rFonts w:ascii="Arabic Typesetting" w:hAnsi="Arabic Typesetting" w:cs="Arabic Typesetting"/>
          <w:sz w:val="36"/>
          <w:szCs w:val="36"/>
          <w:rtl/>
        </w:rPr>
      </w:pPr>
    </w:p>
    <w:p w:rsidR="00777CB9" w:rsidRPr="00606788" w:rsidRDefault="00777CB9" w:rsidP="00AC5764">
      <w:pPr>
        <w:pStyle w:val="DocumentTitleAR0"/>
        <w:bidi/>
        <w:rPr>
          <w:rFonts w:ascii="Times New Roman" w:hAnsi="Times New Roman" w:cs="Times New Roman"/>
          <w:rtl/>
        </w:rPr>
      </w:pPr>
      <w:r w:rsidRPr="00606788">
        <w:rPr>
          <w:rFonts w:hint="cs"/>
          <w:rtl/>
        </w:rPr>
        <w:t xml:space="preserve">تقرير أداء البرنامج </w:t>
      </w:r>
      <w:r w:rsidR="00AC5764">
        <w:rPr>
          <w:rFonts w:ascii="Arial Black" w:hAnsi="Arial Black" w:hint="cs"/>
          <w:rtl/>
        </w:rPr>
        <w:t>2012</w:t>
      </w:r>
    </w:p>
    <w:p w:rsidR="00777CB9" w:rsidRPr="00606788" w:rsidRDefault="00BE009F" w:rsidP="00777CB9">
      <w:pPr>
        <w:pStyle w:val="PreparedbyAR0"/>
        <w:bidi/>
        <w:rPr>
          <w:rtl/>
        </w:rPr>
      </w:pPr>
      <w:r w:rsidRPr="00606788">
        <w:rPr>
          <w:rFonts w:hint="cs"/>
          <w:rtl/>
        </w:rPr>
        <w:t>يقدمه</w:t>
      </w:r>
      <w:r w:rsidR="00777CB9" w:rsidRPr="00606788">
        <w:rPr>
          <w:rFonts w:hint="cs"/>
          <w:rtl/>
        </w:rPr>
        <w:t xml:space="preserve"> المدير العام</w:t>
      </w:r>
    </w:p>
    <w:p w:rsidR="006302DE" w:rsidRPr="007D1C14" w:rsidRDefault="006302DE" w:rsidP="007D1C14">
      <w:pPr>
        <w:pStyle w:val="NumberedParaAR"/>
        <w:numPr>
          <w:ilvl w:val="0"/>
          <w:numId w:val="40"/>
        </w:numPr>
        <w:tabs>
          <w:tab w:val="num" w:pos="567"/>
        </w:tabs>
        <w:ind w:left="0" w:firstLine="0"/>
        <w:rPr>
          <w:lang w:val="fr-CH"/>
        </w:rPr>
      </w:pPr>
      <w:r w:rsidRPr="007D1C14">
        <w:rPr>
          <w:rtl/>
          <w:lang w:val="fr-CH"/>
        </w:rPr>
        <w:t>أ</w:t>
      </w:r>
      <w:r w:rsidR="00C56955" w:rsidRPr="007D1C14">
        <w:rPr>
          <w:rFonts w:hint="cs"/>
          <w:rtl/>
          <w:lang w:val="fr-CH"/>
        </w:rPr>
        <w:t>ُ</w:t>
      </w:r>
      <w:r w:rsidRPr="007D1C14">
        <w:rPr>
          <w:rtl/>
          <w:lang w:val="fr-CH"/>
        </w:rPr>
        <w:t>عد تقرير أداء البرنامج</w:t>
      </w:r>
      <w:r w:rsidR="00AC5764" w:rsidRPr="007D1C14">
        <w:rPr>
          <w:rFonts w:hint="cs"/>
          <w:rtl/>
          <w:lang w:val="fr-CH"/>
        </w:rPr>
        <w:t xml:space="preserve"> 2012 </w:t>
      </w:r>
      <w:r w:rsidRPr="007D1C14">
        <w:rPr>
          <w:rtl/>
          <w:lang w:val="fr-CH"/>
        </w:rPr>
        <w:t xml:space="preserve">وفقا لإطار الويبو القائم على النتائج. ويستند هذا التقرير إلى معايير الأداء الموضوعة في </w:t>
      </w:r>
      <w:r w:rsidR="00AC5764" w:rsidRPr="007D1C14">
        <w:rPr>
          <w:rFonts w:hint="cs"/>
          <w:rtl/>
          <w:lang w:val="fr-CH"/>
        </w:rPr>
        <w:t>وثيقة</w:t>
      </w:r>
      <w:r w:rsidRPr="007D1C14">
        <w:rPr>
          <w:rtl/>
          <w:lang w:val="fr-CH"/>
        </w:rPr>
        <w:t xml:space="preserve"> البرنامج والميزانية لل</w:t>
      </w:r>
      <w:r w:rsidR="00AC5764" w:rsidRPr="007D1C14">
        <w:rPr>
          <w:rFonts w:hint="cs"/>
          <w:rtl/>
          <w:lang w:val="fr-CH"/>
        </w:rPr>
        <w:t>ثنائية 2012/13</w:t>
      </w:r>
      <w:r w:rsidRPr="007D1C14">
        <w:rPr>
          <w:rFonts w:hint="cs"/>
          <w:rtl/>
          <w:lang w:val="fr-CH"/>
        </w:rPr>
        <w:t xml:space="preserve"> </w:t>
      </w:r>
      <w:r w:rsidRPr="007D1C14">
        <w:rPr>
          <w:rtl/>
          <w:lang w:val="fr-CH"/>
        </w:rPr>
        <w:t>كما أقرته</w:t>
      </w:r>
      <w:r w:rsidR="00AC5764" w:rsidRPr="007D1C14">
        <w:rPr>
          <w:rFonts w:hint="cs"/>
          <w:rtl/>
          <w:lang w:val="fr-CH"/>
        </w:rPr>
        <w:t>ا</w:t>
      </w:r>
      <w:r w:rsidRPr="007D1C14">
        <w:rPr>
          <w:rtl/>
          <w:lang w:val="fr-CH"/>
        </w:rPr>
        <w:t xml:space="preserve"> الجمعيات </w:t>
      </w:r>
      <w:r w:rsidRPr="007D1C14">
        <w:rPr>
          <w:rFonts w:hint="cs"/>
          <w:rtl/>
          <w:lang w:val="fr-CH"/>
        </w:rPr>
        <w:t>ال</w:t>
      </w:r>
      <w:r w:rsidR="00AC5764" w:rsidRPr="007D1C14">
        <w:rPr>
          <w:rFonts w:hint="cs"/>
          <w:rtl/>
          <w:lang w:val="fr-CH"/>
        </w:rPr>
        <w:t>ت</w:t>
      </w:r>
      <w:r w:rsidRPr="007D1C14">
        <w:rPr>
          <w:rFonts w:hint="cs"/>
          <w:rtl/>
          <w:lang w:val="fr-CH"/>
        </w:rPr>
        <w:t>ا</w:t>
      </w:r>
      <w:r w:rsidR="00AC5764" w:rsidRPr="007D1C14">
        <w:rPr>
          <w:rFonts w:hint="cs"/>
          <w:rtl/>
          <w:lang w:val="fr-CH"/>
        </w:rPr>
        <w:t xml:space="preserve">سعة </w:t>
      </w:r>
      <w:r w:rsidRPr="007D1C14">
        <w:rPr>
          <w:rtl/>
          <w:lang w:val="fr-CH"/>
        </w:rPr>
        <w:t>والأربع</w:t>
      </w:r>
      <w:r w:rsidRPr="007D1C14">
        <w:rPr>
          <w:rFonts w:hint="cs"/>
          <w:rtl/>
          <w:lang w:val="fr-CH"/>
        </w:rPr>
        <w:t>و</w:t>
      </w:r>
      <w:r w:rsidRPr="007D1C14">
        <w:rPr>
          <w:rtl/>
          <w:lang w:val="fr-CH"/>
        </w:rPr>
        <w:t>ن للدول الأعضاء في</w:t>
      </w:r>
      <w:r w:rsidR="00AC5764" w:rsidRPr="007D1C14">
        <w:rPr>
          <w:rFonts w:hint="cs"/>
          <w:rtl/>
          <w:lang w:val="fr-CH"/>
        </w:rPr>
        <w:t xml:space="preserve"> الويبو</w:t>
      </w:r>
      <w:r w:rsidRPr="007D1C14">
        <w:rPr>
          <w:rtl/>
          <w:lang w:val="fr-CH"/>
        </w:rPr>
        <w:t xml:space="preserve"> </w:t>
      </w:r>
      <w:r w:rsidR="00AC5764" w:rsidRPr="007D1C14">
        <w:rPr>
          <w:rFonts w:hint="cs"/>
          <w:rtl/>
          <w:lang w:val="fr-CH"/>
        </w:rPr>
        <w:t>في سبتمبر</w:t>
      </w:r>
      <w:r w:rsidR="00AC5764" w:rsidRPr="007D1C14">
        <w:rPr>
          <w:rFonts w:hint="eastAsia"/>
          <w:rtl/>
          <w:lang w:val="fr-CH"/>
        </w:rPr>
        <w:t> </w:t>
      </w:r>
      <w:r w:rsidR="00AC5764" w:rsidRPr="007D1C14">
        <w:rPr>
          <w:rFonts w:hint="cs"/>
          <w:rtl/>
          <w:lang w:val="fr-CH"/>
        </w:rPr>
        <w:t>2011</w:t>
      </w:r>
      <w:r w:rsidRPr="007D1C14">
        <w:rPr>
          <w:rtl/>
          <w:lang w:val="fr-CH"/>
        </w:rPr>
        <w:t xml:space="preserve"> (</w:t>
      </w:r>
      <w:r w:rsidR="00C56955" w:rsidRPr="007D1C14">
        <w:rPr>
          <w:rFonts w:hint="cs"/>
          <w:rtl/>
          <w:lang w:val="fr-CH"/>
        </w:rPr>
        <w:t>المنشور رقم </w:t>
      </w:r>
      <w:r w:rsidR="00AC5764" w:rsidRPr="007D1C14">
        <w:rPr>
          <w:lang w:val="fr-CH"/>
        </w:rPr>
        <w:t>360E/PB1213</w:t>
      </w:r>
      <w:r w:rsidR="00C56955" w:rsidRPr="007D1C14">
        <w:rPr>
          <w:rFonts w:hint="cs"/>
          <w:rtl/>
          <w:lang w:val="fr-CH"/>
        </w:rPr>
        <w:t>). ويقيم</w:t>
      </w:r>
      <w:r w:rsidRPr="007D1C14">
        <w:rPr>
          <w:rtl/>
          <w:lang w:val="fr-CH"/>
        </w:rPr>
        <w:t xml:space="preserve"> التقرير </w:t>
      </w:r>
      <w:r w:rsidR="00AC5764" w:rsidRPr="007D1C14">
        <w:rPr>
          <w:rFonts w:hint="cs"/>
          <w:rtl/>
          <w:lang w:val="fr-CH"/>
        </w:rPr>
        <w:t>التقدم المحرز</w:t>
      </w:r>
      <w:r w:rsidR="00C56955" w:rsidRPr="007D1C14">
        <w:rPr>
          <w:rFonts w:hint="cs"/>
          <w:rtl/>
          <w:lang w:val="fr-CH"/>
        </w:rPr>
        <w:t xml:space="preserve"> في </w:t>
      </w:r>
      <w:r w:rsidR="00AC5764" w:rsidRPr="007D1C14">
        <w:rPr>
          <w:rFonts w:hint="cs"/>
          <w:rtl/>
          <w:lang w:val="fr-CH"/>
        </w:rPr>
        <w:t>2012 نحو تحقيق النتائج المرتقبة للثنائية 2012/13.</w:t>
      </w:r>
    </w:p>
    <w:p w:rsidR="007D1C14" w:rsidRPr="00606788" w:rsidRDefault="007D1C14" w:rsidP="007D1C14">
      <w:pPr>
        <w:pStyle w:val="DecisionParaAR"/>
        <w:numPr>
          <w:ilvl w:val="0"/>
          <w:numId w:val="40"/>
        </w:numPr>
        <w:tabs>
          <w:tab w:val="num" w:pos="567"/>
        </w:tabs>
        <w:ind w:left="5534" w:firstLine="0"/>
      </w:pPr>
      <w:r w:rsidRPr="00606788">
        <w:rPr>
          <w:rFonts w:hint="cs"/>
          <w:rtl/>
        </w:rPr>
        <w:t xml:space="preserve">إن لجنة البرنامج والميزانية مدعوة إلى توصية جمعيات الدول الأعضاء في </w:t>
      </w:r>
      <w:r>
        <w:rPr>
          <w:rFonts w:hint="cs"/>
          <w:rtl/>
        </w:rPr>
        <w:t>الويبو بالموافقة على هذه الوثيقة</w:t>
      </w:r>
      <w:r w:rsidRPr="00606788">
        <w:rPr>
          <w:rFonts w:hint="cs"/>
          <w:rtl/>
        </w:rPr>
        <w:t>.</w:t>
      </w:r>
    </w:p>
    <w:p w:rsidR="00F63A0B" w:rsidRPr="00606788" w:rsidRDefault="00F63A0B" w:rsidP="00D414D3">
      <w:pPr>
        <w:pStyle w:val="EndofDocumentAR"/>
        <w:rPr>
          <w:rtl/>
        </w:rPr>
      </w:pPr>
      <w:r w:rsidRPr="00606788">
        <w:rPr>
          <w:rFonts w:hint="cs"/>
          <w:rtl/>
        </w:rPr>
        <w:t>[يلي ذلك تقرير أداء البرنامج</w:t>
      </w:r>
      <w:r w:rsidR="00B73FF8" w:rsidRPr="00606788">
        <w:rPr>
          <w:rFonts w:hint="eastAsia"/>
          <w:rtl/>
        </w:rPr>
        <w:t> </w:t>
      </w:r>
      <w:r w:rsidR="00D414D3">
        <w:rPr>
          <w:rFonts w:hint="cs"/>
          <w:rtl/>
        </w:rPr>
        <w:t>2012</w:t>
      </w:r>
      <w:r w:rsidRPr="00606788">
        <w:rPr>
          <w:rFonts w:hint="cs"/>
          <w:rtl/>
        </w:rPr>
        <w:t>]</w:t>
      </w:r>
    </w:p>
    <w:p w:rsidR="000B6A8B" w:rsidRDefault="000B6A8B" w:rsidP="00F63A0B">
      <w:pPr>
        <w:spacing w:after="120" w:line="340" w:lineRule="exact"/>
        <w:ind w:left="1021"/>
        <w:rPr>
          <w:rFonts w:ascii="Arabic Typesetting" w:hAnsi="Arabic Typesetting" w:cs="Arabic Typesetting"/>
          <w:sz w:val="34"/>
          <w:szCs w:val="34"/>
          <w:rtl/>
        </w:rPr>
      </w:pPr>
    </w:p>
    <w:p w:rsidR="00334D57" w:rsidRPr="00606788" w:rsidRDefault="00334D57" w:rsidP="00F63A0B">
      <w:pPr>
        <w:spacing w:after="120" w:line="340" w:lineRule="exact"/>
        <w:ind w:left="1021"/>
        <w:rPr>
          <w:rFonts w:ascii="Arabic Typesetting" w:hAnsi="Arabic Typesetting" w:cs="Arabic Typesetting"/>
          <w:sz w:val="34"/>
          <w:szCs w:val="34"/>
          <w:rtl/>
        </w:rPr>
        <w:sectPr w:rsidR="00334D57" w:rsidRPr="00606788" w:rsidSect="0092494B">
          <w:pgSz w:w="11906" w:h="16838" w:code="9"/>
          <w:pgMar w:top="567" w:right="1418" w:bottom="1418" w:left="851" w:header="510" w:footer="1021" w:gutter="0"/>
          <w:cols w:space="720"/>
          <w:titlePg/>
          <w:bidi/>
          <w:rtlGutter/>
        </w:sectPr>
      </w:pPr>
    </w:p>
    <w:p w:rsidR="00D56B4A" w:rsidRDefault="002B7B5D" w:rsidP="008D34A3">
      <w:pPr>
        <w:spacing w:after="240" w:line="340" w:lineRule="exact"/>
        <w:ind w:left="1021"/>
        <w:jc w:val="center"/>
        <w:rPr>
          <w:rFonts w:ascii="Arabic Typesetting" w:hAnsi="Arabic Typesetting" w:cs="Arabic Typesetting"/>
          <w:sz w:val="48"/>
          <w:szCs w:val="48"/>
        </w:rPr>
      </w:pPr>
      <w:r w:rsidRPr="00831699">
        <w:rPr>
          <w:rFonts w:ascii="Arabic Typesetting" w:hAnsi="Arabic Typesetting" w:cs="Arabic Typesetting"/>
          <w:sz w:val="48"/>
          <w:szCs w:val="48"/>
          <w:rtl/>
        </w:rPr>
        <w:lastRenderedPageBreak/>
        <w:br w:type="page"/>
      </w:r>
    </w:p>
    <w:p w:rsidR="00D56B4A" w:rsidRPr="00977810" w:rsidRDefault="00D56B4A" w:rsidP="00977810">
      <w:pPr>
        <w:keepNext/>
        <w:spacing w:after="240" w:line="340" w:lineRule="exact"/>
        <w:jc w:val="center"/>
        <w:rPr>
          <w:rFonts w:ascii="Arabic Typesetting" w:hAnsi="Arabic Typesetting" w:cs="Arabic Typesetting"/>
          <w:b/>
          <w:bCs/>
          <w:sz w:val="48"/>
          <w:szCs w:val="48"/>
        </w:rPr>
      </w:pPr>
      <w:r w:rsidRPr="00977810">
        <w:rPr>
          <w:rFonts w:ascii="Arabic Typesetting" w:hAnsi="Arabic Typesetting" w:cs="Arabic Typesetting"/>
          <w:b/>
          <w:bCs/>
          <w:sz w:val="48"/>
          <w:szCs w:val="48"/>
          <w:rtl/>
        </w:rPr>
        <w:lastRenderedPageBreak/>
        <w:t>تقرير أداء البرنامج 2012</w:t>
      </w:r>
    </w:p>
    <w:p w:rsidR="00D56B4A" w:rsidRDefault="00D56B4A" w:rsidP="00370B3E">
      <w:pPr>
        <w:spacing w:after="120" w:line="340" w:lineRule="exact"/>
        <w:jc w:val="center"/>
        <w:rPr>
          <w:rFonts w:ascii="Arabic Typesetting" w:hAnsi="Arabic Typesetting" w:cs="Arabic Typesetting"/>
          <w:sz w:val="48"/>
          <w:szCs w:val="48"/>
        </w:rPr>
      </w:pPr>
    </w:p>
    <w:p w:rsidR="002B7B5D" w:rsidRPr="00977810" w:rsidRDefault="00E456F3" w:rsidP="00977810">
      <w:pPr>
        <w:keepNext/>
        <w:spacing w:after="240" w:line="340" w:lineRule="exact"/>
        <w:jc w:val="center"/>
        <w:rPr>
          <w:rFonts w:ascii="Arabic Typesetting" w:hAnsi="Arabic Typesetting" w:cs="Arabic Typesetting"/>
          <w:sz w:val="44"/>
          <w:szCs w:val="44"/>
          <w:rtl/>
        </w:rPr>
      </w:pPr>
      <w:r w:rsidRPr="00977810">
        <w:rPr>
          <w:rFonts w:ascii="Arabic Typesetting" w:hAnsi="Arabic Typesetting" w:cs="Arabic Typesetting" w:hint="cs"/>
          <w:sz w:val="44"/>
          <w:szCs w:val="44"/>
          <w:rtl/>
        </w:rPr>
        <w:t>المحتويات</w:t>
      </w:r>
    </w:p>
    <w:p w:rsidR="00A73D49" w:rsidRPr="00370B3E" w:rsidRDefault="005438B9" w:rsidP="00370B3E">
      <w:pPr>
        <w:pStyle w:val="TOC1"/>
        <w:rPr>
          <w:rFonts w:ascii="Arabic Typesetting" w:eastAsiaTheme="minorEastAsia" w:hAnsi="Arabic Typesetting" w:cs="Arabic Typesetting"/>
          <w:b w:val="0"/>
          <w:bCs/>
          <w:sz w:val="34"/>
          <w:szCs w:val="34"/>
          <w:rtl/>
          <w:lang w:eastAsia="en-US"/>
        </w:rPr>
      </w:pPr>
      <w:r w:rsidRPr="00370B3E">
        <w:rPr>
          <w:rFonts w:ascii="Arabic Typesetting" w:hAnsi="Arabic Typesetting" w:cs="Arabic Typesetting"/>
          <w:sz w:val="34"/>
          <w:szCs w:val="34"/>
          <w:rtl/>
        </w:rPr>
        <w:fldChar w:fldCharType="begin"/>
      </w:r>
      <w:r w:rsidRPr="00370B3E">
        <w:rPr>
          <w:rFonts w:ascii="Arabic Typesetting" w:hAnsi="Arabic Typesetting" w:cs="Arabic Typesetting"/>
          <w:sz w:val="34"/>
          <w:szCs w:val="34"/>
          <w:rtl/>
        </w:rPr>
        <w:instrText xml:space="preserve"> </w:instrText>
      </w:r>
      <w:r w:rsidRPr="00370B3E">
        <w:rPr>
          <w:rFonts w:ascii="Arabic Typesetting" w:hAnsi="Arabic Typesetting" w:cs="Arabic Typesetting"/>
          <w:sz w:val="34"/>
          <w:szCs w:val="34"/>
        </w:rPr>
        <w:instrText>TOC</w:instrText>
      </w:r>
      <w:r w:rsidRPr="00370B3E">
        <w:rPr>
          <w:rFonts w:ascii="Arabic Typesetting" w:hAnsi="Arabic Typesetting" w:cs="Arabic Typesetting"/>
          <w:sz w:val="34"/>
          <w:szCs w:val="34"/>
          <w:rtl/>
        </w:rPr>
        <w:instrText xml:space="preserve"> \</w:instrText>
      </w:r>
      <w:r w:rsidRPr="00370B3E">
        <w:rPr>
          <w:rFonts w:ascii="Arabic Typesetting" w:hAnsi="Arabic Typesetting" w:cs="Arabic Typesetting"/>
          <w:sz w:val="34"/>
          <w:szCs w:val="34"/>
        </w:rPr>
        <w:instrText>o "1-3" \u</w:instrText>
      </w:r>
      <w:r w:rsidRPr="00370B3E">
        <w:rPr>
          <w:rFonts w:ascii="Arabic Typesetting" w:hAnsi="Arabic Typesetting" w:cs="Arabic Typesetting"/>
          <w:sz w:val="34"/>
          <w:szCs w:val="34"/>
          <w:rtl/>
        </w:rPr>
        <w:instrText xml:space="preserve"> </w:instrText>
      </w:r>
      <w:r w:rsidRPr="00370B3E">
        <w:rPr>
          <w:rFonts w:ascii="Arabic Typesetting" w:hAnsi="Arabic Typesetting" w:cs="Arabic Typesetting"/>
          <w:sz w:val="34"/>
          <w:szCs w:val="34"/>
          <w:rtl/>
        </w:rPr>
        <w:fldChar w:fldCharType="separate"/>
      </w:r>
      <w:r w:rsidR="00A73D49" w:rsidRPr="00370B3E">
        <w:rPr>
          <w:rFonts w:ascii="Arabic Typesetting" w:hAnsi="Arabic Typesetting" w:cs="Arabic Typesetting"/>
          <w:b w:val="0"/>
          <w:bCs/>
          <w:sz w:val="34"/>
          <w:szCs w:val="34"/>
          <w:rtl/>
        </w:rPr>
        <w:t>أولا:</w:t>
      </w:r>
      <w:r w:rsidR="00A73D49" w:rsidRPr="00370B3E">
        <w:rPr>
          <w:rFonts w:ascii="Arabic Typesetting" w:eastAsiaTheme="minorEastAsia" w:hAnsi="Arabic Typesetting" w:cs="Arabic Typesetting"/>
          <w:b w:val="0"/>
          <w:bCs/>
          <w:sz w:val="34"/>
          <w:szCs w:val="34"/>
          <w:rtl/>
          <w:lang w:eastAsia="en-US"/>
        </w:rPr>
        <w:tab/>
      </w:r>
      <w:r w:rsidR="00A73D49" w:rsidRPr="00370B3E">
        <w:rPr>
          <w:rFonts w:ascii="Arabic Typesetting" w:hAnsi="Arabic Typesetting" w:cs="Arabic Typesetting"/>
          <w:b w:val="0"/>
          <w:bCs/>
          <w:sz w:val="34"/>
          <w:szCs w:val="34"/>
          <w:rtl/>
        </w:rPr>
        <w:t>مقدمة</w:t>
      </w:r>
      <w:r w:rsidR="00A73D49" w:rsidRPr="00370B3E">
        <w:rPr>
          <w:rFonts w:ascii="Arabic Typesetting" w:hAnsi="Arabic Typesetting" w:cs="Arabic Typesetting"/>
          <w:b w:val="0"/>
          <w:bCs/>
          <w:sz w:val="34"/>
          <w:szCs w:val="34"/>
          <w:rtl/>
        </w:rPr>
        <w:tab/>
      </w:r>
      <w:r w:rsidR="00A73D49" w:rsidRPr="00370B3E">
        <w:rPr>
          <w:rFonts w:ascii="Arabic Typesetting" w:hAnsi="Arabic Typesetting" w:cs="Arabic Typesetting"/>
          <w:b w:val="0"/>
          <w:bCs/>
          <w:sz w:val="34"/>
          <w:szCs w:val="34"/>
          <w:rtl/>
        </w:rPr>
        <w:fldChar w:fldCharType="begin"/>
      </w:r>
      <w:r w:rsidR="00A73D49" w:rsidRPr="00370B3E">
        <w:rPr>
          <w:rFonts w:ascii="Arabic Typesetting" w:hAnsi="Arabic Typesetting" w:cs="Arabic Typesetting"/>
          <w:b w:val="0"/>
          <w:bCs/>
          <w:sz w:val="34"/>
          <w:szCs w:val="34"/>
          <w:rtl/>
        </w:rPr>
        <w:instrText xml:space="preserve"> </w:instrText>
      </w:r>
      <w:r w:rsidR="00A73D49" w:rsidRPr="00370B3E">
        <w:rPr>
          <w:rFonts w:ascii="Arabic Typesetting" w:hAnsi="Arabic Typesetting" w:cs="Arabic Typesetting"/>
          <w:b w:val="0"/>
          <w:bCs/>
          <w:sz w:val="34"/>
          <w:szCs w:val="34"/>
        </w:rPr>
        <w:instrText>PAGEREF</w:instrText>
      </w:r>
      <w:r w:rsidR="00A73D49" w:rsidRPr="00370B3E">
        <w:rPr>
          <w:rFonts w:ascii="Arabic Typesetting" w:hAnsi="Arabic Typesetting" w:cs="Arabic Typesetting"/>
          <w:b w:val="0"/>
          <w:bCs/>
          <w:sz w:val="34"/>
          <w:szCs w:val="34"/>
          <w:rtl/>
        </w:rPr>
        <w:instrText xml:space="preserve"> _</w:instrText>
      </w:r>
      <w:r w:rsidR="00A73D49" w:rsidRPr="00370B3E">
        <w:rPr>
          <w:rFonts w:ascii="Arabic Typesetting" w:hAnsi="Arabic Typesetting" w:cs="Arabic Typesetting"/>
          <w:b w:val="0"/>
          <w:bCs/>
          <w:sz w:val="34"/>
          <w:szCs w:val="34"/>
        </w:rPr>
        <w:instrText>Toc359865179 \h</w:instrText>
      </w:r>
      <w:r w:rsidR="00A73D49" w:rsidRPr="00370B3E">
        <w:rPr>
          <w:rFonts w:ascii="Arabic Typesetting" w:hAnsi="Arabic Typesetting" w:cs="Arabic Typesetting"/>
          <w:b w:val="0"/>
          <w:bCs/>
          <w:sz w:val="34"/>
          <w:szCs w:val="34"/>
          <w:rtl/>
        </w:rPr>
        <w:instrText xml:space="preserve"> </w:instrText>
      </w:r>
      <w:r w:rsidR="00A73D49" w:rsidRPr="00370B3E">
        <w:rPr>
          <w:rFonts w:ascii="Arabic Typesetting" w:hAnsi="Arabic Typesetting" w:cs="Arabic Typesetting"/>
          <w:b w:val="0"/>
          <w:bCs/>
          <w:sz w:val="34"/>
          <w:szCs w:val="34"/>
          <w:rtl/>
        </w:rPr>
      </w:r>
      <w:r w:rsidR="00A73D49" w:rsidRPr="00370B3E">
        <w:rPr>
          <w:rFonts w:ascii="Arabic Typesetting" w:hAnsi="Arabic Typesetting" w:cs="Arabic Typesetting"/>
          <w:b w:val="0"/>
          <w:bCs/>
          <w:sz w:val="34"/>
          <w:szCs w:val="34"/>
          <w:rtl/>
        </w:rPr>
        <w:fldChar w:fldCharType="separate"/>
      </w:r>
      <w:r w:rsidR="00E57329">
        <w:rPr>
          <w:rFonts w:ascii="Arabic Typesetting" w:hAnsi="Arabic Typesetting" w:cs="Arabic Typesetting"/>
          <w:b w:val="0"/>
          <w:bCs/>
          <w:sz w:val="34"/>
          <w:szCs w:val="34"/>
          <w:rtl/>
        </w:rPr>
        <w:t>3</w:t>
      </w:r>
      <w:r w:rsidR="00A73D49" w:rsidRPr="00370B3E">
        <w:rPr>
          <w:rFonts w:ascii="Arabic Typesetting" w:hAnsi="Arabic Typesetting" w:cs="Arabic Typesetting"/>
          <w:b w:val="0"/>
          <w:bCs/>
          <w:sz w:val="34"/>
          <w:szCs w:val="34"/>
          <w:rtl/>
        </w:rPr>
        <w:fldChar w:fldCharType="end"/>
      </w:r>
    </w:p>
    <w:p w:rsidR="00A73D49" w:rsidRPr="00370B3E" w:rsidRDefault="00A73D49" w:rsidP="00370B3E">
      <w:pPr>
        <w:pStyle w:val="TOC1"/>
        <w:rPr>
          <w:rFonts w:ascii="Arabic Typesetting" w:eastAsiaTheme="minorEastAsia" w:hAnsi="Arabic Typesetting" w:cs="Arabic Typesetting"/>
          <w:b w:val="0"/>
          <w:bCs/>
          <w:sz w:val="34"/>
          <w:szCs w:val="34"/>
          <w:rtl/>
          <w:lang w:eastAsia="en-US"/>
        </w:rPr>
      </w:pPr>
      <w:r w:rsidRPr="00370B3E">
        <w:rPr>
          <w:rFonts w:ascii="Arabic Typesetting" w:hAnsi="Arabic Typesetting" w:cs="Arabic Typesetting"/>
          <w:b w:val="0"/>
          <w:bCs/>
          <w:sz w:val="34"/>
          <w:szCs w:val="34"/>
          <w:rtl/>
        </w:rPr>
        <w:t>ثانيا.</w:t>
      </w:r>
      <w:r w:rsidRPr="00370B3E">
        <w:rPr>
          <w:rFonts w:ascii="Arabic Typesetting" w:eastAsiaTheme="minorEastAsia" w:hAnsi="Arabic Typesetting" w:cs="Arabic Typesetting"/>
          <w:b w:val="0"/>
          <w:bCs/>
          <w:sz w:val="34"/>
          <w:szCs w:val="34"/>
          <w:rtl/>
          <w:lang w:eastAsia="en-US"/>
        </w:rPr>
        <w:tab/>
      </w:r>
      <w:r w:rsidRPr="00370B3E">
        <w:rPr>
          <w:rFonts w:ascii="Arabic Typesetting" w:hAnsi="Arabic Typesetting" w:cs="Arabic Typesetting"/>
          <w:b w:val="0"/>
          <w:bCs/>
          <w:sz w:val="34"/>
          <w:szCs w:val="34"/>
          <w:rtl/>
        </w:rPr>
        <w:t>موجز الإنجازات في عام 2012</w:t>
      </w:r>
      <w:r w:rsidRPr="00370B3E">
        <w:rPr>
          <w:rFonts w:ascii="Arabic Typesetting" w:hAnsi="Arabic Typesetting" w:cs="Arabic Typesetting"/>
          <w:b w:val="0"/>
          <w:bCs/>
          <w:sz w:val="34"/>
          <w:szCs w:val="34"/>
          <w:rtl/>
        </w:rPr>
        <w:tab/>
      </w:r>
      <w:r w:rsidRPr="00370B3E">
        <w:rPr>
          <w:rFonts w:ascii="Arabic Typesetting" w:hAnsi="Arabic Typesetting" w:cs="Arabic Typesetting"/>
          <w:b w:val="0"/>
          <w:bCs/>
          <w:sz w:val="34"/>
          <w:szCs w:val="34"/>
          <w:rtl/>
        </w:rPr>
        <w:fldChar w:fldCharType="begin"/>
      </w:r>
      <w:r w:rsidRPr="00370B3E">
        <w:rPr>
          <w:rFonts w:ascii="Arabic Typesetting" w:hAnsi="Arabic Typesetting" w:cs="Arabic Typesetting"/>
          <w:b w:val="0"/>
          <w:bCs/>
          <w:sz w:val="34"/>
          <w:szCs w:val="34"/>
          <w:rtl/>
        </w:rPr>
        <w:instrText xml:space="preserve"> </w:instrText>
      </w:r>
      <w:r w:rsidRPr="00370B3E">
        <w:rPr>
          <w:rFonts w:ascii="Arabic Typesetting" w:hAnsi="Arabic Typesetting" w:cs="Arabic Typesetting"/>
          <w:b w:val="0"/>
          <w:bCs/>
          <w:sz w:val="34"/>
          <w:szCs w:val="34"/>
        </w:rPr>
        <w:instrText>PAGEREF</w:instrText>
      </w:r>
      <w:r w:rsidRPr="00370B3E">
        <w:rPr>
          <w:rFonts w:ascii="Arabic Typesetting" w:hAnsi="Arabic Typesetting" w:cs="Arabic Typesetting"/>
          <w:b w:val="0"/>
          <w:bCs/>
          <w:sz w:val="34"/>
          <w:szCs w:val="34"/>
          <w:rtl/>
        </w:rPr>
        <w:instrText xml:space="preserve"> _</w:instrText>
      </w:r>
      <w:r w:rsidRPr="00370B3E">
        <w:rPr>
          <w:rFonts w:ascii="Arabic Typesetting" w:hAnsi="Arabic Typesetting" w:cs="Arabic Typesetting"/>
          <w:b w:val="0"/>
          <w:bCs/>
          <w:sz w:val="34"/>
          <w:szCs w:val="34"/>
        </w:rPr>
        <w:instrText>Toc359865180 \h</w:instrText>
      </w:r>
      <w:r w:rsidRPr="00370B3E">
        <w:rPr>
          <w:rFonts w:ascii="Arabic Typesetting" w:hAnsi="Arabic Typesetting" w:cs="Arabic Typesetting"/>
          <w:b w:val="0"/>
          <w:bCs/>
          <w:sz w:val="34"/>
          <w:szCs w:val="34"/>
          <w:rtl/>
        </w:rPr>
        <w:instrText xml:space="preserve"> </w:instrText>
      </w:r>
      <w:r w:rsidRPr="00370B3E">
        <w:rPr>
          <w:rFonts w:ascii="Arabic Typesetting" w:hAnsi="Arabic Typesetting" w:cs="Arabic Typesetting"/>
          <w:b w:val="0"/>
          <w:bCs/>
          <w:sz w:val="34"/>
          <w:szCs w:val="34"/>
          <w:rtl/>
        </w:rPr>
      </w:r>
      <w:r w:rsidRPr="00370B3E">
        <w:rPr>
          <w:rFonts w:ascii="Arabic Typesetting" w:hAnsi="Arabic Typesetting" w:cs="Arabic Typesetting"/>
          <w:b w:val="0"/>
          <w:bCs/>
          <w:sz w:val="34"/>
          <w:szCs w:val="34"/>
          <w:rtl/>
        </w:rPr>
        <w:fldChar w:fldCharType="separate"/>
      </w:r>
      <w:r w:rsidR="00E57329">
        <w:rPr>
          <w:rFonts w:ascii="Arabic Typesetting" w:hAnsi="Arabic Typesetting" w:cs="Arabic Typesetting"/>
          <w:b w:val="0"/>
          <w:bCs/>
          <w:sz w:val="34"/>
          <w:szCs w:val="34"/>
          <w:rtl/>
        </w:rPr>
        <w:t>4</w:t>
      </w:r>
      <w:r w:rsidRPr="00370B3E">
        <w:rPr>
          <w:rFonts w:ascii="Arabic Typesetting" w:hAnsi="Arabic Typesetting" w:cs="Arabic Typesetting"/>
          <w:b w:val="0"/>
          <w:bCs/>
          <w:sz w:val="34"/>
          <w:szCs w:val="34"/>
          <w:rtl/>
        </w:rPr>
        <w:fldChar w:fldCharType="end"/>
      </w:r>
    </w:p>
    <w:p w:rsidR="00A73D49" w:rsidRPr="00370B3E" w:rsidRDefault="00A73D49" w:rsidP="00370B3E">
      <w:pPr>
        <w:pStyle w:val="TOC2"/>
        <w:rPr>
          <w:rFonts w:ascii="Arabic Typesetting" w:eastAsiaTheme="minorEastAsia" w:hAnsi="Arabic Typesetting" w:cs="Arabic Typesetting"/>
          <w:noProof/>
          <w:sz w:val="34"/>
          <w:szCs w:val="34"/>
          <w:rtl/>
          <w:lang w:eastAsia="en-US"/>
        </w:rPr>
      </w:pPr>
      <w:r w:rsidRPr="00370B3E">
        <w:rPr>
          <w:rFonts w:ascii="Arabic Typesetting" w:hAnsi="Arabic Typesetting" w:cs="Arabic Typesetting"/>
          <w:noProof/>
          <w:sz w:val="34"/>
          <w:szCs w:val="34"/>
          <w:rtl/>
          <w:lang w:val="fr-CH"/>
        </w:rPr>
        <w:t>البرنامج</w:t>
      </w:r>
      <w:r w:rsidRPr="00370B3E">
        <w:rPr>
          <w:rFonts w:ascii="Arabic Typesetting" w:hAnsi="Arabic Typesetting" w:cs="Arabic Typesetting"/>
          <w:noProof/>
          <w:sz w:val="34"/>
          <w:szCs w:val="34"/>
          <w:lang w:val="fr-CH"/>
        </w:rPr>
        <w:t xml:space="preserve"> </w:t>
      </w:r>
      <w:r w:rsidRPr="00370B3E">
        <w:rPr>
          <w:rFonts w:ascii="Arabic Typesetting" w:hAnsi="Arabic Typesetting" w:cs="Arabic Typesetting"/>
          <w:noProof/>
          <w:sz w:val="34"/>
          <w:szCs w:val="34"/>
          <w:rtl/>
          <w:lang w:val="fr-CH"/>
        </w:rPr>
        <w:t>1:</w:t>
      </w:r>
      <w:r w:rsidRPr="00370B3E">
        <w:rPr>
          <w:rFonts w:ascii="Arabic Typesetting" w:eastAsiaTheme="minorEastAsia" w:hAnsi="Arabic Typesetting" w:cs="Arabic Typesetting"/>
          <w:noProof/>
          <w:sz w:val="34"/>
          <w:szCs w:val="34"/>
          <w:rtl/>
          <w:lang w:eastAsia="en-US"/>
        </w:rPr>
        <w:tab/>
      </w:r>
      <w:r w:rsidR="00E613B6">
        <w:rPr>
          <w:rFonts w:ascii="Arabic Typesetting" w:eastAsiaTheme="minorEastAsia" w:hAnsi="Arabic Typesetting" w:cs="Arabic Typesetting" w:hint="cs"/>
          <w:noProof/>
          <w:sz w:val="34"/>
          <w:szCs w:val="34"/>
          <w:rtl/>
          <w:lang w:eastAsia="en-US"/>
        </w:rPr>
        <w:t xml:space="preserve">قانون </w:t>
      </w:r>
      <w:r w:rsidRPr="00370B3E">
        <w:rPr>
          <w:rFonts w:ascii="Arabic Typesetting" w:hAnsi="Arabic Typesetting" w:cs="Arabic Typesetting"/>
          <w:noProof/>
          <w:sz w:val="34"/>
          <w:szCs w:val="34"/>
          <w:rtl/>
          <w:lang w:val="fr-CH"/>
        </w:rPr>
        <w:t>البراءات</w:t>
      </w:r>
      <w:r w:rsidRPr="00370B3E">
        <w:rPr>
          <w:rFonts w:ascii="Arabic Typesetting" w:hAnsi="Arabic Typesetting" w:cs="Arabic Typesetting"/>
          <w:noProof/>
          <w:sz w:val="34"/>
          <w:szCs w:val="34"/>
          <w:rtl/>
        </w:rPr>
        <w:tab/>
      </w:r>
      <w:r w:rsidRPr="00370B3E">
        <w:rPr>
          <w:rFonts w:ascii="Arabic Typesetting" w:hAnsi="Arabic Typesetting" w:cs="Arabic Typesetting"/>
          <w:noProof/>
          <w:sz w:val="34"/>
          <w:szCs w:val="34"/>
          <w:rtl/>
        </w:rPr>
        <w:fldChar w:fldCharType="begin"/>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Pr>
        <w:instrText>PAGEREF</w:instrText>
      </w:r>
      <w:r w:rsidRPr="00370B3E">
        <w:rPr>
          <w:rFonts w:ascii="Arabic Typesetting" w:hAnsi="Arabic Typesetting" w:cs="Arabic Typesetting"/>
          <w:noProof/>
          <w:sz w:val="34"/>
          <w:szCs w:val="34"/>
          <w:rtl/>
        </w:rPr>
        <w:instrText xml:space="preserve"> _</w:instrText>
      </w:r>
      <w:r w:rsidRPr="00370B3E">
        <w:rPr>
          <w:rFonts w:ascii="Arabic Typesetting" w:hAnsi="Arabic Typesetting" w:cs="Arabic Typesetting"/>
          <w:noProof/>
          <w:sz w:val="34"/>
          <w:szCs w:val="34"/>
        </w:rPr>
        <w:instrText>Toc359865181 \h</w:instrText>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tl/>
        </w:rPr>
      </w:r>
      <w:r w:rsidRPr="00370B3E">
        <w:rPr>
          <w:rFonts w:ascii="Arabic Typesetting" w:hAnsi="Arabic Typesetting" w:cs="Arabic Typesetting"/>
          <w:noProof/>
          <w:sz w:val="34"/>
          <w:szCs w:val="34"/>
          <w:rtl/>
        </w:rPr>
        <w:fldChar w:fldCharType="separate"/>
      </w:r>
      <w:r w:rsidR="00E57329">
        <w:rPr>
          <w:rFonts w:ascii="Arabic Typesetting" w:hAnsi="Arabic Typesetting" w:cs="Arabic Typesetting"/>
          <w:noProof/>
          <w:sz w:val="34"/>
          <w:szCs w:val="34"/>
          <w:rtl/>
        </w:rPr>
        <w:t>11</w:t>
      </w:r>
      <w:r w:rsidRPr="00370B3E">
        <w:rPr>
          <w:rFonts w:ascii="Arabic Typesetting" w:hAnsi="Arabic Typesetting" w:cs="Arabic Typesetting"/>
          <w:noProof/>
          <w:sz w:val="34"/>
          <w:szCs w:val="34"/>
          <w:rtl/>
        </w:rPr>
        <w:fldChar w:fldCharType="end"/>
      </w:r>
    </w:p>
    <w:p w:rsidR="00A73D49" w:rsidRPr="00370B3E" w:rsidRDefault="00A73D49" w:rsidP="00370B3E">
      <w:pPr>
        <w:pStyle w:val="TOC2"/>
        <w:rPr>
          <w:rFonts w:ascii="Arabic Typesetting" w:eastAsiaTheme="minorEastAsia" w:hAnsi="Arabic Typesetting" w:cs="Arabic Typesetting"/>
          <w:noProof/>
          <w:sz w:val="34"/>
          <w:szCs w:val="34"/>
          <w:rtl/>
          <w:lang w:eastAsia="en-US"/>
        </w:rPr>
      </w:pPr>
      <w:r w:rsidRPr="00370B3E">
        <w:rPr>
          <w:rFonts w:ascii="Arabic Typesetting" w:hAnsi="Arabic Typesetting" w:cs="Arabic Typesetting"/>
          <w:noProof/>
          <w:sz w:val="34"/>
          <w:szCs w:val="34"/>
          <w:rtl/>
          <w:lang w:val="fr-CH"/>
        </w:rPr>
        <w:t>البرنامج 2 :</w:t>
      </w:r>
      <w:r w:rsidRPr="00370B3E">
        <w:rPr>
          <w:rFonts w:ascii="Arabic Typesetting" w:eastAsiaTheme="minorEastAsia" w:hAnsi="Arabic Typesetting" w:cs="Arabic Typesetting"/>
          <w:noProof/>
          <w:sz w:val="34"/>
          <w:szCs w:val="34"/>
          <w:rtl/>
          <w:lang w:eastAsia="en-US"/>
        </w:rPr>
        <w:tab/>
      </w:r>
      <w:r w:rsidRPr="00370B3E">
        <w:rPr>
          <w:rFonts w:ascii="Arabic Typesetting" w:hAnsi="Arabic Typesetting" w:cs="Arabic Typesetting"/>
          <w:noProof/>
          <w:sz w:val="34"/>
          <w:szCs w:val="34"/>
          <w:rtl/>
          <w:lang w:val="fr-CH"/>
        </w:rPr>
        <w:t>العلامات التجارية والتصاميم الصناعية والبيانات الجغرافية</w:t>
      </w:r>
      <w:r w:rsidRPr="00370B3E">
        <w:rPr>
          <w:rFonts w:ascii="Arabic Typesetting" w:hAnsi="Arabic Typesetting" w:cs="Arabic Typesetting"/>
          <w:noProof/>
          <w:sz w:val="34"/>
          <w:szCs w:val="34"/>
          <w:rtl/>
        </w:rPr>
        <w:tab/>
      </w:r>
      <w:r w:rsidRPr="00370B3E">
        <w:rPr>
          <w:rFonts w:ascii="Arabic Typesetting" w:hAnsi="Arabic Typesetting" w:cs="Arabic Typesetting"/>
          <w:noProof/>
          <w:sz w:val="34"/>
          <w:szCs w:val="34"/>
          <w:rtl/>
        </w:rPr>
        <w:fldChar w:fldCharType="begin"/>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Pr>
        <w:instrText>PAGEREF</w:instrText>
      </w:r>
      <w:r w:rsidRPr="00370B3E">
        <w:rPr>
          <w:rFonts w:ascii="Arabic Typesetting" w:hAnsi="Arabic Typesetting" w:cs="Arabic Typesetting"/>
          <w:noProof/>
          <w:sz w:val="34"/>
          <w:szCs w:val="34"/>
          <w:rtl/>
        </w:rPr>
        <w:instrText xml:space="preserve"> _</w:instrText>
      </w:r>
      <w:r w:rsidRPr="00370B3E">
        <w:rPr>
          <w:rFonts w:ascii="Arabic Typesetting" w:hAnsi="Arabic Typesetting" w:cs="Arabic Typesetting"/>
          <w:noProof/>
          <w:sz w:val="34"/>
          <w:szCs w:val="34"/>
        </w:rPr>
        <w:instrText>Toc359865182 \h</w:instrText>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tl/>
        </w:rPr>
      </w:r>
      <w:r w:rsidRPr="00370B3E">
        <w:rPr>
          <w:rFonts w:ascii="Arabic Typesetting" w:hAnsi="Arabic Typesetting" w:cs="Arabic Typesetting"/>
          <w:noProof/>
          <w:sz w:val="34"/>
          <w:szCs w:val="34"/>
          <w:rtl/>
        </w:rPr>
        <w:fldChar w:fldCharType="separate"/>
      </w:r>
      <w:r w:rsidR="00E57329">
        <w:rPr>
          <w:rFonts w:ascii="Arabic Typesetting" w:hAnsi="Arabic Typesetting" w:cs="Arabic Typesetting"/>
          <w:noProof/>
          <w:sz w:val="34"/>
          <w:szCs w:val="34"/>
          <w:rtl/>
        </w:rPr>
        <w:t>15</w:t>
      </w:r>
      <w:r w:rsidRPr="00370B3E">
        <w:rPr>
          <w:rFonts w:ascii="Arabic Typesetting" w:hAnsi="Arabic Typesetting" w:cs="Arabic Typesetting"/>
          <w:noProof/>
          <w:sz w:val="34"/>
          <w:szCs w:val="34"/>
          <w:rtl/>
        </w:rPr>
        <w:fldChar w:fldCharType="end"/>
      </w:r>
    </w:p>
    <w:p w:rsidR="00A73D49" w:rsidRPr="00370B3E" w:rsidRDefault="00A73D49" w:rsidP="00370B3E">
      <w:pPr>
        <w:pStyle w:val="TOC2"/>
        <w:rPr>
          <w:rFonts w:ascii="Arabic Typesetting" w:eastAsiaTheme="minorEastAsia" w:hAnsi="Arabic Typesetting" w:cs="Arabic Typesetting"/>
          <w:noProof/>
          <w:sz w:val="34"/>
          <w:szCs w:val="34"/>
          <w:rtl/>
          <w:lang w:eastAsia="en-US"/>
        </w:rPr>
      </w:pPr>
      <w:r w:rsidRPr="00370B3E">
        <w:rPr>
          <w:rFonts w:ascii="Arabic Typesetting" w:hAnsi="Arabic Typesetting" w:cs="Arabic Typesetting"/>
          <w:noProof/>
          <w:sz w:val="34"/>
          <w:szCs w:val="34"/>
          <w:rtl/>
          <w:lang w:val="fr-CH"/>
        </w:rPr>
        <w:t>البرنامج 3:</w:t>
      </w:r>
      <w:r w:rsidRPr="00370B3E">
        <w:rPr>
          <w:rFonts w:ascii="Arabic Typesetting" w:eastAsiaTheme="minorEastAsia" w:hAnsi="Arabic Typesetting" w:cs="Arabic Typesetting"/>
          <w:noProof/>
          <w:sz w:val="34"/>
          <w:szCs w:val="34"/>
          <w:rtl/>
          <w:lang w:eastAsia="en-US"/>
        </w:rPr>
        <w:tab/>
      </w:r>
      <w:r w:rsidRPr="00370B3E">
        <w:rPr>
          <w:rFonts w:ascii="Arabic Typesetting" w:hAnsi="Arabic Typesetting" w:cs="Arabic Typesetting"/>
          <w:noProof/>
          <w:sz w:val="34"/>
          <w:szCs w:val="34"/>
          <w:rtl/>
          <w:lang w:val="fr-CH"/>
        </w:rPr>
        <w:t>حق المؤلف والحقوق المجاورة</w:t>
      </w:r>
      <w:r w:rsidRPr="00370B3E">
        <w:rPr>
          <w:rFonts w:ascii="Arabic Typesetting" w:hAnsi="Arabic Typesetting" w:cs="Arabic Typesetting"/>
          <w:noProof/>
          <w:sz w:val="34"/>
          <w:szCs w:val="34"/>
          <w:rtl/>
        </w:rPr>
        <w:tab/>
      </w:r>
      <w:r w:rsidRPr="00370B3E">
        <w:rPr>
          <w:rFonts w:ascii="Arabic Typesetting" w:hAnsi="Arabic Typesetting" w:cs="Arabic Typesetting"/>
          <w:noProof/>
          <w:sz w:val="34"/>
          <w:szCs w:val="34"/>
          <w:rtl/>
        </w:rPr>
        <w:fldChar w:fldCharType="begin"/>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Pr>
        <w:instrText>PAGEREF</w:instrText>
      </w:r>
      <w:r w:rsidRPr="00370B3E">
        <w:rPr>
          <w:rFonts w:ascii="Arabic Typesetting" w:hAnsi="Arabic Typesetting" w:cs="Arabic Typesetting"/>
          <w:noProof/>
          <w:sz w:val="34"/>
          <w:szCs w:val="34"/>
          <w:rtl/>
        </w:rPr>
        <w:instrText xml:space="preserve"> _</w:instrText>
      </w:r>
      <w:r w:rsidRPr="00370B3E">
        <w:rPr>
          <w:rFonts w:ascii="Arabic Typesetting" w:hAnsi="Arabic Typesetting" w:cs="Arabic Typesetting"/>
          <w:noProof/>
          <w:sz w:val="34"/>
          <w:szCs w:val="34"/>
        </w:rPr>
        <w:instrText>Toc359865183 \h</w:instrText>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tl/>
        </w:rPr>
      </w:r>
      <w:r w:rsidRPr="00370B3E">
        <w:rPr>
          <w:rFonts w:ascii="Arabic Typesetting" w:hAnsi="Arabic Typesetting" w:cs="Arabic Typesetting"/>
          <w:noProof/>
          <w:sz w:val="34"/>
          <w:szCs w:val="34"/>
          <w:rtl/>
        </w:rPr>
        <w:fldChar w:fldCharType="separate"/>
      </w:r>
      <w:r w:rsidR="00E57329">
        <w:rPr>
          <w:rFonts w:ascii="Arabic Typesetting" w:hAnsi="Arabic Typesetting" w:cs="Arabic Typesetting"/>
          <w:noProof/>
          <w:sz w:val="34"/>
          <w:szCs w:val="34"/>
          <w:rtl/>
        </w:rPr>
        <w:t>19</w:t>
      </w:r>
      <w:r w:rsidRPr="00370B3E">
        <w:rPr>
          <w:rFonts w:ascii="Arabic Typesetting" w:hAnsi="Arabic Typesetting" w:cs="Arabic Typesetting"/>
          <w:noProof/>
          <w:sz w:val="34"/>
          <w:szCs w:val="34"/>
          <w:rtl/>
        </w:rPr>
        <w:fldChar w:fldCharType="end"/>
      </w:r>
    </w:p>
    <w:p w:rsidR="00A73D49" w:rsidRPr="00370B3E" w:rsidRDefault="00A73D49" w:rsidP="00370B3E">
      <w:pPr>
        <w:pStyle w:val="TOC2"/>
        <w:rPr>
          <w:rFonts w:ascii="Arabic Typesetting" w:eastAsiaTheme="minorEastAsia" w:hAnsi="Arabic Typesetting" w:cs="Arabic Typesetting"/>
          <w:noProof/>
          <w:sz w:val="34"/>
          <w:szCs w:val="34"/>
          <w:rtl/>
          <w:lang w:eastAsia="en-US"/>
        </w:rPr>
      </w:pPr>
      <w:r w:rsidRPr="00370B3E">
        <w:rPr>
          <w:rFonts w:ascii="Arabic Typesetting" w:hAnsi="Arabic Typesetting" w:cs="Arabic Typesetting"/>
          <w:noProof/>
          <w:sz w:val="34"/>
          <w:szCs w:val="34"/>
          <w:rtl/>
          <w:lang w:val="fr-CH"/>
        </w:rPr>
        <w:t>البرنامج 4:</w:t>
      </w:r>
      <w:r w:rsidRPr="00370B3E">
        <w:rPr>
          <w:rFonts w:ascii="Arabic Typesetting" w:eastAsiaTheme="minorEastAsia" w:hAnsi="Arabic Typesetting" w:cs="Arabic Typesetting"/>
          <w:noProof/>
          <w:sz w:val="34"/>
          <w:szCs w:val="34"/>
          <w:rtl/>
          <w:lang w:eastAsia="en-US"/>
        </w:rPr>
        <w:tab/>
      </w:r>
      <w:r w:rsidRPr="00370B3E">
        <w:rPr>
          <w:rFonts w:ascii="Arabic Typesetting" w:hAnsi="Arabic Typesetting" w:cs="Arabic Typesetting"/>
          <w:noProof/>
          <w:sz w:val="34"/>
          <w:szCs w:val="34"/>
          <w:rtl/>
          <w:lang w:val="fr-CH"/>
        </w:rPr>
        <w:t>المعارف التقليدية وأشكال التعبير الثقافي التقليدي والموارد الوراثية</w:t>
      </w:r>
      <w:r w:rsidRPr="00370B3E">
        <w:rPr>
          <w:rFonts w:ascii="Arabic Typesetting" w:hAnsi="Arabic Typesetting" w:cs="Arabic Typesetting"/>
          <w:noProof/>
          <w:sz w:val="34"/>
          <w:szCs w:val="34"/>
          <w:rtl/>
        </w:rPr>
        <w:tab/>
      </w:r>
      <w:r w:rsidRPr="00370B3E">
        <w:rPr>
          <w:rFonts w:ascii="Arabic Typesetting" w:hAnsi="Arabic Typesetting" w:cs="Arabic Typesetting"/>
          <w:noProof/>
          <w:sz w:val="34"/>
          <w:szCs w:val="34"/>
          <w:rtl/>
        </w:rPr>
        <w:fldChar w:fldCharType="begin"/>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Pr>
        <w:instrText>PAGEREF</w:instrText>
      </w:r>
      <w:r w:rsidRPr="00370B3E">
        <w:rPr>
          <w:rFonts w:ascii="Arabic Typesetting" w:hAnsi="Arabic Typesetting" w:cs="Arabic Typesetting"/>
          <w:noProof/>
          <w:sz w:val="34"/>
          <w:szCs w:val="34"/>
          <w:rtl/>
        </w:rPr>
        <w:instrText xml:space="preserve"> _</w:instrText>
      </w:r>
      <w:r w:rsidRPr="00370B3E">
        <w:rPr>
          <w:rFonts w:ascii="Arabic Typesetting" w:hAnsi="Arabic Typesetting" w:cs="Arabic Typesetting"/>
          <w:noProof/>
          <w:sz w:val="34"/>
          <w:szCs w:val="34"/>
        </w:rPr>
        <w:instrText>Toc359865184 \h</w:instrText>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tl/>
        </w:rPr>
      </w:r>
      <w:r w:rsidRPr="00370B3E">
        <w:rPr>
          <w:rFonts w:ascii="Arabic Typesetting" w:hAnsi="Arabic Typesetting" w:cs="Arabic Typesetting"/>
          <w:noProof/>
          <w:sz w:val="34"/>
          <w:szCs w:val="34"/>
          <w:rtl/>
        </w:rPr>
        <w:fldChar w:fldCharType="separate"/>
      </w:r>
      <w:r w:rsidR="00E57329">
        <w:rPr>
          <w:rFonts w:ascii="Arabic Typesetting" w:hAnsi="Arabic Typesetting" w:cs="Arabic Typesetting"/>
          <w:noProof/>
          <w:sz w:val="34"/>
          <w:szCs w:val="34"/>
          <w:rtl/>
        </w:rPr>
        <w:t>26</w:t>
      </w:r>
      <w:r w:rsidRPr="00370B3E">
        <w:rPr>
          <w:rFonts w:ascii="Arabic Typesetting" w:hAnsi="Arabic Typesetting" w:cs="Arabic Typesetting"/>
          <w:noProof/>
          <w:sz w:val="34"/>
          <w:szCs w:val="34"/>
          <w:rtl/>
        </w:rPr>
        <w:fldChar w:fldCharType="end"/>
      </w:r>
    </w:p>
    <w:p w:rsidR="00A73D49" w:rsidRPr="00370B3E" w:rsidRDefault="00A73D49" w:rsidP="00370B3E">
      <w:pPr>
        <w:pStyle w:val="TOC2"/>
        <w:rPr>
          <w:rFonts w:ascii="Arabic Typesetting" w:eastAsiaTheme="minorEastAsia" w:hAnsi="Arabic Typesetting" w:cs="Arabic Typesetting"/>
          <w:noProof/>
          <w:sz w:val="34"/>
          <w:szCs w:val="34"/>
          <w:rtl/>
          <w:lang w:eastAsia="en-US"/>
        </w:rPr>
      </w:pPr>
      <w:r w:rsidRPr="00370B3E">
        <w:rPr>
          <w:rFonts w:ascii="Arabic Typesetting" w:hAnsi="Arabic Typesetting" w:cs="Arabic Typesetting"/>
          <w:noProof/>
          <w:sz w:val="34"/>
          <w:szCs w:val="34"/>
          <w:rtl/>
          <w:lang w:val="fr-CH"/>
        </w:rPr>
        <w:t>البرنامج 5:</w:t>
      </w:r>
      <w:r w:rsidRPr="00370B3E">
        <w:rPr>
          <w:rFonts w:ascii="Arabic Typesetting" w:eastAsiaTheme="minorEastAsia" w:hAnsi="Arabic Typesetting" w:cs="Arabic Typesetting"/>
          <w:noProof/>
          <w:sz w:val="34"/>
          <w:szCs w:val="34"/>
          <w:rtl/>
          <w:lang w:eastAsia="en-US"/>
        </w:rPr>
        <w:tab/>
      </w:r>
      <w:r w:rsidRPr="00370B3E">
        <w:rPr>
          <w:rFonts w:ascii="Arabic Typesetting" w:hAnsi="Arabic Typesetting" w:cs="Arabic Typesetting"/>
          <w:noProof/>
          <w:sz w:val="34"/>
          <w:szCs w:val="34"/>
          <w:rtl/>
          <w:lang w:val="fr-CH"/>
        </w:rPr>
        <w:t>نظام معاهدة التعاون بشأن البراءات</w:t>
      </w:r>
      <w:r w:rsidRPr="00370B3E">
        <w:rPr>
          <w:rFonts w:ascii="Arabic Typesetting" w:hAnsi="Arabic Typesetting" w:cs="Arabic Typesetting"/>
          <w:noProof/>
          <w:sz w:val="34"/>
          <w:szCs w:val="34"/>
          <w:rtl/>
        </w:rPr>
        <w:tab/>
      </w:r>
      <w:r w:rsidRPr="00370B3E">
        <w:rPr>
          <w:rFonts w:ascii="Arabic Typesetting" w:hAnsi="Arabic Typesetting" w:cs="Arabic Typesetting"/>
          <w:noProof/>
          <w:sz w:val="34"/>
          <w:szCs w:val="34"/>
          <w:rtl/>
        </w:rPr>
        <w:fldChar w:fldCharType="begin"/>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Pr>
        <w:instrText>PAGEREF</w:instrText>
      </w:r>
      <w:r w:rsidRPr="00370B3E">
        <w:rPr>
          <w:rFonts w:ascii="Arabic Typesetting" w:hAnsi="Arabic Typesetting" w:cs="Arabic Typesetting"/>
          <w:noProof/>
          <w:sz w:val="34"/>
          <w:szCs w:val="34"/>
          <w:rtl/>
        </w:rPr>
        <w:instrText xml:space="preserve"> _</w:instrText>
      </w:r>
      <w:r w:rsidRPr="00370B3E">
        <w:rPr>
          <w:rFonts w:ascii="Arabic Typesetting" w:hAnsi="Arabic Typesetting" w:cs="Arabic Typesetting"/>
          <w:noProof/>
          <w:sz w:val="34"/>
          <w:szCs w:val="34"/>
        </w:rPr>
        <w:instrText>Toc359865185 \h</w:instrText>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tl/>
        </w:rPr>
      </w:r>
      <w:r w:rsidRPr="00370B3E">
        <w:rPr>
          <w:rFonts w:ascii="Arabic Typesetting" w:hAnsi="Arabic Typesetting" w:cs="Arabic Typesetting"/>
          <w:noProof/>
          <w:sz w:val="34"/>
          <w:szCs w:val="34"/>
          <w:rtl/>
        </w:rPr>
        <w:fldChar w:fldCharType="separate"/>
      </w:r>
      <w:r w:rsidR="00E57329">
        <w:rPr>
          <w:rFonts w:ascii="Arabic Typesetting" w:hAnsi="Arabic Typesetting" w:cs="Arabic Typesetting"/>
          <w:noProof/>
          <w:sz w:val="34"/>
          <w:szCs w:val="34"/>
          <w:rtl/>
        </w:rPr>
        <w:t>30</w:t>
      </w:r>
      <w:r w:rsidRPr="00370B3E">
        <w:rPr>
          <w:rFonts w:ascii="Arabic Typesetting" w:hAnsi="Arabic Typesetting" w:cs="Arabic Typesetting"/>
          <w:noProof/>
          <w:sz w:val="34"/>
          <w:szCs w:val="34"/>
          <w:rtl/>
        </w:rPr>
        <w:fldChar w:fldCharType="end"/>
      </w:r>
    </w:p>
    <w:p w:rsidR="00A73D49" w:rsidRPr="00370B3E" w:rsidRDefault="00A73D49" w:rsidP="00370B3E">
      <w:pPr>
        <w:pStyle w:val="TOC2"/>
        <w:rPr>
          <w:rFonts w:ascii="Arabic Typesetting" w:eastAsiaTheme="minorEastAsia" w:hAnsi="Arabic Typesetting" w:cs="Arabic Typesetting"/>
          <w:noProof/>
          <w:sz w:val="34"/>
          <w:szCs w:val="34"/>
          <w:rtl/>
          <w:lang w:eastAsia="en-US"/>
        </w:rPr>
      </w:pPr>
      <w:r w:rsidRPr="00370B3E">
        <w:rPr>
          <w:rFonts w:ascii="Arabic Typesetting" w:hAnsi="Arabic Typesetting" w:cs="Arabic Typesetting"/>
          <w:noProof/>
          <w:sz w:val="34"/>
          <w:szCs w:val="34"/>
          <w:rtl/>
          <w:lang w:val="fr-CH"/>
        </w:rPr>
        <w:t>البرنامج 6:</w:t>
      </w:r>
      <w:r w:rsidRPr="00370B3E">
        <w:rPr>
          <w:rFonts w:ascii="Arabic Typesetting" w:eastAsiaTheme="minorEastAsia" w:hAnsi="Arabic Typesetting" w:cs="Arabic Typesetting"/>
          <w:noProof/>
          <w:sz w:val="34"/>
          <w:szCs w:val="34"/>
          <w:rtl/>
          <w:lang w:eastAsia="en-US"/>
        </w:rPr>
        <w:tab/>
      </w:r>
      <w:r w:rsidR="00E613B6">
        <w:rPr>
          <w:rFonts w:ascii="Arabic Typesetting" w:hAnsi="Arabic Typesetting" w:cs="Arabic Typesetting" w:hint="cs"/>
          <w:noProof/>
          <w:sz w:val="34"/>
          <w:szCs w:val="34"/>
          <w:rtl/>
          <w:lang w:val="fr-CH"/>
        </w:rPr>
        <w:t>نظاما</w:t>
      </w:r>
      <w:r w:rsidR="00E613B6">
        <w:rPr>
          <w:rFonts w:ascii="Arabic Typesetting" w:hAnsi="Arabic Typesetting" w:cs="Arabic Typesetting"/>
          <w:noProof/>
          <w:sz w:val="34"/>
          <w:szCs w:val="34"/>
          <w:rtl/>
          <w:lang w:val="fr-CH"/>
        </w:rPr>
        <w:t xml:space="preserve"> مدريد </w:t>
      </w:r>
      <w:r w:rsidRPr="00370B3E">
        <w:rPr>
          <w:rFonts w:ascii="Arabic Typesetting" w:hAnsi="Arabic Typesetting" w:cs="Arabic Typesetting"/>
          <w:noProof/>
          <w:sz w:val="34"/>
          <w:szCs w:val="34"/>
          <w:rtl/>
          <w:lang w:val="fr-CH"/>
        </w:rPr>
        <w:t>ولشبونة</w:t>
      </w:r>
      <w:r w:rsidRPr="00370B3E">
        <w:rPr>
          <w:rFonts w:ascii="Arabic Typesetting" w:hAnsi="Arabic Typesetting" w:cs="Arabic Typesetting"/>
          <w:noProof/>
          <w:sz w:val="34"/>
          <w:szCs w:val="34"/>
          <w:rtl/>
        </w:rPr>
        <w:tab/>
      </w:r>
      <w:r w:rsidRPr="00370B3E">
        <w:rPr>
          <w:rFonts w:ascii="Arabic Typesetting" w:hAnsi="Arabic Typesetting" w:cs="Arabic Typesetting"/>
          <w:noProof/>
          <w:sz w:val="34"/>
          <w:szCs w:val="34"/>
          <w:rtl/>
        </w:rPr>
        <w:fldChar w:fldCharType="begin"/>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Pr>
        <w:instrText>PAGEREF</w:instrText>
      </w:r>
      <w:r w:rsidRPr="00370B3E">
        <w:rPr>
          <w:rFonts w:ascii="Arabic Typesetting" w:hAnsi="Arabic Typesetting" w:cs="Arabic Typesetting"/>
          <w:noProof/>
          <w:sz w:val="34"/>
          <w:szCs w:val="34"/>
          <w:rtl/>
        </w:rPr>
        <w:instrText xml:space="preserve"> _</w:instrText>
      </w:r>
      <w:r w:rsidRPr="00370B3E">
        <w:rPr>
          <w:rFonts w:ascii="Arabic Typesetting" w:hAnsi="Arabic Typesetting" w:cs="Arabic Typesetting"/>
          <w:noProof/>
          <w:sz w:val="34"/>
          <w:szCs w:val="34"/>
        </w:rPr>
        <w:instrText>Toc359865186 \h</w:instrText>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tl/>
        </w:rPr>
      </w:r>
      <w:r w:rsidRPr="00370B3E">
        <w:rPr>
          <w:rFonts w:ascii="Arabic Typesetting" w:hAnsi="Arabic Typesetting" w:cs="Arabic Typesetting"/>
          <w:noProof/>
          <w:sz w:val="34"/>
          <w:szCs w:val="34"/>
          <w:rtl/>
        </w:rPr>
        <w:fldChar w:fldCharType="separate"/>
      </w:r>
      <w:r w:rsidR="00E57329">
        <w:rPr>
          <w:rFonts w:ascii="Arabic Typesetting" w:hAnsi="Arabic Typesetting" w:cs="Arabic Typesetting"/>
          <w:noProof/>
          <w:sz w:val="34"/>
          <w:szCs w:val="34"/>
          <w:rtl/>
        </w:rPr>
        <w:t>43</w:t>
      </w:r>
      <w:r w:rsidRPr="00370B3E">
        <w:rPr>
          <w:rFonts w:ascii="Arabic Typesetting" w:hAnsi="Arabic Typesetting" w:cs="Arabic Typesetting"/>
          <w:noProof/>
          <w:sz w:val="34"/>
          <w:szCs w:val="34"/>
          <w:rtl/>
        </w:rPr>
        <w:fldChar w:fldCharType="end"/>
      </w:r>
    </w:p>
    <w:p w:rsidR="00A73D49" w:rsidRPr="00370B3E" w:rsidRDefault="00A73D49" w:rsidP="00370B3E">
      <w:pPr>
        <w:pStyle w:val="TOC2"/>
        <w:rPr>
          <w:rFonts w:ascii="Arabic Typesetting" w:eastAsiaTheme="minorEastAsia" w:hAnsi="Arabic Typesetting" w:cs="Arabic Typesetting"/>
          <w:noProof/>
          <w:sz w:val="34"/>
          <w:szCs w:val="34"/>
          <w:rtl/>
          <w:lang w:eastAsia="en-US"/>
        </w:rPr>
      </w:pPr>
      <w:r w:rsidRPr="00370B3E">
        <w:rPr>
          <w:rFonts w:ascii="Arabic Typesetting" w:hAnsi="Arabic Typesetting" w:cs="Arabic Typesetting"/>
          <w:noProof/>
          <w:sz w:val="34"/>
          <w:szCs w:val="34"/>
          <w:rtl/>
          <w:lang w:val="fr-CH"/>
        </w:rPr>
        <w:t>البرنامج 31:</w:t>
      </w:r>
      <w:r w:rsidRPr="00370B3E">
        <w:rPr>
          <w:rFonts w:ascii="Arabic Typesetting" w:eastAsiaTheme="minorEastAsia" w:hAnsi="Arabic Typesetting" w:cs="Arabic Typesetting"/>
          <w:noProof/>
          <w:sz w:val="34"/>
          <w:szCs w:val="34"/>
          <w:rtl/>
          <w:lang w:eastAsia="en-US"/>
        </w:rPr>
        <w:tab/>
      </w:r>
      <w:r w:rsidRPr="00370B3E">
        <w:rPr>
          <w:rFonts w:ascii="Arabic Typesetting" w:hAnsi="Arabic Typesetting" w:cs="Arabic Typesetting"/>
          <w:noProof/>
          <w:sz w:val="34"/>
          <w:szCs w:val="34"/>
          <w:rtl/>
          <w:lang w:val="fr-CH"/>
        </w:rPr>
        <w:t>نظام لاهاي</w:t>
      </w:r>
      <w:r w:rsidRPr="00370B3E">
        <w:rPr>
          <w:rFonts w:ascii="Arabic Typesetting" w:hAnsi="Arabic Typesetting" w:cs="Arabic Typesetting"/>
          <w:noProof/>
          <w:sz w:val="34"/>
          <w:szCs w:val="34"/>
          <w:rtl/>
        </w:rPr>
        <w:tab/>
      </w:r>
      <w:r w:rsidRPr="00370B3E">
        <w:rPr>
          <w:rFonts w:ascii="Arabic Typesetting" w:hAnsi="Arabic Typesetting" w:cs="Arabic Typesetting"/>
          <w:noProof/>
          <w:sz w:val="34"/>
          <w:szCs w:val="34"/>
          <w:rtl/>
        </w:rPr>
        <w:fldChar w:fldCharType="begin"/>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Pr>
        <w:instrText>PAGEREF</w:instrText>
      </w:r>
      <w:r w:rsidRPr="00370B3E">
        <w:rPr>
          <w:rFonts w:ascii="Arabic Typesetting" w:hAnsi="Arabic Typesetting" w:cs="Arabic Typesetting"/>
          <w:noProof/>
          <w:sz w:val="34"/>
          <w:szCs w:val="34"/>
          <w:rtl/>
        </w:rPr>
        <w:instrText xml:space="preserve"> _</w:instrText>
      </w:r>
      <w:r w:rsidRPr="00370B3E">
        <w:rPr>
          <w:rFonts w:ascii="Arabic Typesetting" w:hAnsi="Arabic Typesetting" w:cs="Arabic Typesetting"/>
          <w:noProof/>
          <w:sz w:val="34"/>
          <w:szCs w:val="34"/>
        </w:rPr>
        <w:instrText>Toc359865187 \h</w:instrText>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tl/>
        </w:rPr>
      </w:r>
      <w:r w:rsidRPr="00370B3E">
        <w:rPr>
          <w:rFonts w:ascii="Arabic Typesetting" w:hAnsi="Arabic Typesetting" w:cs="Arabic Typesetting"/>
          <w:noProof/>
          <w:sz w:val="34"/>
          <w:szCs w:val="34"/>
          <w:rtl/>
        </w:rPr>
        <w:fldChar w:fldCharType="separate"/>
      </w:r>
      <w:r w:rsidR="00E57329">
        <w:rPr>
          <w:rFonts w:ascii="Arabic Typesetting" w:hAnsi="Arabic Typesetting" w:cs="Arabic Typesetting"/>
          <w:noProof/>
          <w:sz w:val="34"/>
          <w:szCs w:val="34"/>
          <w:rtl/>
        </w:rPr>
        <w:t>49</w:t>
      </w:r>
      <w:r w:rsidRPr="00370B3E">
        <w:rPr>
          <w:rFonts w:ascii="Arabic Typesetting" w:hAnsi="Arabic Typesetting" w:cs="Arabic Typesetting"/>
          <w:noProof/>
          <w:sz w:val="34"/>
          <w:szCs w:val="34"/>
          <w:rtl/>
        </w:rPr>
        <w:fldChar w:fldCharType="end"/>
      </w:r>
    </w:p>
    <w:p w:rsidR="00A73D49" w:rsidRPr="00370B3E" w:rsidRDefault="00A73D49" w:rsidP="00370B3E">
      <w:pPr>
        <w:pStyle w:val="TOC2"/>
        <w:rPr>
          <w:rFonts w:ascii="Arabic Typesetting" w:eastAsiaTheme="minorEastAsia" w:hAnsi="Arabic Typesetting" w:cs="Arabic Typesetting"/>
          <w:noProof/>
          <w:sz w:val="34"/>
          <w:szCs w:val="34"/>
          <w:rtl/>
          <w:lang w:eastAsia="en-US"/>
        </w:rPr>
      </w:pPr>
      <w:r w:rsidRPr="00370B3E">
        <w:rPr>
          <w:rFonts w:ascii="Arabic Typesetting" w:hAnsi="Arabic Typesetting" w:cs="Arabic Typesetting"/>
          <w:noProof/>
          <w:sz w:val="34"/>
          <w:szCs w:val="34"/>
          <w:rtl/>
          <w:lang w:val="fr-CH"/>
        </w:rPr>
        <w:t>البرنامج</w:t>
      </w:r>
      <w:r w:rsidRPr="00370B3E">
        <w:rPr>
          <w:rFonts w:ascii="Arabic Typesetting" w:hAnsi="Arabic Typesetting" w:cs="Arabic Typesetting"/>
          <w:noProof/>
          <w:sz w:val="34"/>
          <w:szCs w:val="34"/>
          <w:lang w:val="fr-CH"/>
        </w:rPr>
        <w:t xml:space="preserve"> </w:t>
      </w:r>
      <w:r w:rsidRPr="00370B3E">
        <w:rPr>
          <w:rFonts w:ascii="Arabic Typesetting" w:hAnsi="Arabic Typesetting" w:cs="Arabic Typesetting"/>
          <w:noProof/>
          <w:sz w:val="34"/>
          <w:szCs w:val="34"/>
          <w:rtl/>
          <w:lang w:val="fr-CH"/>
        </w:rPr>
        <w:t>7:</w:t>
      </w:r>
      <w:r w:rsidRPr="00370B3E">
        <w:rPr>
          <w:rFonts w:ascii="Arabic Typesetting" w:eastAsiaTheme="minorEastAsia" w:hAnsi="Arabic Typesetting" w:cs="Arabic Typesetting"/>
          <w:noProof/>
          <w:sz w:val="34"/>
          <w:szCs w:val="34"/>
          <w:rtl/>
          <w:lang w:eastAsia="en-US"/>
        </w:rPr>
        <w:tab/>
      </w:r>
      <w:r w:rsidRPr="00370B3E">
        <w:rPr>
          <w:rFonts w:ascii="Arabic Typesetting" w:hAnsi="Arabic Typesetting" w:cs="Arabic Typesetting"/>
          <w:noProof/>
          <w:sz w:val="34"/>
          <w:szCs w:val="34"/>
          <w:rtl/>
          <w:lang w:val="fr-CH"/>
        </w:rPr>
        <w:t>التحكيم والوساطة وأسماء الحقول</w:t>
      </w:r>
      <w:r w:rsidRPr="00370B3E">
        <w:rPr>
          <w:rFonts w:ascii="Arabic Typesetting" w:hAnsi="Arabic Typesetting" w:cs="Arabic Typesetting"/>
          <w:noProof/>
          <w:sz w:val="34"/>
          <w:szCs w:val="34"/>
          <w:rtl/>
        </w:rPr>
        <w:tab/>
      </w:r>
      <w:r w:rsidRPr="00370B3E">
        <w:rPr>
          <w:rFonts w:ascii="Arabic Typesetting" w:hAnsi="Arabic Typesetting" w:cs="Arabic Typesetting"/>
          <w:noProof/>
          <w:sz w:val="34"/>
          <w:szCs w:val="34"/>
          <w:rtl/>
        </w:rPr>
        <w:fldChar w:fldCharType="begin"/>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Pr>
        <w:instrText>PAGEREF</w:instrText>
      </w:r>
      <w:r w:rsidRPr="00370B3E">
        <w:rPr>
          <w:rFonts w:ascii="Arabic Typesetting" w:hAnsi="Arabic Typesetting" w:cs="Arabic Typesetting"/>
          <w:noProof/>
          <w:sz w:val="34"/>
          <w:szCs w:val="34"/>
          <w:rtl/>
        </w:rPr>
        <w:instrText xml:space="preserve"> _</w:instrText>
      </w:r>
      <w:r w:rsidRPr="00370B3E">
        <w:rPr>
          <w:rFonts w:ascii="Arabic Typesetting" w:hAnsi="Arabic Typesetting" w:cs="Arabic Typesetting"/>
          <w:noProof/>
          <w:sz w:val="34"/>
          <w:szCs w:val="34"/>
        </w:rPr>
        <w:instrText>Toc359865188 \h</w:instrText>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tl/>
        </w:rPr>
      </w:r>
      <w:r w:rsidRPr="00370B3E">
        <w:rPr>
          <w:rFonts w:ascii="Arabic Typesetting" w:hAnsi="Arabic Typesetting" w:cs="Arabic Typesetting"/>
          <w:noProof/>
          <w:sz w:val="34"/>
          <w:szCs w:val="34"/>
          <w:rtl/>
        </w:rPr>
        <w:fldChar w:fldCharType="separate"/>
      </w:r>
      <w:r w:rsidR="00E57329">
        <w:rPr>
          <w:rFonts w:ascii="Arabic Typesetting" w:hAnsi="Arabic Typesetting" w:cs="Arabic Typesetting"/>
          <w:noProof/>
          <w:sz w:val="34"/>
          <w:szCs w:val="34"/>
          <w:rtl/>
        </w:rPr>
        <w:t>53</w:t>
      </w:r>
      <w:r w:rsidRPr="00370B3E">
        <w:rPr>
          <w:rFonts w:ascii="Arabic Typesetting" w:hAnsi="Arabic Typesetting" w:cs="Arabic Typesetting"/>
          <w:noProof/>
          <w:sz w:val="34"/>
          <w:szCs w:val="34"/>
          <w:rtl/>
        </w:rPr>
        <w:fldChar w:fldCharType="end"/>
      </w:r>
    </w:p>
    <w:p w:rsidR="00A73D49" w:rsidRPr="00370B3E" w:rsidRDefault="00A73D49" w:rsidP="00370B3E">
      <w:pPr>
        <w:pStyle w:val="TOC2"/>
        <w:rPr>
          <w:rFonts w:ascii="Arabic Typesetting" w:eastAsiaTheme="minorEastAsia" w:hAnsi="Arabic Typesetting" w:cs="Arabic Typesetting"/>
          <w:noProof/>
          <w:sz w:val="34"/>
          <w:szCs w:val="34"/>
          <w:rtl/>
          <w:lang w:eastAsia="en-US"/>
        </w:rPr>
      </w:pPr>
      <w:r w:rsidRPr="00370B3E">
        <w:rPr>
          <w:rFonts w:ascii="Arabic Typesetting" w:hAnsi="Arabic Typesetting" w:cs="Arabic Typesetting"/>
          <w:noProof/>
          <w:sz w:val="34"/>
          <w:szCs w:val="34"/>
          <w:rtl/>
          <w:lang w:val="fr-CH"/>
        </w:rPr>
        <w:t>البرنامج</w:t>
      </w:r>
      <w:r w:rsidRPr="00370B3E">
        <w:rPr>
          <w:rFonts w:ascii="Arabic Typesetting" w:hAnsi="Arabic Typesetting" w:cs="Arabic Typesetting"/>
          <w:noProof/>
          <w:sz w:val="34"/>
          <w:szCs w:val="34"/>
          <w:lang w:val="fr-CH"/>
        </w:rPr>
        <w:t xml:space="preserve"> </w:t>
      </w:r>
      <w:r w:rsidRPr="00370B3E">
        <w:rPr>
          <w:rFonts w:ascii="Arabic Typesetting" w:hAnsi="Arabic Typesetting" w:cs="Arabic Typesetting"/>
          <w:noProof/>
          <w:sz w:val="34"/>
          <w:szCs w:val="34"/>
          <w:rtl/>
          <w:lang w:val="fr-CH"/>
        </w:rPr>
        <w:t>8:</w:t>
      </w:r>
      <w:r w:rsidRPr="00370B3E">
        <w:rPr>
          <w:rFonts w:ascii="Arabic Typesetting" w:eastAsiaTheme="minorEastAsia" w:hAnsi="Arabic Typesetting" w:cs="Arabic Typesetting"/>
          <w:noProof/>
          <w:sz w:val="34"/>
          <w:szCs w:val="34"/>
          <w:rtl/>
          <w:lang w:eastAsia="en-US"/>
        </w:rPr>
        <w:tab/>
      </w:r>
      <w:r w:rsidRPr="00370B3E">
        <w:rPr>
          <w:rFonts w:ascii="Arabic Typesetting" w:hAnsi="Arabic Typesetting" w:cs="Arabic Typesetting"/>
          <w:noProof/>
          <w:sz w:val="34"/>
          <w:szCs w:val="34"/>
          <w:rtl/>
          <w:lang w:val="fr-CH"/>
        </w:rPr>
        <w:t>تنسيق جدول أعمال التنمية</w:t>
      </w:r>
      <w:r w:rsidRPr="00370B3E">
        <w:rPr>
          <w:rFonts w:ascii="Arabic Typesetting" w:hAnsi="Arabic Typesetting" w:cs="Arabic Typesetting"/>
          <w:noProof/>
          <w:sz w:val="34"/>
          <w:szCs w:val="34"/>
          <w:rtl/>
        </w:rPr>
        <w:tab/>
      </w:r>
      <w:r w:rsidRPr="00370B3E">
        <w:rPr>
          <w:rFonts w:ascii="Arabic Typesetting" w:hAnsi="Arabic Typesetting" w:cs="Arabic Typesetting"/>
          <w:noProof/>
          <w:sz w:val="34"/>
          <w:szCs w:val="34"/>
          <w:rtl/>
        </w:rPr>
        <w:fldChar w:fldCharType="begin"/>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Pr>
        <w:instrText>PAGEREF</w:instrText>
      </w:r>
      <w:r w:rsidRPr="00370B3E">
        <w:rPr>
          <w:rFonts w:ascii="Arabic Typesetting" w:hAnsi="Arabic Typesetting" w:cs="Arabic Typesetting"/>
          <w:noProof/>
          <w:sz w:val="34"/>
          <w:szCs w:val="34"/>
          <w:rtl/>
        </w:rPr>
        <w:instrText xml:space="preserve"> _</w:instrText>
      </w:r>
      <w:r w:rsidRPr="00370B3E">
        <w:rPr>
          <w:rFonts w:ascii="Arabic Typesetting" w:hAnsi="Arabic Typesetting" w:cs="Arabic Typesetting"/>
          <w:noProof/>
          <w:sz w:val="34"/>
          <w:szCs w:val="34"/>
        </w:rPr>
        <w:instrText>Toc359865189 \h</w:instrText>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tl/>
        </w:rPr>
      </w:r>
      <w:r w:rsidRPr="00370B3E">
        <w:rPr>
          <w:rFonts w:ascii="Arabic Typesetting" w:hAnsi="Arabic Typesetting" w:cs="Arabic Typesetting"/>
          <w:noProof/>
          <w:sz w:val="34"/>
          <w:szCs w:val="34"/>
          <w:rtl/>
        </w:rPr>
        <w:fldChar w:fldCharType="separate"/>
      </w:r>
      <w:r w:rsidR="00E57329">
        <w:rPr>
          <w:rFonts w:ascii="Arabic Typesetting" w:hAnsi="Arabic Typesetting" w:cs="Arabic Typesetting"/>
          <w:noProof/>
          <w:sz w:val="34"/>
          <w:szCs w:val="34"/>
          <w:rtl/>
        </w:rPr>
        <w:t>57</w:t>
      </w:r>
      <w:r w:rsidRPr="00370B3E">
        <w:rPr>
          <w:rFonts w:ascii="Arabic Typesetting" w:hAnsi="Arabic Typesetting" w:cs="Arabic Typesetting"/>
          <w:noProof/>
          <w:sz w:val="34"/>
          <w:szCs w:val="34"/>
          <w:rtl/>
        </w:rPr>
        <w:fldChar w:fldCharType="end"/>
      </w:r>
    </w:p>
    <w:p w:rsidR="00A73D49" w:rsidRPr="00370B3E" w:rsidRDefault="00A73D49" w:rsidP="00370B3E">
      <w:pPr>
        <w:pStyle w:val="TOC2"/>
        <w:rPr>
          <w:rFonts w:ascii="Arabic Typesetting" w:eastAsiaTheme="minorEastAsia" w:hAnsi="Arabic Typesetting" w:cs="Arabic Typesetting"/>
          <w:noProof/>
          <w:sz w:val="34"/>
          <w:szCs w:val="34"/>
          <w:rtl/>
          <w:lang w:eastAsia="en-US"/>
        </w:rPr>
      </w:pPr>
      <w:r w:rsidRPr="00370B3E">
        <w:rPr>
          <w:rFonts w:ascii="Arabic Typesetting" w:hAnsi="Arabic Typesetting" w:cs="Arabic Typesetting"/>
          <w:noProof/>
          <w:sz w:val="34"/>
          <w:szCs w:val="34"/>
          <w:rtl/>
          <w:lang w:val="fr-CH"/>
        </w:rPr>
        <w:t>البرنامج</w:t>
      </w:r>
      <w:r w:rsidRPr="00370B3E">
        <w:rPr>
          <w:rFonts w:ascii="Arabic Typesetting" w:hAnsi="Arabic Typesetting" w:cs="Arabic Typesetting"/>
          <w:noProof/>
          <w:sz w:val="34"/>
          <w:szCs w:val="34"/>
          <w:lang w:val="fr-CH"/>
        </w:rPr>
        <w:t xml:space="preserve"> </w:t>
      </w:r>
      <w:r w:rsidRPr="00370B3E">
        <w:rPr>
          <w:rFonts w:ascii="Arabic Typesetting" w:hAnsi="Arabic Typesetting" w:cs="Arabic Typesetting"/>
          <w:noProof/>
          <w:sz w:val="34"/>
          <w:szCs w:val="34"/>
          <w:rtl/>
          <w:lang w:val="fr-CH"/>
        </w:rPr>
        <w:t>9:</w:t>
      </w:r>
      <w:r w:rsidRPr="00370B3E">
        <w:rPr>
          <w:rFonts w:ascii="Arabic Typesetting" w:eastAsiaTheme="minorEastAsia" w:hAnsi="Arabic Typesetting" w:cs="Arabic Typesetting"/>
          <w:noProof/>
          <w:sz w:val="34"/>
          <w:szCs w:val="34"/>
          <w:rtl/>
          <w:lang w:eastAsia="en-US"/>
        </w:rPr>
        <w:tab/>
      </w:r>
      <w:r w:rsidRPr="00370B3E">
        <w:rPr>
          <w:rFonts w:ascii="Arabic Typesetting" w:hAnsi="Arabic Typesetting" w:cs="Arabic Typesetting"/>
          <w:noProof/>
          <w:sz w:val="34"/>
          <w:szCs w:val="34"/>
          <w:rtl/>
          <w:lang w:val="fr-CH"/>
        </w:rPr>
        <w:t>البلدان الأفريقية والعربية وبلدان آسيا والمحيط الهادئ وأمريكا اللاتينية والكاريبي وأقل البلدان نموا</w:t>
      </w:r>
      <w:r w:rsidRPr="00370B3E">
        <w:rPr>
          <w:rFonts w:ascii="Arabic Typesetting" w:hAnsi="Arabic Typesetting" w:cs="Arabic Typesetting"/>
          <w:noProof/>
          <w:sz w:val="34"/>
          <w:szCs w:val="34"/>
          <w:rtl/>
        </w:rPr>
        <w:tab/>
      </w:r>
      <w:r w:rsidRPr="00370B3E">
        <w:rPr>
          <w:rFonts w:ascii="Arabic Typesetting" w:hAnsi="Arabic Typesetting" w:cs="Arabic Typesetting"/>
          <w:noProof/>
          <w:sz w:val="34"/>
          <w:szCs w:val="34"/>
          <w:rtl/>
        </w:rPr>
        <w:fldChar w:fldCharType="begin"/>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Pr>
        <w:instrText>PAGEREF</w:instrText>
      </w:r>
      <w:r w:rsidRPr="00370B3E">
        <w:rPr>
          <w:rFonts w:ascii="Arabic Typesetting" w:hAnsi="Arabic Typesetting" w:cs="Arabic Typesetting"/>
          <w:noProof/>
          <w:sz w:val="34"/>
          <w:szCs w:val="34"/>
          <w:rtl/>
        </w:rPr>
        <w:instrText xml:space="preserve"> _</w:instrText>
      </w:r>
      <w:r w:rsidRPr="00370B3E">
        <w:rPr>
          <w:rFonts w:ascii="Arabic Typesetting" w:hAnsi="Arabic Typesetting" w:cs="Arabic Typesetting"/>
          <w:noProof/>
          <w:sz w:val="34"/>
          <w:szCs w:val="34"/>
        </w:rPr>
        <w:instrText>Toc359865190 \h</w:instrText>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tl/>
        </w:rPr>
      </w:r>
      <w:r w:rsidRPr="00370B3E">
        <w:rPr>
          <w:rFonts w:ascii="Arabic Typesetting" w:hAnsi="Arabic Typesetting" w:cs="Arabic Typesetting"/>
          <w:noProof/>
          <w:sz w:val="34"/>
          <w:szCs w:val="34"/>
          <w:rtl/>
        </w:rPr>
        <w:fldChar w:fldCharType="separate"/>
      </w:r>
      <w:r w:rsidR="00E57329">
        <w:rPr>
          <w:rFonts w:ascii="Arabic Typesetting" w:hAnsi="Arabic Typesetting" w:cs="Arabic Typesetting"/>
          <w:noProof/>
          <w:sz w:val="34"/>
          <w:szCs w:val="34"/>
          <w:rtl/>
        </w:rPr>
        <w:t>61</w:t>
      </w:r>
      <w:r w:rsidRPr="00370B3E">
        <w:rPr>
          <w:rFonts w:ascii="Arabic Typesetting" w:hAnsi="Arabic Typesetting" w:cs="Arabic Typesetting"/>
          <w:noProof/>
          <w:sz w:val="34"/>
          <w:szCs w:val="34"/>
          <w:rtl/>
        </w:rPr>
        <w:fldChar w:fldCharType="end"/>
      </w:r>
    </w:p>
    <w:p w:rsidR="00A73D49" w:rsidRPr="00370B3E" w:rsidRDefault="00A73D49" w:rsidP="00370B3E">
      <w:pPr>
        <w:pStyle w:val="TOC2"/>
        <w:rPr>
          <w:rFonts w:ascii="Arabic Typesetting" w:eastAsiaTheme="minorEastAsia" w:hAnsi="Arabic Typesetting" w:cs="Arabic Typesetting"/>
          <w:noProof/>
          <w:sz w:val="34"/>
          <w:szCs w:val="34"/>
          <w:rtl/>
          <w:lang w:eastAsia="en-US"/>
        </w:rPr>
      </w:pPr>
      <w:r w:rsidRPr="00370B3E">
        <w:rPr>
          <w:rFonts w:ascii="Arabic Typesetting" w:hAnsi="Arabic Typesetting" w:cs="Arabic Typesetting"/>
          <w:noProof/>
          <w:sz w:val="34"/>
          <w:szCs w:val="34"/>
          <w:rtl/>
          <w:lang w:val="fr-CH"/>
        </w:rPr>
        <w:t>البرنامج</w:t>
      </w:r>
      <w:r w:rsidRPr="00370B3E">
        <w:rPr>
          <w:rFonts w:ascii="Arabic Typesetting" w:hAnsi="Arabic Typesetting" w:cs="Arabic Typesetting"/>
          <w:noProof/>
          <w:sz w:val="34"/>
          <w:szCs w:val="34"/>
          <w:lang w:val="fr-CH"/>
        </w:rPr>
        <w:t xml:space="preserve"> </w:t>
      </w:r>
      <w:r w:rsidRPr="00370B3E">
        <w:rPr>
          <w:rFonts w:ascii="Arabic Typesetting" w:hAnsi="Arabic Typesetting" w:cs="Arabic Typesetting"/>
          <w:noProof/>
          <w:sz w:val="34"/>
          <w:szCs w:val="34"/>
          <w:rtl/>
          <w:lang w:val="fr-CH"/>
        </w:rPr>
        <w:t>10:</w:t>
      </w:r>
      <w:r w:rsidRPr="00370B3E">
        <w:rPr>
          <w:rFonts w:ascii="Arabic Typesetting" w:eastAsiaTheme="minorEastAsia" w:hAnsi="Arabic Typesetting" w:cs="Arabic Typesetting"/>
          <w:noProof/>
          <w:sz w:val="34"/>
          <w:szCs w:val="34"/>
          <w:rtl/>
          <w:lang w:eastAsia="en-US"/>
        </w:rPr>
        <w:tab/>
      </w:r>
      <w:r w:rsidRPr="00370B3E">
        <w:rPr>
          <w:rFonts w:ascii="Arabic Typesetting" w:hAnsi="Arabic Typesetting" w:cs="Arabic Typesetting"/>
          <w:noProof/>
          <w:sz w:val="34"/>
          <w:szCs w:val="34"/>
          <w:rtl/>
          <w:lang w:val="fr-CH"/>
        </w:rPr>
        <w:t>التعاون مع بعض البلدان في أوروبا وآسيا</w:t>
      </w:r>
      <w:r w:rsidRPr="00370B3E">
        <w:rPr>
          <w:rFonts w:ascii="Arabic Typesetting" w:hAnsi="Arabic Typesetting" w:cs="Arabic Typesetting"/>
          <w:noProof/>
          <w:sz w:val="34"/>
          <w:szCs w:val="34"/>
          <w:rtl/>
        </w:rPr>
        <w:tab/>
      </w:r>
      <w:r w:rsidRPr="00370B3E">
        <w:rPr>
          <w:rFonts w:ascii="Arabic Typesetting" w:hAnsi="Arabic Typesetting" w:cs="Arabic Typesetting"/>
          <w:noProof/>
          <w:sz w:val="34"/>
          <w:szCs w:val="34"/>
          <w:rtl/>
        </w:rPr>
        <w:fldChar w:fldCharType="begin"/>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Pr>
        <w:instrText>PAGEREF</w:instrText>
      </w:r>
      <w:r w:rsidRPr="00370B3E">
        <w:rPr>
          <w:rFonts w:ascii="Arabic Typesetting" w:hAnsi="Arabic Typesetting" w:cs="Arabic Typesetting"/>
          <w:noProof/>
          <w:sz w:val="34"/>
          <w:szCs w:val="34"/>
          <w:rtl/>
        </w:rPr>
        <w:instrText xml:space="preserve"> _</w:instrText>
      </w:r>
      <w:r w:rsidRPr="00370B3E">
        <w:rPr>
          <w:rFonts w:ascii="Arabic Typesetting" w:hAnsi="Arabic Typesetting" w:cs="Arabic Typesetting"/>
          <w:noProof/>
          <w:sz w:val="34"/>
          <w:szCs w:val="34"/>
        </w:rPr>
        <w:instrText>Toc359865191 \h</w:instrText>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tl/>
        </w:rPr>
      </w:r>
      <w:r w:rsidRPr="00370B3E">
        <w:rPr>
          <w:rFonts w:ascii="Arabic Typesetting" w:hAnsi="Arabic Typesetting" w:cs="Arabic Typesetting"/>
          <w:noProof/>
          <w:sz w:val="34"/>
          <w:szCs w:val="34"/>
          <w:rtl/>
        </w:rPr>
        <w:fldChar w:fldCharType="separate"/>
      </w:r>
      <w:r w:rsidR="00E57329">
        <w:rPr>
          <w:rFonts w:ascii="Arabic Typesetting" w:hAnsi="Arabic Typesetting" w:cs="Arabic Typesetting"/>
          <w:noProof/>
          <w:sz w:val="34"/>
          <w:szCs w:val="34"/>
          <w:rtl/>
        </w:rPr>
        <w:t>74</w:t>
      </w:r>
      <w:r w:rsidRPr="00370B3E">
        <w:rPr>
          <w:rFonts w:ascii="Arabic Typesetting" w:hAnsi="Arabic Typesetting" w:cs="Arabic Typesetting"/>
          <w:noProof/>
          <w:sz w:val="34"/>
          <w:szCs w:val="34"/>
          <w:rtl/>
        </w:rPr>
        <w:fldChar w:fldCharType="end"/>
      </w:r>
    </w:p>
    <w:p w:rsidR="00A73D49" w:rsidRPr="00370B3E" w:rsidRDefault="00A73D49" w:rsidP="00370B3E">
      <w:pPr>
        <w:pStyle w:val="TOC2"/>
        <w:rPr>
          <w:rFonts w:ascii="Arabic Typesetting" w:eastAsiaTheme="minorEastAsia" w:hAnsi="Arabic Typesetting" w:cs="Arabic Typesetting"/>
          <w:noProof/>
          <w:sz w:val="34"/>
          <w:szCs w:val="34"/>
          <w:rtl/>
          <w:lang w:eastAsia="en-US"/>
        </w:rPr>
      </w:pPr>
      <w:r w:rsidRPr="00370B3E">
        <w:rPr>
          <w:rFonts w:ascii="Arabic Typesetting" w:hAnsi="Arabic Typesetting" w:cs="Arabic Typesetting"/>
          <w:noProof/>
          <w:sz w:val="34"/>
          <w:szCs w:val="34"/>
          <w:rtl/>
          <w:lang w:val="fr-CH"/>
        </w:rPr>
        <w:t>البرنامج 11:</w:t>
      </w:r>
      <w:r w:rsidRPr="00370B3E">
        <w:rPr>
          <w:rFonts w:ascii="Arabic Typesetting" w:eastAsiaTheme="minorEastAsia" w:hAnsi="Arabic Typesetting" w:cs="Arabic Typesetting"/>
          <w:noProof/>
          <w:sz w:val="34"/>
          <w:szCs w:val="34"/>
          <w:rtl/>
          <w:lang w:eastAsia="en-US"/>
        </w:rPr>
        <w:tab/>
      </w:r>
      <w:r w:rsidRPr="00370B3E">
        <w:rPr>
          <w:rFonts w:ascii="Arabic Typesetting" w:hAnsi="Arabic Typesetting" w:cs="Arabic Typesetting"/>
          <w:noProof/>
          <w:sz w:val="34"/>
          <w:szCs w:val="34"/>
          <w:rtl/>
          <w:lang w:val="fr-CH"/>
        </w:rPr>
        <w:t>أكاديمية الويبو</w:t>
      </w:r>
      <w:r w:rsidRPr="00370B3E">
        <w:rPr>
          <w:rFonts w:ascii="Arabic Typesetting" w:hAnsi="Arabic Typesetting" w:cs="Arabic Typesetting"/>
          <w:noProof/>
          <w:sz w:val="34"/>
          <w:szCs w:val="34"/>
          <w:rtl/>
        </w:rPr>
        <w:tab/>
      </w:r>
      <w:r w:rsidRPr="00370B3E">
        <w:rPr>
          <w:rFonts w:ascii="Arabic Typesetting" w:hAnsi="Arabic Typesetting" w:cs="Arabic Typesetting"/>
          <w:noProof/>
          <w:sz w:val="34"/>
          <w:szCs w:val="34"/>
          <w:rtl/>
        </w:rPr>
        <w:fldChar w:fldCharType="begin"/>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Pr>
        <w:instrText>PAGEREF</w:instrText>
      </w:r>
      <w:r w:rsidRPr="00370B3E">
        <w:rPr>
          <w:rFonts w:ascii="Arabic Typesetting" w:hAnsi="Arabic Typesetting" w:cs="Arabic Typesetting"/>
          <w:noProof/>
          <w:sz w:val="34"/>
          <w:szCs w:val="34"/>
          <w:rtl/>
        </w:rPr>
        <w:instrText xml:space="preserve"> _</w:instrText>
      </w:r>
      <w:r w:rsidRPr="00370B3E">
        <w:rPr>
          <w:rFonts w:ascii="Arabic Typesetting" w:hAnsi="Arabic Typesetting" w:cs="Arabic Typesetting"/>
          <w:noProof/>
          <w:sz w:val="34"/>
          <w:szCs w:val="34"/>
        </w:rPr>
        <w:instrText>Toc359865192 \h</w:instrText>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tl/>
        </w:rPr>
      </w:r>
      <w:r w:rsidRPr="00370B3E">
        <w:rPr>
          <w:rFonts w:ascii="Arabic Typesetting" w:hAnsi="Arabic Typesetting" w:cs="Arabic Typesetting"/>
          <w:noProof/>
          <w:sz w:val="34"/>
          <w:szCs w:val="34"/>
          <w:rtl/>
        </w:rPr>
        <w:fldChar w:fldCharType="separate"/>
      </w:r>
      <w:r w:rsidR="00E57329">
        <w:rPr>
          <w:rFonts w:ascii="Arabic Typesetting" w:hAnsi="Arabic Typesetting" w:cs="Arabic Typesetting"/>
          <w:noProof/>
          <w:sz w:val="34"/>
          <w:szCs w:val="34"/>
          <w:rtl/>
        </w:rPr>
        <w:t>80</w:t>
      </w:r>
      <w:r w:rsidRPr="00370B3E">
        <w:rPr>
          <w:rFonts w:ascii="Arabic Typesetting" w:hAnsi="Arabic Typesetting" w:cs="Arabic Typesetting"/>
          <w:noProof/>
          <w:sz w:val="34"/>
          <w:szCs w:val="34"/>
          <w:rtl/>
        </w:rPr>
        <w:fldChar w:fldCharType="end"/>
      </w:r>
    </w:p>
    <w:p w:rsidR="00A73D49" w:rsidRPr="00370B3E" w:rsidRDefault="00A73D49" w:rsidP="00370B3E">
      <w:pPr>
        <w:pStyle w:val="TOC2"/>
        <w:rPr>
          <w:rFonts w:ascii="Arabic Typesetting" w:eastAsiaTheme="minorEastAsia" w:hAnsi="Arabic Typesetting" w:cs="Arabic Typesetting"/>
          <w:noProof/>
          <w:sz w:val="34"/>
          <w:szCs w:val="34"/>
          <w:rtl/>
          <w:lang w:eastAsia="en-US"/>
        </w:rPr>
      </w:pPr>
      <w:r w:rsidRPr="00370B3E">
        <w:rPr>
          <w:rFonts w:ascii="Arabic Typesetting" w:hAnsi="Arabic Typesetting" w:cs="Arabic Typesetting"/>
          <w:noProof/>
          <w:sz w:val="34"/>
          <w:szCs w:val="34"/>
          <w:rtl/>
          <w:lang w:val="fr-CH"/>
        </w:rPr>
        <w:t>البرنامج 30:</w:t>
      </w:r>
      <w:r w:rsidRPr="00370B3E">
        <w:rPr>
          <w:rFonts w:ascii="Arabic Typesetting" w:eastAsiaTheme="minorEastAsia" w:hAnsi="Arabic Typesetting" w:cs="Arabic Typesetting"/>
          <w:noProof/>
          <w:sz w:val="34"/>
          <w:szCs w:val="34"/>
          <w:rtl/>
          <w:lang w:eastAsia="en-US"/>
        </w:rPr>
        <w:tab/>
      </w:r>
      <w:r w:rsidRPr="00370B3E">
        <w:rPr>
          <w:rFonts w:ascii="Arabic Typesetting" w:hAnsi="Arabic Typesetting" w:cs="Arabic Typesetting"/>
          <w:noProof/>
          <w:sz w:val="34"/>
          <w:szCs w:val="34"/>
          <w:rtl/>
          <w:lang w:val="fr-CH"/>
        </w:rPr>
        <w:t>الشركات الصغيرة والمتوسطة والابتكار</w:t>
      </w:r>
      <w:r w:rsidRPr="00370B3E">
        <w:rPr>
          <w:rFonts w:ascii="Arabic Typesetting" w:hAnsi="Arabic Typesetting" w:cs="Arabic Typesetting"/>
          <w:noProof/>
          <w:sz w:val="34"/>
          <w:szCs w:val="34"/>
          <w:rtl/>
        </w:rPr>
        <w:tab/>
      </w:r>
      <w:r w:rsidRPr="00370B3E">
        <w:rPr>
          <w:rFonts w:ascii="Arabic Typesetting" w:hAnsi="Arabic Typesetting" w:cs="Arabic Typesetting"/>
          <w:noProof/>
          <w:sz w:val="34"/>
          <w:szCs w:val="34"/>
          <w:rtl/>
        </w:rPr>
        <w:fldChar w:fldCharType="begin"/>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Pr>
        <w:instrText>PAGEREF</w:instrText>
      </w:r>
      <w:r w:rsidRPr="00370B3E">
        <w:rPr>
          <w:rFonts w:ascii="Arabic Typesetting" w:hAnsi="Arabic Typesetting" w:cs="Arabic Typesetting"/>
          <w:noProof/>
          <w:sz w:val="34"/>
          <w:szCs w:val="34"/>
          <w:rtl/>
        </w:rPr>
        <w:instrText xml:space="preserve"> _</w:instrText>
      </w:r>
      <w:r w:rsidRPr="00370B3E">
        <w:rPr>
          <w:rFonts w:ascii="Arabic Typesetting" w:hAnsi="Arabic Typesetting" w:cs="Arabic Typesetting"/>
          <w:noProof/>
          <w:sz w:val="34"/>
          <w:szCs w:val="34"/>
        </w:rPr>
        <w:instrText>Toc359865193 \h</w:instrText>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tl/>
        </w:rPr>
      </w:r>
      <w:r w:rsidRPr="00370B3E">
        <w:rPr>
          <w:rFonts w:ascii="Arabic Typesetting" w:hAnsi="Arabic Typesetting" w:cs="Arabic Typesetting"/>
          <w:noProof/>
          <w:sz w:val="34"/>
          <w:szCs w:val="34"/>
          <w:rtl/>
        </w:rPr>
        <w:fldChar w:fldCharType="separate"/>
      </w:r>
      <w:r w:rsidR="00E57329">
        <w:rPr>
          <w:rFonts w:ascii="Arabic Typesetting" w:hAnsi="Arabic Typesetting" w:cs="Arabic Typesetting"/>
          <w:noProof/>
          <w:sz w:val="34"/>
          <w:szCs w:val="34"/>
          <w:rtl/>
        </w:rPr>
        <w:t>86</w:t>
      </w:r>
      <w:r w:rsidRPr="00370B3E">
        <w:rPr>
          <w:rFonts w:ascii="Arabic Typesetting" w:hAnsi="Arabic Typesetting" w:cs="Arabic Typesetting"/>
          <w:noProof/>
          <w:sz w:val="34"/>
          <w:szCs w:val="34"/>
          <w:rtl/>
        </w:rPr>
        <w:fldChar w:fldCharType="end"/>
      </w:r>
    </w:p>
    <w:p w:rsidR="00A73D49" w:rsidRPr="00370B3E" w:rsidRDefault="00A73D49" w:rsidP="00370B3E">
      <w:pPr>
        <w:pStyle w:val="TOC2"/>
        <w:rPr>
          <w:rFonts w:ascii="Arabic Typesetting" w:eastAsiaTheme="minorEastAsia" w:hAnsi="Arabic Typesetting" w:cs="Arabic Typesetting"/>
          <w:noProof/>
          <w:sz w:val="34"/>
          <w:szCs w:val="34"/>
          <w:rtl/>
          <w:lang w:eastAsia="en-US"/>
        </w:rPr>
      </w:pPr>
      <w:r w:rsidRPr="00370B3E">
        <w:rPr>
          <w:rFonts w:ascii="Arabic Typesetting" w:hAnsi="Arabic Typesetting" w:cs="Arabic Typesetting"/>
          <w:noProof/>
          <w:sz w:val="34"/>
          <w:szCs w:val="34"/>
          <w:rtl/>
          <w:lang w:val="fr-CH"/>
        </w:rPr>
        <w:t>البرنامج 12:</w:t>
      </w:r>
      <w:r w:rsidRPr="00370B3E">
        <w:rPr>
          <w:rFonts w:ascii="Arabic Typesetting" w:eastAsiaTheme="minorEastAsia" w:hAnsi="Arabic Typesetting" w:cs="Arabic Typesetting"/>
          <w:noProof/>
          <w:sz w:val="34"/>
          <w:szCs w:val="34"/>
          <w:rtl/>
          <w:lang w:eastAsia="en-US"/>
        </w:rPr>
        <w:tab/>
      </w:r>
      <w:r w:rsidRPr="00370B3E">
        <w:rPr>
          <w:rFonts w:ascii="Arabic Typesetting" w:hAnsi="Arabic Typesetting" w:cs="Arabic Typesetting"/>
          <w:noProof/>
          <w:sz w:val="34"/>
          <w:szCs w:val="34"/>
          <w:rtl/>
          <w:lang w:val="fr-CH"/>
        </w:rPr>
        <w:t>التصنيفات والمعايير الدولية</w:t>
      </w:r>
      <w:r w:rsidRPr="00370B3E">
        <w:rPr>
          <w:rFonts w:ascii="Arabic Typesetting" w:hAnsi="Arabic Typesetting" w:cs="Arabic Typesetting"/>
          <w:noProof/>
          <w:sz w:val="34"/>
          <w:szCs w:val="34"/>
          <w:rtl/>
        </w:rPr>
        <w:tab/>
      </w:r>
      <w:r w:rsidRPr="00370B3E">
        <w:rPr>
          <w:rFonts w:ascii="Arabic Typesetting" w:hAnsi="Arabic Typesetting" w:cs="Arabic Typesetting"/>
          <w:noProof/>
          <w:sz w:val="34"/>
          <w:szCs w:val="34"/>
          <w:rtl/>
        </w:rPr>
        <w:fldChar w:fldCharType="begin"/>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Pr>
        <w:instrText>PAGEREF</w:instrText>
      </w:r>
      <w:r w:rsidRPr="00370B3E">
        <w:rPr>
          <w:rFonts w:ascii="Arabic Typesetting" w:hAnsi="Arabic Typesetting" w:cs="Arabic Typesetting"/>
          <w:noProof/>
          <w:sz w:val="34"/>
          <w:szCs w:val="34"/>
          <w:rtl/>
        </w:rPr>
        <w:instrText xml:space="preserve"> _</w:instrText>
      </w:r>
      <w:r w:rsidRPr="00370B3E">
        <w:rPr>
          <w:rFonts w:ascii="Arabic Typesetting" w:hAnsi="Arabic Typesetting" w:cs="Arabic Typesetting"/>
          <w:noProof/>
          <w:sz w:val="34"/>
          <w:szCs w:val="34"/>
        </w:rPr>
        <w:instrText>Toc359865194 \h</w:instrText>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tl/>
        </w:rPr>
      </w:r>
      <w:r w:rsidRPr="00370B3E">
        <w:rPr>
          <w:rFonts w:ascii="Arabic Typesetting" w:hAnsi="Arabic Typesetting" w:cs="Arabic Typesetting"/>
          <w:noProof/>
          <w:sz w:val="34"/>
          <w:szCs w:val="34"/>
          <w:rtl/>
        </w:rPr>
        <w:fldChar w:fldCharType="separate"/>
      </w:r>
      <w:r w:rsidR="00E57329">
        <w:rPr>
          <w:rFonts w:ascii="Arabic Typesetting" w:hAnsi="Arabic Typesetting" w:cs="Arabic Typesetting"/>
          <w:noProof/>
          <w:sz w:val="34"/>
          <w:szCs w:val="34"/>
          <w:rtl/>
        </w:rPr>
        <w:t>92</w:t>
      </w:r>
      <w:r w:rsidRPr="00370B3E">
        <w:rPr>
          <w:rFonts w:ascii="Arabic Typesetting" w:hAnsi="Arabic Typesetting" w:cs="Arabic Typesetting"/>
          <w:noProof/>
          <w:sz w:val="34"/>
          <w:szCs w:val="34"/>
          <w:rtl/>
        </w:rPr>
        <w:fldChar w:fldCharType="end"/>
      </w:r>
    </w:p>
    <w:p w:rsidR="00A73D49" w:rsidRPr="00370B3E" w:rsidRDefault="00A73D49" w:rsidP="00370B3E">
      <w:pPr>
        <w:pStyle w:val="TOC2"/>
        <w:rPr>
          <w:rFonts w:ascii="Arabic Typesetting" w:eastAsiaTheme="minorEastAsia" w:hAnsi="Arabic Typesetting" w:cs="Arabic Typesetting"/>
          <w:noProof/>
          <w:sz w:val="34"/>
          <w:szCs w:val="34"/>
          <w:rtl/>
          <w:lang w:eastAsia="en-US"/>
        </w:rPr>
      </w:pPr>
      <w:r w:rsidRPr="00370B3E">
        <w:rPr>
          <w:rFonts w:ascii="Arabic Typesetting" w:hAnsi="Arabic Typesetting" w:cs="Arabic Typesetting"/>
          <w:noProof/>
          <w:sz w:val="34"/>
          <w:szCs w:val="34"/>
          <w:rtl/>
          <w:lang w:val="fr-CH"/>
        </w:rPr>
        <w:t>البرنامج 13:</w:t>
      </w:r>
      <w:r w:rsidRPr="00370B3E">
        <w:rPr>
          <w:rFonts w:ascii="Arabic Typesetting" w:eastAsiaTheme="minorEastAsia" w:hAnsi="Arabic Typesetting" w:cs="Arabic Typesetting"/>
          <w:noProof/>
          <w:sz w:val="34"/>
          <w:szCs w:val="34"/>
          <w:rtl/>
          <w:lang w:eastAsia="en-US"/>
        </w:rPr>
        <w:tab/>
      </w:r>
      <w:r w:rsidRPr="00370B3E">
        <w:rPr>
          <w:rFonts w:ascii="Arabic Typesetting" w:hAnsi="Arabic Typesetting" w:cs="Arabic Typesetting"/>
          <w:noProof/>
          <w:sz w:val="34"/>
          <w:szCs w:val="34"/>
          <w:rtl/>
          <w:lang w:val="fr-CH"/>
        </w:rPr>
        <w:t>قواعد البيانات العالمية</w:t>
      </w:r>
      <w:r w:rsidRPr="00370B3E">
        <w:rPr>
          <w:rFonts w:ascii="Arabic Typesetting" w:hAnsi="Arabic Typesetting" w:cs="Arabic Typesetting"/>
          <w:noProof/>
          <w:sz w:val="34"/>
          <w:szCs w:val="34"/>
          <w:rtl/>
        </w:rPr>
        <w:tab/>
      </w:r>
      <w:r w:rsidRPr="00370B3E">
        <w:rPr>
          <w:rFonts w:ascii="Arabic Typesetting" w:hAnsi="Arabic Typesetting" w:cs="Arabic Typesetting"/>
          <w:noProof/>
          <w:sz w:val="34"/>
          <w:szCs w:val="34"/>
          <w:rtl/>
        </w:rPr>
        <w:fldChar w:fldCharType="begin"/>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Pr>
        <w:instrText>PAGEREF</w:instrText>
      </w:r>
      <w:r w:rsidRPr="00370B3E">
        <w:rPr>
          <w:rFonts w:ascii="Arabic Typesetting" w:hAnsi="Arabic Typesetting" w:cs="Arabic Typesetting"/>
          <w:noProof/>
          <w:sz w:val="34"/>
          <w:szCs w:val="34"/>
          <w:rtl/>
        </w:rPr>
        <w:instrText xml:space="preserve"> _</w:instrText>
      </w:r>
      <w:r w:rsidRPr="00370B3E">
        <w:rPr>
          <w:rFonts w:ascii="Arabic Typesetting" w:hAnsi="Arabic Typesetting" w:cs="Arabic Typesetting"/>
          <w:noProof/>
          <w:sz w:val="34"/>
          <w:szCs w:val="34"/>
        </w:rPr>
        <w:instrText>Toc359865195 \h</w:instrText>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tl/>
        </w:rPr>
      </w:r>
      <w:r w:rsidRPr="00370B3E">
        <w:rPr>
          <w:rFonts w:ascii="Arabic Typesetting" w:hAnsi="Arabic Typesetting" w:cs="Arabic Typesetting"/>
          <w:noProof/>
          <w:sz w:val="34"/>
          <w:szCs w:val="34"/>
          <w:rtl/>
        </w:rPr>
        <w:fldChar w:fldCharType="separate"/>
      </w:r>
      <w:r w:rsidR="00E57329">
        <w:rPr>
          <w:rFonts w:ascii="Arabic Typesetting" w:hAnsi="Arabic Typesetting" w:cs="Arabic Typesetting"/>
          <w:noProof/>
          <w:sz w:val="34"/>
          <w:szCs w:val="34"/>
          <w:rtl/>
        </w:rPr>
        <w:t>96</w:t>
      </w:r>
      <w:r w:rsidRPr="00370B3E">
        <w:rPr>
          <w:rFonts w:ascii="Arabic Typesetting" w:hAnsi="Arabic Typesetting" w:cs="Arabic Typesetting"/>
          <w:noProof/>
          <w:sz w:val="34"/>
          <w:szCs w:val="34"/>
          <w:rtl/>
        </w:rPr>
        <w:fldChar w:fldCharType="end"/>
      </w:r>
    </w:p>
    <w:p w:rsidR="00A73D49" w:rsidRPr="00370B3E" w:rsidRDefault="00A73D49" w:rsidP="00370B3E">
      <w:pPr>
        <w:pStyle w:val="TOC2"/>
        <w:rPr>
          <w:rFonts w:ascii="Arabic Typesetting" w:eastAsiaTheme="minorEastAsia" w:hAnsi="Arabic Typesetting" w:cs="Arabic Typesetting"/>
          <w:noProof/>
          <w:sz w:val="34"/>
          <w:szCs w:val="34"/>
          <w:rtl/>
          <w:lang w:eastAsia="en-US"/>
        </w:rPr>
      </w:pPr>
      <w:r w:rsidRPr="00370B3E">
        <w:rPr>
          <w:rFonts w:ascii="Arabic Typesetting" w:hAnsi="Arabic Typesetting" w:cs="Arabic Typesetting"/>
          <w:noProof/>
          <w:sz w:val="34"/>
          <w:szCs w:val="34"/>
          <w:rtl/>
          <w:lang w:val="fr-CH"/>
        </w:rPr>
        <w:t>البرنامج 14:</w:t>
      </w:r>
      <w:r w:rsidRPr="00370B3E">
        <w:rPr>
          <w:rFonts w:ascii="Arabic Typesetting" w:eastAsiaTheme="minorEastAsia" w:hAnsi="Arabic Typesetting" w:cs="Arabic Typesetting"/>
          <w:noProof/>
          <w:sz w:val="34"/>
          <w:szCs w:val="34"/>
          <w:rtl/>
          <w:lang w:eastAsia="en-US"/>
        </w:rPr>
        <w:tab/>
      </w:r>
      <w:r w:rsidRPr="00370B3E">
        <w:rPr>
          <w:rFonts w:ascii="Arabic Typesetting" w:hAnsi="Arabic Typesetting" w:cs="Arabic Typesetting"/>
          <w:noProof/>
          <w:sz w:val="34"/>
          <w:szCs w:val="34"/>
          <w:rtl/>
          <w:lang w:val="fr-CH"/>
        </w:rPr>
        <w:t>خدمات النفاذ إلى المعلومات والمعارف</w:t>
      </w:r>
      <w:r w:rsidRPr="00370B3E">
        <w:rPr>
          <w:rFonts w:ascii="Arabic Typesetting" w:hAnsi="Arabic Typesetting" w:cs="Arabic Typesetting"/>
          <w:noProof/>
          <w:sz w:val="34"/>
          <w:szCs w:val="34"/>
          <w:rtl/>
        </w:rPr>
        <w:tab/>
      </w:r>
      <w:r w:rsidRPr="00370B3E">
        <w:rPr>
          <w:rFonts w:ascii="Arabic Typesetting" w:hAnsi="Arabic Typesetting" w:cs="Arabic Typesetting"/>
          <w:noProof/>
          <w:sz w:val="34"/>
          <w:szCs w:val="34"/>
          <w:rtl/>
        </w:rPr>
        <w:fldChar w:fldCharType="begin"/>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Pr>
        <w:instrText>PAGEREF</w:instrText>
      </w:r>
      <w:r w:rsidRPr="00370B3E">
        <w:rPr>
          <w:rFonts w:ascii="Arabic Typesetting" w:hAnsi="Arabic Typesetting" w:cs="Arabic Typesetting"/>
          <w:noProof/>
          <w:sz w:val="34"/>
          <w:szCs w:val="34"/>
          <w:rtl/>
        </w:rPr>
        <w:instrText xml:space="preserve"> _</w:instrText>
      </w:r>
      <w:r w:rsidRPr="00370B3E">
        <w:rPr>
          <w:rFonts w:ascii="Arabic Typesetting" w:hAnsi="Arabic Typesetting" w:cs="Arabic Typesetting"/>
          <w:noProof/>
          <w:sz w:val="34"/>
          <w:szCs w:val="34"/>
        </w:rPr>
        <w:instrText>Toc359865196 \h</w:instrText>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tl/>
        </w:rPr>
      </w:r>
      <w:r w:rsidRPr="00370B3E">
        <w:rPr>
          <w:rFonts w:ascii="Arabic Typesetting" w:hAnsi="Arabic Typesetting" w:cs="Arabic Typesetting"/>
          <w:noProof/>
          <w:sz w:val="34"/>
          <w:szCs w:val="34"/>
          <w:rtl/>
        </w:rPr>
        <w:fldChar w:fldCharType="separate"/>
      </w:r>
      <w:r w:rsidR="00E57329">
        <w:rPr>
          <w:rFonts w:ascii="Arabic Typesetting" w:hAnsi="Arabic Typesetting" w:cs="Arabic Typesetting"/>
          <w:noProof/>
          <w:sz w:val="34"/>
          <w:szCs w:val="34"/>
          <w:rtl/>
        </w:rPr>
        <w:t>100</w:t>
      </w:r>
      <w:r w:rsidRPr="00370B3E">
        <w:rPr>
          <w:rFonts w:ascii="Arabic Typesetting" w:hAnsi="Arabic Typesetting" w:cs="Arabic Typesetting"/>
          <w:noProof/>
          <w:sz w:val="34"/>
          <w:szCs w:val="34"/>
          <w:rtl/>
        </w:rPr>
        <w:fldChar w:fldCharType="end"/>
      </w:r>
    </w:p>
    <w:p w:rsidR="00A73D49" w:rsidRPr="00370B3E" w:rsidRDefault="00A73D49" w:rsidP="00370B3E">
      <w:pPr>
        <w:pStyle w:val="TOC2"/>
        <w:rPr>
          <w:rFonts w:ascii="Arabic Typesetting" w:eastAsiaTheme="minorEastAsia" w:hAnsi="Arabic Typesetting" w:cs="Arabic Typesetting"/>
          <w:noProof/>
          <w:sz w:val="34"/>
          <w:szCs w:val="34"/>
          <w:rtl/>
          <w:lang w:eastAsia="en-US"/>
        </w:rPr>
      </w:pPr>
      <w:r w:rsidRPr="00370B3E">
        <w:rPr>
          <w:rFonts w:ascii="Arabic Typesetting" w:hAnsi="Arabic Typesetting" w:cs="Arabic Typesetting"/>
          <w:noProof/>
          <w:sz w:val="34"/>
          <w:szCs w:val="34"/>
          <w:rtl/>
          <w:lang w:val="fr-CH"/>
        </w:rPr>
        <w:t>البرنامج 15:</w:t>
      </w:r>
      <w:r w:rsidRPr="00370B3E">
        <w:rPr>
          <w:rFonts w:ascii="Arabic Typesetting" w:eastAsiaTheme="minorEastAsia" w:hAnsi="Arabic Typesetting" w:cs="Arabic Typesetting"/>
          <w:noProof/>
          <w:sz w:val="34"/>
          <w:szCs w:val="34"/>
          <w:rtl/>
          <w:lang w:eastAsia="en-US"/>
        </w:rPr>
        <w:tab/>
      </w:r>
      <w:r w:rsidRPr="00370B3E">
        <w:rPr>
          <w:rFonts w:ascii="Arabic Typesetting" w:hAnsi="Arabic Typesetting" w:cs="Arabic Typesetting"/>
          <w:noProof/>
          <w:sz w:val="34"/>
          <w:szCs w:val="34"/>
          <w:rtl/>
          <w:lang w:val="fr-CH"/>
        </w:rPr>
        <w:t>حلول لأعمال مكاتب الملكية الفكرية</w:t>
      </w:r>
      <w:r w:rsidRPr="00370B3E">
        <w:rPr>
          <w:rFonts w:ascii="Arabic Typesetting" w:hAnsi="Arabic Typesetting" w:cs="Arabic Typesetting"/>
          <w:noProof/>
          <w:sz w:val="34"/>
          <w:szCs w:val="34"/>
          <w:rtl/>
        </w:rPr>
        <w:tab/>
      </w:r>
      <w:r w:rsidRPr="00370B3E">
        <w:rPr>
          <w:rFonts w:ascii="Arabic Typesetting" w:hAnsi="Arabic Typesetting" w:cs="Arabic Typesetting"/>
          <w:noProof/>
          <w:sz w:val="34"/>
          <w:szCs w:val="34"/>
          <w:rtl/>
        </w:rPr>
        <w:fldChar w:fldCharType="begin"/>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Pr>
        <w:instrText>PAGEREF</w:instrText>
      </w:r>
      <w:r w:rsidRPr="00370B3E">
        <w:rPr>
          <w:rFonts w:ascii="Arabic Typesetting" w:hAnsi="Arabic Typesetting" w:cs="Arabic Typesetting"/>
          <w:noProof/>
          <w:sz w:val="34"/>
          <w:szCs w:val="34"/>
          <w:rtl/>
        </w:rPr>
        <w:instrText xml:space="preserve"> _</w:instrText>
      </w:r>
      <w:r w:rsidRPr="00370B3E">
        <w:rPr>
          <w:rFonts w:ascii="Arabic Typesetting" w:hAnsi="Arabic Typesetting" w:cs="Arabic Typesetting"/>
          <w:noProof/>
          <w:sz w:val="34"/>
          <w:szCs w:val="34"/>
        </w:rPr>
        <w:instrText>Toc359865197 \h</w:instrText>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tl/>
        </w:rPr>
      </w:r>
      <w:r w:rsidRPr="00370B3E">
        <w:rPr>
          <w:rFonts w:ascii="Arabic Typesetting" w:hAnsi="Arabic Typesetting" w:cs="Arabic Typesetting"/>
          <w:noProof/>
          <w:sz w:val="34"/>
          <w:szCs w:val="34"/>
          <w:rtl/>
        </w:rPr>
        <w:fldChar w:fldCharType="separate"/>
      </w:r>
      <w:r w:rsidR="00E57329">
        <w:rPr>
          <w:rFonts w:ascii="Arabic Typesetting" w:hAnsi="Arabic Typesetting" w:cs="Arabic Typesetting"/>
          <w:noProof/>
          <w:sz w:val="34"/>
          <w:szCs w:val="34"/>
          <w:rtl/>
        </w:rPr>
        <w:t>105</w:t>
      </w:r>
      <w:r w:rsidRPr="00370B3E">
        <w:rPr>
          <w:rFonts w:ascii="Arabic Typesetting" w:hAnsi="Arabic Typesetting" w:cs="Arabic Typesetting"/>
          <w:noProof/>
          <w:sz w:val="34"/>
          <w:szCs w:val="34"/>
          <w:rtl/>
        </w:rPr>
        <w:fldChar w:fldCharType="end"/>
      </w:r>
    </w:p>
    <w:p w:rsidR="00A73D49" w:rsidRPr="00370B3E" w:rsidRDefault="00A73D49" w:rsidP="00370B3E">
      <w:pPr>
        <w:pStyle w:val="TOC2"/>
        <w:rPr>
          <w:rFonts w:ascii="Arabic Typesetting" w:eastAsiaTheme="minorEastAsia" w:hAnsi="Arabic Typesetting" w:cs="Arabic Typesetting"/>
          <w:noProof/>
          <w:sz w:val="34"/>
          <w:szCs w:val="34"/>
          <w:rtl/>
          <w:lang w:eastAsia="en-US"/>
        </w:rPr>
      </w:pPr>
      <w:r w:rsidRPr="00370B3E">
        <w:rPr>
          <w:rFonts w:ascii="Arabic Typesetting" w:hAnsi="Arabic Typesetting" w:cs="Arabic Typesetting"/>
          <w:noProof/>
          <w:sz w:val="34"/>
          <w:szCs w:val="34"/>
          <w:rtl/>
          <w:lang w:val="fr-CH"/>
        </w:rPr>
        <w:t>البرنامج 16:</w:t>
      </w:r>
      <w:r w:rsidRPr="00370B3E">
        <w:rPr>
          <w:rFonts w:ascii="Arabic Typesetting" w:eastAsiaTheme="minorEastAsia" w:hAnsi="Arabic Typesetting" w:cs="Arabic Typesetting"/>
          <w:noProof/>
          <w:sz w:val="34"/>
          <w:szCs w:val="34"/>
          <w:rtl/>
          <w:lang w:eastAsia="en-US"/>
        </w:rPr>
        <w:tab/>
      </w:r>
      <w:r w:rsidRPr="00370B3E">
        <w:rPr>
          <w:rFonts w:ascii="Arabic Typesetting" w:hAnsi="Arabic Typesetting" w:cs="Arabic Typesetting"/>
          <w:noProof/>
          <w:sz w:val="34"/>
          <w:szCs w:val="34"/>
          <w:rtl/>
          <w:lang w:val="fr-CH"/>
        </w:rPr>
        <w:t>الدراسات الاقتصادية والإحصاءات</w:t>
      </w:r>
      <w:r w:rsidRPr="00370B3E">
        <w:rPr>
          <w:rFonts w:ascii="Arabic Typesetting" w:hAnsi="Arabic Typesetting" w:cs="Arabic Typesetting"/>
          <w:noProof/>
          <w:sz w:val="34"/>
          <w:szCs w:val="34"/>
          <w:rtl/>
        </w:rPr>
        <w:tab/>
      </w:r>
      <w:r w:rsidRPr="00370B3E">
        <w:rPr>
          <w:rFonts w:ascii="Arabic Typesetting" w:hAnsi="Arabic Typesetting" w:cs="Arabic Typesetting"/>
          <w:noProof/>
          <w:sz w:val="34"/>
          <w:szCs w:val="34"/>
          <w:rtl/>
        </w:rPr>
        <w:fldChar w:fldCharType="begin"/>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Pr>
        <w:instrText>PAGEREF</w:instrText>
      </w:r>
      <w:r w:rsidRPr="00370B3E">
        <w:rPr>
          <w:rFonts w:ascii="Arabic Typesetting" w:hAnsi="Arabic Typesetting" w:cs="Arabic Typesetting"/>
          <w:noProof/>
          <w:sz w:val="34"/>
          <w:szCs w:val="34"/>
          <w:rtl/>
        </w:rPr>
        <w:instrText xml:space="preserve"> _</w:instrText>
      </w:r>
      <w:r w:rsidRPr="00370B3E">
        <w:rPr>
          <w:rFonts w:ascii="Arabic Typesetting" w:hAnsi="Arabic Typesetting" w:cs="Arabic Typesetting"/>
          <w:noProof/>
          <w:sz w:val="34"/>
          <w:szCs w:val="34"/>
        </w:rPr>
        <w:instrText>Toc359865198 \h</w:instrText>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tl/>
        </w:rPr>
      </w:r>
      <w:r w:rsidRPr="00370B3E">
        <w:rPr>
          <w:rFonts w:ascii="Arabic Typesetting" w:hAnsi="Arabic Typesetting" w:cs="Arabic Typesetting"/>
          <w:noProof/>
          <w:sz w:val="34"/>
          <w:szCs w:val="34"/>
          <w:rtl/>
        </w:rPr>
        <w:fldChar w:fldCharType="separate"/>
      </w:r>
      <w:r w:rsidR="00E57329">
        <w:rPr>
          <w:rFonts w:ascii="Arabic Typesetting" w:hAnsi="Arabic Typesetting" w:cs="Arabic Typesetting"/>
          <w:noProof/>
          <w:sz w:val="34"/>
          <w:szCs w:val="34"/>
          <w:rtl/>
        </w:rPr>
        <w:t>109</w:t>
      </w:r>
      <w:r w:rsidRPr="00370B3E">
        <w:rPr>
          <w:rFonts w:ascii="Arabic Typesetting" w:hAnsi="Arabic Typesetting" w:cs="Arabic Typesetting"/>
          <w:noProof/>
          <w:sz w:val="34"/>
          <w:szCs w:val="34"/>
          <w:rtl/>
        </w:rPr>
        <w:fldChar w:fldCharType="end"/>
      </w:r>
    </w:p>
    <w:p w:rsidR="00A73D49" w:rsidRPr="00370B3E" w:rsidRDefault="00A73D49" w:rsidP="00370B3E">
      <w:pPr>
        <w:pStyle w:val="TOC2"/>
        <w:rPr>
          <w:rFonts w:ascii="Arabic Typesetting" w:eastAsiaTheme="minorEastAsia" w:hAnsi="Arabic Typesetting" w:cs="Arabic Typesetting"/>
          <w:noProof/>
          <w:sz w:val="34"/>
          <w:szCs w:val="34"/>
          <w:rtl/>
          <w:lang w:eastAsia="en-US"/>
        </w:rPr>
      </w:pPr>
      <w:r w:rsidRPr="00370B3E">
        <w:rPr>
          <w:rFonts w:ascii="Arabic Typesetting" w:hAnsi="Arabic Typesetting" w:cs="Arabic Typesetting"/>
          <w:noProof/>
          <w:sz w:val="34"/>
          <w:szCs w:val="34"/>
          <w:rtl/>
          <w:lang w:val="fr-CH"/>
        </w:rPr>
        <w:t>البرنامج 17:</w:t>
      </w:r>
      <w:r w:rsidRPr="00370B3E">
        <w:rPr>
          <w:rFonts w:ascii="Arabic Typesetting" w:eastAsiaTheme="minorEastAsia" w:hAnsi="Arabic Typesetting" w:cs="Arabic Typesetting"/>
          <w:noProof/>
          <w:sz w:val="34"/>
          <w:szCs w:val="34"/>
          <w:rtl/>
          <w:lang w:eastAsia="en-US"/>
        </w:rPr>
        <w:tab/>
      </w:r>
      <w:r w:rsidRPr="00370B3E">
        <w:rPr>
          <w:rFonts w:ascii="Arabic Typesetting" w:hAnsi="Arabic Typesetting" w:cs="Arabic Typesetting"/>
          <w:noProof/>
          <w:sz w:val="34"/>
          <w:szCs w:val="34"/>
          <w:rtl/>
          <w:lang w:val="fr-CH"/>
        </w:rPr>
        <w:t>إذكاء الاحترام للملكية الفكرية</w:t>
      </w:r>
      <w:r w:rsidRPr="00370B3E">
        <w:rPr>
          <w:rFonts w:ascii="Arabic Typesetting" w:hAnsi="Arabic Typesetting" w:cs="Arabic Typesetting"/>
          <w:noProof/>
          <w:sz w:val="34"/>
          <w:szCs w:val="34"/>
          <w:rtl/>
        </w:rPr>
        <w:tab/>
      </w:r>
      <w:r w:rsidRPr="00370B3E">
        <w:rPr>
          <w:rFonts w:ascii="Arabic Typesetting" w:hAnsi="Arabic Typesetting" w:cs="Arabic Typesetting"/>
          <w:noProof/>
          <w:sz w:val="34"/>
          <w:szCs w:val="34"/>
          <w:rtl/>
        </w:rPr>
        <w:fldChar w:fldCharType="begin"/>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Pr>
        <w:instrText>PAGEREF</w:instrText>
      </w:r>
      <w:r w:rsidRPr="00370B3E">
        <w:rPr>
          <w:rFonts w:ascii="Arabic Typesetting" w:hAnsi="Arabic Typesetting" w:cs="Arabic Typesetting"/>
          <w:noProof/>
          <w:sz w:val="34"/>
          <w:szCs w:val="34"/>
          <w:rtl/>
        </w:rPr>
        <w:instrText xml:space="preserve"> _</w:instrText>
      </w:r>
      <w:r w:rsidRPr="00370B3E">
        <w:rPr>
          <w:rFonts w:ascii="Arabic Typesetting" w:hAnsi="Arabic Typesetting" w:cs="Arabic Typesetting"/>
          <w:noProof/>
          <w:sz w:val="34"/>
          <w:szCs w:val="34"/>
        </w:rPr>
        <w:instrText>Toc359865199 \h</w:instrText>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tl/>
        </w:rPr>
      </w:r>
      <w:r w:rsidRPr="00370B3E">
        <w:rPr>
          <w:rFonts w:ascii="Arabic Typesetting" w:hAnsi="Arabic Typesetting" w:cs="Arabic Typesetting"/>
          <w:noProof/>
          <w:sz w:val="34"/>
          <w:szCs w:val="34"/>
          <w:rtl/>
        </w:rPr>
        <w:fldChar w:fldCharType="separate"/>
      </w:r>
      <w:r w:rsidR="00E57329">
        <w:rPr>
          <w:rFonts w:ascii="Arabic Typesetting" w:hAnsi="Arabic Typesetting" w:cs="Arabic Typesetting"/>
          <w:noProof/>
          <w:sz w:val="34"/>
          <w:szCs w:val="34"/>
          <w:rtl/>
        </w:rPr>
        <w:t>114</w:t>
      </w:r>
      <w:r w:rsidRPr="00370B3E">
        <w:rPr>
          <w:rFonts w:ascii="Arabic Typesetting" w:hAnsi="Arabic Typesetting" w:cs="Arabic Typesetting"/>
          <w:noProof/>
          <w:sz w:val="34"/>
          <w:szCs w:val="34"/>
          <w:rtl/>
        </w:rPr>
        <w:fldChar w:fldCharType="end"/>
      </w:r>
    </w:p>
    <w:p w:rsidR="00A73D49" w:rsidRPr="00370B3E" w:rsidRDefault="00A73D49" w:rsidP="00370B3E">
      <w:pPr>
        <w:pStyle w:val="TOC2"/>
        <w:rPr>
          <w:rFonts w:ascii="Arabic Typesetting" w:eastAsiaTheme="minorEastAsia" w:hAnsi="Arabic Typesetting" w:cs="Arabic Typesetting"/>
          <w:noProof/>
          <w:sz w:val="34"/>
          <w:szCs w:val="34"/>
          <w:rtl/>
          <w:lang w:eastAsia="en-US"/>
        </w:rPr>
      </w:pPr>
      <w:r w:rsidRPr="00370B3E">
        <w:rPr>
          <w:rFonts w:ascii="Arabic Typesetting" w:hAnsi="Arabic Typesetting" w:cs="Arabic Typesetting"/>
          <w:noProof/>
          <w:sz w:val="34"/>
          <w:szCs w:val="34"/>
          <w:rtl/>
          <w:lang w:val="fr-CH"/>
        </w:rPr>
        <w:t>البرنامج 18:</w:t>
      </w:r>
      <w:r w:rsidRPr="00370B3E">
        <w:rPr>
          <w:rFonts w:ascii="Arabic Typesetting" w:eastAsiaTheme="minorEastAsia" w:hAnsi="Arabic Typesetting" w:cs="Arabic Typesetting"/>
          <w:noProof/>
          <w:sz w:val="34"/>
          <w:szCs w:val="34"/>
          <w:rtl/>
          <w:lang w:eastAsia="en-US"/>
        </w:rPr>
        <w:tab/>
      </w:r>
      <w:r w:rsidRPr="00370B3E">
        <w:rPr>
          <w:rFonts w:ascii="Arabic Typesetting" w:hAnsi="Arabic Typesetting" w:cs="Arabic Typesetting"/>
          <w:noProof/>
          <w:sz w:val="34"/>
          <w:szCs w:val="34"/>
          <w:rtl/>
          <w:lang w:val="fr-CH"/>
        </w:rPr>
        <w:t>الملكية الفكرية والتحديات العالمية</w:t>
      </w:r>
      <w:r w:rsidRPr="00370B3E">
        <w:rPr>
          <w:rFonts w:ascii="Arabic Typesetting" w:hAnsi="Arabic Typesetting" w:cs="Arabic Typesetting"/>
          <w:noProof/>
          <w:sz w:val="34"/>
          <w:szCs w:val="34"/>
          <w:rtl/>
        </w:rPr>
        <w:tab/>
      </w:r>
      <w:r w:rsidRPr="00370B3E">
        <w:rPr>
          <w:rFonts w:ascii="Arabic Typesetting" w:hAnsi="Arabic Typesetting" w:cs="Arabic Typesetting"/>
          <w:noProof/>
          <w:sz w:val="34"/>
          <w:szCs w:val="34"/>
          <w:rtl/>
        </w:rPr>
        <w:fldChar w:fldCharType="begin"/>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Pr>
        <w:instrText>PAGEREF</w:instrText>
      </w:r>
      <w:r w:rsidRPr="00370B3E">
        <w:rPr>
          <w:rFonts w:ascii="Arabic Typesetting" w:hAnsi="Arabic Typesetting" w:cs="Arabic Typesetting"/>
          <w:noProof/>
          <w:sz w:val="34"/>
          <w:szCs w:val="34"/>
          <w:rtl/>
        </w:rPr>
        <w:instrText xml:space="preserve"> _</w:instrText>
      </w:r>
      <w:r w:rsidRPr="00370B3E">
        <w:rPr>
          <w:rFonts w:ascii="Arabic Typesetting" w:hAnsi="Arabic Typesetting" w:cs="Arabic Typesetting"/>
          <w:noProof/>
          <w:sz w:val="34"/>
          <w:szCs w:val="34"/>
        </w:rPr>
        <w:instrText>Toc359865200 \h</w:instrText>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tl/>
        </w:rPr>
      </w:r>
      <w:r w:rsidRPr="00370B3E">
        <w:rPr>
          <w:rFonts w:ascii="Arabic Typesetting" w:hAnsi="Arabic Typesetting" w:cs="Arabic Typesetting"/>
          <w:noProof/>
          <w:sz w:val="34"/>
          <w:szCs w:val="34"/>
          <w:rtl/>
        </w:rPr>
        <w:fldChar w:fldCharType="separate"/>
      </w:r>
      <w:r w:rsidR="00E57329">
        <w:rPr>
          <w:rFonts w:ascii="Arabic Typesetting" w:hAnsi="Arabic Typesetting" w:cs="Arabic Typesetting"/>
          <w:noProof/>
          <w:sz w:val="34"/>
          <w:szCs w:val="34"/>
          <w:rtl/>
        </w:rPr>
        <w:t>118</w:t>
      </w:r>
      <w:r w:rsidRPr="00370B3E">
        <w:rPr>
          <w:rFonts w:ascii="Arabic Typesetting" w:hAnsi="Arabic Typesetting" w:cs="Arabic Typesetting"/>
          <w:noProof/>
          <w:sz w:val="34"/>
          <w:szCs w:val="34"/>
          <w:rtl/>
        </w:rPr>
        <w:fldChar w:fldCharType="end"/>
      </w:r>
    </w:p>
    <w:p w:rsidR="00A73D49" w:rsidRPr="00370B3E" w:rsidRDefault="00A73D49" w:rsidP="00370B3E">
      <w:pPr>
        <w:pStyle w:val="TOC2"/>
        <w:rPr>
          <w:rFonts w:ascii="Arabic Typesetting" w:eastAsiaTheme="minorEastAsia" w:hAnsi="Arabic Typesetting" w:cs="Arabic Typesetting"/>
          <w:noProof/>
          <w:sz w:val="34"/>
          <w:szCs w:val="34"/>
          <w:rtl/>
          <w:lang w:eastAsia="en-US"/>
        </w:rPr>
      </w:pPr>
      <w:r w:rsidRPr="00370B3E">
        <w:rPr>
          <w:rFonts w:ascii="Arabic Typesetting" w:hAnsi="Arabic Typesetting" w:cs="Arabic Typesetting"/>
          <w:noProof/>
          <w:sz w:val="34"/>
          <w:szCs w:val="34"/>
          <w:rtl/>
          <w:lang w:val="fr-CH"/>
        </w:rPr>
        <w:t>البرنامج 19:</w:t>
      </w:r>
      <w:r w:rsidRPr="00370B3E">
        <w:rPr>
          <w:rFonts w:ascii="Arabic Typesetting" w:eastAsiaTheme="minorEastAsia" w:hAnsi="Arabic Typesetting" w:cs="Arabic Typesetting"/>
          <w:noProof/>
          <w:sz w:val="34"/>
          <w:szCs w:val="34"/>
          <w:rtl/>
          <w:lang w:eastAsia="en-US"/>
        </w:rPr>
        <w:tab/>
      </w:r>
      <w:r w:rsidRPr="00370B3E">
        <w:rPr>
          <w:rFonts w:ascii="Arabic Typesetting" w:hAnsi="Arabic Typesetting" w:cs="Arabic Typesetting"/>
          <w:noProof/>
          <w:sz w:val="34"/>
          <w:szCs w:val="34"/>
          <w:rtl/>
          <w:lang w:val="fr-CH"/>
        </w:rPr>
        <w:t>التواصل</w:t>
      </w:r>
      <w:r w:rsidRPr="00370B3E">
        <w:rPr>
          <w:rFonts w:ascii="Arabic Typesetting" w:hAnsi="Arabic Typesetting" w:cs="Arabic Typesetting"/>
          <w:noProof/>
          <w:sz w:val="34"/>
          <w:szCs w:val="34"/>
          <w:rtl/>
        </w:rPr>
        <w:tab/>
      </w:r>
      <w:r w:rsidRPr="00370B3E">
        <w:rPr>
          <w:rFonts w:ascii="Arabic Typesetting" w:hAnsi="Arabic Typesetting" w:cs="Arabic Typesetting"/>
          <w:noProof/>
          <w:sz w:val="34"/>
          <w:szCs w:val="34"/>
          <w:rtl/>
        </w:rPr>
        <w:fldChar w:fldCharType="begin"/>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Pr>
        <w:instrText>PAGEREF</w:instrText>
      </w:r>
      <w:r w:rsidRPr="00370B3E">
        <w:rPr>
          <w:rFonts w:ascii="Arabic Typesetting" w:hAnsi="Arabic Typesetting" w:cs="Arabic Typesetting"/>
          <w:noProof/>
          <w:sz w:val="34"/>
          <w:szCs w:val="34"/>
          <w:rtl/>
        </w:rPr>
        <w:instrText xml:space="preserve"> _</w:instrText>
      </w:r>
      <w:r w:rsidRPr="00370B3E">
        <w:rPr>
          <w:rFonts w:ascii="Arabic Typesetting" w:hAnsi="Arabic Typesetting" w:cs="Arabic Typesetting"/>
          <w:noProof/>
          <w:sz w:val="34"/>
          <w:szCs w:val="34"/>
        </w:rPr>
        <w:instrText>Toc359865201 \h</w:instrText>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tl/>
        </w:rPr>
      </w:r>
      <w:r w:rsidRPr="00370B3E">
        <w:rPr>
          <w:rFonts w:ascii="Arabic Typesetting" w:hAnsi="Arabic Typesetting" w:cs="Arabic Typesetting"/>
          <w:noProof/>
          <w:sz w:val="34"/>
          <w:szCs w:val="34"/>
          <w:rtl/>
        </w:rPr>
        <w:fldChar w:fldCharType="separate"/>
      </w:r>
      <w:r w:rsidR="00E57329">
        <w:rPr>
          <w:rFonts w:ascii="Arabic Typesetting" w:hAnsi="Arabic Typesetting" w:cs="Arabic Typesetting"/>
          <w:noProof/>
          <w:sz w:val="34"/>
          <w:szCs w:val="34"/>
          <w:rtl/>
        </w:rPr>
        <w:t>123</w:t>
      </w:r>
      <w:r w:rsidRPr="00370B3E">
        <w:rPr>
          <w:rFonts w:ascii="Arabic Typesetting" w:hAnsi="Arabic Typesetting" w:cs="Arabic Typesetting"/>
          <w:noProof/>
          <w:sz w:val="34"/>
          <w:szCs w:val="34"/>
          <w:rtl/>
        </w:rPr>
        <w:fldChar w:fldCharType="end"/>
      </w:r>
    </w:p>
    <w:p w:rsidR="00A73D49" w:rsidRPr="00370B3E" w:rsidRDefault="00A73D49" w:rsidP="00370B3E">
      <w:pPr>
        <w:pStyle w:val="TOC2"/>
        <w:rPr>
          <w:rFonts w:ascii="Arabic Typesetting" w:eastAsiaTheme="minorEastAsia" w:hAnsi="Arabic Typesetting" w:cs="Arabic Typesetting"/>
          <w:noProof/>
          <w:sz w:val="34"/>
          <w:szCs w:val="34"/>
          <w:rtl/>
          <w:lang w:eastAsia="en-US"/>
        </w:rPr>
      </w:pPr>
      <w:r w:rsidRPr="00370B3E">
        <w:rPr>
          <w:rFonts w:ascii="Arabic Typesetting" w:hAnsi="Arabic Typesetting" w:cs="Arabic Typesetting"/>
          <w:noProof/>
          <w:sz w:val="34"/>
          <w:szCs w:val="34"/>
          <w:rtl/>
          <w:lang w:val="fr-CH"/>
        </w:rPr>
        <w:t>البرنامج 20:</w:t>
      </w:r>
      <w:r w:rsidRPr="00370B3E">
        <w:rPr>
          <w:rFonts w:ascii="Arabic Typesetting" w:eastAsiaTheme="minorEastAsia" w:hAnsi="Arabic Typesetting" w:cs="Arabic Typesetting"/>
          <w:noProof/>
          <w:sz w:val="34"/>
          <w:szCs w:val="34"/>
          <w:rtl/>
          <w:lang w:eastAsia="en-US"/>
        </w:rPr>
        <w:tab/>
      </w:r>
      <w:r w:rsidRPr="00370B3E">
        <w:rPr>
          <w:rFonts w:ascii="Arabic Typesetting" w:hAnsi="Arabic Typesetting" w:cs="Arabic Typesetting"/>
          <w:b/>
          <w:i/>
          <w:caps/>
          <w:noProof/>
          <w:sz w:val="34"/>
          <w:szCs w:val="34"/>
          <w:rtl/>
          <w:lang w:val="fr-CH"/>
        </w:rPr>
        <w:t>العلاقات الخارجية والشراكات والمكاتب الخارجية</w:t>
      </w:r>
      <w:r w:rsidRPr="00370B3E">
        <w:rPr>
          <w:rFonts w:ascii="Arabic Typesetting" w:hAnsi="Arabic Typesetting" w:cs="Arabic Typesetting"/>
          <w:noProof/>
          <w:sz w:val="34"/>
          <w:szCs w:val="34"/>
          <w:rtl/>
        </w:rPr>
        <w:tab/>
      </w:r>
      <w:r w:rsidRPr="00370B3E">
        <w:rPr>
          <w:rFonts w:ascii="Arabic Typesetting" w:hAnsi="Arabic Typesetting" w:cs="Arabic Typesetting"/>
          <w:noProof/>
          <w:sz w:val="34"/>
          <w:szCs w:val="34"/>
          <w:rtl/>
        </w:rPr>
        <w:fldChar w:fldCharType="begin"/>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Pr>
        <w:instrText>PAGEREF</w:instrText>
      </w:r>
      <w:r w:rsidRPr="00370B3E">
        <w:rPr>
          <w:rFonts w:ascii="Arabic Typesetting" w:hAnsi="Arabic Typesetting" w:cs="Arabic Typesetting"/>
          <w:noProof/>
          <w:sz w:val="34"/>
          <w:szCs w:val="34"/>
          <w:rtl/>
        </w:rPr>
        <w:instrText xml:space="preserve"> _</w:instrText>
      </w:r>
      <w:r w:rsidRPr="00370B3E">
        <w:rPr>
          <w:rFonts w:ascii="Arabic Typesetting" w:hAnsi="Arabic Typesetting" w:cs="Arabic Typesetting"/>
          <w:noProof/>
          <w:sz w:val="34"/>
          <w:szCs w:val="34"/>
        </w:rPr>
        <w:instrText>Toc359865202 \h</w:instrText>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tl/>
        </w:rPr>
      </w:r>
      <w:r w:rsidRPr="00370B3E">
        <w:rPr>
          <w:rFonts w:ascii="Arabic Typesetting" w:hAnsi="Arabic Typesetting" w:cs="Arabic Typesetting"/>
          <w:noProof/>
          <w:sz w:val="34"/>
          <w:szCs w:val="34"/>
          <w:rtl/>
        </w:rPr>
        <w:fldChar w:fldCharType="separate"/>
      </w:r>
      <w:r w:rsidR="00E57329">
        <w:rPr>
          <w:rFonts w:ascii="Arabic Typesetting" w:hAnsi="Arabic Typesetting" w:cs="Arabic Typesetting"/>
          <w:noProof/>
          <w:sz w:val="34"/>
          <w:szCs w:val="34"/>
          <w:rtl/>
        </w:rPr>
        <w:t>128</w:t>
      </w:r>
      <w:r w:rsidRPr="00370B3E">
        <w:rPr>
          <w:rFonts w:ascii="Arabic Typesetting" w:hAnsi="Arabic Typesetting" w:cs="Arabic Typesetting"/>
          <w:noProof/>
          <w:sz w:val="34"/>
          <w:szCs w:val="34"/>
          <w:rtl/>
        </w:rPr>
        <w:fldChar w:fldCharType="end"/>
      </w:r>
    </w:p>
    <w:p w:rsidR="00A73D49" w:rsidRPr="00370B3E" w:rsidRDefault="00A73D49" w:rsidP="00370B3E">
      <w:pPr>
        <w:pStyle w:val="TOC2"/>
        <w:rPr>
          <w:rFonts w:ascii="Arabic Typesetting" w:eastAsiaTheme="minorEastAsia" w:hAnsi="Arabic Typesetting" w:cs="Arabic Typesetting"/>
          <w:noProof/>
          <w:sz w:val="34"/>
          <w:szCs w:val="34"/>
          <w:rtl/>
          <w:lang w:eastAsia="en-US"/>
        </w:rPr>
      </w:pPr>
      <w:r w:rsidRPr="00370B3E">
        <w:rPr>
          <w:rFonts w:ascii="Arabic Typesetting" w:hAnsi="Arabic Typesetting" w:cs="Arabic Typesetting"/>
          <w:noProof/>
          <w:sz w:val="34"/>
          <w:szCs w:val="34"/>
          <w:rtl/>
          <w:lang w:val="fr-CH"/>
        </w:rPr>
        <w:t>البرنامج 21</w:t>
      </w:r>
      <w:r w:rsidRPr="00370B3E">
        <w:rPr>
          <w:rFonts w:ascii="Arabic Typesetting" w:eastAsiaTheme="minorEastAsia" w:hAnsi="Arabic Typesetting" w:cs="Arabic Typesetting"/>
          <w:noProof/>
          <w:sz w:val="34"/>
          <w:szCs w:val="34"/>
          <w:rtl/>
          <w:lang w:eastAsia="en-US"/>
        </w:rPr>
        <w:tab/>
      </w:r>
      <w:r w:rsidRPr="00370B3E">
        <w:rPr>
          <w:rFonts w:ascii="Arabic Typesetting" w:hAnsi="Arabic Typesetting" w:cs="Arabic Typesetting"/>
          <w:noProof/>
          <w:sz w:val="34"/>
          <w:szCs w:val="34"/>
          <w:rtl/>
          <w:lang w:val="fr-CH"/>
        </w:rPr>
        <w:t>الإدارة التنفيذية</w:t>
      </w:r>
      <w:r w:rsidRPr="00370B3E">
        <w:rPr>
          <w:rFonts w:ascii="Arabic Typesetting" w:hAnsi="Arabic Typesetting" w:cs="Arabic Typesetting"/>
          <w:noProof/>
          <w:sz w:val="34"/>
          <w:szCs w:val="34"/>
          <w:rtl/>
        </w:rPr>
        <w:tab/>
      </w:r>
      <w:r w:rsidRPr="00370B3E">
        <w:rPr>
          <w:rFonts w:ascii="Arabic Typesetting" w:hAnsi="Arabic Typesetting" w:cs="Arabic Typesetting"/>
          <w:noProof/>
          <w:sz w:val="34"/>
          <w:szCs w:val="34"/>
          <w:rtl/>
        </w:rPr>
        <w:fldChar w:fldCharType="begin"/>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Pr>
        <w:instrText>PAGEREF</w:instrText>
      </w:r>
      <w:r w:rsidRPr="00370B3E">
        <w:rPr>
          <w:rFonts w:ascii="Arabic Typesetting" w:hAnsi="Arabic Typesetting" w:cs="Arabic Typesetting"/>
          <w:noProof/>
          <w:sz w:val="34"/>
          <w:szCs w:val="34"/>
          <w:rtl/>
        </w:rPr>
        <w:instrText xml:space="preserve"> _</w:instrText>
      </w:r>
      <w:r w:rsidRPr="00370B3E">
        <w:rPr>
          <w:rFonts w:ascii="Arabic Typesetting" w:hAnsi="Arabic Typesetting" w:cs="Arabic Typesetting"/>
          <w:noProof/>
          <w:sz w:val="34"/>
          <w:szCs w:val="34"/>
        </w:rPr>
        <w:instrText>Toc359865203 \h</w:instrText>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tl/>
        </w:rPr>
      </w:r>
      <w:r w:rsidRPr="00370B3E">
        <w:rPr>
          <w:rFonts w:ascii="Arabic Typesetting" w:hAnsi="Arabic Typesetting" w:cs="Arabic Typesetting"/>
          <w:noProof/>
          <w:sz w:val="34"/>
          <w:szCs w:val="34"/>
          <w:rtl/>
        </w:rPr>
        <w:fldChar w:fldCharType="separate"/>
      </w:r>
      <w:r w:rsidR="00E57329">
        <w:rPr>
          <w:rFonts w:ascii="Arabic Typesetting" w:hAnsi="Arabic Typesetting" w:cs="Arabic Typesetting"/>
          <w:noProof/>
          <w:sz w:val="34"/>
          <w:szCs w:val="34"/>
          <w:rtl/>
        </w:rPr>
        <w:t>135</w:t>
      </w:r>
      <w:r w:rsidRPr="00370B3E">
        <w:rPr>
          <w:rFonts w:ascii="Arabic Typesetting" w:hAnsi="Arabic Typesetting" w:cs="Arabic Typesetting"/>
          <w:noProof/>
          <w:sz w:val="34"/>
          <w:szCs w:val="34"/>
          <w:rtl/>
        </w:rPr>
        <w:fldChar w:fldCharType="end"/>
      </w:r>
    </w:p>
    <w:p w:rsidR="00A73D49" w:rsidRPr="00370B3E" w:rsidRDefault="00A73D49" w:rsidP="00370B3E">
      <w:pPr>
        <w:pStyle w:val="TOC2"/>
        <w:rPr>
          <w:rFonts w:ascii="Arabic Typesetting" w:eastAsiaTheme="minorEastAsia" w:hAnsi="Arabic Typesetting" w:cs="Arabic Typesetting"/>
          <w:noProof/>
          <w:sz w:val="34"/>
          <w:szCs w:val="34"/>
          <w:rtl/>
          <w:lang w:eastAsia="en-US"/>
        </w:rPr>
      </w:pPr>
      <w:r w:rsidRPr="00370B3E">
        <w:rPr>
          <w:rFonts w:ascii="Arabic Typesetting" w:hAnsi="Arabic Typesetting" w:cs="Arabic Typesetting"/>
          <w:noProof/>
          <w:sz w:val="34"/>
          <w:szCs w:val="34"/>
          <w:rtl/>
          <w:lang w:val="fr-CH"/>
        </w:rPr>
        <w:t>البرنامج 22:</w:t>
      </w:r>
      <w:r w:rsidRPr="00370B3E">
        <w:rPr>
          <w:rFonts w:ascii="Arabic Typesetting" w:eastAsiaTheme="minorEastAsia" w:hAnsi="Arabic Typesetting" w:cs="Arabic Typesetting"/>
          <w:noProof/>
          <w:sz w:val="34"/>
          <w:szCs w:val="34"/>
          <w:rtl/>
          <w:lang w:eastAsia="en-US"/>
        </w:rPr>
        <w:tab/>
      </w:r>
      <w:r w:rsidRPr="00370B3E">
        <w:rPr>
          <w:rFonts w:ascii="Arabic Typesetting" w:hAnsi="Arabic Typesetting" w:cs="Arabic Typesetting"/>
          <w:noProof/>
          <w:sz w:val="34"/>
          <w:szCs w:val="34"/>
          <w:rtl/>
          <w:lang w:val="fr-CH"/>
        </w:rPr>
        <w:t>إدارة البرامج والموارد</w:t>
      </w:r>
      <w:r w:rsidRPr="00370B3E">
        <w:rPr>
          <w:rFonts w:ascii="Arabic Typesetting" w:hAnsi="Arabic Typesetting" w:cs="Arabic Typesetting"/>
          <w:noProof/>
          <w:sz w:val="34"/>
          <w:szCs w:val="34"/>
          <w:rtl/>
        </w:rPr>
        <w:tab/>
      </w:r>
      <w:r w:rsidRPr="00370B3E">
        <w:rPr>
          <w:rFonts w:ascii="Arabic Typesetting" w:hAnsi="Arabic Typesetting" w:cs="Arabic Typesetting"/>
          <w:noProof/>
          <w:sz w:val="34"/>
          <w:szCs w:val="34"/>
          <w:rtl/>
        </w:rPr>
        <w:fldChar w:fldCharType="begin"/>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Pr>
        <w:instrText>PAGEREF</w:instrText>
      </w:r>
      <w:r w:rsidRPr="00370B3E">
        <w:rPr>
          <w:rFonts w:ascii="Arabic Typesetting" w:hAnsi="Arabic Typesetting" w:cs="Arabic Typesetting"/>
          <w:noProof/>
          <w:sz w:val="34"/>
          <w:szCs w:val="34"/>
          <w:rtl/>
        </w:rPr>
        <w:instrText xml:space="preserve"> _</w:instrText>
      </w:r>
      <w:r w:rsidRPr="00370B3E">
        <w:rPr>
          <w:rFonts w:ascii="Arabic Typesetting" w:hAnsi="Arabic Typesetting" w:cs="Arabic Typesetting"/>
          <w:noProof/>
          <w:sz w:val="34"/>
          <w:szCs w:val="34"/>
        </w:rPr>
        <w:instrText>Toc359865204 \h</w:instrText>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tl/>
        </w:rPr>
      </w:r>
      <w:r w:rsidRPr="00370B3E">
        <w:rPr>
          <w:rFonts w:ascii="Arabic Typesetting" w:hAnsi="Arabic Typesetting" w:cs="Arabic Typesetting"/>
          <w:noProof/>
          <w:sz w:val="34"/>
          <w:szCs w:val="34"/>
          <w:rtl/>
        </w:rPr>
        <w:fldChar w:fldCharType="separate"/>
      </w:r>
      <w:r w:rsidR="00E57329">
        <w:rPr>
          <w:rFonts w:ascii="Arabic Typesetting" w:hAnsi="Arabic Typesetting" w:cs="Arabic Typesetting"/>
          <w:noProof/>
          <w:sz w:val="34"/>
          <w:szCs w:val="34"/>
          <w:rtl/>
        </w:rPr>
        <w:t>140</w:t>
      </w:r>
      <w:r w:rsidRPr="00370B3E">
        <w:rPr>
          <w:rFonts w:ascii="Arabic Typesetting" w:hAnsi="Arabic Typesetting" w:cs="Arabic Typesetting"/>
          <w:noProof/>
          <w:sz w:val="34"/>
          <w:szCs w:val="34"/>
          <w:rtl/>
        </w:rPr>
        <w:fldChar w:fldCharType="end"/>
      </w:r>
    </w:p>
    <w:p w:rsidR="00A73D49" w:rsidRPr="00370B3E" w:rsidRDefault="00A73D49" w:rsidP="00370B3E">
      <w:pPr>
        <w:pStyle w:val="TOC2"/>
        <w:rPr>
          <w:rFonts w:ascii="Arabic Typesetting" w:eastAsiaTheme="minorEastAsia" w:hAnsi="Arabic Typesetting" w:cs="Arabic Typesetting"/>
          <w:noProof/>
          <w:sz w:val="34"/>
          <w:szCs w:val="34"/>
          <w:rtl/>
          <w:lang w:eastAsia="en-US"/>
        </w:rPr>
      </w:pPr>
      <w:r w:rsidRPr="00370B3E">
        <w:rPr>
          <w:rFonts w:ascii="Arabic Typesetting" w:hAnsi="Arabic Typesetting" w:cs="Arabic Typesetting"/>
          <w:noProof/>
          <w:sz w:val="34"/>
          <w:szCs w:val="34"/>
          <w:rtl/>
          <w:lang w:val="fr-CH"/>
        </w:rPr>
        <w:t>البرنامج</w:t>
      </w:r>
      <w:r w:rsidRPr="00370B3E">
        <w:rPr>
          <w:rFonts w:ascii="Arabic Typesetting" w:hAnsi="Arabic Typesetting" w:cs="Arabic Typesetting"/>
          <w:noProof/>
          <w:sz w:val="34"/>
          <w:szCs w:val="34"/>
          <w:lang w:val="fr-CH"/>
        </w:rPr>
        <w:t xml:space="preserve"> </w:t>
      </w:r>
      <w:r w:rsidRPr="00370B3E">
        <w:rPr>
          <w:rFonts w:ascii="Arabic Typesetting" w:hAnsi="Arabic Typesetting" w:cs="Arabic Typesetting"/>
          <w:noProof/>
          <w:sz w:val="34"/>
          <w:szCs w:val="34"/>
          <w:rtl/>
          <w:lang w:val="fr-CH"/>
        </w:rPr>
        <w:t>23</w:t>
      </w:r>
      <w:r w:rsidRPr="00370B3E">
        <w:rPr>
          <w:rFonts w:ascii="Arabic Typesetting" w:hAnsi="Arabic Typesetting" w:cs="Arabic Typesetting"/>
          <w:noProof/>
          <w:sz w:val="34"/>
          <w:szCs w:val="34"/>
          <w:lang w:val="fr-CH"/>
        </w:rPr>
        <w:t xml:space="preserve"> </w:t>
      </w:r>
      <w:r w:rsidRPr="00370B3E">
        <w:rPr>
          <w:rFonts w:ascii="Arabic Typesetting" w:hAnsi="Arabic Typesetting" w:cs="Arabic Typesetting"/>
          <w:noProof/>
          <w:sz w:val="34"/>
          <w:szCs w:val="34"/>
          <w:rtl/>
          <w:lang w:val="fr-CH"/>
        </w:rPr>
        <w:t>:</w:t>
      </w:r>
      <w:r w:rsidRPr="00370B3E">
        <w:rPr>
          <w:rFonts w:ascii="Arabic Typesetting" w:eastAsiaTheme="minorEastAsia" w:hAnsi="Arabic Typesetting" w:cs="Arabic Typesetting"/>
          <w:noProof/>
          <w:sz w:val="34"/>
          <w:szCs w:val="34"/>
          <w:rtl/>
          <w:lang w:eastAsia="en-US"/>
        </w:rPr>
        <w:tab/>
      </w:r>
      <w:r w:rsidRPr="00370B3E">
        <w:rPr>
          <w:rFonts w:ascii="Arabic Typesetting" w:hAnsi="Arabic Typesetting" w:cs="Arabic Typesetting"/>
          <w:noProof/>
          <w:sz w:val="34"/>
          <w:szCs w:val="34"/>
          <w:rtl/>
          <w:lang w:val="fr-CH"/>
        </w:rPr>
        <w:t>إدارة الموارد البشرية وتطويرها</w:t>
      </w:r>
      <w:r w:rsidRPr="00370B3E">
        <w:rPr>
          <w:rFonts w:ascii="Arabic Typesetting" w:hAnsi="Arabic Typesetting" w:cs="Arabic Typesetting"/>
          <w:noProof/>
          <w:sz w:val="34"/>
          <w:szCs w:val="34"/>
          <w:rtl/>
        </w:rPr>
        <w:tab/>
      </w:r>
      <w:r w:rsidRPr="00370B3E">
        <w:rPr>
          <w:rFonts w:ascii="Arabic Typesetting" w:hAnsi="Arabic Typesetting" w:cs="Arabic Typesetting"/>
          <w:noProof/>
          <w:sz w:val="34"/>
          <w:szCs w:val="34"/>
          <w:rtl/>
        </w:rPr>
        <w:fldChar w:fldCharType="begin"/>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Pr>
        <w:instrText>PAGEREF</w:instrText>
      </w:r>
      <w:r w:rsidRPr="00370B3E">
        <w:rPr>
          <w:rFonts w:ascii="Arabic Typesetting" w:hAnsi="Arabic Typesetting" w:cs="Arabic Typesetting"/>
          <w:noProof/>
          <w:sz w:val="34"/>
          <w:szCs w:val="34"/>
          <w:rtl/>
        </w:rPr>
        <w:instrText xml:space="preserve"> _</w:instrText>
      </w:r>
      <w:r w:rsidRPr="00370B3E">
        <w:rPr>
          <w:rFonts w:ascii="Arabic Typesetting" w:hAnsi="Arabic Typesetting" w:cs="Arabic Typesetting"/>
          <w:noProof/>
          <w:sz w:val="34"/>
          <w:szCs w:val="34"/>
        </w:rPr>
        <w:instrText>Toc359865205 \h</w:instrText>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tl/>
        </w:rPr>
      </w:r>
      <w:r w:rsidRPr="00370B3E">
        <w:rPr>
          <w:rFonts w:ascii="Arabic Typesetting" w:hAnsi="Arabic Typesetting" w:cs="Arabic Typesetting"/>
          <w:noProof/>
          <w:sz w:val="34"/>
          <w:szCs w:val="34"/>
          <w:rtl/>
        </w:rPr>
        <w:fldChar w:fldCharType="separate"/>
      </w:r>
      <w:r w:rsidR="00E57329">
        <w:rPr>
          <w:rFonts w:ascii="Arabic Typesetting" w:hAnsi="Arabic Typesetting" w:cs="Arabic Typesetting"/>
          <w:noProof/>
          <w:sz w:val="34"/>
          <w:szCs w:val="34"/>
          <w:rtl/>
        </w:rPr>
        <w:t>143</w:t>
      </w:r>
      <w:r w:rsidRPr="00370B3E">
        <w:rPr>
          <w:rFonts w:ascii="Arabic Typesetting" w:hAnsi="Arabic Typesetting" w:cs="Arabic Typesetting"/>
          <w:noProof/>
          <w:sz w:val="34"/>
          <w:szCs w:val="34"/>
          <w:rtl/>
        </w:rPr>
        <w:fldChar w:fldCharType="end"/>
      </w:r>
    </w:p>
    <w:p w:rsidR="00A73D49" w:rsidRPr="00370B3E" w:rsidRDefault="00A73D49" w:rsidP="00370B3E">
      <w:pPr>
        <w:pStyle w:val="TOC2"/>
        <w:rPr>
          <w:rFonts w:ascii="Arabic Typesetting" w:eastAsiaTheme="minorEastAsia" w:hAnsi="Arabic Typesetting" w:cs="Arabic Typesetting"/>
          <w:noProof/>
          <w:sz w:val="34"/>
          <w:szCs w:val="34"/>
          <w:rtl/>
          <w:lang w:eastAsia="en-US"/>
        </w:rPr>
      </w:pPr>
      <w:r w:rsidRPr="00370B3E">
        <w:rPr>
          <w:rFonts w:ascii="Arabic Typesetting" w:hAnsi="Arabic Typesetting" w:cs="Arabic Typesetting"/>
          <w:noProof/>
          <w:sz w:val="34"/>
          <w:szCs w:val="34"/>
          <w:rtl/>
          <w:lang w:val="fr-CH"/>
        </w:rPr>
        <w:t>البرنامج 24:</w:t>
      </w:r>
      <w:r w:rsidRPr="00370B3E">
        <w:rPr>
          <w:rFonts w:ascii="Arabic Typesetting" w:eastAsiaTheme="minorEastAsia" w:hAnsi="Arabic Typesetting" w:cs="Arabic Typesetting"/>
          <w:noProof/>
          <w:sz w:val="34"/>
          <w:szCs w:val="34"/>
          <w:rtl/>
          <w:lang w:eastAsia="en-US"/>
        </w:rPr>
        <w:tab/>
      </w:r>
      <w:r w:rsidRPr="00370B3E">
        <w:rPr>
          <w:rFonts w:ascii="Arabic Typesetting" w:hAnsi="Arabic Typesetting" w:cs="Arabic Typesetting"/>
          <w:noProof/>
          <w:sz w:val="34"/>
          <w:szCs w:val="34"/>
          <w:rtl/>
          <w:lang w:val="fr-CH"/>
        </w:rPr>
        <w:t>خدمات الدعم العامة</w:t>
      </w:r>
      <w:r w:rsidRPr="00370B3E">
        <w:rPr>
          <w:rFonts w:ascii="Arabic Typesetting" w:hAnsi="Arabic Typesetting" w:cs="Arabic Typesetting"/>
          <w:noProof/>
          <w:sz w:val="34"/>
          <w:szCs w:val="34"/>
          <w:rtl/>
        </w:rPr>
        <w:tab/>
      </w:r>
      <w:r w:rsidRPr="00370B3E">
        <w:rPr>
          <w:rFonts w:ascii="Arabic Typesetting" w:hAnsi="Arabic Typesetting" w:cs="Arabic Typesetting"/>
          <w:noProof/>
          <w:sz w:val="34"/>
          <w:szCs w:val="34"/>
          <w:rtl/>
        </w:rPr>
        <w:fldChar w:fldCharType="begin"/>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Pr>
        <w:instrText>PAGEREF</w:instrText>
      </w:r>
      <w:r w:rsidRPr="00370B3E">
        <w:rPr>
          <w:rFonts w:ascii="Arabic Typesetting" w:hAnsi="Arabic Typesetting" w:cs="Arabic Typesetting"/>
          <w:noProof/>
          <w:sz w:val="34"/>
          <w:szCs w:val="34"/>
          <w:rtl/>
        </w:rPr>
        <w:instrText xml:space="preserve"> _</w:instrText>
      </w:r>
      <w:r w:rsidRPr="00370B3E">
        <w:rPr>
          <w:rFonts w:ascii="Arabic Typesetting" w:hAnsi="Arabic Typesetting" w:cs="Arabic Typesetting"/>
          <w:noProof/>
          <w:sz w:val="34"/>
          <w:szCs w:val="34"/>
        </w:rPr>
        <w:instrText>Toc359865206 \h</w:instrText>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tl/>
        </w:rPr>
      </w:r>
      <w:r w:rsidRPr="00370B3E">
        <w:rPr>
          <w:rFonts w:ascii="Arabic Typesetting" w:hAnsi="Arabic Typesetting" w:cs="Arabic Typesetting"/>
          <w:noProof/>
          <w:sz w:val="34"/>
          <w:szCs w:val="34"/>
          <w:rtl/>
        </w:rPr>
        <w:fldChar w:fldCharType="separate"/>
      </w:r>
      <w:r w:rsidR="00E57329">
        <w:rPr>
          <w:rFonts w:ascii="Arabic Typesetting" w:hAnsi="Arabic Typesetting" w:cs="Arabic Typesetting"/>
          <w:noProof/>
          <w:sz w:val="34"/>
          <w:szCs w:val="34"/>
          <w:rtl/>
        </w:rPr>
        <w:t>148</w:t>
      </w:r>
      <w:r w:rsidRPr="00370B3E">
        <w:rPr>
          <w:rFonts w:ascii="Arabic Typesetting" w:hAnsi="Arabic Typesetting" w:cs="Arabic Typesetting"/>
          <w:noProof/>
          <w:sz w:val="34"/>
          <w:szCs w:val="34"/>
          <w:rtl/>
        </w:rPr>
        <w:fldChar w:fldCharType="end"/>
      </w:r>
    </w:p>
    <w:p w:rsidR="00A73D49" w:rsidRPr="00370B3E" w:rsidRDefault="00A73D49" w:rsidP="00370B3E">
      <w:pPr>
        <w:pStyle w:val="TOC2"/>
        <w:rPr>
          <w:rFonts w:ascii="Arabic Typesetting" w:eastAsiaTheme="minorEastAsia" w:hAnsi="Arabic Typesetting" w:cs="Arabic Typesetting"/>
          <w:noProof/>
          <w:sz w:val="34"/>
          <w:szCs w:val="34"/>
          <w:rtl/>
          <w:lang w:eastAsia="en-US"/>
        </w:rPr>
      </w:pPr>
      <w:r w:rsidRPr="00370B3E">
        <w:rPr>
          <w:rFonts w:ascii="Arabic Typesetting" w:hAnsi="Arabic Typesetting" w:cs="Arabic Typesetting"/>
          <w:noProof/>
          <w:sz w:val="34"/>
          <w:szCs w:val="34"/>
          <w:rtl/>
          <w:lang w:val="fr-CH"/>
        </w:rPr>
        <w:lastRenderedPageBreak/>
        <w:t>البرنامج</w:t>
      </w:r>
      <w:r w:rsidRPr="00370B3E">
        <w:rPr>
          <w:rFonts w:ascii="Arabic Typesetting" w:hAnsi="Arabic Typesetting" w:cs="Arabic Typesetting"/>
          <w:noProof/>
          <w:sz w:val="34"/>
          <w:szCs w:val="34"/>
          <w:lang w:val="fr-CH"/>
        </w:rPr>
        <w:t xml:space="preserve"> </w:t>
      </w:r>
      <w:r w:rsidRPr="00370B3E">
        <w:rPr>
          <w:rFonts w:ascii="Arabic Typesetting" w:hAnsi="Arabic Typesetting" w:cs="Arabic Typesetting"/>
          <w:noProof/>
          <w:sz w:val="34"/>
          <w:szCs w:val="34"/>
          <w:rtl/>
          <w:lang w:val="fr-CH"/>
        </w:rPr>
        <w:t>25:</w:t>
      </w:r>
      <w:r w:rsidRPr="00370B3E">
        <w:rPr>
          <w:rFonts w:ascii="Arabic Typesetting" w:eastAsiaTheme="minorEastAsia" w:hAnsi="Arabic Typesetting" w:cs="Arabic Typesetting"/>
          <w:noProof/>
          <w:sz w:val="34"/>
          <w:szCs w:val="34"/>
          <w:rtl/>
          <w:lang w:eastAsia="en-US"/>
        </w:rPr>
        <w:tab/>
      </w:r>
      <w:r w:rsidRPr="00370B3E">
        <w:rPr>
          <w:rFonts w:ascii="Arabic Typesetting" w:hAnsi="Arabic Typesetting" w:cs="Arabic Typesetting"/>
          <w:noProof/>
          <w:sz w:val="34"/>
          <w:szCs w:val="34"/>
          <w:rtl/>
          <w:lang w:val="fr-CH"/>
        </w:rPr>
        <w:t>تكنولوجيا المعلومات والاتصالات</w:t>
      </w:r>
      <w:r w:rsidRPr="00370B3E">
        <w:rPr>
          <w:rFonts w:ascii="Arabic Typesetting" w:hAnsi="Arabic Typesetting" w:cs="Arabic Typesetting"/>
          <w:noProof/>
          <w:sz w:val="34"/>
          <w:szCs w:val="34"/>
          <w:rtl/>
        </w:rPr>
        <w:tab/>
      </w:r>
      <w:r w:rsidRPr="00370B3E">
        <w:rPr>
          <w:rFonts w:ascii="Arabic Typesetting" w:hAnsi="Arabic Typesetting" w:cs="Arabic Typesetting"/>
          <w:noProof/>
          <w:sz w:val="34"/>
          <w:szCs w:val="34"/>
          <w:rtl/>
        </w:rPr>
        <w:fldChar w:fldCharType="begin"/>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Pr>
        <w:instrText>PAGEREF</w:instrText>
      </w:r>
      <w:r w:rsidRPr="00370B3E">
        <w:rPr>
          <w:rFonts w:ascii="Arabic Typesetting" w:hAnsi="Arabic Typesetting" w:cs="Arabic Typesetting"/>
          <w:noProof/>
          <w:sz w:val="34"/>
          <w:szCs w:val="34"/>
          <w:rtl/>
        </w:rPr>
        <w:instrText xml:space="preserve"> _</w:instrText>
      </w:r>
      <w:r w:rsidRPr="00370B3E">
        <w:rPr>
          <w:rFonts w:ascii="Arabic Typesetting" w:hAnsi="Arabic Typesetting" w:cs="Arabic Typesetting"/>
          <w:noProof/>
          <w:sz w:val="34"/>
          <w:szCs w:val="34"/>
        </w:rPr>
        <w:instrText>Toc359865207 \h</w:instrText>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tl/>
        </w:rPr>
      </w:r>
      <w:r w:rsidRPr="00370B3E">
        <w:rPr>
          <w:rFonts w:ascii="Arabic Typesetting" w:hAnsi="Arabic Typesetting" w:cs="Arabic Typesetting"/>
          <w:noProof/>
          <w:sz w:val="34"/>
          <w:szCs w:val="34"/>
          <w:rtl/>
        </w:rPr>
        <w:fldChar w:fldCharType="separate"/>
      </w:r>
      <w:r w:rsidR="00E57329">
        <w:rPr>
          <w:rFonts w:ascii="Arabic Typesetting" w:hAnsi="Arabic Typesetting" w:cs="Arabic Typesetting"/>
          <w:noProof/>
          <w:sz w:val="34"/>
          <w:szCs w:val="34"/>
          <w:rtl/>
        </w:rPr>
        <w:t>154</w:t>
      </w:r>
      <w:r w:rsidRPr="00370B3E">
        <w:rPr>
          <w:rFonts w:ascii="Arabic Typesetting" w:hAnsi="Arabic Typesetting" w:cs="Arabic Typesetting"/>
          <w:noProof/>
          <w:sz w:val="34"/>
          <w:szCs w:val="34"/>
          <w:rtl/>
        </w:rPr>
        <w:fldChar w:fldCharType="end"/>
      </w:r>
    </w:p>
    <w:p w:rsidR="00A73D49" w:rsidRPr="00370B3E" w:rsidRDefault="00A73D49" w:rsidP="00370B3E">
      <w:pPr>
        <w:pStyle w:val="TOC2"/>
        <w:rPr>
          <w:rFonts w:ascii="Arabic Typesetting" w:eastAsiaTheme="minorEastAsia" w:hAnsi="Arabic Typesetting" w:cs="Arabic Typesetting"/>
          <w:noProof/>
          <w:sz w:val="34"/>
          <w:szCs w:val="34"/>
          <w:rtl/>
          <w:lang w:eastAsia="en-US"/>
        </w:rPr>
      </w:pPr>
      <w:r w:rsidRPr="00370B3E">
        <w:rPr>
          <w:rFonts w:ascii="Arabic Typesetting" w:hAnsi="Arabic Typesetting" w:cs="Arabic Typesetting"/>
          <w:noProof/>
          <w:sz w:val="34"/>
          <w:szCs w:val="34"/>
          <w:rtl/>
          <w:lang w:val="fr-CH"/>
        </w:rPr>
        <w:t>البرنامج</w:t>
      </w:r>
      <w:r w:rsidRPr="00370B3E">
        <w:rPr>
          <w:rFonts w:ascii="Arabic Typesetting" w:hAnsi="Arabic Typesetting" w:cs="Arabic Typesetting"/>
          <w:noProof/>
          <w:sz w:val="34"/>
          <w:szCs w:val="34"/>
          <w:lang w:val="fr-CH"/>
        </w:rPr>
        <w:t xml:space="preserve"> </w:t>
      </w:r>
      <w:r w:rsidRPr="00370B3E">
        <w:rPr>
          <w:rFonts w:ascii="Arabic Typesetting" w:hAnsi="Arabic Typesetting" w:cs="Arabic Typesetting"/>
          <w:noProof/>
          <w:sz w:val="34"/>
          <w:szCs w:val="34"/>
          <w:rtl/>
          <w:lang w:val="fr-CH"/>
        </w:rPr>
        <w:t>26:</w:t>
      </w:r>
      <w:r w:rsidRPr="00370B3E">
        <w:rPr>
          <w:rFonts w:ascii="Arabic Typesetting" w:eastAsiaTheme="minorEastAsia" w:hAnsi="Arabic Typesetting" w:cs="Arabic Typesetting"/>
          <w:noProof/>
          <w:sz w:val="34"/>
          <w:szCs w:val="34"/>
          <w:rtl/>
          <w:lang w:eastAsia="en-US"/>
        </w:rPr>
        <w:tab/>
      </w:r>
      <w:r w:rsidRPr="00370B3E">
        <w:rPr>
          <w:rFonts w:ascii="Arabic Typesetting" w:hAnsi="Arabic Typesetting" w:cs="Arabic Typesetting"/>
          <w:noProof/>
          <w:sz w:val="34"/>
          <w:szCs w:val="34"/>
          <w:rtl/>
          <w:lang w:val="fr-CH"/>
        </w:rPr>
        <w:t>الرقابة الإدارية</w:t>
      </w:r>
      <w:r w:rsidRPr="00370B3E">
        <w:rPr>
          <w:rFonts w:ascii="Arabic Typesetting" w:hAnsi="Arabic Typesetting" w:cs="Arabic Typesetting"/>
          <w:noProof/>
          <w:sz w:val="34"/>
          <w:szCs w:val="34"/>
          <w:rtl/>
        </w:rPr>
        <w:tab/>
      </w:r>
      <w:r w:rsidRPr="00370B3E">
        <w:rPr>
          <w:rFonts w:ascii="Arabic Typesetting" w:hAnsi="Arabic Typesetting" w:cs="Arabic Typesetting"/>
          <w:noProof/>
          <w:sz w:val="34"/>
          <w:szCs w:val="34"/>
          <w:rtl/>
        </w:rPr>
        <w:fldChar w:fldCharType="begin"/>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Pr>
        <w:instrText>PAGEREF</w:instrText>
      </w:r>
      <w:r w:rsidRPr="00370B3E">
        <w:rPr>
          <w:rFonts w:ascii="Arabic Typesetting" w:hAnsi="Arabic Typesetting" w:cs="Arabic Typesetting"/>
          <w:noProof/>
          <w:sz w:val="34"/>
          <w:szCs w:val="34"/>
          <w:rtl/>
        </w:rPr>
        <w:instrText xml:space="preserve"> _</w:instrText>
      </w:r>
      <w:r w:rsidRPr="00370B3E">
        <w:rPr>
          <w:rFonts w:ascii="Arabic Typesetting" w:hAnsi="Arabic Typesetting" w:cs="Arabic Typesetting"/>
          <w:noProof/>
          <w:sz w:val="34"/>
          <w:szCs w:val="34"/>
        </w:rPr>
        <w:instrText>Toc359865208 \h</w:instrText>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tl/>
        </w:rPr>
      </w:r>
      <w:r w:rsidRPr="00370B3E">
        <w:rPr>
          <w:rFonts w:ascii="Arabic Typesetting" w:hAnsi="Arabic Typesetting" w:cs="Arabic Typesetting"/>
          <w:noProof/>
          <w:sz w:val="34"/>
          <w:szCs w:val="34"/>
          <w:rtl/>
        </w:rPr>
        <w:fldChar w:fldCharType="separate"/>
      </w:r>
      <w:r w:rsidR="00E57329">
        <w:rPr>
          <w:rFonts w:ascii="Arabic Typesetting" w:hAnsi="Arabic Typesetting" w:cs="Arabic Typesetting"/>
          <w:noProof/>
          <w:sz w:val="34"/>
          <w:szCs w:val="34"/>
          <w:rtl/>
        </w:rPr>
        <w:t>159</w:t>
      </w:r>
      <w:r w:rsidRPr="00370B3E">
        <w:rPr>
          <w:rFonts w:ascii="Arabic Typesetting" w:hAnsi="Arabic Typesetting" w:cs="Arabic Typesetting"/>
          <w:noProof/>
          <w:sz w:val="34"/>
          <w:szCs w:val="34"/>
          <w:rtl/>
        </w:rPr>
        <w:fldChar w:fldCharType="end"/>
      </w:r>
    </w:p>
    <w:p w:rsidR="00A73D49" w:rsidRPr="00370B3E" w:rsidRDefault="00A73D49" w:rsidP="00370B3E">
      <w:pPr>
        <w:pStyle w:val="TOC2"/>
        <w:rPr>
          <w:rFonts w:ascii="Arabic Typesetting" w:eastAsiaTheme="minorEastAsia" w:hAnsi="Arabic Typesetting" w:cs="Arabic Typesetting"/>
          <w:noProof/>
          <w:sz w:val="34"/>
          <w:szCs w:val="34"/>
          <w:rtl/>
          <w:lang w:eastAsia="en-US"/>
        </w:rPr>
      </w:pPr>
      <w:r w:rsidRPr="00370B3E">
        <w:rPr>
          <w:rFonts w:ascii="Arabic Typesetting" w:hAnsi="Arabic Typesetting" w:cs="Arabic Typesetting"/>
          <w:noProof/>
          <w:sz w:val="34"/>
          <w:szCs w:val="34"/>
          <w:rtl/>
          <w:lang w:val="fr-CH"/>
        </w:rPr>
        <w:t>البرنامج</w:t>
      </w:r>
      <w:r w:rsidRPr="00370B3E">
        <w:rPr>
          <w:rFonts w:ascii="Arabic Typesetting" w:hAnsi="Arabic Typesetting" w:cs="Arabic Typesetting"/>
          <w:noProof/>
          <w:sz w:val="34"/>
          <w:szCs w:val="34"/>
          <w:lang w:val="fr-CH"/>
        </w:rPr>
        <w:t xml:space="preserve"> </w:t>
      </w:r>
      <w:r w:rsidRPr="00370B3E">
        <w:rPr>
          <w:rFonts w:ascii="Arabic Typesetting" w:hAnsi="Arabic Typesetting" w:cs="Arabic Typesetting"/>
          <w:noProof/>
          <w:sz w:val="34"/>
          <w:szCs w:val="34"/>
          <w:rtl/>
          <w:lang w:val="fr-CH"/>
        </w:rPr>
        <w:t>27:</w:t>
      </w:r>
      <w:r w:rsidRPr="00370B3E">
        <w:rPr>
          <w:rFonts w:ascii="Arabic Typesetting" w:eastAsiaTheme="minorEastAsia" w:hAnsi="Arabic Typesetting" w:cs="Arabic Typesetting"/>
          <w:noProof/>
          <w:sz w:val="34"/>
          <w:szCs w:val="34"/>
          <w:rtl/>
          <w:lang w:eastAsia="en-US"/>
        </w:rPr>
        <w:tab/>
      </w:r>
      <w:r w:rsidRPr="00370B3E">
        <w:rPr>
          <w:rFonts w:ascii="Arabic Typesetting" w:hAnsi="Arabic Typesetting" w:cs="Arabic Typesetting"/>
          <w:noProof/>
          <w:sz w:val="34"/>
          <w:szCs w:val="34"/>
          <w:rtl/>
          <w:lang w:val="fr-CH"/>
        </w:rPr>
        <w:t xml:space="preserve"> خدمات المؤتمرات واللغات</w:t>
      </w:r>
      <w:r w:rsidRPr="00370B3E">
        <w:rPr>
          <w:rFonts w:ascii="Arabic Typesetting" w:hAnsi="Arabic Typesetting" w:cs="Arabic Typesetting"/>
          <w:noProof/>
          <w:sz w:val="34"/>
          <w:szCs w:val="34"/>
          <w:rtl/>
        </w:rPr>
        <w:tab/>
      </w:r>
      <w:r w:rsidRPr="00370B3E">
        <w:rPr>
          <w:rFonts w:ascii="Arabic Typesetting" w:hAnsi="Arabic Typesetting" w:cs="Arabic Typesetting"/>
          <w:noProof/>
          <w:sz w:val="34"/>
          <w:szCs w:val="34"/>
          <w:rtl/>
        </w:rPr>
        <w:fldChar w:fldCharType="begin"/>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Pr>
        <w:instrText>PAGEREF</w:instrText>
      </w:r>
      <w:r w:rsidRPr="00370B3E">
        <w:rPr>
          <w:rFonts w:ascii="Arabic Typesetting" w:hAnsi="Arabic Typesetting" w:cs="Arabic Typesetting"/>
          <w:noProof/>
          <w:sz w:val="34"/>
          <w:szCs w:val="34"/>
          <w:rtl/>
        </w:rPr>
        <w:instrText xml:space="preserve"> _</w:instrText>
      </w:r>
      <w:r w:rsidRPr="00370B3E">
        <w:rPr>
          <w:rFonts w:ascii="Arabic Typesetting" w:hAnsi="Arabic Typesetting" w:cs="Arabic Typesetting"/>
          <w:noProof/>
          <w:sz w:val="34"/>
          <w:szCs w:val="34"/>
        </w:rPr>
        <w:instrText>Toc359865209 \h</w:instrText>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tl/>
        </w:rPr>
      </w:r>
      <w:r w:rsidRPr="00370B3E">
        <w:rPr>
          <w:rFonts w:ascii="Arabic Typesetting" w:hAnsi="Arabic Typesetting" w:cs="Arabic Typesetting"/>
          <w:noProof/>
          <w:sz w:val="34"/>
          <w:szCs w:val="34"/>
          <w:rtl/>
        </w:rPr>
        <w:fldChar w:fldCharType="separate"/>
      </w:r>
      <w:r w:rsidR="00E57329">
        <w:rPr>
          <w:rFonts w:ascii="Arabic Typesetting" w:hAnsi="Arabic Typesetting" w:cs="Arabic Typesetting"/>
          <w:noProof/>
          <w:sz w:val="34"/>
          <w:szCs w:val="34"/>
          <w:rtl/>
        </w:rPr>
        <w:t>163</w:t>
      </w:r>
      <w:r w:rsidRPr="00370B3E">
        <w:rPr>
          <w:rFonts w:ascii="Arabic Typesetting" w:hAnsi="Arabic Typesetting" w:cs="Arabic Typesetting"/>
          <w:noProof/>
          <w:sz w:val="34"/>
          <w:szCs w:val="34"/>
          <w:rtl/>
        </w:rPr>
        <w:fldChar w:fldCharType="end"/>
      </w:r>
    </w:p>
    <w:p w:rsidR="00A73D49" w:rsidRPr="00370B3E" w:rsidRDefault="00A73D49" w:rsidP="00370B3E">
      <w:pPr>
        <w:pStyle w:val="TOC2"/>
        <w:rPr>
          <w:rFonts w:ascii="Arabic Typesetting" w:eastAsiaTheme="minorEastAsia" w:hAnsi="Arabic Typesetting" w:cs="Arabic Typesetting"/>
          <w:noProof/>
          <w:sz w:val="34"/>
          <w:szCs w:val="34"/>
          <w:rtl/>
          <w:lang w:eastAsia="en-US"/>
        </w:rPr>
      </w:pPr>
      <w:r w:rsidRPr="00370B3E">
        <w:rPr>
          <w:rFonts w:ascii="Arabic Typesetting" w:hAnsi="Arabic Typesetting" w:cs="Arabic Typesetting"/>
          <w:noProof/>
          <w:sz w:val="34"/>
          <w:szCs w:val="34"/>
          <w:rtl/>
          <w:lang w:val="fr-CH"/>
        </w:rPr>
        <w:t>البرنامج</w:t>
      </w:r>
      <w:r w:rsidRPr="00370B3E">
        <w:rPr>
          <w:rFonts w:ascii="Arabic Typesetting" w:hAnsi="Arabic Typesetting" w:cs="Arabic Typesetting"/>
          <w:noProof/>
          <w:sz w:val="34"/>
          <w:szCs w:val="34"/>
          <w:lang w:val="fr-CH"/>
        </w:rPr>
        <w:t xml:space="preserve"> </w:t>
      </w:r>
      <w:r w:rsidRPr="00370B3E">
        <w:rPr>
          <w:rFonts w:ascii="Arabic Typesetting" w:hAnsi="Arabic Typesetting" w:cs="Arabic Typesetting"/>
          <w:noProof/>
          <w:sz w:val="34"/>
          <w:szCs w:val="34"/>
          <w:rtl/>
          <w:lang w:val="fr-CH"/>
        </w:rPr>
        <w:t>28:</w:t>
      </w:r>
      <w:r w:rsidRPr="00370B3E">
        <w:rPr>
          <w:rFonts w:ascii="Arabic Typesetting" w:eastAsiaTheme="minorEastAsia" w:hAnsi="Arabic Typesetting" w:cs="Arabic Typesetting"/>
          <w:noProof/>
          <w:sz w:val="34"/>
          <w:szCs w:val="34"/>
          <w:rtl/>
          <w:lang w:eastAsia="en-US"/>
        </w:rPr>
        <w:tab/>
      </w:r>
      <w:r w:rsidR="009B3364">
        <w:rPr>
          <w:rFonts w:ascii="Arabic Typesetting" w:eastAsiaTheme="minorEastAsia" w:hAnsi="Arabic Typesetting" w:cs="Arabic Typesetting" w:hint="cs"/>
          <w:noProof/>
          <w:sz w:val="34"/>
          <w:szCs w:val="34"/>
          <w:rtl/>
          <w:lang w:eastAsia="en-US"/>
        </w:rPr>
        <w:t>السلامة و</w:t>
      </w:r>
      <w:r w:rsidRPr="00370B3E">
        <w:rPr>
          <w:rFonts w:ascii="Arabic Typesetting" w:hAnsi="Arabic Typesetting" w:cs="Arabic Typesetting"/>
          <w:noProof/>
          <w:sz w:val="34"/>
          <w:szCs w:val="34"/>
          <w:rtl/>
          <w:lang w:val="fr-CH"/>
        </w:rPr>
        <w:t>الأمن</w:t>
      </w:r>
      <w:r w:rsidRPr="00370B3E">
        <w:rPr>
          <w:rFonts w:ascii="Arabic Typesetting" w:hAnsi="Arabic Typesetting" w:cs="Arabic Typesetting"/>
          <w:noProof/>
          <w:sz w:val="34"/>
          <w:szCs w:val="34"/>
          <w:rtl/>
        </w:rPr>
        <w:tab/>
      </w:r>
      <w:r w:rsidRPr="00370B3E">
        <w:rPr>
          <w:rFonts w:ascii="Arabic Typesetting" w:hAnsi="Arabic Typesetting" w:cs="Arabic Typesetting"/>
          <w:noProof/>
          <w:sz w:val="34"/>
          <w:szCs w:val="34"/>
          <w:rtl/>
        </w:rPr>
        <w:fldChar w:fldCharType="begin"/>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Pr>
        <w:instrText>PAGEREF</w:instrText>
      </w:r>
      <w:r w:rsidRPr="00370B3E">
        <w:rPr>
          <w:rFonts w:ascii="Arabic Typesetting" w:hAnsi="Arabic Typesetting" w:cs="Arabic Typesetting"/>
          <w:noProof/>
          <w:sz w:val="34"/>
          <w:szCs w:val="34"/>
          <w:rtl/>
        </w:rPr>
        <w:instrText xml:space="preserve"> _</w:instrText>
      </w:r>
      <w:r w:rsidRPr="00370B3E">
        <w:rPr>
          <w:rFonts w:ascii="Arabic Typesetting" w:hAnsi="Arabic Typesetting" w:cs="Arabic Typesetting"/>
          <w:noProof/>
          <w:sz w:val="34"/>
          <w:szCs w:val="34"/>
        </w:rPr>
        <w:instrText>Toc359865210 \h</w:instrText>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tl/>
        </w:rPr>
      </w:r>
      <w:r w:rsidRPr="00370B3E">
        <w:rPr>
          <w:rFonts w:ascii="Arabic Typesetting" w:hAnsi="Arabic Typesetting" w:cs="Arabic Typesetting"/>
          <w:noProof/>
          <w:sz w:val="34"/>
          <w:szCs w:val="34"/>
          <w:rtl/>
        </w:rPr>
        <w:fldChar w:fldCharType="separate"/>
      </w:r>
      <w:r w:rsidR="00E57329">
        <w:rPr>
          <w:rFonts w:ascii="Arabic Typesetting" w:hAnsi="Arabic Typesetting" w:cs="Arabic Typesetting"/>
          <w:noProof/>
          <w:sz w:val="34"/>
          <w:szCs w:val="34"/>
          <w:rtl/>
        </w:rPr>
        <w:t>167</w:t>
      </w:r>
      <w:r w:rsidRPr="00370B3E">
        <w:rPr>
          <w:rFonts w:ascii="Arabic Typesetting" w:hAnsi="Arabic Typesetting" w:cs="Arabic Typesetting"/>
          <w:noProof/>
          <w:sz w:val="34"/>
          <w:szCs w:val="34"/>
          <w:rtl/>
        </w:rPr>
        <w:fldChar w:fldCharType="end"/>
      </w:r>
    </w:p>
    <w:p w:rsidR="00A73D49" w:rsidRPr="00370B3E" w:rsidRDefault="00A73D49" w:rsidP="00370B3E">
      <w:pPr>
        <w:pStyle w:val="TOC2"/>
        <w:rPr>
          <w:rFonts w:ascii="Arabic Typesetting" w:eastAsiaTheme="minorEastAsia" w:hAnsi="Arabic Typesetting" w:cs="Arabic Typesetting"/>
          <w:noProof/>
          <w:sz w:val="34"/>
          <w:szCs w:val="34"/>
          <w:rtl/>
          <w:lang w:eastAsia="en-US"/>
        </w:rPr>
      </w:pPr>
      <w:r w:rsidRPr="00370B3E">
        <w:rPr>
          <w:rFonts w:ascii="Arabic Typesetting" w:hAnsi="Arabic Typesetting" w:cs="Arabic Typesetting"/>
          <w:noProof/>
          <w:sz w:val="34"/>
          <w:szCs w:val="34"/>
          <w:rtl/>
          <w:lang w:val="fr-CH"/>
        </w:rPr>
        <w:t>البرنامج</w:t>
      </w:r>
      <w:r w:rsidRPr="00370B3E">
        <w:rPr>
          <w:rFonts w:ascii="Arabic Typesetting" w:hAnsi="Arabic Typesetting" w:cs="Arabic Typesetting"/>
          <w:noProof/>
          <w:sz w:val="34"/>
          <w:szCs w:val="34"/>
          <w:lang w:val="fr-CH"/>
        </w:rPr>
        <w:t xml:space="preserve"> </w:t>
      </w:r>
      <w:r w:rsidRPr="00370B3E">
        <w:rPr>
          <w:rFonts w:ascii="Arabic Typesetting" w:hAnsi="Arabic Typesetting" w:cs="Arabic Typesetting"/>
          <w:noProof/>
          <w:sz w:val="34"/>
          <w:szCs w:val="34"/>
          <w:rtl/>
          <w:lang w:val="fr-CH"/>
        </w:rPr>
        <w:t>29</w:t>
      </w:r>
      <w:r w:rsidRPr="00370B3E">
        <w:rPr>
          <w:rFonts w:ascii="Arabic Typesetting" w:hAnsi="Arabic Typesetting" w:cs="Arabic Typesetting"/>
          <w:noProof/>
          <w:sz w:val="34"/>
          <w:szCs w:val="34"/>
          <w:lang w:val="fr-CH"/>
        </w:rPr>
        <w:t xml:space="preserve"> </w:t>
      </w:r>
      <w:r w:rsidRPr="00370B3E">
        <w:rPr>
          <w:rFonts w:ascii="Arabic Typesetting" w:hAnsi="Arabic Typesetting" w:cs="Arabic Typesetting"/>
          <w:noProof/>
          <w:sz w:val="34"/>
          <w:szCs w:val="34"/>
          <w:rtl/>
          <w:lang w:val="fr-CH"/>
        </w:rPr>
        <w:t>:</w:t>
      </w:r>
      <w:r w:rsidRPr="00370B3E">
        <w:rPr>
          <w:rFonts w:ascii="Arabic Typesetting" w:eastAsiaTheme="minorEastAsia" w:hAnsi="Arabic Typesetting" w:cs="Arabic Typesetting"/>
          <w:noProof/>
          <w:sz w:val="34"/>
          <w:szCs w:val="34"/>
          <w:rtl/>
          <w:lang w:eastAsia="en-US"/>
        </w:rPr>
        <w:tab/>
      </w:r>
      <w:r w:rsidRPr="00370B3E">
        <w:rPr>
          <w:rFonts w:ascii="Arabic Typesetting" w:hAnsi="Arabic Typesetting" w:cs="Arabic Typesetting"/>
          <w:noProof/>
          <w:sz w:val="34"/>
          <w:szCs w:val="34"/>
          <w:rtl/>
          <w:lang w:val="fr-CH"/>
        </w:rPr>
        <w:t>مشاريع البناء</w:t>
      </w:r>
      <w:r w:rsidRPr="00370B3E">
        <w:rPr>
          <w:rFonts w:ascii="Arabic Typesetting" w:hAnsi="Arabic Typesetting" w:cs="Arabic Typesetting"/>
          <w:noProof/>
          <w:sz w:val="34"/>
          <w:szCs w:val="34"/>
          <w:rtl/>
        </w:rPr>
        <w:tab/>
      </w:r>
      <w:r w:rsidRPr="00370B3E">
        <w:rPr>
          <w:rFonts w:ascii="Arabic Typesetting" w:hAnsi="Arabic Typesetting" w:cs="Arabic Typesetting"/>
          <w:noProof/>
          <w:sz w:val="34"/>
          <w:szCs w:val="34"/>
          <w:rtl/>
        </w:rPr>
        <w:fldChar w:fldCharType="begin"/>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Pr>
        <w:instrText>PAGEREF</w:instrText>
      </w:r>
      <w:r w:rsidRPr="00370B3E">
        <w:rPr>
          <w:rFonts w:ascii="Arabic Typesetting" w:hAnsi="Arabic Typesetting" w:cs="Arabic Typesetting"/>
          <w:noProof/>
          <w:sz w:val="34"/>
          <w:szCs w:val="34"/>
          <w:rtl/>
        </w:rPr>
        <w:instrText xml:space="preserve"> _</w:instrText>
      </w:r>
      <w:r w:rsidRPr="00370B3E">
        <w:rPr>
          <w:rFonts w:ascii="Arabic Typesetting" w:hAnsi="Arabic Typesetting" w:cs="Arabic Typesetting"/>
          <w:noProof/>
          <w:sz w:val="34"/>
          <w:szCs w:val="34"/>
        </w:rPr>
        <w:instrText>Toc359865211 \h</w:instrText>
      </w:r>
      <w:r w:rsidRPr="00370B3E">
        <w:rPr>
          <w:rFonts w:ascii="Arabic Typesetting" w:hAnsi="Arabic Typesetting" w:cs="Arabic Typesetting"/>
          <w:noProof/>
          <w:sz w:val="34"/>
          <w:szCs w:val="34"/>
          <w:rtl/>
        </w:rPr>
        <w:instrText xml:space="preserve"> </w:instrText>
      </w:r>
      <w:r w:rsidRPr="00370B3E">
        <w:rPr>
          <w:rFonts w:ascii="Arabic Typesetting" w:hAnsi="Arabic Typesetting" w:cs="Arabic Typesetting"/>
          <w:noProof/>
          <w:sz w:val="34"/>
          <w:szCs w:val="34"/>
          <w:rtl/>
        </w:rPr>
      </w:r>
      <w:r w:rsidRPr="00370B3E">
        <w:rPr>
          <w:rFonts w:ascii="Arabic Typesetting" w:hAnsi="Arabic Typesetting" w:cs="Arabic Typesetting"/>
          <w:noProof/>
          <w:sz w:val="34"/>
          <w:szCs w:val="34"/>
          <w:rtl/>
        </w:rPr>
        <w:fldChar w:fldCharType="separate"/>
      </w:r>
      <w:r w:rsidR="00E57329">
        <w:rPr>
          <w:rFonts w:ascii="Arabic Typesetting" w:hAnsi="Arabic Typesetting" w:cs="Arabic Typesetting"/>
          <w:noProof/>
          <w:sz w:val="34"/>
          <w:szCs w:val="34"/>
          <w:rtl/>
        </w:rPr>
        <w:t>170</w:t>
      </w:r>
      <w:r w:rsidRPr="00370B3E">
        <w:rPr>
          <w:rFonts w:ascii="Arabic Typesetting" w:hAnsi="Arabic Typesetting" w:cs="Arabic Typesetting"/>
          <w:noProof/>
          <w:sz w:val="34"/>
          <w:szCs w:val="34"/>
          <w:rtl/>
        </w:rPr>
        <w:fldChar w:fldCharType="end"/>
      </w:r>
    </w:p>
    <w:p w:rsidR="00A73D49" w:rsidRPr="00370B3E" w:rsidRDefault="00A73D49" w:rsidP="00370B3E">
      <w:pPr>
        <w:pStyle w:val="TOC3"/>
        <w:spacing w:after="60"/>
        <w:rPr>
          <w:rFonts w:ascii="Arabic Typesetting" w:eastAsiaTheme="minorEastAsia" w:hAnsi="Arabic Typesetting" w:cs="Arabic Typesetting"/>
          <w:sz w:val="34"/>
          <w:szCs w:val="34"/>
          <w:rtl/>
          <w:lang w:eastAsia="en-US"/>
        </w:rPr>
      </w:pPr>
      <w:r w:rsidRPr="00370B3E">
        <w:rPr>
          <w:rFonts w:ascii="Arabic Typesetting" w:hAnsi="Arabic Typesetting" w:cs="Arabic Typesetting"/>
          <w:sz w:val="34"/>
          <w:szCs w:val="34"/>
          <w:rtl/>
        </w:rPr>
        <w:t>الملحق</w:t>
      </w:r>
      <w:r w:rsidR="003C582D" w:rsidRPr="00370B3E">
        <w:rPr>
          <w:rFonts w:ascii="Arabic Typesetting" w:hAnsi="Arabic Typesetting" w:cs="Arabic Typesetting"/>
          <w:sz w:val="34"/>
          <w:szCs w:val="34"/>
          <w:rtl/>
        </w:rPr>
        <w:tab/>
      </w:r>
      <w:r w:rsidRPr="00370B3E">
        <w:rPr>
          <w:rFonts w:ascii="Arabic Typesetting" w:hAnsi="Arabic Typesetting" w:cs="Arabic Typesetting"/>
          <w:sz w:val="34"/>
          <w:szCs w:val="34"/>
          <w:rtl/>
        </w:rPr>
        <w:t>تنفيذ الصناديق الاستئمانية 2012</w:t>
      </w:r>
      <w:r w:rsidRPr="00370B3E">
        <w:rPr>
          <w:rFonts w:ascii="Arabic Typesetting" w:hAnsi="Arabic Typesetting" w:cs="Arabic Typesetting"/>
          <w:sz w:val="34"/>
          <w:szCs w:val="34"/>
          <w:rtl/>
        </w:rPr>
        <w:tab/>
      </w:r>
      <w:r w:rsidRPr="00370B3E">
        <w:rPr>
          <w:rFonts w:ascii="Arabic Typesetting" w:hAnsi="Arabic Typesetting" w:cs="Arabic Typesetting"/>
          <w:sz w:val="34"/>
          <w:szCs w:val="34"/>
          <w:rtl/>
        </w:rPr>
        <w:fldChar w:fldCharType="begin"/>
      </w:r>
      <w:r w:rsidRPr="00370B3E">
        <w:rPr>
          <w:rFonts w:ascii="Arabic Typesetting" w:hAnsi="Arabic Typesetting" w:cs="Arabic Typesetting"/>
          <w:sz w:val="34"/>
          <w:szCs w:val="34"/>
          <w:rtl/>
        </w:rPr>
        <w:instrText xml:space="preserve"> </w:instrText>
      </w:r>
      <w:r w:rsidRPr="00370B3E">
        <w:rPr>
          <w:rFonts w:ascii="Arabic Typesetting" w:hAnsi="Arabic Typesetting" w:cs="Arabic Typesetting"/>
          <w:sz w:val="34"/>
          <w:szCs w:val="34"/>
        </w:rPr>
        <w:instrText>PAGEREF</w:instrText>
      </w:r>
      <w:r w:rsidRPr="00370B3E">
        <w:rPr>
          <w:rFonts w:ascii="Arabic Typesetting" w:hAnsi="Arabic Typesetting" w:cs="Arabic Typesetting"/>
          <w:sz w:val="34"/>
          <w:szCs w:val="34"/>
          <w:rtl/>
        </w:rPr>
        <w:instrText xml:space="preserve"> _</w:instrText>
      </w:r>
      <w:r w:rsidRPr="00370B3E">
        <w:rPr>
          <w:rFonts w:ascii="Arabic Typesetting" w:hAnsi="Arabic Typesetting" w:cs="Arabic Typesetting"/>
          <w:sz w:val="34"/>
          <w:szCs w:val="34"/>
        </w:rPr>
        <w:instrText>Toc359865213 \h</w:instrText>
      </w:r>
      <w:r w:rsidRPr="00370B3E">
        <w:rPr>
          <w:rFonts w:ascii="Arabic Typesetting" w:hAnsi="Arabic Typesetting" w:cs="Arabic Typesetting"/>
          <w:sz w:val="34"/>
          <w:szCs w:val="34"/>
          <w:rtl/>
        </w:rPr>
        <w:instrText xml:space="preserve"> </w:instrText>
      </w:r>
      <w:r w:rsidRPr="00370B3E">
        <w:rPr>
          <w:rFonts w:ascii="Arabic Typesetting" w:hAnsi="Arabic Typesetting" w:cs="Arabic Typesetting"/>
          <w:sz w:val="34"/>
          <w:szCs w:val="34"/>
          <w:rtl/>
        </w:rPr>
      </w:r>
      <w:r w:rsidRPr="00370B3E">
        <w:rPr>
          <w:rFonts w:ascii="Arabic Typesetting" w:hAnsi="Arabic Typesetting" w:cs="Arabic Typesetting"/>
          <w:sz w:val="34"/>
          <w:szCs w:val="34"/>
          <w:rtl/>
        </w:rPr>
        <w:fldChar w:fldCharType="separate"/>
      </w:r>
      <w:r w:rsidR="00E57329">
        <w:rPr>
          <w:rFonts w:ascii="Arabic Typesetting" w:hAnsi="Arabic Typesetting" w:cs="Arabic Typesetting"/>
          <w:sz w:val="34"/>
          <w:szCs w:val="34"/>
          <w:rtl/>
        </w:rPr>
        <w:t>173</w:t>
      </w:r>
      <w:r w:rsidRPr="00370B3E">
        <w:rPr>
          <w:rFonts w:ascii="Arabic Typesetting" w:hAnsi="Arabic Typesetting" w:cs="Arabic Typesetting"/>
          <w:sz w:val="34"/>
          <w:szCs w:val="34"/>
          <w:rtl/>
        </w:rPr>
        <w:fldChar w:fldCharType="end"/>
      </w:r>
    </w:p>
    <w:p w:rsidR="00184412" w:rsidRPr="00370B3E" w:rsidRDefault="005438B9" w:rsidP="00370B3E">
      <w:pPr>
        <w:spacing w:after="60" w:line="340" w:lineRule="exact"/>
        <w:ind w:left="-2"/>
        <w:rPr>
          <w:rFonts w:ascii="Arabic Typesetting" w:hAnsi="Arabic Typesetting" w:cs="Arabic Typesetting"/>
          <w:sz w:val="30"/>
          <w:szCs w:val="30"/>
          <w:rtl/>
        </w:rPr>
      </w:pPr>
      <w:r w:rsidRPr="00370B3E">
        <w:rPr>
          <w:rFonts w:ascii="Arabic Typesetting" w:hAnsi="Arabic Typesetting" w:cs="Arabic Typesetting"/>
          <w:sz w:val="34"/>
          <w:szCs w:val="34"/>
          <w:rtl/>
        </w:rPr>
        <w:fldChar w:fldCharType="end"/>
      </w:r>
    </w:p>
    <w:p w:rsidR="00184412" w:rsidRDefault="00184412">
      <w:pPr>
        <w:bidi w:val="0"/>
        <w:rPr>
          <w:rFonts w:ascii="Arabic Typesetting" w:hAnsi="Arabic Typesetting" w:cs="Arabic Typesetting"/>
          <w:sz w:val="34"/>
          <w:szCs w:val="34"/>
          <w:lang w:bidi="ar-SA"/>
        </w:rPr>
        <w:sectPr w:rsidR="00184412" w:rsidSect="00370B3E">
          <w:headerReference w:type="even" r:id="rId14"/>
          <w:headerReference w:type="default" r:id="rId15"/>
          <w:footerReference w:type="even" r:id="rId16"/>
          <w:footerReference w:type="default" r:id="rId17"/>
          <w:headerReference w:type="first" r:id="rId18"/>
          <w:footerReference w:type="first" r:id="rId19"/>
          <w:pgSz w:w="11906" w:h="16838" w:code="9"/>
          <w:pgMar w:top="426" w:right="1418" w:bottom="1418" w:left="851" w:header="510" w:footer="1021" w:gutter="0"/>
          <w:pgNumType w:start="0"/>
          <w:cols w:space="720"/>
          <w:titlePg/>
          <w:bidi/>
          <w:rtlGutter/>
          <w:docGrid w:linePitch="272"/>
        </w:sectPr>
      </w:pPr>
    </w:p>
    <w:p w:rsidR="00184412" w:rsidRDefault="00184412">
      <w:pPr>
        <w:bidi w:val="0"/>
        <w:rPr>
          <w:rFonts w:ascii="Arabic Typesetting" w:hAnsi="Arabic Typesetting" w:cs="Arabic Typesetting"/>
          <w:sz w:val="34"/>
          <w:szCs w:val="34"/>
          <w:rtl/>
          <w:lang w:bidi="ar-SA"/>
        </w:rPr>
      </w:pPr>
    </w:p>
    <w:p w:rsidR="00114DC3" w:rsidRPr="00BC5FB2" w:rsidRDefault="00114DC3" w:rsidP="005438B9">
      <w:pPr>
        <w:pStyle w:val="Heading1AR"/>
        <w:spacing w:before="0" w:after="240" w:line="340" w:lineRule="exact"/>
        <w:jc w:val="center"/>
        <w:outlineLvl w:val="0"/>
        <w:rPr>
          <w:sz w:val="36"/>
          <w:szCs w:val="36"/>
          <w:rtl/>
        </w:rPr>
      </w:pPr>
      <w:bookmarkStart w:id="1" w:name="_Toc359865179"/>
      <w:r w:rsidRPr="00BC5FB2">
        <w:rPr>
          <w:sz w:val="36"/>
          <w:szCs w:val="36"/>
          <w:rtl/>
        </w:rPr>
        <w:t>أولا:</w:t>
      </w:r>
      <w:r w:rsidRPr="00BC5FB2">
        <w:rPr>
          <w:sz w:val="36"/>
          <w:szCs w:val="36"/>
          <w:rtl/>
        </w:rPr>
        <w:tab/>
        <w:t>مقدمة</w:t>
      </w:r>
      <w:bookmarkEnd w:id="1"/>
    </w:p>
    <w:p w:rsidR="00184412" w:rsidRPr="005B15E0" w:rsidRDefault="00184412" w:rsidP="00BC5FB2">
      <w:pPr>
        <w:pStyle w:val="NormalParaAR"/>
        <w:spacing w:after="120" w:line="340" w:lineRule="exact"/>
        <w:rPr>
          <w:sz w:val="34"/>
          <w:szCs w:val="34"/>
          <w:rtl/>
        </w:rPr>
      </w:pPr>
      <w:r w:rsidRPr="005B15E0">
        <w:rPr>
          <w:sz w:val="34"/>
          <w:szCs w:val="34"/>
          <w:rtl/>
        </w:rPr>
        <w:t xml:space="preserve">تقرير أداء البرنامج هو أداة المساءلة الرئيسية التي تُطلع الدول الأعضاء على الأداء </w:t>
      </w:r>
      <w:r w:rsidRPr="005B15E0">
        <w:rPr>
          <w:rFonts w:hint="cs"/>
          <w:sz w:val="34"/>
          <w:szCs w:val="34"/>
          <w:rtl/>
        </w:rPr>
        <w:t>المؤسسي</w:t>
      </w:r>
      <w:r w:rsidRPr="005B15E0">
        <w:rPr>
          <w:sz w:val="34"/>
          <w:szCs w:val="34"/>
          <w:rtl/>
        </w:rPr>
        <w:t xml:space="preserve"> للويبو، وهو جزء لا يتجزأ من إطار الويبو للإدارة القائمة على النتائج. وهو أيضا </w:t>
      </w:r>
      <w:r w:rsidRPr="005B15E0">
        <w:rPr>
          <w:rFonts w:hint="cs"/>
          <w:sz w:val="34"/>
          <w:szCs w:val="34"/>
          <w:rtl/>
        </w:rPr>
        <w:t xml:space="preserve">بمثابة </w:t>
      </w:r>
      <w:r w:rsidRPr="005B15E0">
        <w:rPr>
          <w:sz w:val="34"/>
          <w:szCs w:val="34"/>
          <w:rtl/>
        </w:rPr>
        <w:t xml:space="preserve">أداة تعلّم مهمة تضمن الاستفادة من الدروس المستخلصة من الأداء في الفترات السابقة، وتضمن إدراج </w:t>
      </w:r>
      <w:r w:rsidRPr="005B15E0">
        <w:rPr>
          <w:rFonts w:hint="cs"/>
          <w:sz w:val="34"/>
          <w:szCs w:val="34"/>
          <w:rtl/>
        </w:rPr>
        <w:t>تلك</w:t>
      </w:r>
      <w:r w:rsidRPr="005B15E0">
        <w:rPr>
          <w:sz w:val="34"/>
          <w:szCs w:val="34"/>
          <w:rtl/>
        </w:rPr>
        <w:t xml:space="preserve"> الدروس كما ينبغي في تنفيذ أنشطة الويبو في المستقبل. ويستند تقرير أداء البرنامج إلى تقييم ذاتي يجريه المسؤولون عن البرامج. وسعيا إلى تعزيز صحة المعلومات الواردة في هذا التقرير تثبت شعبة التدقيق الداخلي والرقابة الإدارية بيانات الأداء كل سنتين. و</w:t>
      </w:r>
      <w:r w:rsidRPr="005B15E0">
        <w:rPr>
          <w:rFonts w:hint="cs"/>
          <w:sz w:val="34"/>
          <w:szCs w:val="34"/>
          <w:rtl/>
        </w:rPr>
        <w:t>ستجري الشعبة ال</w:t>
      </w:r>
      <w:r w:rsidRPr="005B15E0">
        <w:rPr>
          <w:sz w:val="34"/>
          <w:szCs w:val="34"/>
          <w:rtl/>
        </w:rPr>
        <w:t xml:space="preserve">تثبيت </w:t>
      </w:r>
      <w:r w:rsidRPr="005B15E0">
        <w:rPr>
          <w:rFonts w:hint="cs"/>
          <w:sz w:val="34"/>
          <w:szCs w:val="34"/>
          <w:rtl/>
        </w:rPr>
        <w:t>المقبل</w:t>
      </w:r>
      <w:r w:rsidRPr="005B15E0">
        <w:rPr>
          <w:sz w:val="34"/>
          <w:szCs w:val="34"/>
          <w:rtl/>
        </w:rPr>
        <w:t xml:space="preserve"> </w:t>
      </w:r>
      <w:r w:rsidRPr="005B15E0">
        <w:rPr>
          <w:rFonts w:hint="cs"/>
          <w:sz w:val="34"/>
          <w:szCs w:val="34"/>
          <w:rtl/>
        </w:rPr>
        <w:t xml:space="preserve">لتقرير </w:t>
      </w:r>
      <w:r w:rsidRPr="005B15E0">
        <w:rPr>
          <w:sz w:val="34"/>
          <w:szCs w:val="34"/>
          <w:rtl/>
        </w:rPr>
        <w:t xml:space="preserve">أداء البرنامج </w:t>
      </w:r>
      <w:r w:rsidRPr="005B15E0">
        <w:rPr>
          <w:rFonts w:hint="cs"/>
          <w:sz w:val="34"/>
          <w:szCs w:val="34"/>
          <w:rtl/>
        </w:rPr>
        <w:t>2012/2013.</w:t>
      </w:r>
    </w:p>
    <w:p w:rsidR="00184412" w:rsidRPr="005B15E0" w:rsidRDefault="00184412" w:rsidP="00BC5FB2">
      <w:pPr>
        <w:pStyle w:val="NormalParaAR"/>
        <w:spacing w:after="120" w:line="340" w:lineRule="exact"/>
        <w:rPr>
          <w:sz w:val="34"/>
          <w:szCs w:val="34"/>
          <w:rtl/>
        </w:rPr>
      </w:pPr>
      <w:r w:rsidRPr="005B15E0">
        <w:rPr>
          <w:rFonts w:hint="cs"/>
          <w:sz w:val="34"/>
          <w:szCs w:val="34"/>
          <w:rtl/>
        </w:rPr>
        <w:t>و</w:t>
      </w:r>
      <w:r w:rsidRPr="005B15E0">
        <w:rPr>
          <w:sz w:val="34"/>
          <w:szCs w:val="34"/>
          <w:rtl/>
        </w:rPr>
        <w:t xml:space="preserve">تقرير أداء البرنامج </w:t>
      </w:r>
      <w:r w:rsidRPr="005B15E0">
        <w:rPr>
          <w:rFonts w:hint="cs"/>
          <w:sz w:val="34"/>
          <w:szCs w:val="34"/>
          <w:rtl/>
        </w:rPr>
        <w:t>2012</w:t>
      </w:r>
      <w:r w:rsidRPr="005B15E0">
        <w:rPr>
          <w:sz w:val="34"/>
          <w:szCs w:val="34"/>
          <w:rtl/>
        </w:rPr>
        <w:t xml:space="preserve"> هو تقرير صادر في منتصف </w:t>
      </w:r>
      <w:r w:rsidRPr="005B15E0">
        <w:rPr>
          <w:rFonts w:hint="cs"/>
          <w:sz w:val="34"/>
          <w:szCs w:val="34"/>
          <w:rtl/>
        </w:rPr>
        <w:t>الثنائية</w:t>
      </w:r>
      <w:r w:rsidRPr="005B15E0">
        <w:rPr>
          <w:sz w:val="34"/>
          <w:szCs w:val="34"/>
          <w:rtl/>
        </w:rPr>
        <w:t xml:space="preserve"> يقيّم التقدم المحرز و/أو النتائج المرتقبة المحققة، قياسا بمؤشرات الأداء وبالموارد المعتمدة في وثيقة البرنامج والميزانية ل</w:t>
      </w:r>
      <w:r w:rsidRPr="005B15E0">
        <w:rPr>
          <w:rFonts w:hint="cs"/>
          <w:sz w:val="34"/>
          <w:szCs w:val="34"/>
          <w:rtl/>
        </w:rPr>
        <w:t>لثنائية 2012/2013.</w:t>
      </w:r>
    </w:p>
    <w:p w:rsidR="00184412" w:rsidRPr="005B15E0" w:rsidRDefault="00184412" w:rsidP="00BC5FB2">
      <w:pPr>
        <w:pStyle w:val="NormalParaAR"/>
        <w:spacing w:after="120" w:line="340" w:lineRule="exact"/>
        <w:rPr>
          <w:sz w:val="34"/>
          <w:szCs w:val="34"/>
          <w:rtl/>
        </w:rPr>
      </w:pPr>
      <w:r w:rsidRPr="005B15E0">
        <w:rPr>
          <w:sz w:val="34"/>
          <w:szCs w:val="34"/>
          <w:rtl/>
        </w:rPr>
        <w:t>وتش</w:t>
      </w:r>
      <w:r w:rsidRPr="005B15E0">
        <w:rPr>
          <w:rFonts w:hint="cs"/>
          <w:sz w:val="34"/>
          <w:szCs w:val="34"/>
          <w:rtl/>
        </w:rPr>
        <w:t>ت</w:t>
      </w:r>
      <w:r w:rsidRPr="005B15E0">
        <w:rPr>
          <w:sz w:val="34"/>
          <w:szCs w:val="34"/>
          <w:rtl/>
        </w:rPr>
        <w:t xml:space="preserve">مل تقييمات الأداء لكل برنامج </w:t>
      </w:r>
      <w:r w:rsidRPr="005B15E0">
        <w:rPr>
          <w:rFonts w:hint="cs"/>
          <w:sz w:val="34"/>
          <w:szCs w:val="34"/>
          <w:rtl/>
        </w:rPr>
        <w:t xml:space="preserve">وارد </w:t>
      </w:r>
      <w:r w:rsidRPr="005B15E0">
        <w:rPr>
          <w:sz w:val="34"/>
          <w:szCs w:val="34"/>
          <w:rtl/>
        </w:rPr>
        <w:t xml:space="preserve">في تقرير أداء البرنامج </w:t>
      </w:r>
      <w:r w:rsidRPr="005B15E0">
        <w:rPr>
          <w:rFonts w:hint="cs"/>
          <w:sz w:val="34"/>
          <w:szCs w:val="34"/>
          <w:rtl/>
        </w:rPr>
        <w:t>2012</w:t>
      </w:r>
      <w:r w:rsidRPr="005B15E0">
        <w:rPr>
          <w:sz w:val="34"/>
          <w:szCs w:val="34"/>
          <w:rtl/>
        </w:rPr>
        <w:t xml:space="preserve"> </w:t>
      </w:r>
      <w:r w:rsidRPr="005B15E0">
        <w:rPr>
          <w:rFonts w:hint="cs"/>
          <w:sz w:val="34"/>
          <w:szCs w:val="34"/>
          <w:rtl/>
        </w:rPr>
        <w:t xml:space="preserve">على </w:t>
      </w:r>
      <w:r w:rsidRPr="005B15E0">
        <w:rPr>
          <w:sz w:val="34"/>
          <w:szCs w:val="34"/>
          <w:rtl/>
        </w:rPr>
        <w:t>ما يلي:</w:t>
      </w:r>
    </w:p>
    <w:p w:rsidR="00184412" w:rsidRPr="005B15E0" w:rsidRDefault="00184412" w:rsidP="00BC5FB2">
      <w:pPr>
        <w:pStyle w:val="NormalParaAR"/>
        <w:spacing w:after="120" w:line="340" w:lineRule="exact"/>
        <w:rPr>
          <w:i/>
          <w:iCs/>
          <w:sz w:val="34"/>
          <w:szCs w:val="34"/>
          <w:rtl/>
        </w:rPr>
      </w:pPr>
      <w:r w:rsidRPr="005B15E0">
        <w:rPr>
          <w:i/>
          <w:iCs/>
          <w:sz w:val="34"/>
          <w:szCs w:val="34"/>
          <w:rtl/>
        </w:rPr>
        <w:t xml:space="preserve">الجزء الأول: </w:t>
      </w:r>
      <w:r w:rsidRPr="005B15E0">
        <w:rPr>
          <w:rFonts w:hint="cs"/>
          <w:i/>
          <w:iCs/>
          <w:sz w:val="34"/>
          <w:szCs w:val="34"/>
          <w:rtl/>
        </w:rPr>
        <w:t xml:space="preserve">استعراض التقدم </w:t>
      </w:r>
      <w:r w:rsidRPr="005B15E0">
        <w:rPr>
          <w:i/>
          <w:iCs/>
          <w:sz w:val="34"/>
          <w:szCs w:val="34"/>
          <w:rtl/>
        </w:rPr>
        <w:t xml:space="preserve">في </w:t>
      </w:r>
      <w:r w:rsidRPr="005B15E0">
        <w:rPr>
          <w:rFonts w:hint="cs"/>
          <w:i/>
          <w:iCs/>
          <w:sz w:val="34"/>
          <w:szCs w:val="34"/>
          <w:rtl/>
        </w:rPr>
        <w:t>2012</w:t>
      </w:r>
    </w:p>
    <w:p w:rsidR="00184412" w:rsidRPr="005B15E0" w:rsidRDefault="00184412" w:rsidP="00BC5FB2">
      <w:pPr>
        <w:pStyle w:val="NormalParaAR"/>
        <w:spacing w:after="120" w:line="340" w:lineRule="exact"/>
        <w:rPr>
          <w:sz w:val="34"/>
          <w:szCs w:val="34"/>
          <w:rtl/>
        </w:rPr>
      </w:pPr>
      <w:r w:rsidRPr="005B15E0">
        <w:rPr>
          <w:sz w:val="34"/>
          <w:szCs w:val="34"/>
          <w:rtl/>
        </w:rPr>
        <w:t>ه</w:t>
      </w:r>
      <w:r w:rsidRPr="005B15E0">
        <w:rPr>
          <w:rFonts w:hint="cs"/>
          <w:sz w:val="34"/>
          <w:szCs w:val="34"/>
          <w:rtl/>
        </w:rPr>
        <w:t>ذا الجزء عبارة عن</w:t>
      </w:r>
      <w:r w:rsidRPr="005B15E0">
        <w:rPr>
          <w:sz w:val="34"/>
          <w:szCs w:val="34"/>
          <w:rtl/>
        </w:rPr>
        <w:t xml:space="preserve"> موجز تحليلي يعرض التقدم الذي أحرز</w:t>
      </w:r>
      <w:r w:rsidRPr="005B15E0">
        <w:rPr>
          <w:rFonts w:hint="cs"/>
          <w:sz w:val="34"/>
          <w:szCs w:val="34"/>
          <w:rtl/>
        </w:rPr>
        <w:t xml:space="preserve"> </w:t>
      </w:r>
      <w:r w:rsidRPr="005B15E0">
        <w:rPr>
          <w:sz w:val="34"/>
          <w:szCs w:val="34"/>
          <w:rtl/>
        </w:rPr>
        <w:t xml:space="preserve">في </w:t>
      </w:r>
      <w:r w:rsidRPr="005B15E0">
        <w:rPr>
          <w:rFonts w:hint="cs"/>
          <w:sz w:val="34"/>
          <w:szCs w:val="34"/>
          <w:rtl/>
        </w:rPr>
        <w:t>عام 2012</w:t>
      </w:r>
      <w:r w:rsidRPr="005B15E0">
        <w:rPr>
          <w:sz w:val="34"/>
          <w:szCs w:val="34"/>
          <w:rtl/>
        </w:rPr>
        <w:t xml:space="preserve"> و</w:t>
      </w:r>
      <w:r w:rsidRPr="005B15E0">
        <w:rPr>
          <w:rFonts w:hint="cs"/>
          <w:sz w:val="34"/>
          <w:szCs w:val="34"/>
          <w:rtl/>
        </w:rPr>
        <w:t>ال</w:t>
      </w:r>
      <w:r w:rsidRPr="005B15E0">
        <w:rPr>
          <w:sz w:val="34"/>
          <w:szCs w:val="34"/>
          <w:rtl/>
        </w:rPr>
        <w:t xml:space="preserve">تحديات </w:t>
      </w:r>
      <w:r w:rsidRPr="005B15E0">
        <w:rPr>
          <w:rFonts w:hint="cs"/>
          <w:sz w:val="34"/>
          <w:szCs w:val="34"/>
          <w:rtl/>
        </w:rPr>
        <w:t xml:space="preserve">المطروحة </w:t>
      </w:r>
      <w:r w:rsidRPr="005B15E0">
        <w:rPr>
          <w:sz w:val="34"/>
          <w:szCs w:val="34"/>
          <w:rtl/>
        </w:rPr>
        <w:t>أثناء الفترة قيد</w:t>
      </w:r>
      <w:r w:rsidRPr="005B15E0">
        <w:rPr>
          <w:rFonts w:hint="cs"/>
          <w:sz w:val="34"/>
          <w:szCs w:val="34"/>
          <w:rtl/>
        </w:rPr>
        <w:t> </w:t>
      </w:r>
      <w:r w:rsidRPr="005B15E0">
        <w:rPr>
          <w:sz w:val="34"/>
          <w:szCs w:val="34"/>
          <w:rtl/>
        </w:rPr>
        <w:t>الاستعراض.</w:t>
      </w:r>
    </w:p>
    <w:p w:rsidR="00184412" w:rsidRPr="005B15E0" w:rsidRDefault="00184412" w:rsidP="00BC5FB2">
      <w:pPr>
        <w:pStyle w:val="NormalParaAR"/>
        <w:spacing w:after="120" w:line="340" w:lineRule="exact"/>
        <w:rPr>
          <w:i/>
          <w:iCs/>
          <w:sz w:val="34"/>
          <w:szCs w:val="34"/>
          <w:rtl/>
        </w:rPr>
      </w:pPr>
      <w:r w:rsidRPr="005B15E0">
        <w:rPr>
          <w:i/>
          <w:iCs/>
          <w:sz w:val="34"/>
          <w:szCs w:val="34"/>
          <w:rtl/>
        </w:rPr>
        <w:t>الجزء الثاني: تنفيذ جدول أعمال الويبو بشأن التنمية</w:t>
      </w:r>
    </w:p>
    <w:p w:rsidR="00184412" w:rsidRPr="005B15E0" w:rsidRDefault="00184412" w:rsidP="00BC5FB2">
      <w:pPr>
        <w:pStyle w:val="NormalParaAR"/>
        <w:spacing w:after="120" w:line="340" w:lineRule="exact"/>
        <w:rPr>
          <w:sz w:val="34"/>
          <w:szCs w:val="34"/>
          <w:rtl/>
        </w:rPr>
      </w:pPr>
      <w:r w:rsidRPr="005B15E0">
        <w:rPr>
          <w:sz w:val="34"/>
          <w:szCs w:val="34"/>
          <w:rtl/>
        </w:rPr>
        <w:t xml:space="preserve">يتضمن هذا الجزء معلومات عن دور كل برنامج ومساهمته في تنفيذ جدول أعمال التنمية. وتمشيا مع عملية وضع الميزانية للمشروعات التي اقترحتها اللجنة المعنية بالتنمية والملكية الفكرية لتنفيذ توصيات جدول أعمال التنمية والتي وافقت عليها جمعيات الويبو </w:t>
      </w:r>
      <w:r w:rsidRPr="005B15E0">
        <w:rPr>
          <w:rFonts w:hint="cs"/>
          <w:sz w:val="34"/>
          <w:szCs w:val="34"/>
          <w:rtl/>
        </w:rPr>
        <w:t>في عام</w:t>
      </w:r>
      <w:r w:rsidRPr="005B15E0">
        <w:rPr>
          <w:sz w:val="34"/>
          <w:szCs w:val="34"/>
          <w:rtl/>
        </w:rPr>
        <w:t xml:space="preserve"> 2010</w:t>
      </w:r>
      <w:r w:rsidRPr="005B15E0">
        <w:rPr>
          <w:rStyle w:val="FootnoteReference"/>
          <w:sz w:val="34"/>
          <w:szCs w:val="34"/>
          <w:rtl/>
        </w:rPr>
        <w:footnoteReference w:id="1"/>
      </w:r>
      <w:r w:rsidRPr="005B15E0">
        <w:rPr>
          <w:sz w:val="34"/>
          <w:szCs w:val="34"/>
          <w:rtl/>
        </w:rPr>
        <w:t xml:space="preserve">، </w:t>
      </w:r>
      <w:r w:rsidRPr="005B15E0">
        <w:rPr>
          <w:rFonts w:hint="cs"/>
          <w:sz w:val="34"/>
          <w:szCs w:val="34"/>
          <w:rtl/>
        </w:rPr>
        <w:t>ينطوي</w:t>
      </w:r>
      <w:r w:rsidRPr="005B15E0">
        <w:rPr>
          <w:sz w:val="34"/>
          <w:szCs w:val="34"/>
          <w:rtl/>
        </w:rPr>
        <w:t xml:space="preserve"> </w:t>
      </w:r>
      <w:r w:rsidRPr="005B15E0">
        <w:rPr>
          <w:rFonts w:hint="cs"/>
          <w:sz w:val="34"/>
          <w:szCs w:val="34"/>
          <w:rtl/>
        </w:rPr>
        <w:t xml:space="preserve">الإبلاغ عن </w:t>
      </w:r>
      <w:r w:rsidRPr="005B15E0">
        <w:rPr>
          <w:sz w:val="34"/>
          <w:szCs w:val="34"/>
          <w:rtl/>
        </w:rPr>
        <w:t xml:space="preserve">جدول أعمال التنمية </w:t>
      </w:r>
      <w:r w:rsidRPr="005B15E0">
        <w:rPr>
          <w:rFonts w:hint="cs"/>
          <w:sz w:val="34"/>
          <w:szCs w:val="34"/>
          <w:rtl/>
        </w:rPr>
        <w:t xml:space="preserve">على </w:t>
      </w:r>
      <w:r w:rsidRPr="005B15E0">
        <w:rPr>
          <w:sz w:val="34"/>
          <w:szCs w:val="34"/>
          <w:rtl/>
        </w:rPr>
        <w:t>تقارير مفصلة عن تنفيذ مشروعات جدول أعمال التنمية وتوصياته على حد سواء.</w:t>
      </w:r>
    </w:p>
    <w:p w:rsidR="00184412" w:rsidRPr="005B15E0" w:rsidRDefault="00184412" w:rsidP="00BC5FB2">
      <w:pPr>
        <w:pStyle w:val="NormalParaAR"/>
        <w:spacing w:after="120" w:line="340" w:lineRule="exact"/>
        <w:rPr>
          <w:i/>
          <w:iCs/>
          <w:sz w:val="34"/>
          <w:szCs w:val="34"/>
          <w:rtl/>
        </w:rPr>
      </w:pPr>
      <w:r w:rsidRPr="005B15E0">
        <w:rPr>
          <w:i/>
          <w:iCs/>
          <w:sz w:val="34"/>
          <w:szCs w:val="34"/>
          <w:rtl/>
        </w:rPr>
        <w:t>الجزء الثالث: بيانات الأداء</w:t>
      </w:r>
    </w:p>
    <w:p w:rsidR="00184412" w:rsidRPr="005B15E0" w:rsidRDefault="00184412" w:rsidP="00BC5FB2">
      <w:pPr>
        <w:pStyle w:val="NormalParaAR"/>
        <w:spacing w:after="120" w:line="340" w:lineRule="exact"/>
        <w:rPr>
          <w:sz w:val="34"/>
          <w:szCs w:val="34"/>
          <w:rtl/>
        </w:rPr>
      </w:pPr>
      <w:r w:rsidRPr="005B15E0">
        <w:rPr>
          <w:sz w:val="34"/>
          <w:szCs w:val="34"/>
          <w:rtl/>
        </w:rPr>
        <w:t>يلخ</w:t>
      </w:r>
      <w:r w:rsidRPr="005B15E0">
        <w:rPr>
          <w:rFonts w:hint="cs"/>
          <w:sz w:val="34"/>
          <w:szCs w:val="34"/>
          <w:rtl/>
        </w:rPr>
        <w:t>ّ</w:t>
      </w:r>
      <w:r w:rsidRPr="005B15E0">
        <w:rPr>
          <w:sz w:val="34"/>
          <w:szCs w:val="34"/>
          <w:rtl/>
        </w:rPr>
        <w:t xml:space="preserve">ص الجدول الوارد في هذا الجزء النتائج المرتقبة </w:t>
      </w:r>
      <w:r w:rsidRPr="005B15E0">
        <w:rPr>
          <w:rFonts w:hint="cs"/>
          <w:sz w:val="34"/>
          <w:szCs w:val="34"/>
          <w:rtl/>
        </w:rPr>
        <w:t>التي يسهم فيها</w:t>
      </w:r>
      <w:r w:rsidRPr="005B15E0">
        <w:rPr>
          <w:sz w:val="34"/>
          <w:szCs w:val="34"/>
          <w:rtl/>
        </w:rPr>
        <w:t xml:space="preserve"> البرنامج ومؤشرات الأداء التي وافقت عليها الدول الأعضاء في وثيقة البرنامج والميزانية للفترة </w:t>
      </w:r>
      <w:r w:rsidRPr="005B15E0">
        <w:rPr>
          <w:rFonts w:hint="cs"/>
          <w:sz w:val="34"/>
          <w:szCs w:val="34"/>
          <w:rtl/>
        </w:rPr>
        <w:t>2012/2013</w:t>
      </w:r>
      <w:r w:rsidRPr="005B15E0">
        <w:rPr>
          <w:sz w:val="34"/>
          <w:szCs w:val="34"/>
          <w:rtl/>
        </w:rPr>
        <w:t xml:space="preserve">. وحُدّثت أسس المقارنة، حسب الاقتضاء، لتجسد الوضع في نهاية </w:t>
      </w:r>
      <w:r w:rsidRPr="005B15E0">
        <w:rPr>
          <w:rFonts w:hint="cs"/>
          <w:sz w:val="34"/>
          <w:szCs w:val="34"/>
          <w:rtl/>
        </w:rPr>
        <w:t>عام 2011</w:t>
      </w:r>
      <w:r w:rsidRPr="005B15E0">
        <w:rPr>
          <w:sz w:val="34"/>
          <w:szCs w:val="34"/>
          <w:rtl/>
        </w:rPr>
        <w:t>. و</w:t>
      </w:r>
      <w:r w:rsidRPr="005B15E0">
        <w:rPr>
          <w:rFonts w:hint="cs"/>
          <w:sz w:val="34"/>
          <w:szCs w:val="34"/>
          <w:rtl/>
        </w:rPr>
        <w:t>استجابة لطلب الدول الأعضاء عُزّزت الجداول لتجسيد أسس المقارنة الأصلية (بناء على وثيقة البرنامج والميزانية 2012/2013) وأسس المقارنة المحدثة (بناء على الوضع في نهاية عام 2011). وترد</w:t>
      </w:r>
      <w:r w:rsidRPr="005B15E0">
        <w:rPr>
          <w:sz w:val="34"/>
          <w:szCs w:val="34"/>
          <w:rtl/>
        </w:rPr>
        <w:t xml:space="preserve"> </w:t>
      </w:r>
      <w:r w:rsidRPr="005B15E0">
        <w:rPr>
          <w:rFonts w:hint="cs"/>
          <w:sz w:val="34"/>
          <w:szCs w:val="34"/>
          <w:rtl/>
        </w:rPr>
        <w:t xml:space="preserve">في </w:t>
      </w:r>
      <w:r w:rsidRPr="005B15E0">
        <w:rPr>
          <w:sz w:val="34"/>
          <w:szCs w:val="34"/>
          <w:rtl/>
        </w:rPr>
        <w:t xml:space="preserve">العمود </w:t>
      </w:r>
      <w:r w:rsidRPr="005B15E0">
        <w:rPr>
          <w:rFonts w:hint="cs"/>
          <w:sz w:val="34"/>
          <w:szCs w:val="34"/>
          <w:rtl/>
        </w:rPr>
        <w:t>الرابع</w:t>
      </w:r>
      <w:r w:rsidRPr="005B15E0">
        <w:rPr>
          <w:sz w:val="34"/>
          <w:szCs w:val="34"/>
          <w:rtl/>
        </w:rPr>
        <w:t xml:space="preserve"> بيانات الأداء </w:t>
      </w:r>
      <w:r w:rsidRPr="005B15E0">
        <w:rPr>
          <w:rFonts w:hint="cs"/>
          <w:sz w:val="34"/>
          <w:szCs w:val="34"/>
          <w:rtl/>
        </w:rPr>
        <w:t xml:space="preserve">لعام 2012 </w:t>
      </w:r>
      <w:r w:rsidRPr="005B15E0">
        <w:rPr>
          <w:sz w:val="34"/>
          <w:szCs w:val="34"/>
          <w:rtl/>
        </w:rPr>
        <w:t xml:space="preserve">المتعلقة بكل مؤشر. أما العمود </w:t>
      </w:r>
      <w:r w:rsidRPr="005B15E0">
        <w:rPr>
          <w:rFonts w:hint="cs"/>
          <w:sz w:val="34"/>
          <w:szCs w:val="34"/>
          <w:rtl/>
        </w:rPr>
        <w:t>الخامس</w:t>
      </w:r>
      <w:r w:rsidRPr="005B15E0">
        <w:rPr>
          <w:sz w:val="34"/>
          <w:szCs w:val="34"/>
          <w:rtl/>
        </w:rPr>
        <w:t xml:space="preserve"> فيتضمن تقييما للأداء باستخدام "نظام إشارات </w:t>
      </w:r>
      <w:r w:rsidRPr="005B15E0">
        <w:rPr>
          <w:rFonts w:hint="cs"/>
          <w:sz w:val="34"/>
          <w:szCs w:val="34"/>
          <w:rtl/>
        </w:rPr>
        <w:t>السير</w:t>
      </w:r>
      <w:r w:rsidRPr="005B15E0">
        <w:rPr>
          <w:sz w:val="34"/>
          <w:szCs w:val="34"/>
          <w:rtl/>
        </w:rPr>
        <w:t>".</w:t>
      </w:r>
      <w:r w:rsidRPr="005B15E0">
        <w:rPr>
          <w:rFonts w:hint="cs"/>
          <w:sz w:val="34"/>
          <w:szCs w:val="34"/>
          <w:rtl/>
        </w:rPr>
        <w:t xml:space="preserve"> وعملا بالممارسة السابقة </w:t>
      </w:r>
      <w:r w:rsidRPr="005B15E0">
        <w:rPr>
          <w:sz w:val="34"/>
          <w:szCs w:val="34"/>
          <w:rtl/>
        </w:rPr>
        <w:t>استخدمت المعايير التالية في تقرير أداء البرنامج</w:t>
      </w:r>
      <w:r w:rsidRPr="005B15E0">
        <w:rPr>
          <w:rFonts w:hint="cs"/>
          <w:sz w:val="34"/>
          <w:szCs w:val="34"/>
          <w:rtl/>
        </w:rPr>
        <w:t xml:space="preserve"> 2012</w:t>
      </w:r>
      <w:r w:rsidRPr="005B15E0">
        <w:rPr>
          <w:sz w:val="34"/>
          <w:szCs w:val="34"/>
          <w:rtl/>
        </w:rPr>
        <w:t>:</w:t>
      </w:r>
    </w:p>
    <w:p w:rsidR="00184412" w:rsidRPr="005B15E0" w:rsidRDefault="00184412" w:rsidP="00BC5FB2">
      <w:pPr>
        <w:pStyle w:val="NormalParaAR"/>
        <w:spacing w:after="120" w:line="340" w:lineRule="exact"/>
        <w:rPr>
          <w:sz w:val="34"/>
          <w:szCs w:val="34"/>
          <w:rtl/>
        </w:rPr>
      </w:pPr>
      <w:r w:rsidRPr="005B15E0">
        <w:rPr>
          <w:sz w:val="34"/>
          <w:szCs w:val="34"/>
          <w:rtl/>
        </w:rPr>
        <w:t>مفتاح نظام إشارات السير</w:t>
      </w:r>
      <w:r w:rsidRPr="005B15E0">
        <w:rPr>
          <w:rFonts w:hint="cs"/>
          <w:sz w:val="34"/>
          <w:szCs w:val="34"/>
          <w:rtl/>
        </w:rPr>
        <w:t>:</w:t>
      </w:r>
    </w:p>
    <w:p w:rsidR="00184412" w:rsidRPr="005B15E0" w:rsidRDefault="00184412" w:rsidP="00BC5FB2">
      <w:pPr>
        <w:pStyle w:val="NormalParaAR"/>
        <w:spacing w:after="120" w:line="340" w:lineRule="exact"/>
        <w:rPr>
          <w:sz w:val="34"/>
          <w:szCs w:val="34"/>
          <w:rtl/>
        </w:rPr>
      </w:pPr>
      <w:r w:rsidRPr="005B15E0">
        <w:rPr>
          <w:b/>
          <w:bCs/>
          <w:color w:val="008000"/>
          <w:sz w:val="34"/>
          <w:szCs w:val="34"/>
          <w:rtl/>
        </w:rPr>
        <w:t>"</w:t>
      </w:r>
      <w:r w:rsidRPr="006F4A06">
        <w:rPr>
          <w:rFonts w:hint="cs"/>
          <w:b/>
          <w:bCs/>
          <w:color w:val="008000"/>
          <w:sz w:val="34"/>
          <w:szCs w:val="34"/>
          <w:rtl/>
        </w:rPr>
        <w:t>ثابت</w:t>
      </w:r>
      <w:r w:rsidRPr="005B15E0">
        <w:rPr>
          <w:b/>
          <w:bCs/>
          <w:color w:val="008000"/>
          <w:sz w:val="34"/>
          <w:szCs w:val="34"/>
          <w:rtl/>
        </w:rPr>
        <w:t>"</w:t>
      </w:r>
      <w:r w:rsidRPr="005B15E0">
        <w:rPr>
          <w:color w:val="008000"/>
          <w:sz w:val="34"/>
          <w:szCs w:val="34"/>
          <w:rtl/>
        </w:rPr>
        <w:t xml:space="preserve"> </w:t>
      </w:r>
      <w:r w:rsidRPr="005B15E0">
        <w:rPr>
          <w:sz w:val="34"/>
          <w:szCs w:val="34"/>
          <w:rtl/>
        </w:rPr>
        <w:t xml:space="preserve">تستخدم عندما </w:t>
      </w:r>
      <w:r w:rsidRPr="005B15E0">
        <w:rPr>
          <w:rFonts w:hint="cs"/>
          <w:sz w:val="34"/>
          <w:szCs w:val="34"/>
          <w:rtl/>
        </w:rPr>
        <w:t xml:space="preserve">تشير </w:t>
      </w:r>
      <w:r w:rsidRPr="005B15E0">
        <w:rPr>
          <w:sz w:val="34"/>
          <w:szCs w:val="34"/>
          <w:rtl/>
        </w:rPr>
        <w:t xml:space="preserve">بيانات الأداء </w:t>
      </w:r>
      <w:r w:rsidRPr="005B15E0">
        <w:rPr>
          <w:rFonts w:hint="cs"/>
          <w:sz w:val="34"/>
          <w:szCs w:val="34"/>
          <w:rtl/>
        </w:rPr>
        <w:t>لعام 2012</w:t>
      </w:r>
      <w:r w:rsidRPr="005B15E0">
        <w:rPr>
          <w:sz w:val="34"/>
          <w:szCs w:val="34"/>
          <w:rtl/>
        </w:rPr>
        <w:t xml:space="preserve"> </w:t>
      </w:r>
      <w:r w:rsidRPr="005B15E0">
        <w:rPr>
          <w:rFonts w:hint="cs"/>
          <w:sz w:val="34"/>
          <w:szCs w:val="34"/>
          <w:rtl/>
        </w:rPr>
        <w:t xml:space="preserve">إلى </w:t>
      </w:r>
      <w:r w:rsidRPr="005B15E0">
        <w:rPr>
          <w:sz w:val="34"/>
          <w:szCs w:val="34"/>
          <w:rtl/>
        </w:rPr>
        <w:t>أن</w:t>
      </w:r>
      <w:r w:rsidRPr="005B15E0">
        <w:rPr>
          <w:rFonts w:hint="cs"/>
          <w:sz w:val="34"/>
          <w:szCs w:val="34"/>
          <w:rtl/>
        </w:rPr>
        <w:t xml:space="preserve"> تنفيذ البرنامج ثابت على الطريق نحو تحقيق النتائج المرتقبة في الثنائية</w:t>
      </w:r>
      <w:r w:rsidRPr="005B15E0">
        <w:rPr>
          <w:sz w:val="34"/>
          <w:szCs w:val="34"/>
          <w:rtl/>
        </w:rPr>
        <w:t>.</w:t>
      </w:r>
    </w:p>
    <w:p w:rsidR="00184412" w:rsidRPr="005B15E0" w:rsidRDefault="00184412" w:rsidP="00BC5FB2">
      <w:pPr>
        <w:pStyle w:val="NormalParaAR"/>
        <w:spacing w:after="120" w:line="340" w:lineRule="exact"/>
        <w:rPr>
          <w:sz w:val="34"/>
          <w:szCs w:val="34"/>
          <w:rtl/>
        </w:rPr>
      </w:pPr>
      <w:r w:rsidRPr="005B15E0">
        <w:rPr>
          <w:b/>
          <w:bCs/>
          <w:color w:val="FF0000"/>
          <w:sz w:val="34"/>
          <w:szCs w:val="34"/>
          <w:rtl/>
        </w:rPr>
        <w:t>"</w:t>
      </w:r>
      <w:r w:rsidR="006F4A06" w:rsidRPr="006F4A06">
        <w:rPr>
          <w:rFonts w:hint="cs"/>
          <w:b/>
          <w:bCs/>
          <w:color w:val="FF0000"/>
          <w:sz w:val="34"/>
          <w:szCs w:val="34"/>
          <w:rtl/>
        </w:rPr>
        <w:t>غير ثابت</w:t>
      </w:r>
      <w:r w:rsidRPr="000872E8">
        <w:rPr>
          <w:b/>
          <w:bCs/>
          <w:color w:val="FF0000"/>
          <w:sz w:val="34"/>
          <w:szCs w:val="34"/>
          <w:rtl/>
        </w:rPr>
        <w:t>"</w:t>
      </w:r>
      <w:r w:rsidRPr="000872E8">
        <w:rPr>
          <w:rFonts w:hint="cs"/>
          <w:color w:val="FF0000"/>
          <w:sz w:val="34"/>
          <w:szCs w:val="34"/>
          <w:rtl/>
        </w:rPr>
        <w:t xml:space="preserve"> </w:t>
      </w:r>
      <w:r w:rsidRPr="005B15E0">
        <w:rPr>
          <w:rFonts w:hint="cs"/>
          <w:sz w:val="34"/>
          <w:szCs w:val="34"/>
          <w:rtl/>
        </w:rPr>
        <w:t>تستخدم</w:t>
      </w:r>
      <w:r w:rsidRPr="005B15E0">
        <w:rPr>
          <w:rFonts w:hint="cs"/>
          <w:b/>
          <w:bCs/>
          <w:sz w:val="34"/>
          <w:szCs w:val="34"/>
          <w:rtl/>
        </w:rPr>
        <w:t xml:space="preserve"> </w:t>
      </w:r>
      <w:r w:rsidRPr="005B15E0">
        <w:rPr>
          <w:rFonts w:hint="cs"/>
          <w:sz w:val="34"/>
          <w:szCs w:val="34"/>
          <w:rtl/>
        </w:rPr>
        <w:t>عندما تشير بيانات الأداء لعام 2012 إلى أن تنفيذ البرنامج قد لا يكون ثابتا على الطريق نحو تحقيق النتائج المرتقبة بحلول نهاية عام 2013.</w:t>
      </w:r>
    </w:p>
    <w:p w:rsidR="00184412" w:rsidRPr="005B15E0" w:rsidRDefault="00184412" w:rsidP="00BC5FB2">
      <w:pPr>
        <w:pStyle w:val="NormalParaAR"/>
        <w:spacing w:after="120" w:line="340" w:lineRule="exact"/>
        <w:rPr>
          <w:sz w:val="34"/>
          <w:szCs w:val="34"/>
          <w:rtl/>
        </w:rPr>
      </w:pPr>
      <w:r w:rsidRPr="005B15E0">
        <w:rPr>
          <w:b/>
          <w:bCs/>
          <w:sz w:val="34"/>
          <w:szCs w:val="34"/>
          <w:rtl/>
        </w:rPr>
        <w:t>"</w:t>
      </w:r>
      <w:r w:rsidRPr="005B15E0">
        <w:rPr>
          <w:rFonts w:hint="cs"/>
          <w:b/>
          <w:bCs/>
          <w:sz w:val="34"/>
          <w:szCs w:val="34"/>
          <w:rtl/>
        </w:rPr>
        <w:t>لا ينطبق في 2012</w:t>
      </w:r>
      <w:r w:rsidRPr="005B15E0">
        <w:rPr>
          <w:b/>
          <w:bCs/>
          <w:sz w:val="34"/>
          <w:szCs w:val="34"/>
          <w:rtl/>
        </w:rPr>
        <w:t>"</w:t>
      </w:r>
      <w:r w:rsidRPr="005B15E0">
        <w:rPr>
          <w:sz w:val="34"/>
          <w:szCs w:val="34"/>
          <w:rtl/>
        </w:rPr>
        <w:t xml:space="preserve"> تستخدم عندما </w:t>
      </w:r>
      <w:r w:rsidRPr="005B15E0">
        <w:rPr>
          <w:rFonts w:hint="cs"/>
          <w:sz w:val="34"/>
          <w:szCs w:val="34"/>
          <w:rtl/>
        </w:rPr>
        <w:t>لا تتوافر بيانات الأداء لعام 2012 ولكن يُتوقّع توافرها في نهاية الثنائية.</w:t>
      </w:r>
    </w:p>
    <w:p w:rsidR="00184412" w:rsidRPr="005B15E0" w:rsidRDefault="00184412" w:rsidP="00BC5FB2">
      <w:pPr>
        <w:pStyle w:val="NormalParaAR"/>
        <w:spacing w:after="120" w:line="340" w:lineRule="exact"/>
        <w:rPr>
          <w:sz w:val="34"/>
          <w:szCs w:val="34"/>
          <w:rtl/>
        </w:rPr>
      </w:pPr>
      <w:r w:rsidRPr="005B15E0">
        <w:rPr>
          <w:rFonts w:hint="cs"/>
          <w:color w:val="808080" w:themeColor="background1" w:themeShade="80"/>
          <w:sz w:val="34"/>
          <w:szCs w:val="34"/>
          <w:rtl/>
        </w:rPr>
        <w:t>"منقطع"</w:t>
      </w:r>
      <w:r w:rsidRPr="005B15E0">
        <w:rPr>
          <w:rFonts w:hint="cs"/>
          <w:sz w:val="34"/>
          <w:szCs w:val="34"/>
          <w:rtl/>
        </w:rPr>
        <w:t xml:space="preserve"> تستخدم عندما يصبح أحد مؤشرات الأداء غير مناسب لقياس أداء البرنامج.</w:t>
      </w:r>
    </w:p>
    <w:p w:rsidR="00184412" w:rsidRPr="005B15E0" w:rsidRDefault="00184412" w:rsidP="00BC5FB2">
      <w:pPr>
        <w:pStyle w:val="NormalParaAR"/>
        <w:spacing w:after="120" w:line="340" w:lineRule="exact"/>
        <w:rPr>
          <w:sz w:val="34"/>
          <w:szCs w:val="34"/>
          <w:rtl/>
        </w:rPr>
      </w:pPr>
      <w:r w:rsidRPr="005B15E0">
        <w:rPr>
          <w:sz w:val="34"/>
          <w:szCs w:val="34"/>
          <w:rtl/>
        </w:rPr>
        <w:t xml:space="preserve">ومن مجموع </w:t>
      </w:r>
      <w:r w:rsidRPr="005B15E0">
        <w:rPr>
          <w:rFonts w:hint="cs"/>
          <w:sz w:val="34"/>
          <w:szCs w:val="34"/>
          <w:rtl/>
        </w:rPr>
        <w:t>300</w:t>
      </w:r>
      <w:r w:rsidRPr="005B15E0">
        <w:rPr>
          <w:sz w:val="34"/>
          <w:szCs w:val="34"/>
          <w:rtl/>
        </w:rPr>
        <w:t xml:space="preserve"> مؤشر من مؤشرات الأداء الواردة في وثيقة البرنامج والميزانية للفترة </w:t>
      </w:r>
      <w:r w:rsidRPr="005B15E0">
        <w:rPr>
          <w:rFonts w:hint="cs"/>
          <w:sz w:val="34"/>
          <w:szCs w:val="34"/>
          <w:rtl/>
        </w:rPr>
        <w:t>2012/2013</w:t>
      </w:r>
      <w:r w:rsidRPr="005B15E0">
        <w:rPr>
          <w:sz w:val="34"/>
          <w:szCs w:val="34"/>
          <w:rtl/>
        </w:rPr>
        <w:t xml:space="preserve">، قُيّم أداء </w:t>
      </w:r>
      <w:r w:rsidRPr="005B15E0">
        <w:rPr>
          <w:rFonts w:hint="cs"/>
          <w:sz w:val="34"/>
          <w:szCs w:val="34"/>
          <w:rtl/>
        </w:rPr>
        <w:t>239</w:t>
      </w:r>
      <w:r w:rsidRPr="005B15E0">
        <w:rPr>
          <w:sz w:val="34"/>
          <w:szCs w:val="34"/>
          <w:rtl/>
        </w:rPr>
        <w:t xml:space="preserve"> مؤشر</w:t>
      </w:r>
      <w:r w:rsidRPr="005B15E0">
        <w:rPr>
          <w:rFonts w:hint="cs"/>
          <w:sz w:val="34"/>
          <w:szCs w:val="34"/>
          <w:rtl/>
        </w:rPr>
        <w:t xml:space="preserve">ا </w:t>
      </w:r>
      <w:r w:rsidRPr="005B15E0">
        <w:rPr>
          <w:sz w:val="34"/>
          <w:szCs w:val="34"/>
          <w:rtl/>
        </w:rPr>
        <w:t>على أنه "</w:t>
      </w:r>
      <w:r w:rsidRPr="005B15E0">
        <w:rPr>
          <w:rFonts w:hint="cs"/>
          <w:sz w:val="34"/>
          <w:szCs w:val="34"/>
          <w:rtl/>
        </w:rPr>
        <w:t>ثابت</w:t>
      </w:r>
      <w:r w:rsidRPr="005B15E0">
        <w:rPr>
          <w:sz w:val="34"/>
          <w:szCs w:val="34"/>
          <w:rtl/>
        </w:rPr>
        <w:t xml:space="preserve">"، أي ما نسبته </w:t>
      </w:r>
      <w:r w:rsidRPr="005B15E0">
        <w:rPr>
          <w:rFonts w:hint="cs"/>
          <w:sz w:val="34"/>
          <w:szCs w:val="34"/>
          <w:rtl/>
        </w:rPr>
        <w:t>80</w:t>
      </w:r>
      <w:r w:rsidRPr="005B15E0">
        <w:rPr>
          <w:sz w:val="34"/>
          <w:szCs w:val="34"/>
          <w:rtl/>
        </w:rPr>
        <w:t xml:space="preserve"> </w:t>
      </w:r>
      <w:r w:rsidRPr="005B15E0">
        <w:rPr>
          <w:rFonts w:hint="cs"/>
          <w:sz w:val="34"/>
          <w:szCs w:val="34"/>
          <w:rtl/>
        </w:rPr>
        <w:t>ب</w:t>
      </w:r>
      <w:r w:rsidRPr="005B15E0">
        <w:rPr>
          <w:sz w:val="34"/>
          <w:szCs w:val="34"/>
          <w:rtl/>
        </w:rPr>
        <w:t xml:space="preserve">المائة من مؤشرات الأداء. وقُيّم أداء ما مجموعه </w:t>
      </w:r>
      <w:r w:rsidRPr="005B15E0">
        <w:rPr>
          <w:rFonts w:hint="cs"/>
          <w:sz w:val="34"/>
          <w:szCs w:val="34"/>
          <w:rtl/>
        </w:rPr>
        <w:t>35</w:t>
      </w:r>
      <w:r w:rsidRPr="005B15E0">
        <w:rPr>
          <w:sz w:val="34"/>
          <w:szCs w:val="34"/>
          <w:rtl/>
        </w:rPr>
        <w:t xml:space="preserve"> مؤشرا، أي ما نسبته </w:t>
      </w:r>
      <w:r w:rsidRPr="005B15E0">
        <w:rPr>
          <w:rFonts w:hint="cs"/>
          <w:sz w:val="34"/>
          <w:szCs w:val="34"/>
          <w:rtl/>
        </w:rPr>
        <w:t>12</w:t>
      </w:r>
      <w:r w:rsidRPr="005B15E0">
        <w:rPr>
          <w:sz w:val="34"/>
          <w:szCs w:val="34"/>
          <w:rtl/>
        </w:rPr>
        <w:t xml:space="preserve"> </w:t>
      </w:r>
      <w:r w:rsidRPr="005B15E0">
        <w:rPr>
          <w:rFonts w:hint="cs"/>
          <w:sz w:val="34"/>
          <w:szCs w:val="34"/>
          <w:rtl/>
        </w:rPr>
        <w:t>ب</w:t>
      </w:r>
      <w:r w:rsidRPr="005B15E0">
        <w:rPr>
          <w:sz w:val="34"/>
          <w:szCs w:val="34"/>
          <w:rtl/>
        </w:rPr>
        <w:t xml:space="preserve">المائة، </w:t>
      </w:r>
      <w:r w:rsidRPr="006F4A06">
        <w:rPr>
          <w:sz w:val="34"/>
          <w:szCs w:val="34"/>
          <w:rtl/>
        </w:rPr>
        <w:t>على أنه "</w:t>
      </w:r>
      <w:r w:rsidRPr="006F4A06">
        <w:rPr>
          <w:rFonts w:hint="cs"/>
          <w:sz w:val="34"/>
          <w:szCs w:val="34"/>
          <w:rtl/>
        </w:rPr>
        <w:t>غير ثابت</w:t>
      </w:r>
      <w:r w:rsidRPr="006F4A06">
        <w:rPr>
          <w:sz w:val="34"/>
          <w:szCs w:val="34"/>
          <w:rtl/>
        </w:rPr>
        <w:t xml:space="preserve">"، </w:t>
      </w:r>
      <w:r w:rsidRPr="005B15E0">
        <w:rPr>
          <w:sz w:val="34"/>
          <w:szCs w:val="34"/>
          <w:rtl/>
        </w:rPr>
        <w:t xml:space="preserve">وقُيّم أداء </w:t>
      </w:r>
      <w:r w:rsidRPr="005B15E0">
        <w:rPr>
          <w:rFonts w:hint="cs"/>
          <w:sz w:val="34"/>
          <w:szCs w:val="34"/>
          <w:rtl/>
        </w:rPr>
        <w:t>20</w:t>
      </w:r>
      <w:r w:rsidRPr="005B15E0">
        <w:rPr>
          <w:sz w:val="34"/>
          <w:szCs w:val="34"/>
          <w:rtl/>
        </w:rPr>
        <w:t xml:space="preserve"> مؤشرا، أي ما نسبته </w:t>
      </w:r>
      <w:r w:rsidRPr="005B15E0">
        <w:rPr>
          <w:rFonts w:hint="cs"/>
          <w:sz w:val="34"/>
          <w:szCs w:val="34"/>
          <w:rtl/>
        </w:rPr>
        <w:t>6</w:t>
      </w:r>
      <w:r w:rsidRPr="005B15E0">
        <w:rPr>
          <w:sz w:val="34"/>
          <w:szCs w:val="34"/>
          <w:rtl/>
        </w:rPr>
        <w:t xml:space="preserve"> </w:t>
      </w:r>
      <w:r w:rsidRPr="005B15E0">
        <w:rPr>
          <w:rFonts w:hint="cs"/>
          <w:sz w:val="34"/>
          <w:szCs w:val="34"/>
          <w:rtl/>
        </w:rPr>
        <w:t>ب</w:t>
      </w:r>
      <w:r w:rsidRPr="005B15E0">
        <w:rPr>
          <w:sz w:val="34"/>
          <w:szCs w:val="34"/>
          <w:rtl/>
        </w:rPr>
        <w:t>المائة</w:t>
      </w:r>
      <w:r w:rsidRPr="005B15E0">
        <w:rPr>
          <w:rFonts w:hint="cs"/>
          <w:sz w:val="34"/>
          <w:szCs w:val="34"/>
          <w:rtl/>
        </w:rPr>
        <w:t xml:space="preserve"> تقريبا</w:t>
      </w:r>
      <w:r w:rsidRPr="005B15E0">
        <w:rPr>
          <w:sz w:val="34"/>
          <w:szCs w:val="34"/>
          <w:rtl/>
        </w:rPr>
        <w:t>، على أنه "</w:t>
      </w:r>
      <w:r w:rsidRPr="005B15E0">
        <w:rPr>
          <w:rFonts w:hint="cs"/>
          <w:sz w:val="34"/>
          <w:szCs w:val="34"/>
          <w:rtl/>
        </w:rPr>
        <w:t>لا ينطبق في 2012</w:t>
      </w:r>
      <w:r w:rsidRPr="005B15E0">
        <w:rPr>
          <w:sz w:val="34"/>
          <w:szCs w:val="34"/>
          <w:rtl/>
        </w:rPr>
        <w:t xml:space="preserve">". وقُيّم </w:t>
      </w:r>
      <w:r w:rsidRPr="005B15E0">
        <w:rPr>
          <w:rFonts w:hint="cs"/>
          <w:sz w:val="34"/>
          <w:szCs w:val="34"/>
          <w:rtl/>
        </w:rPr>
        <w:t>أداء</w:t>
      </w:r>
      <w:r w:rsidRPr="005B15E0">
        <w:rPr>
          <w:rFonts w:hint="eastAsia"/>
          <w:sz w:val="34"/>
          <w:szCs w:val="34"/>
          <w:rtl/>
        </w:rPr>
        <w:t> </w:t>
      </w:r>
      <w:r w:rsidRPr="005B15E0">
        <w:rPr>
          <w:rFonts w:hint="cs"/>
          <w:sz w:val="34"/>
          <w:szCs w:val="34"/>
          <w:rtl/>
        </w:rPr>
        <w:t>6</w:t>
      </w:r>
      <w:r w:rsidRPr="005B15E0">
        <w:rPr>
          <w:rFonts w:hint="eastAsia"/>
          <w:sz w:val="34"/>
          <w:szCs w:val="34"/>
          <w:rtl/>
        </w:rPr>
        <w:t> </w:t>
      </w:r>
      <w:r w:rsidRPr="005B15E0">
        <w:rPr>
          <w:rFonts w:hint="cs"/>
          <w:sz w:val="34"/>
          <w:szCs w:val="34"/>
          <w:rtl/>
        </w:rPr>
        <w:t>مؤشرات،</w:t>
      </w:r>
      <w:r w:rsidRPr="005B15E0">
        <w:rPr>
          <w:sz w:val="34"/>
          <w:szCs w:val="34"/>
          <w:rtl/>
        </w:rPr>
        <w:t xml:space="preserve"> أي ما نسبته </w:t>
      </w:r>
      <w:r w:rsidRPr="005B15E0">
        <w:rPr>
          <w:rFonts w:hint="cs"/>
          <w:sz w:val="34"/>
          <w:szCs w:val="34"/>
          <w:rtl/>
        </w:rPr>
        <w:t>2</w:t>
      </w:r>
      <w:r w:rsidRPr="005B15E0">
        <w:rPr>
          <w:sz w:val="34"/>
          <w:szCs w:val="34"/>
          <w:rtl/>
        </w:rPr>
        <w:t xml:space="preserve"> </w:t>
      </w:r>
      <w:r w:rsidRPr="005B15E0">
        <w:rPr>
          <w:rFonts w:hint="cs"/>
          <w:sz w:val="34"/>
          <w:szCs w:val="34"/>
          <w:rtl/>
        </w:rPr>
        <w:t>ب</w:t>
      </w:r>
      <w:r w:rsidRPr="005B15E0">
        <w:rPr>
          <w:sz w:val="34"/>
          <w:szCs w:val="34"/>
          <w:rtl/>
        </w:rPr>
        <w:t>المائة</w:t>
      </w:r>
      <w:r w:rsidRPr="005B15E0">
        <w:rPr>
          <w:rFonts w:hint="cs"/>
          <w:sz w:val="34"/>
          <w:szCs w:val="34"/>
          <w:rtl/>
        </w:rPr>
        <w:t xml:space="preserve">، </w:t>
      </w:r>
      <w:r w:rsidRPr="005B15E0">
        <w:rPr>
          <w:sz w:val="34"/>
          <w:szCs w:val="34"/>
          <w:rtl/>
        </w:rPr>
        <w:t>على أنه "منقطع".</w:t>
      </w:r>
    </w:p>
    <w:p w:rsidR="00184412" w:rsidRPr="005B15E0" w:rsidRDefault="00184412" w:rsidP="00BC5FB2">
      <w:pPr>
        <w:pStyle w:val="NormalParaAR"/>
        <w:spacing w:after="120" w:line="340" w:lineRule="exact"/>
        <w:rPr>
          <w:i/>
          <w:iCs/>
          <w:sz w:val="34"/>
          <w:szCs w:val="34"/>
          <w:rtl/>
        </w:rPr>
      </w:pPr>
      <w:r w:rsidRPr="005B15E0">
        <w:rPr>
          <w:i/>
          <w:iCs/>
          <w:sz w:val="34"/>
          <w:szCs w:val="34"/>
          <w:rtl/>
        </w:rPr>
        <w:t xml:space="preserve">الجزء الرابع: </w:t>
      </w:r>
      <w:r w:rsidRPr="005B15E0">
        <w:rPr>
          <w:rFonts w:hint="cs"/>
          <w:i/>
          <w:iCs/>
          <w:sz w:val="34"/>
          <w:szCs w:val="34"/>
          <w:rtl/>
        </w:rPr>
        <w:t>الميزانية والنفقات الفعلية لعام 2012</w:t>
      </w:r>
    </w:p>
    <w:p w:rsidR="00184412" w:rsidRPr="005B15E0" w:rsidRDefault="00184412" w:rsidP="00BC5FB2">
      <w:pPr>
        <w:pStyle w:val="NormalParaAR"/>
        <w:spacing w:after="120" w:line="340" w:lineRule="exact"/>
        <w:rPr>
          <w:sz w:val="34"/>
          <w:szCs w:val="34"/>
          <w:rtl/>
        </w:rPr>
      </w:pPr>
      <w:r w:rsidRPr="005B15E0">
        <w:rPr>
          <w:sz w:val="34"/>
          <w:szCs w:val="34"/>
          <w:rtl/>
        </w:rPr>
        <w:lastRenderedPageBreak/>
        <w:t>يقدم الجزء الأخير معلومات</w:t>
      </w:r>
      <w:r w:rsidRPr="005B15E0">
        <w:rPr>
          <w:rFonts w:hint="cs"/>
          <w:sz w:val="34"/>
          <w:szCs w:val="34"/>
          <w:rtl/>
        </w:rPr>
        <w:t xml:space="preserve"> </w:t>
      </w:r>
      <w:r w:rsidRPr="005B15E0">
        <w:rPr>
          <w:sz w:val="34"/>
          <w:szCs w:val="34"/>
          <w:rtl/>
        </w:rPr>
        <w:t xml:space="preserve">عن الميزانية المعتمدة </w:t>
      </w:r>
      <w:r w:rsidRPr="005B15E0">
        <w:rPr>
          <w:rFonts w:hint="cs"/>
          <w:sz w:val="34"/>
          <w:szCs w:val="34"/>
          <w:rtl/>
        </w:rPr>
        <w:t xml:space="preserve">2012/2013 </w:t>
      </w:r>
      <w:r w:rsidRPr="005B15E0">
        <w:rPr>
          <w:sz w:val="34"/>
          <w:szCs w:val="34"/>
          <w:rtl/>
        </w:rPr>
        <w:t xml:space="preserve">والميزانية </w:t>
      </w:r>
      <w:r w:rsidRPr="005B15E0">
        <w:rPr>
          <w:rFonts w:hint="cs"/>
          <w:sz w:val="34"/>
          <w:szCs w:val="34"/>
          <w:rtl/>
        </w:rPr>
        <w:t xml:space="preserve">النهائية </w:t>
      </w:r>
      <w:r w:rsidRPr="005B15E0">
        <w:rPr>
          <w:sz w:val="34"/>
          <w:szCs w:val="34"/>
          <w:rtl/>
        </w:rPr>
        <w:t xml:space="preserve">بعد التحويلات </w:t>
      </w:r>
      <w:r w:rsidRPr="005B15E0">
        <w:rPr>
          <w:rFonts w:hint="cs"/>
          <w:sz w:val="34"/>
          <w:szCs w:val="34"/>
          <w:rtl/>
        </w:rPr>
        <w:t xml:space="preserve">2012/2013 </w:t>
      </w:r>
      <w:r w:rsidRPr="005B15E0">
        <w:rPr>
          <w:sz w:val="34"/>
          <w:szCs w:val="34"/>
          <w:rtl/>
        </w:rPr>
        <w:t xml:space="preserve">والنفقات الفعلية </w:t>
      </w:r>
      <w:r w:rsidRPr="005B15E0">
        <w:rPr>
          <w:rFonts w:hint="cs"/>
          <w:sz w:val="34"/>
          <w:szCs w:val="34"/>
          <w:rtl/>
        </w:rPr>
        <w:t>واستخدام الميزانية في عام 2012. وقد تحسّن الإبلاغ فيما يخص هذا الجزء ويشمل الآن جدولين لعام 2012:</w:t>
      </w:r>
    </w:p>
    <w:p w:rsidR="00184412" w:rsidRPr="005B15E0" w:rsidRDefault="00184412" w:rsidP="00BC5FB2">
      <w:pPr>
        <w:pStyle w:val="NormalParaAR"/>
        <w:spacing w:after="120" w:line="340" w:lineRule="exact"/>
        <w:rPr>
          <w:sz w:val="34"/>
          <w:szCs w:val="34"/>
          <w:rtl/>
        </w:rPr>
      </w:pPr>
      <w:r w:rsidRPr="005B15E0">
        <w:rPr>
          <w:rFonts w:hint="cs"/>
          <w:i/>
          <w:iCs/>
          <w:sz w:val="34"/>
          <w:szCs w:val="34"/>
          <w:rtl/>
        </w:rPr>
        <w:t>الميزانية والنفقات الفعلية (بحسب النتائج)</w:t>
      </w:r>
      <w:r w:rsidRPr="005B15E0">
        <w:rPr>
          <w:rFonts w:hint="cs"/>
          <w:sz w:val="34"/>
          <w:szCs w:val="34"/>
          <w:rtl/>
        </w:rPr>
        <w:t xml:space="preserve"> يوفر، لأوّل مرّة، معلومات عن الميزانية المعتمدة 2012/2013 والميزانية النهائية بعد التحويلات 2012/2013 والنفقات الفعلية بحسب النتائج.</w:t>
      </w:r>
    </w:p>
    <w:p w:rsidR="00184412" w:rsidRPr="005B15E0" w:rsidRDefault="00184412" w:rsidP="00BC5FB2">
      <w:pPr>
        <w:pStyle w:val="NormalParaAR"/>
        <w:spacing w:after="120" w:line="340" w:lineRule="exact"/>
        <w:rPr>
          <w:sz w:val="34"/>
          <w:szCs w:val="34"/>
          <w:rtl/>
        </w:rPr>
      </w:pPr>
      <w:r w:rsidRPr="005B15E0">
        <w:rPr>
          <w:rFonts w:hint="cs"/>
          <w:i/>
          <w:iCs/>
          <w:sz w:val="34"/>
          <w:szCs w:val="34"/>
          <w:rtl/>
        </w:rPr>
        <w:t>الميزانية والنفقات الفعلية</w:t>
      </w:r>
      <w:r w:rsidRPr="005B15E0">
        <w:rPr>
          <w:i/>
          <w:iCs/>
          <w:sz w:val="34"/>
          <w:szCs w:val="34"/>
          <w:rtl/>
        </w:rPr>
        <w:t xml:space="preserve"> (الموارد البشرية وخلاف الموارد البشرية)</w:t>
      </w:r>
      <w:r w:rsidRPr="005B15E0">
        <w:rPr>
          <w:rFonts w:hint="cs"/>
          <w:sz w:val="34"/>
          <w:szCs w:val="34"/>
          <w:rtl/>
        </w:rPr>
        <w:t xml:space="preserve"> يوفر معلومات عن الميزانية المعتمدة 2012/2013 والميزانية النهائية بعد التحويلات 2012/2013 والنفقات الفعلية (الموارد البشرية وخلاف الموارد البشرية) في عام 2012</w:t>
      </w:r>
      <w:r w:rsidRPr="005B15E0">
        <w:rPr>
          <w:sz w:val="34"/>
          <w:szCs w:val="34"/>
          <w:rtl/>
        </w:rPr>
        <w:t xml:space="preserve">. وترد </w:t>
      </w:r>
      <w:r w:rsidRPr="005B15E0">
        <w:rPr>
          <w:rFonts w:hint="cs"/>
          <w:sz w:val="34"/>
          <w:szCs w:val="34"/>
          <w:rtl/>
        </w:rPr>
        <w:t>شروح بشأن</w:t>
      </w:r>
      <w:r w:rsidRPr="005B15E0">
        <w:rPr>
          <w:sz w:val="34"/>
          <w:szCs w:val="34"/>
          <w:rtl/>
        </w:rPr>
        <w:t xml:space="preserve"> </w:t>
      </w:r>
      <w:r w:rsidRPr="005B15E0">
        <w:rPr>
          <w:rFonts w:hint="cs"/>
          <w:sz w:val="34"/>
          <w:szCs w:val="34"/>
          <w:rtl/>
        </w:rPr>
        <w:t>ال</w:t>
      </w:r>
      <w:r w:rsidRPr="005B15E0">
        <w:rPr>
          <w:sz w:val="34"/>
          <w:szCs w:val="34"/>
          <w:rtl/>
        </w:rPr>
        <w:t>فر</w:t>
      </w:r>
      <w:r w:rsidRPr="005B15E0">
        <w:rPr>
          <w:rFonts w:hint="cs"/>
          <w:sz w:val="34"/>
          <w:szCs w:val="34"/>
          <w:rtl/>
        </w:rPr>
        <w:t>و</w:t>
      </w:r>
      <w:r w:rsidRPr="005B15E0">
        <w:rPr>
          <w:sz w:val="34"/>
          <w:szCs w:val="34"/>
          <w:rtl/>
        </w:rPr>
        <w:t xml:space="preserve">ق </w:t>
      </w:r>
      <w:r w:rsidRPr="005B15E0">
        <w:rPr>
          <w:rFonts w:hint="cs"/>
          <w:sz w:val="34"/>
          <w:szCs w:val="34"/>
          <w:rtl/>
        </w:rPr>
        <w:t xml:space="preserve">الموجودة </w:t>
      </w:r>
      <w:r w:rsidRPr="005B15E0">
        <w:rPr>
          <w:sz w:val="34"/>
          <w:szCs w:val="34"/>
          <w:rtl/>
        </w:rPr>
        <w:t>بين الميزانية المعتمدة والميزانية النهائية بعد التحويلات</w:t>
      </w:r>
      <w:r w:rsidRPr="005B15E0">
        <w:rPr>
          <w:rFonts w:hint="cs"/>
          <w:sz w:val="34"/>
          <w:szCs w:val="34"/>
          <w:rtl/>
        </w:rPr>
        <w:t xml:space="preserve">، وبشأن </w:t>
      </w:r>
      <w:r w:rsidRPr="005B15E0">
        <w:rPr>
          <w:sz w:val="34"/>
          <w:szCs w:val="34"/>
          <w:rtl/>
        </w:rPr>
        <w:t>استخدام الميزانية</w:t>
      </w:r>
      <w:r w:rsidRPr="005B15E0">
        <w:rPr>
          <w:rFonts w:hint="cs"/>
          <w:sz w:val="34"/>
          <w:szCs w:val="34"/>
          <w:rtl/>
        </w:rPr>
        <w:t xml:space="preserve"> فيما يخص البرامج التي تخرج نفقاتها الفعلية عن النطاق 40-60 بالمائة من ميزانية الثنائية.</w:t>
      </w:r>
    </w:p>
    <w:p w:rsidR="00184412" w:rsidRPr="005B15E0" w:rsidRDefault="00184412" w:rsidP="00BC5FB2">
      <w:pPr>
        <w:pStyle w:val="NormalParaAR"/>
        <w:spacing w:after="120" w:line="340" w:lineRule="exact"/>
        <w:rPr>
          <w:i/>
          <w:iCs/>
          <w:sz w:val="34"/>
          <w:szCs w:val="34"/>
          <w:rtl/>
        </w:rPr>
      </w:pPr>
      <w:r w:rsidRPr="005B15E0">
        <w:rPr>
          <w:rFonts w:hint="cs"/>
          <w:i/>
          <w:iCs/>
          <w:sz w:val="34"/>
          <w:szCs w:val="34"/>
          <w:rtl/>
        </w:rPr>
        <w:t>الملحق</w:t>
      </w:r>
    </w:p>
    <w:p w:rsidR="00184412" w:rsidRPr="005B15E0" w:rsidRDefault="00184412" w:rsidP="00BC5FB2">
      <w:pPr>
        <w:pStyle w:val="NormalParaAR"/>
        <w:spacing w:after="120" w:line="340" w:lineRule="exact"/>
        <w:rPr>
          <w:sz w:val="34"/>
          <w:szCs w:val="34"/>
          <w:rtl/>
        </w:rPr>
      </w:pPr>
      <w:r w:rsidRPr="005B15E0">
        <w:rPr>
          <w:rFonts w:hint="cs"/>
          <w:sz w:val="34"/>
          <w:szCs w:val="34"/>
          <w:rtl/>
        </w:rPr>
        <w:t>يتضمن</w:t>
      </w:r>
      <w:r w:rsidRPr="005B15E0">
        <w:rPr>
          <w:sz w:val="34"/>
          <w:szCs w:val="34"/>
          <w:rtl/>
        </w:rPr>
        <w:t xml:space="preserve"> </w:t>
      </w:r>
      <w:r w:rsidRPr="005B15E0">
        <w:rPr>
          <w:rFonts w:hint="cs"/>
          <w:sz w:val="34"/>
          <w:szCs w:val="34"/>
          <w:rtl/>
        </w:rPr>
        <w:t>الملحق الأول</w:t>
      </w:r>
      <w:r w:rsidRPr="005B15E0">
        <w:rPr>
          <w:sz w:val="34"/>
          <w:szCs w:val="34"/>
          <w:rtl/>
        </w:rPr>
        <w:t xml:space="preserve"> </w:t>
      </w:r>
      <w:r w:rsidRPr="005B15E0">
        <w:rPr>
          <w:rFonts w:hint="cs"/>
          <w:sz w:val="34"/>
          <w:szCs w:val="34"/>
          <w:rtl/>
        </w:rPr>
        <w:t>من تقرير أداء البرنامج</w:t>
      </w:r>
      <w:r w:rsidRPr="005B15E0">
        <w:rPr>
          <w:sz w:val="34"/>
          <w:szCs w:val="34"/>
          <w:rtl/>
        </w:rPr>
        <w:t xml:space="preserve"> </w:t>
      </w:r>
      <w:r w:rsidRPr="005B15E0">
        <w:rPr>
          <w:rFonts w:hint="cs"/>
          <w:sz w:val="34"/>
          <w:szCs w:val="34"/>
          <w:rtl/>
        </w:rPr>
        <w:t xml:space="preserve">هذا </w:t>
      </w:r>
      <w:r w:rsidRPr="005B15E0">
        <w:rPr>
          <w:sz w:val="34"/>
          <w:szCs w:val="34"/>
          <w:rtl/>
        </w:rPr>
        <w:t xml:space="preserve">عرضا </w:t>
      </w:r>
      <w:r w:rsidRPr="005B15E0">
        <w:rPr>
          <w:rFonts w:hint="cs"/>
          <w:sz w:val="34"/>
          <w:szCs w:val="34"/>
          <w:rtl/>
        </w:rPr>
        <w:t>شاملا</w:t>
      </w:r>
      <w:r w:rsidRPr="005B15E0">
        <w:rPr>
          <w:sz w:val="34"/>
          <w:szCs w:val="34"/>
          <w:rtl/>
        </w:rPr>
        <w:t xml:space="preserve"> </w:t>
      </w:r>
      <w:r w:rsidRPr="005B15E0">
        <w:rPr>
          <w:rFonts w:hint="cs"/>
          <w:sz w:val="34"/>
          <w:szCs w:val="34"/>
          <w:rtl/>
        </w:rPr>
        <w:t>ل</w:t>
      </w:r>
      <w:r w:rsidRPr="005B15E0">
        <w:rPr>
          <w:sz w:val="34"/>
          <w:szCs w:val="34"/>
          <w:rtl/>
        </w:rPr>
        <w:t xml:space="preserve">تنفيذ الصناديق الاستئمانية في </w:t>
      </w:r>
      <w:r w:rsidRPr="005B15E0">
        <w:rPr>
          <w:rFonts w:hint="cs"/>
          <w:sz w:val="34"/>
          <w:szCs w:val="34"/>
          <w:rtl/>
        </w:rPr>
        <w:t>عام</w:t>
      </w:r>
      <w:r w:rsidRPr="005B15E0">
        <w:rPr>
          <w:sz w:val="34"/>
          <w:szCs w:val="34"/>
          <w:rtl/>
        </w:rPr>
        <w:t xml:space="preserve"> </w:t>
      </w:r>
      <w:r w:rsidRPr="005B15E0">
        <w:rPr>
          <w:rFonts w:hint="cs"/>
          <w:sz w:val="34"/>
          <w:szCs w:val="34"/>
          <w:rtl/>
        </w:rPr>
        <w:t>2012</w:t>
      </w:r>
      <w:r w:rsidRPr="005B15E0">
        <w:rPr>
          <w:sz w:val="34"/>
          <w:szCs w:val="34"/>
          <w:rtl/>
        </w:rPr>
        <w:t xml:space="preserve"> كجزء لا يتجزأ من تقرير أداء البرنامج. و</w:t>
      </w:r>
      <w:r w:rsidRPr="005B15E0">
        <w:rPr>
          <w:rFonts w:hint="cs"/>
          <w:sz w:val="34"/>
          <w:szCs w:val="34"/>
          <w:rtl/>
        </w:rPr>
        <w:t xml:space="preserve">رحبت الدول الأعضاء بذلك العرض الشامل، في العام الأول من إدراجه (2011)، واعتبرته تطورا إيجابيا في </w:t>
      </w:r>
      <w:r w:rsidRPr="005B15E0">
        <w:rPr>
          <w:sz w:val="34"/>
          <w:szCs w:val="34"/>
          <w:rtl/>
        </w:rPr>
        <w:t xml:space="preserve">الجهود </w:t>
      </w:r>
      <w:r w:rsidRPr="005B15E0">
        <w:rPr>
          <w:rFonts w:hint="cs"/>
          <w:sz w:val="34"/>
          <w:szCs w:val="34"/>
          <w:rtl/>
        </w:rPr>
        <w:t>التي تبذلها الويبو</w:t>
      </w:r>
      <w:r w:rsidRPr="005B15E0">
        <w:rPr>
          <w:sz w:val="34"/>
          <w:szCs w:val="34"/>
          <w:rtl/>
        </w:rPr>
        <w:t xml:space="preserve"> </w:t>
      </w:r>
      <w:r w:rsidRPr="005B15E0">
        <w:rPr>
          <w:rFonts w:hint="cs"/>
          <w:sz w:val="34"/>
          <w:szCs w:val="34"/>
          <w:rtl/>
        </w:rPr>
        <w:t xml:space="preserve">بغرض </w:t>
      </w:r>
      <w:r w:rsidRPr="005B15E0">
        <w:rPr>
          <w:sz w:val="34"/>
          <w:szCs w:val="34"/>
          <w:rtl/>
        </w:rPr>
        <w:t xml:space="preserve">إدراج جميع الأنشطة تحت إطار </w:t>
      </w:r>
      <w:r w:rsidRPr="005B15E0">
        <w:rPr>
          <w:rFonts w:hint="cs"/>
          <w:sz w:val="34"/>
          <w:szCs w:val="34"/>
          <w:rtl/>
        </w:rPr>
        <w:t>المنظمة ل</w:t>
      </w:r>
      <w:r w:rsidRPr="005B15E0">
        <w:rPr>
          <w:sz w:val="34"/>
          <w:szCs w:val="34"/>
          <w:rtl/>
        </w:rPr>
        <w:t>لإدارة القائمة على النتائج</w:t>
      </w:r>
      <w:r w:rsidRPr="005B15E0">
        <w:rPr>
          <w:rFonts w:hint="cs"/>
          <w:sz w:val="34"/>
          <w:szCs w:val="34"/>
          <w:rtl/>
        </w:rPr>
        <w:t xml:space="preserve">، أيا كان </w:t>
      </w:r>
      <w:r w:rsidRPr="005B15E0">
        <w:rPr>
          <w:sz w:val="34"/>
          <w:szCs w:val="34"/>
          <w:rtl/>
        </w:rPr>
        <w:t>مصدر</w:t>
      </w:r>
      <w:r w:rsidRPr="005B15E0">
        <w:rPr>
          <w:rFonts w:hint="cs"/>
          <w:sz w:val="34"/>
          <w:szCs w:val="34"/>
          <w:rtl/>
        </w:rPr>
        <w:t> </w:t>
      </w:r>
      <w:r w:rsidRPr="005B15E0">
        <w:rPr>
          <w:sz w:val="34"/>
          <w:szCs w:val="34"/>
          <w:rtl/>
        </w:rPr>
        <w:t>الأموال.</w:t>
      </w:r>
    </w:p>
    <w:p w:rsidR="00184412" w:rsidRPr="00BC5FB2" w:rsidRDefault="00184412" w:rsidP="005438B9">
      <w:pPr>
        <w:pStyle w:val="Heading1AR"/>
        <w:spacing w:before="0" w:after="240" w:line="340" w:lineRule="exact"/>
        <w:jc w:val="center"/>
        <w:outlineLvl w:val="0"/>
        <w:rPr>
          <w:sz w:val="36"/>
          <w:szCs w:val="36"/>
          <w:rtl/>
        </w:rPr>
      </w:pPr>
      <w:bookmarkStart w:id="2" w:name="_Toc359865180"/>
      <w:r w:rsidRPr="00BC5FB2">
        <w:rPr>
          <w:sz w:val="36"/>
          <w:szCs w:val="36"/>
          <w:rtl/>
        </w:rPr>
        <w:t>ثانيا</w:t>
      </w:r>
      <w:r w:rsidRPr="00BC5FB2">
        <w:rPr>
          <w:rFonts w:hint="cs"/>
          <w:sz w:val="36"/>
          <w:szCs w:val="36"/>
          <w:rtl/>
        </w:rPr>
        <w:t>.</w:t>
      </w:r>
      <w:r w:rsidRPr="00BC5FB2">
        <w:rPr>
          <w:sz w:val="36"/>
          <w:szCs w:val="36"/>
          <w:rtl/>
        </w:rPr>
        <w:tab/>
        <w:t xml:space="preserve">موجز الإنجازات في </w:t>
      </w:r>
      <w:r w:rsidRPr="00BC5FB2">
        <w:rPr>
          <w:rFonts w:hint="cs"/>
          <w:sz w:val="36"/>
          <w:szCs w:val="36"/>
          <w:rtl/>
        </w:rPr>
        <w:t>عام 2012</w:t>
      </w:r>
      <w:bookmarkEnd w:id="2"/>
    </w:p>
    <w:p w:rsidR="00184412" w:rsidRPr="005B15E0" w:rsidRDefault="00184412" w:rsidP="00BC5FB2">
      <w:pPr>
        <w:pStyle w:val="NormalParaAR"/>
        <w:spacing w:after="120" w:line="340" w:lineRule="exact"/>
        <w:rPr>
          <w:sz w:val="34"/>
          <w:szCs w:val="34"/>
          <w:rtl/>
        </w:rPr>
      </w:pPr>
      <w:r w:rsidRPr="005B15E0">
        <w:rPr>
          <w:rFonts w:hint="cs"/>
          <w:sz w:val="34"/>
          <w:szCs w:val="34"/>
          <w:rtl/>
        </w:rPr>
        <w:t>الثنائية</w:t>
      </w:r>
      <w:r w:rsidRPr="005B15E0">
        <w:rPr>
          <w:sz w:val="34"/>
          <w:szCs w:val="34"/>
          <w:rtl/>
        </w:rPr>
        <w:t xml:space="preserve"> </w:t>
      </w:r>
      <w:r w:rsidRPr="005B15E0">
        <w:rPr>
          <w:rFonts w:hint="cs"/>
          <w:sz w:val="34"/>
          <w:szCs w:val="34"/>
          <w:rtl/>
        </w:rPr>
        <w:t>2012/2013</w:t>
      </w:r>
      <w:r w:rsidRPr="005B15E0">
        <w:rPr>
          <w:sz w:val="34"/>
          <w:szCs w:val="34"/>
          <w:rtl/>
        </w:rPr>
        <w:t xml:space="preserve"> هي </w:t>
      </w:r>
      <w:r w:rsidRPr="005B15E0">
        <w:rPr>
          <w:rFonts w:hint="cs"/>
          <w:sz w:val="34"/>
          <w:szCs w:val="34"/>
          <w:rtl/>
        </w:rPr>
        <w:t>ثاني</w:t>
      </w:r>
      <w:r w:rsidRPr="005B15E0">
        <w:rPr>
          <w:sz w:val="34"/>
          <w:szCs w:val="34"/>
          <w:rtl/>
        </w:rPr>
        <w:t xml:space="preserve"> </w:t>
      </w:r>
      <w:r w:rsidRPr="005B15E0">
        <w:rPr>
          <w:rFonts w:hint="cs"/>
          <w:sz w:val="34"/>
          <w:szCs w:val="34"/>
          <w:rtl/>
        </w:rPr>
        <w:t>ثنائية</w:t>
      </w:r>
      <w:r w:rsidRPr="005B15E0">
        <w:rPr>
          <w:sz w:val="34"/>
          <w:szCs w:val="34"/>
          <w:rtl/>
        </w:rPr>
        <w:t xml:space="preserve"> تشهد تنفيذ الخطة الاستراتيجية للأجل المتوسط 2010</w:t>
      </w:r>
      <w:r w:rsidRPr="005B15E0">
        <w:rPr>
          <w:rFonts w:hint="cs"/>
          <w:sz w:val="34"/>
          <w:szCs w:val="34"/>
          <w:rtl/>
        </w:rPr>
        <w:t xml:space="preserve"> - </w:t>
      </w:r>
      <w:r w:rsidRPr="005B15E0">
        <w:rPr>
          <w:sz w:val="34"/>
          <w:szCs w:val="34"/>
          <w:rtl/>
        </w:rPr>
        <w:t xml:space="preserve">2015. </w:t>
      </w:r>
      <w:r w:rsidRPr="005B15E0">
        <w:rPr>
          <w:rFonts w:hint="cs"/>
          <w:sz w:val="34"/>
          <w:szCs w:val="34"/>
          <w:rtl/>
        </w:rPr>
        <w:t xml:space="preserve">كما أنّها تشهد المرّة الأولى التي تتمكّن فيها المنظمة من الإبلاغ عن أدائها من منظور نتائج الميزانية. </w:t>
      </w:r>
      <w:r w:rsidRPr="005B15E0">
        <w:rPr>
          <w:sz w:val="34"/>
          <w:szCs w:val="34"/>
          <w:rtl/>
        </w:rPr>
        <w:t>و</w:t>
      </w:r>
      <w:r w:rsidRPr="005B15E0">
        <w:rPr>
          <w:rFonts w:hint="cs"/>
          <w:sz w:val="34"/>
          <w:szCs w:val="34"/>
          <w:rtl/>
        </w:rPr>
        <w:t>نتيجة لذلك يحتوي تقرير أداء البرنامج 2012 على عدة تحسينات في مجال الإبلاغ منها بيانات بالنفقات الفعلية بحسب النتائج المرتقبة.</w:t>
      </w:r>
    </w:p>
    <w:p w:rsidR="00184412" w:rsidRPr="005B15E0" w:rsidRDefault="00184412" w:rsidP="00BC5FB2">
      <w:pPr>
        <w:pStyle w:val="NormalParaAR"/>
        <w:spacing w:after="120" w:line="340" w:lineRule="exact"/>
        <w:rPr>
          <w:sz w:val="34"/>
          <w:szCs w:val="34"/>
          <w:rtl/>
        </w:rPr>
      </w:pPr>
      <w:r w:rsidRPr="005B15E0">
        <w:rPr>
          <w:rFonts w:hint="cs"/>
          <w:sz w:val="34"/>
          <w:szCs w:val="34"/>
          <w:rtl/>
        </w:rPr>
        <w:t>و</w:t>
      </w:r>
      <w:r w:rsidRPr="005B15E0">
        <w:rPr>
          <w:sz w:val="34"/>
          <w:szCs w:val="34"/>
          <w:rtl/>
        </w:rPr>
        <w:t xml:space="preserve">يرد أدناه تلخيص لأبرز معالم التقدم المحرز في </w:t>
      </w:r>
      <w:r w:rsidRPr="005B15E0">
        <w:rPr>
          <w:rFonts w:hint="cs"/>
          <w:sz w:val="34"/>
          <w:szCs w:val="34"/>
          <w:rtl/>
        </w:rPr>
        <w:t>عام 2012</w:t>
      </w:r>
      <w:r w:rsidRPr="005B15E0">
        <w:rPr>
          <w:sz w:val="34"/>
          <w:szCs w:val="34"/>
          <w:rtl/>
        </w:rPr>
        <w:t xml:space="preserve"> نحو تحقيق الأهداف الاستراتيجية التسعة.</w:t>
      </w:r>
    </w:p>
    <w:p w:rsidR="00184412" w:rsidRPr="005B15E0" w:rsidRDefault="00184412" w:rsidP="00BC5FB2">
      <w:pPr>
        <w:pStyle w:val="NormalParaAR"/>
        <w:spacing w:after="120" w:line="340" w:lineRule="exact"/>
        <w:rPr>
          <w:i/>
          <w:iCs/>
          <w:sz w:val="34"/>
          <w:szCs w:val="34"/>
          <w:rtl/>
        </w:rPr>
      </w:pPr>
      <w:r w:rsidRPr="005B15E0">
        <w:rPr>
          <w:i/>
          <w:iCs/>
          <w:sz w:val="34"/>
          <w:szCs w:val="34"/>
          <w:rtl/>
        </w:rPr>
        <w:t>برنامج التقويم الاستراتيجي</w:t>
      </w:r>
    </w:p>
    <w:p w:rsidR="00184412" w:rsidRPr="005B15E0" w:rsidRDefault="00184412" w:rsidP="00BC5FB2">
      <w:pPr>
        <w:pStyle w:val="NormalParaAR"/>
        <w:spacing w:after="120" w:line="340" w:lineRule="exact"/>
        <w:rPr>
          <w:sz w:val="34"/>
          <w:szCs w:val="34"/>
          <w:rtl/>
        </w:rPr>
      </w:pPr>
      <w:r w:rsidRPr="005B15E0">
        <w:rPr>
          <w:rFonts w:hint="cs"/>
          <w:sz w:val="34"/>
          <w:szCs w:val="34"/>
          <w:rtl/>
        </w:rPr>
        <w:t xml:space="preserve">بلغ </w:t>
      </w:r>
      <w:r w:rsidRPr="005B15E0">
        <w:rPr>
          <w:sz w:val="34"/>
          <w:szCs w:val="34"/>
          <w:rtl/>
        </w:rPr>
        <w:t>برنامج التقويم الاستراتيجي</w:t>
      </w:r>
      <w:r w:rsidRPr="005B15E0">
        <w:rPr>
          <w:rFonts w:hint="cs"/>
          <w:sz w:val="34"/>
          <w:szCs w:val="34"/>
          <w:rtl/>
        </w:rPr>
        <w:t>، باعتباره مجموعة من مبادرات الإصلاح، نقطة النهاية في عام 2012. وقد مكّن على مدى السنوات الثلاث الماضية من جلب تركيز جديد على ثقافة المنظمة وقيمها، و</w:t>
      </w:r>
      <w:r w:rsidRPr="005B15E0">
        <w:rPr>
          <w:sz w:val="34"/>
          <w:szCs w:val="34"/>
          <w:rtl/>
        </w:rPr>
        <w:t xml:space="preserve">تحسين </w:t>
      </w:r>
      <w:r w:rsidRPr="005B15E0">
        <w:rPr>
          <w:rFonts w:hint="cs"/>
          <w:sz w:val="34"/>
          <w:szCs w:val="34"/>
          <w:rtl/>
        </w:rPr>
        <w:t xml:space="preserve">الكفاءة في </w:t>
      </w:r>
      <w:r w:rsidRPr="005B15E0">
        <w:rPr>
          <w:sz w:val="34"/>
          <w:szCs w:val="34"/>
          <w:rtl/>
        </w:rPr>
        <w:t xml:space="preserve">إجراءات العمل وتحقيق مواءمة أفضل بين </w:t>
      </w:r>
      <w:r w:rsidRPr="005B15E0">
        <w:rPr>
          <w:rFonts w:hint="cs"/>
          <w:sz w:val="34"/>
          <w:szCs w:val="34"/>
          <w:rtl/>
        </w:rPr>
        <w:t>ال</w:t>
      </w:r>
      <w:r w:rsidRPr="005B15E0">
        <w:rPr>
          <w:sz w:val="34"/>
          <w:szCs w:val="34"/>
          <w:rtl/>
        </w:rPr>
        <w:t xml:space="preserve">برامج </w:t>
      </w:r>
      <w:r w:rsidRPr="005B15E0">
        <w:rPr>
          <w:rFonts w:hint="cs"/>
          <w:sz w:val="34"/>
          <w:szCs w:val="34"/>
          <w:rtl/>
        </w:rPr>
        <w:t xml:space="preserve">والهيكل والموارد وبين </w:t>
      </w:r>
      <w:r w:rsidRPr="005B15E0">
        <w:rPr>
          <w:sz w:val="34"/>
          <w:szCs w:val="34"/>
          <w:rtl/>
        </w:rPr>
        <w:t xml:space="preserve">الأهداف الاستراتيجية التسعة. </w:t>
      </w:r>
      <w:r w:rsidRPr="005B15E0">
        <w:rPr>
          <w:rFonts w:hint="cs"/>
          <w:sz w:val="34"/>
          <w:szCs w:val="34"/>
          <w:rtl/>
        </w:rPr>
        <w:t>وأسهمت المبادرات جميعا في تعزيز قيم المنظمة الأساسية الأربع.</w:t>
      </w:r>
    </w:p>
    <w:p w:rsidR="00184412" w:rsidRPr="005B15E0" w:rsidRDefault="00184412" w:rsidP="00BC5FB2">
      <w:pPr>
        <w:pStyle w:val="NormalParaAR"/>
        <w:spacing w:after="120" w:line="340" w:lineRule="exact"/>
        <w:rPr>
          <w:sz w:val="34"/>
          <w:szCs w:val="34"/>
          <w:rtl/>
        </w:rPr>
      </w:pPr>
      <w:r w:rsidRPr="005B15E0">
        <w:rPr>
          <w:rFonts w:hint="cs"/>
          <w:sz w:val="34"/>
          <w:szCs w:val="34"/>
          <w:rtl/>
        </w:rPr>
        <w:t xml:space="preserve">تعزيز التوجه نحو تقديم الخدمات - دُرّب الموظفون ووُضعت أنظمة أفضل وحُشدت المكاتب الخارجية من أجل ضمان توافر على مدار الساعة لتقديم خدمات محسنة. وحُسّنت البلاغات الخارجية بزيادة توافر منشورات الويبو بعدد أكبر من اللغات، وبضمان زيادة كبيرة في تأثير المنظمة على وسائل التواصل الاجتماعي من خلال وجودها على </w:t>
      </w:r>
      <w:proofErr w:type="spellStart"/>
      <w:r w:rsidRPr="005B15E0">
        <w:rPr>
          <w:rFonts w:hint="cs"/>
          <w:sz w:val="34"/>
          <w:szCs w:val="34"/>
          <w:rtl/>
        </w:rPr>
        <w:t>تويتر</w:t>
      </w:r>
      <w:proofErr w:type="spellEnd"/>
      <w:r w:rsidRPr="005B15E0">
        <w:rPr>
          <w:rFonts w:hint="cs"/>
          <w:sz w:val="34"/>
          <w:szCs w:val="34"/>
          <w:rtl/>
        </w:rPr>
        <w:t xml:space="preserve"> (</w:t>
      </w:r>
      <w:r w:rsidRPr="005B15E0">
        <w:rPr>
          <w:sz w:val="34"/>
          <w:szCs w:val="34"/>
        </w:rPr>
        <w:t>Twitter</w:t>
      </w:r>
      <w:r w:rsidRPr="005B15E0">
        <w:rPr>
          <w:rFonts w:hint="cs"/>
          <w:sz w:val="34"/>
          <w:szCs w:val="34"/>
          <w:rtl/>
        </w:rPr>
        <w:t xml:space="preserve">) </w:t>
      </w:r>
      <w:proofErr w:type="spellStart"/>
      <w:r w:rsidRPr="005B15E0">
        <w:rPr>
          <w:rFonts w:hint="cs"/>
          <w:sz w:val="34"/>
          <w:szCs w:val="34"/>
          <w:rtl/>
        </w:rPr>
        <w:t>وفيسبوك</w:t>
      </w:r>
      <w:proofErr w:type="spellEnd"/>
      <w:r w:rsidRPr="005B15E0">
        <w:rPr>
          <w:rFonts w:hint="cs"/>
          <w:sz w:val="34"/>
          <w:szCs w:val="34"/>
          <w:rtl/>
        </w:rPr>
        <w:t xml:space="preserve"> (</w:t>
      </w:r>
      <w:r w:rsidRPr="005B15E0">
        <w:rPr>
          <w:sz w:val="34"/>
          <w:szCs w:val="34"/>
        </w:rPr>
        <w:t>Facebook</w:t>
      </w:r>
      <w:r w:rsidRPr="005B15E0">
        <w:rPr>
          <w:rFonts w:hint="cs"/>
          <w:sz w:val="34"/>
          <w:szCs w:val="34"/>
          <w:rtl/>
        </w:rPr>
        <w:t xml:space="preserve">) </w:t>
      </w:r>
      <w:proofErr w:type="spellStart"/>
      <w:r w:rsidRPr="005B15E0">
        <w:rPr>
          <w:rFonts w:hint="cs"/>
          <w:sz w:val="34"/>
          <w:szCs w:val="34"/>
          <w:rtl/>
        </w:rPr>
        <w:t>وفليكر</w:t>
      </w:r>
      <w:proofErr w:type="spellEnd"/>
      <w:r w:rsidRPr="005B15E0">
        <w:rPr>
          <w:rFonts w:hint="cs"/>
          <w:sz w:val="34"/>
          <w:szCs w:val="34"/>
          <w:rtl/>
        </w:rPr>
        <w:t xml:space="preserve"> (</w:t>
      </w:r>
      <w:r w:rsidRPr="005B15E0">
        <w:rPr>
          <w:sz w:val="34"/>
          <w:szCs w:val="34"/>
        </w:rPr>
        <w:t>Flickr</w:t>
      </w:r>
      <w:r w:rsidRPr="005B15E0">
        <w:rPr>
          <w:rFonts w:hint="cs"/>
          <w:sz w:val="34"/>
          <w:szCs w:val="34"/>
          <w:rtl/>
        </w:rPr>
        <w:t xml:space="preserve">) </w:t>
      </w:r>
      <w:proofErr w:type="spellStart"/>
      <w:r w:rsidRPr="005B15E0">
        <w:rPr>
          <w:rFonts w:hint="cs"/>
          <w:sz w:val="34"/>
          <w:szCs w:val="34"/>
          <w:rtl/>
        </w:rPr>
        <w:t>وسكريبد</w:t>
      </w:r>
      <w:proofErr w:type="spellEnd"/>
      <w:r w:rsidRPr="005B15E0">
        <w:rPr>
          <w:rFonts w:hint="cs"/>
          <w:sz w:val="34"/>
          <w:szCs w:val="34"/>
          <w:rtl/>
        </w:rPr>
        <w:t xml:space="preserve"> (</w:t>
      </w:r>
      <w:proofErr w:type="spellStart"/>
      <w:r w:rsidRPr="005B15E0">
        <w:rPr>
          <w:sz w:val="34"/>
          <w:szCs w:val="34"/>
        </w:rPr>
        <w:t>Scribd</w:t>
      </w:r>
      <w:proofErr w:type="spellEnd"/>
      <w:r w:rsidRPr="005B15E0">
        <w:rPr>
          <w:rFonts w:hint="cs"/>
          <w:sz w:val="34"/>
          <w:szCs w:val="34"/>
          <w:rtl/>
        </w:rPr>
        <w:t>).</w:t>
      </w:r>
    </w:p>
    <w:p w:rsidR="00184412" w:rsidRPr="005B15E0" w:rsidRDefault="00184412" w:rsidP="00BC5FB2">
      <w:pPr>
        <w:pStyle w:val="NormalParaAR"/>
        <w:spacing w:after="120" w:line="340" w:lineRule="exact"/>
        <w:rPr>
          <w:sz w:val="34"/>
          <w:szCs w:val="34"/>
          <w:rtl/>
        </w:rPr>
      </w:pPr>
      <w:r w:rsidRPr="005B15E0">
        <w:rPr>
          <w:rFonts w:hint="cs"/>
          <w:sz w:val="34"/>
          <w:szCs w:val="34"/>
          <w:rtl/>
        </w:rPr>
        <w:t>وأسهمت مبادرات عديدة في تحسين العمل يدا واحدة - استخدام تكنولوجيا المعلومات بطريقة أكثر استراتيجية، وتحديث الإطار التنظيمي للموارد البشرية، وتنفيذ مبادرات من أجل زيادة تقاسم المعارف بين مختلف قطاعات المنظمة.</w:t>
      </w:r>
    </w:p>
    <w:p w:rsidR="00184412" w:rsidRPr="005B15E0" w:rsidRDefault="00184412" w:rsidP="00BC5FB2">
      <w:pPr>
        <w:pStyle w:val="NormalParaAR"/>
        <w:spacing w:after="120" w:line="340" w:lineRule="exact"/>
        <w:rPr>
          <w:sz w:val="34"/>
          <w:szCs w:val="34"/>
          <w:rtl/>
        </w:rPr>
      </w:pPr>
      <w:r w:rsidRPr="005B15E0">
        <w:rPr>
          <w:rFonts w:hint="cs"/>
          <w:sz w:val="34"/>
          <w:szCs w:val="34"/>
          <w:rtl/>
        </w:rPr>
        <w:t xml:space="preserve">تعزيز المساءلة على النتائج </w:t>
      </w:r>
      <w:r w:rsidRPr="005B15E0">
        <w:rPr>
          <w:sz w:val="34"/>
          <w:szCs w:val="34"/>
          <w:rtl/>
        </w:rPr>
        <w:t>–</w:t>
      </w:r>
      <w:r w:rsidRPr="005B15E0">
        <w:rPr>
          <w:rFonts w:hint="cs"/>
          <w:sz w:val="34"/>
          <w:szCs w:val="34"/>
          <w:rtl/>
        </w:rPr>
        <w:t xml:space="preserve"> يبدأ </w:t>
      </w:r>
      <w:r w:rsidRPr="005B15E0">
        <w:rPr>
          <w:sz w:val="34"/>
          <w:szCs w:val="34"/>
          <w:rtl/>
        </w:rPr>
        <w:t xml:space="preserve">إطار نتائج </w:t>
      </w:r>
      <w:r w:rsidRPr="005B15E0">
        <w:rPr>
          <w:rFonts w:hint="cs"/>
          <w:sz w:val="34"/>
          <w:szCs w:val="34"/>
          <w:rtl/>
        </w:rPr>
        <w:t>الويبو</w:t>
      </w:r>
      <w:r w:rsidRPr="005B15E0">
        <w:rPr>
          <w:sz w:val="34"/>
          <w:szCs w:val="34"/>
          <w:rtl/>
        </w:rPr>
        <w:t xml:space="preserve"> من مستوى </w:t>
      </w:r>
      <w:r w:rsidRPr="005B15E0">
        <w:rPr>
          <w:rFonts w:hint="cs"/>
          <w:sz w:val="34"/>
          <w:szCs w:val="34"/>
          <w:rtl/>
        </w:rPr>
        <w:t>ال</w:t>
      </w:r>
      <w:r w:rsidRPr="005B15E0">
        <w:rPr>
          <w:sz w:val="34"/>
          <w:szCs w:val="34"/>
          <w:rtl/>
        </w:rPr>
        <w:t xml:space="preserve">أهداف الاستراتيجية نزولا عبر </w:t>
      </w:r>
      <w:r w:rsidRPr="005B15E0">
        <w:rPr>
          <w:rFonts w:hint="cs"/>
          <w:sz w:val="34"/>
          <w:szCs w:val="34"/>
          <w:rtl/>
        </w:rPr>
        <w:t>النتائج المؤسسية المرتقبة</w:t>
      </w:r>
      <w:r w:rsidRPr="005B15E0">
        <w:rPr>
          <w:sz w:val="34"/>
          <w:szCs w:val="34"/>
          <w:rtl/>
        </w:rPr>
        <w:t xml:space="preserve"> إلى أهداف العمل الفردية. و</w:t>
      </w:r>
      <w:r w:rsidRPr="005B15E0">
        <w:rPr>
          <w:rFonts w:hint="cs"/>
          <w:sz w:val="34"/>
          <w:szCs w:val="34"/>
          <w:rtl/>
        </w:rPr>
        <w:t xml:space="preserve">في نهاية عام 2012، كانت إدارة المخاطر مُدرجة </w:t>
      </w:r>
      <w:r w:rsidRPr="005B15E0">
        <w:rPr>
          <w:sz w:val="34"/>
          <w:szCs w:val="34"/>
          <w:rtl/>
        </w:rPr>
        <w:t>بشكل كامل في عملي</w:t>
      </w:r>
      <w:r w:rsidRPr="005B15E0">
        <w:rPr>
          <w:rFonts w:hint="cs"/>
          <w:sz w:val="34"/>
          <w:szCs w:val="34"/>
          <w:rtl/>
        </w:rPr>
        <w:t>ات ا</w:t>
      </w:r>
      <w:r w:rsidRPr="005B15E0">
        <w:rPr>
          <w:sz w:val="34"/>
          <w:szCs w:val="34"/>
          <w:rtl/>
        </w:rPr>
        <w:t xml:space="preserve">لتخطيط </w:t>
      </w:r>
      <w:r w:rsidRPr="005B15E0">
        <w:rPr>
          <w:rFonts w:hint="cs"/>
          <w:sz w:val="34"/>
          <w:szCs w:val="34"/>
          <w:rtl/>
        </w:rPr>
        <w:t>الثنائية السنوات والسنوية.</w:t>
      </w:r>
    </w:p>
    <w:p w:rsidR="00184412" w:rsidRPr="005B15E0" w:rsidRDefault="00184412" w:rsidP="00BC5FB2">
      <w:pPr>
        <w:pStyle w:val="NormalParaAR"/>
        <w:spacing w:after="120" w:line="340" w:lineRule="exact"/>
        <w:rPr>
          <w:sz w:val="34"/>
          <w:szCs w:val="34"/>
          <w:rtl/>
        </w:rPr>
      </w:pPr>
      <w:r w:rsidRPr="005B15E0">
        <w:rPr>
          <w:rFonts w:hint="cs"/>
          <w:sz w:val="34"/>
          <w:szCs w:val="34"/>
          <w:rtl/>
        </w:rPr>
        <w:t>ولتحسين المسؤولية البيئية والاجتماعية والإدارية أصدرت مدونة للأخلاقيات وسياسة لحماية المبلغين عن المخالفات وقُدم تدريب في مجال الأخلاقيات إلى كل موظف. واتُخذت خطوات للحد من البصمة الكربونية للمنظمة وأدخلت تحسينات من أجل تحسين نفاذ الجميع إلى مباني الويبو وخدماتها.</w:t>
      </w:r>
    </w:p>
    <w:p w:rsidR="00184412" w:rsidRPr="005B15E0" w:rsidRDefault="00184412" w:rsidP="00BC5FB2">
      <w:pPr>
        <w:pStyle w:val="NormalParaAR"/>
        <w:spacing w:after="120" w:line="340" w:lineRule="exact"/>
        <w:rPr>
          <w:sz w:val="34"/>
          <w:szCs w:val="34"/>
          <w:rtl/>
        </w:rPr>
      </w:pPr>
      <w:r w:rsidRPr="005B15E0">
        <w:rPr>
          <w:rFonts w:hint="cs"/>
          <w:sz w:val="34"/>
          <w:szCs w:val="34"/>
          <w:rtl/>
        </w:rPr>
        <w:t>واعتبارا من عام 2013، ستنتقل المنظمة إلى مرحلة "التحسين المتواصل" من أجل الاستمرار في الإنجازات المحققة ضمن برنامج التقويم الاستراتيجي والاستناد إليها.</w:t>
      </w:r>
    </w:p>
    <w:p w:rsidR="00184412" w:rsidRPr="005B15E0" w:rsidRDefault="00184412" w:rsidP="00BC5FB2">
      <w:pPr>
        <w:pStyle w:val="NormalParaAR"/>
        <w:spacing w:after="120" w:line="340" w:lineRule="exact"/>
        <w:rPr>
          <w:i/>
          <w:iCs/>
          <w:sz w:val="34"/>
          <w:szCs w:val="34"/>
          <w:rtl/>
        </w:rPr>
      </w:pPr>
      <w:r w:rsidRPr="005B15E0">
        <w:rPr>
          <w:i/>
          <w:iCs/>
          <w:sz w:val="34"/>
          <w:szCs w:val="34"/>
          <w:rtl/>
        </w:rPr>
        <w:t>الهدف الاستراتيجي الأول: تطور متوازن لوضع القواعد والمعايير الدولية بشأن الملكية الفكرية</w:t>
      </w:r>
    </w:p>
    <w:p w:rsidR="00184412" w:rsidRPr="005B15E0" w:rsidRDefault="00184412" w:rsidP="00BC5FB2">
      <w:pPr>
        <w:pStyle w:val="NormalParaAR"/>
        <w:spacing w:after="120" w:line="340" w:lineRule="exact"/>
        <w:rPr>
          <w:sz w:val="34"/>
          <w:szCs w:val="34"/>
          <w:rtl/>
        </w:rPr>
      </w:pPr>
      <w:r w:rsidRPr="005B15E0">
        <w:rPr>
          <w:rFonts w:hint="cs"/>
          <w:sz w:val="34"/>
          <w:szCs w:val="34"/>
          <w:rtl/>
        </w:rPr>
        <w:lastRenderedPageBreak/>
        <w:t>أحرز تقدم كبير في عام 2012 ضمن هذا الهدف الاستراتيجي مع اعتماد معاهدة بيجين لحماية الأداء السمعي البصري. وأدّت المداولات البناءة إلى إحراز المزيد من التقدم في البنود الأخرى المدرجة في جدول أعمال اللجنة الدائمة المعنية بحق المؤلف والحقوق المجاورة، مع موافقة الجمعية العامة في دورة استثنائية عقدتها في ديسمبر 2012 على الدعوة إلى عقد مؤتمر دبلوماسي في عام 2013 من أجل إبرام معاهدة لتيسير نفاذ الأشخاص معاقي البصر والأشخاص العاجزين عن قراءة المطبوعات إلى المصنفات المنشورة. كما اعتمدت اللجنة الدائمة المذكورة وعرضت على الجمعيات العامة للويبو لعام 2012 خطة عمل محدثة لتناول معاهدة مقترحة أخرى وعدة مواضيع أخرى تتعلق بالتقييدات والاستثناءات: معاهدة بخصوص هيئات البث، والتقييدات والاستثناءات المتعلقة بالمكتبات ودور المحفوظات ومؤسسات التعليم والبحث والأشخاص ذوي الإعاقات</w:t>
      </w:r>
      <w:r w:rsidRPr="005B15E0">
        <w:rPr>
          <w:rFonts w:hint="eastAsia"/>
          <w:sz w:val="34"/>
          <w:szCs w:val="34"/>
          <w:rtl/>
        </w:rPr>
        <w:t> </w:t>
      </w:r>
      <w:r w:rsidRPr="005B15E0">
        <w:rPr>
          <w:rFonts w:hint="cs"/>
          <w:sz w:val="34"/>
          <w:szCs w:val="34"/>
          <w:rtl/>
        </w:rPr>
        <w:t>الأخرى.</w:t>
      </w:r>
    </w:p>
    <w:p w:rsidR="00184412" w:rsidRPr="005B15E0" w:rsidRDefault="00184412" w:rsidP="00BC5FB2">
      <w:pPr>
        <w:pStyle w:val="NormalParaAR"/>
        <w:spacing w:after="120" w:line="340" w:lineRule="exact"/>
        <w:rPr>
          <w:sz w:val="34"/>
          <w:szCs w:val="34"/>
          <w:rtl/>
        </w:rPr>
      </w:pPr>
      <w:r w:rsidRPr="005B15E0">
        <w:rPr>
          <w:rFonts w:hint="cs"/>
          <w:sz w:val="34"/>
          <w:szCs w:val="34"/>
          <w:rtl/>
        </w:rPr>
        <w:t xml:space="preserve">وعقدت </w:t>
      </w:r>
      <w:r w:rsidRPr="005B15E0">
        <w:rPr>
          <w:sz w:val="34"/>
          <w:szCs w:val="34"/>
          <w:rtl/>
        </w:rPr>
        <w:t>اللجنة الحكومية الدولية المعنية بالملكية الفكرية والموارد والوراثية والمعارف التقليدية والفولكلور</w:t>
      </w:r>
      <w:r w:rsidRPr="005B15E0">
        <w:rPr>
          <w:rFonts w:hint="cs"/>
          <w:sz w:val="34"/>
          <w:szCs w:val="34"/>
          <w:rtl/>
        </w:rPr>
        <w:t xml:space="preserve">، </w:t>
      </w:r>
      <w:r w:rsidRPr="005B15E0">
        <w:rPr>
          <w:sz w:val="34"/>
          <w:szCs w:val="34"/>
          <w:rtl/>
        </w:rPr>
        <w:t xml:space="preserve">وفقا لولايتها الجديدة المعتمدة </w:t>
      </w:r>
      <w:r w:rsidRPr="005B15E0">
        <w:rPr>
          <w:rFonts w:hint="cs"/>
          <w:sz w:val="34"/>
          <w:szCs w:val="34"/>
          <w:rtl/>
        </w:rPr>
        <w:t xml:space="preserve">للثنائية </w:t>
      </w:r>
      <w:r w:rsidRPr="005B15E0">
        <w:rPr>
          <w:sz w:val="34"/>
          <w:szCs w:val="34"/>
          <w:rtl/>
        </w:rPr>
        <w:t xml:space="preserve">في </w:t>
      </w:r>
      <w:r w:rsidRPr="005B15E0">
        <w:rPr>
          <w:rFonts w:hint="cs"/>
          <w:sz w:val="34"/>
          <w:szCs w:val="34"/>
          <w:rtl/>
        </w:rPr>
        <w:t>أواخر</w:t>
      </w:r>
      <w:r w:rsidRPr="005B15E0">
        <w:rPr>
          <w:sz w:val="34"/>
          <w:szCs w:val="34"/>
          <w:rtl/>
        </w:rPr>
        <w:t xml:space="preserve"> </w:t>
      </w:r>
      <w:r w:rsidRPr="005B15E0">
        <w:rPr>
          <w:rFonts w:hint="cs"/>
          <w:sz w:val="34"/>
          <w:szCs w:val="34"/>
          <w:rtl/>
        </w:rPr>
        <w:t>عام</w:t>
      </w:r>
      <w:r w:rsidRPr="005B15E0">
        <w:rPr>
          <w:sz w:val="34"/>
          <w:szCs w:val="34"/>
          <w:rtl/>
        </w:rPr>
        <w:t xml:space="preserve"> </w:t>
      </w:r>
      <w:r w:rsidRPr="005B15E0">
        <w:rPr>
          <w:rFonts w:hint="cs"/>
          <w:sz w:val="34"/>
          <w:szCs w:val="34"/>
          <w:rtl/>
        </w:rPr>
        <w:t>2011،</w:t>
      </w:r>
      <w:r w:rsidRPr="005B15E0">
        <w:rPr>
          <w:sz w:val="34"/>
          <w:szCs w:val="34"/>
          <w:rtl/>
        </w:rPr>
        <w:t xml:space="preserve"> </w:t>
      </w:r>
      <w:r w:rsidRPr="005B15E0">
        <w:rPr>
          <w:rFonts w:hint="cs"/>
          <w:sz w:val="34"/>
          <w:szCs w:val="34"/>
          <w:rtl/>
        </w:rPr>
        <w:t xml:space="preserve">ثلاث دورات (الدورات 20 و21 و22 للجنة الحكومية الدولية). ووضعت اللجنة الحكومية الدولية برنامج عمل واضح المعالم وأساليب عمل سليمة وأحرزت تقدما في "مفاوضاتها القائمة على النصوص" كما </w:t>
      </w:r>
      <w:proofErr w:type="spellStart"/>
      <w:r w:rsidRPr="005B15E0">
        <w:rPr>
          <w:rFonts w:hint="cs"/>
          <w:sz w:val="34"/>
          <w:szCs w:val="34"/>
          <w:rtl/>
        </w:rPr>
        <w:t>تقتضيه</w:t>
      </w:r>
      <w:proofErr w:type="spellEnd"/>
      <w:r w:rsidRPr="005B15E0">
        <w:rPr>
          <w:rFonts w:hint="cs"/>
          <w:sz w:val="34"/>
          <w:szCs w:val="34"/>
          <w:rtl/>
        </w:rPr>
        <w:t xml:space="preserve"> ولايتها. وبنهاية الدورة الثالثة (الدورة 22 للجنة الحكومية الدولية) تمكّنت اللجنة من وضع نص موحد للتفاوض بشأن الموارد الوراثية وإحراز المزيد من التقدم في النصين الخاصين بالمعارف التقليدية وأشكال التعبير الثقافي التقليدي. وطبقا لولاية اللجنة الحكومية الدولية في الثنائية 2012/2013، أحاطت الجمعية العامة للويبو، في أكتوبر 2012، بالنصوص ودرجة التقدم المحرز ونظرت فيها، ووافقت على برنامج عمل لعام 2013.</w:t>
      </w:r>
    </w:p>
    <w:p w:rsidR="00184412" w:rsidRPr="005B15E0" w:rsidRDefault="00184412" w:rsidP="00BC5FB2">
      <w:pPr>
        <w:pStyle w:val="NormalParaAR"/>
        <w:spacing w:after="120" w:line="340" w:lineRule="exact"/>
        <w:rPr>
          <w:sz w:val="34"/>
          <w:szCs w:val="34"/>
          <w:rtl/>
        </w:rPr>
      </w:pPr>
      <w:r w:rsidRPr="005B15E0">
        <w:rPr>
          <w:rFonts w:hint="cs"/>
          <w:sz w:val="34"/>
          <w:szCs w:val="34"/>
          <w:rtl/>
        </w:rPr>
        <w:t>وأحرزت اللجنة الدائمة المعنية بقانون العلامات التجارية و</w:t>
      </w:r>
      <w:r w:rsidR="00E2441B">
        <w:rPr>
          <w:rFonts w:hint="cs"/>
          <w:sz w:val="34"/>
          <w:szCs w:val="34"/>
          <w:rtl/>
        </w:rPr>
        <w:t>التصاميم</w:t>
      </w:r>
      <w:r w:rsidRPr="005B15E0">
        <w:rPr>
          <w:rFonts w:hint="cs"/>
          <w:sz w:val="34"/>
          <w:szCs w:val="34"/>
          <w:rtl/>
        </w:rPr>
        <w:t xml:space="preserve"> الصناعية والبيانات الجغرافية تقدما جيدا في عملها الرامي إلى إبرام اتفاق دولي حول قانون </w:t>
      </w:r>
      <w:r w:rsidR="00E2441B">
        <w:rPr>
          <w:rFonts w:hint="cs"/>
          <w:sz w:val="34"/>
          <w:szCs w:val="34"/>
          <w:rtl/>
        </w:rPr>
        <w:t>التصاميم</w:t>
      </w:r>
      <w:r w:rsidRPr="005B15E0">
        <w:rPr>
          <w:rFonts w:hint="cs"/>
          <w:sz w:val="34"/>
          <w:szCs w:val="34"/>
          <w:rtl/>
        </w:rPr>
        <w:t xml:space="preserve"> الصناعية وممارساته، إذ حثّت الجمعيات العامة للويبو اللجنة الدائمة على تسريع عملها لتمكين الجمعيات من البتّ في عام 2013 بشأن الدعوة إلى عقد مؤتمر دبلوماسي. كما اتفقت اللجنة الدائمة على مواصلة عملها في مجال حماية أسماء البلدان.</w:t>
      </w:r>
    </w:p>
    <w:p w:rsidR="00184412" w:rsidRPr="005B15E0" w:rsidRDefault="00184412" w:rsidP="00BC5FB2">
      <w:pPr>
        <w:pStyle w:val="NormalParaAR"/>
        <w:spacing w:after="120" w:line="340" w:lineRule="exact"/>
        <w:rPr>
          <w:sz w:val="34"/>
          <w:szCs w:val="34"/>
          <w:rtl/>
        </w:rPr>
      </w:pPr>
      <w:r w:rsidRPr="005B15E0">
        <w:rPr>
          <w:rFonts w:hint="cs"/>
          <w:sz w:val="34"/>
          <w:szCs w:val="34"/>
          <w:rtl/>
        </w:rPr>
        <w:t>ولتعزيز التعاون بين الدول الأعضاء على المضي في وضع السياسة العامة وأطر القواعد والمعايير بشكل متوازن لنظام البراءات الدولي، عقدت اللجنة الدائمة المعنية بقانون البراءات دورتها الثامنة عشرة في مايو 2012. وواصلت اللجنة الدائمة النظر في خمسة بنود مطروحة على جدول أعمالها، وهي: "1" الاستثناءات والتقييدات على الحقوق المُكتسبة بموجب براءة؛ "2"</w:t>
      </w:r>
      <w:r w:rsidRPr="005B15E0">
        <w:rPr>
          <w:rFonts w:hint="eastAsia"/>
          <w:sz w:val="34"/>
          <w:szCs w:val="34"/>
          <w:rtl/>
        </w:rPr>
        <w:t> </w:t>
      </w:r>
      <w:r w:rsidRPr="005B15E0">
        <w:rPr>
          <w:rFonts w:hint="cs"/>
          <w:sz w:val="34"/>
          <w:szCs w:val="34"/>
          <w:rtl/>
        </w:rPr>
        <w:t>وجودة البراءات، بما في ذلك أنظمة الاعتراض؛ "3" والبراءات والصحة؛ "4" وسرية التواصل بين مستشاري البراءات وموكليهم؛ "5" ونقل التكنولوجيا.</w:t>
      </w:r>
    </w:p>
    <w:p w:rsidR="00184412" w:rsidRPr="005B15E0" w:rsidRDefault="00184412" w:rsidP="00BC5FB2">
      <w:pPr>
        <w:pStyle w:val="NormalParaAR"/>
        <w:spacing w:after="120" w:line="340" w:lineRule="exact"/>
        <w:rPr>
          <w:i/>
          <w:iCs/>
          <w:sz w:val="34"/>
          <w:szCs w:val="34"/>
          <w:rtl/>
        </w:rPr>
      </w:pPr>
      <w:r w:rsidRPr="005B15E0">
        <w:rPr>
          <w:i/>
          <w:iCs/>
          <w:sz w:val="34"/>
          <w:szCs w:val="34"/>
          <w:rtl/>
        </w:rPr>
        <w:t>الهدف الاستراتيجي الثاني: تقديم خدمات عالمية في مجال الملكية الفكرية من الطراز الأول</w:t>
      </w:r>
    </w:p>
    <w:p w:rsidR="00184412" w:rsidRPr="005B15E0" w:rsidRDefault="00184412" w:rsidP="00BC5FB2">
      <w:pPr>
        <w:pStyle w:val="NormalParaAR"/>
        <w:spacing w:after="120" w:line="340" w:lineRule="exact"/>
        <w:rPr>
          <w:sz w:val="34"/>
          <w:szCs w:val="34"/>
          <w:rtl/>
        </w:rPr>
      </w:pPr>
      <w:r w:rsidRPr="005B15E0">
        <w:rPr>
          <w:rFonts w:hint="cs"/>
          <w:sz w:val="34"/>
          <w:szCs w:val="34"/>
          <w:rtl/>
        </w:rPr>
        <w:t>شهدت الثنائية 2012/2013 نموا كبيرا في أنظمة التسجيل الدولية على الرغم من استمرار هشاشة الاقتصاد العالمي. وتمكّنت المنظمة من توفير خدمات جيدة وتحسين تجربة الزبائن من جهة وتحسين الإنتاجية بفضل مبادرات تكنولوجيا المعلومات والاتصالات المحكمة التصميم من جهة أخرى.</w:t>
      </w:r>
    </w:p>
    <w:p w:rsidR="00184412" w:rsidRPr="005B15E0" w:rsidRDefault="00184412" w:rsidP="00BC5FB2">
      <w:pPr>
        <w:pStyle w:val="NormalParaAR"/>
        <w:spacing w:after="120" w:line="340" w:lineRule="exact"/>
        <w:rPr>
          <w:sz w:val="34"/>
          <w:szCs w:val="34"/>
          <w:rtl/>
        </w:rPr>
      </w:pPr>
      <w:r w:rsidRPr="005B15E0">
        <w:rPr>
          <w:rFonts w:hint="cs"/>
          <w:sz w:val="34"/>
          <w:szCs w:val="34"/>
          <w:rtl/>
        </w:rPr>
        <w:t>وشهدت إيداعات البراءات الدولية بناء على معاهدة التعاون بشأن البراءات نموا قويا في عام 2012، إذ بلغ عدد الطلبات</w:t>
      </w:r>
      <w:r w:rsidRPr="005B15E0">
        <w:rPr>
          <w:rFonts w:hint="eastAsia"/>
          <w:sz w:val="34"/>
          <w:szCs w:val="34"/>
          <w:rtl/>
        </w:rPr>
        <w:t> </w:t>
      </w:r>
      <w:r w:rsidRPr="005B15E0">
        <w:rPr>
          <w:rFonts w:hint="cs"/>
          <w:sz w:val="34"/>
          <w:szCs w:val="34"/>
          <w:rtl/>
        </w:rPr>
        <w:t>200</w:t>
      </w:r>
      <w:r w:rsidRPr="005B15E0">
        <w:rPr>
          <w:rFonts w:hint="eastAsia"/>
          <w:sz w:val="34"/>
          <w:szCs w:val="34"/>
          <w:rtl/>
        </w:rPr>
        <w:t> </w:t>
      </w:r>
      <w:r w:rsidRPr="005B15E0">
        <w:rPr>
          <w:rFonts w:hint="cs"/>
          <w:sz w:val="34"/>
          <w:szCs w:val="34"/>
          <w:rtl/>
        </w:rPr>
        <w:t>196 طلب، ممّا يُعد نموا بنسبة 9 بالمائة مقارنة بعام 2011. كما سُجّلت زيادة في حصة الطلبات الواردة من البلدان المنخفضة الدخل والبلدان المتوسطة الدخل، وكانت تلك الزيادة كبيرة فيما يخص الصين.</w:t>
      </w:r>
    </w:p>
    <w:p w:rsidR="00184412" w:rsidRPr="005B15E0" w:rsidRDefault="00184412" w:rsidP="00BC5FB2">
      <w:pPr>
        <w:pStyle w:val="NormalParaAR"/>
        <w:spacing w:after="120" w:line="340" w:lineRule="exact"/>
        <w:rPr>
          <w:sz w:val="34"/>
          <w:szCs w:val="34"/>
          <w:rtl/>
        </w:rPr>
      </w:pPr>
      <w:r w:rsidRPr="005B15E0">
        <w:rPr>
          <w:rFonts w:hint="cs"/>
          <w:sz w:val="34"/>
          <w:szCs w:val="34"/>
          <w:rtl/>
        </w:rPr>
        <w:t>وتواصل تعزيز نظام معاهدة التعاون بشأن البراءات في إطار خريطة الطريق الخاصة بتلك المعاهدة والمتمثلة في مجموعة من التوصيات التي اعتمدها في عام 2010 الفريق العامل للمعاهدة المذكورة. وقد أحرز تقدم كبير في الجوانب التالية: (أ) إبراز جدول أعمال نظام البراءات الآن لجودة منتجات العمل، بما في ذلك تقارير البحث الدولي والآراء المكتوبة، فضلا عن الإدارة في المكتب الدولي والمكاتب؛ (ب) واعتراف أصحاب المصالح على الصعيد الوطني بفائدة الجودة العالية لمنتجات العمل الخاصة بمعاهدة التعاون بشأن البراءات وأهمية تلك المعاهدة في عمل نظام البراءات الدولي؛ (ج) وتحسّن فهم الأطراف المهتمة لدور معاهدة التعاون في تعميم المعلومات التقنية بفعالية؛ (د) وزيادة الوعي بحاجة الدول المتعاقدة إلى طلبات دولية ومنتجات عمل عالية الجودة، وبقدرة الدول المتعاقدة على القيام بعمليات البحث والفحص الفعالة بنفسها، وبالحاجة إلى تقديم المساعدة التقنية في هذا المجال إلى البلدان النامية وأقل البلدان نموا.</w:t>
      </w:r>
    </w:p>
    <w:p w:rsidR="00184412" w:rsidRPr="005B15E0" w:rsidRDefault="00184412" w:rsidP="00BC5FB2">
      <w:pPr>
        <w:pStyle w:val="NormalParaAR"/>
        <w:spacing w:after="120" w:line="340" w:lineRule="exact"/>
        <w:rPr>
          <w:sz w:val="34"/>
          <w:szCs w:val="34"/>
          <w:rtl/>
        </w:rPr>
      </w:pPr>
      <w:r w:rsidRPr="005B15E0">
        <w:rPr>
          <w:rFonts w:hint="cs"/>
          <w:sz w:val="34"/>
          <w:szCs w:val="34"/>
          <w:rtl/>
        </w:rPr>
        <w:t>واستمر نظام العلامات التجارية الدولي في التنامي بقوة، وكان عام 2012 عاما قياسيا آخر بالنسبة للويبو من حيث عدد الطلبات الدولية التي تم تلقيها وعدد التسجيلات الدولية المُدونة. وتلقت الويبو 018</w:t>
      </w:r>
      <w:r w:rsidRPr="005B15E0">
        <w:rPr>
          <w:rFonts w:hint="eastAsia"/>
          <w:sz w:val="34"/>
          <w:szCs w:val="34"/>
          <w:rtl/>
        </w:rPr>
        <w:t> </w:t>
      </w:r>
      <w:r w:rsidRPr="005B15E0">
        <w:rPr>
          <w:rFonts w:hint="cs"/>
          <w:sz w:val="34"/>
          <w:szCs w:val="34"/>
          <w:rtl/>
        </w:rPr>
        <w:t>44 طلبا دوليا، ممّا يُعد زيادة بنسبة 4,1</w:t>
      </w:r>
      <w:r w:rsidRPr="005B15E0">
        <w:rPr>
          <w:rFonts w:hint="eastAsia"/>
          <w:sz w:val="34"/>
          <w:szCs w:val="34"/>
          <w:rtl/>
        </w:rPr>
        <w:t> </w:t>
      </w:r>
      <w:r w:rsidRPr="005B15E0">
        <w:rPr>
          <w:rFonts w:hint="cs"/>
          <w:sz w:val="34"/>
          <w:szCs w:val="34"/>
          <w:rtl/>
        </w:rPr>
        <w:t>بالمائة مقارنة بعام 2011، ودوّنت 954</w:t>
      </w:r>
      <w:r w:rsidRPr="005B15E0">
        <w:rPr>
          <w:rFonts w:hint="eastAsia"/>
          <w:sz w:val="34"/>
          <w:szCs w:val="34"/>
          <w:rtl/>
        </w:rPr>
        <w:t> </w:t>
      </w:r>
      <w:r w:rsidRPr="005B15E0">
        <w:rPr>
          <w:rFonts w:hint="cs"/>
          <w:sz w:val="34"/>
          <w:szCs w:val="34"/>
          <w:rtl/>
        </w:rPr>
        <w:t xml:space="preserve">41 تسجيلا دوليا. وسجّل العدد الإجمالي للطلبات التي تلقاها المكتب الدولي، مثل التعديلات وقرارات مكاتب الأطراف المتعاقدة والتجديدات، زيادة بنسبة 3 بالمائة في عام 2012. ومن أصل مجموع الطلبات التي استُلمت وردت 7 بالمائة من </w:t>
      </w:r>
      <w:r w:rsidRPr="005B15E0">
        <w:rPr>
          <w:rFonts w:hint="cs"/>
          <w:sz w:val="34"/>
          <w:szCs w:val="34"/>
          <w:rtl/>
        </w:rPr>
        <w:lastRenderedPageBreak/>
        <w:t>البلدان النامية والبلدان الأقل نموا. وبالإضافة إلى ذلك شهد عام 2012 انضمام كولومبيا والمكسيك ونيوزيلندا والفلبين إلى بروتوكول مدريد، وبالتالي وصل عدد أعضاء البروتوكول إلى 88</w:t>
      </w:r>
      <w:r w:rsidRPr="005B15E0">
        <w:rPr>
          <w:rFonts w:hint="eastAsia"/>
          <w:sz w:val="34"/>
          <w:szCs w:val="34"/>
          <w:rtl/>
        </w:rPr>
        <w:t> </w:t>
      </w:r>
      <w:r w:rsidRPr="005B15E0">
        <w:rPr>
          <w:rFonts w:hint="cs"/>
          <w:sz w:val="34"/>
          <w:szCs w:val="34"/>
          <w:rtl/>
        </w:rPr>
        <w:t>عضوا، ووصل العدد الإجمالي لأعضاء نظام مدريد إلى 89 عضوا. ويمثّل انضمام تلك البلدان خطوة مهمة في التوسّع الجغرافي لنظام مدريد، لا</w:t>
      </w:r>
      <w:r w:rsidRPr="005B15E0">
        <w:rPr>
          <w:rFonts w:hint="eastAsia"/>
          <w:sz w:val="34"/>
          <w:szCs w:val="34"/>
          <w:rtl/>
        </w:rPr>
        <w:t> </w:t>
      </w:r>
      <w:r w:rsidRPr="005B15E0">
        <w:rPr>
          <w:rFonts w:hint="cs"/>
          <w:sz w:val="34"/>
          <w:szCs w:val="34"/>
          <w:rtl/>
        </w:rPr>
        <w:t>سيما مع انضمام بلدين من منطقة أمريكا اللاتينية. وبقي بلد واحد عضوا في الاتفاق فقط.</w:t>
      </w:r>
    </w:p>
    <w:p w:rsidR="00184412" w:rsidRPr="005B15E0" w:rsidRDefault="00184412" w:rsidP="00BC5FB2">
      <w:pPr>
        <w:pStyle w:val="NormalParaAR"/>
        <w:spacing w:after="120" w:line="340" w:lineRule="exact"/>
        <w:rPr>
          <w:sz w:val="34"/>
          <w:szCs w:val="34"/>
          <w:rtl/>
        </w:rPr>
      </w:pPr>
      <w:r w:rsidRPr="005B15E0">
        <w:rPr>
          <w:rFonts w:hint="cs"/>
          <w:sz w:val="34"/>
          <w:szCs w:val="34"/>
          <w:rtl/>
        </w:rPr>
        <w:t>وشهد عدد التسجيلات الدولية بموجب نظام لاهاي في عام 2012 نموا من 363</w:t>
      </w:r>
      <w:r w:rsidRPr="005B15E0">
        <w:rPr>
          <w:rFonts w:hint="eastAsia"/>
          <w:sz w:val="34"/>
          <w:szCs w:val="34"/>
          <w:rtl/>
        </w:rPr>
        <w:t> </w:t>
      </w:r>
      <w:r w:rsidRPr="005B15E0">
        <w:rPr>
          <w:rFonts w:hint="cs"/>
          <w:sz w:val="34"/>
          <w:szCs w:val="34"/>
          <w:rtl/>
        </w:rPr>
        <w:t>2 تسجيلا إلى 440</w:t>
      </w:r>
      <w:r w:rsidRPr="005B15E0">
        <w:rPr>
          <w:rFonts w:hint="eastAsia"/>
          <w:sz w:val="34"/>
          <w:szCs w:val="34"/>
          <w:rtl/>
        </w:rPr>
        <w:t> </w:t>
      </w:r>
      <w:r w:rsidRPr="005B15E0">
        <w:rPr>
          <w:rFonts w:hint="cs"/>
          <w:sz w:val="34"/>
          <w:szCs w:val="34"/>
          <w:rtl/>
        </w:rPr>
        <w:t>2 تسجيلا. وعلى الرغم من النمو العام في الإيداعات ونشاط التسجيل، لا</w:t>
      </w:r>
      <w:r w:rsidRPr="005B15E0">
        <w:rPr>
          <w:rFonts w:hint="eastAsia"/>
          <w:sz w:val="34"/>
          <w:szCs w:val="34"/>
          <w:rtl/>
        </w:rPr>
        <w:t> </w:t>
      </w:r>
      <w:r w:rsidRPr="005B15E0">
        <w:rPr>
          <w:rFonts w:hint="cs"/>
          <w:sz w:val="34"/>
          <w:szCs w:val="34"/>
          <w:rtl/>
        </w:rPr>
        <w:t>سيما مع زيادة عدد الإيداعات لفائدة البلدان النامية والبلدان الأقل نموا والإيداعات الواردة منها، ومن الثبوت المُسجّل في عدد التجديدات، فإنّ الحجم كان أقلّ من المتوخى. وفي عام 2012، أصبح كل من الجبل الأسود وتونس طرفا في وثيقة جنيف (1999) الملحقة باتفاق لاهاي. ويمثّل انضمام تونس خطوة مهمة نحو ترسيخ غلبة وثيقة 1999 في النظام حيث لم تبق، بعد انضمامها، أية دولة متعاقدة ملتزمة بوثيقة عام 1934 فقط.</w:t>
      </w:r>
    </w:p>
    <w:p w:rsidR="00184412" w:rsidRPr="005B15E0" w:rsidRDefault="00184412" w:rsidP="00BC5FB2">
      <w:pPr>
        <w:pStyle w:val="NormalParaAR"/>
        <w:spacing w:after="120" w:line="340" w:lineRule="exact"/>
        <w:rPr>
          <w:sz w:val="34"/>
          <w:szCs w:val="34"/>
          <w:rtl/>
        </w:rPr>
      </w:pPr>
      <w:r w:rsidRPr="005B15E0">
        <w:rPr>
          <w:rFonts w:hint="cs"/>
          <w:sz w:val="34"/>
          <w:szCs w:val="34"/>
          <w:rtl/>
        </w:rPr>
        <w:t>وكلّفت جمعية لشبونة ا</w:t>
      </w:r>
      <w:r w:rsidRPr="005B15E0">
        <w:rPr>
          <w:sz w:val="34"/>
          <w:szCs w:val="34"/>
          <w:rtl/>
        </w:rPr>
        <w:t>لفريق العامل المعني بتطوير نظام لشبونة</w:t>
      </w:r>
      <w:r w:rsidRPr="005B15E0">
        <w:rPr>
          <w:rFonts w:hint="cs"/>
          <w:sz w:val="34"/>
          <w:szCs w:val="34"/>
          <w:rtl/>
        </w:rPr>
        <w:t>، في عام 2009، بالشروع في مراجعة كاملة لنظام لشبونة بغرض جعله أكثر استقطابا للمستخدمين والأعضاء الجدد المحتملين، مع الحفاظ على مبادئه وأهدافه. وفي ظلّ تلك الولاية أحرز الفريق العامل تقدما كبيرا خلال الدورة التي عقدها في ديسمبر 2012 والتي التُمس من المكتب الدولي فيها إعداد مشروع صيغة مراجعة لاتفاق لشبونة ومشروع لائحة تنفيذية لتلك الصيغة المراجعة لأغراض الدورة القادمة للفريق العامل في أبريل/مايو 2013.</w:t>
      </w:r>
    </w:p>
    <w:p w:rsidR="00184412" w:rsidRPr="005B15E0" w:rsidRDefault="00184412" w:rsidP="00BC5FB2">
      <w:pPr>
        <w:pStyle w:val="NormalParaAR"/>
        <w:spacing w:after="120" w:line="340" w:lineRule="exact"/>
        <w:rPr>
          <w:sz w:val="34"/>
          <w:szCs w:val="34"/>
          <w:rtl/>
        </w:rPr>
      </w:pPr>
      <w:r w:rsidRPr="005B15E0">
        <w:rPr>
          <w:rFonts w:hint="cs"/>
          <w:sz w:val="34"/>
          <w:szCs w:val="34"/>
          <w:rtl/>
        </w:rPr>
        <w:t>وفي عام 2012، واصل مركز الويبو للتحكيم والوساطة عمله على الارتقاء بإجراءاته إلى المستوى الأمثل من أجل تلبية احتياجات أصحاب حقوق الملكية الفكرية ومستخدميها. وفي مجال أسماء الحقول، أودع أصحاب العلامات التجارية، في عام</w:t>
      </w:r>
      <w:r w:rsidRPr="005B15E0">
        <w:rPr>
          <w:rFonts w:hint="eastAsia"/>
          <w:sz w:val="34"/>
          <w:szCs w:val="34"/>
          <w:rtl/>
        </w:rPr>
        <w:t> </w:t>
      </w:r>
      <w:r w:rsidRPr="005B15E0">
        <w:rPr>
          <w:rFonts w:hint="cs"/>
          <w:sz w:val="34"/>
          <w:szCs w:val="34"/>
          <w:rtl/>
        </w:rPr>
        <w:t>2012، عددا قياسيا من قضايا السطو الإلكتروني إذ بلغ ذلك العدد 884</w:t>
      </w:r>
      <w:r w:rsidRPr="005B15E0">
        <w:rPr>
          <w:rFonts w:hint="eastAsia"/>
          <w:sz w:val="34"/>
          <w:szCs w:val="34"/>
          <w:rtl/>
        </w:rPr>
        <w:t> </w:t>
      </w:r>
      <w:r w:rsidRPr="005B15E0">
        <w:rPr>
          <w:rFonts w:hint="cs"/>
          <w:sz w:val="34"/>
          <w:szCs w:val="34"/>
          <w:rtl/>
        </w:rPr>
        <w:t>2 قضية، ممّا يغطي 084</w:t>
      </w:r>
      <w:r w:rsidRPr="005B15E0">
        <w:rPr>
          <w:rFonts w:hint="eastAsia"/>
          <w:sz w:val="34"/>
          <w:szCs w:val="34"/>
          <w:rtl/>
        </w:rPr>
        <w:t> </w:t>
      </w:r>
      <w:r w:rsidRPr="005B15E0">
        <w:rPr>
          <w:rFonts w:hint="cs"/>
          <w:sz w:val="34"/>
          <w:szCs w:val="34"/>
          <w:rtl/>
        </w:rPr>
        <w:t>5 اسما من أسماء الحقول على الإنترنت المحالة إلى مركز الويبو للنظر فيها استنادا إلى إجراءات ال</w:t>
      </w:r>
      <w:r w:rsidRPr="005B15E0">
        <w:rPr>
          <w:sz w:val="34"/>
          <w:szCs w:val="34"/>
          <w:rtl/>
        </w:rPr>
        <w:t>سياسة الموحدة لتسوية المنازعات المتعلقة بأسماء الحقول</w:t>
      </w:r>
      <w:r w:rsidRPr="005B15E0">
        <w:rPr>
          <w:rFonts w:hint="cs"/>
          <w:sz w:val="34"/>
          <w:szCs w:val="34"/>
          <w:rtl/>
        </w:rPr>
        <w:t xml:space="preserve">. ويمثّل ذلك زيادة بنسبة 4,5 بالمائة مقارنة بعام 2011. كما واصل مركز الويبو التنسيق </w:t>
      </w:r>
      <w:r w:rsidRPr="005B15E0">
        <w:rPr>
          <w:sz w:val="34"/>
          <w:szCs w:val="34"/>
          <w:rtl/>
        </w:rPr>
        <w:t xml:space="preserve">مع المسؤولين عن إدارة الحقول العليا المكونة من رموز البلدان في أقاليم مختلفة </w:t>
      </w:r>
      <w:r w:rsidRPr="005B15E0">
        <w:rPr>
          <w:rFonts w:hint="cs"/>
          <w:sz w:val="34"/>
          <w:szCs w:val="34"/>
          <w:rtl/>
        </w:rPr>
        <w:t>لاعتماد</w:t>
      </w:r>
      <w:r w:rsidRPr="005B15E0">
        <w:rPr>
          <w:sz w:val="34"/>
          <w:szCs w:val="34"/>
          <w:rtl/>
        </w:rPr>
        <w:t xml:space="preserve"> سياسات لتسوية المنازعات</w:t>
      </w:r>
      <w:r w:rsidRPr="005B15E0">
        <w:rPr>
          <w:rFonts w:hint="cs"/>
          <w:sz w:val="34"/>
          <w:szCs w:val="34"/>
          <w:rtl/>
        </w:rPr>
        <w:t xml:space="preserve">، مع انضمام اسمي </w:t>
      </w:r>
      <w:r w:rsidRPr="005B15E0">
        <w:rPr>
          <w:sz w:val="34"/>
          <w:szCs w:val="34"/>
        </w:rPr>
        <w:t>PW</w:t>
      </w:r>
      <w:r w:rsidRPr="005B15E0">
        <w:rPr>
          <w:rFonts w:hint="cs"/>
          <w:sz w:val="34"/>
          <w:szCs w:val="34"/>
          <w:rtl/>
        </w:rPr>
        <w:t xml:space="preserve"> (بالاو) و </w:t>
      </w:r>
      <w:r w:rsidRPr="005B15E0">
        <w:rPr>
          <w:sz w:val="34"/>
          <w:szCs w:val="34"/>
        </w:rPr>
        <w:t>TZ</w:t>
      </w:r>
      <w:r w:rsidRPr="005B15E0">
        <w:rPr>
          <w:rFonts w:hint="cs"/>
          <w:sz w:val="34"/>
          <w:szCs w:val="34"/>
          <w:rtl/>
        </w:rPr>
        <w:t xml:space="preserve"> (تنزانيا)، في عام 2012، إلى قائمة أسماء ال</w:t>
      </w:r>
      <w:r w:rsidRPr="005B15E0">
        <w:rPr>
          <w:sz w:val="34"/>
          <w:szCs w:val="34"/>
          <w:rtl/>
        </w:rPr>
        <w:t>حقول العليا المكونة من رموز البلدان</w:t>
      </w:r>
      <w:r w:rsidRPr="005B15E0">
        <w:rPr>
          <w:rFonts w:hint="cs"/>
          <w:sz w:val="34"/>
          <w:szCs w:val="34"/>
          <w:rtl/>
        </w:rPr>
        <w:t>، التي تستفيد من خدمات الويبو لتسوية المنازعات والتي باتت تشمل 67 اسما من تلك الأسماء.</w:t>
      </w:r>
    </w:p>
    <w:p w:rsidR="00184412" w:rsidRPr="005B15E0" w:rsidRDefault="00184412" w:rsidP="00BC5FB2">
      <w:pPr>
        <w:pStyle w:val="NormalParaAR"/>
        <w:spacing w:after="120" w:line="340" w:lineRule="exact"/>
        <w:rPr>
          <w:i/>
          <w:iCs/>
          <w:sz w:val="34"/>
          <w:szCs w:val="34"/>
          <w:rtl/>
          <w:lang w:bidi="ar-EG"/>
        </w:rPr>
      </w:pPr>
      <w:r w:rsidRPr="005B15E0">
        <w:rPr>
          <w:i/>
          <w:iCs/>
          <w:sz w:val="34"/>
          <w:szCs w:val="34"/>
          <w:rtl/>
          <w:lang w:bidi="ar-EG"/>
        </w:rPr>
        <w:t>الهدف الاستراتيجي الثالث: تسهيل الانتفاع بالملكية الفكرية في سبيل التنمية</w:t>
      </w:r>
    </w:p>
    <w:p w:rsidR="00184412" w:rsidRPr="005B15E0" w:rsidRDefault="00184412" w:rsidP="00BC5FB2">
      <w:pPr>
        <w:pStyle w:val="NormalParaAR"/>
        <w:spacing w:after="120" w:line="340" w:lineRule="exact"/>
        <w:rPr>
          <w:sz w:val="34"/>
          <w:szCs w:val="34"/>
          <w:rtl/>
          <w:lang w:bidi="ar-EG"/>
        </w:rPr>
      </w:pPr>
      <w:r w:rsidRPr="005B15E0">
        <w:rPr>
          <w:sz w:val="34"/>
          <w:szCs w:val="34"/>
          <w:rtl/>
          <w:lang w:bidi="ar-EG"/>
        </w:rPr>
        <w:t>ظل تسهيل الانتفاع بالملكية الفكرية في سبيل التنمية وتمكين البلدان النامية والبلدان الأقل نموا من تسخير الملكية الفكرية لأغراض تعزيز الإمكانات والقدرات الوطنية في مجال الابتكار من الأولويات في عام 2012.</w:t>
      </w:r>
    </w:p>
    <w:p w:rsidR="00184412" w:rsidRPr="005B15E0" w:rsidRDefault="00184412" w:rsidP="00BC5FB2">
      <w:pPr>
        <w:pStyle w:val="NormalParaAR"/>
        <w:spacing w:after="120" w:line="340" w:lineRule="exact"/>
        <w:rPr>
          <w:sz w:val="34"/>
          <w:szCs w:val="34"/>
          <w:rtl/>
          <w:lang w:bidi="ar-EG"/>
        </w:rPr>
      </w:pPr>
      <w:r w:rsidRPr="005B15E0">
        <w:rPr>
          <w:sz w:val="34"/>
          <w:szCs w:val="34"/>
          <w:rtl/>
          <w:lang w:bidi="ar-EG"/>
        </w:rPr>
        <w:t>واستمرت الويبو، باتباع النهج الاستراتيجي المُعزّز والأسلوب الذي اعتمدته في الثنائية السابقة لتحسين التنسيق مع سائر المنظمات، في مساعدة البلدان النامية والبلدان الأقل نموا على تصميم ووضع وتنفيذ استراتيجيات وطنية في مجال الملكية الفكرية تتسق مع خططها الإنمائية عموما وتمكّن من تعزيز الابتكار والإبداع على حد سواء. ومن خلال المشروع الخاص بتحسين القدرات المؤسسية وقدرات المستخدمين في مجال الملكية الفكرية على الصعيد الوطني ودون الإقليمي والإقليمي، الذي استُكمل في مايو 2012، وُضعت منهجية معيارية، ومرنة في آن واحد، ومجموعة من الأدوات العملية لصياغة استراتيجيات وخطط وطنية في مجال الم</w:t>
      </w:r>
      <w:r w:rsidRPr="005B15E0">
        <w:rPr>
          <w:rFonts w:hint="cs"/>
          <w:sz w:val="34"/>
          <w:szCs w:val="34"/>
          <w:rtl/>
          <w:lang w:bidi="ar-EG"/>
        </w:rPr>
        <w:t>ل</w:t>
      </w:r>
      <w:r w:rsidRPr="005B15E0">
        <w:rPr>
          <w:sz w:val="34"/>
          <w:szCs w:val="34"/>
          <w:rtl/>
          <w:lang w:bidi="ar-EG"/>
        </w:rPr>
        <w:t>ك</w:t>
      </w:r>
      <w:r w:rsidRPr="005B15E0">
        <w:rPr>
          <w:rFonts w:hint="cs"/>
          <w:sz w:val="34"/>
          <w:szCs w:val="34"/>
          <w:rtl/>
          <w:lang w:bidi="ar-EG"/>
        </w:rPr>
        <w:t>ي</w:t>
      </w:r>
      <w:r w:rsidRPr="005B15E0">
        <w:rPr>
          <w:sz w:val="34"/>
          <w:szCs w:val="34"/>
          <w:rtl/>
          <w:lang w:bidi="ar-EG"/>
        </w:rPr>
        <w:t>ة الفكرية. ويجري دمج تلك المنهجية والأدوات لاستخدامها في عمليات صياغة الاستراتيجيات الوطنية الخاصة بالملكية الفكرية. واستُهلت أنشطة صوغ الاستراتيجيات الخاصة بالملكية الفكرية وتنفيذها في</w:t>
      </w:r>
      <w:r w:rsidRPr="005B15E0">
        <w:rPr>
          <w:rFonts w:hint="cs"/>
          <w:sz w:val="34"/>
          <w:szCs w:val="34"/>
          <w:rtl/>
          <w:lang w:bidi="ar-EG"/>
        </w:rPr>
        <w:t> </w:t>
      </w:r>
      <w:r w:rsidRPr="005B15E0">
        <w:rPr>
          <w:sz w:val="34"/>
          <w:szCs w:val="34"/>
          <w:rtl/>
          <w:lang w:bidi="ar-EG"/>
        </w:rPr>
        <w:t>32 بلدا (خمسة بلدان في أفريقيا وخمسة بلدان في المنطقة العربية وتسعة بلدان في آسيا والمحيط الهادئ و13 بلدا في أمريكا اللاتينية والكاريبي). وقد أدرجت ثلاثة بلدان من فئة أقل البلدان نموا اعتبارات في مجال الملكية الفكرية تخص تلك الفئة تحديدا في استراتيجياتها وسياساتها الوطنية الخاصة بالملكية الفكرية.</w:t>
      </w:r>
    </w:p>
    <w:p w:rsidR="00184412" w:rsidRPr="005B15E0" w:rsidRDefault="00184412" w:rsidP="00BC5FB2">
      <w:pPr>
        <w:pStyle w:val="NormalParaAR"/>
        <w:spacing w:after="120" w:line="340" w:lineRule="exact"/>
        <w:rPr>
          <w:sz w:val="34"/>
          <w:szCs w:val="34"/>
          <w:rtl/>
          <w:lang w:bidi="ar-EG"/>
        </w:rPr>
      </w:pPr>
      <w:r w:rsidRPr="005B15E0">
        <w:rPr>
          <w:sz w:val="34"/>
          <w:szCs w:val="34"/>
          <w:rtl/>
          <w:lang w:bidi="ar-EG"/>
        </w:rPr>
        <w:t>وفي سبيل تعزيز القدرات الوطنية والإقليمية اللازمة لاستخدام الملكية الفكرية بفعالية لأغراض التنمية أنشئت، في أواخر عام</w:t>
      </w:r>
      <w:r w:rsidRPr="005B15E0">
        <w:rPr>
          <w:rFonts w:hint="cs"/>
          <w:sz w:val="34"/>
          <w:szCs w:val="34"/>
          <w:rtl/>
          <w:lang w:bidi="ar-EG"/>
        </w:rPr>
        <w:t> </w:t>
      </w:r>
      <w:r w:rsidRPr="005B15E0">
        <w:rPr>
          <w:sz w:val="34"/>
          <w:szCs w:val="34"/>
          <w:rtl/>
          <w:lang w:bidi="ar-EG"/>
        </w:rPr>
        <w:t>2011، منصة جديدة ومحسنة ضمن مركز التعلّم الإلكتروني (</w:t>
      </w:r>
      <w:proofErr w:type="spellStart"/>
      <w:r w:rsidRPr="005B15E0">
        <w:rPr>
          <w:sz w:val="34"/>
          <w:szCs w:val="34"/>
          <w:lang w:bidi="ar-EG"/>
        </w:rPr>
        <w:t>WeLC</w:t>
      </w:r>
      <w:proofErr w:type="spellEnd"/>
      <w:r w:rsidRPr="005B15E0">
        <w:rPr>
          <w:sz w:val="34"/>
          <w:szCs w:val="34"/>
          <w:rtl/>
          <w:lang w:bidi="ar-EG"/>
        </w:rPr>
        <w:t>). وفي عام 2012، استفاد 844 40 شخصا من</w:t>
      </w:r>
      <w:r w:rsidRPr="005B15E0">
        <w:rPr>
          <w:rFonts w:hint="cs"/>
          <w:sz w:val="34"/>
          <w:szCs w:val="34"/>
          <w:rtl/>
          <w:lang w:bidi="ar-EG"/>
        </w:rPr>
        <w:t> </w:t>
      </w:r>
      <w:r w:rsidRPr="005B15E0">
        <w:rPr>
          <w:sz w:val="34"/>
          <w:szCs w:val="34"/>
          <w:rtl/>
          <w:lang w:bidi="ar-EG"/>
        </w:rPr>
        <w:t>186</w:t>
      </w:r>
      <w:r w:rsidRPr="005B15E0">
        <w:rPr>
          <w:rFonts w:hint="cs"/>
          <w:sz w:val="34"/>
          <w:szCs w:val="34"/>
          <w:rtl/>
          <w:lang w:bidi="ar-EG"/>
        </w:rPr>
        <w:t> </w:t>
      </w:r>
      <w:r w:rsidRPr="005B15E0">
        <w:rPr>
          <w:sz w:val="34"/>
          <w:szCs w:val="34"/>
          <w:rtl/>
          <w:lang w:bidi="ar-EG"/>
        </w:rPr>
        <w:t>بلدا من الأنشطة المتعددة اللغات (إحدى عشرة لغة) لبرنامج أكاديمية الويبو للتعلّم عن بعد (</w:t>
      </w:r>
      <w:r w:rsidRPr="005B15E0">
        <w:rPr>
          <w:sz w:val="34"/>
          <w:szCs w:val="34"/>
          <w:lang w:bidi="ar-EG"/>
        </w:rPr>
        <w:t>DL</w:t>
      </w:r>
      <w:r w:rsidRPr="005B15E0">
        <w:rPr>
          <w:sz w:val="34"/>
          <w:szCs w:val="34"/>
          <w:rtl/>
          <w:lang w:bidi="ar-EG"/>
        </w:rPr>
        <w:t>)، مقابل 019 33 شخصا في عام 2011. وشملت الأنشطة ثلاث دورات عامة من دورات التعلّم عن بعد (شارك فيها 236 36 شخصا) وثماني دورات متقدمة من دورات التعلّم عن بعد (شارك فيها 624</w:t>
      </w:r>
      <w:r w:rsidRPr="005B15E0">
        <w:rPr>
          <w:rFonts w:hint="cs"/>
          <w:sz w:val="34"/>
          <w:szCs w:val="34"/>
          <w:rtl/>
          <w:lang w:bidi="ar-EG"/>
        </w:rPr>
        <w:t> </w:t>
      </w:r>
      <w:r w:rsidRPr="005B15E0">
        <w:rPr>
          <w:sz w:val="34"/>
          <w:szCs w:val="34"/>
          <w:rtl/>
          <w:lang w:bidi="ar-EG"/>
        </w:rPr>
        <w:t>1 شخصا) و22 دورة خاصة مُصمّمة خصيصا وفق احتياجات المؤسسات الوطنية (في البرازيل والصين وكرواتيا وهندوراس والمكسيك وجمهورية كوريا وصربيا، فضلا عن المنظمة الإقليمية الأفريقية للملكية الفكرية (الأريبو)، وثلاثة مراكز لدعم التكنولوجيا والابتكار (</w:t>
      </w:r>
      <w:r w:rsidRPr="005B15E0">
        <w:rPr>
          <w:sz w:val="34"/>
          <w:szCs w:val="34"/>
          <w:lang w:bidi="ar-EG"/>
        </w:rPr>
        <w:t>TISCs</w:t>
      </w:r>
      <w:r w:rsidRPr="005B15E0">
        <w:rPr>
          <w:sz w:val="34"/>
          <w:szCs w:val="34"/>
          <w:rtl/>
          <w:lang w:bidi="ar-EG"/>
        </w:rPr>
        <w:t xml:space="preserve">) (في إثيوبيا والاتحاد الروسي وأوروغواي) وثماني جامعات. وبالإضافة إلى ذلك نُظّمت دورة خاصة </w:t>
      </w:r>
      <w:r w:rsidRPr="005B15E0">
        <w:rPr>
          <w:sz w:val="34"/>
          <w:szCs w:val="34"/>
          <w:rtl/>
          <w:lang w:bidi="ar-EG"/>
        </w:rPr>
        <w:lastRenderedPageBreak/>
        <w:t>لفائدة كولومبيا في سياق مشروع جدول أعمال استحداث أكاديميات ناشئة. واستفاد من تلك الدورات الخاصة أكثر من 500 2 شخص.</w:t>
      </w:r>
    </w:p>
    <w:p w:rsidR="00184412" w:rsidRPr="005B15E0" w:rsidRDefault="00184412" w:rsidP="00BC5FB2">
      <w:pPr>
        <w:pStyle w:val="NormalParaAR"/>
        <w:spacing w:after="120" w:line="340" w:lineRule="exact"/>
        <w:rPr>
          <w:sz w:val="34"/>
          <w:szCs w:val="34"/>
          <w:rtl/>
          <w:lang w:bidi="ar-EG"/>
        </w:rPr>
      </w:pPr>
      <w:r w:rsidRPr="005B15E0">
        <w:rPr>
          <w:sz w:val="34"/>
          <w:szCs w:val="34"/>
          <w:rtl/>
          <w:lang w:bidi="ar-EG"/>
        </w:rPr>
        <w:t xml:space="preserve">ولتحسين تنسيق المشروعات بين جميع قطاعات المنظمة، أنشئت شعبة جديدة في عام 2012 بغرض وضع مشروعات ابتكارية في مجالي الملكية الفكرية والتنمية  بالتنسيق مع القطاعات والشُعب والمكاتب الإقليمية المعنية. وتولت الشعبة </w:t>
      </w:r>
      <w:r w:rsidRPr="005B15E0">
        <w:rPr>
          <w:rFonts w:hint="cs"/>
          <w:sz w:val="34"/>
          <w:szCs w:val="34"/>
          <w:rtl/>
          <w:lang w:bidi="ar-EG"/>
        </w:rPr>
        <w:t>أ</w:t>
      </w:r>
      <w:r w:rsidRPr="005B15E0">
        <w:rPr>
          <w:sz w:val="34"/>
          <w:szCs w:val="34"/>
          <w:rtl/>
          <w:lang w:bidi="ar-EG"/>
        </w:rPr>
        <w:t>يضا مسؤولية ترشيد عمليتي إدارة وتشغيل ثلاث قواعد بيانات تابعة لقطاع التنمية، وهي قاعدة البيانات الخاصة بالمساعدة التقنية في مجال الملكية الفكرية (</w:t>
      </w:r>
      <w:r w:rsidRPr="005B15E0">
        <w:rPr>
          <w:sz w:val="34"/>
          <w:szCs w:val="34"/>
          <w:lang w:bidi="ar-EG"/>
        </w:rPr>
        <w:t>IP-TAD</w:t>
      </w:r>
      <w:r w:rsidRPr="005B15E0">
        <w:rPr>
          <w:sz w:val="34"/>
          <w:szCs w:val="34"/>
          <w:rtl/>
          <w:lang w:bidi="ar-EG"/>
        </w:rPr>
        <w:t>) وقائمة المستشارين (</w:t>
      </w:r>
      <w:r w:rsidRPr="005B15E0">
        <w:rPr>
          <w:sz w:val="34"/>
          <w:szCs w:val="34"/>
          <w:lang w:bidi="ar-EG"/>
        </w:rPr>
        <w:t>ROC</w:t>
      </w:r>
      <w:r w:rsidRPr="005B15E0">
        <w:rPr>
          <w:rFonts w:hint="cs"/>
          <w:sz w:val="34"/>
          <w:szCs w:val="34"/>
          <w:rtl/>
          <w:lang w:bidi="ar-EG"/>
        </w:rPr>
        <w:t xml:space="preserve">) </w:t>
      </w:r>
      <w:r w:rsidRPr="005B15E0">
        <w:rPr>
          <w:sz w:val="34"/>
          <w:szCs w:val="34"/>
          <w:rtl/>
          <w:lang w:bidi="ar-EG"/>
        </w:rPr>
        <w:t>وقاعدة البيانات الخاصة بالتوفيق بين الملكية الفكرية والتنمية (</w:t>
      </w:r>
      <w:r w:rsidRPr="005B15E0">
        <w:rPr>
          <w:sz w:val="34"/>
          <w:szCs w:val="34"/>
          <w:lang w:bidi="ar-EG"/>
        </w:rPr>
        <w:t>IP-DMD</w:t>
      </w:r>
      <w:r w:rsidRPr="005B15E0">
        <w:rPr>
          <w:sz w:val="34"/>
          <w:szCs w:val="34"/>
          <w:rtl/>
          <w:lang w:bidi="ar-EG"/>
        </w:rPr>
        <w:t>)، وذلك بمراعاة التوصيات المنبثقة عن تقييمات المشروعات ذات الصلة من جدول أعمال التنمية.</w:t>
      </w:r>
    </w:p>
    <w:p w:rsidR="00184412" w:rsidRPr="005B15E0" w:rsidRDefault="00184412" w:rsidP="00BC5FB2">
      <w:pPr>
        <w:pStyle w:val="NormalParaAR"/>
        <w:spacing w:after="120" w:line="340" w:lineRule="exact"/>
        <w:rPr>
          <w:sz w:val="34"/>
          <w:szCs w:val="34"/>
          <w:rtl/>
          <w:lang w:bidi="ar-EG"/>
        </w:rPr>
      </w:pPr>
      <w:r w:rsidRPr="005B15E0">
        <w:rPr>
          <w:sz w:val="34"/>
          <w:szCs w:val="34"/>
          <w:rtl/>
          <w:lang w:bidi="ar-EG"/>
        </w:rPr>
        <w:t>وعقدت اللجنة المعنية بالتنمية والملكية الفكرية دورتين في عام 2012 اعتمدت فيهما مشروعا جديدا ضمن جدول أعمال التنمية اقترحته بوركينا فاسو، ونظرت في تقرير المدير العام بشأن تنفيذ جدول أعمال التنمية، وفي تقرير مرحلي عن تنفيذ التوصيات المعتمدة للتنفيذ الفوري</w:t>
      </w:r>
      <w:r w:rsidRPr="005B15E0">
        <w:rPr>
          <w:rFonts w:hint="cs"/>
          <w:sz w:val="34"/>
          <w:szCs w:val="34"/>
          <w:rtl/>
          <w:lang w:bidi="ar-EG"/>
        </w:rPr>
        <w:t xml:space="preserve"> </w:t>
      </w:r>
      <w:r w:rsidRPr="005B15E0">
        <w:rPr>
          <w:sz w:val="34"/>
          <w:szCs w:val="34"/>
          <w:rtl/>
          <w:lang w:bidi="ar-EG"/>
        </w:rPr>
        <w:t>ومشروعات جدول أعمال التنمية</w:t>
      </w:r>
      <w:r w:rsidRPr="005B15E0">
        <w:rPr>
          <w:rFonts w:hint="cs"/>
          <w:sz w:val="34"/>
          <w:szCs w:val="34"/>
          <w:rtl/>
          <w:lang w:bidi="ar-EG"/>
        </w:rPr>
        <w:t xml:space="preserve">، </w:t>
      </w:r>
      <w:r w:rsidRPr="005B15E0">
        <w:rPr>
          <w:sz w:val="34"/>
          <w:szCs w:val="34"/>
          <w:rtl/>
          <w:lang w:bidi="ar-EG"/>
        </w:rPr>
        <w:t>واثني عشر تقريرا مستقلا من تقارير تقييم المشروعات. وعلاوة على ذلك وافقت اللجنة على المراحل الثانية فيما يخص ثلاثة مشروعات أنجزت وخضعت للتقييم. وناقشت اللجنة وثيقة أحالتها إليها الجمعية العامة بشأن وصف لمساهمة مختلف هيئات الويبو المعنية في تنفيذ توصيات جدول أعمال التنمية ذات الصلة، وناقشت تقريرا بشأن تقييم مساهمة الويبو في تحقيق أهداف الأمم المتحدة الإنمائية للألفية.</w:t>
      </w:r>
    </w:p>
    <w:p w:rsidR="00184412" w:rsidRPr="005B15E0" w:rsidRDefault="00184412" w:rsidP="00BC5FB2">
      <w:pPr>
        <w:pStyle w:val="NormalParaAR"/>
        <w:spacing w:after="120" w:line="340" w:lineRule="exact"/>
        <w:rPr>
          <w:i/>
          <w:iCs/>
          <w:sz w:val="34"/>
          <w:szCs w:val="34"/>
          <w:rtl/>
          <w:lang w:bidi="ar-EG"/>
        </w:rPr>
      </w:pPr>
      <w:r w:rsidRPr="005B15E0">
        <w:rPr>
          <w:i/>
          <w:iCs/>
          <w:sz w:val="34"/>
          <w:szCs w:val="34"/>
          <w:rtl/>
          <w:lang w:bidi="ar-EG"/>
        </w:rPr>
        <w:t>الهدف الاستراتيجي الرابع: تنسيق البنية التحتية العالمية للملكية الفكرية وتطويرها</w:t>
      </w:r>
    </w:p>
    <w:p w:rsidR="00184412" w:rsidRPr="005B15E0" w:rsidRDefault="00184412" w:rsidP="00BC5FB2">
      <w:pPr>
        <w:pStyle w:val="NormalParaAR"/>
        <w:spacing w:after="120" w:line="340" w:lineRule="exact"/>
        <w:rPr>
          <w:sz w:val="34"/>
          <w:szCs w:val="34"/>
          <w:rtl/>
          <w:lang w:bidi="ar-EG"/>
        </w:rPr>
      </w:pPr>
      <w:r w:rsidRPr="005B15E0">
        <w:rPr>
          <w:sz w:val="34"/>
          <w:szCs w:val="34"/>
          <w:rtl/>
          <w:lang w:bidi="ar-EG"/>
        </w:rPr>
        <w:t>لقد مكّن التركيز على تعزيز البنية التحتية العالمية للملكية الفكرية من أجل المساعدة على تلبية الطلب العالمي المتنامي على نظام الملكية الفكرية وتيسير مشاركة البلدان النامية والبلدان ال</w:t>
      </w:r>
      <w:r w:rsidRPr="005B15E0">
        <w:rPr>
          <w:rFonts w:hint="cs"/>
          <w:sz w:val="34"/>
          <w:szCs w:val="34"/>
          <w:rtl/>
          <w:lang w:bidi="ar-EG"/>
        </w:rPr>
        <w:t>أ</w:t>
      </w:r>
      <w:r w:rsidRPr="005B15E0">
        <w:rPr>
          <w:sz w:val="34"/>
          <w:szCs w:val="34"/>
          <w:rtl/>
          <w:lang w:bidi="ar-EG"/>
        </w:rPr>
        <w:t>قل نموا في ذلك النظام من إحراز تقدم جيد في مجالات قواعد البيانات العالمية الخاصة بالملكية الفكرية، والتصنيفات، وتحديث مكاتب الملكية الفكرية، ومراكز دعم التكنولوجيا والابتكار في عام 2012.</w:t>
      </w:r>
    </w:p>
    <w:p w:rsidR="00184412" w:rsidRPr="005B15E0" w:rsidRDefault="00184412" w:rsidP="00BC5FB2">
      <w:pPr>
        <w:pStyle w:val="NormalParaAR"/>
        <w:spacing w:after="120" w:line="340" w:lineRule="exact"/>
        <w:rPr>
          <w:sz w:val="34"/>
          <w:szCs w:val="34"/>
          <w:rtl/>
          <w:lang w:bidi="ar-EG"/>
        </w:rPr>
      </w:pPr>
      <w:r w:rsidRPr="005B15E0">
        <w:rPr>
          <w:sz w:val="34"/>
          <w:szCs w:val="34"/>
          <w:rtl/>
          <w:lang w:bidi="ar-EG"/>
        </w:rPr>
        <w:t>واستمر نظام ركن البراءات (</w:t>
      </w:r>
      <w:r w:rsidRPr="005B15E0">
        <w:rPr>
          <w:sz w:val="34"/>
          <w:szCs w:val="34"/>
          <w:lang w:bidi="ar-EG"/>
        </w:rPr>
        <w:t>PATENTSCOPE</w:t>
      </w:r>
      <w:r w:rsidRPr="005B15E0">
        <w:rPr>
          <w:sz w:val="34"/>
          <w:szCs w:val="34"/>
          <w:rtl/>
          <w:lang w:bidi="ar-EG"/>
        </w:rPr>
        <w:t>)، الذي بدأ العمل به في عام 2011، في الخضوع لمزيد من التحسين والتطوير خلال عام 2012. وتم توسيع النظام الإحصائي للترجمة الآلية لبرنامج ترجمة عناوين ومختصرات البراءات (</w:t>
      </w:r>
      <w:r w:rsidRPr="005B15E0">
        <w:rPr>
          <w:sz w:val="34"/>
          <w:szCs w:val="34"/>
          <w:lang w:bidi="ar-EG"/>
        </w:rPr>
        <w:t>TAPTA</w:t>
      </w:r>
      <w:r w:rsidRPr="005B15E0">
        <w:rPr>
          <w:sz w:val="34"/>
          <w:szCs w:val="34"/>
          <w:rtl/>
          <w:lang w:bidi="ar-EG"/>
        </w:rPr>
        <w:t>)، الذي صُمّم داخليا، ليشمل زوج</w:t>
      </w:r>
      <w:r w:rsidRPr="005B15E0">
        <w:rPr>
          <w:rFonts w:hint="cs"/>
          <w:sz w:val="34"/>
          <w:szCs w:val="34"/>
          <w:rtl/>
          <w:lang w:bidi="ar-EG"/>
        </w:rPr>
        <w:t>ين</w:t>
      </w:r>
      <w:r w:rsidRPr="005B15E0">
        <w:rPr>
          <w:sz w:val="34"/>
          <w:szCs w:val="34"/>
          <w:rtl/>
          <w:lang w:bidi="ar-EG"/>
        </w:rPr>
        <w:t xml:space="preserve"> لغوي</w:t>
      </w:r>
      <w:r w:rsidRPr="005B15E0">
        <w:rPr>
          <w:rFonts w:hint="cs"/>
          <w:sz w:val="34"/>
          <w:szCs w:val="34"/>
          <w:rtl/>
          <w:lang w:bidi="ar-EG"/>
        </w:rPr>
        <w:t>ين</w:t>
      </w:r>
      <w:r w:rsidRPr="005B15E0">
        <w:rPr>
          <w:sz w:val="34"/>
          <w:szCs w:val="34"/>
          <w:rtl/>
          <w:lang w:bidi="ar-EG"/>
        </w:rPr>
        <w:t xml:space="preserve"> </w:t>
      </w:r>
      <w:r w:rsidRPr="005B15E0">
        <w:rPr>
          <w:rFonts w:hint="cs"/>
          <w:sz w:val="34"/>
          <w:szCs w:val="34"/>
          <w:rtl/>
          <w:lang w:bidi="ar-EG"/>
        </w:rPr>
        <w:t>معقدين</w:t>
      </w:r>
      <w:r w:rsidRPr="005B15E0">
        <w:rPr>
          <w:sz w:val="34"/>
          <w:szCs w:val="34"/>
          <w:rtl/>
          <w:lang w:bidi="ar-EG"/>
        </w:rPr>
        <w:t xml:space="preserve"> : الإنكليزية والألمانية </w:t>
      </w:r>
      <w:r w:rsidRPr="005B15E0">
        <w:rPr>
          <w:rFonts w:hint="cs"/>
          <w:sz w:val="34"/>
          <w:szCs w:val="34"/>
          <w:rtl/>
          <w:lang w:bidi="ar-EG"/>
        </w:rPr>
        <w:t>و</w:t>
      </w:r>
      <w:r w:rsidRPr="005B15E0">
        <w:rPr>
          <w:sz w:val="34"/>
          <w:szCs w:val="34"/>
          <w:rtl/>
          <w:lang w:bidi="ar-EG"/>
        </w:rPr>
        <w:t>الإنكليزية وال</w:t>
      </w:r>
      <w:r w:rsidRPr="005B15E0">
        <w:rPr>
          <w:rFonts w:hint="cs"/>
          <w:sz w:val="34"/>
          <w:szCs w:val="34"/>
          <w:rtl/>
          <w:lang w:bidi="ar-EG"/>
        </w:rPr>
        <w:t>يابانية</w:t>
      </w:r>
      <w:r w:rsidRPr="005B15E0">
        <w:rPr>
          <w:sz w:val="34"/>
          <w:szCs w:val="34"/>
          <w:rtl/>
          <w:lang w:bidi="ar-EG"/>
        </w:rPr>
        <w:t>. كما زاد عدد مجموعات البيانات الوطنية المدرجة في ركن البراءات من 28 إلى 30 مجموعة، بما في ذلك الزيادة الكبيرة المُسجلة في مجموعة البيانات اليابانية، ممّا أدّى إلى مضاعفة عدد السجلات تقريبا في قاعدة البيانات من 10 ملايين إلى 18 مليونا.</w:t>
      </w:r>
    </w:p>
    <w:p w:rsidR="00184412" w:rsidRPr="005B15E0" w:rsidRDefault="00184412" w:rsidP="00BC5FB2">
      <w:pPr>
        <w:pStyle w:val="NormalParaAR"/>
        <w:spacing w:after="120" w:line="340" w:lineRule="exact"/>
        <w:rPr>
          <w:sz w:val="34"/>
          <w:szCs w:val="34"/>
          <w:rtl/>
          <w:lang w:bidi="ar-EG"/>
        </w:rPr>
      </w:pPr>
      <w:r w:rsidRPr="005B15E0">
        <w:rPr>
          <w:sz w:val="34"/>
          <w:szCs w:val="34"/>
          <w:rtl/>
          <w:lang w:bidi="ar-EG"/>
        </w:rPr>
        <w:t>وأطلقت قاعدة البيانات العالمية لأدوات التوسيم في عام 2012 وهي تشمل مجموعات البيانات المُسجّلة بموجب نظامي مدريد ولشبونة وبموجب المادة 6 (ثالثا) وقد أظهرت تلك القا</w:t>
      </w:r>
      <w:r w:rsidRPr="005B15E0">
        <w:rPr>
          <w:rFonts w:hint="cs"/>
          <w:sz w:val="34"/>
          <w:szCs w:val="34"/>
          <w:rtl/>
          <w:lang w:bidi="ar-EG"/>
        </w:rPr>
        <w:t>عد</w:t>
      </w:r>
      <w:r w:rsidRPr="005B15E0">
        <w:rPr>
          <w:sz w:val="34"/>
          <w:szCs w:val="34"/>
          <w:rtl/>
          <w:lang w:bidi="ar-EG"/>
        </w:rPr>
        <w:t>ة نموا مطردا في عدد الزائرين من مختلف الفئات طوال عام 2012، إذ زاد ذلك العدد من 000</w:t>
      </w:r>
      <w:r w:rsidRPr="005B15E0">
        <w:rPr>
          <w:rFonts w:hint="cs"/>
          <w:sz w:val="34"/>
          <w:szCs w:val="34"/>
          <w:rtl/>
          <w:lang w:bidi="ar-EG"/>
        </w:rPr>
        <w:t> </w:t>
      </w:r>
      <w:r w:rsidRPr="005B15E0">
        <w:rPr>
          <w:sz w:val="34"/>
          <w:szCs w:val="34"/>
          <w:rtl/>
          <w:lang w:bidi="ar-EG"/>
        </w:rPr>
        <w:t>9 مستخدم إلى 000</w:t>
      </w:r>
      <w:r w:rsidRPr="005B15E0">
        <w:rPr>
          <w:rFonts w:hint="cs"/>
          <w:sz w:val="34"/>
          <w:szCs w:val="34"/>
          <w:rtl/>
          <w:lang w:bidi="ar-EG"/>
        </w:rPr>
        <w:t> </w:t>
      </w:r>
      <w:r w:rsidRPr="005B15E0">
        <w:rPr>
          <w:sz w:val="34"/>
          <w:szCs w:val="34"/>
          <w:rtl/>
          <w:lang w:bidi="ar-EG"/>
        </w:rPr>
        <w:t>13 مستخدم في كل ثلاثة أشهر. كما استُهلت عملية إضافة مجموعات البيانات الوطنية بإدراج ثلاث مجموعات وطنية. وشهد عام 2012 نموا قويا في عدد السجلات المدرجة في النظام، حيث ارتفع ذلك العدد من 000</w:t>
      </w:r>
      <w:r w:rsidRPr="005B15E0">
        <w:rPr>
          <w:rFonts w:hint="cs"/>
          <w:sz w:val="34"/>
          <w:szCs w:val="34"/>
          <w:rtl/>
          <w:lang w:bidi="ar-EG"/>
        </w:rPr>
        <w:t> </w:t>
      </w:r>
      <w:r w:rsidRPr="005B15E0">
        <w:rPr>
          <w:sz w:val="34"/>
          <w:szCs w:val="34"/>
          <w:rtl/>
          <w:lang w:bidi="ar-EG"/>
        </w:rPr>
        <w:t>700 سجل إلى مليوني سجل.</w:t>
      </w:r>
    </w:p>
    <w:p w:rsidR="00184412" w:rsidRPr="005B15E0" w:rsidRDefault="00184412" w:rsidP="00BC5FB2">
      <w:pPr>
        <w:pStyle w:val="NormalParaAR"/>
        <w:spacing w:after="120" w:line="340" w:lineRule="exact"/>
        <w:rPr>
          <w:sz w:val="34"/>
          <w:szCs w:val="34"/>
          <w:rtl/>
          <w:lang w:bidi="ar-EG"/>
        </w:rPr>
      </w:pPr>
      <w:r w:rsidRPr="005B15E0">
        <w:rPr>
          <w:sz w:val="34"/>
          <w:szCs w:val="34"/>
          <w:rtl/>
          <w:lang w:bidi="ar-EG"/>
        </w:rPr>
        <w:t>وأحرز تقدم كبير في عام 2012 فيما يخص التصنيفات الدولية ومعايير الويبو الخاصة بالملكية الفكرية. ونُفّذ إصلاح تصنيف نيس واجتمعت لجنة الخبراء لأول مرّة في دورتها السنوية واعتمدت تعديلات نُشرت في التصنيف، الذي سيُنشر كل عام اعتبارا من عام 2013. وأنشئت منصة جديدة للنشر تتناسب مع نشر طبعات سنوية جديدة من تصنيف نيس، ودخلت طور الإنتاج بنجاح. وبالإضافة إلى ذلك ستشمل تلك المنصة الجديدة أيضا التصنيف الذي استُكمل في عام 2012</w:t>
      </w:r>
      <w:r w:rsidRPr="005B15E0">
        <w:rPr>
          <w:rFonts w:hint="cs"/>
          <w:sz w:val="34"/>
          <w:szCs w:val="34"/>
          <w:rtl/>
          <w:lang w:bidi="ar-EG"/>
        </w:rPr>
        <w:t xml:space="preserve"> </w:t>
      </w:r>
      <w:r w:rsidRPr="005B15E0">
        <w:rPr>
          <w:sz w:val="34"/>
          <w:szCs w:val="34"/>
          <w:rtl/>
          <w:lang w:bidi="ar-EG"/>
        </w:rPr>
        <w:t xml:space="preserve">بالتعاون مع مكتب </w:t>
      </w:r>
      <w:r w:rsidRPr="005B15E0">
        <w:rPr>
          <w:rFonts w:hint="cs"/>
          <w:sz w:val="34"/>
          <w:szCs w:val="34"/>
          <w:rtl/>
          <w:lang w:bidi="ar-EG"/>
        </w:rPr>
        <w:t>التنسيق في</w:t>
      </w:r>
      <w:r w:rsidRPr="005B15E0">
        <w:rPr>
          <w:sz w:val="34"/>
          <w:szCs w:val="34"/>
          <w:rtl/>
          <w:lang w:bidi="ar-EG"/>
        </w:rPr>
        <w:t xml:space="preserve"> السوق الداخلية. </w:t>
      </w:r>
      <w:r w:rsidRPr="005B15E0">
        <w:rPr>
          <w:rFonts w:hint="cs"/>
          <w:sz w:val="34"/>
          <w:szCs w:val="34"/>
          <w:rtl/>
          <w:lang w:bidi="ar-EG"/>
        </w:rPr>
        <w:t>كما ن</w:t>
      </w:r>
      <w:r w:rsidRPr="005B15E0">
        <w:rPr>
          <w:sz w:val="34"/>
          <w:szCs w:val="34"/>
          <w:rtl/>
          <w:lang w:bidi="ar-EG"/>
        </w:rPr>
        <w:t>ُشرت الطبعة الجديدة السابعة من تصنيف فيينا في موعدها المحدّد.</w:t>
      </w:r>
    </w:p>
    <w:p w:rsidR="00184412" w:rsidRPr="005B15E0" w:rsidRDefault="00184412" w:rsidP="00BC5FB2">
      <w:pPr>
        <w:pStyle w:val="NormalParaAR"/>
        <w:spacing w:after="120" w:line="340" w:lineRule="exact"/>
        <w:rPr>
          <w:sz w:val="34"/>
          <w:szCs w:val="34"/>
          <w:rtl/>
          <w:lang w:bidi="ar-EG"/>
        </w:rPr>
      </w:pPr>
      <w:r w:rsidRPr="005B15E0">
        <w:rPr>
          <w:sz w:val="34"/>
          <w:szCs w:val="34"/>
          <w:rtl/>
          <w:lang w:bidi="ar-EG"/>
        </w:rPr>
        <w:t xml:space="preserve">وشهد عام 2012 زيادة في عدد الدول الأعضاء التي أنشأت مراكز لدعم التكنولوجيا والابتكار في أراضيها، </w:t>
      </w:r>
      <w:r w:rsidRPr="005B15E0">
        <w:rPr>
          <w:rFonts w:hint="cs"/>
          <w:sz w:val="34"/>
          <w:szCs w:val="34"/>
          <w:rtl/>
          <w:lang w:bidi="ar-EG"/>
        </w:rPr>
        <w:t>إ</w:t>
      </w:r>
      <w:r w:rsidRPr="005B15E0">
        <w:rPr>
          <w:sz w:val="34"/>
          <w:szCs w:val="34"/>
          <w:rtl/>
          <w:lang w:bidi="ar-EG"/>
        </w:rPr>
        <w:t xml:space="preserve">ذ بلغ ذلك العدد إجمالا 36 دولة عضوا. وفي نوفمبر 2012، أطلقت المنصة </w:t>
      </w:r>
      <w:r w:rsidRPr="005B15E0">
        <w:rPr>
          <w:rFonts w:hint="cs"/>
          <w:sz w:val="34"/>
          <w:szCs w:val="34"/>
          <w:rtl/>
          <w:lang w:bidi="ar-EG"/>
        </w:rPr>
        <w:t>الإل</w:t>
      </w:r>
      <w:r w:rsidRPr="005B15E0">
        <w:rPr>
          <w:sz w:val="34"/>
          <w:szCs w:val="34"/>
          <w:rtl/>
          <w:lang w:bidi="ar-EG"/>
        </w:rPr>
        <w:t>كترونية لإدارة المعارف (</w:t>
      </w:r>
      <w:proofErr w:type="spellStart"/>
      <w:r w:rsidRPr="005B15E0">
        <w:rPr>
          <w:sz w:val="34"/>
          <w:szCs w:val="34"/>
          <w:lang w:bidi="ar-EG"/>
        </w:rPr>
        <w:t>eTISC</w:t>
      </w:r>
      <w:proofErr w:type="spellEnd"/>
      <w:r w:rsidRPr="005B15E0">
        <w:rPr>
          <w:sz w:val="34"/>
          <w:szCs w:val="34"/>
          <w:rtl/>
          <w:lang w:bidi="ar-EG"/>
        </w:rPr>
        <w:t xml:space="preserve">) التي توفر أدوات متطورة للتواصل الاجتماعي وتشتمل على خدمات جديدة ترمي إلى تعزيز أنشطة الويبو في مجال دعم إنشاء مراكز لدعم التكنولوجيا والابتكار في كل أرجاء العالم، وذلك من أجل تشجيع تبادل المعلومات والخبرات وأفضل الممارسات بين تلك المراكز وطنيا ودوليا على </w:t>
      </w:r>
      <w:r w:rsidRPr="005B15E0">
        <w:rPr>
          <w:rFonts w:hint="cs"/>
          <w:sz w:val="34"/>
          <w:szCs w:val="34"/>
          <w:rtl/>
          <w:lang w:bidi="ar-EG"/>
        </w:rPr>
        <w:t>ال</w:t>
      </w:r>
      <w:r w:rsidRPr="005B15E0">
        <w:rPr>
          <w:sz w:val="34"/>
          <w:szCs w:val="34"/>
          <w:rtl/>
          <w:lang w:bidi="ar-EG"/>
        </w:rPr>
        <w:t>سواء.</w:t>
      </w:r>
    </w:p>
    <w:p w:rsidR="00184412" w:rsidRPr="005B15E0" w:rsidRDefault="00184412" w:rsidP="00BC5FB2">
      <w:pPr>
        <w:pStyle w:val="NormalParaAR"/>
        <w:spacing w:after="120" w:line="340" w:lineRule="exact"/>
        <w:rPr>
          <w:sz w:val="34"/>
          <w:szCs w:val="34"/>
          <w:rtl/>
          <w:lang w:bidi="ar-EG"/>
        </w:rPr>
      </w:pPr>
      <w:r w:rsidRPr="005B15E0">
        <w:rPr>
          <w:sz w:val="34"/>
          <w:szCs w:val="34"/>
          <w:rtl/>
          <w:lang w:bidi="ar-EG"/>
        </w:rPr>
        <w:t xml:space="preserve">وتواصل نشر وتحديث نظام </w:t>
      </w:r>
      <w:proofErr w:type="spellStart"/>
      <w:r w:rsidRPr="005B15E0">
        <w:rPr>
          <w:sz w:val="34"/>
          <w:szCs w:val="34"/>
          <w:rtl/>
          <w:lang w:bidi="ar-EG"/>
        </w:rPr>
        <w:t>أتمتة</w:t>
      </w:r>
      <w:proofErr w:type="spellEnd"/>
      <w:r w:rsidRPr="005B15E0">
        <w:rPr>
          <w:sz w:val="34"/>
          <w:szCs w:val="34"/>
          <w:rtl/>
          <w:lang w:bidi="ar-EG"/>
        </w:rPr>
        <w:t xml:space="preserve"> الملكية الصناعية (</w:t>
      </w:r>
      <w:r w:rsidRPr="005B15E0">
        <w:rPr>
          <w:sz w:val="34"/>
          <w:szCs w:val="34"/>
          <w:lang w:bidi="ar-EG"/>
        </w:rPr>
        <w:t>IPAS</w:t>
      </w:r>
      <w:r w:rsidRPr="005B15E0">
        <w:rPr>
          <w:sz w:val="34"/>
          <w:szCs w:val="34"/>
          <w:rtl/>
          <w:lang w:bidi="ar-EG"/>
        </w:rPr>
        <w:t xml:space="preserve">) في كل المناطق. وبلغ العدد الإجمالي لمكاتب الملكية الفكرية التي تستخدم مجموعة واحدة على الأقل من برامج </w:t>
      </w:r>
      <w:proofErr w:type="spellStart"/>
      <w:r w:rsidRPr="005B15E0">
        <w:rPr>
          <w:sz w:val="34"/>
          <w:szCs w:val="34"/>
          <w:rtl/>
          <w:lang w:bidi="ar-EG"/>
        </w:rPr>
        <w:t>الويو</w:t>
      </w:r>
      <w:proofErr w:type="spellEnd"/>
      <w:r w:rsidRPr="005B15E0">
        <w:rPr>
          <w:sz w:val="34"/>
          <w:szCs w:val="34"/>
          <w:rtl/>
          <w:lang w:bidi="ar-EG"/>
        </w:rPr>
        <w:t xml:space="preserve"> الحاسوبية 66 مكتبا في عام 2012.</w:t>
      </w:r>
    </w:p>
    <w:p w:rsidR="00184412" w:rsidRPr="005B15E0" w:rsidRDefault="00184412" w:rsidP="00BC5FB2">
      <w:pPr>
        <w:pStyle w:val="NormalParaAR"/>
        <w:spacing w:after="120" w:line="340" w:lineRule="exact"/>
        <w:rPr>
          <w:sz w:val="34"/>
          <w:szCs w:val="34"/>
          <w:rtl/>
          <w:lang w:bidi="ar-EG"/>
        </w:rPr>
      </w:pPr>
      <w:r w:rsidRPr="005B15E0">
        <w:rPr>
          <w:sz w:val="34"/>
          <w:szCs w:val="34"/>
          <w:rtl/>
          <w:lang w:bidi="ar-EG"/>
        </w:rPr>
        <w:lastRenderedPageBreak/>
        <w:t>و</w:t>
      </w:r>
      <w:r w:rsidRPr="005B15E0">
        <w:rPr>
          <w:rFonts w:hint="cs"/>
          <w:sz w:val="34"/>
          <w:szCs w:val="34"/>
          <w:rtl/>
          <w:lang w:bidi="ar-EG"/>
        </w:rPr>
        <w:t>أ</w:t>
      </w:r>
      <w:r w:rsidRPr="005B15E0">
        <w:rPr>
          <w:sz w:val="34"/>
          <w:szCs w:val="34"/>
          <w:rtl/>
          <w:lang w:bidi="ar-EG"/>
        </w:rPr>
        <w:t xml:space="preserve">حرز تقدم جيد في تطوير منصة </w:t>
      </w:r>
      <w:r w:rsidRPr="005B15E0">
        <w:rPr>
          <w:sz w:val="34"/>
          <w:szCs w:val="34"/>
          <w:lang w:bidi="ar-EG"/>
        </w:rPr>
        <w:t>WIPO CASE</w:t>
      </w:r>
      <w:r w:rsidRPr="005B15E0">
        <w:rPr>
          <w:sz w:val="34"/>
          <w:szCs w:val="34"/>
          <w:rtl/>
          <w:lang w:bidi="ar-EG"/>
        </w:rPr>
        <w:t xml:space="preserve"> (نظام الويبو للنفاذ المركزي إلى نتائج البحث والفحص) ومنصة </w:t>
      </w:r>
      <w:r w:rsidRPr="005B15E0">
        <w:rPr>
          <w:sz w:val="34"/>
          <w:szCs w:val="34"/>
          <w:lang w:bidi="ar-EG"/>
        </w:rPr>
        <w:t>DAS</w:t>
      </w:r>
      <w:r w:rsidRPr="005B15E0">
        <w:rPr>
          <w:sz w:val="34"/>
          <w:szCs w:val="34"/>
          <w:rtl/>
          <w:lang w:bidi="ar-EG"/>
        </w:rPr>
        <w:t xml:space="preserve"> (خدمة النفاذ الرقمية) ولو أنّ عدد المكاتب المشارك</w:t>
      </w:r>
      <w:r w:rsidRPr="005B15E0">
        <w:rPr>
          <w:rFonts w:hint="cs"/>
          <w:sz w:val="34"/>
          <w:szCs w:val="34"/>
          <w:rtl/>
          <w:lang w:bidi="ar-EG"/>
        </w:rPr>
        <w:t>ة</w:t>
      </w:r>
      <w:r w:rsidRPr="005B15E0">
        <w:rPr>
          <w:sz w:val="34"/>
          <w:szCs w:val="34"/>
          <w:rtl/>
          <w:lang w:bidi="ar-EG"/>
        </w:rPr>
        <w:t xml:space="preserve"> وحجم النشاط الإجمالي بقيا محدودين. وأدخلت تحديثات كبيرة على كلا النظامين في منتصف عام 2012.</w:t>
      </w:r>
    </w:p>
    <w:p w:rsidR="00184412" w:rsidRPr="005B15E0" w:rsidRDefault="00184412" w:rsidP="00BC5FB2">
      <w:pPr>
        <w:pStyle w:val="NormalParaAR"/>
        <w:spacing w:after="120" w:line="340" w:lineRule="exact"/>
        <w:rPr>
          <w:i/>
          <w:iCs/>
          <w:sz w:val="34"/>
          <w:szCs w:val="34"/>
          <w:rtl/>
          <w:lang w:bidi="ar-EG"/>
        </w:rPr>
      </w:pPr>
      <w:r w:rsidRPr="005B15E0">
        <w:rPr>
          <w:i/>
          <w:iCs/>
          <w:sz w:val="34"/>
          <w:szCs w:val="34"/>
          <w:rtl/>
          <w:lang w:bidi="ar-EG"/>
        </w:rPr>
        <w:t>الهدف الاستراتيجي الخامس: المصدر العالمي لمراجع المعلومات والدراسات المتعلقة بالملكية الفكرية</w:t>
      </w:r>
    </w:p>
    <w:p w:rsidR="00184412" w:rsidRPr="005B15E0" w:rsidRDefault="00184412" w:rsidP="00BC5FB2">
      <w:pPr>
        <w:pStyle w:val="NormalParaAR"/>
        <w:spacing w:after="120" w:line="340" w:lineRule="exact"/>
        <w:rPr>
          <w:sz w:val="34"/>
          <w:szCs w:val="34"/>
          <w:rtl/>
          <w:lang w:bidi="ar-EG"/>
        </w:rPr>
      </w:pPr>
      <w:r w:rsidRPr="005B15E0">
        <w:rPr>
          <w:sz w:val="34"/>
          <w:szCs w:val="34"/>
          <w:rtl/>
          <w:lang w:bidi="ar-EG"/>
        </w:rPr>
        <w:t xml:space="preserve">شملت الإنجازات الرئيسية المحققة في عام 2012 ضمن هذا الهدف الاستراتيجي وضع تقرير موسّع عن مؤشرات الملكية الفكرية العالمية أتاح، للمرّة الأولى، معلومات عن الإجراءات السريعة للمقاضاة في مجال البراءات والإيداعات الخاصة بأصناف النباتات. </w:t>
      </w:r>
      <w:r w:rsidRPr="005B15E0">
        <w:rPr>
          <w:rFonts w:hint="cs"/>
          <w:sz w:val="34"/>
          <w:szCs w:val="34"/>
          <w:rtl/>
          <w:lang w:bidi="ar-EG"/>
        </w:rPr>
        <w:t>و</w:t>
      </w:r>
      <w:r w:rsidRPr="005B15E0">
        <w:rPr>
          <w:sz w:val="34"/>
          <w:szCs w:val="34"/>
          <w:rtl/>
          <w:lang w:bidi="ar-EG"/>
        </w:rPr>
        <w:t xml:space="preserve">شُرع </w:t>
      </w:r>
      <w:r w:rsidRPr="005B15E0">
        <w:rPr>
          <w:rFonts w:hint="cs"/>
          <w:sz w:val="34"/>
          <w:szCs w:val="34"/>
          <w:rtl/>
          <w:lang w:bidi="ar-EG"/>
        </w:rPr>
        <w:t xml:space="preserve">أيضا </w:t>
      </w:r>
      <w:r w:rsidRPr="005B15E0">
        <w:rPr>
          <w:sz w:val="34"/>
          <w:szCs w:val="34"/>
          <w:rtl/>
          <w:lang w:bidi="ar-EG"/>
        </w:rPr>
        <w:t>في استعراض إحصائي سنوي جديد لنظام لاهاي أتاح طائفة أوسع من المعلومات والتحليلات</w:t>
      </w:r>
      <w:r w:rsidRPr="005B15E0">
        <w:rPr>
          <w:rFonts w:hint="cs"/>
          <w:sz w:val="34"/>
          <w:szCs w:val="34"/>
          <w:rtl/>
          <w:lang w:bidi="ar-EG"/>
        </w:rPr>
        <w:t> </w:t>
      </w:r>
      <w:r w:rsidRPr="005B15E0">
        <w:rPr>
          <w:sz w:val="34"/>
          <w:szCs w:val="34"/>
          <w:rtl/>
          <w:lang w:bidi="ar-EG"/>
        </w:rPr>
        <w:t>المعمّقة.</w:t>
      </w:r>
    </w:p>
    <w:p w:rsidR="00184412" w:rsidRPr="005B15E0" w:rsidRDefault="00184412" w:rsidP="00BC5FB2">
      <w:pPr>
        <w:pStyle w:val="NormalParaAR"/>
        <w:spacing w:after="120" w:line="340" w:lineRule="exact"/>
        <w:rPr>
          <w:sz w:val="34"/>
          <w:szCs w:val="34"/>
          <w:rtl/>
          <w:lang w:bidi="ar-EG"/>
        </w:rPr>
      </w:pPr>
      <w:r w:rsidRPr="005B15E0">
        <w:rPr>
          <w:sz w:val="34"/>
          <w:szCs w:val="34"/>
          <w:rtl/>
          <w:lang w:bidi="ar-EG"/>
        </w:rPr>
        <w:t xml:space="preserve">كما اضطلعت الويبو بدور الشريك في نشر المؤشر العالمي للابتكار، وشاركت بالتالي على نحو أبرز في وضع ونشر تلك المؤشرات مقارنة بعام 2011 حيث كانت من بين شركاء عدة </w:t>
      </w:r>
      <w:r w:rsidRPr="005B15E0">
        <w:rPr>
          <w:rFonts w:hint="cs"/>
          <w:sz w:val="34"/>
          <w:szCs w:val="34"/>
          <w:rtl/>
          <w:lang w:bidi="ar-EG"/>
        </w:rPr>
        <w:t>ساهموا</w:t>
      </w:r>
      <w:r w:rsidRPr="005B15E0">
        <w:rPr>
          <w:sz w:val="34"/>
          <w:szCs w:val="34"/>
          <w:rtl/>
          <w:lang w:bidi="ar-EG"/>
        </w:rPr>
        <w:t xml:space="preserve"> في ذلك العمل المعرفي.</w:t>
      </w:r>
    </w:p>
    <w:p w:rsidR="00184412" w:rsidRPr="005B15E0" w:rsidRDefault="00184412" w:rsidP="00BC5FB2">
      <w:pPr>
        <w:pStyle w:val="NormalParaAR"/>
        <w:spacing w:after="120" w:line="340" w:lineRule="exact"/>
        <w:rPr>
          <w:sz w:val="34"/>
          <w:szCs w:val="34"/>
          <w:rtl/>
          <w:lang w:bidi="ar-EG"/>
        </w:rPr>
      </w:pPr>
      <w:r w:rsidRPr="005B15E0">
        <w:rPr>
          <w:sz w:val="34"/>
          <w:szCs w:val="34"/>
          <w:rtl/>
          <w:lang w:bidi="ar-EG"/>
        </w:rPr>
        <w:t>واستُهل أيضا عمل دراسي جديد- بشأن الملكية الفكرية والاقتصاد غير الرسمي والملكية الفكرية وهجرة الأدمغة</w:t>
      </w:r>
      <w:r w:rsidRPr="005B15E0">
        <w:rPr>
          <w:rFonts w:hint="cs"/>
          <w:sz w:val="34"/>
          <w:szCs w:val="34"/>
          <w:rtl/>
          <w:lang w:bidi="ar-EG"/>
        </w:rPr>
        <w:t xml:space="preserve"> </w:t>
      </w:r>
      <w:r w:rsidRPr="005B15E0">
        <w:rPr>
          <w:sz w:val="34"/>
          <w:szCs w:val="34"/>
          <w:rtl/>
          <w:lang w:bidi="ar-EG"/>
        </w:rPr>
        <w:t>- في إطار مشروعات اللجنة المعنية بالتنمية والملكية الفكرية التي بدأ تنفيذها في عام 2012. كما أحرز المشروع المتعدد السنوات للجنة المذكورة بشأن الملكية الفكرية والتنمية الاجتماعية الاقتصادية تقدما كبيرا في عام 2012، مع البدء في إجراء دراسات قطرية في البرازيل وشيلي والصين ومصر وتايلند وأوروغواي.</w:t>
      </w:r>
    </w:p>
    <w:p w:rsidR="00184412" w:rsidRPr="005B15E0" w:rsidRDefault="00184412" w:rsidP="00BC5FB2">
      <w:pPr>
        <w:pStyle w:val="NormalParaAR"/>
        <w:spacing w:after="120" w:line="340" w:lineRule="exact"/>
        <w:rPr>
          <w:i/>
          <w:iCs/>
          <w:sz w:val="34"/>
          <w:szCs w:val="34"/>
          <w:rtl/>
          <w:lang w:bidi="ar-EG"/>
        </w:rPr>
      </w:pPr>
      <w:r w:rsidRPr="005B15E0">
        <w:rPr>
          <w:i/>
          <w:iCs/>
          <w:sz w:val="34"/>
          <w:szCs w:val="34"/>
          <w:rtl/>
          <w:lang w:bidi="ar-EG"/>
        </w:rPr>
        <w:t>الهدف الاستراتيجي السادس: التعاون الدولي على إذكاء الاحترام للملكية الفكرية</w:t>
      </w:r>
    </w:p>
    <w:p w:rsidR="00184412" w:rsidRPr="005B15E0" w:rsidRDefault="00184412" w:rsidP="00BC5FB2">
      <w:pPr>
        <w:pStyle w:val="NormalParaAR"/>
        <w:spacing w:after="120" w:line="340" w:lineRule="exact"/>
        <w:rPr>
          <w:sz w:val="34"/>
          <w:szCs w:val="34"/>
          <w:rtl/>
          <w:lang w:bidi="ar-EG"/>
        </w:rPr>
      </w:pPr>
      <w:r w:rsidRPr="005B15E0">
        <w:rPr>
          <w:sz w:val="34"/>
          <w:szCs w:val="34"/>
          <w:rtl/>
          <w:lang w:bidi="ar-EG"/>
        </w:rPr>
        <w:t>تواصل، من خلال عملية تشاورية، إحراز تقدم مطرد نحو تهيئة بيئة تدعم إذكاء الاحترام للملكية الفكرية بطري</w:t>
      </w:r>
      <w:r w:rsidRPr="005B15E0">
        <w:rPr>
          <w:rFonts w:hint="cs"/>
          <w:sz w:val="34"/>
          <w:szCs w:val="34"/>
          <w:rtl/>
          <w:lang w:bidi="ar-EG"/>
        </w:rPr>
        <w:t>ق</w:t>
      </w:r>
      <w:r w:rsidRPr="005B15E0">
        <w:rPr>
          <w:sz w:val="34"/>
          <w:szCs w:val="34"/>
          <w:rtl/>
          <w:lang w:bidi="ar-EG"/>
        </w:rPr>
        <w:t>ة مستدامة. واتسمت الدورة الثامنة للجنة الاستشارية المعنية بالإنفاذ بروح التعاون وكان الهدف منها</w:t>
      </w:r>
      <w:r w:rsidRPr="005B15E0">
        <w:rPr>
          <w:rFonts w:hint="cs"/>
          <w:sz w:val="34"/>
          <w:szCs w:val="34"/>
          <w:rtl/>
          <w:lang w:bidi="ar-EG"/>
        </w:rPr>
        <w:t xml:space="preserve"> </w:t>
      </w:r>
      <w:r w:rsidRPr="005B15E0">
        <w:rPr>
          <w:sz w:val="34"/>
          <w:szCs w:val="34"/>
          <w:rtl/>
          <w:lang w:bidi="ar-EG"/>
        </w:rPr>
        <w:t>تحديد الحوافز، بما في ذلك المتغيرات الاقتصادية، التي تسهم في حالات التعدي على حقوق الملكية الفكرية؛ ومناقشة وضع منهجيات تحليلية لقياس أثر التقليد والقرصنة؛ وتحليل النماذج البديلة للتصدي لانتشار التقليد والقرصنة. واتفقت الدول الأعضاء على برنامج عمل الدورة التاسعة للجنة الاستشارية المعنية بالإنفاذ بتبني الممارسات البديلة لتسوية المنازعات في مجال الملكية الفكرية والإجراءات والتدابير الوقائية على حد سواء أو التجارب الناجحة لتكملة تدابير الإنفاذ.</w:t>
      </w:r>
    </w:p>
    <w:p w:rsidR="00184412" w:rsidRPr="005B15E0" w:rsidRDefault="00184412" w:rsidP="00BC5FB2">
      <w:pPr>
        <w:pStyle w:val="NormalParaAR"/>
        <w:spacing w:after="120" w:line="340" w:lineRule="exact"/>
        <w:rPr>
          <w:i/>
          <w:iCs/>
          <w:sz w:val="34"/>
          <w:szCs w:val="34"/>
          <w:rtl/>
          <w:lang w:bidi="ar-EG"/>
        </w:rPr>
      </w:pPr>
      <w:r w:rsidRPr="005B15E0">
        <w:rPr>
          <w:i/>
          <w:iCs/>
          <w:sz w:val="34"/>
          <w:szCs w:val="34"/>
          <w:rtl/>
          <w:lang w:bidi="ar-EG"/>
        </w:rPr>
        <w:t>الهدف الاستراتيجي السابع: الملكية الفكرية وقضايا السياسات العامة العالمية</w:t>
      </w:r>
    </w:p>
    <w:p w:rsidR="00184412" w:rsidRPr="005B15E0" w:rsidRDefault="00184412" w:rsidP="00BC5FB2">
      <w:pPr>
        <w:pStyle w:val="NormalParaAR"/>
        <w:spacing w:after="120" w:line="340" w:lineRule="exact"/>
        <w:rPr>
          <w:sz w:val="34"/>
          <w:szCs w:val="34"/>
          <w:rtl/>
        </w:rPr>
      </w:pPr>
      <w:r w:rsidRPr="005B15E0">
        <w:rPr>
          <w:rFonts w:hint="cs"/>
          <w:sz w:val="34"/>
          <w:szCs w:val="34"/>
          <w:rtl/>
        </w:rPr>
        <w:t xml:space="preserve">في النطاق المشترك بين القضايا العالمية المتداخلة والملحّة، لا سيما الصحة العالمية وتغيّر المناخ والأمن الغذائي، أحرز تقدم كبير في تعزيز فهم واضعي السياسات للعلاقة القائمة بين التحديات العالمية وبين الابتكار والملكية الفكرية. ومن الخطوات المهمة التي اتُخذت دعما للشراكة مع سائر الجهات الرئيسية الفاعلة في هذا الميدان الشروع، في مارس 2012، في تنظيم سلسلة ندوات الويبو الخاصة بالتحديات العالمية </w:t>
      </w:r>
    </w:p>
    <w:p w:rsidR="00184412" w:rsidRPr="005B15E0" w:rsidRDefault="00184412" w:rsidP="00BC5FB2">
      <w:pPr>
        <w:pStyle w:val="NormalParaAR"/>
        <w:spacing w:after="120" w:line="340" w:lineRule="exact"/>
        <w:rPr>
          <w:sz w:val="34"/>
          <w:szCs w:val="34"/>
          <w:rtl/>
        </w:rPr>
      </w:pPr>
      <w:r w:rsidRPr="005B15E0">
        <w:rPr>
          <w:rFonts w:hint="cs"/>
          <w:sz w:val="34"/>
          <w:szCs w:val="34"/>
          <w:rtl/>
        </w:rPr>
        <w:t>وأحرز ب</w:t>
      </w:r>
      <w:r w:rsidRPr="005B15E0">
        <w:rPr>
          <w:sz w:val="34"/>
          <w:szCs w:val="34"/>
          <w:rtl/>
        </w:rPr>
        <w:t>رنامج</w:t>
      </w:r>
      <w:r w:rsidRPr="005B15E0">
        <w:rPr>
          <w:rFonts w:hint="cs"/>
          <w:sz w:val="34"/>
          <w:szCs w:val="34"/>
          <w:rtl/>
        </w:rPr>
        <w:t xml:space="preserve"> </w:t>
      </w:r>
      <w:r w:rsidRPr="005B15E0">
        <w:rPr>
          <w:sz w:val="34"/>
          <w:szCs w:val="34"/>
        </w:rPr>
        <w:t>WIPO </w:t>
      </w:r>
      <w:proofErr w:type="spellStart"/>
      <w:r w:rsidRPr="005B15E0">
        <w:rPr>
          <w:sz w:val="34"/>
          <w:szCs w:val="34"/>
        </w:rPr>
        <w:t>Re:Search</w:t>
      </w:r>
      <w:proofErr w:type="spellEnd"/>
      <w:r w:rsidRPr="005B15E0">
        <w:rPr>
          <w:rFonts w:hint="cs"/>
          <w:sz w:val="34"/>
          <w:szCs w:val="34"/>
          <w:rtl/>
        </w:rPr>
        <w:t xml:space="preserve"> تقدما كبيرا في عام 2012، وذلك البرنامج عبارة عن</w:t>
      </w:r>
      <w:r w:rsidRPr="005B15E0">
        <w:rPr>
          <w:sz w:val="34"/>
          <w:szCs w:val="34"/>
          <w:rtl/>
        </w:rPr>
        <w:t xml:space="preserve"> اتحاد بين طائفة </w:t>
      </w:r>
      <w:r w:rsidRPr="005B15E0">
        <w:rPr>
          <w:rFonts w:hint="cs"/>
          <w:sz w:val="34"/>
          <w:szCs w:val="34"/>
          <w:rtl/>
        </w:rPr>
        <w:t>واسعة</w:t>
      </w:r>
      <w:r w:rsidRPr="005B15E0">
        <w:rPr>
          <w:sz w:val="34"/>
          <w:szCs w:val="34"/>
          <w:rtl/>
        </w:rPr>
        <w:t xml:space="preserve"> من مؤسسات القطاعين الخاص والعام من البلدان المتقدمة والبلدان النامية التي تتيح النفاذ دون إتاوات إلى أصول الملكية الفكرية لحفز </w:t>
      </w:r>
      <w:r w:rsidRPr="005B15E0">
        <w:rPr>
          <w:rFonts w:hint="cs"/>
          <w:sz w:val="34"/>
          <w:szCs w:val="34"/>
          <w:rtl/>
        </w:rPr>
        <w:t>الاضطلاع</w:t>
      </w:r>
      <w:r w:rsidRPr="005B15E0">
        <w:rPr>
          <w:sz w:val="34"/>
          <w:szCs w:val="34"/>
          <w:rtl/>
        </w:rPr>
        <w:t xml:space="preserve"> </w:t>
      </w:r>
      <w:r w:rsidRPr="005B15E0">
        <w:rPr>
          <w:rFonts w:hint="cs"/>
          <w:sz w:val="34"/>
          <w:szCs w:val="34"/>
          <w:rtl/>
        </w:rPr>
        <w:t>ب</w:t>
      </w:r>
      <w:r w:rsidRPr="005B15E0">
        <w:rPr>
          <w:sz w:val="34"/>
          <w:szCs w:val="34"/>
          <w:rtl/>
        </w:rPr>
        <w:t xml:space="preserve">أنشطة </w:t>
      </w:r>
      <w:r w:rsidRPr="005B15E0">
        <w:rPr>
          <w:rFonts w:hint="cs"/>
          <w:sz w:val="34"/>
          <w:szCs w:val="34"/>
          <w:rtl/>
        </w:rPr>
        <w:t>جديدة في مجال ال</w:t>
      </w:r>
      <w:r w:rsidRPr="005B15E0">
        <w:rPr>
          <w:sz w:val="34"/>
          <w:szCs w:val="34"/>
          <w:rtl/>
        </w:rPr>
        <w:t>بحث و</w:t>
      </w:r>
      <w:r w:rsidRPr="005B15E0">
        <w:rPr>
          <w:rFonts w:hint="cs"/>
          <w:sz w:val="34"/>
          <w:szCs w:val="34"/>
          <w:rtl/>
        </w:rPr>
        <w:t>ال</w:t>
      </w:r>
      <w:r w:rsidRPr="005B15E0">
        <w:rPr>
          <w:sz w:val="34"/>
          <w:szCs w:val="34"/>
          <w:rtl/>
        </w:rPr>
        <w:t xml:space="preserve">تطوير </w:t>
      </w:r>
      <w:r w:rsidRPr="005B15E0">
        <w:rPr>
          <w:rFonts w:hint="cs"/>
          <w:sz w:val="34"/>
          <w:szCs w:val="34"/>
          <w:rtl/>
        </w:rPr>
        <w:t xml:space="preserve">فيما يخص </w:t>
      </w:r>
      <w:r w:rsidRPr="005B15E0">
        <w:rPr>
          <w:sz w:val="34"/>
          <w:szCs w:val="34"/>
          <w:rtl/>
        </w:rPr>
        <w:t>الأمراض المدارية المنسية والسل والملاريا.</w:t>
      </w:r>
      <w:r w:rsidRPr="005B15E0">
        <w:rPr>
          <w:rFonts w:hint="cs"/>
          <w:sz w:val="34"/>
          <w:szCs w:val="34"/>
          <w:rtl/>
        </w:rPr>
        <w:t xml:space="preserve"> وشهد ذلك الاتحاد، الذي أطلق في أكتوبر 2011، تضاعف عدد أعضائه واستهلال 13 تعاونا مستقلا بين مجموعة من أعضائه خلال عامه الأول. وعلاوة على ذلك وما يكتسي أهمية خاصة بالنسبة لأهداف الويبو الأوسع نطاقا في مجال السياسة العامة، كما هو مبيّن في جدول أعمال التنمية، اشتمال ب</w:t>
      </w:r>
      <w:r w:rsidRPr="005B15E0">
        <w:rPr>
          <w:sz w:val="34"/>
          <w:szCs w:val="34"/>
          <w:rtl/>
        </w:rPr>
        <w:t>رنامج</w:t>
      </w:r>
      <w:r w:rsidRPr="005B15E0">
        <w:rPr>
          <w:rFonts w:hint="cs"/>
          <w:sz w:val="34"/>
          <w:szCs w:val="34"/>
          <w:rtl/>
        </w:rPr>
        <w:t xml:space="preserve"> </w:t>
      </w:r>
      <w:r w:rsidRPr="005B15E0">
        <w:rPr>
          <w:sz w:val="34"/>
          <w:szCs w:val="34"/>
        </w:rPr>
        <w:t>WIPO </w:t>
      </w:r>
      <w:proofErr w:type="spellStart"/>
      <w:r w:rsidRPr="005B15E0">
        <w:rPr>
          <w:sz w:val="34"/>
          <w:szCs w:val="34"/>
        </w:rPr>
        <w:t>Re:Search</w:t>
      </w:r>
      <w:proofErr w:type="spellEnd"/>
      <w:r w:rsidRPr="005B15E0">
        <w:rPr>
          <w:rFonts w:hint="cs"/>
          <w:sz w:val="34"/>
          <w:szCs w:val="34"/>
          <w:rtl/>
        </w:rPr>
        <w:t xml:space="preserve"> على عشرة أعضاء من تسعة بلدان أفريقية.</w:t>
      </w:r>
    </w:p>
    <w:p w:rsidR="00184412" w:rsidRPr="005B15E0" w:rsidRDefault="00184412" w:rsidP="00BC5FB2">
      <w:pPr>
        <w:pStyle w:val="NormalParaAR"/>
        <w:spacing w:after="120" w:line="340" w:lineRule="exact"/>
        <w:rPr>
          <w:sz w:val="34"/>
          <w:szCs w:val="34"/>
          <w:rtl/>
        </w:rPr>
      </w:pPr>
      <w:r w:rsidRPr="005B15E0">
        <w:rPr>
          <w:rFonts w:hint="cs"/>
          <w:sz w:val="34"/>
          <w:szCs w:val="34"/>
          <w:rtl/>
        </w:rPr>
        <w:t>وأحرز م</w:t>
      </w:r>
      <w:r w:rsidRPr="005B15E0">
        <w:rPr>
          <w:sz w:val="34"/>
          <w:szCs w:val="34"/>
          <w:rtl/>
        </w:rPr>
        <w:t>شروع الويبو المتعلق بالتكنولوجيا الخضراء (</w:t>
      </w:r>
      <w:r w:rsidRPr="005B15E0">
        <w:rPr>
          <w:sz w:val="34"/>
          <w:szCs w:val="34"/>
        </w:rPr>
        <w:t>WIPO GREEN</w:t>
      </w:r>
      <w:r w:rsidRPr="005B15E0">
        <w:rPr>
          <w:sz w:val="34"/>
          <w:szCs w:val="34"/>
          <w:rtl/>
        </w:rPr>
        <w:t>)</w:t>
      </w:r>
      <w:r w:rsidRPr="005B15E0">
        <w:rPr>
          <w:rFonts w:hint="cs"/>
          <w:sz w:val="34"/>
          <w:szCs w:val="34"/>
          <w:rtl/>
        </w:rPr>
        <w:t>، وهو عبارة عن منصة لتسريع نقل التكنولوجيات السليمة بيئيا وتكييفها واعتمادها، تقدما بوصفه مشروعا رائدا. وسُجّل، بحلول نهاية عام 2012، تحميل نحو</w:t>
      </w:r>
      <w:r w:rsidRPr="005B15E0">
        <w:rPr>
          <w:rFonts w:hint="eastAsia"/>
          <w:sz w:val="34"/>
          <w:szCs w:val="34"/>
          <w:rtl/>
        </w:rPr>
        <w:t> </w:t>
      </w:r>
      <w:r w:rsidRPr="005B15E0">
        <w:rPr>
          <w:rFonts w:hint="cs"/>
          <w:sz w:val="34"/>
          <w:szCs w:val="34"/>
          <w:rtl/>
        </w:rPr>
        <w:t>40</w:t>
      </w:r>
      <w:r w:rsidRPr="005B15E0">
        <w:rPr>
          <w:rFonts w:hint="eastAsia"/>
          <w:sz w:val="34"/>
          <w:szCs w:val="34"/>
          <w:rtl/>
        </w:rPr>
        <w:t> </w:t>
      </w:r>
      <w:r w:rsidRPr="005B15E0">
        <w:rPr>
          <w:rFonts w:hint="cs"/>
          <w:sz w:val="34"/>
          <w:szCs w:val="34"/>
          <w:rtl/>
        </w:rPr>
        <w:t>من التكنولوجيات والاحتياجات.</w:t>
      </w:r>
    </w:p>
    <w:p w:rsidR="00184412" w:rsidRPr="005B15E0" w:rsidRDefault="00184412" w:rsidP="00BC5FB2">
      <w:pPr>
        <w:pStyle w:val="NormalParaAR"/>
        <w:spacing w:after="120" w:line="340" w:lineRule="exact"/>
        <w:rPr>
          <w:i/>
          <w:iCs/>
          <w:sz w:val="34"/>
          <w:szCs w:val="34"/>
          <w:rtl/>
          <w:lang w:bidi="ar-EG"/>
        </w:rPr>
      </w:pPr>
      <w:r w:rsidRPr="005B15E0">
        <w:rPr>
          <w:i/>
          <w:iCs/>
          <w:sz w:val="34"/>
          <w:szCs w:val="34"/>
          <w:rtl/>
          <w:lang w:bidi="ar-EG"/>
        </w:rPr>
        <w:t>الهدف الاستراتيجي الثامن: آلية تواصل متجاوب بين الويبو والدول الأعضاء وجميع أصحاب المصالح</w:t>
      </w:r>
    </w:p>
    <w:p w:rsidR="00184412" w:rsidRPr="005B15E0" w:rsidRDefault="00184412" w:rsidP="00BC5FB2">
      <w:pPr>
        <w:pStyle w:val="NormalParaAR"/>
        <w:spacing w:after="120" w:line="340" w:lineRule="exact"/>
        <w:rPr>
          <w:sz w:val="34"/>
          <w:szCs w:val="34"/>
          <w:rtl/>
        </w:rPr>
      </w:pPr>
      <w:r w:rsidRPr="005B15E0">
        <w:rPr>
          <w:rFonts w:hint="cs"/>
          <w:sz w:val="34"/>
          <w:szCs w:val="34"/>
          <w:rtl/>
        </w:rPr>
        <w:t>واصلت الويبو إحراز تقدم في مشروعات التحسين الاستراتيجية الرئيسية الخاصة بالتواصل الشبكي والهوية المؤسسية وخدمة الزبائن والتواصل الداخلي. وشهد عام 2012 زيادة مطردة على الصعيد العالمي في عدد الأشخاص الذين نفذوا إلى مواد الويبو المبتكرة.</w:t>
      </w:r>
    </w:p>
    <w:p w:rsidR="00184412" w:rsidRPr="005B15E0" w:rsidRDefault="00184412" w:rsidP="00BC5FB2">
      <w:pPr>
        <w:pStyle w:val="NormalParaAR"/>
        <w:spacing w:after="120" w:line="340" w:lineRule="exact"/>
        <w:rPr>
          <w:sz w:val="34"/>
          <w:szCs w:val="34"/>
          <w:rtl/>
        </w:rPr>
      </w:pPr>
      <w:r w:rsidRPr="005B15E0">
        <w:rPr>
          <w:rFonts w:hint="cs"/>
          <w:sz w:val="34"/>
          <w:szCs w:val="34"/>
          <w:rtl/>
        </w:rPr>
        <w:lastRenderedPageBreak/>
        <w:t xml:space="preserve">ومع المرحلة الثانية للاستراتيجية الخاصة بوسائل التواصل الاجتماعي استُخدمت قنوات جديدة لتمكين المشاركة المباشرة مع أصحاب المصالح وتحسين توفير مواد الويبو للجهات المعنية الواسعة والمتخصصة، بما في ذلك استهلال أول حضور رسمي </w:t>
      </w:r>
      <w:proofErr w:type="spellStart"/>
      <w:r w:rsidRPr="005B15E0">
        <w:rPr>
          <w:rFonts w:hint="cs"/>
          <w:sz w:val="34"/>
          <w:szCs w:val="34"/>
          <w:rtl/>
        </w:rPr>
        <w:t>للويبو</w:t>
      </w:r>
      <w:proofErr w:type="spellEnd"/>
      <w:r w:rsidRPr="005B15E0">
        <w:rPr>
          <w:rFonts w:hint="cs"/>
          <w:sz w:val="34"/>
          <w:szCs w:val="34"/>
          <w:rtl/>
        </w:rPr>
        <w:t xml:space="preserve"> على </w:t>
      </w:r>
      <w:proofErr w:type="spellStart"/>
      <w:r w:rsidRPr="005B15E0">
        <w:rPr>
          <w:rFonts w:hint="cs"/>
          <w:sz w:val="34"/>
          <w:szCs w:val="34"/>
          <w:rtl/>
        </w:rPr>
        <w:t>تويتر</w:t>
      </w:r>
      <w:proofErr w:type="spellEnd"/>
      <w:r w:rsidRPr="005B15E0">
        <w:rPr>
          <w:rFonts w:hint="cs"/>
          <w:sz w:val="34"/>
          <w:szCs w:val="34"/>
          <w:rtl/>
        </w:rPr>
        <w:t xml:space="preserve"> (</w:t>
      </w:r>
      <w:r w:rsidRPr="005B15E0">
        <w:rPr>
          <w:sz w:val="34"/>
          <w:szCs w:val="34"/>
        </w:rPr>
        <w:t>Twitter</w:t>
      </w:r>
      <w:r w:rsidRPr="005B15E0">
        <w:rPr>
          <w:rFonts w:hint="cs"/>
          <w:sz w:val="34"/>
          <w:szCs w:val="34"/>
          <w:rtl/>
        </w:rPr>
        <w:t xml:space="preserve">) </w:t>
      </w:r>
      <w:proofErr w:type="spellStart"/>
      <w:r w:rsidRPr="005B15E0">
        <w:rPr>
          <w:rFonts w:hint="cs"/>
          <w:sz w:val="34"/>
          <w:szCs w:val="34"/>
          <w:rtl/>
        </w:rPr>
        <w:t>وفليكر</w:t>
      </w:r>
      <w:proofErr w:type="spellEnd"/>
      <w:r w:rsidRPr="005B15E0">
        <w:rPr>
          <w:rFonts w:hint="cs"/>
          <w:sz w:val="34"/>
          <w:szCs w:val="34"/>
          <w:rtl/>
        </w:rPr>
        <w:t xml:space="preserve"> (</w:t>
      </w:r>
      <w:r w:rsidRPr="005B15E0">
        <w:rPr>
          <w:sz w:val="34"/>
          <w:szCs w:val="34"/>
        </w:rPr>
        <w:t>Flickr</w:t>
      </w:r>
      <w:r w:rsidRPr="005B15E0">
        <w:rPr>
          <w:rFonts w:hint="cs"/>
          <w:sz w:val="34"/>
          <w:szCs w:val="34"/>
          <w:rtl/>
        </w:rPr>
        <w:t xml:space="preserve">) (تقاسم الصور) </w:t>
      </w:r>
      <w:proofErr w:type="spellStart"/>
      <w:r w:rsidRPr="005B15E0">
        <w:rPr>
          <w:rFonts w:hint="cs"/>
          <w:sz w:val="34"/>
          <w:szCs w:val="34"/>
          <w:rtl/>
        </w:rPr>
        <w:t>وسكريبد</w:t>
      </w:r>
      <w:proofErr w:type="spellEnd"/>
      <w:r w:rsidRPr="005B15E0">
        <w:rPr>
          <w:rFonts w:hint="cs"/>
          <w:sz w:val="34"/>
          <w:szCs w:val="34"/>
          <w:rtl/>
        </w:rPr>
        <w:t xml:space="preserve"> (</w:t>
      </w:r>
      <w:proofErr w:type="spellStart"/>
      <w:r w:rsidRPr="005B15E0">
        <w:rPr>
          <w:sz w:val="34"/>
          <w:szCs w:val="34"/>
        </w:rPr>
        <w:t>Scribd</w:t>
      </w:r>
      <w:proofErr w:type="spellEnd"/>
      <w:r w:rsidRPr="005B15E0">
        <w:rPr>
          <w:rFonts w:hint="cs"/>
          <w:sz w:val="34"/>
          <w:szCs w:val="34"/>
          <w:rtl/>
        </w:rPr>
        <w:t>) (تقاسم المنشورات) في مارس 2012.</w:t>
      </w:r>
    </w:p>
    <w:p w:rsidR="00184412" w:rsidRPr="005B15E0" w:rsidRDefault="00184412" w:rsidP="00BC5FB2">
      <w:pPr>
        <w:pStyle w:val="NormalParaAR"/>
        <w:spacing w:after="120" w:line="340" w:lineRule="exact"/>
        <w:rPr>
          <w:sz w:val="34"/>
          <w:szCs w:val="34"/>
          <w:rtl/>
        </w:rPr>
      </w:pPr>
      <w:r w:rsidRPr="005B15E0">
        <w:rPr>
          <w:rFonts w:hint="cs"/>
          <w:sz w:val="34"/>
          <w:szCs w:val="34"/>
          <w:rtl/>
        </w:rPr>
        <w:t>وقد أدّت حملة اليوم العالمي للملكية الفكرية، وهي أبرز أنشطة الويبو السنوية للتوعية العامة، إلى تعزيز الشعور بالالتزام وتوسيع مساهمة الجمهور من خلال زيادة التركيز على وسائل التواصل الاجتماعي. وانضم أكثر من 000</w:t>
      </w:r>
      <w:r w:rsidRPr="005B15E0">
        <w:rPr>
          <w:rFonts w:hint="eastAsia"/>
          <w:sz w:val="34"/>
          <w:szCs w:val="34"/>
          <w:rtl/>
        </w:rPr>
        <w:t> </w:t>
      </w:r>
      <w:r w:rsidRPr="005B15E0">
        <w:rPr>
          <w:rFonts w:hint="cs"/>
          <w:sz w:val="34"/>
          <w:szCs w:val="34"/>
          <w:rtl/>
        </w:rPr>
        <w:t>5 من الهواة إلى حملة اليوم العالمي للملكية الفكرية على فيسبوك (ضعف العدد المسجّل في عام 2011)، بما في ذلك نسبة عالية من البلدان النامية. ووصل "العدد الأسبوعي لزوار صفحة اليوم العالمي للملكية الفكرية على فيسبوك" 000</w:t>
      </w:r>
      <w:r w:rsidRPr="005B15E0">
        <w:rPr>
          <w:rFonts w:hint="eastAsia"/>
          <w:sz w:val="34"/>
          <w:szCs w:val="34"/>
          <w:rtl/>
        </w:rPr>
        <w:t> </w:t>
      </w:r>
      <w:r w:rsidRPr="005B15E0">
        <w:rPr>
          <w:rFonts w:hint="cs"/>
          <w:sz w:val="34"/>
          <w:szCs w:val="34"/>
          <w:rtl/>
        </w:rPr>
        <w:t xml:space="preserve">86 زائرا، كما أحدثت أشيع </w:t>
      </w:r>
      <w:proofErr w:type="spellStart"/>
      <w:r w:rsidRPr="005B15E0">
        <w:rPr>
          <w:rFonts w:hint="cs"/>
          <w:sz w:val="34"/>
          <w:szCs w:val="34"/>
          <w:rtl/>
        </w:rPr>
        <w:t>تغريدة</w:t>
      </w:r>
      <w:proofErr w:type="spellEnd"/>
      <w:r w:rsidRPr="005B15E0">
        <w:rPr>
          <w:rFonts w:hint="cs"/>
          <w:sz w:val="34"/>
          <w:szCs w:val="34"/>
          <w:rtl/>
        </w:rPr>
        <w:t xml:space="preserve"> بخصوص ذلك اليوم 1,05 مليون مرّة ظهور محتملة. وعزّزت الويبو من صدى العرض المخصّص لبراءات ستيف </w:t>
      </w:r>
      <w:proofErr w:type="spellStart"/>
      <w:r w:rsidRPr="005B15E0">
        <w:rPr>
          <w:rFonts w:hint="cs"/>
          <w:sz w:val="34"/>
          <w:szCs w:val="34"/>
          <w:rtl/>
        </w:rPr>
        <w:t>جوبس</w:t>
      </w:r>
      <w:proofErr w:type="spellEnd"/>
      <w:r w:rsidRPr="005B15E0">
        <w:rPr>
          <w:rFonts w:hint="cs"/>
          <w:sz w:val="34"/>
          <w:szCs w:val="34"/>
          <w:rtl/>
        </w:rPr>
        <w:t xml:space="preserve"> في إطار اليوم العالمي وأنشأت سلسلة من المواد المستقطبة للاهتمام (مواد تحريرية وتصاميم وصور وأشرطة فيديو ومحتويات على الإنترنت) حول موضوع </w:t>
      </w:r>
      <w:r w:rsidRPr="005B15E0">
        <w:rPr>
          <w:rFonts w:hint="cs"/>
          <w:i/>
          <w:iCs/>
          <w:sz w:val="34"/>
          <w:szCs w:val="34"/>
          <w:rtl/>
        </w:rPr>
        <w:t xml:space="preserve">المبتكرين من ذوي البصيرة </w:t>
      </w:r>
      <w:r w:rsidRPr="005B15E0">
        <w:rPr>
          <w:rFonts w:hint="cs"/>
          <w:sz w:val="34"/>
          <w:szCs w:val="34"/>
          <w:rtl/>
        </w:rPr>
        <w:t>تم تناولها على نطاق واسع في الصحف وعلى الإنترنت ووسائل التواصل الاجتماعي.</w:t>
      </w:r>
    </w:p>
    <w:p w:rsidR="00184412" w:rsidRPr="005B15E0" w:rsidRDefault="00184412" w:rsidP="00BC5FB2">
      <w:pPr>
        <w:pStyle w:val="NormalParaAR"/>
        <w:spacing w:after="120" w:line="340" w:lineRule="exact"/>
        <w:rPr>
          <w:sz w:val="34"/>
          <w:szCs w:val="34"/>
          <w:rtl/>
        </w:rPr>
      </w:pPr>
      <w:r w:rsidRPr="005B15E0">
        <w:rPr>
          <w:rFonts w:hint="cs"/>
          <w:sz w:val="34"/>
          <w:szCs w:val="34"/>
          <w:rtl/>
        </w:rPr>
        <w:t>وأسهم نهج أكثر تكاملا إزاء الترويج للتظاهرات والمنتجات والإنجازات الرئيسية في تعزيز رؤية الجمهور وفهمه لأنشطة الويبو. وشمل ذلك النهج أطر أكثر اتساقا لتوجيه الرسائل؛ وإنشاء مواد مبتكرة مُصمّمة حسب الحاجة (مواد تحريرية ومواد بصرية ومواد على الإنترنت) بست لغات؛ وتنمية العلاقات بين دوائر الصحافة وأصحاب المصالح؛ وتعزيز استخدام المشاهير كمتحدثين رسميين؛ والتعميم عبر القنوات المتعددة. ونتيجة لذلك تم تحقيق نسبة عالية من التغطية الإيجابية بوسائل الإعلام العالمية لدى اعتماد معاهدة بيجين ونشر المؤشرات العالمية للملكية الفكرية (زيادة بنسبة 230 بالمائة في معدلات الاطلاع على النشرة الإخبارية ذات الصلة مقارنة بعام 2011)؛ والمؤشر العالمي للابتكار (زيادة بنسبة 435 بالمائة مقارنة بعام</w:t>
      </w:r>
      <w:r w:rsidRPr="005B15E0">
        <w:rPr>
          <w:rFonts w:hint="eastAsia"/>
          <w:sz w:val="34"/>
          <w:szCs w:val="34"/>
          <w:rtl/>
        </w:rPr>
        <w:t> </w:t>
      </w:r>
      <w:r w:rsidRPr="005B15E0">
        <w:rPr>
          <w:rFonts w:hint="cs"/>
          <w:sz w:val="34"/>
          <w:szCs w:val="34"/>
          <w:rtl/>
        </w:rPr>
        <w:t>2011).</w:t>
      </w:r>
    </w:p>
    <w:p w:rsidR="00184412" w:rsidRPr="005B15E0" w:rsidRDefault="00184412" w:rsidP="00BC5FB2">
      <w:pPr>
        <w:pStyle w:val="NormalParaAR"/>
        <w:spacing w:after="120" w:line="340" w:lineRule="exact"/>
        <w:rPr>
          <w:sz w:val="34"/>
          <w:szCs w:val="34"/>
          <w:rtl/>
        </w:rPr>
      </w:pPr>
      <w:r w:rsidRPr="005B15E0">
        <w:rPr>
          <w:rFonts w:hint="cs"/>
          <w:sz w:val="34"/>
          <w:szCs w:val="34"/>
          <w:rtl/>
        </w:rPr>
        <w:t>وبالإضافة إلى ذلك استُكمل، في عام 2012، العمل الأساسي الخاص بإدخال تغيير شامل على موقع الويبو الإلكتروني لتحسين قدرته على تلبية احتياجات مستخدميه.</w:t>
      </w:r>
    </w:p>
    <w:p w:rsidR="00184412" w:rsidRPr="005B15E0" w:rsidRDefault="00184412" w:rsidP="00BC5FB2">
      <w:pPr>
        <w:pStyle w:val="NormalParaAR"/>
        <w:spacing w:after="120" w:line="340" w:lineRule="exact"/>
        <w:rPr>
          <w:i/>
          <w:iCs/>
          <w:sz w:val="34"/>
          <w:szCs w:val="34"/>
          <w:rtl/>
          <w:lang w:bidi="ar-EG"/>
        </w:rPr>
      </w:pPr>
      <w:r w:rsidRPr="005B15E0">
        <w:rPr>
          <w:i/>
          <w:iCs/>
          <w:sz w:val="34"/>
          <w:szCs w:val="34"/>
          <w:rtl/>
          <w:lang w:bidi="ar-EG"/>
        </w:rPr>
        <w:t>الهدف الاستراتيجي التاسع: بنية دعم إداري ومالي فعالة لتمكين الويبو من تنفيذ برامجها</w:t>
      </w:r>
    </w:p>
    <w:p w:rsidR="00184412" w:rsidRPr="005B15E0" w:rsidRDefault="00184412" w:rsidP="00BC5FB2">
      <w:pPr>
        <w:pStyle w:val="NormalParaAR"/>
        <w:spacing w:after="120" w:line="340" w:lineRule="exact"/>
        <w:rPr>
          <w:sz w:val="34"/>
          <w:szCs w:val="34"/>
          <w:rtl/>
        </w:rPr>
      </w:pPr>
      <w:r w:rsidRPr="005B15E0">
        <w:rPr>
          <w:rFonts w:hint="cs"/>
          <w:sz w:val="34"/>
          <w:szCs w:val="34"/>
          <w:rtl/>
          <w:lang w:bidi="ar-EG"/>
        </w:rPr>
        <w:t>ساعد</w:t>
      </w:r>
      <w:r w:rsidRPr="005B15E0">
        <w:rPr>
          <w:rFonts w:hint="cs"/>
          <w:sz w:val="34"/>
          <w:szCs w:val="34"/>
          <w:rtl/>
        </w:rPr>
        <w:t xml:space="preserve"> </w:t>
      </w:r>
      <w:r w:rsidRPr="005B15E0">
        <w:rPr>
          <w:sz w:val="34"/>
          <w:szCs w:val="34"/>
          <w:rtl/>
        </w:rPr>
        <w:t xml:space="preserve">قطاع الإدارة والتدبير، عن طريق برامجه، الويبو على تحقيق </w:t>
      </w:r>
      <w:r w:rsidRPr="005B15E0">
        <w:rPr>
          <w:rFonts w:hint="cs"/>
          <w:sz w:val="34"/>
          <w:szCs w:val="34"/>
          <w:rtl/>
        </w:rPr>
        <w:t xml:space="preserve">النتائج التي يتوقعها كل من </w:t>
      </w:r>
      <w:r w:rsidRPr="005B15E0">
        <w:rPr>
          <w:sz w:val="34"/>
          <w:szCs w:val="34"/>
          <w:rtl/>
        </w:rPr>
        <w:t xml:space="preserve">الدول الأعضاء وأصحاب المصالح من جهة، </w:t>
      </w:r>
      <w:r w:rsidRPr="005B15E0">
        <w:rPr>
          <w:rFonts w:hint="cs"/>
          <w:sz w:val="34"/>
          <w:szCs w:val="34"/>
          <w:rtl/>
        </w:rPr>
        <w:t xml:space="preserve">والسعي </w:t>
      </w:r>
      <w:r w:rsidRPr="005B15E0">
        <w:rPr>
          <w:sz w:val="34"/>
          <w:szCs w:val="34"/>
          <w:rtl/>
        </w:rPr>
        <w:t xml:space="preserve">في الوقت </w:t>
      </w:r>
      <w:r w:rsidRPr="005B15E0">
        <w:rPr>
          <w:rFonts w:hint="cs"/>
          <w:sz w:val="34"/>
          <w:szCs w:val="34"/>
          <w:rtl/>
        </w:rPr>
        <w:t xml:space="preserve">ذاته إلى </w:t>
      </w:r>
      <w:r w:rsidRPr="005B15E0">
        <w:rPr>
          <w:sz w:val="34"/>
          <w:szCs w:val="34"/>
          <w:rtl/>
        </w:rPr>
        <w:t>التكي</w:t>
      </w:r>
      <w:r w:rsidRPr="005B15E0">
        <w:rPr>
          <w:rFonts w:hint="cs"/>
          <w:sz w:val="34"/>
          <w:szCs w:val="34"/>
          <w:rtl/>
        </w:rPr>
        <w:t>ّ</w:t>
      </w:r>
      <w:r w:rsidRPr="005B15E0">
        <w:rPr>
          <w:sz w:val="34"/>
          <w:szCs w:val="34"/>
          <w:rtl/>
        </w:rPr>
        <w:t xml:space="preserve">ف مع </w:t>
      </w:r>
      <w:r w:rsidRPr="005B15E0">
        <w:rPr>
          <w:rFonts w:hint="cs"/>
          <w:sz w:val="34"/>
          <w:szCs w:val="34"/>
          <w:rtl/>
        </w:rPr>
        <w:t>عدم</w:t>
      </w:r>
      <w:r w:rsidRPr="005B15E0">
        <w:rPr>
          <w:sz w:val="34"/>
          <w:szCs w:val="34"/>
          <w:rtl/>
        </w:rPr>
        <w:t xml:space="preserve"> </w:t>
      </w:r>
      <w:r w:rsidRPr="005B15E0">
        <w:rPr>
          <w:rFonts w:hint="cs"/>
          <w:sz w:val="34"/>
          <w:szCs w:val="34"/>
          <w:rtl/>
        </w:rPr>
        <w:t>الاستقرار المالي</w:t>
      </w:r>
      <w:r w:rsidRPr="005B15E0">
        <w:rPr>
          <w:sz w:val="34"/>
          <w:szCs w:val="34"/>
          <w:rtl/>
        </w:rPr>
        <w:t xml:space="preserve"> المستمر</w:t>
      </w:r>
      <w:r w:rsidRPr="005B15E0">
        <w:rPr>
          <w:rFonts w:hint="cs"/>
          <w:sz w:val="34"/>
          <w:szCs w:val="34"/>
          <w:rtl/>
        </w:rPr>
        <w:t xml:space="preserve"> </w:t>
      </w:r>
      <w:r w:rsidRPr="005B15E0">
        <w:rPr>
          <w:sz w:val="34"/>
          <w:szCs w:val="34"/>
          <w:rtl/>
        </w:rPr>
        <w:t>و</w:t>
      </w:r>
      <w:r w:rsidRPr="005B15E0">
        <w:rPr>
          <w:rFonts w:hint="cs"/>
          <w:sz w:val="34"/>
          <w:szCs w:val="34"/>
          <w:rtl/>
        </w:rPr>
        <w:t>مواطن الريب</w:t>
      </w:r>
      <w:r w:rsidRPr="005B15E0">
        <w:rPr>
          <w:sz w:val="34"/>
          <w:szCs w:val="34"/>
          <w:rtl/>
        </w:rPr>
        <w:t xml:space="preserve"> </w:t>
      </w:r>
      <w:r w:rsidRPr="005B15E0">
        <w:rPr>
          <w:rFonts w:hint="cs"/>
          <w:sz w:val="34"/>
          <w:szCs w:val="34"/>
          <w:rtl/>
        </w:rPr>
        <w:t xml:space="preserve">الكبيرة السائدة </w:t>
      </w:r>
      <w:r w:rsidRPr="005B15E0">
        <w:rPr>
          <w:sz w:val="34"/>
          <w:szCs w:val="34"/>
          <w:rtl/>
        </w:rPr>
        <w:t xml:space="preserve">في البيئة الاقتصادية من جهة </w:t>
      </w:r>
      <w:r w:rsidRPr="005B15E0">
        <w:rPr>
          <w:rFonts w:hint="cs"/>
          <w:sz w:val="34"/>
          <w:szCs w:val="34"/>
          <w:rtl/>
        </w:rPr>
        <w:t>أخرى.</w:t>
      </w:r>
    </w:p>
    <w:p w:rsidR="00184412" w:rsidRPr="005B15E0" w:rsidRDefault="00184412" w:rsidP="00BC5FB2">
      <w:pPr>
        <w:pStyle w:val="NormalParaAR"/>
        <w:spacing w:after="120" w:line="340" w:lineRule="exact"/>
        <w:rPr>
          <w:sz w:val="34"/>
          <w:szCs w:val="34"/>
          <w:rtl/>
        </w:rPr>
      </w:pPr>
      <w:r w:rsidRPr="005B15E0">
        <w:rPr>
          <w:rFonts w:hint="cs"/>
          <w:sz w:val="34"/>
          <w:szCs w:val="34"/>
          <w:rtl/>
        </w:rPr>
        <w:t>وعلى الرغم من مواطن الريب المذكورة، أقفلت الويبو الحسابات السنوية بنتيجة إجمالية إيجابية تبلغ 15,7 مليون فرنك سويسري</w:t>
      </w:r>
      <w:r w:rsidRPr="005B15E0">
        <w:rPr>
          <w:rStyle w:val="FootnoteReference"/>
          <w:sz w:val="34"/>
          <w:szCs w:val="34"/>
          <w:rtl/>
        </w:rPr>
        <w:footnoteReference w:id="2"/>
      </w:r>
      <w:r w:rsidRPr="005B15E0">
        <w:rPr>
          <w:rFonts w:hint="cs"/>
          <w:sz w:val="34"/>
          <w:szCs w:val="34"/>
          <w:rtl/>
        </w:rPr>
        <w:t>، نتيجة وصول الإيرادات إلى مستوى أكبر مما كان متوقعا وإدارة النفقات بطريقة واعية.</w:t>
      </w:r>
    </w:p>
    <w:p w:rsidR="00184412" w:rsidRPr="005B15E0" w:rsidRDefault="00184412" w:rsidP="00BC5FB2">
      <w:pPr>
        <w:pStyle w:val="NormalParaAR"/>
        <w:spacing w:after="120" w:line="340" w:lineRule="exact"/>
        <w:rPr>
          <w:sz w:val="34"/>
          <w:szCs w:val="34"/>
          <w:rtl/>
        </w:rPr>
      </w:pPr>
      <w:r w:rsidRPr="005B15E0">
        <w:rPr>
          <w:rFonts w:hint="cs"/>
          <w:sz w:val="34"/>
          <w:szCs w:val="34"/>
          <w:rtl/>
        </w:rPr>
        <w:t>ونُفّذت عملية تسوية أوضاع الموظفين المؤقتين العاملين في المنظمة لفترة طويلة بنجاح كما أقرّته الدول الأعضاء في عام 2010. ونتيجة لذلك سُوّيت، بعد إجراء عملية تنافسية، أوضاع 30 موظفا ممّن يؤدون وظائف مستدامة وكانوا، في 1 يناير</w:t>
      </w:r>
      <w:r w:rsidRPr="005B15E0">
        <w:rPr>
          <w:rFonts w:hint="eastAsia"/>
          <w:sz w:val="34"/>
          <w:szCs w:val="34"/>
          <w:rtl/>
        </w:rPr>
        <w:t> </w:t>
      </w:r>
      <w:r w:rsidRPr="005B15E0">
        <w:rPr>
          <w:rFonts w:hint="cs"/>
          <w:sz w:val="34"/>
          <w:szCs w:val="34"/>
          <w:rtl/>
        </w:rPr>
        <w:t>2012، يستوفون شرط خمسة أعوام أو أكثر من الخدمة المتواصلة المرضية.</w:t>
      </w:r>
    </w:p>
    <w:p w:rsidR="00184412" w:rsidRPr="005B15E0" w:rsidRDefault="00184412" w:rsidP="00BC5FB2">
      <w:pPr>
        <w:pStyle w:val="NormalParaAR"/>
        <w:spacing w:after="120" w:line="340" w:lineRule="exact"/>
        <w:rPr>
          <w:sz w:val="34"/>
          <w:szCs w:val="34"/>
          <w:rtl/>
        </w:rPr>
      </w:pPr>
      <w:r w:rsidRPr="005B15E0">
        <w:rPr>
          <w:rFonts w:hint="cs"/>
          <w:sz w:val="34"/>
          <w:szCs w:val="34"/>
          <w:rtl/>
        </w:rPr>
        <w:t>ونُفّذ الفصل الرابع المراجَع الخاص بالتعيين من نظام الموظفين ولائحته في 1 يناير 2012. وأسفرت التشكيلات الجديدة لمجالس التعيين والإجراءات المُبسّطة في هذا الخصوص عن خفض المدد اللازمة لاستكمال التعيينات بنسبة 29 بالمائة.</w:t>
      </w:r>
    </w:p>
    <w:p w:rsidR="00184412" w:rsidRPr="005B15E0" w:rsidRDefault="00184412" w:rsidP="00BC5FB2">
      <w:pPr>
        <w:pStyle w:val="NormalParaAR"/>
        <w:spacing w:after="120" w:line="340" w:lineRule="exact"/>
        <w:rPr>
          <w:sz w:val="34"/>
          <w:szCs w:val="34"/>
          <w:rtl/>
        </w:rPr>
      </w:pPr>
      <w:r w:rsidRPr="005B15E0">
        <w:rPr>
          <w:rFonts w:hint="cs"/>
          <w:sz w:val="34"/>
          <w:szCs w:val="34"/>
          <w:rtl/>
        </w:rPr>
        <w:t>وعقب مشاورة مكثّفة تمكّنت الويبو من تحديث نظام موظفيها ولائحته، طبقا لمعايير لجنة الخدمة المدنية الدولية وأفضل الممارسات المُتبعة في نظام الأمم المتحدة الموحد. ودخلت الصيغة المراجعة لنظام الموظفين ولائحته حيّز النفاذ في 1 يناير</w:t>
      </w:r>
      <w:r w:rsidRPr="005B15E0">
        <w:rPr>
          <w:rFonts w:hint="eastAsia"/>
          <w:sz w:val="34"/>
          <w:szCs w:val="34"/>
          <w:rtl/>
        </w:rPr>
        <w:t> </w:t>
      </w:r>
      <w:r w:rsidRPr="005B15E0">
        <w:rPr>
          <w:rFonts w:hint="cs"/>
          <w:sz w:val="34"/>
          <w:szCs w:val="34"/>
          <w:rtl/>
        </w:rPr>
        <w:t>2013، مشفوعة بتحديث شامل لإطار التعميمات الإدارية. ونفّذت الويبو كذلك إطارا تعاقديا مُبسّطا في عام 2012، عملا بتوصيات لجنة الخدمة المدنية الدولية. ومنح الإطار الجديد للعاملين المؤقتين مركز الموظف لدى المنظمة ممّا أدى إلى تعزيز مستحقاتهم.</w:t>
      </w:r>
    </w:p>
    <w:p w:rsidR="00184412" w:rsidRPr="005B15E0" w:rsidRDefault="00184412" w:rsidP="00BC5FB2">
      <w:pPr>
        <w:pStyle w:val="NormalParaAR"/>
        <w:spacing w:after="120" w:line="340" w:lineRule="exact"/>
        <w:rPr>
          <w:sz w:val="34"/>
          <w:szCs w:val="34"/>
          <w:rtl/>
        </w:rPr>
      </w:pPr>
      <w:r w:rsidRPr="005B15E0">
        <w:rPr>
          <w:rFonts w:hint="cs"/>
          <w:sz w:val="34"/>
          <w:szCs w:val="34"/>
          <w:rtl/>
        </w:rPr>
        <w:t>وبدأ في عام 2012 تنفيذ سياسة الويبو اللغوية التي اعتمدتها الدول الأعضاء في جمعيات عام 2011، مع إتاحة وثائق اجتماعات كل لجان الويبو ومعظم هيئاتها الرئيسية بست لغات.</w:t>
      </w:r>
    </w:p>
    <w:p w:rsidR="00184412" w:rsidRPr="005B15E0" w:rsidRDefault="00184412" w:rsidP="00BC5FB2">
      <w:pPr>
        <w:pStyle w:val="NormalParaAR"/>
        <w:spacing w:after="120" w:line="340" w:lineRule="exact"/>
        <w:rPr>
          <w:sz w:val="34"/>
          <w:szCs w:val="34"/>
          <w:rtl/>
        </w:rPr>
      </w:pPr>
      <w:r w:rsidRPr="005B15E0">
        <w:rPr>
          <w:rFonts w:hint="cs"/>
          <w:sz w:val="34"/>
          <w:szCs w:val="34"/>
          <w:rtl/>
        </w:rPr>
        <w:lastRenderedPageBreak/>
        <w:t xml:space="preserve">واستمرت مجموعة مشروعات نظام التخطيط للموارد المؤسسية، التي وافقت عليها الجمعيات العامة للويبو في عام 2010، في إطار تحديث قطاع الإدارة والتدبير، في إحراز تقدم جيّد. وشهد عام 2012 الارتقاء ببرنامج </w:t>
      </w:r>
      <w:r w:rsidRPr="005B15E0">
        <w:rPr>
          <w:sz w:val="34"/>
          <w:szCs w:val="34"/>
        </w:rPr>
        <w:t>PeopleSoft</w:t>
      </w:r>
      <w:r w:rsidRPr="005B15E0">
        <w:rPr>
          <w:rFonts w:hint="cs"/>
          <w:sz w:val="34"/>
          <w:szCs w:val="34"/>
          <w:rtl/>
        </w:rPr>
        <w:t xml:space="preserve"> إلى أحدث صيغه (9,1) تحضيرا لتنفيذ مشروعات نظام التخطيط للموارد المؤسسية، لا سيما استعدادا لدمج الوحدات الحاسوبية الخاصة بالموارد البشرية. وتم توفير تدريب شامل لأكثر من 250 موظفا بشأن السلسلة الإجرائية الكاملة واستخدام النظام المحدث. وسُجّل، في عام 2012،  تقدم كبير في التخطيط والتحضير لتنفيذ الوحدات الحاسوبية الخاصة بالموارد البشرية. وتم، ضمن مشروع إدارة الأداء المؤسسي، استكمال الأداة الأولى من نوعها لدعم تخطيط العمل السنوي وكان العمل على استحداث أداة التخطيط الثنائي السنوات في مرحلة تقدم جيدة في نهاية العام دعما لعملية التخطيط للثنائية القادمة</w:t>
      </w:r>
      <w:r w:rsidRPr="005B15E0">
        <w:rPr>
          <w:rFonts w:hint="eastAsia"/>
          <w:sz w:val="34"/>
          <w:szCs w:val="34"/>
          <w:rtl/>
        </w:rPr>
        <w:t> </w:t>
      </w:r>
      <w:r w:rsidRPr="005B15E0">
        <w:rPr>
          <w:rFonts w:hint="cs"/>
          <w:sz w:val="34"/>
          <w:szCs w:val="34"/>
          <w:rtl/>
        </w:rPr>
        <w:t>2014/2015.</w:t>
      </w:r>
    </w:p>
    <w:p w:rsidR="00184412" w:rsidRPr="005B15E0" w:rsidRDefault="00184412" w:rsidP="00BC5FB2">
      <w:pPr>
        <w:pStyle w:val="NormalParaAR"/>
        <w:spacing w:after="120" w:line="340" w:lineRule="exact"/>
        <w:rPr>
          <w:sz w:val="34"/>
          <w:szCs w:val="34"/>
          <w:rtl/>
        </w:rPr>
      </w:pPr>
      <w:r w:rsidRPr="005B15E0">
        <w:rPr>
          <w:rFonts w:hint="cs"/>
          <w:sz w:val="34"/>
          <w:szCs w:val="34"/>
          <w:rtl/>
        </w:rPr>
        <w:t xml:space="preserve">ومن الإنجازات الأخرى التي تحققت في مجال تكنولوجيا المعلومات والاتصالات ما يلي: استكمال نشر الهيكل الجديد لشبكة البيانات الداخلية على صعيد المنظمة بأسرها ممّا أسهم في تعزيز ضوابط الأمن الشبكي </w:t>
      </w:r>
      <w:r w:rsidRPr="005B15E0">
        <w:rPr>
          <w:sz w:val="34"/>
          <w:szCs w:val="34"/>
          <w:rtl/>
        </w:rPr>
        <w:t>ومعالجة تدفق الوسائط المتعددة (الصوت والفيديو والبيانات) بفعالية</w:t>
      </w:r>
      <w:r w:rsidRPr="005B15E0">
        <w:rPr>
          <w:rFonts w:hint="cs"/>
          <w:sz w:val="34"/>
          <w:szCs w:val="34"/>
          <w:rtl/>
        </w:rPr>
        <w:t xml:space="preserve">؛ ونظام جديد للهاتف عبر الإنترنت؛ والبثّ المباشر عبر الإنترنت (البثّ الشبكي) لكل اجتماعات الويبو الرئيسية الثمانية عشر، بما في ذلك مؤتمر بيجين الدبلوماسي؛ واستكمال التحضيرات التقنية لنقل أنظمة </w:t>
      </w:r>
      <w:proofErr w:type="spellStart"/>
      <w:r w:rsidRPr="005B15E0">
        <w:rPr>
          <w:rFonts w:hint="cs"/>
          <w:sz w:val="34"/>
          <w:szCs w:val="34"/>
          <w:rtl/>
        </w:rPr>
        <w:t>أتمتة</w:t>
      </w:r>
      <w:proofErr w:type="spellEnd"/>
      <w:r w:rsidRPr="005B15E0">
        <w:rPr>
          <w:rFonts w:hint="cs"/>
          <w:sz w:val="34"/>
          <w:szCs w:val="34"/>
          <w:rtl/>
        </w:rPr>
        <w:t xml:space="preserve"> المكاتب بالمنظمة إلى بيئة ميكروسوفت المعيارية الخاصة بالمؤسسات؛ وتنفيذ منصة تسجيل الدخول الشبكي الأحادي (</w:t>
      </w:r>
      <w:r w:rsidRPr="005B15E0">
        <w:rPr>
          <w:sz w:val="34"/>
          <w:szCs w:val="34"/>
        </w:rPr>
        <w:t>SSO</w:t>
      </w:r>
      <w:r w:rsidRPr="005B15E0">
        <w:rPr>
          <w:rFonts w:hint="cs"/>
          <w:sz w:val="34"/>
          <w:szCs w:val="34"/>
          <w:rtl/>
        </w:rPr>
        <w:t xml:space="preserve">) ممّا مكّن من تحسين الاستخدام الآمن والفعال لوحدات برنامج </w:t>
      </w:r>
      <w:r w:rsidRPr="005B15E0">
        <w:rPr>
          <w:sz w:val="34"/>
          <w:szCs w:val="34"/>
        </w:rPr>
        <w:t>PeopleSoft</w:t>
      </w:r>
      <w:r w:rsidRPr="005B15E0">
        <w:rPr>
          <w:rFonts w:hint="cs"/>
          <w:sz w:val="34"/>
          <w:szCs w:val="34"/>
          <w:rtl/>
        </w:rPr>
        <w:t xml:space="preserve"> الحاسوبية التي نُشرت في إطار مشروع التخطيط للموارد البشرية. وفي مجال أمن المعلومات بدأ الاضطلاع أيضا بالعمل اللازم للحصول على تصديق على المقياس</w:t>
      </w:r>
      <w:r w:rsidRPr="005B15E0">
        <w:rPr>
          <w:sz w:val="34"/>
          <w:szCs w:val="34"/>
        </w:rPr>
        <w:t>ISO 27001</w:t>
      </w:r>
      <w:r w:rsidRPr="005B15E0">
        <w:rPr>
          <w:rFonts w:hint="cs"/>
          <w:sz w:val="34"/>
          <w:szCs w:val="34"/>
          <w:rtl/>
        </w:rPr>
        <w:t>، واتُخذت إجراءات مناولة بيانات الطلبات بناء على معاهدة التعاون بشأن البراءات كنطاق أولي لذلك النشاط. وتم تعزيز قدرة المنظمة على الصمود أمام الهجمات الخارجية، بما فيها الهجمات الموزّعة للحرمان من الخدمات، وذلك من خلال نشر الضوابط التكنولوجية.</w:t>
      </w:r>
    </w:p>
    <w:p w:rsidR="00184412" w:rsidRPr="005B15E0" w:rsidRDefault="00184412" w:rsidP="00BC5FB2">
      <w:pPr>
        <w:pStyle w:val="NormalParaAR"/>
        <w:spacing w:after="120" w:line="340" w:lineRule="exact"/>
        <w:rPr>
          <w:sz w:val="34"/>
          <w:szCs w:val="34"/>
        </w:rPr>
      </w:pPr>
      <w:r w:rsidRPr="005B15E0">
        <w:rPr>
          <w:rFonts w:hint="cs"/>
          <w:sz w:val="34"/>
          <w:szCs w:val="34"/>
          <w:rtl/>
        </w:rPr>
        <w:t>وافتُتح موقع العمل الخاص بمشروع قاعة المؤتمرات الجديدة في منتصف أغسطس 2011، وكانت أعمال الحفر وبناء الهيكل الرئيسي جارية حتى أواخر عام 2011. وخلال النصف الأول من عام 2012، شرعت الويبو في سلسلة من المناقشات الرفيعة المستوى مع المقاول العام السابق أسفرت عن اتفاق ودي بإنهاء الخدمة. ونتيجة لذلك أدرج عدد من التعديلات في بنية إدارة المشروع، وبخاصة إنشاء لجان مخصصة وإعطاء تكليفات إضافية للمهندس المعماري وقيادة المشروع وشركات الهندسة. وتجري، منذ اغسطس 2012، إدارة المشروع على أساس هيكل الإدارة المُعدّل، الذي يتيح مرونة إضافية واستجابة فورية بما يمكّن من تنفيذ مشروع كبير كهذا من حيث النطاق والحجم.</w:t>
      </w:r>
    </w:p>
    <w:p w:rsidR="008D7AAB" w:rsidRDefault="008D7AAB">
      <w:pPr>
        <w:bidi w:val="0"/>
        <w:rPr>
          <w:rFonts w:ascii="Arabic Typesetting" w:hAnsi="Arabic Typesetting" w:cs="Arabic Typesetting"/>
          <w:sz w:val="36"/>
          <w:szCs w:val="36"/>
          <w:lang w:bidi="ar-SA"/>
        </w:rPr>
      </w:pPr>
      <w:r>
        <w:br w:type="page"/>
      </w:r>
    </w:p>
    <w:p w:rsidR="00172108" w:rsidRPr="008607CC" w:rsidRDefault="00172108" w:rsidP="005438B9">
      <w:pPr>
        <w:pStyle w:val="Heading1AR"/>
        <w:spacing w:before="0" w:after="120"/>
        <w:ind w:left="2268" w:hanging="2268"/>
        <w:outlineLvl w:val="1"/>
        <w:rPr>
          <w:rtl/>
          <w:lang w:val="fr-CH"/>
        </w:rPr>
      </w:pPr>
      <w:bookmarkStart w:id="3" w:name="_Toc359865181"/>
      <w:r w:rsidRPr="008607CC">
        <w:rPr>
          <w:rtl/>
          <w:lang w:val="fr-CH"/>
        </w:rPr>
        <w:lastRenderedPageBreak/>
        <w:t>البرنامج</w:t>
      </w:r>
      <w:r w:rsidRPr="008607CC">
        <w:rPr>
          <w:lang w:val="fr-CH"/>
        </w:rPr>
        <w:t xml:space="preserve"> </w:t>
      </w:r>
      <w:r w:rsidRPr="008607CC">
        <w:rPr>
          <w:rFonts w:hint="cs"/>
          <w:rtl/>
          <w:lang w:val="fr-CH"/>
        </w:rPr>
        <w:t>1:</w:t>
      </w:r>
      <w:r w:rsidRPr="008607CC">
        <w:rPr>
          <w:lang w:val="fr-CH"/>
        </w:rPr>
        <w:tab/>
      </w:r>
      <w:r w:rsidR="00E613B6">
        <w:rPr>
          <w:rFonts w:hint="cs"/>
          <w:rtl/>
          <w:lang w:val="fr-CH"/>
        </w:rPr>
        <w:t xml:space="preserve">قانون </w:t>
      </w:r>
      <w:r w:rsidRPr="008607CC">
        <w:rPr>
          <w:rFonts w:hint="cs"/>
          <w:rtl/>
          <w:lang w:val="fr-CH"/>
        </w:rPr>
        <w:t>البراءات</w:t>
      </w:r>
      <w:bookmarkEnd w:id="3"/>
    </w:p>
    <w:p w:rsidR="00172108" w:rsidRPr="00BC5FB2" w:rsidRDefault="00172108" w:rsidP="00BC5FB2">
      <w:pPr>
        <w:pStyle w:val="NormalAR"/>
        <w:keepNext/>
        <w:spacing w:after="240" w:line="360" w:lineRule="exact"/>
        <w:ind w:left="2268" w:hanging="2268"/>
        <w:rPr>
          <w:b/>
          <w:bCs/>
          <w:sz w:val="36"/>
          <w:szCs w:val="36"/>
          <w:rtl/>
          <w:lang w:val="fr-CH" w:bidi="ar-SA"/>
        </w:rPr>
      </w:pPr>
      <w:r w:rsidRPr="00BC5FB2">
        <w:rPr>
          <w:b/>
          <w:bCs/>
          <w:sz w:val="36"/>
          <w:szCs w:val="36"/>
          <w:rtl/>
          <w:lang w:val="fr-CH" w:bidi="ar-SA"/>
        </w:rPr>
        <w:t>المسؤول عن البرنامج</w:t>
      </w:r>
      <w:r w:rsidRPr="00BC5FB2">
        <w:rPr>
          <w:rFonts w:hint="cs"/>
          <w:b/>
          <w:bCs/>
          <w:sz w:val="36"/>
          <w:szCs w:val="36"/>
          <w:rtl/>
          <w:lang w:val="fr-CH" w:bidi="ar-SA"/>
        </w:rPr>
        <w:t>:</w:t>
      </w:r>
      <w:r w:rsidRPr="00BC5FB2">
        <w:rPr>
          <w:rFonts w:hint="cs"/>
          <w:b/>
          <w:bCs/>
          <w:sz w:val="36"/>
          <w:szCs w:val="36"/>
          <w:rtl/>
          <w:lang w:val="fr-CH" w:bidi="ar-SA"/>
        </w:rPr>
        <w:tab/>
      </w:r>
      <w:r w:rsidRPr="00BC5FB2">
        <w:rPr>
          <w:b/>
          <w:bCs/>
          <w:sz w:val="36"/>
          <w:szCs w:val="36"/>
          <w:lang w:val="fr-CH" w:bidi="ar-SA"/>
        </w:rPr>
        <w:tab/>
      </w:r>
      <w:r w:rsidRPr="00BC5FB2">
        <w:rPr>
          <w:rFonts w:hint="cs"/>
          <w:b/>
          <w:bCs/>
          <w:sz w:val="36"/>
          <w:szCs w:val="36"/>
          <w:rtl/>
          <w:lang w:val="fr-CH" w:bidi="ar-SA"/>
        </w:rPr>
        <w:t>السيد جيمس بولي</w:t>
      </w:r>
    </w:p>
    <w:p w:rsidR="00172108" w:rsidRPr="00BC5FB2" w:rsidRDefault="00172108" w:rsidP="005E63D3">
      <w:pPr>
        <w:pStyle w:val="NormalAR"/>
        <w:keepNext/>
        <w:spacing w:before="240" w:after="240"/>
        <w:ind w:left="0"/>
        <w:rPr>
          <w:sz w:val="36"/>
          <w:szCs w:val="36"/>
          <w:rtl/>
          <w:lang w:val="fr-CH" w:bidi="ar-SA"/>
        </w:rPr>
      </w:pPr>
      <w:r w:rsidRPr="00BC5FB2">
        <w:rPr>
          <w:rFonts w:hint="cs"/>
          <w:sz w:val="36"/>
          <w:szCs w:val="36"/>
          <w:rtl/>
          <w:lang w:val="fr-CH" w:bidi="ar-SA"/>
        </w:rPr>
        <w:t>استعراض التقدم في 2012</w:t>
      </w:r>
    </w:p>
    <w:p w:rsidR="00172108" w:rsidRPr="00B93CF3" w:rsidRDefault="00172108" w:rsidP="00BC5FB2">
      <w:pPr>
        <w:pStyle w:val="NormalAR"/>
        <w:numPr>
          <w:ilvl w:val="0"/>
          <w:numId w:val="3"/>
        </w:numPr>
        <w:ind w:left="0" w:firstLine="0"/>
        <w:rPr>
          <w:lang w:val="fr-CH" w:bidi="ar-SA"/>
        </w:rPr>
      </w:pPr>
      <w:r w:rsidRPr="00B93CF3">
        <w:rPr>
          <w:rtl/>
          <w:lang w:val="fr-CH" w:bidi="ar-SA"/>
        </w:rPr>
        <w:t>عقدت الدورة الثامنة عشرة للجنة الدائمة المعنية بقانون البراءات (اللجنة الدائمة) في مايو 2012 في ظل الهدف الرامي إلى تعزيز التعاون بين الدول الأعضاء بشأن مواصلة رسم السياسة العامة ووضع القواعد والمعايير بشكل متوازن من أجل نظام البراءات الدولي.  وتابعت اللجنة الدائمة النظر في خمسة موضوعات على جدول أعمالها، وهي تعييناً: "1" الاستثناءات والتقييدات المتعلقة بحقوق البراءة؛ "2" وجودة البراءات، بما في ذلك أنظمة الاعتراض؛ "3" والبراءات والصحة؛ "4" وسرية التواصل بين مستشاري البراءات وموكّليهم؛ "5"ونقل التكنولوجيا.</w:t>
      </w:r>
    </w:p>
    <w:p w:rsidR="00172108" w:rsidRPr="00B93CF3" w:rsidRDefault="00172108" w:rsidP="00BC5FB2">
      <w:pPr>
        <w:pStyle w:val="NormalAR"/>
        <w:numPr>
          <w:ilvl w:val="0"/>
          <w:numId w:val="3"/>
        </w:numPr>
        <w:ind w:left="0" w:firstLine="0"/>
        <w:rPr>
          <w:lang w:val="fr-CH" w:bidi="ar-SA"/>
        </w:rPr>
      </w:pPr>
      <w:r w:rsidRPr="00B93CF3">
        <w:rPr>
          <w:rtl/>
          <w:lang w:val="fr-CH" w:bidi="ar-SA"/>
        </w:rPr>
        <w:t>وبفضل نهج التدرج وفحص دراسات موضوعية، تمكنت اللجنة الدائمة من استعراض نظام البراءات الدولي الراهن من منظور شامل، مع مراعاة الاحتياجات والمصالح المختلفة لجميع الدول الأعضاء وأصحاب المصالح.  ودعم ذلك النهج كذلك المناقشات التي أجرتها اللجنة الدائمة كعملية تشاركية، ويبرهن عدد المقترحات المقدمة من الدول الأعضاء بشأن الموضوعات المذكورة أعلاه على أن المناقشات التي أجرتها اللجنة الدائمة أدت إلى تنفيذ أنشطتها تدريجيا على أساس توافق الآراء. وفي الدورة الثامنة عشرة، بينما عمقت اللجنة الدائمة فهمها للموضوعات التي نوقشت، فقد اتفقت على مواصلة المناقشات خلال دورتها التالية استنادا إلى جدول أعمال دورتها الثامنة عشرة. وعقد رئيس اللجنة الدائمة أول اجتماع تشاوري غير رسمي في جنيف في نوفمبر 2012 بغية تيسير الحوار بين الدول الأعضاء.</w:t>
      </w:r>
    </w:p>
    <w:p w:rsidR="00172108" w:rsidRPr="00B93CF3" w:rsidRDefault="00172108" w:rsidP="00BC5FB2">
      <w:pPr>
        <w:pStyle w:val="NormalAR"/>
        <w:numPr>
          <w:ilvl w:val="0"/>
          <w:numId w:val="3"/>
        </w:numPr>
        <w:ind w:left="0" w:firstLine="0"/>
        <w:rPr>
          <w:lang w:val="fr-CH" w:bidi="ar-SA"/>
        </w:rPr>
      </w:pPr>
      <w:r w:rsidRPr="00B93CF3">
        <w:rPr>
          <w:rtl/>
          <w:lang w:val="fr-CH" w:bidi="ar-SA"/>
        </w:rPr>
        <w:t>وفيما يتعلق بالمعاهدات التي تديرها الويبو في مجال البراءات، انضمت البوسنة والهرسك و</w:t>
      </w:r>
      <w:r w:rsidRPr="00B93CF3">
        <w:rPr>
          <w:rFonts w:hint="cs"/>
          <w:rtl/>
          <w:lang w:val="fr-CH" w:bidi="ar-SA"/>
        </w:rPr>
        <w:t>إ</w:t>
      </w:r>
      <w:r w:rsidRPr="00B93CF3">
        <w:rPr>
          <w:rtl/>
          <w:lang w:val="fr-CH" w:bidi="ar-SA"/>
        </w:rPr>
        <w:t>يرلندا إلى معاهدة قانون البراءات، كما انضمت ثلاثة بلدان (البحرين وبروني دار السلام وبنما) إلى معاهدة بودابست.</w:t>
      </w:r>
    </w:p>
    <w:p w:rsidR="00172108" w:rsidRPr="00B93CF3" w:rsidRDefault="00172108" w:rsidP="00BC5FB2">
      <w:pPr>
        <w:pStyle w:val="NormalAR"/>
        <w:numPr>
          <w:ilvl w:val="0"/>
          <w:numId w:val="3"/>
        </w:numPr>
        <w:ind w:left="0" w:firstLine="0"/>
        <w:rPr>
          <w:lang w:bidi="ar-SA"/>
        </w:rPr>
      </w:pPr>
      <w:r w:rsidRPr="00B93CF3">
        <w:rPr>
          <w:rtl/>
          <w:lang w:val="fr-CH" w:bidi="ar-SA"/>
        </w:rPr>
        <w:t>وكانت المساعدة التي تقدمها الويبو في مجال التشريع والسياسات مستندة بشكل منتظم إلى الإطار القانوني متعدد الأطراف، حيث التمس عدد من البلدان خلال عام 2012 المشورة من الويبو بشأن كيفية استخدام مواطن المرونة متعددة الأطراف المتاحة في سبيل استيعاب مصالح وطنية محددة تتعلق تعييناً بتلك البدان. ولأن الصكوك القانونية ثنائية الأطراف والإقليمية تشمل بشكل متزايد أموراً تتعلق بالملكية الفكرية، فإن المساعدة التشريعية التي تقدمها الويبو تمتد كذلك لتشمل الالتزامات المتعهد بها في إطار تلك الاتفاقات. وما</w:t>
      </w:r>
      <w:r w:rsidRPr="00B93CF3">
        <w:rPr>
          <w:rFonts w:hint="cs"/>
          <w:rtl/>
          <w:lang w:val="fr-CH" w:bidi="ar-SA"/>
        </w:rPr>
        <w:t xml:space="preserve"> </w:t>
      </w:r>
      <w:r w:rsidRPr="00B93CF3">
        <w:rPr>
          <w:rtl/>
          <w:lang w:val="fr-CH" w:bidi="ar-SA"/>
        </w:rPr>
        <w:t>زالت أنشطة الدول الأعضاء التشريعية تتنامى، ويرجع ذلك على وجه الخصوص إلى انضمام بلدان إلى عمليات تكامل اقتصادي إقليمية وتوقيع بلدان على اتفاقات تجارة حرة ثنائية الأطراف ومراجعة بلدان لقوانينها المتعلقة بالبراءات لاستيعاب سياسات عامة محلية وانضمام بلدان إلى معاهدات متعددة الأطراف بشأن البراءات.</w:t>
      </w:r>
    </w:p>
    <w:p w:rsidR="00172108" w:rsidRPr="00B93CF3" w:rsidRDefault="00172108" w:rsidP="00BC5FB2">
      <w:pPr>
        <w:pStyle w:val="NormalAR"/>
        <w:numPr>
          <w:ilvl w:val="0"/>
          <w:numId w:val="3"/>
        </w:numPr>
        <w:ind w:left="0" w:firstLine="0"/>
        <w:rPr>
          <w:rtl/>
          <w:lang w:bidi="ar-SA"/>
        </w:rPr>
      </w:pPr>
      <w:r w:rsidRPr="00B93CF3">
        <w:rPr>
          <w:rtl/>
          <w:lang w:val="fr-CH" w:bidi="ar-SA"/>
        </w:rPr>
        <w:t>وشهد عام 2012 تتابع مساهمة الأمانة في تحقيق مزيدٍ من الوعي بالمبادئ القانونية لنظام البراءات وبممارساته من خلال تزويد منظمات حكومية دولية وأجهزة تابعة للأمم المتحدة ومنظمات غير حكومية وأطراف أخرى بمعلومات ذات صلة بالقضايا التي يغطيها هذا البرنامج.</w:t>
      </w:r>
    </w:p>
    <w:p w:rsidR="00172108" w:rsidRPr="002F2A3E" w:rsidRDefault="00172108" w:rsidP="005E63D3">
      <w:pPr>
        <w:pStyle w:val="NormalAR"/>
        <w:keepNext/>
        <w:spacing w:before="240" w:after="240"/>
        <w:ind w:left="0"/>
        <w:rPr>
          <w:sz w:val="36"/>
          <w:szCs w:val="36"/>
          <w:lang w:val="fr-CH" w:bidi="ar-SA"/>
        </w:rPr>
      </w:pPr>
      <w:r w:rsidRPr="002F2A3E">
        <w:rPr>
          <w:rFonts w:hint="cs"/>
          <w:sz w:val="36"/>
          <w:szCs w:val="36"/>
          <w:rtl/>
          <w:lang w:val="fr-CH" w:bidi="ar-SA"/>
        </w:rPr>
        <w:t>تنفيذ جدول أعمال التنمية</w:t>
      </w:r>
    </w:p>
    <w:p w:rsidR="00172108" w:rsidRPr="00B93CF3" w:rsidRDefault="00172108" w:rsidP="00BC5FB2">
      <w:pPr>
        <w:pStyle w:val="NormalAR"/>
        <w:numPr>
          <w:ilvl w:val="0"/>
          <w:numId w:val="3"/>
        </w:numPr>
        <w:ind w:left="0" w:firstLine="0"/>
        <w:rPr>
          <w:lang w:bidi="ar-SA"/>
        </w:rPr>
      </w:pPr>
      <w:r w:rsidRPr="00B93CF3">
        <w:rPr>
          <w:rtl/>
          <w:lang w:bidi="ar-SA"/>
        </w:rPr>
        <w:t xml:space="preserve">استمد تصميم أنشطة البرنامج 1 والتخطيط لها وتنفيذها التوجيه والإرشاد من توصيات جدول أعمال التنمية ذات الصلة، حيث استمرت صبغة الشمول والتوجيه بمعرفة الأعضاء التي اتسمت بها المناقشات الدائرة حول التطوير التدريجي لنظام البراءات الدولي، مع مراعاة مختلف مستويات التنمية، مما يمثل عملية تشاركية وتمشيا مع مبدأ حياد أمانة الويبو (التوصية 15). كما راعت المناقشات مواطن المرونة القائمة في الاتفاقات الدولية المتعلقة بالملكية الفكرية </w:t>
      </w:r>
      <w:r w:rsidRPr="00B93CF3">
        <w:rPr>
          <w:rFonts w:hint="cs"/>
          <w:rtl/>
          <w:lang w:bidi="ar-SA"/>
        </w:rPr>
        <w:t>(</w:t>
      </w:r>
      <w:r w:rsidRPr="00B93CF3">
        <w:rPr>
          <w:rtl/>
          <w:lang w:bidi="ar-SA"/>
        </w:rPr>
        <w:t>التوصية 17). واستندت أنشطة اللجنة إلى عمليات تشاور مفتوحة ومتوازنة (التوصيتان 21 و42) مع دعم الأهداف الإنمائية للأمم المتحدة في نفس الوقت (التوصية 22).</w:t>
      </w:r>
    </w:p>
    <w:p w:rsidR="00172108" w:rsidRPr="00B93CF3" w:rsidRDefault="00172108" w:rsidP="00BC5FB2">
      <w:pPr>
        <w:pStyle w:val="NormalAR"/>
        <w:numPr>
          <w:ilvl w:val="0"/>
          <w:numId w:val="3"/>
        </w:numPr>
        <w:ind w:left="0" w:firstLine="0"/>
        <w:rPr>
          <w:lang w:bidi="ar-SA"/>
        </w:rPr>
      </w:pPr>
      <w:r w:rsidRPr="00B93CF3">
        <w:rPr>
          <w:rtl/>
          <w:lang w:bidi="ar-SA"/>
        </w:rPr>
        <w:t>وكانت أنشطة البرنامج في مجالات تكوين الكفاءات والمساعدة المتعلقة بالتشريعات والسياسات موجهة نحو التنمية ومدفوعة بالطلب عليها مع تنفيذها ضمن الإطار الزمني المخطط (التوصيات 1 و13 و14).</w:t>
      </w:r>
    </w:p>
    <w:p w:rsidR="00172108" w:rsidRPr="00B93CF3" w:rsidRDefault="00172108" w:rsidP="00BC5FB2">
      <w:pPr>
        <w:pStyle w:val="NormalAR"/>
        <w:numPr>
          <w:ilvl w:val="0"/>
          <w:numId w:val="3"/>
        </w:numPr>
        <w:ind w:left="0" w:firstLine="0"/>
        <w:rPr>
          <w:lang w:bidi="ar-SA"/>
        </w:rPr>
      </w:pPr>
      <w:r w:rsidRPr="00B93CF3">
        <w:rPr>
          <w:rtl/>
          <w:lang w:bidi="ar-SA"/>
        </w:rPr>
        <w:t>وعلاوة على ذلك، شارك البرنامج في تنفيذ المشروع المتعلق بالبراءات والملك العام وساهم في تقييم المشروع المتعلق بالملكية الفكرية والملك العام وفق التوصيتين 16 و20.</w:t>
      </w:r>
    </w:p>
    <w:p w:rsidR="00172108" w:rsidRPr="00B93CF3" w:rsidRDefault="00172108" w:rsidP="00BC5FB2">
      <w:pPr>
        <w:pStyle w:val="NormalAR"/>
        <w:numPr>
          <w:ilvl w:val="0"/>
          <w:numId w:val="3"/>
        </w:numPr>
        <w:ind w:left="0" w:firstLine="0"/>
        <w:rPr>
          <w:rtl/>
          <w:lang w:bidi="ar-SA"/>
        </w:rPr>
      </w:pPr>
      <w:r w:rsidRPr="00B93CF3">
        <w:rPr>
          <w:rtl/>
          <w:lang w:bidi="ar-SA"/>
        </w:rPr>
        <w:lastRenderedPageBreak/>
        <w:t xml:space="preserve">وأعد البرنامج كذلك وثيقتين عن برنامج العمل بشأن مواطن المرونة في نظام الملكية الفكرية - عناصر جديدة مقترحة والعمل المقبل بشأن مواطن المرونة المتعلقة بالبراءات في الإطار القانوني متعدد الأطراف بالمرجع </w:t>
      </w:r>
      <w:r w:rsidRPr="00B93CF3">
        <w:rPr>
          <w:lang w:bidi="ar-SA"/>
        </w:rPr>
        <w:t>CDIP/8</w:t>
      </w:r>
      <w:r w:rsidRPr="00B93CF3">
        <w:rPr>
          <w:rtl/>
          <w:lang w:bidi="ar-SA"/>
        </w:rPr>
        <w:t xml:space="preserve"> و</w:t>
      </w:r>
      <w:r w:rsidRPr="00B93CF3">
        <w:rPr>
          <w:lang w:bidi="ar-SA"/>
        </w:rPr>
        <w:t>CDIP/10/11</w:t>
      </w:r>
      <w:r w:rsidRPr="00B93CF3">
        <w:rPr>
          <w:rtl/>
          <w:lang w:bidi="ar-SA"/>
        </w:rPr>
        <w:t xml:space="preserve"> على الترتيب.</w:t>
      </w:r>
    </w:p>
    <w:p w:rsidR="00172108" w:rsidRPr="002F2A3E" w:rsidRDefault="00172108" w:rsidP="005E63D3">
      <w:pPr>
        <w:pStyle w:val="NormalAR"/>
        <w:keepNext/>
        <w:spacing w:before="240" w:after="240"/>
        <w:ind w:left="0"/>
        <w:rPr>
          <w:sz w:val="36"/>
          <w:szCs w:val="36"/>
          <w:rtl/>
          <w:lang w:val="fr-CH" w:bidi="ar-SA"/>
        </w:rPr>
      </w:pPr>
      <w:r w:rsidRPr="002F2A3E">
        <w:rPr>
          <w:rFonts w:hint="cs"/>
          <w:sz w:val="36"/>
          <w:szCs w:val="36"/>
          <w:rtl/>
          <w:lang w:val="fr-CH" w:bidi="ar-SA"/>
        </w:rPr>
        <w:t>بيانات الأداء</w:t>
      </w:r>
    </w:p>
    <w:tbl>
      <w:tblPr>
        <w:bidiVisual/>
        <w:tblW w:w="0" w:type="auto"/>
        <w:jc w:val="center"/>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394"/>
        <w:gridCol w:w="1860"/>
        <w:gridCol w:w="1737"/>
        <w:gridCol w:w="2504"/>
        <w:gridCol w:w="1250"/>
      </w:tblGrid>
      <w:tr w:rsidR="00172108" w:rsidRPr="00606788" w:rsidTr="00172108">
        <w:trPr>
          <w:trHeight w:val="537"/>
          <w:jc w:val="center"/>
        </w:trPr>
        <w:tc>
          <w:tcPr>
            <w:tcW w:w="0" w:type="auto"/>
            <w:gridSpan w:val="5"/>
            <w:tcBorders>
              <w:top w:val="single" w:sz="4" w:space="0" w:color="auto"/>
              <w:left w:val="single" w:sz="4" w:space="0" w:color="auto"/>
              <w:bottom w:val="single" w:sz="4" w:space="0" w:color="auto"/>
              <w:right w:val="single" w:sz="4" w:space="0" w:color="auto"/>
            </w:tcBorders>
            <w:shd w:val="clear" w:color="auto" w:fill="CCFFFF"/>
          </w:tcPr>
          <w:p w:rsidR="00172108" w:rsidRPr="00606788" w:rsidRDefault="00172108" w:rsidP="006D229E">
            <w:pPr>
              <w:tabs>
                <w:tab w:val="left" w:pos="1116"/>
              </w:tabs>
              <w:spacing w:before="60" w:after="60" w:line="300" w:lineRule="exact"/>
              <w:ind w:left="1117" w:hanging="1117"/>
              <w:rPr>
                <w:rFonts w:ascii="Arabic Typesetting" w:hAnsi="Arabic Typesetting" w:cs="Arabic Typesetting"/>
                <w:b/>
                <w:bCs/>
                <w:sz w:val="30"/>
                <w:szCs w:val="30"/>
              </w:rPr>
            </w:pPr>
            <w:r w:rsidRPr="00606788">
              <w:rPr>
                <w:rFonts w:ascii="Arabic Typesetting" w:hAnsi="Arabic Typesetting" w:cs="Arabic Typesetting" w:hint="cs"/>
                <w:b/>
                <w:bCs/>
                <w:sz w:val="30"/>
                <w:szCs w:val="30"/>
                <w:rtl/>
              </w:rPr>
              <w:t>النتيجة</w:t>
            </w:r>
            <w:r w:rsidRPr="00606788">
              <w:rPr>
                <w:rFonts w:ascii="Arabic Typesetting" w:hAnsi="Arabic Typesetting" w:cs="Arabic Typesetting"/>
                <w:b/>
                <w:bCs/>
                <w:sz w:val="30"/>
                <w:szCs w:val="30"/>
                <w:rtl/>
              </w:rPr>
              <w:t xml:space="preserve"> المرتقب</w:t>
            </w:r>
            <w:r w:rsidRPr="00606788">
              <w:rPr>
                <w:rFonts w:ascii="Arabic Typesetting" w:hAnsi="Arabic Typesetting" w:cs="Arabic Typesetting" w:hint="cs"/>
                <w:b/>
                <w:bCs/>
                <w:sz w:val="30"/>
                <w:szCs w:val="30"/>
                <w:rtl/>
              </w:rPr>
              <w:t>ة:</w:t>
            </w:r>
            <w:r>
              <w:rPr>
                <w:rFonts w:ascii="Arabic Typesetting" w:hAnsi="Arabic Typesetting" w:cs="Arabic Typesetting"/>
                <w:b/>
                <w:bCs/>
                <w:sz w:val="30"/>
                <w:szCs w:val="30"/>
              </w:rPr>
              <w:tab/>
            </w:r>
            <w:r w:rsidRPr="007B0C0E">
              <w:rPr>
                <w:rFonts w:ascii="Arabic Typesetting" w:hAnsi="Arabic Typesetting" w:cs="Arabic Typesetting"/>
                <w:sz w:val="30"/>
                <w:szCs w:val="30"/>
                <w:rtl/>
              </w:rPr>
              <w:t>تعاون معزز/توافق أكبر بين الدول الأعضاء بشأن مواصلة رسم السياسة العامة ووضع القواعد والمعايير بشكل متوازن من أجل نظام البراءات الدولي والعلامات التجارية و</w:t>
            </w:r>
            <w:r w:rsidR="00E2441B">
              <w:rPr>
                <w:rFonts w:ascii="Arabic Typesetting" w:hAnsi="Arabic Typesetting" w:cs="Arabic Typesetting"/>
                <w:sz w:val="30"/>
                <w:szCs w:val="30"/>
                <w:rtl/>
              </w:rPr>
              <w:t>التصاميم</w:t>
            </w:r>
            <w:r w:rsidRPr="007B0C0E">
              <w:rPr>
                <w:rFonts w:ascii="Arabic Typesetting" w:hAnsi="Arabic Typesetting" w:cs="Arabic Typesetting"/>
                <w:sz w:val="30"/>
                <w:szCs w:val="30"/>
                <w:rtl/>
              </w:rPr>
              <w:t xml:space="preserve"> الصناعية والبيانات الجغرافية وحق المؤلف والحقوق المجاورة والمعارف التقليدية وأشكال التعبير الثقافي التقليدي والموارد الوراثية</w:t>
            </w:r>
          </w:p>
        </w:tc>
      </w:tr>
      <w:tr w:rsidR="00172108" w:rsidRPr="00606788" w:rsidTr="00D5127F">
        <w:trPr>
          <w:trHeight w:val="186"/>
          <w:jc w:val="center"/>
        </w:trPr>
        <w:tc>
          <w:tcPr>
            <w:tcW w:w="2320" w:type="dxa"/>
            <w:tcBorders>
              <w:top w:val="single" w:sz="4" w:space="0" w:color="auto"/>
              <w:left w:val="single" w:sz="4" w:space="0" w:color="auto"/>
              <w:bottom w:val="nil"/>
            </w:tcBorders>
            <w:tcMar>
              <w:top w:w="110" w:type="dxa"/>
            </w:tcMar>
          </w:tcPr>
          <w:p w:rsidR="00172108" w:rsidRPr="00606788" w:rsidRDefault="00172108" w:rsidP="006D229E">
            <w:pPr>
              <w:spacing w:before="60" w:after="60" w:line="300" w:lineRule="exact"/>
              <w:rPr>
                <w:rFonts w:ascii="Arabic Typesetting" w:hAnsi="Arabic Typesetting" w:cs="Arabic Typesetting"/>
                <w:b/>
                <w:bCs/>
                <w:sz w:val="30"/>
                <w:szCs w:val="30"/>
                <w:rtl/>
              </w:rPr>
            </w:pPr>
            <w:r w:rsidRPr="00606788">
              <w:rPr>
                <w:rFonts w:ascii="Arabic Typesetting" w:hAnsi="Arabic Typesetting" w:cs="Arabic Typesetting"/>
                <w:b/>
                <w:bCs/>
                <w:sz w:val="30"/>
                <w:szCs w:val="30"/>
                <w:rtl/>
              </w:rPr>
              <w:t>مؤشرات الأداء</w:t>
            </w:r>
          </w:p>
        </w:tc>
        <w:tc>
          <w:tcPr>
            <w:tcW w:w="1847" w:type="dxa"/>
            <w:tcBorders>
              <w:top w:val="single" w:sz="4" w:space="0" w:color="auto"/>
              <w:bottom w:val="nil"/>
            </w:tcBorders>
            <w:shd w:val="clear" w:color="auto" w:fill="C0C0C0"/>
            <w:tcMar>
              <w:top w:w="110" w:type="dxa"/>
            </w:tcMar>
            <w:vAlign w:val="center"/>
          </w:tcPr>
          <w:p w:rsidR="00172108" w:rsidRPr="00606788" w:rsidRDefault="00172108" w:rsidP="006D229E">
            <w:pPr>
              <w:keepNext/>
              <w:spacing w:before="60" w:after="60" w:line="300" w:lineRule="exact"/>
              <w:rPr>
                <w:rFonts w:ascii="Arabic Typesetting" w:hAnsi="Arabic Typesetting" w:cs="Arabic Typesetting"/>
                <w:b/>
                <w:bCs/>
                <w:sz w:val="30"/>
                <w:szCs w:val="30"/>
                <w:rtl/>
              </w:rPr>
            </w:pPr>
            <w:r w:rsidRPr="007921C4">
              <w:rPr>
                <w:rFonts w:ascii="Arabic Typesetting" w:hAnsi="Arabic Typesetting" w:cs="Arabic Typesetting"/>
                <w:b/>
                <w:bCs/>
                <w:sz w:val="30"/>
                <w:szCs w:val="30"/>
                <w:rtl/>
              </w:rPr>
              <w:t xml:space="preserve">أسس المقارنة (البرنامج والميزانية </w:t>
            </w:r>
            <w:r>
              <w:rPr>
                <w:rFonts w:ascii="Arabic Typesetting" w:hAnsi="Arabic Typesetting" w:cs="Arabic Typesetting"/>
                <w:b/>
                <w:bCs/>
                <w:sz w:val="30"/>
                <w:szCs w:val="30"/>
              </w:rPr>
              <w:t>13/2012</w:t>
            </w:r>
            <w:r w:rsidRPr="007921C4">
              <w:rPr>
                <w:rFonts w:ascii="Arabic Typesetting" w:hAnsi="Arabic Typesetting" w:cs="Arabic Typesetting"/>
                <w:b/>
                <w:bCs/>
                <w:sz w:val="30"/>
                <w:szCs w:val="30"/>
                <w:rtl/>
              </w:rPr>
              <w:t>)</w:t>
            </w:r>
          </w:p>
        </w:tc>
        <w:tc>
          <w:tcPr>
            <w:tcW w:w="1672" w:type="dxa"/>
            <w:tcBorders>
              <w:top w:val="single" w:sz="4" w:space="0" w:color="auto"/>
              <w:bottom w:val="nil"/>
            </w:tcBorders>
          </w:tcPr>
          <w:p w:rsidR="00172108" w:rsidRPr="000B4C1A" w:rsidRDefault="00172108" w:rsidP="006D229E">
            <w:pPr>
              <w:keepNext/>
              <w:spacing w:before="60" w:after="60" w:line="300" w:lineRule="exact"/>
              <w:rPr>
                <w:rFonts w:ascii="Arabic Typesetting" w:hAnsi="Arabic Typesetting" w:cs="Arabic Typesetting"/>
                <w:b/>
                <w:bCs/>
                <w:color w:val="993300"/>
                <w:sz w:val="30"/>
                <w:szCs w:val="30"/>
                <w:rtl/>
              </w:rPr>
            </w:pPr>
            <w:r w:rsidRPr="000B4C1A">
              <w:rPr>
                <w:rFonts w:ascii="Arabic Typesetting" w:hAnsi="Arabic Typesetting" w:cs="Arabic Typesetting"/>
                <w:b/>
                <w:bCs/>
                <w:color w:val="993300"/>
                <w:sz w:val="30"/>
                <w:szCs w:val="30"/>
                <w:rtl/>
              </w:rPr>
              <w:t xml:space="preserve">أسس المقارنة </w:t>
            </w:r>
            <w:r w:rsidRPr="000B4C1A">
              <w:rPr>
                <w:rFonts w:ascii="Arabic Typesetting" w:hAnsi="Arabic Typesetting" w:cs="Arabic Typesetting" w:hint="cs"/>
                <w:b/>
                <w:bCs/>
                <w:color w:val="993300"/>
                <w:sz w:val="30"/>
                <w:szCs w:val="30"/>
                <w:rtl/>
              </w:rPr>
              <w:t>المحدثة</w:t>
            </w:r>
          </w:p>
          <w:p w:rsidR="00172108" w:rsidRPr="00606788" w:rsidRDefault="00172108" w:rsidP="006D229E">
            <w:pPr>
              <w:keepNext/>
              <w:spacing w:before="60" w:after="60" w:line="300" w:lineRule="exact"/>
              <w:rPr>
                <w:rFonts w:ascii="Arabic Typesetting" w:hAnsi="Arabic Typesetting" w:cs="Arabic Typesetting"/>
                <w:b/>
                <w:bCs/>
                <w:sz w:val="30"/>
                <w:szCs w:val="30"/>
                <w:rtl/>
              </w:rPr>
            </w:pPr>
            <w:r w:rsidRPr="000B4C1A">
              <w:rPr>
                <w:rFonts w:ascii="Arabic Typesetting" w:hAnsi="Arabic Typesetting" w:cs="Arabic Typesetting" w:hint="cs"/>
                <w:b/>
                <w:bCs/>
                <w:color w:val="993300"/>
                <w:sz w:val="30"/>
                <w:szCs w:val="30"/>
                <w:rtl/>
              </w:rPr>
              <w:t>نهاية 2011</w:t>
            </w:r>
          </w:p>
        </w:tc>
        <w:tc>
          <w:tcPr>
            <w:tcW w:w="2637" w:type="dxa"/>
            <w:tcBorders>
              <w:top w:val="single" w:sz="4" w:space="0" w:color="auto"/>
              <w:bottom w:val="nil"/>
            </w:tcBorders>
            <w:tcMar>
              <w:top w:w="110" w:type="dxa"/>
            </w:tcMar>
          </w:tcPr>
          <w:p w:rsidR="00172108" w:rsidRPr="00606788" w:rsidRDefault="00172108" w:rsidP="006D229E">
            <w:pPr>
              <w:keepNext/>
              <w:spacing w:before="60" w:after="60" w:line="300" w:lineRule="exact"/>
              <w:rPr>
                <w:rFonts w:ascii="Arabic Typesetting" w:hAnsi="Arabic Typesetting" w:cs="Arabic Typesetting"/>
                <w:b/>
                <w:bCs/>
                <w:sz w:val="30"/>
                <w:szCs w:val="30"/>
                <w:rtl/>
              </w:rPr>
            </w:pPr>
            <w:r w:rsidRPr="00606788">
              <w:rPr>
                <w:rFonts w:ascii="Arabic Typesetting" w:hAnsi="Arabic Typesetting" w:cs="Arabic Typesetting"/>
                <w:b/>
                <w:bCs/>
                <w:sz w:val="30"/>
                <w:szCs w:val="30"/>
                <w:rtl/>
              </w:rPr>
              <w:t>بيانات الأداء</w:t>
            </w:r>
          </w:p>
        </w:tc>
        <w:tc>
          <w:tcPr>
            <w:tcW w:w="1269" w:type="dxa"/>
            <w:tcBorders>
              <w:top w:val="single" w:sz="4" w:space="0" w:color="auto"/>
              <w:bottom w:val="nil"/>
              <w:right w:val="single" w:sz="4" w:space="0" w:color="auto"/>
            </w:tcBorders>
            <w:tcMar>
              <w:top w:w="110" w:type="dxa"/>
            </w:tcMar>
          </w:tcPr>
          <w:p w:rsidR="00172108" w:rsidRPr="00606788" w:rsidRDefault="00172108" w:rsidP="006D229E">
            <w:pPr>
              <w:keepNext/>
              <w:spacing w:before="60" w:after="60" w:line="300" w:lineRule="exact"/>
              <w:jc w:val="center"/>
              <w:rPr>
                <w:rFonts w:ascii="Arabic Typesetting" w:hAnsi="Arabic Typesetting" w:cs="Arabic Typesetting"/>
                <w:b/>
                <w:bCs/>
                <w:sz w:val="30"/>
                <w:szCs w:val="30"/>
                <w:rtl/>
              </w:rPr>
            </w:pPr>
            <w:r w:rsidRPr="00606788">
              <w:rPr>
                <w:rFonts w:ascii="Arabic Typesetting" w:hAnsi="Arabic Typesetting" w:cs="Arabic Typesetting" w:hint="cs"/>
                <w:b/>
                <w:bCs/>
                <w:sz w:val="30"/>
                <w:szCs w:val="30"/>
                <w:rtl/>
              </w:rPr>
              <w:t>السير</w:t>
            </w:r>
          </w:p>
        </w:tc>
      </w:tr>
      <w:tr w:rsidR="00172108" w:rsidRPr="00606788" w:rsidTr="00D5127F">
        <w:trPr>
          <w:trHeight w:val="18"/>
          <w:jc w:val="center"/>
        </w:trPr>
        <w:tc>
          <w:tcPr>
            <w:tcW w:w="2320" w:type="dxa"/>
            <w:tcBorders>
              <w:top w:val="nil"/>
              <w:left w:val="single" w:sz="4" w:space="0" w:color="auto"/>
              <w:bottom w:val="nil"/>
            </w:tcBorders>
            <w:tcMar>
              <w:top w:w="110" w:type="dxa"/>
            </w:tcMar>
          </w:tcPr>
          <w:p w:rsidR="00172108" w:rsidRPr="00606788" w:rsidRDefault="00172108" w:rsidP="006D229E">
            <w:pPr>
              <w:spacing w:before="60" w:after="60" w:line="300" w:lineRule="exact"/>
              <w:rPr>
                <w:rFonts w:ascii="Arabic Typesetting" w:hAnsi="Arabic Typesetting" w:cs="Arabic Typesetting"/>
                <w:b/>
                <w:sz w:val="30"/>
                <w:szCs w:val="30"/>
                <w:rtl/>
              </w:rPr>
            </w:pPr>
            <w:r w:rsidRPr="005A59DF">
              <w:rPr>
                <w:rFonts w:ascii="Arabic Typesetting" w:hAnsi="Arabic Typesetting" w:cs="Arabic Typesetting"/>
                <w:b/>
                <w:sz w:val="30"/>
                <w:szCs w:val="30"/>
                <w:rtl/>
              </w:rPr>
              <w:t>التقدم المحرز في تنفيذ الخطوات/الخطط المتفق عليها للجنة الدائمة المعنية بقانون البراءات</w:t>
            </w:r>
          </w:p>
        </w:tc>
        <w:tc>
          <w:tcPr>
            <w:tcW w:w="1847" w:type="dxa"/>
            <w:tcBorders>
              <w:top w:val="nil"/>
              <w:bottom w:val="nil"/>
            </w:tcBorders>
            <w:shd w:val="clear" w:color="auto" w:fill="C0C0C0"/>
            <w:tcMar>
              <w:top w:w="110" w:type="dxa"/>
            </w:tcMar>
          </w:tcPr>
          <w:p w:rsidR="00172108" w:rsidRPr="00606788" w:rsidRDefault="00172108" w:rsidP="006D229E">
            <w:pPr>
              <w:spacing w:before="60" w:after="60" w:line="300" w:lineRule="exact"/>
              <w:rPr>
                <w:rFonts w:ascii="Arabic Typesetting" w:hAnsi="Arabic Typesetting" w:cs="Arabic Typesetting"/>
                <w:b/>
                <w:sz w:val="30"/>
                <w:szCs w:val="30"/>
              </w:rPr>
            </w:pPr>
            <w:r w:rsidRPr="005A59DF">
              <w:rPr>
                <w:rFonts w:ascii="Arabic Typesetting" w:hAnsi="Arabic Typesetting" w:cs="Arabic Typesetting"/>
                <w:b/>
                <w:sz w:val="30"/>
                <w:szCs w:val="30"/>
                <w:rtl/>
              </w:rPr>
              <w:t>اتفاق اللجنة الدائمة المعنية بقانون البراءات في دورتها الخامسة عشرة على عملها المستقبلي في خمسة مجالات (15 أكتوبر 2010)</w:t>
            </w:r>
          </w:p>
        </w:tc>
        <w:tc>
          <w:tcPr>
            <w:tcW w:w="1672" w:type="dxa"/>
            <w:tcBorders>
              <w:top w:val="nil"/>
              <w:bottom w:val="nil"/>
            </w:tcBorders>
          </w:tcPr>
          <w:p w:rsidR="00172108" w:rsidRPr="005A59DF" w:rsidRDefault="00172108" w:rsidP="006D229E">
            <w:pPr>
              <w:keepNext/>
              <w:spacing w:before="60" w:after="60" w:line="300" w:lineRule="exact"/>
              <w:rPr>
                <w:rFonts w:ascii="Arabic Typesetting" w:hAnsi="Arabic Typesetting" w:cs="Arabic Typesetting"/>
                <w:b/>
                <w:color w:val="993300"/>
                <w:sz w:val="30"/>
                <w:szCs w:val="30"/>
                <w:rtl/>
              </w:rPr>
            </w:pPr>
            <w:r w:rsidRPr="005A59DF">
              <w:rPr>
                <w:rFonts w:ascii="Arabic Typesetting" w:hAnsi="Arabic Typesetting" w:cs="Arabic Typesetting"/>
                <w:b/>
                <w:color w:val="993300"/>
                <w:sz w:val="30"/>
                <w:szCs w:val="30"/>
                <w:rtl/>
              </w:rPr>
              <w:t>اتفاق اللجنة الدائمة المعنية بقانون البراءات في دورتها السابعة عشرة على مواصلة العمل على المجالات الخمسة (ديسمبر 2011)</w:t>
            </w:r>
          </w:p>
        </w:tc>
        <w:tc>
          <w:tcPr>
            <w:tcW w:w="2637" w:type="dxa"/>
            <w:tcBorders>
              <w:top w:val="nil"/>
              <w:bottom w:val="nil"/>
            </w:tcBorders>
            <w:tcMar>
              <w:top w:w="110" w:type="dxa"/>
            </w:tcMar>
          </w:tcPr>
          <w:p w:rsidR="00172108" w:rsidRPr="00606788" w:rsidRDefault="00172108" w:rsidP="006D229E">
            <w:pPr>
              <w:keepNext/>
              <w:spacing w:before="60" w:after="60" w:line="300" w:lineRule="exact"/>
              <w:rPr>
                <w:rFonts w:ascii="Arabic Typesetting" w:hAnsi="Arabic Typesetting" w:cs="Arabic Typesetting"/>
                <w:b/>
                <w:sz w:val="30"/>
                <w:szCs w:val="30"/>
                <w:rtl/>
              </w:rPr>
            </w:pPr>
            <w:r w:rsidRPr="005A59DF">
              <w:rPr>
                <w:rFonts w:ascii="Arabic Typesetting" w:hAnsi="Arabic Typesetting" w:cs="Arabic Typesetting"/>
                <w:b/>
                <w:sz w:val="30"/>
                <w:szCs w:val="30"/>
                <w:rtl/>
              </w:rPr>
              <w:t>اتفاق اللجنة الدائمة المعنية بقانون البراءات في دورتها الثامنة عشرة على متابعة المناقشات خلال دورتها التاسعة عشرة استناداً إلى جدول أعمال الدورة الثامنة عشرة.</w:t>
            </w:r>
          </w:p>
        </w:tc>
        <w:tc>
          <w:tcPr>
            <w:tcW w:w="1269" w:type="dxa"/>
            <w:tcBorders>
              <w:top w:val="nil"/>
              <w:bottom w:val="nil"/>
              <w:right w:val="single" w:sz="4" w:space="0" w:color="auto"/>
            </w:tcBorders>
            <w:tcMar>
              <w:top w:w="110" w:type="dxa"/>
            </w:tcMar>
          </w:tcPr>
          <w:p w:rsidR="00172108" w:rsidRPr="00103A01" w:rsidRDefault="006F4A06" w:rsidP="006D229E">
            <w:pPr>
              <w:keepNext/>
              <w:spacing w:before="60" w:after="60" w:line="300" w:lineRule="exact"/>
              <w:jc w:val="center"/>
              <w:rPr>
                <w:rFonts w:ascii="Arabic Typesetting" w:hAnsi="Arabic Typesetting" w:cs="Arabic Typesetting"/>
                <w:b/>
                <w:bCs/>
                <w:color w:val="FF0000"/>
                <w:sz w:val="30"/>
                <w:szCs w:val="30"/>
                <w:rtl/>
              </w:rPr>
            </w:pPr>
            <w:r w:rsidRPr="006F4A06">
              <w:rPr>
                <w:rFonts w:ascii="Arabic Typesetting" w:hAnsi="Arabic Typesetting" w:cs="Arabic Typesetting"/>
                <w:b/>
                <w:bCs/>
                <w:color w:val="FF0000"/>
                <w:sz w:val="30"/>
                <w:szCs w:val="30"/>
                <w:rtl/>
              </w:rPr>
              <w:t>غير ثابت</w:t>
            </w:r>
          </w:p>
        </w:tc>
      </w:tr>
      <w:tr w:rsidR="00172108" w:rsidRPr="00606788" w:rsidTr="00172108">
        <w:trPr>
          <w:trHeight w:val="537"/>
          <w:jc w:val="center"/>
        </w:trPr>
        <w:tc>
          <w:tcPr>
            <w:tcW w:w="0" w:type="auto"/>
            <w:gridSpan w:val="5"/>
            <w:tcBorders>
              <w:top w:val="single" w:sz="4" w:space="0" w:color="auto"/>
              <w:left w:val="single" w:sz="4" w:space="0" w:color="auto"/>
              <w:bottom w:val="single" w:sz="4" w:space="0" w:color="auto"/>
              <w:right w:val="single" w:sz="4" w:space="0" w:color="auto"/>
            </w:tcBorders>
            <w:shd w:val="clear" w:color="auto" w:fill="CCFFFF"/>
          </w:tcPr>
          <w:p w:rsidR="00172108" w:rsidRPr="00606788" w:rsidRDefault="00172108" w:rsidP="006D229E">
            <w:pPr>
              <w:keepNext/>
              <w:spacing w:before="60" w:after="60" w:line="300" w:lineRule="exact"/>
              <w:rPr>
                <w:rFonts w:ascii="Arabic Typesetting" w:hAnsi="Arabic Typesetting" w:cs="Arabic Typesetting"/>
                <w:bCs/>
                <w:sz w:val="30"/>
                <w:szCs w:val="30"/>
              </w:rPr>
            </w:pPr>
            <w:r w:rsidRPr="00606788">
              <w:rPr>
                <w:rFonts w:ascii="Arabic Typesetting" w:hAnsi="Arabic Typesetting" w:cs="Arabic Typesetting" w:hint="cs"/>
                <w:bCs/>
                <w:sz w:val="30"/>
                <w:szCs w:val="30"/>
                <w:rtl/>
              </w:rPr>
              <w:t>النتيجة</w:t>
            </w:r>
            <w:r w:rsidRPr="00606788">
              <w:rPr>
                <w:rFonts w:ascii="Arabic Typesetting" w:hAnsi="Arabic Typesetting" w:cs="Arabic Typesetting"/>
                <w:bCs/>
                <w:sz w:val="30"/>
                <w:szCs w:val="30"/>
                <w:rtl/>
              </w:rPr>
              <w:t xml:space="preserve"> المرتقب</w:t>
            </w:r>
            <w:r w:rsidRPr="00606788">
              <w:rPr>
                <w:rFonts w:ascii="Arabic Typesetting" w:hAnsi="Arabic Typesetting" w:cs="Arabic Typesetting" w:hint="cs"/>
                <w:bCs/>
                <w:sz w:val="30"/>
                <w:szCs w:val="30"/>
                <w:rtl/>
              </w:rPr>
              <w:t xml:space="preserve">ة: </w:t>
            </w:r>
            <w:r w:rsidRPr="00103A01">
              <w:rPr>
                <w:rFonts w:ascii="Arabic Typesetting" w:hAnsi="Arabic Typesetting" w:cs="Arabic Typesetting"/>
                <w:b/>
                <w:sz w:val="30"/>
                <w:szCs w:val="30"/>
                <w:rtl/>
              </w:rPr>
              <w:t>أطر تشريعية وتنظيمية وسياسية مناسبة ومتوازنة للملكية الفكرية</w:t>
            </w:r>
          </w:p>
        </w:tc>
      </w:tr>
      <w:tr w:rsidR="00172108" w:rsidRPr="00606788" w:rsidTr="00D5127F">
        <w:trPr>
          <w:trHeight w:val="18"/>
          <w:jc w:val="center"/>
        </w:trPr>
        <w:tc>
          <w:tcPr>
            <w:tcW w:w="2320" w:type="dxa"/>
            <w:tcBorders>
              <w:top w:val="single" w:sz="4" w:space="0" w:color="auto"/>
              <w:left w:val="single" w:sz="4" w:space="0" w:color="auto"/>
              <w:bottom w:val="nil"/>
            </w:tcBorders>
            <w:tcMar>
              <w:top w:w="110" w:type="dxa"/>
            </w:tcMar>
          </w:tcPr>
          <w:p w:rsidR="00172108" w:rsidRPr="00606788" w:rsidRDefault="00172108" w:rsidP="006D229E">
            <w:pPr>
              <w:spacing w:before="60" w:after="60" w:line="300" w:lineRule="exact"/>
              <w:rPr>
                <w:rFonts w:ascii="Arabic Typesetting" w:hAnsi="Arabic Typesetting" w:cs="Arabic Typesetting"/>
                <w:b/>
                <w:sz w:val="30"/>
                <w:szCs w:val="30"/>
                <w:rtl/>
              </w:rPr>
            </w:pPr>
            <w:r w:rsidRPr="00606788">
              <w:rPr>
                <w:rFonts w:ascii="Arabic Typesetting" w:hAnsi="Arabic Typesetting" w:cs="Arabic Typesetting"/>
                <w:bCs/>
                <w:sz w:val="30"/>
                <w:szCs w:val="30"/>
                <w:rtl/>
              </w:rPr>
              <w:t>مؤشرات الأداء</w:t>
            </w:r>
          </w:p>
        </w:tc>
        <w:tc>
          <w:tcPr>
            <w:tcW w:w="1847" w:type="dxa"/>
            <w:tcBorders>
              <w:top w:val="single" w:sz="4" w:space="0" w:color="auto"/>
              <w:bottom w:val="nil"/>
            </w:tcBorders>
            <w:shd w:val="clear" w:color="auto" w:fill="C0C0C0"/>
            <w:tcMar>
              <w:top w:w="110" w:type="dxa"/>
            </w:tcMar>
            <w:vAlign w:val="center"/>
          </w:tcPr>
          <w:p w:rsidR="00172108" w:rsidRPr="00606788" w:rsidRDefault="00172108" w:rsidP="006D229E">
            <w:pPr>
              <w:keepNext/>
              <w:spacing w:before="60" w:after="60" w:line="300" w:lineRule="exact"/>
              <w:rPr>
                <w:rFonts w:ascii="Arabic Typesetting" w:hAnsi="Arabic Typesetting" w:cs="Arabic Typesetting"/>
                <w:sz w:val="30"/>
                <w:szCs w:val="38"/>
                <w:rtl/>
              </w:rPr>
            </w:pPr>
            <w:r w:rsidRPr="007921C4">
              <w:rPr>
                <w:rFonts w:ascii="Arabic Typesetting" w:hAnsi="Arabic Typesetting" w:cs="Arabic Typesetting"/>
                <w:b/>
                <w:bCs/>
                <w:sz w:val="30"/>
                <w:szCs w:val="30"/>
                <w:rtl/>
              </w:rPr>
              <w:t xml:space="preserve">أسس المقارنة (البرنامج والميزانية </w:t>
            </w:r>
            <w:r>
              <w:rPr>
                <w:rFonts w:ascii="Arabic Typesetting" w:hAnsi="Arabic Typesetting" w:cs="Arabic Typesetting"/>
                <w:b/>
                <w:bCs/>
                <w:sz w:val="30"/>
                <w:szCs w:val="30"/>
              </w:rPr>
              <w:t>13/2012</w:t>
            </w:r>
            <w:r w:rsidRPr="007921C4">
              <w:rPr>
                <w:rFonts w:ascii="Arabic Typesetting" w:hAnsi="Arabic Typesetting" w:cs="Arabic Typesetting"/>
                <w:b/>
                <w:bCs/>
                <w:sz w:val="30"/>
                <w:szCs w:val="30"/>
                <w:rtl/>
              </w:rPr>
              <w:t>)</w:t>
            </w:r>
          </w:p>
        </w:tc>
        <w:tc>
          <w:tcPr>
            <w:tcW w:w="1672" w:type="dxa"/>
            <w:tcBorders>
              <w:top w:val="single" w:sz="4" w:space="0" w:color="auto"/>
              <w:bottom w:val="nil"/>
            </w:tcBorders>
          </w:tcPr>
          <w:p w:rsidR="00172108" w:rsidRPr="000B4C1A" w:rsidRDefault="00172108" w:rsidP="006D229E">
            <w:pPr>
              <w:keepNext/>
              <w:spacing w:before="60" w:after="60" w:line="300" w:lineRule="exact"/>
              <w:rPr>
                <w:rFonts w:ascii="Arabic Typesetting" w:hAnsi="Arabic Typesetting" w:cs="Arabic Typesetting"/>
                <w:b/>
                <w:bCs/>
                <w:color w:val="993300"/>
                <w:sz w:val="30"/>
                <w:szCs w:val="30"/>
                <w:rtl/>
              </w:rPr>
            </w:pPr>
            <w:r w:rsidRPr="000B4C1A">
              <w:rPr>
                <w:rFonts w:ascii="Arabic Typesetting" w:hAnsi="Arabic Typesetting" w:cs="Arabic Typesetting"/>
                <w:b/>
                <w:bCs/>
                <w:color w:val="993300"/>
                <w:sz w:val="30"/>
                <w:szCs w:val="30"/>
                <w:rtl/>
              </w:rPr>
              <w:t xml:space="preserve">أسس المقارنة </w:t>
            </w:r>
            <w:r w:rsidRPr="000B4C1A">
              <w:rPr>
                <w:rFonts w:ascii="Arabic Typesetting" w:hAnsi="Arabic Typesetting" w:cs="Arabic Typesetting" w:hint="cs"/>
                <w:b/>
                <w:bCs/>
                <w:color w:val="993300"/>
                <w:sz w:val="30"/>
                <w:szCs w:val="30"/>
                <w:rtl/>
              </w:rPr>
              <w:t>المحدثة</w:t>
            </w:r>
          </w:p>
          <w:p w:rsidR="00172108" w:rsidRPr="00606788" w:rsidRDefault="00172108" w:rsidP="006D229E">
            <w:pPr>
              <w:keepNext/>
              <w:spacing w:before="60" w:after="60" w:line="300" w:lineRule="exact"/>
              <w:rPr>
                <w:rFonts w:ascii="Arabic Typesetting" w:hAnsi="Arabic Typesetting" w:cs="Arabic Typesetting"/>
                <w:bCs/>
                <w:sz w:val="30"/>
                <w:szCs w:val="30"/>
                <w:rtl/>
              </w:rPr>
            </w:pPr>
            <w:r w:rsidRPr="000B4C1A">
              <w:rPr>
                <w:rFonts w:ascii="Arabic Typesetting" w:hAnsi="Arabic Typesetting" w:cs="Arabic Typesetting" w:hint="cs"/>
                <w:b/>
                <w:bCs/>
                <w:color w:val="993300"/>
                <w:sz w:val="30"/>
                <w:szCs w:val="30"/>
                <w:rtl/>
              </w:rPr>
              <w:t>نهاية 2011</w:t>
            </w:r>
          </w:p>
        </w:tc>
        <w:tc>
          <w:tcPr>
            <w:tcW w:w="2637" w:type="dxa"/>
            <w:tcBorders>
              <w:top w:val="single" w:sz="4" w:space="0" w:color="auto"/>
              <w:bottom w:val="nil"/>
            </w:tcBorders>
            <w:tcMar>
              <w:top w:w="110" w:type="dxa"/>
            </w:tcMar>
          </w:tcPr>
          <w:p w:rsidR="00172108" w:rsidRPr="00606788" w:rsidRDefault="00172108" w:rsidP="006D229E">
            <w:pPr>
              <w:keepNext/>
              <w:spacing w:before="60" w:after="60" w:line="300" w:lineRule="exact"/>
              <w:rPr>
                <w:rFonts w:ascii="Arabic Typesetting" w:hAnsi="Arabic Typesetting" w:cs="Arabic Typesetting"/>
                <w:b/>
                <w:sz w:val="30"/>
                <w:szCs w:val="30"/>
                <w:rtl/>
              </w:rPr>
            </w:pPr>
            <w:r w:rsidRPr="00606788">
              <w:rPr>
                <w:rFonts w:ascii="Arabic Typesetting" w:hAnsi="Arabic Typesetting" w:cs="Arabic Typesetting"/>
                <w:bCs/>
                <w:sz w:val="30"/>
                <w:szCs w:val="30"/>
                <w:rtl/>
              </w:rPr>
              <w:t>بيانات الأداء</w:t>
            </w:r>
          </w:p>
        </w:tc>
        <w:tc>
          <w:tcPr>
            <w:tcW w:w="1269" w:type="dxa"/>
            <w:tcBorders>
              <w:top w:val="single" w:sz="4" w:space="0" w:color="auto"/>
              <w:bottom w:val="nil"/>
              <w:right w:val="single" w:sz="4" w:space="0" w:color="auto"/>
            </w:tcBorders>
            <w:tcMar>
              <w:top w:w="110" w:type="dxa"/>
            </w:tcMar>
          </w:tcPr>
          <w:p w:rsidR="00172108" w:rsidRPr="00606788" w:rsidRDefault="00172108" w:rsidP="006D229E">
            <w:pPr>
              <w:keepNext/>
              <w:spacing w:before="60" w:after="60" w:line="300" w:lineRule="exact"/>
              <w:jc w:val="center"/>
              <w:rPr>
                <w:rFonts w:ascii="Arabic Typesetting" w:hAnsi="Arabic Typesetting" w:cs="Arabic Typesetting"/>
                <w:b/>
                <w:bCs/>
                <w:color w:val="008000"/>
                <w:sz w:val="30"/>
                <w:szCs w:val="30"/>
                <w:rtl/>
              </w:rPr>
            </w:pPr>
            <w:r w:rsidRPr="00606788">
              <w:rPr>
                <w:rFonts w:ascii="Arabic Typesetting" w:hAnsi="Arabic Typesetting" w:cs="Arabic Typesetting" w:hint="cs"/>
                <w:bCs/>
                <w:sz w:val="30"/>
                <w:szCs w:val="30"/>
                <w:rtl/>
              </w:rPr>
              <w:t>السير</w:t>
            </w:r>
          </w:p>
        </w:tc>
      </w:tr>
      <w:tr w:rsidR="00172108" w:rsidRPr="00606788" w:rsidTr="00D5127F">
        <w:trPr>
          <w:trHeight w:val="537"/>
          <w:jc w:val="center"/>
        </w:trPr>
        <w:tc>
          <w:tcPr>
            <w:tcW w:w="2320" w:type="dxa"/>
            <w:tcBorders>
              <w:top w:val="nil"/>
              <w:left w:val="single" w:sz="4" w:space="0" w:color="auto"/>
              <w:bottom w:val="nil"/>
            </w:tcBorders>
            <w:tcMar>
              <w:top w:w="110" w:type="dxa"/>
            </w:tcMar>
          </w:tcPr>
          <w:p w:rsidR="00172108" w:rsidRPr="00606788" w:rsidRDefault="00172108" w:rsidP="006D229E">
            <w:pPr>
              <w:spacing w:before="60" w:after="60" w:line="300" w:lineRule="exact"/>
              <w:rPr>
                <w:rFonts w:ascii="Arabic Typesetting" w:hAnsi="Arabic Typesetting" w:cs="Arabic Typesetting"/>
                <w:b/>
                <w:sz w:val="30"/>
                <w:szCs w:val="30"/>
              </w:rPr>
            </w:pPr>
            <w:r w:rsidRPr="001F0842">
              <w:rPr>
                <w:rFonts w:ascii="Arabic Typesetting" w:hAnsi="Arabic Typesetting" w:cs="Arabic Typesetting"/>
                <w:b/>
                <w:sz w:val="30"/>
                <w:szCs w:val="30"/>
                <w:rtl/>
              </w:rPr>
              <w:t>عدد حالات المشورة التشريعية المقدمة إلى الدول الأعضاء وأنواع  هذه المشورة فيما يخص البراءات ونماذج المنفعة والأسرار التجارية والدوائر المتكاملة</w:t>
            </w:r>
            <w:r w:rsidRPr="00606788">
              <w:rPr>
                <w:rFonts w:ascii="Arabic Typesetting" w:hAnsi="Arabic Typesetting" w:cs="Arabic Typesetting"/>
                <w:b/>
                <w:sz w:val="30"/>
                <w:szCs w:val="30"/>
                <w:rtl/>
              </w:rPr>
              <w:t xml:space="preserve"> </w:t>
            </w:r>
          </w:p>
        </w:tc>
        <w:tc>
          <w:tcPr>
            <w:tcW w:w="1847" w:type="dxa"/>
            <w:tcBorders>
              <w:top w:val="nil"/>
              <w:bottom w:val="nil"/>
            </w:tcBorders>
            <w:shd w:val="clear" w:color="auto" w:fill="C0C0C0"/>
            <w:tcMar>
              <w:top w:w="110" w:type="dxa"/>
            </w:tcMar>
          </w:tcPr>
          <w:p w:rsidR="00172108" w:rsidRPr="00606788" w:rsidRDefault="00172108" w:rsidP="006D229E">
            <w:pPr>
              <w:spacing w:before="60" w:after="60" w:line="300" w:lineRule="exact"/>
              <w:rPr>
                <w:rFonts w:ascii="Arabic Typesetting" w:hAnsi="Arabic Typesetting" w:cs="Arabic Typesetting"/>
                <w:b/>
                <w:sz w:val="30"/>
                <w:szCs w:val="30"/>
              </w:rPr>
            </w:pPr>
            <w:r w:rsidRPr="001F0842">
              <w:rPr>
                <w:rFonts w:ascii="Arabic Typesetting" w:hAnsi="Arabic Typesetting" w:cs="Arabic Typesetting"/>
                <w:b/>
                <w:sz w:val="30"/>
                <w:szCs w:val="30"/>
                <w:rtl/>
              </w:rPr>
              <w:t>في سنة 2010، قُدم 12 تعليقا إلى الدول الأعضاء</w:t>
            </w:r>
          </w:p>
        </w:tc>
        <w:tc>
          <w:tcPr>
            <w:tcW w:w="1672" w:type="dxa"/>
            <w:tcBorders>
              <w:top w:val="nil"/>
              <w:bottom w:val="nil"/>
            </w:tcBorders>
          </w:tcPr>
          <w:p w:rsidR="00172108" w:rsidRPr="00C72714" w:rsidRDefault="00172108" w:rsidP="006D229E">
            <w:pPr>
              <w:keepNext/>
              <w:spacing w:before="60" w:after="60" w:line="300" w:lineRule="exact"/>
              <w:rPr>
                <w:rFonts w:ascii="Arabic Typesetting" w:hAnsi="Arabic Typesetting" w:cs="Arabic Typesetting"/>
                <w:b/>
                <w:color w:val="993300"/>
                <w:sz w:val="30"/>
                <w:szCs w:val="30"/>
                <w:rtl/>
              </w:rPr>
            </w:pPr>
            <w:r w:rsidRPr="00C72714">
              <w:rPr>
                <w:rFonts w:ascii="Arabic Typesetting" w:hAnsi="Arabic Typesetting" w:cs="Arabic Typesetting"/>
                <w:b/>
                <w:color w:val="993300"/>
                <w:sz w:val="30"/>
                <w:szCs w:val="30"/>
                <w:rtl/>
              </w:rPr>
              <w:t>في سنة 2011، قُدمت 10 تعليقات إلى الدول الأعضاء. وعلاوةً على ذلك، نظمت 8 أحداث لمناقشة النصوص القانونية ومراجعتها وصياغتها أو لتحليل خيارات السياسات.</w:t>
            </w:r>
          </w:p>
        </w:tc>
        <w:tc>
          <w:tcPr>
            <w:tcW w:w="2637" w:type="dxa"/>
            <w:tcBorders>
              <w:top w:val="nil"/>
              <w:bottom w:val="nil"/>
            </w:tcBorders>
            <w:tcMar>
              <w:top w:w="110" w:type="dxa"/>
            </w:tcMar>
          </w:tcPr>
          <w:p w:rsidR="00172108" w:rsidRPr="00606788" w:rsidRDefault="00172108" w:rsidP="006D229E">
            <w:pPr>
              <w:keepNext/>
              <w:spacing w:before="60" w:after="60" w:line="300" w:lineRule="exact"/>
              <w:rPr>
                <w:rFonts w:ascii="Arabic Typesetting" w:hAnsi="Arabic Typesetting" w:cs="Arabic Typesetting"/>
                <w:b/>
                <w:sz w:val="30"/>
                <w:szCs w:val="30"/>
                <w:rtl/>
                <w:lang w:bidi="ar-SA"/>
              </w:rPr>
            </w:pPr>
            <w:r w:rsidRPr="00C72714">
              <w:rPr>
                <w:rFonts w:ascii="Arabic Typesetting" w:hAnsi="Arabic Typesetting" w:cs="Arabic Typesetting"/>
                <w:b/>
                <w:sz w:val="30"/>
                <w:szCs w:val="30"/>
                <w:rtl/>
              </w:rPr>
              <w:t>في سنة 2012، قُدم 11 تعليقاً إلى الدول الأعضاء. وعلاوةً على ذلك، نظمت 7 أحداث بهدف مناقشة نصوص قانونية ومراجعتها وصياغتها أو لتحليل خيارات السياسات.</w:t>
            </w:r>
          </w:p>
        </w:tc>
        <w:tc>
          <w:tcPr>
            <w:tcW w:w="1269" w:type="dxa"/>
            <w:tcBorders>
              <w:top w:val="nil"/>
              <w:bottom w:val="nil"/>
              <w:right w:val="single" w:sz="4" w:space="0" w:color="auto"/>
            </w:tcBorders>
            <w:tcMar>
              <w:top w:w="110" w:type="dxa"/>
            </w:tcMar>
          </w:tcPr>
          <w:p w:rsidR="00172108" w:rsidRPr="00606788" w:rsidRDefault="006F4A06" w:rsidP="006D229E">
            <w:pPr>
              <w:keepNext/>
              <w:spacing w:before="60" w:after="60" w:line="300" w:lineRule="exact"/>
              <w:jc w:val="center"/>
              <w:rPr>
                <w:rFonts w:ascii="Arabic Typesetting" w:hAnsi="Arabic Typesetting" w:cs="Arabic Typesetting"/>
                <w:b/>
                <w:color w:val="008000"/>
                <w:sz w:val="30"/>
                <w:szCs w:val="30"/>
              </w:rPr>
            </w:pPr>
            <w:r w:rsidRPr="006F4A06">
              <w:rPr>
                <w:rFonts w:ascii="Arabic Typesetting" w:hAnsi="Arabic Typesetting" w:cs="Arabic Typesetting"/>
                <w:b/>
                <w:bCs/>
                <w:color w:val="008000"/>
                <w:sz w:val="30"/>
                <w:szCs w:val="30"/>
                <w:rtl/>
              </w:rPr>
              <w:t>ثابت</w:t>
            </w:r>
          </w:p>
        </w:tc>
      </w:tr>
      <w:tr w:rsidR="00172108" w:rsidRPr="00606788" w:rsidTr="00D5127F">
        <w:trPr>
          <w:trHeight w:val="537"/>
          <w:jc w:val="center"/>
        </w:trPr>
        <w:tc>
          <w:tcPr>
            <w:tcW w:w="2320" w:type="dxa"/>
            <w:tcBorders>
              <w:top w:val="nil"/>
              <w:left w:val="single" w:sz="4" w:space="0" w:color="auto"/>
              <w:bottom w:val="single" w:sz="4" w:space="0" w:color="auto"/>
            </w:tcBorders>
            <w:tcMar>
              <w:top w:w="110" w:type="dxa"/>
            </w:tcMar>
          </w:tcPr>
          <w:p w:rsidR="00172108" w:rsidRPr="001F0842" w:rsidRDefault="00172108" w:rsidP="006D229E">
            <w:pPr>
              <w:spacing w:before="60" w:after="60" w:line="300" w:lineRule="exact"/>
              <w:rPr>
                <w:rFonts w:ascii="Arabic Typesetting" w:hAnsi="Arabic Typesetting" w:cs="Arabic Typesetting"/>
                <w:b/>
                <w:sz w:val="30"/>
                <w:szCs w:val="30"/>
                <w:rtl/>
              </w:rPr>
            </w:pPr>
            <w:r w:rsidRPr="00F756F8">
              <w:rPr>
                <w:rFonts w:ascii="Arabic Typesetting" w:hAnsi="Arabic Typesetting" w:cs="Arabic Typesetting"/>
                <w:b/>
                <w:sz w:val="30"/>
                <w:szCs w:val="30"/>
                <w:rtl/>
              </w:rPr>
              <w:t>النسبة المئوية للبلدان التي وجدت مشورة الويبو التشريعية فيما يخص البراءات ونماذج المنفعة والأسرار التجارية والدوائر المتكاملة مشورة مفيدة</w:t>
            </w:r>
          </w:p>
        </w:tc>
        <w:tc>
          <w:tcPr>
            <w:tcW w:w="1847" w:type="dxa"/>
            <w:tcBorders>
              <w:top w:val="nil"/>
              <w:bottom w:val="single" w:sz="4" w:space="0" w:color="auto"/>
            </w:tcBorders>
            <w:shd w:val="clear" w:color="auto" w:fill="C0C0C0"/>
            <w:tcMar>
              <w:top w:w="110" w:type="dxa"/>
            </w:tcMar>
          </w:tcPr>
          <w:p w:rsidR="00172108" w:rsidRPr="001F0842" w:rsidRDefault="00172108" w:rsidP="006D229E">
            <w:pPr>
              <w:spacing w:before="60" w:after="60" w:line="300" w:lineRule="exact"/>
              <w:rPr>
                <w:rFonts w:ascii="Arabic Typesetting" w:hAnsi="Arabic Typesetting" w:cs="Arabic Typesetting"/>
                <w:b/>
                <w:sz w:val="30"/>
                <w:szCs w:val="30"/>
                <w:rtl/>
              </w:rPr>
            </w:pPr>
            <w:r w:rsidRPr="00F756F8">
              <w:rPr>
                <w:rFonts w:ascii="Arabic Typesetting" w:hAnsi="Arabic Typesetting" w:cs="Arabic Typesetting"/>
                <w:b/>
                <w:sz w:val="30"/>
                <w:szCs w:val="30"/>
                <w:rtl/>
              </w:rPr>
              <w:t>غير متاحة</w:t>
            </w:r>
          </w:p>
        </w:tc>
        <w:tc>
          <w:tcPr>
            <w:tcW w:w="1672" w:type="dxa"/>
            <w:tcBorders>
              <w:top w:val="nil"/>
              <w:bottom w:val="single" w:sz="4" w:space="0" w:color="auto"/>
            </w:tcBorders>
          </w:tcPr>
          <w:p w:rsidR="00172108" w:rsidRPr="00F756F8" w:rsidRDefault="00172108" w:rsidP="006D229E">
            <w:pPr>
              <w:keepNext/>
              <w:spacing w:before="60" w:after="60" w:line="300" w:lineRule="exact"/>
              <w:rPr>
                <w:rFonts w:ascii="Arabic Typesetting" w:hAnsi="Arabic Typesetting" w:cs="Arabic Typesetting"/>
                <w:b/>
                <w:color w:val="993300"/>
                <w:sz w:val="30"/>
                <w:szCs w:val="30"/>
                <w:rtl/>
              </w:rPr>
            </w:pPr>
            <w:r w:rsidRPr="00F756F8">
              <w:rPr>
                <w:rFonts w:ascii="Arabic Typesetting" w:hAnsi="Arabic Typesetting" w:cs="Arabic Typesetting"/>
                <w:b/>
                <w:color w:val="993300"/>
                <w:sz w:val="30"/>
                <w:szCs w:val="30"/>
                <w:rtl/>
              </w:rPr>
              <w:t>غير متاحة</w:t>
            </w:r>
          </w:p>
        </w:tc>
        <w:tc>
          <w:tcPr>
            <w:tcW w:w="2637" w:type="dxa"/>
            <w:tcBorders>
              <w:top w:val="nil"/>
              <w:bottom w:val="single" w:sz="4" w:space="0" w:color="auto"/>
            </w:tcBorders>
            <w:tcMar>
              <w:top w:w="110" w:type="dxa"/>
            </w:tcMar>
          </w:tcPr>
          <w:p w:rsidR="00172108" w:rsidRPr="00C72714" w:rsidRDefault="00172108" w:rsidP="006D229E">
            <w:pPr>
              <w:keepNext/>
              <w:spacing w:before="60" w:after="60" w:line="300" w:lineRule="exact"/>
              <w:rPr>
                <w:rFonts w:ascii="Arabic Typesetting" w:hAnsi="Arabic Typesetting" w:cs="Arabic Typesetting"/>
                <w:b/>
                <w:sz w:val="30"/>
                <w:szCs w:val="30"/>
                <w:rtl/>
              </w:rPr>
            </w:pPr>
            <w:r w:rsidRPr="00F756F8">
              <w:rPr>
                <w:rFonts w:ascii="Arabic Typesetting" w:hAnsi="Arabic Typesetting" w:cs="Arabic Typesetting"/>
                <w:b/>
                <w:sz w:val="30"/>
                <w:szCs w:val="30"/>
                <w:rtl/>
              </w:rPr>
              <w:t>الاستقصاء لسنة 2012 قيد الإعداد</w:t>
            </w:r>
          </w:p>
        </w:tc>
        <w:tc>
          <w:tcPr>
            <w:tcW w:w="1269" w:type="dxa"/>
            <w:tcBorders>
              <w:top w:val="nil"/>
              <w:bottom w:val="single" w:sz="4" w:space="0" w:color="auto"/>
              <w:right w:val="single" w:sz="4" w:space="0" w:color="auto"/>
            </w:tcBorders>
            <w:tcMar>
              <w:top w:w="110" w:type="dxa"/>
            </w:tcMar>
          </w:tcPr>
          <w:p w:rsidR="00172108" w:rsidRPr="001D4898" w:rsidRDefault="00172108" w:rsidP="006D229E">
            <w:pPr>
              <w:keepNext/>
              <w:spacing w:before="60" w:after="60" w:line="300" w:lineRule="exact"/>
              <w:jc w:val="center"/>
              <w:rPr>
                <w:rFonts w:ascii="Arabic Typesetting" w:hAnsi="Arabic Typesetting" w:cs="Arabic Typesetting"/>
                <w:b/>
                <w:bCs/>
                <w:color w:val="000000"/>
                <w:sz w:val="30"/>
                <w:szCs w:val="30"/>
                <w:rtl/>
              </w:rPr>
            </w:pPr>
            <w:r w:rsidRPr="001D4898">
              <w:rPr>
                <w:rFonts w:ascii="Arabic Typesetting" w:hAnsi="Arabic Typesetting" w:cs="Arabic Typesetting"/>
                <w:b/>
                <w:bCs/>
                <w:color w:val="000000"/>
                <w:sz w:val="30"/>
                <w:szCs w:val="30"/>
                <w:rtl/>
              </w:rPr>
              <w:t>لا ينطبق في 2012</w:t>
            </w:r>
          </w:p>
        </w:tc>
      </w:tr>
      <w:tr w:rsidR="00172108" w:rsidRPr="00606788" w:rsidTr="00614082">
        <w:trPr>
          <w:trHeight w:val="537"/>
          <w:jc w:val="center"/>
        </w:trPr>
        <w:tc>
          <w:tcPr>
            <w:tcW w:w="2320" w:type="dxa"/>
            <w:tcBorders>
              <w:top w:val="single" w:sz="4" w:space="0" w:color="auto"/>
              <w:left w:val="single" w:sz="4" w:space="0" w:color="auto"/>
              <w:bottom w:val="nil"/>
            </w:tcBorders>
            <w:tcMar>
              <w:top w:w="110" w:type="dxa"/>
            </w:tcMar>
          </w:tcPr>
          <w:p w:rsidR="00172108" w:rsidRPr="00F756F8" w:rsidRDefault="00172108" w:rsidP="006D229E">
            <w:pPr>
              <w:keepNext/>
              <w:spacing w:before="60" w:after="60" w:line="300" w:lineRule="exact"/>
              <w:rPr>
                <w:rFonts w:ascii="Arabic Typesetting" w:hAnsi="Arabic Typesetting" w:cs="Arabic Typesetting"/>
                <w:b/>
                <w:sz w:val="30"/>
                <w:szCs w:val="30"/>
                <w:rtl/>
              </w:rPr>
            </w:pPr>
            <w:r w:rsidRPr="004D7C22">
              <w:rPr>
                <w:rFonts w:ascii="Arabic Typesetting" w:hAnsi="Arabic Typesetting" w:cs="Arabic Typesetting"/>
                <w:b/>
                <w:sz w:val="30"/>
                <w:szCs w:val="30"/>
                <w:rtl/>
              </w:rPr>
              <w:lastRenderedPageBreak/>
              <w:t>النسبة المئوية للدول الأعضاء التي وجدت المعلومات المقدمة بشأن المبادئ والممارسات القانونية لنظام البراءات، بما فيها مواطن المرونة التي ينطوي عليها النظام والتحديات التي تواجهه، معلومات مفيدة</w:t>
            </w:r>
          </w:p>
        </w:tc>
        <w:tc>
          <w:tcPr>
            <w:tcW w:w="1847" w:type="dxa"/>
            <w:tcBorders>
              <w:top w:val="single" w:sz="4" w:space="0" w:color="auto"/>
              <w:bottom w:val="nil"/>
            </w:tcBorders>
            <w:shd w:val="clear" w:color="auto" w:fill="C0C0C0"/>
            <w:tcMar>
              <w:top w:w="110" w:type="dxa"/>
            </w:tcMar>
          </w:tcPr>
          <w:p w:rsidR="00172108" w:rsidRPr="00F756F8" w:rsidRDefault="00172108" w:rsidP="006D229E">
            <w:pPr>
              <w:spacing w:before="60" w:after="60" w:line="300" w:lineRule="exact"/>
              <w:rPr>
                <w:rFonts w:ascii="Arabic Typesetting" w:hAnsi="Arabic Typesetting" w:cs="Arabic Typesetting"/>
                <w:b/>
                <w:sz w:val="30"/>
                <w:szCs w:val="30"/>
                <w:rtl/>
              </w:rPr>
            </w:pPr>
            <w:r w:rsidRPr="004D7C22">
              <w:rPr>
                <w:rFonts w:ascii="Arabic Typesetting" w:hAnsi="Arabic Typesetting" w:cs="Arabic Typesetting"/>
                <w:b/>
                <w:sz w:val="30"/>
                <w:szCs w:val="30"/>
                <w:rtl/>
              </w:rPr>
              <w:t>غير متاحة</w:t>
            </w:r>
          </w:p>
        </w:tc>
        <w:tc>
          <w:tcPr>
            <w:tcW w:w="1672" w:type="dxa"/>
            <w:tcBorders>
              <w:top w:val="single" w:sz="4" w:space="0" w:color="auto"/>
              <w:bottom w:val="nil"/>
            </w:tcBorders>
          </w:tcPr>
          <w:p w:rsidR="00172108" w:rsidRPr="00F756F8" w:rsidRDefault="00172108" w:rsidP="006D229E">
            <w:pPr>
              <w:keepNext/>
              <w:spacing w:before="60" w:after="60" w:line="300" w:lineRule="exact"/>
              <w:rPr>
                <w:rFonts w:ascii="Arabic Typesetting" w:hAnsi="Arabic Typesetting" w:cs="Arabic Typesetting"/>
                <w:b/>
                <w:color w:val="993300"/>
                <w:sz w:val="30"/>
                <w:szCs w:val="30"/>
                <w:rtl/>
              </w:rPr>
            </w:pPr>
            <w:r w:rsidRPr="004D7C22">
              <w:rPr>
                <w:rFonts w:ascii="Arabic Typesetting" w:hAnsi="Arabic Typesetting" w:cs="Arabic Typesetting"/>
                <w:b/>
                <w:color w:val="993300"/>
                <w:sz w:val="30"/>
                <w:szCs w:val="30"/>
                <w:rtl/>
              </w:rPr>
              <w:t>توفر تقارير اللجنة الدائمة المعنية بقانون البراءات واللجنة المعنية بالتنمية والملكية الفكرية تعليقات من الدول الأعضاء (لا</w:t>
            </w:r>
            <w:r>
              <w:rPr>
                <w:rFonts w:ascii="Arabic Typesetting" w:hAnsi="Arabic Typesetting" w:cs="Arabic Typesetting" w:hint="cs"/>
                <w:b/>
                <w:color w:val="993300"/>
                <w:sz w:val="30"/>
                <w:szCs w:val="30"/>
                <w:rtl/>
              </w:rPr>
              <w:t> </w:t>
            </w:r>
            <w:r w:rsidRPr="004D7C22">
              <w:rPr>
                <w:rFonts w:ascii="Arabic Typesetting" w:hAnsi="Arabic Typesetting" w:cs="Arabic Typesetting"/>
                <w:b/>
                <w:color w:val="993300"/>
                <w:sz w:val="30"/>
                <w:szCs w:val="30"/>
                <w:rtl/>
              </w:rPr>
              <w:t>توجد إحصاءات متاحة)</w:t>
            </w:r>
          </w:p>
        </w:tc>
        <w:tc>
          <w:tcPr>
            <w:tcW w:w="2637" w:type="dxa"/>
            <w:tcBorders>
              <w:top w:val="single" w:sz="4" w:space="0" w:color="auto"/>
              <w:bottom w:val="nil"/>
            </w:tcBorders>
            <w:tcMar>
              <w:top w:w="110" w:type="dxa"/>
            </w:tcMar>
          </w:tcPr>
          <w:p w:rsidR="00172108" w:rsidRPr="00F756F8" w:rsidRDefault="00172108" w:rsidP="006D229E">
            <w:pPr>
              <w:keepNext/>
              <w:spacing w:before="60" w:after="60" w:line="300" w:lineRule="exact"/>
              <w:rPr>
                <w:rFonts w:ascii="Arabic Typesetting" w:hAnsi="Arabic Typesetting" w:cs="Arabic Typesetting"/>
                <w:b/>
                <w:sz w:val="30"/>
                <w:szCs w:val="30"/>
                <w:rtl/>
              </w:rPr>
            </w:pPr>
            <w:r w:rsidRPr="004D7C22">
              <w:rPr>
                <w:rFonts w:ascii="Arabic Typesetting" w:hAnsi="Arabic Typesetting" w:cs="Arabic Typesetting"/>
                <w:b/>
                <w:sz w:val="30"/>
                <w:szCs w:val="30"/>
                <w:rtl/>
              </w:rPr>
              <w:t>أعربت أغلبية الدول الأعضاء عن رضاها عن جودة المعلومات المقدمة.</w:t>
            </w:r>
          </w:p>
        </w:tc>
        <w:tc>
          <w:tcPr>
            <w:tcW w:w="1269" w:type="dxa"/>
            <w:tcBorders>
              <w:top w:val="single" w:sz="4" w:space="0" w:color="auto"/>
              <w:bottom w:val="nil"/>
              <w:right w:val="single" w:sz="4" w:space="0" w:color="auto"/>
            </w:tcBorders>
            <w:tcMar>
              <w:top w:w="110" w:type="dxa"/>
            </w:tcMar>
          </w:tcPr>
          <w:p w:rsidR="00172108" w:rsidRPr="001D4898" w:rsidRDefault="006F4A06" w:rsidP="006D229E">
            <w:pPr>
              <w:keepNext/>
              <w:spacing w:before="60" w:after="60" w:line="300" w:lineRule="exact"/>
              <w:jc w:val="center"/>
              <w:rPr>
                <w:rFonts w:ascii="Arabic Typesetting" w:hAnsi="Arabic Typesetting" w:cs="Arabic Typesetting"/>
                <w:b/>
                <w:bCs/>
                <w:color w:val="000000"/>
                <w:sz w:val="30"/>
                <w:szCs w:val="30"/>
                <w:rtl/>
              </w:rPr>
            </w:pPr>
            <w:r w:rsidRPr="006F4A06">
              <w:rPr>
                <w:rFonts w:ascii="Arabic Typesetting" w:hAnsi="Arabic Typesetting" w:cs="Arabic Typesetting"/>
                <w:b/>
                <w:bCs/>
                <w:color w:val="008000"/>
                <w:sz w:val="30"/>
                <w:szCs w:val="30"/>
                <w:rtl/>
              </w:rPr>
              <w:t>ثابت</w:t>
            </w:r>
          </w:p>
        </w:tc>
      </w:tr>
      <w:tr w:rsidR="00172108" w:rsidRPr="00606788" w:rsidTr="00614082">
        <w:trPr>
          <w:trHeight w:val="537"/>
          <w:jc w:val="center"/>
        </w:trPr>
        <w:tc>
          <w:tcPr>
            <w:tcW w:w="2320" w:type="dxa"/>
            <w:tcBorders>
              <w:top w:val="nil"/>
              <w:left w:val="single" w:sz="4" w:space="0" w:color="auto"/>
              <w:bottom w:val="single" w:sz="4" w:space="0" w:color="auto"/>
            </w:tcBorders>
            <w:tcMar>
              <w:top w:w="110" w:type="dxa"/>
            </w:tcMar>
          </w:tcPr>
          <w:p w:rsidR="00172108" w:rsidRPr="00F756F8" w:rsidRDefault="00172108" w:rsidP="006D229E">
            <w:pPr>
              <w:spacing w:before="60" w:after="60" w:line="300" w:lineRule="exact"/>
              <w:rPr>
                <w:rFonts w:ascii="Arabic Typesetting" w:hAnsi="Arabic Typesetting" w:cs="Arabic Typesetting"/>
                <w:b/>
                <w:sz w:val="30"/>
                <w:szCs w:val="30"/>
                <w:rtl/>
              </w:rPr>
            </w:pPr>
            <w:r w:rsidRPr="00A13237">
              <w:rPr>
                <w:rFonts w:ascii="Arabic Typesetting" w:hAnsi="Arabic Typesetting" w:cs="Arabic Typesetting"/>
                <w:b/>
                <w:sz w:val="30"/>
                <w:szCs w:val="30"/>
                <w:rtl/>
              </w:rPr>
              <w:t>النسبة المئوية للمشاركين الراضين في حلقات عمل/ندوات عقدت بخصوص قضايا محددة تتعلق بالبراءات</w:t>
            </w:r>
          </w:p>
        </w:tc>
        <w:tc>
          <w:tcPr>
            <w:tcW w:w="1847" w:type="dxa"/>
            <w:tcBorders>
              <w:top w:val="nil"/>
              <w:bottom w:val="single" w:sz="4" w:space="0" w:color="auto"/>
            </w:tcBorders>
            <w:shd w:val="clear" w:color="auto" w:fill="C0C0C0"/>
            <w:tcMar>
              <w:top w:w="110" w:type="dxa"/>
            </w:tcMar>
          </w:tcPr>
          <w:p w:rsidR="00172108" w:rsidRPr="00F756F8" w:rsidRDefault="00172108" w:rsidP="006D229E">
            <w:pPr>
              <w:spacing w:before="60" w:after="60" w:line="300" w:lineRule="exact"/>
              <w:rPr>
                <w:rFonts w:ascii="Arabic Typesetting" w:hAnsi="Arabic Typesetting" w:cs="Arabic Typesetting"/>
                <w:b/>
                <w:sz w:val="30"/>
                <w:szCs w:val="30"/>
                <w:rtl/>
              </w:rPr>
            </w:pPr>
            <w:r w:rsidRPr="00A13237">
              <w:rPr>
                <w:rFonts w:ascii="Arabic Typesetting" w:hAnsi="Arabic Typesetting" w:cs="Arabic Typesetting"/>
                <w:b/>
                <w:sz w:val="30"/>
                <w:szCs w:val="30"/>
                <w:rtl/>
              </w:rPr>
              <w:t>غير متاحة</w:t>
            </w:r>
          </w:p>
        </w:tc>
        <w:tc>
          <w:tcPr>
            <w:tcW w:w="1672" w:type="dxa"/>
            <w:tcBorders>
              <w:top w:val="nil"/>
              <w:bottom w:val="single" w:sz="4" w:space="0" w:color="auto"/>
            </w:tcBorders>
          </w:tcPr>
          <w:p w:rsidR="00172108" w:rsidRPr="00F756F8" w:rsidRDefault="00172108" w:rsidP="006D229E">
            <w:pPr>
              <w:keepNext/>
              <w:spacing w:before="60" w:after="60" w:line="300" w:lineRule="exact"/>
              <w:rPr>
                <w:rFonts w:ascii="Arabic Typesetting" w:hAnsi="Arabic Typesetting" w:cs="Arabic Typesetting"/>
                <w:b/>
                <w:color w:val="993300"/>
                <w:sz w:val="30"/>
                <w:szCs w:val="30"/>
                <w:rtl/>
              </w:rPr>
            </w:pPr>
            <w:r w:rsidRPr="00A13237">
              <w:rPr>
                <w:rFonts w:ascii="Arabic Typesetting" w:hAnsi="Arabic Typesetting" w:cs="Arabic Typesetting"/>
                <w:b/>
                <w:color w:val="993300"/>
                <w:sz w:val="30"/>
                <w:szCs w:val="30"/>
                <w:rtl/>
              </w:rPr>
              <w:t>غير متاحة</w:t>
            </w:r>
          </w:p>
        </w:tc>
        <w:tc>
          <w:tcPr>
            <w:tcW w:w="2637" w:type="dxa"/>
            <w:tcBorders>
              <w:top w:val="nil"/>
              <w:bottom w:val="single" w:sz="4" w:space="0" w:color="auto"/>
            </w:tcBorders>
            <w:tcMar>
              <w:top w:w="110" w:type="dxa"/>
            </w:tcMar>
          </w:tcPr>
          <w:p w:rsidR="00172108" w:rsidRPr="00A13237" w:rsidRDefault="00172108" w:rsidP="006D229E">
            <w:pPr>
              <w:keepNext/>
              <w:spacing w:before="60" w:after="60" w:line="300" w:lineRule="exact"/>
              <w:rPr>
                <w:rFonts w:ascii="Arabic Typesetting" w:hAnsi="Arabic Typesetting" w:cs="Arabic Typesetting"/>
                <w:b/>
                <w:sz w:val="30"/>
                <w:szCs w:val="30"/>
                <w:rtl/>
              </w:rPr>
            </w:pPr>
            <w:r w:rsidRPr="00A13237">
              <w:rPr>
                <w:rFonts w:ascii="Arabic Typesetting" w:hAnsi="Arabic Typesetting" w:cs="Arabic Typesetting"/>
                <w:b/>
                <w:sz w:val="30"/>
                <w:szCs w:val="30"/>
                <w:rtl/>
              </w:rPr>
              <w:t>حلقة العمل الوطنية بشأن سياسة البراءات وتنفيذها تشريعيًا (كوستاريكا، سبتمبر 2012) (93</w:t>
            </w:r>
            <w:r>
              <w:rPr>
                <w:rFonts w:ascii="Arabic Typesetting" w:hAnsi="Arabic Typesetting" w:cs="Arabic Typesetting" w:hint="cs"/>
                <w:b/>
                <w:sz w:val="30"/>
                <w:szCs w:val="30"/>
                <w:rtl/>
              </w:rPr>
              <w:t>,</w:t>
            </w:r>
            <w:r w:rsidRPr="00A13237">
              <w:rPr>
                <w:rFonts w:ascii="Arabic Typesetting" w:hAnsi="Arabic Typesetting" w:cs="Arabic Typesetting"/>
                <w:b/>
                <w:sz w:val="30"/>
                <w:szCs w:val="30"/>
                <w:rtl/>
              </w:rPr>
              <w:t>5%)</w:t>
            </w:r>
          </w:p>
          <w:p w:rsidR="00172108" w:rsidRPr="00A13237" w:rsidRDefault="00172108" w:rsidP="006D229E">
            <w:pPr>
              <w:keepNext/>
              <w:spacing w:before="60" w:after="60" w:line="300" w:lineRule="exact"/>
              <w:rPr>
                <w:rFonts w:ascii="Arabic Typesetting" w:hAnsi="Arabic Typesetting" w:cs="Arabic Typesetting"/>
                <w:b/>
                <w:sz w:val="30"/>
                <w:szCs w:val="30"/>
                <w:rtl/>
              </w:rPr>
            </w:pPr>
          </w:p>
          <w:p w:rsidR="00172108" w:rsidRPr="00A13237" w:rsidRDefault="00172108" w:rsidP="006D229E">
            <w:pPr>
              <w:keepNext/>
              <w:spacing w:before="60" w:after="60" w:line="300" w:lineRule="exact"/>
              <w:rPr>
                <w:rFonts w:ascii="Arabic Typesetting" w:hAnsi="Arabic Typesetting" w:cs="Arabic Typesetting"/>
                <w:b/>
                <w:sz w:val="30"/>
                <w:szCs w:val="30"/>
                <w:rtl/>
              </w:rPr>
            </w:pPr>
            <w:r w:rsidRPr="00A13237">
              <w:rPr>
                <w:rFonts w:ascii="Arabic Typesetting" w:hAnsi="Arabic Typesetting" w:cs="Arabic Typesetting"/>
                <w:b/>
                <w:sz w:val="30"/>
                <w:szCs w:val="30"/>
                <w:rtl/>
              </w:rPr>
              <w:t>حلقة العمل دون الإقليمية بشأن حماية الاختراع في القطاع الدوائي: البراءات والمعلومات غير المكشوف عنها والسياسات الصحية (الرياض، المملكة العربية السعودية، أكتوبر 2012) (96</w:t>
            </w:r>
            <w:r>
              <w:rPr>
                <w:rFonts w:ascii="Arabic Typesetting" w:hAnsi="Arabic Typesetting" w:cs="Arabic Typesetting" w:hint="cs"/>
                <w:b/>
                <w:sz w:val="30"/>
                <w:szCs w:val="30"/>
                <w:rtl/>
              </w:rPr>
              <w:t>,</w:t>
            </w:r>
            <w:r w:rsidRPr="00A13237">
              <w:rPr>
                <w:rFonts w:ascii="Arabic Typesetting" w:hAnsi="Arabic Typesetting" w:cs="Arabic Typesetting"/>
                <w:b/>
                <w:sz w:val="30"/>
                <w:szCs w:val="30"/>
                <w:rtl/>
              </w:rPr>
              <w:t>7%)</w:t>
            </w:r>
          </w:p>
          <w:p w:rsidR="00172108" w:rsidRPr="00A13237" w:rsidRDefault="00172108" w:rsidP="006D229E">
            <w:pPr>
              <w:keepNext/>
              <w:spacing w:before="60" w:after="60" w:line="300" w:lineRule="exact"/>
              <w:rPr>
                <w:rFonts w:ascii="Arabic Typesetting" w:hAnsi="Arabic Typesetting" w:cs="Arabic Typesetting"/>
                <w:b/>
                <w:sz w:val="30"/>
                <w:szCs w:val="30"/>
                <w:rtl/>
              </w:rPr>
            </w:pPr>
          </w:p>
          <w:p w:rsidR="00172108" w:rsidRPr="00A13237" w:rsidRDefault="00172108" w:rsidP="006D229E">
            <w:pPr>
              <w:keepNext/>
              <w:spacing w:before="60" w:after="60" w:line="300" w:lineRule="exact"/>
              <w:rPr>
                <w:rFonts w:ascii="Arabic Typesetting" w:hAnsi="Arabic Typesetting" w:cs="Arabic Typesetting"/>
                <w:b/>
                <w:sz w:val="30"/>
                <w:szCs w:val="30"/>
                <w:rtl/>
              </w:rPr>
            </w:pPr>
            <w:r w:rsidRPr="00A13237">
              <w:rPr>
                <w:rFonts w:ascii="Arabic Typesetting" w:hAnsi="Arabic Typesetting" w:cs="Arabic Typesetting"/>
                <w:b/>
                <w:sz w:val="30"/>
                <w:szCs w:val="30"/>
                <w:rtl/>
              </w:rPr>
              <w:t>الندوة الإقليمية بشأن الجوانب التشريعية والاقتصادية والسياساتية لنظام ح</w:t>
            </w:r>
            <w:r>
              <w:rPr>
                <w:rFonts w:ascii="Arabic Typesetting" w:hAnsi="Arabic Typesetting" w:cs="Arabic Typesetting"/>
                <w:b/>
                <w:sz w:val="30"/>
                <w:szCs w:val="30"/>
                <w:rtl/>
              </w:rPr>
              <w:t>ماية نماذج المنفعة (كوالالمبور،</w:t>
            </w:r>
            <w:r w:rsidRPr="00A13237">
              <w:rPr>
                <w:rFonts w:ascii="Arabic Typesetting" w:hAnsi="Arabic Typesetting" w:cs="Arabic Typesetting"/>
                <w:b/>
                <w:sz w:val="30"/>
                <w:szCs w:val="30"/>
                <w:rtl/>
              </w:rPr>
              <w:t xml:space="preserve"> ماليزيا، سبتمبر 2012) (100%)</w:t>
            </w:r>
          </w:p>
          <w:p w:rsidR="00172108" w:rsidRPr="00A13237" w:rsidRDefault="00172108" w:rsidP="006D229E">
            <w:pPr>
              <w:keepNext/>
              <w:spacing w:before="60" w:after="60" w:line="300" w:lineRule="exact"/>
              <w:rPr>
                <w:rFonts w:ascii="Arabic Typesetting" w:hAnsi="Arabic Typesetting" w:cs="Arabic Typesetting"/>
                <w:b/>
                <w:sz w:val="30"/>
                <w:szCs w:val="30"/>
                <w:rtl/>
              </w:rPr>
            </w:pPr>
          </w:p>
          <w:p w:rsidR="00172108" w:rsidRPr="00F756F8" w:rsidRDefault="00172108" w:rsidP="006D229E">
            <w:pPr>
              <w:keepNext/>
              <w:spacing w:before="60" w:after="60" w:line="300" w:lineRule="exact"/>
              <w:rPr>
                <w:rFonts w:ascii="Arabic Typesetting" w:hAnsi="Arabic Typesetting" w:cs="Arabic Typesetting"/>
                <w:b/>
                <w:sz w:val="30"/>
                <w:szCs w:val="30"/>
                <w:rtl/>
              </w:rPr>
            </w:pPr>
            <w:r w:rsidRPr="00A13237">
              <w:rPr>
                <w:rFonts w:ascii="Arabic Typesetting" w:hAnsi="Arabic Typesetting" w:cs="Arabic Typesetting"/>
                <w:b/>
                <w:sz w:val="30"/>
                <w:szCs w:val="30"/>
                <w:rtl/>
              </w:rPr>
              <w:t xml:space="preserve">الدورة التدريبية بشأن قانون البراءات والفحص (جمهورية كوريا)؛ الندوة المشتركة بين الويبو ومنظمة التجارة العالمية لأساتذة قانون الملكية الفكرية (جنيف)؛ الندوة </w:t>
            </w:r>
            <w:proofErr w:type="spellStart"/>
            <w:r w:rsidRPr="00A13237">
              <w:rPr>
                <w:rFonts w:ascii="Arabic Typesetting" w:hAnsi="Arabic Typesetting" w:cs="Arabic Typesetting"/>
                <w:b/>
                <w:sz w:val="30"/>
                <w:szCs w:val="30"/>
                <w:rtl/>
              </w:rPr>
              <w:t>الأقاليمية</w:t>
            </w:r>
            <w:proofErr w:type="spellEnd"/>
            <w:r w:rsidRPr="00A13237">
              <w:rPr>
                <w:rFonts w:ascii="Arabic Typesetting" w:hAnsi="Arabic Typesetting" w:cs="Arabic Typesetting"/>
                <w:b/>
                <w:sz w:val="30"/>
                <w:szCs w:val="30"/>
                <w:rtl/>
              </w:rPr>
              <w:t xml:space="preserve"> المتوسطة بشأن الملكية الصناعية (جنيف). أعرب جميع المشاركين عن رضاهم عن حلقات العمل/الندوات المناظرة (100%).</w:t>
            </w:r>
          </w:p>
        </w:tc>
        <w:tc>
          <w:tcPr>
            <w:tcW w:w="1269" w:type="dxa"/>
            <w:tcBorders>
              <w:top w:val="nil"/>
              <w:bottom w:val="single" w:sz="4" w:space="0" w:color="auto"/>
              <w:right w:val="single" w:sz="4" w:space="0" w:color="auto"/>
            </w:tcBorders>
            <w:tcMar>
              <w:top w:w="110" w:type="dxa"/>
            </w:tcMar>
          </w:tcPr>
          <w:p w:rsidR="00172108" w:rsidRPr="001D4898" w:rsidRDefault="006F4A06" w:rsidP="006D229E">
            <w:pPr>
              <w:keepNext/>
              <w:spacing w:before="60" w:after="60" w:line="300" w:lineRule="exact"/>
              <w:jc w:val="center"/>
              <w:rPr>
                <w:rFonts w:ascii="Arabic Typesetting" w:hAnsi="Arabic Typesetting" w:cs="Arabic Typesetting"/>
                <w:b/>
                <w:bCs/>
                <w:color w:val="000000"/>
                <w:sz w:val="30"/>
                <w:szCs w:val="30"/>
                <w:rtl/>
              </w:rPr>
            </w:pPr>
            <w:r w:rsidRPr="006F4A06">
              <w:rPr>
                <w:rFonts w:ascii="Arabic Typesetting" w:hAnsi="Arabic Typesetting" w:cs="Arabic Typesetting"/>
                <w:b/>
                <w:bCs/>
                <w:color w:val="008000"/>
                <w:sz w:val="30"/>
                <w:szCs w:val="30"/>
                <w:rtl/>
              </w:rPr>
              <w:t>ثابت</w:t>
            </w:r>
          </w:p>
        </w:tc>
      </w:tr>
    </w:tbl>
    <w:p w:rsidR="00172108" w:rsidRPr="005E63D3" w:rsidRDefault="00172108" w:rsidP="005E63D3">
      <w:pPr>
        <w:pStyle w:val="NormalAR"/>
        <w:keepNext/>
        <w:spacing w:before="240" w:after="240"/>
        <w:ind w:left="0"/>
        <w:rPr>
          <w:sz w:val="36"/>
          <w:szCs w:val="36"/>
          <w:lang w:val="fr-CH" w:bidi="ar-SA"/>
        </w:rPr>
      </w:pPr>
      <w:r w:rsidRPr="005E63D3">
        <w:rPr>
          <w:rFonts w:hint="cs"/>
          <w:sz w:val="36"/>
          <w:szCs w:val="36"/>
          <w:rtl/>
          <w:lang w:val="fr-CH" w:bidi="ar-SA"/>
        </w:rPr>
        <w:lastRenderedPageBreak/>
        <w:t>الميزانية والنفقات الفعلية</w:t>
      </w:r>
    </w:p>
    <w:p w:rsidR="00AE4507" w:rsidRDefault="00AE4507" w:rsidP="00AE4507">
      <w:pPr>
        <w:rPr>
          <w:rFonts w:ascii="Arabic Typesetting" w:hAnsi="Arabic Typesetting" w:cs="Arabic Typesetting"/>
          <w:sz w:val="30"/>
          <w:szCs w:val="30"/>
          <w:rtl/>
        </w:rPr>
      </w:pPr>
      <w:r w:rsidRPr="00AE4507">
        <w:rPr>
          <w:rFonts w:hint="cs"/>
          <w:noProof/>
          <w:szCs w:val="20"/>
          <w:rtl/>
          <w:lang w:bidi="ar-SA"/>
        </w:rPr>
        <w:drawing>
          <wp:inline distT="0" distB="0" distL="0" distR="0" wp14:anchorId="6EBD3EAA" wp14:editId="6D19F2B2">
            <wp:extent cx="6119495" cy="259081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19495" cy="2590814"/>
                    </a:xfrm>
                    <a:prstGeom prst="rect">
                      <a:avLst/>
                    </a:prstGeom>
                    <a:noFill/>
                    <a:ln>
                      <a:noFill/>
                    </a:ln>
                  </pic:spPr>
                </pic:pic>
              </a:graphicData>
            </a:graphic>
          </wp:inline>
        </w:drawing>
      </w:r>
    </w:p>
    <w:p w:rsidR="00AE4507" w:rsidRDefault="00AE4507" w:rsidP="00AE4507">
      <w:pPr>
        <w:rPr>
          <w:rFonts w:ascii="Arabic Typesetting" w:hAnsi="Arabic Typesetting" w:cs="Arabic Typesetting"/>
          <w:sz w:val="30"/>
          <w:szCs w:val="30"/>
          <w:rtl/>
        </w:rPr>
      </w:pPr>
    </w:p>
    <w:p w:rsidR="00AE4507" w:rsidRDefault="00AE4507" w:rsidP="00AE4507">
      <w:pPr>
        <w:rPr>
          <w:rFonts w:ascii="Arabic Typesetting" w:hAnsi="Arabic Typesetting" w:cs="Arabic Typesetting"/>
          <w:sz w:val="30"/>
          <w:szCs w:val="30"/>
          <w:rtl/>
        </w:rPr>
      </w:pPr>
      <w:r w:rsidRPr="00AE4507">
        <w:rPr>
          <w:rFonts w:hint="cs"/>
          <w:noProof/>
          <w:szCs w:val="20"/>
          <w:rtl/>
          <w:lang w:bidi="ar-SA"/>
        </w:rPr>
        <w:drawing>
          <wp:inline distT="0" distB="0" distL="0" distR="0" wp14:anchorId="7B15B654" wp14:editId="0B00ABB1">
            <wp:extent cx="6119495" cy="1707475"/>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19495" cy="1707475"/>
                    </a:xfrm>
                    <a:prstGeom prst="rect">
                      <a:avLst/>
                    </a:prstGeom>
                    <a:noFill/>
                    <a:ln>
                      <a:noFill/>
                    </a:ln>
                  </pic:spPr>
                </pic:pic>
              </a:graphicData>
            </a:graphic>
          </wp:inline>
        </w:drawing>
      </w:r>
    </w:p>
    <w:p w:rsidR="00172108" w:rsidRPr="00366B36" w:rsidRDefault="00172108" w:rsidP="00A341BC">
      <w:pPr>
        <w:keepNext/>
        <w:rPr>
          <w:rFonts w:ascii="Arabic Typesetting" w:hAnsi="Arabic Typesetting" w:cs="Arabic Typesetting"/>
          <w:sz w:val="30"/>
          <w:szCs w:val="30"/>
          <w:rtl/>
        </w:rPr>
      </w:pPr>
      <w:r w:rsidRPr="00366B36">
        <w:rPr>
          <w:rFonts w:ascii="Arabic Typesetting" w:hAnsi="Arabic Typesetting" w:cs="Arabic Typesetting"/>
          <w:sz w:val="30"/>
          <w:szCs w:val="30"/>
          <w:rtl/>
        </w:rPr>
        <w:t>ملاحظات:</w:t>
      </w:r>
    </w:p>
    <w:p w:rsidR="00CC23CB" w:rsidRPr="001813B0" w:rsidRDefault="00CC23CB" w:rsidP="00CC23CB">
      <w:pPr>
        <w:spacing w:after="120" w:line="300" w:lineRule="exact"/>
        <w:ind w:left="571" w:hanging="567"/>
        <w:rPr>
          <w:rFonts w:ascii="Arabic Typesetting" w:hAnsi="Arabic Typesetting" w:cs="Arabic Typesetting"/>
          <w:sz w:val="30"/>
          <w:szCs w:val="30"/>
        </w:rPr>
      </w:pPr>
      <w:r>
        <w:rPr>
          <w:rFonts w:ascii="Arabic Typesetting" w:hAnsi="Arabic Typesetting" w:cs="Arabic Typesetting" w:hint="cs"/>
          <w:sz w:val="30"/>
          <w:szCs w:val="30"/>
          <w:rtl/>
        </w:rPr>
        <w:t>(1)</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تعكس الميزانية بعد التحويلات الميزانية المعدلة للبرامج بعد إجراء التحويلات في الثنائية</w:t>
      </w:r>
      <w:r>
        <w:rPr>
          <w:rFonts w:ascii="Arabic Typesetting" w:hAnsi="Arabic Typesetting" w:cs="Arabic Typesetting"/>
          <w:sz w:val="30"/>
          <w:szCs w:val="30"/>
          <w:rtl/>
        </w:rPr>
        <w:t xml:space="preserve">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وفقا للمادة 5.5 من النظام المالي</w:t>
      </w:r>
      <w:r w:rsidRPr="001813B0">
        <w:rPr>
          <w:rFonts w:ascii="Arabic Typesetting" w:hAnsi="Arabic Typesetting" w:cs="Arabic Typesetting"/>
          <w:sz w:val="30"/>
          <w:szCs w:val="30"/>
          <w:lang w:bidi="ar-SA"/>
        </w:rPr>
        <w:t>.</w:t>
      </w:r>
    </w:p>
    <w:p w:rsidR="00CC23CB" w:rsidRPr="001813B0" w:rsidRDefault="00CC23CB" w:rsidP="00CC23CB">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t>(2)</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تمثل المبالغ المخصصة تحت باب موارد الموظفين في 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النفقات الفعلية المتكبدة حتى 31 مارس</w:t>
      </w:r>
      <w:r>
        <w:rPr>
          <w:rFonts w:ascii="Arabic Typesetting" w:hAnsi="Arabic Typesetting" w:cs="Arabic Typesetting" w:hint="cs"/>
          <w:sz w:val="30"/>
          <w:szCs w:val="30"/>
          <w:rtl/>
        </w:rPr>
        <w:t> </w:t>
      </w:r>
      <w:r w:rsidRPr="001813B0">
        <w:rPr>
          <w:rFonts w:ascii="Arabic Typesetting" w:hAnsi="Arabic Typesetting" w:cs="Arabic Typesetting"/>
          <w:sz w:val="30"/>
          <w:szCs w:val="30"/>
          <w:rtl/>
          <w:lang w:bidi="ar-SA"/>
        </w:rPr>
        <w:t>2013 والمبالغ المرصودة في الميزانية، على أساس التكاليف المعيارية، لباقي أشهر 2013 التسعة</w:t>
      </w:r>
      <w:r>
        <w:rPr>
          <w:rFonts w:ascii="Arabic Typesetting" w:hAnsi="Arabic Typesetting" w:cs="Arabic Typesetting" w:hint="cs"/>
          <w:sz w:val="30"/>
          <w:szCs w:val="30"/>
          <w:rtl/>
        </w:rPr>
        <w:t>.</w:t>
      </w:r>
    </w:p>
    <w:p w:rsidR="00CC23CB" w:rsidRPr="001813B0" w:rsidRDefault="00CC23CB" w:rsidP="00CC23CB">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t>(3)</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تسجد المبالغ المخصصة تحت باب خلاف موارد الموظفين لميزانية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تسويات </w:t>
      </w:r>
      <w:r w:rsidRPr="001813B0">
        <w:rPr>
          <w:rFonts w:ascii="Arabic Typesetting" w:hAnsi="Arabic Typesetting" w:cs="Arabic Typesetting"/>
          <w:sz w:val="30"/>
          <w:szCs w:val="30"/>
          <w:rtl/>
        </w:rPr>
        <w:t>تخفيضية</w:t>
      </w:r>
      <w:r w:rsidRPr="001813B0">
        <w:rPr>
          <w:rFonts w:ascii="Arabic Typesetting" w:hAnsi="Arabic Typesetting" w:cs="Arabic Typesetting"/>
          <w:sz w:val="30"/>
          <w:szCs w:val="30"/>
          <w:rtl/>
          <w:lang w:bidi="ar-SA"/>
        </w:rPr>
        <w:t xml:space="preserve"> أجريت تحقيقًا للكفاءة من حيت التكلفة وفق التزام المنظمة بخفض النفقات بمقدار 10,2 مليون فرنك سويسري في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lang w:bidi="ar-SA"/>
        </w:rPr>
        <w:t>.</w:t>
      </w:r>
    </w:p>
    <w:p w:rsidR="00172108" w:rsidRPr="002F2A3E" w:rsidRDefault="00172108" w:rsidP="00172108">
      <w:pPr>
        <w:keepNext/>
        <w:spacing w:before="120" w:after="120" w:line="340" w:lineRule="exact"/>
        <w:jc w:val="both"/>
        <w:rPr>
          <w:rFonts w:ascii="Arabic Typesetting" w:hAnsi="Arabic Typesetting" w:cs="Arabic Typesetting"/>
          <w:sz w:val="34"/>
          <w:szCs w:val="34"/>
          <w:rtl/>
        </w:rPr>
      </w:pPr>
      <w:r w:rsidRPr="002F2A3E">
        <w:rPr>
          <w:rFonts w:ascii="Arabic Typesetting" w:hAnsi="Arabic Typesetting" w:cs="Arabic Typesetting" w:hint="cs"/>
          <w:sz w:val="34"/>
          <w:szCs w:val="34"/>
          <w:rtl/>
        </w:rPr>
        <w:t>ألف</w:t>
      </w:r>
      <w:r w:rsidRPr="002F2A3E">
        <w:rPr>
          <w:rFonts w:ascii="Arabic Typesetting" w:hAnsi="Arabic Typesetting" w:cs="Arabic Typesetting"/>
          <w:sz w:val="34"/>
          <w:szCs w:val="34"/>
        </w:rPr>
        <w:t>.</w:t>
      </w:r>
      <w:r w:rsidRPr="002F2A3E">
        <w:rPr>
          <w:rFonts w:ascii="Arabic Typesetting" w:hAnsi="Arabic Typesetting" w:cs="Arabic Typesetting" w:hint="cs"/>
          <w:sz w:val="34"/>
          <w:szCs w:val="34"/>
          <w:rtl/>
        </w:rPr>
        <w:tab/>
      </w:r>
      <w:r w:rsidRPr="002F2A3E">
        <w:rPr>
          <w:rFonts w:ascii="Arabic Typesetting" w:hAnsi="Arabic Typesetting" w:cs="Arabic Typesetting" w:hint="cs"/>
          <w:sz w:val="34"/>
          <w:szCs w:val="34"/>
          <w:u w:val="single"/>
          <w:rtl/>
        </w:rPr>
        <w:t xml:space="preserve">الميزانية بعد التحويلات </w:t>
      </w:r>
      <w:r w:rsidRPr="002F2A3E">
        <w:rPr>
          <w:rFonts w:ascii="Arabic Typesetting" w:hAnsi="Arabic Typesetting" w:cs="Arabic Typesetting"/>
          <w:sz w:val="34"/>
          <w:szCs w:val="34"/>
          <w:u w:val="single"/>
        </w:rPr>
        <w:t>13/2012</w:t>
      </w:r>
    </w:p>
    <w:p w:rsidR="00172108" w:rsidRPr="002F2A3E" w:rsidRDefault="00172108" w:rsidP="00BC5FB2">
      <w:pPr>
        <w:pStyle w:val="NormalAR"/>
        <w:numPr>
          <w:ilvl w:val="0"/>
          <w:numId w:val="3"/>
        </w:numPr>
        <w:ind w:left="0" w:firstLine="0"/>
        <w:rPr>
          <w:rtl/>
          <w:lang w:val="fr-CH" w:bidi="ar-SA"/>
        </w:rPr>
      </w:pPr>
      <w:r w:rsidRPr="002F2A3E">
        <w:rPr>
          <w:rtl/>
          <w:lang w:val="fr-CH" w:bidi="ar-SA"/>
        </w:rPr>
        <w:t>تعزى الزيادة الإجمالية في الموارد المخصصة للبرنامج إلى الموارد البشرية الإضافية المخصصة أساسًا للنتيجة أولاً.4 (المشورة التشريعية).</w:t>
      </w:r>
    </w:p>
    <w:p w:rsidR="00172108" w:rsidRPr="002F2A3E" w:rsidRDefault="00172108" w:rsidP="00172108">
      <w:pPr>
        <w:keepNext/>
        <w:spacing w:before="120" w:after="120" w:line="340" w:lineRule="exact"/>
        <w:jc w:val="both"/>
        <w:rPr>
          <w:rFonts w:ascii="Arabic Typesetting" w:hAnsi="Arabic Typesetting" w:cs="Arabic Typesetting"/>
          <w:sz w:val="34"/>
          <w:szCs w:val="34"/>
          <w:rtl/>
        </w:rPr>
      </w:pPr>
      <w:r w:rsidRPr="002F2A3E">
        <w:rPr>
          <w:rFonts w:ascii="Arabic Typesetting" w:hAnsi="Arabic Typesetting" w:cs="Arabic Typesetting" w:hint="cs"/>
          <w:sz w:val="34"/>
          <w:szCs w:val="34"/>
          <w:rtl/>
        </w:rPr>
        <w:t>باء</w:t>
      </w:r>
      <w:r w:rsidRPr="002F2A3E">
        <w:rPr>
          <w:rFonts w:ascii="Arabic Typesetting" w:hAnsi="Arabic Typesetting" w:cs="Arabic Typesetting"/>
          <w:sz w:val="34"/>
          <w:szCs w:val="34"/>
        </w:rPr>
        <w:t>.</w:t>
      </w:r>
      <w:r w:rsidRPr="002F2A3E">
        <w:rPr>
          <w:rFonts w:ascii="Arabic Typesetting" w:hAnsi="Arabic Typesetting" w:cs="Arabic Typesetting" w:hint="cs"/>
          <w:i/>
          <w:iCs/>
          <w:sz w:val="34"/>
          <w:szCs w:val="34"/>
          <w:rtl/>
        </w:rPr>
        <w:tab/>
      </w:r>
      <w:r w:rsidRPr="002F2A3E">
        <w:rPr>
          <w:rFonts w:ascii="Arabic Typesetting" w:hAnsi="Arabic Typesetting" w:cs="Arabic Typesetting" w:hint="cs"/>
          <w:sz w:val="34"/>
          <w:szCs w:val="34"/>
          <w:u w:val="single"/>
          <w:rtl/>
        </w:rPr>
        <w:t>نسبة استخدام ميزانية 2012</w:t>
      </w:r>
    </w:p>
    <w:p w:rsidR="00172108" w:rsidRPr="002F2A3E" w:rsidRDefault="00172108" w:rsidP="00BC5FB2">
      <w:pPr>
        <w:pStyle w:val="NormalAR"/>
        <w:numPr>
          <w:ilvl w:val="0"/>
          <w:numId w:val="3"/>
        </w:numPr>
        <w:ind w:left="0" w:firstLine="0"/>
        <w:rPr>
          <w:rtl/>
          <w:lang w:bidi="ar-SA"/>
        </w:rPr>
      </w:pPr>
      <w:r w:rsidRPr="002F2A3E">
        <w:rPr>
          <w:rtl/>
          <w:lang w:bidi="ar-SA"/>
        </w:rPr>
        <w:t xml:space="preserve">تقع نسبة استخدام الميزانية بشكل عام ضمن المدى المتوقع وهو 40-60 بالمائة بالنسبة إلى السنة الأولى من الثنائية وتسير وفق المخطط. وانخفضت نسبة استخدام الميزانية فيما يخص خلاف الموارد البشرية نتيجة لإرجاء الدورة التاسعة عشرة للجنة من نوفمبر 2012 إلى فبراير 2013 وإرجاء ندوة إقليمية بشأن مواطن المرونة المتعلقة بالبراءات في جنوب </w:t>
      </w:r>
      <w:r w:rsidRPr="002F2A3E">
        <w:rPr>
          <w:rFonts w:hint="cs"/>
          <w:rtl/>
          <w:lang w:bidi="ar-SA"/>
        </w:rPr>
        <w:t>أ</w:t>
      </w:r>
      <w:r w:rsidRPr="002F2A3E">
        <w:rPr>
          <w:rtl/>
          <w:lang w:bidi="ar-SA"/>
        </w:rPr>
        <w:t>فريقيا من نوفمبر</w:t>
      </w:r>
      <w:r w:rsidRPr="002F2A3E">
        <w:rPr>
          <w:rFonts w:hint="cs"/>
          <w:rtl/>
          <w:lang w:bidi="ar-SA"/>
        </w:rPr>
        <w:t> </w:t>
      </w:r>
      <w:r w:rsidRPr="002F2A3E">
        <w:rPr>
          <w:rtl/>
          <w:lang w:bidi="ar-SA"/>
        </w:rPr>
        <w:t>2012 إلى أوائل عام 2013.</w:t>
      </w:r>
    </w:p>
    <w:p w:rsidR="00172108" w:rsidRPr="006A589A" w:rsidRDefault="00172108" w:rsidP="000354DA">
      <w:pPr>
        <w:pStyle w:val="Heading1AR"/>
        <w:spacing w:before="0" w:after="120"/>
        <w:ind w:left="2268" w:hanging="2268"/>
        <w:outlineLvl w:val="1"/>
        <w:rPr>
          <w:rtl/>
          <w:lang w:val="fr-CH"/>
        </w:rPr>
      </w:pPr>
      <w:r w:rsidRPr="00606788">
        <w:rPr>
          <w:rtl/>
        </w:rPr>
        <w:br w:type="page"/>
      </w:r>
      <w:bookmarkStart w:id="4" w:name="_Toc359865182"/>
      <w:r w:rsidRPr="006A589A">
        <w:rPr>
          <w:rtl/>
          <w:lang w:val="fr-CH"/>
        </w:rPr>
        <w:lastRenderedPageBreak/>
        <w:t>البرنامج</w:t>
      </w:r>
      <w:r w:rsidRPr="006A589A">
        <w:rPr>
          <w:rFonts w:hint="cs"/>
          <w:rtl/>
          <w:lang w:val="fr-CH"/>
        </w:rPr>
        <w:t xml:space="preserve"> 2 :</w:t>
      </w:r>
      <w:r w:rsidRPr="006A589A">
        <w:rPr>
          <w:rFonts w:hint="cs"/>
          <w:rtl/>
          <w:lang w:val="fr-CH"/>
        </w:rPr>
        <w:tab/>
      </w:r>
      <w:r w:rsidRPr="006A589A">
        <w:rPr>
          <w:rtl/>
          <w:lang w:val="fr-CH"/>
        </w:rPr>
        <w:t>العلامات التجارية وال</w:t>
      </w:r>
      <w:r w:rsidR="000354DA">
        <w:rPr>
          <w:rFonts w:hint="cs"/>
          <w:rtl/>
          <w:lang w:val="fr-CH"/>
        </w:rPr>
        <w:t>تصاميم</w:t>
      </w:r>
      <w:r w:rsidRPr="006A589A">
        <w:rPr>
          <w:rtl/>
          <w:lang w:val="fr-CH"/>
        </w:rPr>
        <w:t xml:space="preserve"> الصناعية والبيانات الجغرافية</w:t>
      </w:r>
      <w:bookmarkEnd w:id="4"/>
    </w:p>
    <w:p w:rsidR="00172108" w:rsidRPr="004F30B5" w:rsidRDefault="00172108" w:rsidP="004F30B5">
      <w:pPr>
        <w:pStyle w:val="NormalAR"/>
        <w:keepNext/>
        <w:spacing w:after="240" w:line="360" w:lineRule="exact"/>
        <w:ind w:left="2268" w:hanging="2268"/>
        <w:rPr>
          <w:b/>
          <w:bCs/>
          <w:sz w:val="36"/>
          <w:szCs w:val="36"/>
          <w:rtl/>
          <w:lang w:val="fr-CH" w:bidi="ar-SA"/>
        </w:rPr>
      </w:pPr>
      <w:r w:rsidRPr="004F30B5">
        <w:rPr>
          <w:b/>
          <w:bCs/>
          <w:sz w:val="36"/>
          <w:szCs w:val="36"/>
          <w:rtl/>
          <w:lang w:val="fr-CH" w:bidi="ar-SA"/>
        </w:rPr>
        <w:t>المسؤول عن البرنامج</w:t>
      </w:r>
      <w:r w:rsidRPr="004F30B5">
        <w:rPr>
          <w:rFonts w:hint="cs"/>
          <w:b/>
          <w:bCs/>
          <w:sz w:val="36"/>
          <w:szCs w:val="36"/>
          <w:rtl/>
          <w:lang w:val="fr-CH" w:bidi="ar-SA"/>
        </w:rPr>
        <w:t>:</w:t>
      </w:r>
      <w:r w:rsidRPr="004F30B5">
        <w:rPr>
          <w:b/>
          <w:bCs/>
          <w:sz w:val="36"/>
          <w:szCs w:val="36"/>
          <w:lang w:val="fr-CH" w:bidi="ar-SA"/>
        </w:rPr>
        <w:tab/>
      </w:r>
      <w:r w:rsidRPr="004F30B5">
        <w:rPr>
          <w:rFonts w:hint="cs"/>
          <w:b/>
          <w:bCs/>
          <w:sz w:val="36"/>
          <w:szCs w:val="36"/>
          <w:rtl/>
          <w:lang w:val="fr-CH" w:bidi="ar-SA"/>
        </w:rPr>
        <w:t xml:space="preserve">السيدة </w:t>
      </w:r>
      <w:proofErr w:type="spellStart"/>
      <w:r w:rsidRPr="004F30B5">
        <w:rPr>
          <w:b/>
          <w:bCs/>
          <w:sz w:val="36"/>
          <w:szCs w:val="36"/>
          <w:rtl/>
          <w:lang w:val="fr-CH" w:bidi="ar-SA"/>
        </w:rPr>
        <w:t>بينيينغ</w:t>
      </w:r>
      <w:proofErr w:type="spellEnd"/>
      <w:r w:rsidRPr="004F30B5">
        <w:rPr>
          <w:b/>
          <w:bCs/>
          <w:sz w:val="36"/>
          <w:szCs w:val="36"/>
          <w:rtl/>
          <w:lang w:val="fr-CH" w:bidi="ar-SA"/>
        </w:rPr>
        <w:t xml:space="preserve"> وانغ</w:t>
      </w:r>
    </w:p>
    <w:p w:rsidR="00172108" w:rsidRPr="00F8584F" w:rsidRDefault="00172108" w:rsidP="00F8584F">
      <w:pPr>
        <w:pStyle w:val="NormalAR"/>
        <w:keepNext/>
        <w:spacing w:before="240" w:after="240"/>
        <w:ind w:left="0"/>
        <w:rPr>
          <w:sz w:val="36"/>
          <w:szCs w:val="36"/>
          <w:rtl/>
          <w:lang w:val="fr-CH" w:bidi="ar-SA"/>
        </w:rPr>
      </w:pPr>
      <w:r w:rsidRPr="00F8584F">
        <w:rPr>
          <w:rFonts w:hint="cs"/>
          <w:sz w:val="36"/>
          <w:szCs w:val="36"/>
          <w:rtl/>
          <w:lang w:val="fr-CH" w:bidi="ar-SA"/>
        </w:rPr>
        <w:t>استعراض التقدم في 2012</w:t>
      </w:r>
    </w:p>
    <w:p w:rsidR="00172108" w:rsidRPr="001673EF" w:rsidRDefault="00172108" w:rsidP="00DB6EC7">
      <w:pPr>
        <w:pStyle w:val="NumberedParaAR"/>
        <w:numPr>
          <w:ilvl w:val="0"/>
          <w:numId w:val="8"/>
        </w:numPr>
        <w:spacing w:line="340" w:lineRule="exact"/>
        <w:ind w:left="0" w:firstLine="0"/>
        <w:rPr>
          <w:sz w:val="34"/>
          <w:szCs w:val="34"/>
        </w:rPr>
      </w:pPr>
      <w:r w:rsidRPr="001673EF">
        <w:rPr>
          <w:sz w:val="34"/>
          <w:szCs w:val="34"/>
          <w:rtl/>
        </w:rPr>
        <w:t>أحرزت اللجنة الدائمة المعنية بقانون العلامات التجارية و</w:t>
      </w:r>
      <w:r w:rsidR="00E2441B">
        <w:rPr>
          <w:sz w:val="34"/>
          <w:szCs w:val="34"/>
          <w:rtl/>
        </w:rPr>
        <w:t>التصاميم</w:t>
      </w:r>
      <w:r w:rsidRPr="001673EF">
        <w:rPr>
          <w:sz w:val="34"/>
          <w:szCs w:val="34"/>
          <w:rtl/>
        </w:rPr>
        <w:t xml:space="preserve"> الصناعية والبيانات الجغرافية (اللجنة الدائمة) تقدماً جيداً في عملها نحو إبرام اتفاق دولي بشأن قانون </w:t>
      </w:r>
      <w:r w:rsidR="00E2441B">
        <w:rPr>
          <w:sz w:val="34"/>
          <w:szCs w:val="34"/>
          <w:rtl/>
        </w:rPr>
        <w:t>التصاميم</w:t>
      </w:r>
      <w:r w:rsidRPr="001673EF">
        <w:rPr>
          <w:sz w:val="34"/>
          <w:szCs w:val="34"/>
          <w:rtl/>
        </w:rPr>
        <w:t xml:space="preserve"> الصناعية وممارساته، وذلك في ظل ما توجهت الجمعيات العامة للويبو به من حث للجنة الدائمة على الإسراع بإنجاز عملها بغية تمكين الجمعيات من اتخاذ قرار في عام 2013 بشأن عقد مؤتمر دبلوماسي. وعلى نفس المنوال، وافقت اللجنة الدائمة على مواصلة عملها بشأن حماية أسماء البلدان.  كما عقدت اللجنة الدائمة  اجتماعًا إعلامياً بشأن دور وسطاء الإنترنت ومسؤوليتهم في مجال العلامات التجارية، لكنها اتخذت بعد ذلك قراراً بعدم مواصلة العمل على هذا الموضوع تعيينًا.</w:t>
      </w:r>
    </w:p>
    <w:p w:rsidR="00172108" w:rsidRPr="001673EF" w:rsidRDefault="00172108" w:rsidP="00DB6EC7">
      <w:pPr>
        <w:pStyle w:val="NumberedParaAR"/>
        <w:numPr>
          <w:ilvl w:val="0"/>
          <w:numId w:val="8"/>
        </w:numPr>
        <w:spacing w:line="340" w:lineRule="exact"/>
        <w:ind w:left="0" w:firstLine="0"/>
        <w:rPr>
          <w:sz w:val="34"/>
          <w:szCs w:val="34"/>
        </w:rPr>
      </w:pPr>
      <w:r w:rsidRPr="001673EF">
        <w:rPr>
          <w:sz w:val="34"/>
          <w:szCs w:val="34"/>
          <w:rtl/>
        </w:rPr>
        <w:t xml:space="preserve">وفيما يتعلق بزيادة الحماية لشعارات الدول وأسماء المنظمات الحكومية الدولية وشعاراتها بناءً على المادة 6(ثالثًا) من اتفاقية باريس، سارت المخاطبات والاستجابات للطلبات سيراً حسنا وفق المخطط طيلة الفترة الخاضعة للاستعراض. ويعزى التفاوت بين عدد الطلبات المعالجة المستهدف وعدد الطلبات الفعلي </w:t>
      </w:r>
      <w:r w:rsidRPr="001673EF">
        <w:rPr>
          <w:rFonts w:hint="cs"/>
          <w:sz w:val="34"/>
          <w:szCs w:val="34"/>
          <w:rtl/>
        </w:rPr>
        <w:t>إلى</w:t>
      </w:r>
      <w:r w:rsidRPr="001673EF">
        <w:rPr>
          <w:sz w:val="34"/>
          <w:szCs w:val="34"/>
          <w:rtl/>
        </w:rPr>
        <w:t xml:space="preserve"> المبالغة في تقدير الطلبات خلال مرحلة التخطيط.</w:t>
      </w:r>
    </w:p>
    <w:p w:rsidR="00172108" w:rsidRPr="001673EF" w:rsidRDefault="00172108" w:rsidP="00DB6EC7">
      <w:pPr>
        <w:pStyle w:val="NumberedParaAR"/>
        <w:numPr>
          <w:ilvl w:val="0"/>
          <w:numId w:val="8"/>
        </w:numPr>
        <w:spacing w:line="340" w:lineRule="exact"/>
        <w:ind w:left="0" w:firstLine="0"/>
        <w:rPr>
          <w:sz w:val="34"/>
          <w:szCs w:val="34"/>
          <w:rtl/>
        </w:rPr>
      </w:pPr>
      <w:r w:rsidRPr="001673EF">
        <w:rPr>
          <w:sz w:val="34"/>
          <w:szCs w:val="34"/>
          <w:rtl/>
        </w:rPr>
        <w:t>وأما عن العمل على أطر تشريعية وتنظيمية وسياسية مناسبة ومتوازنة للملكية الفكرية فقد قدم البرنامج مشورات مستقلة مقابل 18 طلباً في مجال قانون العلامات التجارية و</w:t>
      </w:r>
      <w:r w:rsidR="00E2441B">
        <w:rPr>
          <w:sz w:val="34"/>
          <w:szCs w:val="34"/>
          <w:rtl/>
        </w:rPr>
        <w:t>التصاميم</w:t>
      </w:r>
      <w:r w:rsidRPr="001673EF">
        <w:rPr>
          <w:sz w:val="34"/>
          <w:szCs w:val="34"/>
          <w:rtl/>
        </w:rPr>
        <w:t xml:space="preserve"> الصناعية والبيانات الجغرافية.</w:t>
      </w:r>
    </w:p>
    <w:p w:rsidR="00172108" w:rsidRPr="00982354" w:rsidRDefault="00172108" w:rsidP="00172108">
      <w:pPr>
        <w:pStyle w:val="NormalAR"/>
        <w:keepNext/>
        <w:spacing w:before="120" w:after="240"/>
        <w:ind w:left="0"/>
        <w:rPr>
          <w:sz w:val="40"/>
          <w:szCs w:val="40"/>
          <w:lang w:val="fr-CH" w:bidi="ar-SA"/>
        </w:rPr>
      </w:pPr>
      <w:r w:rsidRPr="00982354">
        <w:rPr>
          <w:rFonts w:hint="cs"/>
          <w:sz w:val="40"/>
          <w:szCs w:val="40"/>
          <w:rtl/>
          <w:lang w:val="fr-CH" w:bidi="ar-SA"/>
        </w:rPr>
        <w:t>تنفيذ جدول أعمال التنمية</w:t>
      </w:r>
    </w:p>
    <w:p w:rsidR="00172108" w:rsidRPr="001673EF" w:rsidRDefault="00172108" w:rsidP="00DB6EC7">
      <w:pPr>
        <w:pStyle w:val="NumberedParaAR"/>
        <w:numPr>
          <w:ilvl w:val="0"/>
          <w:numId w:val="8"/>
        </w:numPr>
        <w:spacing w:line="340" w:lineRule="exact"/>
        <w:ind w:left="0" w:firstLine="0"/>
        <w:rPr>
          <w:sz w:val="34"/>
          <w:szCs w:val="34"/>
        </w:rPr>
      </w:pPr>
      <w:r w:rsidRPr="001673EF">
        <w:rPr>
          <w:sz w:val="34"/>
          <w:szCs w:val="34"/>
          <w:rtl/>
        </w:rPr>
        <w:t>استمد تصميم أنشطة البرنامج 2 والتخطيط لها وتنفيذها التوجيه والإرشاد من توصيات جدول أعمال التنمية ذات الصلة،  حيث استمرت صبغة الشمول والتوجيه بمعرفة الأعضاء التي اتسمت بها أنشطة اللجنة الدائمة في ميدان وضع القواعد والمعايير (التوصية 15). واستندت مفاوضات اللجنة الدائمة إلى عمليات تشاور مفتوحة ومتوازنة (التوصيتان 21 و42)، وكانت أنشطة البرنامج في مجالات المساعدة التقنية وتكوين الكفاءات والمساعدة التشريعية موجهة نحو التنمية ومدفوعة بالطلب عليها، وقد أعدت التقارير عنها أثناء مسارها العادي (التوصيتان 1 و13).</w:t>
      </w:r>
    </w:p>
    <w:p w:rsidR="00172108" w:rsidRPr="001673EF" w:rsidRDefault="00172108" w:rsidP="00DB6EC7">
      <w:pPr>
        <w:pStyle w:val="NumberedParaAR"/>
        <w:numPr>
          <w:ilvl w:val="0"/>
          <w:numId w:val="8"/>
        </w:numPr>
        <w:spacing w:line="340" w:lineRule="exact"/>
        <w:ind w:left="0" w:firstLine="0"/>
        <w:rPr>
          <w:sz w:val="34"/>
          <w:szCs w:val="34"/>
          <w:rtl/>
        </w:rPr>
      </w:pPr>
      <w:r w:rsidRPr="001673EF">
        <w:rPr>
          <w:sz w:val="34"/>
          <w:szCs w:val="34"/>
          <w:rtl/>
        </w:rPr>
        <w:t>كما قدم البرنامج المشورة للمشروع المعني بالملكية الفكرية وتوسيم المنتجات لتطوير الأعمال في البلدان النامية والبلدان الأقل نموا، وتولى إدارة عملية إعداد دراسة بشأن التملك غير المشروع للإشارات في سياق مشروع جدول أعمال التنمية المعني بالملكية الفكرية والملك العام وعرض النتائج على اللجنة الدائمة. وشارك البرنامج أيضاً في تقييم هذا المشروع المذكور أخيرًا.</w:t>
      </w:r>
    </w:p>
    <w:p w:rsidR="00172108" w:rsidRPr="00F8584F" w:rsidRDefault="00172108" w:rsidP="00F8584F">
      <w:pPr>
        <w:pStyle w:val="NormalAR"/>
        <w:keepNext/>
        <w:spacing w:before="240" w:after="240"/>
        <w:ind w:left="0"/>
        <w:rPr>
          <w:sz w:val="36"/>
          <w:szCs w:val="36"/>
          <w:rtl/>
          <w:lang w:val="fr-CH" w:bidi="ar-SA"/>
        </w:rPr>
      </w:pPr>
      <w:r w:rsidRPr="00F8584F">
        <w:rPr>
          <w:rFonts w:hint="cs"/>
          <w:sz w:val="36"/>
          <w:szCs w:val="36"/>
          <w:rtl/>
          <w:lang w:val="fr-CH" w:bidi="ar-SA"/>
        </w:rPr>
        <w:lastRenderedPageBreak/>
        <w:t>بيانات الأداء</w:t>
      </w:r>
    </w:p>
    <w:tbl>
      <w:tblPr>
        <w:bidiVisual/>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628"/>
        <w:gridCol w:w="2371"/>
        <w:gridCol w:w="1523"/>
        <w:gridCol w:w="3385"/>
        <w:gridCol w:w="946"/>
      </w:tblGrid>
      <w:tr w:rsidR="00172108" w:rsidRPr="00606788" w:rsidTr="00614082">
        <w:trPr>
          <w:cantSplit/>
          <w:trHeight w:val="537"/>
        </w:trPr>
        <w:tc>
          <w:tcPr>
            <w:tcW w:w="5000" w:type="pct"/>
            <w:gridSpan w:val="5"/>
            <w:tcBorders>
              <w:top w:val="single" w:sz="4" w:space="0" w:color="auto"/>
              <w:left w:val="single" w:sz="4" w:space="0" w:color="auto"/>
              <w:bottom w:val="single" w:sz="4" w:space="0" w:color="auto"/>
              <w:right w:val="single" w:sz="4" w:space="0" w:color="auto"/>
            </w:tcBorders>
            <w:shd w:val="clear" w:color="auto" w:fill="CCFFFF"/>
          </w:tcPr>
          <w:p w:rsidR="00172108" w:rsidRPr="00606788" w:rsidRDefault="00172108" w:rsidP="002F421D">
            <w:pPr>
              <w:keepNext/>
              <w:tabs>
                <w:tab w:val="left" w:pos="1132"/>
              </w:tabs>
              <w:spacing w:before="60" w:after="60" w:line="340" w:lineRule="exact"/>
              <w:ind w:left="1134" w:hanging="1134"/>
              <w:rPr>
                <w:rFonts w:ascii="Arabic Typesetting" w:hAnsi="Arabic Typesetting" w:cs="Arabic Typesetting"/>
                <w:sz w:val="30"/>
                <w:szCs w:val="30"/>
              </w:rPr>
            </w:pPr>
            <w:r w:rsidRPr="00606788">
              <w:rPr>
                <w:rFonts w:ascii="Arabic Typesetting" w:hAnsi="Arabic Typesetting" w:cs="Arabic Typesetting" w:hint="cs"/>
                <w:b/>
                <w:bCs/>
                <w:sz w:val="30"/>
                <w:szCs w:val="30"/>
                <w:rtl/>
              </w:rPr>
              <w:t>النتيجة</w:t>
            </w:r>
            <w:r w:rsidRPr="00606788">
              <w:rPr>
                <w:rFonts w:ascii="Arabic Typesetting" w:hAnsi="Arabic Typesetting" w:cs="Arabic Typesetting"/>
                <w:b/>
                <w:bCs/>
                <w:sz w:val="30"/>
                <w:szCs w:val="30"/>
                <w:rtl/>
              </w:rPr>
              <w:t xml:space="preserve"> المرتقب</w:t>
            </w:r>
            <w:r w:rsidRPr="00606788">
              <w:rPr>
                <w:rFonts w:ascii="Arabic Typesetting" w:hAnsi="Arabic Typesetting" w:cs="Arabic Typesetting" w:hint="cs"/>
                <w:b/>
                <w:bCs/>
                <w:sz w:val="30"/>
                <w:szCs w:val="30"/>
                <w:rtl/>
              </w:rPr>
              <w:t>ة:</w:t>
            </w:r>
            <w:r w:rsidRPr="00606788">
              <w:rPr>
                <w:rFonts w:ascii="Arabic Typesetting" w:hAnsi="Arabic Typesetting" w:cs="Arabic Typesetting" w:hint="cs"/>
                <w:sz w:val="30"/>
                <w:szCs w:val="30"/>
                <w:rtl/>
              </w:rPr>
              <w:t xml:space="preserve"> </w:t>
            </w:r>
            <w:r>
              <w:rPr>
                <w:rFonts w:ascii="Arabic Typesetting" w:hAnsi="Arabic Typesetting" w:cs="Arabic Typesetting"/>
                <w:sz w:val="30"/>
                <w:szCs w:val="30"/>
              </w:rPr>
              <w:tab/>
            </w:r>
            <w:r w:rsidRPr="000426E3">
              <w:rPr>
                <w:rFonts w:ascii="Arabic Typesetting" w:hAnsi="Arabic Typesetting" w:cs="Arabic Typesetting"/>
                <w:sz w:val="30"/>
                <w:szCs w:val="30"/>
                <w:rtl/>
              </w:rPr>
              <w:t>تعاون معزز/توافق أكبر بين الدول الأعضاء بشأن مواصلة رسم السياسة العامة ووضع القواعد والمعايير بشكل متوازن من أجل نظام البراءات الدولي والعلامات التجارية و</w:t>
            </w:r>
            <w:r w:rsidR="00E2441B">
              <w:rPr>
                <w:rFonts w:ascii="Arabic Typesetting" w:hAnsi="Arabic Typesetting" w:cs="Arabic Typesetting"/>
                <w:sz w:val="30"/>
                <w:szCs w:val="30"/>
                <w:rtl/>
              </w:rPr>
              <w:t>التصاميم</w:t>
            </w:r>
            <w:r w:rsidRPr="000426E3">
              <w:rPr>
                <w:rFonts w:ascii="Arabic Typesetting" w:hAnsi="Arabic Typesetting" w:cs="Arabic Typesetting"/>
                <w:sz w:val="30"/>
                <w:szCs w:val="30"/>
                <w:rtl/>
              </w:rPr>
              <w:t xml:space="preserve"> الصناعية والبيانات الجغرافية وحق المؤلف والحقوق المجاورة والمعارف التقليدية وأشكال التعبير الثقافي التقليدي والموارد الوراثية</w:t>
            </w:r>
          </w:p>
        </w:tc>
      </w:tr>
      <w:tr w:rsidR="00172108" w:rsidRPr="00606788" w:rsidTr="00614082">
        <w:trPr>
          <w:cantSplit/>
          <w:trHeight w:val="186"/>
        </w:trPr>
        <w:tc>
          <w:tcPr>
            <w:tcW w:w="826" w:type="pct"/>
            <w:tcBorders>
              <w:top w:val="single" w:sz="4" w:space="0" w:color="auto"/>
              <w:left w:val="single" w:sz="4" w:space="0" w:color="auto"/>
              <w:bottom w:val="nil"/>
            </w:tcBorders>
            <w:tcMar>
              <w:top w:w="110" w:type="dxa"/>
            </w:tcMar>
          </w:tcPr>
          <w:p w:rsidR="00172108" w:rsidRPr="00606788" w:rsidRDefault="00172108" w:rsidP="002F421D">
            <w:pPr>
              <w:keepNext/>
              <w:spacing w:before="60" w:after="60" w:line="340" w:lineRule="exact"/>
              <w:jc w:val="center"/>
              <w:rPr>
                <w:rFonts w:ascii="Arabic Typesetting" w:hAnsi="Arabic Typesetting" w:cs="Arabic Typesetting"/>
                <w:b/>
                <w:bCs/>
                <w:sz w:val="30"/>
                <w:szCs w:val="30"/>
                <w:rtl/>
              </w:rPr>
            </w:pPr>
            <w:r w:rsidRPr="00606788">
              <w:rPr>
                <w:rFonts w:ascii="Arabic Typesetting" w:hAnsi="Arabic Typesetting" w:cs="Arabic Typesetting"/>
                <w:b/>
                <w:bCs/>
                <w:sz w:val="30"/>
                <w:szCs w:val="30"/>
                <w:rtl/>
              </w:rPr>
              <w:t>مؤشرات الأداء</w:t>
            </w:r>
          </w:p>
        </w:tc>
        <w:tc>
          <w:tcPr>
            <w:tcW w:w="1203" w:type="pct"/>
            <w:tcBorders>
              <w:top w:val="single" w:sz="4" w:space="0" w:color="auto"/>
              <w:bottom w:val="nil"/>
            </w:tcBorders>
            <w:shd w:val="clear" w:color="auto" w:fill="C0C0C0"/>
            <w:tcMar>
              <w:top w:w="110" w:type="dxa"/>
            </w:tcMar>
            <w:vAlign w:val="center"/>
          </w:tcPr>
          <w:p w:rsidR="00172108" w:rsidRPr="007921C4" w:rsidRDefault="00172108" w:rsidP="002F421D">
            <w:pPr>
              <w:keepNext/>
              <w:spacing w:before="60" w:after="60" w:line="340" w:lineRule="exact"/>
              <w:jc w:val="center"/>
              <w:rPr>
                <w:rFonts w:ascii="Arabic Typesetting" w:hAnsi="Arabic Typesetting" w:cs="Arabic Typesetting"/>
                <w:b/>
                <w:bCs/>
                <w:sz w:val="30"/>
                <w:szCs w:val="30"/>
                <w:rtl/>
              </w:rPr>
            </w:pPr>
            <w:r w:rsidRPr="007921C4">
              <w:rPr>
                <w:rFonts w:ascii="Arabic Typesetting" w:hAnsi="Arabic Typesetting" w:cs="Arabic Typesetting"/>
                <w:b/>
                <w:bCs/>
                <w:sz w:val="30"/>
                <w:szCs w:val="30"/>
                <w:rtl/>
              </w:rPr>
              <w:t>أسس المقارنة</w:t>
            </w:r>
          </w:p>
          <w:p w:rsidR="00172108" w:rsidRPr="00606788" w:rsidRDefault="00172108" w:rsidP="002F421D">
            <w:pPr>
              <w:keepNext/>
              <w:spacing w:before="60" w:after="60" w:line="340" w:lineRule="exact"/>
              <w:jc w:val="center"/>
              <w:rPr>
                <w:rFonts w:ascii="Arabic Typesetting" w:hAnsi="Arabic Typesetting" w:cs="Arabic Typesetting"/>
                <w:b/>
                <w:bCs/>
                <w:sz w:val="30"/>
                <w:szCs w:val="30"/>
                <w:rtl/>
              </w:rPr>
            </w:pPr>
            <w:r w:rsidRPr="007921C4">
              <w:rPr>
                <w:rFonts w:ascii="Arabic Typesetting" w:hAnsi="Arabic Typesetting" w:cs="Arabic Typesetting"/>
                <w:b/>
                <w:bCs/>
                <w:sz w:val="30"/>
                <w:szCs w:val="30"/>
                <w:rtl/>
              </w:rPr>
              <w:t xml:space="preserve">(البرنامج والميزانية </w:t>
            </w:r>
            <w:r>
              <w:rPr>
                <w:rFonts w:ascii="Arabic Typesetting" w:hAnsi="Arabic Typesetting" w:cs="Arabic Typesetting"/>
                <w:b/>
                <w:bCs/>
                <w:sz w:val="30"/>
                <w:szCs w:val="30"/>
              </w:rPr>
              <w:t>13/2012</w:t>
            </w:r>
            <w:r w:rsidRPr="007921C4">
              <w:rPr>
                <w:rFonts w:ascii="Arabic Typesetting" w:hAnsi="Arabic Typesetting" w:cs="Arabic Typesetting"/>
                <w:b/>
                <w:bCs/>
                <w:sz w:val="30"/>
                <w:szCs w:val="30"/>
                <w:rtl/>
              </w:rPr>
              <w:t>)</w:t>
            </w:r>
          </w:p>
        </w:tc>
        <w:tc>
          <w:tcPr>
            <w:tcW w:w="773" w:type="pct"/>
            <w:tcBorders>
              <w:top w:val="single" w:sz="4" w:space="0" w:color="auto"/>
              <w:bottom w:val="nil"/>
            </w:tcBorders>
          </w:tcPr>
          <w:p w:rsidR="00172108" w:rsidRPr="000B4C1A" w:rsidRDefault="00172108" w:rsidP="002F421D">
            <w:pPr>
              <w:keepNext/>
              <w:spacing w:before="60" w:after="60" w:line="340" w:lineRule="exact"/>
              <w:jc w:val="center"/>
              <w:rPr>
                <w:rFonts w:ascii="Arabic Typesetting" w:hAnsi="Arabic Typesetting" w:cs="Arabic Typesetting"/>
                <w:b/>
                <w:bCs/>
                <w:color w:val="993300"/>
                <w:sz w:val="30"/>
                <w:szCs w:val="30"/>
                <w:rtl/>
              </w:rPr>
            </w:pPr>
            <w:r w:rsidRPr="000B4C1A">
              <w:rPr>
                <w:rFonts w:ascii="Arabic Typesetting" w:hAnsi="Arabic Typesetting" w:cs="Arabic Typesetting"/>
                <w:b/>
                <w:bCs/>
                <w:color w:val="993300"/>
                <w:sz w:val="30"/>
                <w:szCs w:val="30"/>
                <w:rtl/>
              </w:rPr>
              <w:t xml:space="preserve">أسس المقارنة </w:t>
            </w:r>
            <w:r w:rsidRPr="000B4C1A">
              <w:rPr>
                <w:rFonts w:ascii="Arabic Typesetting" w:hAnsi="Arabic Typesetting" w:cs="Arabic Typesetting" w:hint="cs"/>
                <w:b/>
                <w:bCs/>
                <w:color w:val="993300"/>
                <w:sz w:val="30"/>
                <w:szCs w:val="30"/>
                <w:rtl/>
              </w:rPr>
              <w:t>المحدثة</w:t>
            </w:r>
          </w:p>
          <w:p w:rsidR="00172108" w:rsidRPr="00606788" w:rsidRDefault="00172108" w:rsidP="002F421D">
            <w:pPr>
              <w:keepNext/>
              <w:spacing w:before="60" w:after="60" w:line="340" w:lineRule="exact"/>
              <w:jc w:val="center"/>
              <w:rPr>
                <w:rFonts w:ascii="Arabic Typesetting" w:hAnsi="Arabic Typesetting" w:cs="Arabic Typesetting"/>
                <w:b/>
                <w:bCs/>
                <w:sz w:val="30"/>
                <w:szCs w:val="30"/>
                <w:rtl/>
              </w:rPr>
            </w:pPr>
            <w:r w:rsidRPr="000B4C1A">
              <w:rPr>
                <w:rFonts w:ascii="Arabic Typesetting" w:hAnsi="Arabic Typesetting" w:cs="Arabic Typesetting" w:hint="cs"/>
                <w:b/>
                <w:bCs/>
                <w:color w:val="993300"/>
                <w:sz w:val="30"/>
                <w:szCs w:val="30"/>
                <w:rtl/>
              </w:rPr>
              <w:t>نهاية 2011</w:t>
            </w:r>
          </w:p>
        </w:tc>
        <w:tc>
          <w:tcPr>
            <w:tcW w:w="1718" w:type="pct"/>
            <w:tcBorders>
              <w:top w:val="single" w:sz="4" w:space="0" w:color="auto"/>
              <w:bottom w:val="nil"/>
            </w:tcBorders>
            <w:tcMar>
              <w:top w:w="110" w:type="dxa"/>
            </w:tcMar>
          </w:tcPr>
          <w:p w:rsidR="00172108" w:rsidRPr="00606788" w:rsidRDefault="00172108" w:rsidP="002F421D">
            <w:pPr>
              <w:keepNext/>
              <w:spacing w:before="60" w:after="60" w:line="340" w:lineRule="exact"/>
              <w:jc w:val="center"/>
              <w:rPr>
                <w:rFonts w:ascii="Arabic Typesetting" w:hAnsi="Arabic Typesetting" w:cs="Arabic Typesetting"/>
                <w:b/>
                <w:bCs/>
                <w:sz w:val="30"/>
                <w:szCs w:val="30"/>
                <w:rtl/>
              </w:rPr>
            </w:pPr>
            <w:r w:rsidRPr="00606788">
              <w:rPr>
                <w:rFonts w:ascii="Arabic Typesetting" w:hAnsi="Arabic Typesetting" w:cs="Arabic Typesetting"/>
                <w:b/>
                <w:bCs/>
                <w:sz w:val="30"/>
                <w:szCs w:val="30"/>
                <w:rtl/>
              </w:rPr>
              <w:t>بيانات الأداء</w:t>
            </w:r>
          </w:p>
        </w:tc>
        <w:tc>
          <w:tcPr>
            <w:tcW w:w="480" w:type="pct"/>
            <w:tcBorders>
              <w:top w:val="single" w:sz="4" w:space="0" w:color="auto"/>
              <w:bottom w:val="nil"/>
              <w:right w:val="single" w:sz="4" w:space="0" w:color="auto"/>
            </w:tcBorders>
            <w:tcMar>
              <w:top w:w="110" w:type="dxa"/>
            </w:tcMar>
          </w:tcPr>
          <w:p w:rsidR="00172108" w:rsidRPr="00606788" w:rsidRDefault="00172108" w:rsidP="002F421D">
            <w:pPr>
              <w:keepNext/>
              <w:spacing w:before="60" w:after="60" w:line="340" w:lineRule="exact"/>
              <w:jc w:val="center"/>
              <w:rPr>
                <w:rFonts w:ascii="Arabic Typesetting" w:hAnsi="Arabic Typesetting" w:cs="Arabic Typesetting"/>
                <w:b/>
                <w:bCs/>
                <w:sz w:val="30"/>
                <w:szCs w:val="30"/>
                <w:rtl/>
              </w:rPr>
            </w:pPr>
            <w:r w:rsidRPr="00606788">
              <w:rPr>
                <w:rFonts w:ascii="Arabic Typesetting" w:hAnsi="Arabic Typesetting" w:cs="Arabic Typesetting" w:hint="cs"/>
                <w:b/>
                <w:bCs/>
                <w:sz w:val="30"/>
                <w:szCs w:val="30"/>
                <w:rtl/>
              </w:rPr>
              <w:t>السير</w:t>
            </w:r>
          </w:p>
        </w:tc>
      </w:tr>
      <w:tr w:rsidR="00172108" w:rsidRPr="00606788" w:rsidTr="00614082">
        <w:trPr>
          <w:cantSplit/>
          <w:trHeight w:val="18"/>
        </w:trPr>
        <w:tc>
          <w:tcPr>
            <w:tcW w:w="826" w:type="pct"/>
            <w:tcBorders>
              <w:top w:val="nil"/>
              <w:left w:val="single" w:sz="4" w:space="0" w:color="auto"/>
              <w:bottom w:val="nil"/>
            </w:tcBorders>
            <w:tcMar>
              <w:top w:w="110" w:type="dxa"/>
            </w:tcMar>
          </w:tcPr>
          <w:p w:rsidR="00172108" w:rsidRPr="00606788" w:rsidRDefault="00172108" w:rsidP="002F421D">
            <w:pPr>
              <w:keepNext/>
              <w:spacing w:before="60" w:after="60" w:line="340" w:lineRule="exact"/>
              <w:rPr>
                <w:rFonts w:ascii="Arabic Typesetting" w:hAnsi="Arabic Typesetting" w:cs="Arabic Typesetting"/>
                <w:b/>
                <w:sz w:val="30"/>
                <w:szCs w:val="30"/>
                <w:rtl/>
              </w:rPr>
            </w:pPr>
            <w:r w:rsidRPr="001B0233">
              <w:rPr>
                <w:rFonts w:ascii="Arabic Typesetting" w:hAnsi="Arabic Typesetting" w:cs="Arabic Typesetting"/>
                <w:b/>
                <w:sz w:val="30"/>
                <w:szCs w:val="30"/>
                <w:rtl/>
              </w:rPr>
              <w:t xml:space="preserve">اتفاق دولي حول إطار تقنيني بشأن </w:t>
            </w:r>
            <w:r w:rsidR="00E2441B">
              <w:rPr>
                <w:rFonts w:ascii="Arabic Typesetting" w:hAnsi="Arabic Typesetting" w:cs="Arabic Typesetting"/>
                <w:b/>
                <w:sz w:val="30"/>
                <w:szCs w:val="30"/>
                <w:rtl/>
              </w:rPr>
              <w:t>التصاميم</w:t>
            </w:r>
            <w:r w:rsidRPr="001B0233">
              <w:rPr>
                <w:rFonts w:ascii="Arabic Typesetting" w:hAnsi="Arabic Typesetting" w:cs="Arabic Typesetting"/>
                <w:b/>
                <w:sz w:val="30"/>
                <w:szCs w:val="30"/>
                <w:rtl/>
              </w:rPr>
              <w:t xml:space="preserve"> الصناعية</w:t>
            </w:r>
          </w:p>
        </w:tc>
        <w:tc>
          <w:tcPr>
            <w:tcW w:w="1203" w:type="pct"/>
            <w:tcBorders>
              <w:top w:val="nil"/>
              <w:bottom w:val="nil"/>
            </w:tcBorders>
            <w:shd w:val="clear" w:color="auto" w:fill="C0C0C0"/>
            <w:tcMar>
              <w:top w:w="110" w:type="dxa"/>
            </w:tcMar>
          </w:tcPr>
          <w:p w:rsidR="00172108" w:rsidRPr="00606788" w:rsidRDefault="00172108" w:rsidP="002F421D">
            <w:pPr>
              <w:keepNext/>
              <w:spacing w:before="60" w:after="60" w:line="340" w:lineRule="exact"/>
              <w:rPr>
                <w:rFonts w:ascii="Arabic Typesetting" w:hAnsi="Arabic Typesetting" w:cs="Arabic Typesetting"/>
                <w:b/>
                <w:sz w:val="30"/>
                <w:szCs w:val="30"/>
              </w:rPr>
            </w:pPr>
            <w:r>
              <w:rPr>
                <w:rFonts w:ascii="Arabic Typesetting" w:hAnsi="Arabic Typesetting" w:cs="Arabic Typesetting"/>
                <w:b/>
                <w:sz w:val="30"/>
                <w:szCs w:val="30"/>
                <w:rtl/>
              </w:rPr>
              <w:t>لا يوجد أي اتفاق</w:t>
            </w:r>
            <w:r w:rsidRPr="001B0233">
              <w:rPr>
                <w:rFonts w:ascii="Arabic Typesetting" w:hAnsi="Arabic Typesetting" w:cs="Arabic Typesetting"/>
                <w:b/>
                <w:sz w:val="30"/>
                <w:szCs w:val="30"/>
                <w:rtl/>
              </w:rPr>
              <w:t xml:space="preserve"> دولي</w:t>
            </w:r>
          </w:p>
        </w:tc>
        <w:tc>
          <w:tcPr>
            <w:tcW w:w="773" w:type="pct"/>
            <w:tcBorders>
              <w:top w:val="nil"/>
              <w:bottom w:val="nil"/>
            </w:tcBorders>
          </w:tcPr>
          <w:p w:rsidR="00172108" w:rsidRPr="00606788" w:rsidRDefault="00172108" w:rsidP="002F421D">
            <w:pPr>
              <w:keepNext/>
              <w:spacing w:before="60" w:after="60" w:line="340" w:lineRule="exact"/>
              <w:rPr>
                <w:rFonts w:ascii="Arabic Typesetting" w:hAnsi="Arabic Typesetting" w:cs="Arabic Typesetting"/>
                <w:sz w:val="30"/>
                <w:szCs w:val="30"/>
                <w:rtl/>
              </w:rPr>
            </w:pPr>
          </w:p>
        </w:tc>
        <w:tc>
          <w:tcPr>
            <w:tcW w:w="1718" w:type="pct"/>
            <w:tcBorders>
              <w:top w:val="nil"/>
              <w:bottom w:val="nil"/>
            </w:tcBorders>
            <w:tcMar>
              <w:top w:w="110" w:type="dxa"/>
            </w:tcMar>
          </w:tcPr>
          <w:p w:rsidR="00172108" w:rsidRPr="00606788" w:rsidRDefault="00172108" w:rsidP="002F421D">
            <w:pPr>
              <w:keepNext/>
              <w:spacing w:before="60" w:after="60" w:line="340" w:lineRule="exact"/>
              <w:rPr>
                <w:rFonts w:ascii="Arabic Typesetting" w:hAnsi="Arabic Typesetting" w:cs="Arabic Typesetting"/>
                <w:b/>
                <w:sz w:val="30"/>
                <w:szCs w:val="30"/>
                <w:rtl/>
              </w:rPr>
            </w:pPr>
            <w:r w:rsidRPr="001B0233">
              <w:rPr>
                <w:rFonts w:ascii="Arabic Typesetting" w:hAnsi="Arabic Typesetting" w:cs="Arabic Typesetting"/>
                <w:sz w:val="30"/>
                <w:szCs w:val="30"/>
                <w:rtl/>
              </w:rPr>
              <w:t xml:space="preserve">قرار الجمعيات العامة للويبو الذي "يحث اللجنة الدائمة على الإسراع بإنجاز عملها بروح الالتزام من أجل تحقيق تقدم ملموس في الاقتراحات الأساسية لمعاهدة قانون </w:t>
            </w:r>
            <w:r w:rsidR="00E2441B">
              <w:rPr>
                <w:rFonts w:ascii="Arabic Typesetting" w:hAnsi="Arabic Typesetting" w:cs="Arabic Typesetting"/>
                <w:sz w:val="30"/>
                <w:szCs w:val="30"/>
                <w:rtl/>
              </w:rPr>
              <w:t>التصاميم</w:t>
            </w:r>
            <w:r w:rsidRPr="001B0233">
              <w:rPr>
                <w:rFonts w:ascii="Arabic Typesetting" w:hAnsi="Arabic Typesetting" w:cs="Arabic Typesetting"/>
                <w:sz w:val="30"/>
                <w:szCs w:val="30"/>
                <w:rtl/>
              </w:rPr>
              <w:t>" (</w:t>
            </w:r>
            <w:r w:rsidRPr="001B0233">
              <w:rPr>
                <w:rFonts w:ascii="Arabic Typesetting" w:hAnsi="Arabic Typesetting" w:cs="Arabic Typesetting"/>
                <w:sz w:val="30"/>
                <w:szCs w:val="30"/>
              </w:rPr>
              <w:t>WO/GA/41/18</w:t>
            </w:r>
            <w:r w:rsidRPr="001B0233">
              <w:rPr>
                <w:rFonts w:ascii="Arabic Typesetting" w:hAnsi="Arabic Typesetting" w:cs="Arabic Typesetting"/>
                <w:sz w:val="30"/>
                <w:szCs w:val="30"/>
                <w:rtl/>
              </w:rPr>
              <w:t>، الفقرة 231).</w:t>
            </w:r>
          </w:p>
        </w:tc>
        <w:tc>
          <w:tcPr>
            <w:tcW w:w="480" w:type="pct"/>
            <w:tcBorders>
              <w:top w:val="nil"/>
              <w:bottom w:val="nil"/>
              <w:right w:val="single" w:sz="4" w:space="0" w:color="auto"/>
            </w:tcBorders>
            <w:tcMar>
              <w:top w:w="110" w:type="dxa"/>
            </w:tcMar>
          </w:tcPr>
          <w:p w:rsidR="00172108" w:rsidRPr="00606788" w:rsidRDefault="006F4A06" w:rsidP="002F421D">
            <w:pPr>
              <w:keepNext/>
              <w:spacing w:before="60" w:after="60" w:line="340" w:lineRule="exact"/>
              <w:rPr>
                <w:rFonts w:ascii="Arabic Typesetting" w:hAnsi="Arabic Typesetting" w:cs="Arabic Typesetting"/>
                <w:b/>
                <w:bCs/>
                <w:color w:val="008000"/>
                <w:sz w:val="30"/>
                <w:szCs w:val="30"/>
                <w:rtl/>
              </w:rPr>
            </w:pPr>
            <w:r w:rsidRPr="006F4A06">
              <w:rPr>
                <w:rFonts w:ascii="Arabic Typesetting" w:hAnsi="Arabic Typesetting" w:cs="Arabic Typesetting"/>
                <w:b/>
                <w:bCs/>
                <w:color w:val="008000"/>
                <w:sz w:val="30"/>
                <w:szCs w:val="30"/>
                <w:rtl/>
              </w:rPr>
              <w:t>ثابت</w:t>
            </w:r>
          </w:p>
        </w:tc>
      </w:tr>
      <w:tr w:rsidR="00172108" w:rsidRPr="00606788" w:rsidTr="00614082">
        <w:trPr>
          <w:cantSplit/>
          <w:trHeight w:val="537"/>
        </w:trPr>
        <w:tc>
          <w:tcPr>
            <w:tcW w:w="826" w:type="pct"/>
            <w:tcBorders>
              <w:top w:val="nil"/>
              <w:left w:val="single" w:sz="4" w:space="0" w:color="auto"/>
            </w:tcBorders>
            <w:tcMar>
              <w:top w:w="110" w:type="dxa"/>
            </w:tcMar>
          </w:tcPr>
          <w:p w:rsidR="00172108" w:rsidRPr="00606788" w:rsidRDefault="00172108" w:rsidP="002F421D">
            <w:pPr>
              <w:keepNext/>
              <w:spacing w:before="60" w:after="60" w:line="340" w:lineRule="exact"/>
              <w:rPr>
                <w:rFonts w:ascii="Arabic Typesetting" w:hAnsi="Arabic Typesetting" w:cs="Arabic Typesetting"/>
                <w:b/>
                <w:sz w:val="30"/>
                <w:szCs w:val="30"/>
              </w:rPr>
            </w:pPr>
            <w:r w:rsidRPr="00B6015D">
              <w:rPr>
                <w:rFonts w:ascii="Arabic Typesetting" w:hAnsi="Arabic Typesetting" w:cs="Arabic Typesetting"/>
                <w:b/>
                <w:sz w:val="30"/>
                <w:szCs w:val="30"/>
                <w:rtl/>
              </w:rPr>
              <w:t>تقدّم محرز نحو الاتفاق على القضايا المدرجة حاليا في جدول أعمال اللجنة الدائمة</w:t>
            </w:r>
          </w:p>
        </w:tc>
        <w:tc>
          <w:tcPr>
            <w:tcW w:w="1203" w:type="pct"/>
            <w:tcBorders>
              <w:top w:val="nil"/>
              <w:bottom w:val="nil"/>
            </w:tcBorders>
            <w:shd w:val="clear" w:color="auto" w:fill="C0C0C0"/>
            <w:tcMar>
              <w:top w:w="110" w:type="dxa"/>
            </w:tcMar>
          </w:tcPr>
          <w:p w:rsidR="00172108" w:rsidRPr="00606788" w:rsidRDefault="00172108" w:rsidP="002F421D">
            <w:pPr>
              <w:keepNext/>
              <w:spacing w:before="60" w:after="60" w:line="340" w:lineRule="exact"/>
              <w:rPr>
                <w:rFonts w:ascii="Arabic Typesetting" w:hAnsi="Arabic Typesetting" w:cs="Arabic Typesetting"/>
                <w:b/>
                <w:sz w:val="30"/>
                <w:szCs w:val="30"/>
              </w:rPr>
            </w:pPr>
            <w:r w:rsidRPr="00B6015D">
              <w:rPr>
                <w:rFonts w:ascii="Arabic Typesetting" w:hAnsi="Arabic Typesetting" w:cs="Arabic Typesetting"/>
                <w:b/>
                <w:sz w:val="30"/>
                <w:szCs w:val="30"/>
                <w:rtl/>
              </w:rPr>
              <w:t>التوصية المشتركة بشأن العلامات التجارية على الإنترنت لعام 2001</w:t>
            </w:r>
          </w:p>
        </w:tc>
        <w:tc>
          <w:tcPr>
            <w:tcW w:w="773" w:type="pct"/>
            <w:tcBorders>
              <w:top w:val="nil"/>
            </w:tcBorders>
          </w:tcPr>
          <w:p w:rsidR="00172108" w:rsidRPr="00B6015D" w:rsidRDefault="00172108" w:rsidP="002F421D">
            <w:pPr>
              <w:keepNext/>
              <w:spacing w:before="60" w:after="60" w:line="340" w:lineRule="exact"/>
              <w:rPr>
                <w:rFonts w:ascii="Arabic Typesetting" w:hAnsi="Arabic Typesetting" w:cs="Arabic Typesetting"/>
                <w:b/>
                <w:color w:val="993300"/>
                <w:sz w:val="30"/>
                <w:szCs w:val="30"/>
                <w:rtl/>
              </w:rPr>
            </w:pPr>
            <w:r w:rsidRPr="00B6015D">
              <w:rPr>
                <w:rFonts w:ascii="Arabic Typesetting" w:hAnsi="Arabic Typesetting" w:cs="Arabic Typesetting"/>
                <w:b/>
                <w:color w:val="993300"/>
                <w:sz w:val="30"/>
                <w:szCs w:val="30"/>
                <w:rtl/>
              </w:rPr>
              <w:t>مشروع وثيقة مرجعية بشأن حماية أسماء البلدان من التسجيل والاستخدام كعلامات تجارية</w:t>
            </w:r>
          </w:p>
          <w:p w:rsidR="00172108" w:rsidRDefault="00172108" w:rsidP="002F421D">
            <w:pPr>
              <w:keepNext/>
              <w:spacing w:before="60" w:after="60" w:line="340" w:lineRule="exact"/>
              <w:rPr>
                <w:rFonts w:ascii="Arabic Typesetting" w:hAnsi="Arabic Typesetting" w:cs="Arabic Typesetting"/>
                <w:b/>
                <w:color w:val="993300"/>
                <w:sz w:val="30"/>
                <w:szCs w:val="30"/>
              </w:rPr>
            </w:pPr>
          </w:p>
          <w:p w:rsidR="00172108" w:rsidRPr="00606788" w:rsidRDefault="00172108" w:rsidP="002F421D">
            <w:pPr>
              <w:keepNext/>
              <w:spacing w:before="60" w:after="60" w:line="340" w:lineRule="exact"/>
              <w:rPr>
                <w:rFonts w:ascii="Arabic Typesetting" w:hAnsi="Arabic Typesetting" w:cs="Arabic Typesetting"/>
                <w:b/>
                <w:sz w:val="30"/>
                <w:szCs w:val="30"/>
                <w:rtl/>
              </w:rPr>
            </w:pPr>
            <w:r w:rsidRPr="00B6015D">
              <w:rPr>
                <w:rFonts w:ascii="Arabic Typesetting" w:hAnsi="Arabic Typesetting" w:cs="Arabic Typesetting"/>
                <w:b/>
                <w:color w:val="993300"/>
                <w:sz w:val="30"/>
                <w:szCs w:val="30"/>
                <w:rtl/>
              </w:rPr>
              <w:t>اتفاق على عقد اجتماع إعلامي بشأن دور وسطاء الإنترنت ومسؤوليتهم في مجال العلامات التجارية</w:t>
            </w:r>
          </w:p>
        </w:tc>
        <w:tc>
          <w:tcPr>
            <w:tcW w:w="1718" w:type="pct"/>
            <w:tcBorders>
              <w:top w:val="nil"/>
            </w:tcBorders>
            <w:tcMar>
              <w:top w:w="110" w:type="dxa"/>
            </w:tcMar>
          </w:tcPr>
          <w:p w:rsidR="00172108" w:rsidRPr="00B6015D" w:rsidRDefault="00172108" w:rsidP="002F421D">
            <w:pPr>
              <w:keepNext/>
              <w:spacing w:before="60" w:after="60" w:line="340" w:lineRule="exact"/>
              <w:rPr>
                <w:rFonts w:ascii="Arabic Typesetting" w:hAnsi="Arabic Typesetting" w:cs="Arabic Typesetting"/>
                <w:b/>
                <w:sz w:val="30"/>
                <w:szCs w:val="30"/>
                <w:rtl/>
              </w:rPr>
            </w:pPr>
            <w:r w:rsidRPr="00B6015D">
              <w:rPr>
                <w:rFonts w:ascii="Arabic Typesetting" w:hAnsi="Arabic Typesetting" w:cs="Arabic Typesetting"/>
                <w:b/>
                <w:sz w:val="30"/>
                <w:szCs w:val="30"/>
                <w:rtl/>
              </w:rPr>
              <w:t xml:space="preserve">تقدم محرز بشأن مشروع مواد وقواعد لقانون </w:t>
            </w:r>
            <w:r w:rsidR="00E2441B">
              <w:rPr>
                <w:rFonts w:ascii="Arabic Typesetting" w:hAnsi="Arabic Typesetting" w:cs="Arabic Typesetting"/>
                <w:b/>
                <w:sz w:val="30"/>
                <w:szCs w:val="30"/>
                <w:rtl/>
              </w:rPr>
              <w:t>التصاميم</w:t>
            </w:r>
            <w:r w:rsidRPr="00B6015D">
              <w:rPr>
                <w:rFonts w:ascii="Arabic Typesetting" w:hAnsi="Arabic Typesetting" w:cs="Arabic Typesetting"/>
                <w:b/>
                <w:sz w:val="30"/>
                <w:szCs w:val="30"/>
                <w:rtl/>
              </w:rPr>
              <w:t xml:space="preserve"> الصناعية وممارساته.</w:t>
            </w:r>
          </w:p>
          <w:p w:rsidR="00172108" w:rsidRPr="00B6015D" w:rsidRDefault="00172108" w:rsidP="002F421D">
            <w:pPr>
              <w:keepNext/>
              <w:spacing w:before="60" w:after="60" w:line="340" w:lineRule="exact"/>
              <w:rPr>
                <w:rFonts w:ascii="Arabic Typesetting" w:hAnsi="Arabic Typesetting" w:cs="Arabic Typesetting"/>
                <w:b/>
                <w:sz w:val="30"/>
                <w:szCs w:val="30"/>
                <w:rtl/>
              </w:rPr>
            </w:pPr>
          </w:p>
          <w:p w:rsidR="00172108" w:rsidRPr="00B6015D" w:rsidRDefault="00172108" w:rsidP="002F421D">
            <w:pPr>
              <w:keepNext/>
              <w:spacing w:before="60" w:after="60" w:line="340" w:lineRule="exact"/>
              <w:rPr>
                <w:rFonts w:ascii="Arabic Typesetting" w:hAnsi="Arabic Typesetting" w:cs="Arabic Typesetting"/>
                <w:b/>
                <w:sz w:val="30"/>
                <w:szCs w:val="30"/>
                <w:rtl/>
              </w:rPr>
            </w:pPr>
            <w:r w:rsidRPr="00B6015D">
              <w:rPr>
                <w:rFonts w:ascii="Arabic Typesetting" w:hAnsi="Arabic Typesetting" w:cs="Arabic Typesetting"/>
                <w:b/>
                <w:sz w:val="30"/>
                <w:szCs w:val="30"/>
                <w:rtl/>
              </w:rPr>
              <w:t>استمرار العمل بشأن حماية أسماء البلدان.</w:t>
            </w:r>
          </w:p>
          <w:p w:rsidR="00172108" w:rsidRPr="00B6015D" w:rsidRDefault="00172108" w:rsidP="002F421D">
            <w:pPr>
              <w:keepNext/>
              <w:spacing w:before="60" w:after="60" w:line="340" w:lineRule="exact"/>
              <w:rPr>
                <w:rFonts w:ascii="Arabic Typesetting" w:hAnsi="Arabic Typesetting" w:cs="Arabic Typesetting"/>
                <w:b/>
                <w:sz w:val="30"/>
                <w:szCs w:val="30"/>
                <w:rtl/>
              </w:rPr>
            </w:pPr>
          </w:p>
          <w:p w:rsidR="00172108" w:rsidRPr="00B6015D" w:rsidRDefault="00172108" w:rsidP="002F421D">
            <w:pPr>
              <w:keepNext/>
              <w:spacing w:before="60" w:after="60" w:line="340" w:lineRule="exact"/>
              <w:rPr>
                <w:rFonts w:ascii="Arabic Typesetting" w:hAnsi="Arabic Typesetting" w:cs="Arabic Typesetting"/>
                <w:b/>
                <w:sz w:val="30"/>
                <w:szCs w:val="30"/>
                <w:rtl/>
              </w:rPr>
            </w:pPr>
          </w:p>
          <w:p w:rsidR="00172108" w:rsidRPr="00B6015D" w:rsidRDefault="00172108" w:rsidP="002F421D">
            <w:pPr>
              <w:keepNext/>
              <w:spacing w:before="60" w:after="60" w:line="340" w:lineRule="exact"/>
              <w:rPr>
                <w:rFonts w:ascii="Arabic Typesetting" w:hAnsi="Arabic Typesetting" w:cs="Arabic Typesetting"/>
                <w:b/>
                <w:sz w:val="30"/>
                <w:szCs w:val="30"/>
                <w:rtl/>
              </w:rPr>
            </w:pPr>
          </w:p>
          <w:p w:rsidR="00172108" w:rsidRPr="00606788" w:rsidRDefault="00172108" w:rsidP="002F421D">
            <w:pPr>
              <w:keepNext/>
              <w:spacing w:before="60" w:after="60" w:line="340" w:lineRule="exact"/>
              <w:rPr>
                <w:rFonts w:ascii="Arabic Typesetting" w:hAnsi="Arabic Typesetting" w:cs="Arabic Typesetting"/>
                <w:b/>
                <w:sz w:val="30"/>
                <w:szCs w:val="30"/>
                <w:rtl/>
              </w:rPr>
            </w:pPr>
            <w:r w:rsidRPr="00B6015D">
              <w:rPr>
                <w:rFonts w:ascii="Arabic Typesetting" w:hAnsi="Arabic Typesetting" w:cs="Arabic Typesetting"/>
                <w:b/>
                <w:sz w:val="30"/>
                <w:szCs w:val="30"/>
                <w:rtl/>
              </w:rPr>
              <w:t>عقدت اللجنة الدائمة  اجتماعًا إعلامياً بشأن دور وسطاء الإنترنت ومسؤوليتهم في مجال العلامات التجارية، لكنها اتخذت بعد ذلك قراراً بعدم مواصلة العمل على هذا الموضوع تعيينًا.</w:t>
            </w:r>
          </w:p>
        </w:tc>
        <w:tc>
          <w:tcPr>
            <w:tcW w:w="480" w:type="pct"/>
            <w:tcBorders>
              <w:top w:val="nil"/>
              <w:right w:val="single" w:sz="4" w:space="0" w:color="auto"/>
            </w:tcBorders>
            <w:tcMar>
              <w:top w:w="110" w:type="dxa"/>
            </w:tcMar>
          </w:tcPr>
          <w:p w:rsidR="00172108" w:rsidRPr="005C62C5" w:rsidRDefault="00172108" w:rsidP="002F421D">
            <w:pPr>
              <w:keepNext/>
              <w:spacing w:before="60" w:after="60" w:line="340" w:lineRule="exact"/>
              <w:jc w:val="center"/>
              <w:rPr>
                <w:rFonts w:ascii="Arabic Typesetting" w:hAnsi="Arabic Typesetting" w:cs="Arabic Typesetting"/>
                <w:b/>
                <w:bCs/>
                <w:color w:val="008000"/>
                <w:sz w:val="30"/>
                <w:szCs w:val="30"/>
                <w:rtl/>
              </w:rPr>
            </w:pPr>
            <w:r w:rsidRPr="005C62C5">
              <w:rPr>
                <w:rFonts w:ascii="Arabic Typesetting" w:hAnsi="Arabic Typesetting" w:cs="Arabic Typesetting"/>
                <w:b/>
                <w:bCs/>
                <w:color w:val="008000"/>
                <w:sz w:val="30"/>
                <w:szCs w:val="30"/>
                <w:rtl/>
              </w:rPr>
              <w:t>ثابت</w:t>
            </w:r>
          </w:p>
          <w:p w:rsidR="00172108" w:rsidRPr="005C62C5" w:rsidRDefault="00172108" w:rsidP="006F4A06">
            <w:pPr>
              <w:keepNext/>
              <w:spacing w:before="60" w:after="60" w:line="340" w:lineRule="exact"/>
              <w:jc w:val="center"/>
              <w:rPr>
                <w:rFonts w:ascii="Arabic Typesetting" w:hAnsi="Arabic Typesetting" w:cs="Arabic Typesetting"/>
                <w:b/>
                <w:bCs/>
                <w:color w:val="008000"/>
                <w:sz w:val="30"/>
                <w:szCs w:val="30"/>
                <w:rtl/>
              </w:rPr>
            </w:pPr>
            <w:r w:rsidRPr="005C62C5">
              <w:rPr>
                <w:rFonts w:ascii="Arabic Typesetting" w:hAnsi="Arabic Typesetting" w:cs="Arabic Typesetting"/>
                <w:b/>
                <w:bCs/>
                <w:color w:val="008000"/>
                <w:sz w:val="30"/>
                <w:szCs w:val="30"/>
                <w:rtl/>
              </w:rPr>
              <w:t>(ال</w:t>
            </w:r>
            <w:r w:rsidR="006F4A06">
              <w:rPr>
                <w:rFonts w:ascii="Arabic Typesetting" w:hAnsi="Arabic Typesetting" w:cs="Arabic Typesetting" w:hint="cs"/>
                <w:b/>
                <w:bCs/>
                <w:color w:val="008000"/>
                <w:sz w:val="30"/>
                <w:szCs w:val="30"/>
                <w:rtl/>
                <w:lang w:bidi="ar-SA"/>
              </w:rPr>
              <w:t>تصاميم</w:t>
            </w:r>
            <w:r w:rsidRPr="005C62C5">
              <w:rPr>
                <w:rFonts w:ascii="Arabic Typesetting" w:hAnsi="Arabic Typesetting" w:cs="Arabic Typesetting"/>
                <w:b/>
                <w:bCs/>
                <w:color w:val="008000"/>
                <w:sz w:val="30"/>
                <w:szCs w:val="30"/>
                <w:rtl/>
              </w:rPr>
              <w:t xml:space="preserve"> الصناعية وأسماء البلدان)</w:t>
            </w:r>
          </w:p>
          <w:p w:rsidR="00172108" w:rsidRPr="005C62C5" w:rsidRDefault="00172108" w:rsidP="002F421D">
            <w:pPr>
              <w:keepNext/>
              <w:spacing w:before="60" w:after="60" w:line="340" w:lineRule="exact"/>
              <w:jc w:val="center"/>
              <w:rPr>
                <w:rFonts w:ascii="Arabic Typesetting" w:hAnsi="Arabic Typesetting" w:cs="Arabic Typesetting"/>
                <w:b/>
                <w:bCs/>
                <w:color w:val="008000"/>
                <w:sz w:val="30"/>
                <w:szCs w:val="30"/>
                <w:rtl/>
              </w:rPr>
            </w:pPr>
          </w:p>
          <w:p w:rsidR="00172108" w:rsidRPr="005C62C5" w:rsidRDefault="00172108" w:rsidP="002F421D">
            <w:pPr>
              <w:keepNext/>
              <w:spacing w:before="60" w:after="60" w:line="340" w:lineRule="exact"/>
              <w:jc w:val="center"/>
              <w:rPr>
                <w:rFonts w:ascii="Arabic Typesetting" w:hAnsi="Arabic Typesetting" w:cs="Arabic Typesetting"/>
                <w:b/>
                <w:bCs/>
                <w:color w:val="008000"/>
                <w:sz w:val="30"/>
                <w:szCs w:val="30"/>
                <w:rtl/>
              </w:rPr>
            </w:pPr>
          </w:p>
          <w:p w:rsidR="00172108" w:rsidRPr="005C62C5" w:rsidRDefault="00172108" w:rsidP="002F421D">
            <w:pPr>
              <w:keepNext/>
              <w:spacing w:before="60" w:after="60" w:line="340" w:lineRule="exact"/>
              <w:rPr>
                <w:rFonts w:ascii="Arabic Typesetting" w:hAnsi="Arabic Typesetting" w:cs="Arabic Typesetting"/>
                <w:b/>
                <w:bCs/>
                <w:color w:val="008000"/>
                <w:sz w:val="30"/>
                <w:szCs w:val="30"/>
                <w:rtl/>
              </w:rPr>
            </w:pPr>
          </w:p>
          <w:p w:rsidR="00172108" w:rsidRPr="001D4898" w:rsidRDefault="00172108" w:rsidP="002F421D">
            <w:pPr>
              <w:keepNext/>
              <w:spacing w:before="60" w:after="60" w:line="340" w:lineRule="exact"/>
              <w:rPr>
                <w:rFonts w:ascii="Arabic Typesetting" w:hAnsi="Arabic Typesetting" w:cs="Arabic Typesetting"/>
                <w:b/>
                <w:bCs/>
                <w:color w:val="D9D9D9"/>
                <w:sz w:val="30"/>
                <w:szCs w:val="30"/>
                <w:rtl/>
              </w:rPr>
            </w:pPr>
            <w:r w:rsidRPr="001D4898">
              <w:rPr>
                <w:rFonts w:ascii="Arabic Typesetting" w:hAnsi="Arabic Typesetting" w:cs="Arabic Typesetting"/>
                <w:b/>
                <w:bCs/>
                <w:color w:val="D9D9D9"/>
                <w:sz w:val="30"/>
                <w:szCs w:val="30"/>
                <w:rtl/>
              </w:rPr>
              <w:t>موقَف</w:t>
            </w:r>
          </w:p>
          <w:p w:rsidR="00172108" w:rsidRPr="00606788" w:rsidRDefault="00172108" w:rsidP="002F421D">
            <w:pPr>
              <w:keepNext/>
              <w:spacing w:before="60" w:after="60" w:line="340" w:lineRule="exact"/>
              <w:rPr>
                <w:rFonts w:ascii="Arabic Typesetting" w:hAnsi="Arabic Typesetting" w:cs="Arabic Typesetting"/>
                <w:b/>
                <w:bCs/>
                <w:color w:val="008000"/>
                <w:sz w:val="30"/>
                <w:szCs w:val="30"/>
                <w:rtl/>
              </w:rPr>
            </w:pPr>
            <w:r w:rsidRPr="001D4898">
              <w:rPr>
                <w:rFonts w:ascii="Arabic Typesetting" w:hAnsi="Arabic Typesetting" w:cs="Arabic Typesetting" w:hint="cs"/>
                <w:b/>
                <w:bCs/>
                <w:color w:val="D9D9D9"/>
                <w:sz w:val="30"/>
                <w:szCs w:val="30"/>
                <w:rtl/>
              </w:rPr>
              <w:t>(</w:t>
            </w:r>
            <w:r w:rsidRPr="001D4898">
              <w:rPr>
                <w:rFonts w:ascii="Arabic Typesetting" w:hAnsi="Arabic Typesetting" w:cs="Arabic Typesetting"/>
                <w:b/>
                <w:bCs/>
                <w:color w:val="D9D9D9"/>
                <w:sz w:val="30"/>
                <w:szCs w:val="30"/>
                <w:rtl/>
              </w:rPr>
              <w:t xml:space="preserve">دور وسطاء الإنترنت </w:t>
            </w:r>
            <w:r w:rsidRPr="00F31EF2">
              <w:rPr>
                <w:rFonts w:ascii="Arabic Typesetting" w:hAnsi="Arabic Typesetting" w:cs="Arabic Typesetting"/>
                <w:b/>
                <w:bCs/>
                <w:color w:val="D9D9D9"/>
                <w:spacing w:val="-16"/>
                <w:sz w:val="30"/>
                <w:szCs w:val="30"/>
                <w:rtl/>
              </w:rPr>
              <w:t>ومسؤوليتهم</w:t>
            </w:r>
            <w:r w:rsidRPr="001D4898">
              <w:rPr>
                <w:rFonts w:ascii="Arabic Typesetting" w:hAnsi="Arabic Typesetting" w:cs="Arabic Typesetting"/>
                <w:b/>
                <w:bCs/>
                <w:color w:val="D9D9D9"/>
                <w:sz w:val="30"/>
                <w:szCs w:val="30"/>
                <w:rtl/>
              </w:rPr>
              <w:t xml:space="preserve"> في مجال العلامات التجارية</w:t>
            </w:r>
            <w:r w:rsidRPr="001D4898">
              <w:rPr>
                <w:rFonts w:ascii="Arabic Typesetting" w:hAnsi="Arabic Typesetting" w:cs="Arabic Typesetting" w:hint="cs"/>
                <w:b/>
                <w:bCs/>
                <w:color w:val="D9D9D9"/>
                <w:sz w:val="30"/>
                <w:szCs w:val="30"/>
                <w:rtl/>
              </w:rPr>
              <w:t>)</w:t>
            </w:r>
          </w:p>
        </w:tc>
      </w:tr>
      <w:tr w:rsidR="00172108" w:rsidRPr="00606788" w:rsidTr="002F421D">
        <w:trPr>
          <w:cantSplit/>
          <w:trHeight w:val="537"/>
        </w:trPr>
        <w:tc>
          <w:tcPr>
            <w:tcW w:w="826" w:type="pct"/>
            <w:tcBorders>
              <w:top w:val="nil"/>
              <w:left w:val="single" w:sz="4" w:space="0" w:color="auto"/>
            </w:tcBorders>
            <w:tcMar>
              <w:top w:w="110" w:type="dxa"/>
            </w:tcMar>
          </w:tcPr>
          <w:p w:rsidR="00172108" w:rsidRPr="00B6015D" w:rsidRDefault="00172108" w:rsidP="002F421D">
            <w:pPr>
              <w:keepNext/>
              <w:spacing w:before="60" w:after="60" w:line="340" w:lineRule="exact"/>
              <w:rPr>
                <w:rFonts w:ascii="Arabic Typesetting" w:hAnsi="Arabic Typesetting" w:cs="Arabic Typesetting"/>
                <w:b/>
                <w:sz w:val="30"/>
                <w:szCs w:val="30"/>
                <w:rtl/>
              </w:rPr>
            </w:pPr>
            <w:r w:rsidRPr="00620880">
              <w:rPr>
                <w:rFonts w:ascii="Arabic Typesetting" w:hAnsi="Arabic Typesetting" w:cs="Arabic Typesetting"/>
                <w:b/>
                <w:sz w:val="30"/>
                <w:szCs w:val="30"/>
                <w:rtl/>
              </w:rPr>
              <w:t>عدد حالات التصديق على/الانضمام إلى معاهدة سنغافورة</w:t>
            </w:r>
          </w:p>
        </w:tc>
        <w:tc>
          <w:tcPr>
            <w:tcW w:w="1203" w:type="pct"/>
            <w:tcBorders>
              <w:top w:val="nil"/>
              <w:bottom w:val="nil"/>
            </w:tcBorders>
            <w:shd w:val="clear" w:color="auto" w:fill="C0C0C0"/>
            <w:tcMar>
              <w:top w:w="110" w:type="dxa"/>
            </w:tcMar>
          </w:tcPr>
          <w:p w:rsidR="00172108" w:rsidRPr="00B6015D" w:rsidRDefault="00172108" w:rsidP="002F421D">
            <w:pPr>
              <w:keepNext/>
              <w:spacing w:before="60" w:after="60" w:line="340" w:lineRule="exact"/>
              <w:rPr>
                <w:rFonts w:ascii="Arabic Typesetting" w:hAnsi="Arabic Typesetting" w:cs="Arabic Typesetting"/>
                <w:b/>
                <w:sz w:val="30"/>
                <w:szCs w:val="30"/>
                <w:rtl/>
              </w:rPr>
            </w:pPr>
            <w:r w:rsidRPr="00620880">
              <w:rPr>
                <w:rFonts w:ascii="Arabic Typesetting" w:hAnsi="Arabic Typesetting" w:cs="Arabic Typesetting"/>
                <w:b/>
                <w:sz w:val="30"/>
                <w:szCs w:val="30"/>
                <w:rtl/>
              </w:rPr>
              <w:t>عدد حالات التصديق/الانضمام في نهاية سنة 2011</w:t>
            </w:r>
          </w:p>
        </w:tc>
        <w:tc>
          <w:tcPr>
            <w:tcW w:w="773" w:type="pct"/>
            <w:tcBorders>
              <w:top w:val="nil"/>
            </w:tcBorders>
          </w:tcPr>
          <w:p w:rsidR="00172108" w:rsidRPr="00B6015D" w:rsidRDefault="00172108" w:rsidP="002F421D">
            <w:pPr>
              <w:keepNext/>
              <w:spacing w:before="60" w:after="60" w:line="340" w:lineRule="exact"/>
              <w:rPr>
                <w:rFonts w:ascii="Arabic Typesetting" w:hAnsi="Arabic Typesetting" w:cs="Arabic Typesetting"/>
                <w:b/>
                <w:color w:val="993300"/>
                <w:sz w:val="30"/>
                <w:szCs w:val="30"/>
                <w:rtl/>
              </w:rPr>
            </w:pPr>
            <w:r w:rsidRPr="00620880">
              <w:rPr>
                <w:rFonts w:ascii="Arabic Typesetting" w:hAnsi="Arabic Typesetting" w:cs="Arabic Typesetting"/>
                <w:b/>
                <w:color w:val="993300"/>
                <w:sz w:val="30"/>
                <w:szCs w:val="30"/>
                <w:rtl/>
              </w:rPr>
              <w:t>مجموع عدد الأطراف المتعاقدة بنهاية 2011:  25</w:t>
            </w:r>
          </w:p>
        </w:tc>
        <w:tc>
          <w:tcPr>
            <w:tcW w:w="1718" w:type="pct"/>
            <w:tcBorders>
              <w:top w:val="nil"/>
            </w:tcBorders>
            <w:tcMar>
              <w:top w:w="110" w:type="dxa"/>
            </w:tcMar>
          </w:tcPr>
          <w:p w:rsidR="00172108" w:rsidRPr="00B6015D" w:rsidRDefault="00172108" w:rsidP="002F421D">
            <w:pPr>
              <w:keepNext/>
              <w:spacing w:before="60" w:after="60" w:line="340" w:lineRule="exact"/>
              <w:rPr>
                <w:rFonts w:ascii="Arabic Typesetting" w:hAnsi="Arabic Typesetting" w:cs="Arabic Typesetting"/>
                <w:b/>
                <w:sz w:val="30"/>
                <w:szCs w:val="30"/>
                <w:rtl/>
              </w:rPr>
            </w:pPr>
            <w:r w:rsidRPr="00620880">
              <w:rPr>
                <w:rFonts w:ascii="Arabic Typesetting" w:hAnsi="Arabic Typesetting" w:cs="Arabic Typesetting"/>
                <w:b/>
                <w:sz w:val="30"/>
                <w:szCs w:val="30"/>
                <w:rtl/>
              </w:rPr>
              <w:t>4 تصديقات إضافية في 2012 (المملكة المتحدة وكازاخستان ونيوزيلندا وأيسلندا).</w:t>
            </w:r>
          </w:p>
        </w:tc>
        <w:tc>
          <w:tcPr>
            <w:tcW w:w="480" w:type="pct"/>
            <w:tcBorders>
              <w:top w:val="nil"/>
              <w:right w:val="single" w:sz="4" w:space="0" w:color="auto"/>
            </w:tcBorders>
            <w:tcMar>
              <w:top w:w="110" w:type="dxa"/>
            </w:tcMar>
          </w:tcPr>
          <w:p w:rsidR="00172108" w:rsidRPr="005C62C5" w:rsidRDefault="006F4A06" w:rsidP="002F421D">
            <w:pPr>
              <w:keepNext/>
              <w:spacing w:before="60" w:after="60" w:line="340" w:lineRule="exact"/>
              <w:jc w:val="center"/>
              <w:rPr>
                <w:rFonts w:ascii="Arabic Typesetting" w:hAnsi="Arabic Typesetting" w:cs="Arabic Typesetting"/>
                <w:b/>
                <w:bCs/>
                <w:color w:val="008000"/>
                <w:sz w:val="30"/>
                <w:szCs w:val="30"/>
                <w:rtl/>
              </w:rPr>
            </w:pPr>
            <w:r w:rsidRPr="006F4A06">
              <w:rPr>
                <w:rFonts w:ascii="Arabic Typesetting" w:hAnsi="Arabic Typesetting" w:cs="Arabic Typesetting"/>
                <w:b/>
                <w:bCs/>
                <w:color w:val="008000"/>
                <w:sz w:val="30"/>
                <w:szCs w:val="30"/>
                <w:rtl/>
              </w:rPr>
              <w:t>ثابت</w:t>
            </w:r>
          </w:p>
        </w:tc>
      </w:tr>
      <w:tr w:rsidR="00172108" w:rsidRPr="00606788" w:rsidTr="002F421D">
        <w:trPr>
          <w:cantSplit/>
          <w:trHeight w:val="537"/>
        </w:trPr>
        <w:tc>
          <w:tcPr>
            <w:tcW w:w="826" w:type="pct"/>
            <w:tcBorders>
              <w:top w:val="nil"/>
              <w:left w:val="single" w:sz="4" w:space="0" w:color="auto"/>
            </w:tcBorders>
            <w:tcMar>
              <w:top w:w="110" w:type="dxa"/>
            </w:tcMar>
          </w:tcPr>
          <w:p w:rsidR="00172108" w:rsidRPr="00B6015D" w:rsidRDefault="00172108" w:rsidP="00BB3426">
            <w:pPr>
              <w:keepNext/>
              <w:spacing w:before="60" w:after="360" w:line="340" w:lineRule="exact"/>
              <w:rPr>
                <w:rFonts w:ascii="Arabic Typesetting" w:hAnsi="Arabic Typesetting" w:cs="Arabic Typesetting"/>
                <w:b/>
                <w:sz w:val="30"/>
                <w:szCs w:val="30"/>
                <w:rtl/>
              </w:rPr>
            </w:pPr>
            <w:r w:rsidRPr="00E55271">
              <w:rPr>
                <w:rFonts w:ascii="Arabic Typesetting" w:hAnsi="Arabic Typesetting" w:cs="Arabic Typesetting"/>
                <w:b/>
                <w:sz w:val="30"/>
                <w:szCs w:val="30"/>
                <w:rtl/>
              </w:rPr>
              <w:t>أعمال بدأتها اللجنة الدائمة بشأن البيانات الجغرافية</w:t>
            </w:r>
          </w:p>
        </w:tc>
        <w:tc>
          <w:tcPr>
            <w:tcW w:w="1203" w:type="pct"/>
            <w:tcBorders>
              <w:top w:val="nil"/>
              <w:bottom w:val="single" w:sz="4" w:space="0" w:color="auto"/>
            </w:tcBorders>
            <w:shd w:val="clear" w:color="auto" w:fill="C0C0C0"/>
            <w:tcMar>
              <w:top w:w="110" w:type="dxa"/>
            </w:tcMar>
          </w:tcPr>
          <w:p w:rsidR="00172108" w:rsidRPr="00B6015D" w:rsidRDefault="00172108" w:rsidP="00BB3426">
            <w:pPr>
              <w:keepNext/>
              <w:spacing w:before="60" w:after="360" w:line="340" w:lineRule="exact"/>
              <w:rPr>
                <w:rFonts w:ascii="Arabic Typesetting" w:hAnsi="Arabic Typesetting" w:cs="Arabic Typesetting"/>
                <w:b/>
                <w:sz w:val="30"/>
                <w:szCs w:val="30"/>
                <w:rtl/>
              </w:rPr>
            </w:pPr>
            <w:r w:rsidRPr="00E55271">
              <w:rPr>
                <w:rFonts w:ascii="Arabic Typesetting" w:hAnsi="Arabic Typesetting" w:cs="Arabic Typesetting"/>
                <w:b/>
                <w:sz w:val="30"/>
                <w:szCs w:val="30"/>
                <w:rtl/>
              </w:rPr>
              <w:t>وضع أعمال اللجنة الدائمة بشأن البيانات الجغرافية في نهاية 2011</w:t>
            </w:r>
          </w:p>
        </w:tc>
        <w:tc>
          <w:tcPr>
            <w:tcW w:w="773" w:type="pct"/>
            <w:tcBorders>
              <w:top w:val="nil"/>
            </w:tcBorders>
          </w:tcPr>
          <w:p w:rsidR="00172108" w:rsidRPr="00B6015D" w:rsidRDefault="00172108" w:rsidP="00BB3426">
            <w:pPr>
              <w:keepNext/>
              <w:spacing w:before="60" w:after="360" w:line="340" w:lineRule="exact"/>
              <w:rPr>
                <w:rFonts w:ascii="Arabic Typesetting" w:hAnsi="Arabic Typesetting" w:cs="Arabic Typesetting"/>
                <w:b/>
                <w:color w:val="993300"/>
                <w:sz w:val="30"/>
                <w:szCs w:val="30"/>
                <w:rtl/>
              </w:rPr>
            </w:pPr>
            <w:r w:rsidRPr="00E55271">
              <w:rPr>
                <w:rFonts w:ascii="Arabic Typesetting" w:hAnsi="Arabic Typesetting" w:cs="Arabic Typesetting"/>
                <w:b/>
                <w:color w:val="993300"/>
                <w:sz w:val="30"/>
                <w:szCs w:val="30"/>
                <w:rtl/>
              </w:rPr>
              <w:t>لا توجد أعمال بشأن البيانات الجغرافية في نهاية 2011</w:t>
            </w:r>
          </w:p>
        </w:tc>
        <w:tc>
          <w:tcPr>
            <w:tcW w:w="1718" w:type="pct"/>
            <w:tcBorders>
              <w:top w:val="nil"/>
            </w:tcBorders>
            <w:tcMar>
              <w:top w:w="110" w:type="dxa"/>
            </w:tcMar>
          </w:tcPr>
          <w:p w:rsidR="00172108" w:rsidRPr="00B6015D" w:rsidRDefault="00172108" w:rsidP="00BB3426">
            <w:pPr>
              <w:keepNext/>
              <w:spacing w:before="60" w:after="360" w:line="340" w:lineRule="exact"/>
              <w:rPr>
                <w:rFonts w:ascii="Arabic Typesetting" w:hAnsi="Arabic Typesetting" w:cs="Arabic Typesetting"/>
                <w:b/>
                <w:sz w:val="30"/>
                <w:szCs w:val="30"/>
                <w:rtl/>
              </w:rPr>
            </w:pPr>
            <w:r w:rsidRPr="00E55271">
              <w:rPr>
                <w:rFonts w:ascii="Arabic Typesetting" w:hAnsi="Arabic Typesetting" w:cs="Arabic Typesetting"/>
                <w:b/>
                <w:sz w:val="30"/>
                <w:szCs w:val="30"/>
                <w:rtl/>
              </w:rPr>
              <w:t>لم تبدأ اللجنة الدائمة أي أعمال بشأن البيانات الجغرافية عام 2012.</w:t>
            </w:r>
          </w:p>
        </w:tc>
        <w:tc>
          <w:tcPr>
            <w:tcW w:w="480" w:type="pct"/>
            <w:tcBorders>
              <w:top w:val="nil"/>
              <w:right w:val="single" w:sz="4" w:space="0" w:color="auto"/>
            </w:tcBorders>
            <w:tcMar>
              <w:top w:w="110" w:type="dxa"/>
            </w:tcMar>
          </w:tcPr>
          <w:p w:rsidR="00172108" w:rsidRPr="005C62C5" w:rsidRDefault="006F4A06" w:rsidP="00BB3426">
            <w:pPr>
              <w:keepNext/>
              <w:spacing w:before="60" w:after="360" w:line="340" w:lineRule="exact"/>
              <w:jc w:val="center"/>
              <w:rPr>
                <w:rFonts w:ascii="Arabic Typesetting" w:hAnsi="Arabic Typesetting" w:cs="Arabic Typesetting"/>
                <w:b/>
                <w:bCs/>
                <w:color w:val="008000"/>
                <w:sz w:val="30"/>
                <w:szCs w:val="30"/>
                <w:rtl/>
              </w:rPr>
            </w:pPr>
            <w:r w:rsidRPr="006F4A06">
              <w:rPr>
                <w:rFonts w:ascii="Arabic Typesetting" w:hAnsi="Arabic Typesetting" w:cs="Arabic Typesetting"/>
                <w:b/>
                <w:bCs/>
                <w:color w:val="FF0000"/>
                <w:sz w:val="30"/>
                <w:szCs w:val="30"/>
                <w:rtl/>
              </w:rPr>
              <w:t>غير ثابت</w:t>
            </w:r>
          </w:p>
        </w:tc>
      </w:tr>
      <w:tr w:rsidR="00172108" w:rsidRPr="00606788" w:rsidTr="002F421D">
        <w:trPr>
          <w:trHeight w:val="537"/>
        </w:trPr>
        <w:tc>
          <w:tcPr>
            <w:tcW w:w="5000" w:type="pct"/>
            <w:gridSpan w:val="5"/>
            <w:tcBorders>
              <w:top w:val="single" w:sz="4" w:space="0" w:color="auto"/>
              <w:left w:val="single" w:sz="4" w:space="0" w:color="auto"/>
              <w:bottom w:val="single" w:sz="4" w:space="0" w:color="auto"/>
              <w:right w:val="single" w:sz="4" w:space="0" w:color="auto"/>
            </w:tcBorders>
            <w:shd w:val="clear" w:color="auto" w:fill="CCFFFF"/>
          </w:tcPr>
          <w:p w:rsidR="00172108" w:rsidRPr="00606788" w:rsidRDefault="00172108" w:rsidP="00BB3426">
            <w:pPr>
              <w:keepLines/>
              <w:tabs>
                <w:tab w:val="left" w:pos="1100"/>
              </w:tabs>
              <w:spacing w:before="60" w:after="60" w:line="340" w:lineRule="exact"/>
              <w:rPr>
                <w:rFonts w:ascii="Arabic Typesetting" w:hAnsi="Arabic Typesetting" w:cs="Arabic Typesetting"/>
                <w:bCs/>
                <w:sz w:val="30"/>
                <w:szCs w:val="30"/>
              </w:rPr>
            </w:pPr>
            <w:r w:rsidRPr="00606788">
              <w:rPr>
                <w:rFonts w:ascii="Arabic Typesetting" w:hAnsi="Arabic Typesetting" w:cs="Arabic Typesetting" w:hint="cs"/>
                <w:bCs/>
                <w:sz w:val="30"/>
                <w:szCs w:val="30"/>
                <w:rtl/>
              </w:rPr>
              <w:t>النتيجة</w:t>
            </w:r>
            <w:r w:rsidRPr="00606788">
              <w:rPr>
                <w:rFonts w:ascii="Arabic Typesetting" w:hAnsi="Arabic Typesetting" w:cs="Arabic Typesetting"/>
                <w:bCs/>
                <w:sz w:val="30"/>
                <w:szCs w:val="30"/>
                <w:rtl/>
              </w:rPr>
              <w:t xml:space="preserve"> المرتقب</w:t>
            </w:r>
            <w:r w:rsidRPr="00606788">
              <w:rPr>
                <w:rFonts w:ascii="Arabic Typesetting" w:hAnsi="Arabic Typesetting" w:cs="Arabic Typesetting" w:hint="cs"/>
                <w:bCs/>
                <w:sz w:val="30"/>
                <w:szCs w:val="30"/>
                <w:rtl/>
              </w:rPr>
              <w:t>ة:</w:t>
            </w:r>
            <w:r w:rsidRPr="00606788">
              <w:rPr>
                <w:b/>
                <w:rtl/>
              </w:rPr>
              <w:t xml:space="preserve"> </w:t>
            </w:r>
            <w:r>
              <w:rPr>
                <w:b/>
              </w:rPr>
              <w:tab/>
            </w:r>
            <w:r w:rsidRPr="00211E3C">
              <w:rPr>
                <w:rFonts w:ascii="Arabic Typesetting" w:hAnsi="Arabic Typesetting" w:cs="Arabic Typesetting"/>
                <w:b/>
                <w:sz w:val="30"/>
                <w:szCs w:val="30"/>
                <w:rtl/>
              </w:rPr>
              <w:t>حماية متزايدة لشعارات الدول وأسماء المنظمات الحكومية الدولية وشعاراتها</w:t>
            </w:r>
          </w:p>
        </w:tc>
      </w:tr>
      <w:tr w:rsidR="00172108" w:rsidRPr="00606788" w:rsidTr="002F421D">
        <w:trPr>
          <w:trHeight w:val="18"/>
        </w:trPr>
        <w:tc>
          <w:tcPr>
            <w:tcW w:w="826" w:type="pct"/>
            <w:tcBorders>
              <w:top w:val="single" w:sz="4" w:space="0" w:color="auto"/>
              <w:left w:val="single" w:sz="4" w:space="0" w:color="auto"/>
              <w:bottom w:val="nil"/>
            </w:tcBorders>
            <w:tcMar>
              <w:top w:w="110" w:type="dxa"/>
            </w:tcMar>
          </w:tcPr>
          <w:p w:rsidR="00172108" w:rsidRPr="00606788" w:rsidRDefault="00172108" w:rsidP="002F421D">
            <w:pPr>
              <w:spacing w:before="60" w:after="60" w:line="340" w:lineRule="exact"/>
              <w:jc w:val="center"/>
              <w:rPr>
                <w:rFonts w:ascii="Arabic Typesetting" w:hAnsi="Arabic Typesetting" w:cs="Arabic Typesetting"/>
                <w:b/>
                <w:sz w:val="30"/>
                <w:szCs w:val="30"/>
                <w:rtl/>
              </w:rPr>
            </w:pPr>
            <w:r w:rsidRPr="00606788">
              <w:rPr>
                <w:rFonts w:ascii="Arabic Typesetting" w:hAnsi="Arabic Typesetting" w:cs="Arabic Typesetting"/>
                <w:bCs/>
                <w:sz w:val="30"/>
                <w:szCs w:val="30"/>
                <w:rtl/>
              </w:rPr>
              <w:lastRenderedPageBreak/>
              <w:t>مؤشرات الأداء</w:t>
            </w:r>
          </w:p>
        </w:tc>
        <w:tc>
          <w:tcPr>
            <w:tcW w:w="1203" w:type="pct"/>
            <w:tcBorders>
              <w:top w:val="single" w:sz="4" w:space="0" w:color="auto"/>
              <w:bottom w:val="nil"/>
            </w:tcBorders>
            <w:shd w:val="clear" w:color="auto" w:fill="C0C0C0"/>
            <w:tcMar>
              <w:top w:w="110" w:type="dxa"/>
            </w:tcMar>
            <w:vAlign w:val="center"/>
          </w:tcPr>
          <w:p w:rsidR="00172108" w:rsidRPr="007921C4" w:rsidRDefault="00172108" w:rsidP="002F421D">
            <w:pPr>
              <w:spacing w:before="60" w:after="60" w:line="340" w:lineRule="exact"/>
              <w:jc w:val="center"/>
              <w:rPr>
                <w:rFonts w:ascii="Arabic Typesetting" w:hAnsi="Arabic Typesetting" w:cs="Arabic Typesetting"/>
                <w:b/>
                <w:bCs/>
                <w:sz w:val="30"/>
                <w:szCs w:val="30"/>
                <w:rtl/>
              </w:rPr>
            </w:pPr>
            <w:r w:rsidRPr="007921C4">
              <w:rPr>
                <w:rFonts w:ascii="Arabic Typesetting" w:hAnsi="Arabic Typesetting" w:cs="Arabic Typesetting"/>
                <w:b/>
                <w:bCs/>
                <w:sz w:val="30"/>
                <w:szCs w:val="30"/>
                <w:rtl/>
              </w:rPr>
              <w:t>أسس المقارنة</w:t>
            </w:r>
          </w:p>
          <w:p w:rsidR="00172108" w:rsidRPr="00606788" w:rsidRDefault="00172108" w:rsidP="002F421D">
            <w:pPr>
              <w:spacing w:before="60" w:after="60" w:line="340" w:lineRule="exact"/>
              <w:jc w:val="center"/>
              <w:rPr>
                <w:rFonts w:ascii="Arabic Typesetting" w:hAnsi="Arabic Typesetting" w:cs="Arabic Typesetting"/>
                <w:b/>
                <w:bCs/>
                <w:sz w:val="30"/>
                <w:szCs w:val="30"/>
                <w:rtl/>
              </w:rPr>
            </w:pPr>
            <w:r w:rsidRPr="007921C4">
              <w:rPr>
                <w:rFonts w:ascii="Arabic Typesetting" w:hAnsi="Arabic Typesetting" w:cs="Arabic Typesetting"/>
                <w:b/>
                <w:bCs/>
                <w:sz w:val="30"/>
                <w:szCs w:val="30"/>
                <w:rtl/>
              </w:rPr>
              <w:t xml:space="preserve">(البرنامج والميزانية </w:t>
            </w:r>
            <w:r>
              <w:rPr>
                <w:rFonts w:ascii="Arabic Typesetting" w:hAnsi="Arabic Typesetting" w:cs="Arabic Typesetting"/>
                <w:b/>
                <w:bCs/>
                <w:sz w:val="30"/>
                <w:szCs w:val="30"/>
              </w:rPr>
              <w:t>13/2012</w:t>
            </w:r>
            <w:r w:rsidRPr="007921C4">
              <w:rPr>
                <w:rFonts w:ascii="Arabic Typesetting" w:hAnsi="Arabic Typesetting" w:cs="Arabic Typesetting"/>
                <w:b/>
                <w:bCs/>
                <w:sz w:val="30"/>
                <w:szCs w:val="30"/>
                <w:rtl/>
              </w:rPr>
              <w:t>)</w:t>
            </w:r>
          </w:p>
        </w:tc>
        <w:tc>
          <w:tcPr>
            <w:tcW w:w="773" w:type="pct"/>
            <w:tcBorders>
              <w:top w:val="single" w:sz="4" w:space="0" w:color="auto"/>
              <w:bottom w:val="nil"/>
            </w:tcBorders>
          </w:tcPr>
          <w:p w:rsidR="00172108" w:rsidRPr="000B4C1A" w:rsidRDefault="00172108" w:rsidP="002F421D">
            <w:pPr>
              <w:spacing w:before="60" w:after="60" w:line="340" w:lineRule="exact"/>
              <w:jc w:val="center"/>
              <w:rPr>
                <w:rFonts w:ascii="Arabic Typesetting" w:hAnsi="Arabic Typesetting" w:cs="Arabic Typesetting"/>
                <w:b/>
                <w:bCs/>
                <w:color w:val="993300"/>
                <w:sz w:val="30"/>
                <w:szCs w:val="30"/>
                <w:rtl/>
              </w:rPr>
            </w:pPr>
            <w:r w:rsidRPr="000B4C1A">
              <w:rPr>
                <w:rFonts w:ascii="Arabic Typesetting" w:hAnsi="Arabic Typesetting" w:cs="Arabic Typesetting"/>
                <w:b/>
                <w:bCs/>
                <w:color w:val="993300"/>
                <w:sz w:val="30"/>
                <w:szCs w:val="30"/>
                <w:rtl/>
              </w:rPr>
              <w:t xml:space="preserve">أسس المقارنة </w:t>
            </w:r>
            <w:r w:rsidRPr="000B4C1A">
              <w:rPr>
                <w:rFonts w:ascii="Arabic Typesetting" w:hAnsi="Arabic Typesetting" w:cs="Arabic Typesetting" w:hint="cs"/>
                <w:b/>
                <w:bCs/>
                <w:color w:val="993300"/>
                <w:sz w:val="30"/>
                <w:szCs w:val="30"/>
                <w:rtl/>
              </w:rPr>
              <w:t>المحدثة</w:t>
            </w:r>
          </w:p>
          <w:p w:rsidR="00172108" w:rsidRPr="00606788" w:rsidRDefault="00172108" w:rsidP="002F421D">
            <w:pPr>
              <w:spacing w:before="60" w:after="60" w:line="340" w:lineRule="exact"/>
              <w:jc w:val="center"/>
              <w:rPr>
                <w:rFonts w:ascii="Arabic Typesetting" w:hAnsi="Arabic Typesetting" w:cs="Arabic Typesetting"/>
                <w:b/>
                <w:bCs/>
                <w:sz w:val="30"/>
                <w:szCs w:val="30"/>
                <w:rtl/>
              </w:rPr>
            </w:pPr>
            <w:r w:rsidRPr="000B4C1A">
              <w:rPr>
                <w:rFonts w:ascii="Arabic Typesetting" w:hAnsi="Arabic Typesetting" w:cs="Arabic Typesetting" w:hint="cs"/>
                <w:b/>
                <w:bCs/>
                <w:color w:val="993300"/>
                <w:sz w:val="30"/>
                <w:szCs w:val="30"/>
                <w:rtl/>
              </w:rPr>
              <w:t>نهاية 2011</w:t>
            </w:r>
          </w:p>
        </w:tc>
        <w:tc>
          <w:tcPr>
            <w:tcW w:w="1718" w:type="pct"/>
            <w:tcBorders>
              <w:top w:val="single" w:sz="4" w:space="0" w:color="auto"/>
              <w:bottom w:val="nil"/>
            </w:tcBorders>
            <w:tcMar>
              <w:top w:w="110" w:type="dxa"/>
            </w:tcMar>
          </w:tcPr>
          <w:p w:rsidR="00172108" w:rsidRPr="00606788" w:rsidRDefault="00172108" w:rsidP="002F421D">
            <w:pPr>
              <w:spacing w:before="60" w:after="60" w:line="340" w:lineRule="exact"/>
              <w:jc w:val="center"/>
              <w:rPr>
                <w:rFonts w:ascii="Arabic Typesetting" w:hAnsi="Arabic Typesetting" w:cs="Arabic Typesetting"/>
                <w:b/>
                <w:sz w:val="30"/>
                <w:szCs w:val="30"/>
                <w:rtl/>
              </w:rPr>
            </w:pPr>
            <w:r w:rsidRPr="00606788">
              <w:rPr>
                <w:rFonts w:ascii="Arabic Typesetting" w:hAnsi="Arabic Typesetting" w:cs="Arabic Typesetting"/>
                <w:bCs/>
                <w:sz w:val="30"/>
                <w:szCs w:val="30"/>
                <w:rtl/>
              </w:rPr>
              <w:t>بيانات الأداء</w:t>
            </w:r>
          </w:p>
        </w:tc>
        <w:tc>
          <w:tcPr>
            <w:tcW w:w="480" w:type="pct"/>
            <w:tcBorders>
              <w:top w:val="single" w:sz="4" w:space="0" w:color="auto"/>
              <w:bottom w:val="nil"/>
              <w:right w:val="single" w:sz="4" w:space="0" w:color="auto"/>
            </w:tcBorders>
            <w:tcMar>
              <w:top w:w="110" w:type="dxa"/>
            </w:tcMar>
          </w:tcPr>
          <w:p w:rsidR="00172108" w:rsidRPr="00606788" w:rsidRDefault="00172108" w:rsidP="002F421D">
            <w:pPr>
              <w:spacing w:before="60" w:after="60" w:line="340" w:lineRule="exact"/>
              <w:jc w:val="center"/>
              <w:rPr>
                <w:rFonts w:ascii="Arabic Typesetting" w:hAnsi="Arabic Typesetting" w:cs="Arabic Typesetting"/>
                <w:b/>
                <w:bCs/>
                <w:color w:val="008000"/>
                <w:sz w:val="30"/>
                <w:szCs w:val="30"/>
                <w:rtl/>
              </w:rPr>
            </w:pPr>
            <w:r w:rsidRPr="00606788">
              <w:rPr>
                <w:rFonts w:ascii="Arabic Typesetting" w:hAnsi="Arabic Typesetting" w:cs="Arabic Typesetting" w:hint="cs"/>
                <w:bCs/>
                <w:sz w:val="30"/>
                <w:szCs w:val="30"/>
                <w:rtl/>
              </w:rPr>
              <w:t>السير</w:t>
            </w:r>
          </w:p>
        </w:tc>
      </w:tr>
      <w:tr w:rsidR="00172108" w:rsidRPr="00606788" w:rsidTr="002F421D">
        <w:trPr>
          <w:cantSplit/>
          <w:trHeight w:val="537"/>
        </w:trPr>
        <w:tc>
          <w:tcPr>
            <w:tcW w:w="826" w:type="pct"/>
            <w:tcBorders>
              <w:top w:val="nil"/>
              <w:left w:val="single" w:sz="4" w:space="0" w:color="auto"/>
              <w:bottom w:val="nil"/>
            </w:tcBorders>
            <w:tcMar>
              <w:top w:w="110" w:type="dxa"/>
            </w:tcMar>
          </w:tcPr>
          <w:p w:rsidR="00172108" w:rsidRPr="00606788" w:rsidRDefault="00172108" w:rsidP="002F421D">
            <w:pPr>
              <w:spacing w:before="60" w:after="60" w:line="340" w:lineRule="exact"/>
              <w:rPr>
                <w:rFonts w:ascii="Arabic Typesetting" w:hAnsi="Arabic Typesetting" w:cs="Arabic Typesetting"/>
                <w:b/>
                <w:sz w:val="30"/>
                <w:szCs w:val="30"/>
              </w:rPr>
            </w:pPr>
            <w:r w:rsidRPr="004E3634">
              <w:rPr>
                <w:rFonts w:ascii="Arabic Typesetting" w:hAnsi="Arabic Typesetting" w:cs="Arabic Typesetting"/>
                <w:b/>
                <w:sz w:val="30"/>
                <w:szCs w:val="30"/>
                <w:rtl/>
              </w:rPr>
              <w:t>عدد طلبات التبليغ بناء على المادة 6(ثالثا) من اتفاقية باريس المعالجة</w:t>
            </w:r>
          </w:p>
        </w:tc>
        <w:tc>
          <w:tcPr>
            <w:tcW w:w="1203" w:type="pct"/>
            <w:tcBorders>
              <w:top w:val="nil"/>
              <w:bottom w:val="nil"/>
            </w:tcBorders>
            <w:shd w:val="clear" w:color="auto" w:fill="C0C0C0"/>
            <w:tcMar>
              <w:top w:w="110" w:type="dxa"/>
            </w:tcMar>
          </w:tcPr>
          <w:p w:rsidR="00172108" w:rsidRPr="00606788" w:rsidRDefault="00172108" w:rsidP="002F421D">
            <w:pPr>
              <w:spacing w:before="60" w:after="60" w:line="340" w:lineRule="exact"/>
              <w:rPr>
                <w:rFonts w:ascii="Arabic Typesetting" w:hAnsi="Arabic Typesetting" w:cs="Arabic Typesetting"/>
                <w:b/>
                <w:sz w:val="30"/>
                <w:szCs w:val="30"/>
              </w:rPr>
            </w:pPr>
            <w:r w:rsidRPr="004E3634">
              <w:rPr>
                <w:rFonts w:ascii="Arabic Typesetting" w:hAnsi="Arabic Typesetting" w:cs="Arabic Typesetting"/>
                <w:b/>
                <w:sz w:val="30"/>
                <w:szCs w:val="30"/>
                <w:rtl/>
              </w:rPr>
              <w:t>عدد طلبات التبليغ المستلمة في سنتي 2010/2011</w:t>
            </w:r>
          </w:p>
        </w:tc>
        <w:tc>
          <w:tcPr>
            <w:tcW w:w="773" w:type="pct"/>
            <w:tcBorders>
              <w:top w:val="nil"/>
              <w:bottom w:val="nil"/>
            </w:tcBorders>
          </w:tcPr>
          <w:p w:rsidR="00172108" w:rsidRPr="004E3634" w:rsidRDefault="00172108" w:rsidP="002F421D">
            <w:pPr>
              <w:spacing w:before="60" w:after="60" w:line="340" w:lineRule="exact"/>
              <w:rPr>
                <w:rFonts w:ascii="Arabic Typesetting" w:hAnsi="Arabic Typesetting" w:cs="Arabic Typesetting"/>
                <w:b/>
                <w:color w:val="993300"/>
                <w:sz w:val="30"/>
                <w:szCs w:val="30"/>
                <w:rtl/>
                <w:lang w:bidi="ar-SA"/>
              </w:rPr>
            </w:pPr>
            <w:r w:rsidRPr="004E3634">
              <w:rPr>
                <w:rFonts w:ascii="Arabic Typesetting" w:hAnsi="Arabic Typesetting" w:cs="Arabic Typesetting"/>
                <w:b/>
                <w:color w:val="993300"/>
                <w:sz w:val="30"/>
                <w:szCs w:val="30"/>
                <w:rtl/>
                <w:lang w:bidi="ar-SA"/>
              </w:rPr>
              <w:t>ورد 65 طلباً في الثنائية 2010/11 قبل منها 52 للتبليغ</w:t>
            </w:r>
          </w:p>
        </w:tc>
        <w:tc>
          <w:tcPr>
            <w:tcW w:w="1718" w:type="pct"/>
            <w:tcBorders>
              <w:top w:val="nil"/>
              <w:bottom w:val="nil"/>
            </w:tcBorders>
            <w:tcMar>
              <w:top w:w="110" w:type="dxa"/>
            </w:tcMar>
          </w:tcPr>
          <w:p w:rsidR="00172108" w:rsidRPr="00606788" w:rsidRDefault="00172108" w:rsidP="002F421D">
            <w:pPr>
              <w:spacing w:before="60" w:after="60" w:line="340" w:lineRule="exact"/>
              <w:rPr>
                <w:rFonts w:ascii="Arabic Typesetting" w:hAnsi="Arabic Typesetting" w:cs="Arabic Typesetting"/>
                <w:b/>
                <w:sz w:val="30"/>
                <w:szCs w:val="30"/>
                <w:rtl/>
                <w:lang w:bidi="ar-SA"/>
              </w:rPr>
            </w:pPr>
            <w:r w:rsidRPr="004E3634">
              <w:rPr>
                <w:rFonts w:ascii="Arabic Typesetting" w:hAnsi="Arabic Typesetting" w:cs="Arabic Typesetting"/>
                <w:b/>
                <w:sz w:val="30"/>
                <w:szCs w:val="30"/>
                <w:rtl/>
                <w:lang w:bidi="ar-SA"/>
              </w:rPr>
              <w:t>ورد 69 طلباً للتبليغ، أدى 12 منها إلى النشر سنة 2012.</w:t>
            </w:r>
          </w:p>
        </w:tc>
        <w:tc>
          <w:tcPr>
            <w:tcW w:w="480" w:type="pct"/>
            <w:tcBorders>
              <w:top w:val="nil"/>
              <w:bottom w:val="nil"/>
              <w:right w:val="single" w:sz="4" w:space="0" w:color="auto"/>
            </w:tcBorders>
            <w:tcMar>
              <w:top w:w="110" w:type="dxa"/>
            </w:tcMar>
          </w:tcPr>
          <w:p w:rsidR="00172108" w:rsidRPr="00606788" w:rsidRDefault="006F4A06" w:rsidP="002F421D">
            <w:pPr>
              <w:spacing w:before="60" w:after="60" w:line="340" w:lineRule="exact"/>
              <w:jc w:val="center"/>
              <w:rPr>
                <w:rFonts w:ascii="Arabic Typesetting" w:hAnsi="Arabic Typesetting" w:cs="Arabic Typesetting"/>
                <w:b/>
                <w:color w:val="008000"/>
                <w:sz w:val="30"/>
                <w:szCs w:val="30"/>
              </w:rPr>
            </w:pPr>
            <w:r w:rsidRPr="006F4A06">
              <w:rPr>
                <w:rFonts w:ascii="Arabic Typesetting" w:hAnsi="Arabic Typesetting" w:cs="Arabic Typesetting"/>
                <w:b/>
                <w:bCs/>
                <w:color w:val="008000"/>
                <w:sz w:val="30"/>
                <w:szCs w:val="30"/>
                <w:rtl/>
              </w:rPr>
              <w:t>ثابت</w:t>
            </w:r>
          </w:p>
        </w:tc>
      </w:tr>
      <w:tr w:rsidR="00172108" w:rsidRPr="00606788" w:rsidTr="00614082">
        <w:trPr>
          <w:cantSplit/>
          <w:trHeight w:val="537"/>
        </w:trPr>
        <w:tc>
          <w:tcPr>
            <w:tcW w:w="826" w:type="pct"/>
            <w:tcBorders>
              <w:top w:val="nil"/>
              <w:left w:val="single" w:sz="4" w:space="0" w:color="auto"/>
              <w:bottom w:val="nil"/>
            </w:tcBorders>
            <w:tcMar>
              <w:top w:w="110" w:type="dxa"/>
            </w:tcMar>
          </w:tcPr>
          <w:p w:rsidR="00172108" w:rsidRPr="004E3634" w:rsidRDefault="00172108" w:rsidP="002F421D">
            <w:pPr>
              <w:keepNext/>
              <w:spacing w:before="60" w:after="60" w:line="340" w:lineRule="exact"/>
              <w:rPr>
                <w:rFonts w:ascii="Arabic Typesetting" w:hAnsi="Arabic Typesetting" w:cs="Arabic Typesetting"/>
                <w:b/>
                <w:sz w:val="30"/>
                <w:szCs w:val="30"/>
                <w:rtl/>
              </w:rPr>
            </w:pPr>
            <w:r w:rsidRPr="00BF685B">
              <w:rPr>
                <w:rFonts w:ascii="Arabic Typesetting" w:hAnsi="Arabic Typesetting" w:cs="Arabic Typesetting"/>
                <w:b/>
                <w:sz w:val="30"/>
                <w:szCs w:val="30"/>
                <w:rtl/>
              </w:rPr>
              <w:t>عدد الإشارات المنشورة في قاعدة بيانات المادة 6(ثالثا)</w:t>
            </w:r>
          </w:p>
        </w:tc>
        <w:tc>
          <w:tcPr>
            <w:tcW w:w="1203" w:type="pct"/>
            <w:tcBorders>
              <w:top w:val="nil"/>
              <w:bottom w:val="nil"/>
            </w:tcBorders>
            <w:shd w:val="clear" w:color="auto" w:fill="C0C0C0"/>
            <w:tcMar>
              <w:top w:w="110" w:type="dxa"/>
            </w:tcMar>
          </w:tcPr>
          <w:p w:rsidR="00172108" w:rsidRPr="004E3634" w:rsidRDefault="00172108" w:rsidP="002F421D">
            <w:pPr>
              <w:keepNext/>
              <w:spacing w:before="60" w:after="60" w:line="340" w:lineRule="exact"/>
              <w:rPr>
                <w:rFonts w:ascii="Arabic Typesetting" w:hAnsi="Arabic Typesetting" w:cs="Arabic Typesetting"/>
                <w:b/>
                <w:sz w:val="30"/>
                <w:szCs w:val="30"/>
                <w:rtl/>
              </w:rPr>
            </w:pPr>
            <w:r w:rsidRPr="00BF685B">
              <w:rPr>
                <w:rFonts w:ascii="Arabic Typesetting" w:hAnsi="Arabic Typesetting" w:cs="Arabic Typesetting"/>
                <w:b/>
                <w:sz w:val="30"/>
                <w:szCs w:val="30"/>
                <w:rtl/>
              </w:rPr>
              <w:t>عدد الإشارات المنشورة في قاعدة بيانات المادة 6(ثالثا) في 2010/2011</w:t>
            </w:r>
          </w:p>
        </w:tc>
        <w:tc>
          <w:tcPr>
            <w:tcW w:w="773" w:type="pct"/>
            <w:tcBorders>
              <w:top w:val="nil"/>
              <w:bottom w:val="nil"/>
            </w:tcBorders>
          </w:tcPr>
          <w:p w:rsidR="00172108" w:rsidRPr="004E3634" w:rsidRDefault="00172108" w:rsidP="002F421D">
            <w:pPr>
              <w:keepNext/>
              <w:spacing w:before="60" w:after="60" w:line="340" w:lineRule="exact"/>
              <w:rPr>
                <w:rFonts w:ascii="Arabic Typesetting" w:hAnsi="Arabic Typesetting" w:cs="Arabic Typesetting"/>
                <w:b/>
                <w:color w:val="993300"/>
                <w:sz w:val="30"/>
                <w:szCs w:val="30"/>
                <w:rtl/>
                <w:lang w:bidi="ar-SA"/>
              </w:rPr>
            </w:pPr>
            <w:r w:rsidRPr="00BF685B">
              <w:rPr>
                <w:rFonts w:ascii="Arabic Typesetting" w:hAnsi="Arabic Typesetting" w:cs="Arabic Typesetting"/>
                <w:b/>
                <w:color w:val="993300"/>
                <w:sz w:val="30"/>
                <w:szCs w:val="30"/>
                <w:rtl/>
                <w:lang w:bidi="ar-SA"/>
              </w:rPr>
              <w:t>نشر 411 إشارة في قاعدة بيانات المادة 6(ثالثا) في 2010/2011</w:t>
            </w:r>
          </w:p>
        </w:tc>
        <w:tc>
          <w:tcPr>
            <w:tcW w:w="1718" w:type="pct"/>
            <w:tcBorders>
              <w:top w:val="nil"/>
              <w:bottom w:val="nil"/>
            </w:tcBorders>
            <w:tcMar>
              <w:top w:w="110" w:type="dxa"/>
            </w:tcMar>
          </w:tcPr>
          <w:p w:rsidR="00172108" w:rsidRPr="004E3634" w:rsidRDefault="00172108" w:rsidP="002F421D">
            <w:pPr>
              <w:keepNext/>
              <w:spacing w:before="60" w:after="60" w:line="340" w:lineRule="exact"/>
              <w:rPr>
                <w:rFonts w:ascii="Arabic Typesetting" w:hAnsi="Arabic Typesetting" w:cs="Arabic Typesetting"/>
                <w:b/>
                <w:sz w:val="30"/>
                <w:szCs w:val="30"/>
                <w:rtl/>
                <w:lang w:bidi="ar-SA"/>
              </w:rPr>
            </w:pPr>
            <w:r w:rsidRPr="00BF685B">
              <w:rPr>
                <w:rFonts w:ascii="Arabic Typesetting" w:hAnsi="Arabic Typesetting" w:cs="Arabic Typesetting"/>
                <w:b/>
                <w:sz w:val="30"/>
                <w:szCs w:val="30"/>
                <w:rtl/>
                <w:lang w:bidi="ar-SA"/>
              </w:rPr>
              <w:t>نشر 75 إشارة فردية إضافية  في 2012 (486 تراكمياً)</w:t>
            </w:r>
          </w:p>
        </w:tc>
        <w:tc>
          <w:tcPr>
            <w:tcW w:w="480" w:type="pct"/>
            <w:tcBorders>
              <w:top w:val="nil"/>
              <w:bottom w:val="nil"/>
              <w:right w:val="single" w:sz="4" w:space="0" w:color="auto"/>
            </w:tcBorders>
            <w:tcMar>
              <w:top w:w="110" w:type="dxa"/>
            </w:tcMar>
          </w:tcPr>
          <w:p w:rsidR="00172108" w:rsidRPr="00C72714" w:rsidRDefault="006F4A06" w:rsidP="002F421D">
            <w:pPr>
              <w:keepNext/>
              <w:spacing w:before="60" w:after="60" w:line="340" w:lineRule="exact"/>
              <w:jc w:val="center"/>
              <w:rPr>
                <w:rFonts w:ascii="Arabic Typesetting" w:hAnsi="Arabic Typesetting" w:cs="Arabic Typesetting"/>
                <w:b/>
                <w:bCs/>
                <w:color w:val="008000"/>
                <w:sz w:val="30"/>
                <w:szCs w:val="30"/>
                <w:rtl/>
              </w:rPr>
            </w:pPr>
            <w:r w:rsidRPr="006F4A06">
              <w:rPr>
                <w:rFonts w:ascii="Arabic Typesetting" w:hAnsi="Arabic Typesetting" w:cs="Arabic Typesetting"/>
                <w:b/>
                <w:bCs/>
                <w:color w:val="008000"/>
                <w:sz w:val="30"/>
                <w:szCs w:val="30"/>
                <w:rtl/>
              </w:rPr>
              <w:t>ثابت</w:t>
            </w:r>
          </w:p>
        </w:tc>
      </w:tr>
      <w:tr w:rsidR="00172108" w:rsidRPr="00606788" w:rsidTr="00614082">
        <w:trPr>
          <w:cantSplit/>
          <w:trHeight w:val="537"/>
        </w:trPr>
        <w:tc>
          <w:tcPr>
            <w:tcW w:w="826" w:type="pct"/>
            <w:tcBorders>
              <w:top w:val="nil"/>
              <w:left w:val="single" w:sz="4" w:space="0" w:color="auto"/>
              <w:bottom w:val="single" w:sz="4" w:space="0" w:color="auto"/>
            </w:tcBorders>
            <w:tcMar>
              <w:top w:w="110" w:type="dxa"/>
            </w:tcMar>
          </w:tcPr>
          <w:p w:rsidR="00172108" w:rsidRPr="00BF685B" w:rsidRDefault="00172108" w:rsidP="002F421D">
            <w:pPr>
              <w:keepNext/>
              <w:spacing w:before="60" w:after="60" w:line="340" w:lineRule="exact"/>
              <w:rPr>
                <w:rFonts w:ascii="Arabic Typesetting" w:hAnsi="Arabic Typesetting" w:cs="Arabic Typesetting"/>
                <w:b/>
                <w:sz w:val="30"/>
                <w:szCs w:val="30"/>
                <w:rtl/>
              </w:rPr>
            </w:pPr>
            <w:r w:rsidRPr="003D5580">
              <w:rPr>
                <w:rFonts w:ascii="Arabic Typesetting" w:hAnsi="Arabic Typesetting" w:cs="Arabic Typesetting"/>
                <w:b/>
                <w:sz w:val="30"/>
                <w:szCs w:val="30"/>
                <w:rtl/>
              </w:rPr>
              <w:t>دلائل شاملة لتطبيق المادة 6(ثالثا)</w:t>
            </w:r>
          </w:p>
        </w:tc>
        <w:tc>
          <w:tcPr>
            <w:tcW w:w="1203" w:type="pct"/>
            <w:tcBorders>
              <w:top w:val="nil"/>
              <w:bottom w:val="nil"/>
            </w:tcBorders>
            <w:shd w:val="clear" w:color="auto" w:fill="C0C0C0"/>
            <w:tcMar>
              <w:top w:w="110" w:type="dxa"/>
            </w:tcMar>
          </w:tcPr>
          <w:p w:rsidR="00172108" w:rsidRPr="00BF685B" w:rsidRDefault="00172108" w:rsidP="002F421D">
            <w:pPr>
              <w:keepNext/>
              <w:spacing w:before="60" w:after="60" w:line="340" w:lineRule="exact"/>
              <w:rPr>
                <w:rFonts w:ascii="Arabic Typesetting" w:hAnsi="Arabic Typesetting" w:cs="Arabic Typesetting"/>
                <w:b/>
                <w:sz w:val="30"/>
                <w:szCs w:val="30"/>
                <w:rtl/>
              </w:rPr>
            </w:pPr>
            <w:r w:rsidRPr="00C259DD">
              <w:rPr>
                <w:rFonts w:ascii="Arabic Typesetting" w:hAnsi="Arabic Typesetting" w:cs="Arabic Typesetting"/>
                <w:b/>
                <w:sz w:val="30"/>
                <w:szCs w:val="30"/>
                <w:rtl/>
              </w:rPr>
              <w:t>دلائل لتطبيق المادة 6(ثالثا)(1)(ب) و(3)(ب) لسنة 1992</w:t>
            </w:r>
          </w:p>
        </w:tc>
        <w:tc>
          <w:tcPr>
            <w:tcW w:w="773" w:type="pct"/>
            <w:tcBorders>
              <w:top w:val="nil"/>
              <w:bottom w:val="single" w:sz="4" w:space="0" w:color="auto"/>
            </w:tcBorders>
          </w:tcPr>
          <w:p w:rsidR="00172108" w:rsidRPr="00BF685B" w:rsidRDefault="00172108" w:rsidP="002F421D">
            <w:pPr>
              <w:keepNext/>
              <w:spacing w:before="60" w:after="60" w:line="340" w:lineRule="exact"/>
              <w:rPr>
                <w:rFonts w:ascii="Arabic Typesetting" w:hAnsi="Arabic Typesetting" w:cs="Arabic Typesetting"/>
                <w:b/>
                <w:color w:val="993300"/>
                <w:sz w:val="30"/>
                <w:szCs w:val="30"/>
                <w:rtl/>
                <w:lang w:bidi="ar-SA"/>
              </w:rPr>
            </w:pPr>
          </w:p>
        </w:tc>
        <w:tc>
          <w:tcPr>
            <w:tcW w:w="1718" w:type="pct"/>
            <w:tcBorders>
              <w:top w:val="nil"/>
              <w:bottom w:val="single" w:sz="4" w:space="0" w:color="auto"/>
            </w:tcBorders>
            <w:tcMar>
              <w:top w:w="110" w:type="dxa"/>
            </w:tcMar>
          </w:tcPr>
          <w:p w:rsidR="00172108" w:rsidRPr="00BF685B" w:rsidRDefault="00172108" w:rsidP="002F421D">
            <w:pPr>
              <w:keepNext/>
              <w:spacing w:before="60" w:after="60" w:line="340" w:lineRule="exact"/>
              <w:rPr>
                <w:rFonts w:ascii="Arabic Typesetting" w:hAnsi="Arabic Typesetting" w:cs="Arabic Typesetting"/>
                <w:b/>
                <w:sz w:val="30"/>
                <w:szCs w:val="30"/>
                <w:rtl/>
                <w:lang w:bidi="ar-SA"/>
              </w:rPr>
            </w:pPr>
            <w:r w:rsidRPr="00C00FF5">
              <w:rPr>
                <w:rFonts w:ascii="Arabic Typesetting" w:hAnsi="Arabic Typesetting" w:cs="Arabic Typesetting"/>
                <w:b/>
                <w:sz w:val="30"/>
                <w:szCs w:val="30"/>
                <w:rtl/>
                <w:lang w:bidi="ar-SA"/>
              </w:rPr>
              <w:t>نظراً لبرنامج عمل اللجنة الدائمة المشحون وغياب اقتراح ملموس من الدول الأعضاء، صرف النظر عن النشاط.</w:t>
            </w:r>
          </w:p>
        </w:tc>
        <w:tc>
          <w:tcPr>
            <w:tcW w:w="480" w:type="pct"/>
            <w:tcBorders>
              <w:top w:val="nil"/>
              <w:bottom w:val="single" w:sz="4" w:space="0" w:color="auto"/>
              <w:right w:val="single" w:sz="4" w:space="0" w:color="auto"/>
            </w:tcBorders>
            <w:tcMar>
              <w:top w:w="110" w:type="dxa"/>
            </w:tcMar>
          </w:tcPr>
          <w:p w:rsidR="00172108" w:rsidRPr="001D4898" w:rsidRDefault="00172108" w:rsidP="002F421D">
            <w:pPr>
              <w:keepNext/>
              <w:spacing w:before="60" w:after="60" w:line="340" w:lineRule="exact"/>
              <w:jc w:val="center"/>
              <w:rPr>
                <w:rFonts w:ascii="Arabic Typesetting" w:hAnsi="Arabic Typesetting" w:cs="Arabic Typesetting"/>
                <w:b/>
                <w:bCs/>
                <w:color w:val="D9D9D9"/>
                <w:sz w:val="30"/>
                <w:szCs w:val="30"/>
                <w:rtl/>
              </w:rPr>
            </w:pPr>
            <w:r w:rsidRPr="001D4898">
              <w:rPr>
                <w:rFonts w:ascii="Arabic Typesetting" w:hAnsi="Arabic Typesetting" w:cs="Arabic Typesetting"/>
                <w:b/>
                <w:bCs/>
                <w:color w:val="D9D9D9"/>
                <w:sz w:val="30"/>
                <w:szCs w:val="30"/>
                <w:rtl/>
              </w:rPr>
              <w:t>موقَف</w:t>
            </w:r>
          </w:p>
        </w:tc>
      </w:tr>
      <w:tr w:rsidR="00172108" w:rsidRPr="00606788" w:rsidTr="00614082">
        <w:trPr>
          <w:cantSplit/>
          <w:trHeight w:val="537"/>
        </w:trPr>
        <w:tc>
          <w:tcPr>
            <w:tcW w:w="5000" w:type="pct"/>
            <w:gridSpan w:val="5"/>
            <w:tcBorders>
              <w:top w:val="single" w:sz="4" w:space="0" w:color="auto"/>
              <w:left w:val="single" w:sz="4" w:space="0" w:color="auto"/>
              <w:bottom w:val="single" w:sz="4" w:space="0" w:color="auto"/>
              <w:right w:val="single" w:sz="4" w:space="0" w:color="auto"/>
            </w:tcBorders>
            <w:shd w:val="clear" w:color="auto" w:fill="CCFFFF"/>
          </w:tcPr>
          <w:p w:rsidR="00172108" w:rsidRPr="00606788" w:rsidRDefault="00172108" w:rsidP="002F421D">
            <w:pPr>
              <w:keepNext/>
              <w:tabs>
                <w:tab w:val="left" w:pos="1140"/>
              </w:tabs>
              <w:spacing w:before="60" w:after="60" w:line="340" w:lineRule="exact"/>
              <w:rPr>
                <w:rFonts w:ascii="Arabic Typesetting" w:hAnsi="Arabic Typesetting" w:cs="Arabic Typesetting"/>
                <w:bCs/>
                <w:sz w:val="30"/>
                <w:szCs w:val="30"/>
              </w:rPr>
            </w:pPr>
            <w:r w:rsidRPr="00606788">
              <w:rPr>
                <w:rFonts w:ascii="Arabic Typesetting" w:hAnsi="Arabic Typesetting" w:cs="Arabic Typesetting" w:hint="cs"/>
                <w:bCs/>
                <w:sz w:val="30"/>
                <w:szCs w:val="30"/>
                <w:rtl/>
              </w:rPr>
              <w:t>النتيجة</w:t>
            </w:r>
            <w:r w:rsidRPr="00606788">
              <w:rPr>
                <w:rFonts w:ascii="Arabic Typesetting" w:hAnsi="Arabic Typesetting" w:cs="Arabic Typesetting"/>
                <w:bCs/>
                <w:sz w:val="30"/>
                <w:szCs w:val="30"/>
                <w:rtl/>
              </w:rPr>
              <w:t xml:space="preserve"> المرتقب</w:t>
            </w:r>
            <w:r w:rsidRPr="00606788">
              <w:rPr>
                <w:rFonts w:ascii="Arabic Typesetting" w:hAnsi="Arabic Typesetting" w:cs="Arabic Typesetting" w:hint="cs"/>
                <w:bCs/>
                <w:sz w:val="30"/>
                <w:szCs w:val="30"/>
                <w:rtl/>
              </w:rPr>
              <w:t>ة:</w:t>
            </w:r>
            <w:r w:rsidRPr="00606788">
              <w:rPr>
                <w:b/>
                <w:rtl/>
              </w:rPr>
              <w:t xml:space="preserve"> </w:t>
            </w:r>
            <w:r>
              <w:rPr>
                <w:b/>
              </w:rPr>
              <w:tab/>
            </w:r>
            <w:r w:rsidRPr="00C651A1">
              <w:rPr>
                <w:rFonts w:ascii="Arabic Typesetting" w:hAnsi="Arabic Typesetting" w:cs="Arabic Typesetting"/>
                <w:b/>
                <w:sz w:val="30"/>
                <w:szCs w:val="30"/>
                <w:rtl/>
              </w:rPr>
              <w:t>أطر تشريعية وتنظيمية وسياسية مناسبة ومتوازنة للملكية الفكرية</w:t>
            </w:r>
          </w:p>
        </w:tc>
      </w:tr>
      <w:tr w:rsidR="00172108" w:rsidRPr="00606788" w:rsidTr="00614082">
        <w:trPr>
          <w:cantSplit/>
          <w:trHeight w:val="148"/>
        </w:trPr>
        <w:tc>
          <w:tcPr>
            <w:tcW w:w="826" w:type="pct"/>
            <w:tcBorders>
              <w:top w:val="single" w:sz="4" w:space="0" w:color="auto"/>
              <w:left w:val="single" w:sz="4" w:space="0" w:color="auto"/>
              <w:bottom w:val="nil"/>
            </w:tcBorders>
            <w:tcMar>
              <w:top w:w="110" w:type="dxa"/>
            </w:tcMar>
          </w:tcPr>
          <w:p w:rsidR="00172108" w:rsidRPr="00606788" w:rsidRDefault="00172108" w:rsidP="002F421D">
            <w:pPr>
              <w:keepNext/>
              <w:spacing w:before="60" w:after="60" w:line="340" w:lineRule="exact"/>
              <w:jc w:val="center"/>
              <w:rPr>
                <w:rFonts w:ascii="Arabic Typesetting" w:hAnsi="Arabic Typesetting" w:cs="Arabic Typesetting"/>
                <w:b/>
                <w:sz w:val="30"/>
                <w:szCs w:val="30"/>
                <w:rtl/>
              </w:rPr>
            </w:pPr>
            <w:r w:rsidRPr="00606788">
              <w:rPr>
                <w:rFonts w:ascii="Arabic Typesetting" w:hAnsi="Arabic Typesetting" w:cs="Arabic Typesetting"/>
                <w:bCs/>
                <w:sz w:val="30"/>
                <w:szCs w:val="30"/>
                <w:rtl/>
              </w:rPr>
              <w:t>مؤشرات الأداء</w:t>
            </w:r>
          </w:p>
        </w:tc>
        <w:tc>
          <w:tcPr>
            <w:tcW w:w="1203" w:type="pct"/>
            <w:tcBorders>
              <w:top w:val="single" w:sz="4" w:space="0" w:color="auto"/>
              <w:bottom w:val="nil"/>
            </w:tcBorders>
            <w:shd w:val="clear" w:color="auto" w:fill="C0C0C0"/>
            <w:tcMar>
              <w:top w:w="110" w:type="dxa"/>
            </w:tcMar>
            <w:vAlign w:val="center"/>
          </w:tcPr>
          <w:p w:rsidR="00172108" w:rsidRPr="007921C4" w:rsidRDefault="00172108" w:rsidP="002F421D">
            <w:pPr>
              <w:keepNext/>
              <w:spacing w:before="60" w:after="60" w:line="340" w:lineRule="exact"/>
              <w:jc w:val="center"/>
              <w:rPr>
                <w:rFonts w:ascii="Arabic Typesetting" w:hAnsi="Arabic Typesetting" w:cs="Arabic Typesetting"/>
                <w:b/>
                <w:bCs/>
                <w:sz w:val="30"/>
                <w:szCs w:val="30"/>
                <w:rtl/>
              </w:rPr>
            </w:pPr>
            <w:r w:rsidRPr="007921C4">
              <w:rPr>
                <w:rFonts w:ascii="Arabic Typesetting" w:hAnsi="Arabic Typesetting" w:cs="Arabic Typesetting"/>
                <w:b/>
                <w:bCs/>
                <w:sz w:val="30"/>
                <w:szCs w:val="30"/>
                <w:rtl/>
              </w:rPr>
              <w:t>أسس المقارنة</w:t>
            </w:r>
          </w:p>
          <w:p w:rsidR="00172108" w:rsidRPr="00606788" w:rsidRDefault="00172108" w:rsidP="002F421D">
            <w:pPr>
              <w:keepNext/>
              <w:spacing w:before="60" w:after="60" w:line="340" w:lineRule="exact"/>
              <w:jc w:val="center"/>
              <w:rPr>
                <w:rFonts w:ascii="Arabic Typesetting" w:hAnsi="Arabic Typesetting" w:cs="Arabic Typesetting"/>
                <w:b/>
                <w:bCs/>
                <w:sz w:val="30"/>
                <w:szCs w:val="30"/>
                <w:rtl/>
              </w:rPr>
            </w:pPr>
            <w:r w:rsidRPr="007921C4">
              <w:rPr>
                <w:rFonts w:ascii="Arabic Typesetting" w:hAnsi="Arabic Typesetting" w:cs="Arabic Typesetting"/>
                <w:b/>
                <w:bCs/>
                <w:sz w:val="30"/>
                <w:szCs w:val="30"/>
                <w:rtl/>
              </w:rPr>
              <w:t xml:space="preserve">(البرنامج والميزانية </w:t>
            </w:r>
            <w:r>
              <w:rPr>
                <w:rFonts w:ascii="Arabic Typesetting" w:hAnsi="Arabic Typesetting" w:cs="Arabic Typesetting"/>
                <w:b/>
                <w:bCs/>
                <w:sz w:val="30"/>
                <w:szCs w:val="30"/>
              </w:rPr>
              <w:t>13/2012</w:t>
            </w:r>
            <w:r w:rsidRPr="007921C4">
              <w:rPr>
                <w:rFonts w:ascii="Arabic Typesetting" w:hAnsi="Arabic Typesetting" w:cs="Arabic Typesetting"/>
                <w:b/>
                <w:bCs/>
                <w:sz w:val="30"/>
                <w:szCs w:val="30"/>
                <w:rtl/>
              </w:rPr>
              <w:t>)</w:t>
            </w:r>
          </w:p>
        </w:tc>
        <w:tc>
          <w:tcPr>
            <w:tcW w:w="773" w:type="pct"/>
            <w:tcBorders>
              <w:top w:val="single" w:sz="4" w:space="0" w:color="auto"/>
              <w:bottom w:val="nil"/>
            </w:tcBorders>
          </w:tcPr>
          <w:p w:rsidR="00172108" w:rsidRPr="000B4C1A" w:rsidRDefault="00172108" w:rsidP="002F421D">
            <w:pPr>
              <w:keepNext/>
              <w:spacing w:before="60" w:after="60" w:line="340" w:lineRule="exact"/>
              <w:jc w:val="center"/>
              <w:rPr>
                <w:rFonts w:ascii="Arabic Typesetting" w:hAnsi="Arabic Typesetting" w:cs="Arabic Typesetting"/>
                <w:b/>
                <w:bCs/>
                <w:color w:val="993300"/>
                <w:sz w:val="30"/>
                <w:szCs w:val="30"/>
                <w:rtl/>
              </w:rPr>
            </w:pPr>
            <w:r w:rsidRPr="000B4C1A">
              <w:rPr>
                <w:rFonts w:ascii="Arabic Typesetting" w:hAnsi="Arabic Typesetting" w:cs="Arabic Typesetting"/>
                <w:b/>
                <w:bCs/>
                <w:color w:val="993300"/>
                <w:sz w:val="30"/>
                <w:szCs w:val="30"/>
                <w:rtl/>
              </w:rPr>
              <w:t xml:space="preserve">أسس المقارنة </w:t>
            </w:r>
            <w:r w:rsidRPr="000B4C1A">
              <w:rPr>
                <w:rFonts w:ascii="Arabic Typesetting" w:hAnsi="Arabic Typesetting" w:cs="Arabic Typesetting" w:hint="cs"/>
                <w:b/>
                <w:bCs/>
                <w:color w:val="993300"/>
                <w:sz w:val="30"/>
                <w:szCs w:val="30"/>
                <w:rtl/>
              </w:rPr>
              <w:t>المحدثة</w:t>
            </w:r>
          </w:p>
          <w:p w:rsidR="00172108" w:rsidRPr="00606788" w:rsidRDefault="00172108" w:rsidP="002F421D">
            <w:pPr>
              <w:keepNext/>
              <w:spacing w:before="60" w:after="60" w:line="340" w:lineRule="exact"/>
              <w:jc w:val="center"/>
              <w:rPr>
                <w:rFonts w:ascii="Arabic Typesetting" w:hAnsi="Arabic Typesetting" w:cs="Arabic Typesetting"/>
                <w:b/>
                <w:bCs/>
                <w:sz w:val="30"/>
                <w:szCs w:val="30"/>
                <w:rtl/>
              </w:rPr>
            </w:pPr>
            <w:r w:rsidRPr="000B4C1A">
              <w:rPr>
                <w:rFonts w:ascii="Arabic Typesetting" w:hAnsi="Arabic Typesetting" w:cs="Arabic Typesetting" w:hint="cs"/>
                <w:b/>
                <w:bCs/>
                <w:color w:val="993300"/>
                <w:sz w:val="30"/>
                <w:szCs w:val="30"/>
                <w:rtl/>
              </w:rPr>
              <w:t>نهاية 2011</w:t>
            </w:r>
          </w:p>
        </w:tc>
        <w:tc>
          <w:tcPr>
            <w:tcW w:w="1718" w:type="pct"/>
            <w:tcBorders>
              <w:top w:val="single" w:sz="4" w:space="0" w:color="auto"/>
              <w:bottom w:val="nil"/>
            </w:tcBorders>
            <w:tcMar>
              <w:top w:w="110" w:type="dxa"/>
            </w:tcMar>
          </w:tcPr>
          <w:p w:rsidR="00172108" w:rsidRPr="00606788" w:rsidRDefault="00172108" w:rsidP="002F421D">
            <w:pPr>
              <w:keepNext/>
              <w:spacing w:before="60" w:after="60" w:line="340" w:lineRule="exact"/>
              <w:jc w:val="center"/>
              <w:rPr>
                <w:rFonts w:ascii="Arabic Typesetting" w:hAnsi="Arabic Typesetting" w:cs="Arabic Typesetting"/>
                <w:b/>
                <w:sz w:val="30"/>
                <w:szCs w:val="30"/>
                <w:rtl/>
              </w:rPr>
            </w:pPr>
            <w:r w:rsidRPr="00606788">
              <w:rPr>
                <w:rFonts w:ascii="Arabic Typesetting" w:hAnsi="Arabic Typesetting" w:cs="Arabic Typesetting"/>
                <w:bCs/>
                <w:sz w:val="30"/>
                <w:szCs w:val="30"/>
                <w:rtl/>
              </w:rPr>
              <w:t>بيانات الأداء</w:t>
            </w:r>
          </w:p>
        </w:tc>
        <w:tc>
          <w:tcPr>
            <w:tcW w:w="480" w:type="pct"/>
            <w:tcBorders>
              <w:top w:val="single" w:sz="4" w:space="0" w:color="auto"/>
              <w:bottom w:val="nil"/>
              <w:right w:val="single" w:sz="4" w:space="0" w:color="auto"/>
            </w:tcBorders>
            <w:tcMar>
              <w:top w:w="110" w:type="dxa"/>
            </w:tcMar>
          </w:tcPr>
          <w:p w:rsidR="00172108" w:rsidRPr="00606788" w:rsidRDefault="00172108" w:rsidP="002F421D">
            <w:pPr>
              <w:keepNext/>
              <w:spacing w:before="60" w:after="60" w:line="340" w:lineRule="exact"/>
              <w:jc w:val="center"/>
              <w:rPr>
                <w:rFonts w:ascii="Arabic Typesetting" w:hAnsi="Arabic Typesetting" w:cs="Arabic Typesetting"/>
                <w:b/>
                <w:bCs/>
                <w:color w:val="008000"/>
                <w:sz w:val="30"/>
                <w:szCs w:val="30"/>
                <w:rtl/>
              </w:rPr>
            </w:pPr>
            <w:r w:rsidRPr="00606788">
              <w:rPr>
                <w:rFonts w:ascii="Arabic Typesetting" w:hAnsi="Arabic Typesetting" w:cs="Arabic Typesetting" w:hint="cs"/>
                <w:bCs/>
                <w:sz w:val="30"/>
                <w:szCs w:val="30"/>
                <w:rtl/>
              </w:rPr>
              <w:t>السير</w:t>
            </w:r>
          </w:p>
        </w:tc>
      </w:tr>
      <w:tr w:rsidR="00172108" w:rsidRPr="00606788" w:rsidTr="00614082">
        <w:trPr>
          <w:cantSplit/>
          <w:trHeight w:val="148"/>
        </w:trPr>
        <w:tc>
          <w:tcPr>
            <w:tcW w:w="826" w:type="pct"/>
            <w:tcBorders>
              <w:top w:val="nil"/>
              <w:left w:val="single" w:sz="4" w:space="0" w:color="auto"/>
              <w:bottom w:val="nil"/>
            </w:tcBorders>
            <w:tcMar>
              <w:top w:w="110" w:type="dxa"/>
            </w:tcMar>
          </w:tcPr>
          <w:p w:rsidR="00172108" w:rsidRPr="00606788" w:rsidRDefault="00172108" w:rsidP="002F421D">
            <w:pPr>
              <w:keepNext/>
              <w:spacing w:before="60" w:after="60" w:line="340" w:lineRule="exact"/>
              <w:rPr>
                <w:rFonts w:ascii="Arabic Typesetting" w:hAnsi="Arabic Typesetting" w:cs="Arabic Typesetting"/>
                <w:b/>
                <w:sz w:val="30"/>
                <w:szCs w:val="30"/>
                <w:rtl/>
              </w:rPr>
            </w:pPr>
            <w:r w:rsidRPr="004628D3">
              <w:rPr>
                <w:rFonts w:ascii="Arabic Typesetting" w:hAnsi="Arabic Typesetting" w:cs="Arabic Typesetting"/>
                <w:b/>
                <w:sz w:val="30"/>
                <w:szCs w:val="30"/>
                <w:rtl/>
              </w:rPr>
              <w:t>عدد الدول الأعضاء التي تلقت مشورة قانونية في مجال العلامات التجارية و</w:t>
            </w:r>
            <w:r w:rsidR="00E2441B">
              <w:rPr>
                <w:rFonts w:ascii="Arabic Typesetting" w:hAnsi="Arabic Typesetting" w:cs="Arabic Typesetting"/>
                <w:b/>
                <w:sz w:val="30"/>
                <w:szCs w:val="30"/>
                <w:rtl/>
              </w:rPr>
              <w:t>التصاميم</w:t>
            </w:r>
            <w:r w:rsidRPr="004628D3">
              <w:rPr>
                <w:rFonts w:ascii="Arabic Typesetting" w:hAnsi="Arabic Typesetting" w:cs="Arabic Typesetting"/>
                <w:b/>
                <w:sz w:val="30"/>
                <w:szCs w:val="30"/>
                <w:rtl/>
              </w:rPr>
              <w:t xml:space="preserve"> الصناعية والبيانات الجغرافية</w:t>
            </w:r>
          </w:p>
        </w:tc>
        <w:tc>
          <w:tcPr>
            <w:tcW w:w="1203" w:type="pct"/>
            <w:tcBorders>
              <w:top w:val="nil"/>
              <w:bottom w:val="nil"/>
            </w:tcBorders>
            <w:shd w:val="clear" w:color="auto" w:fill="C0C0C0"/>
            <w:tcMar>
              <w:top w:w="110" w:type="dxa"/>
            </w:tcMar>
          </w:tcPr>
          <w:p w:rsidR="00172108" w:rsidRPr="004628D3" w:rsidRDefault="00172108" w:rsidP="002F421D">
            <w:pPr>
              <w:keepNext/>
              <w:spacing w:before="60" w:after="60" w:line="340" w:lineRule="exact"/>
              <w:rPr>
                <w:rFonts w:ascii="Arabic Typesetting" w:hAnsi="Arabic Typesetting" w:cs="Arabic Typesetting"/>
                <w:b/>
                <w:sz w:val="30"/>
                <w:szCs w:val="30"/>
                <w:rtl/>
              </w:rPr>
            </w:pPr>
            <w:r w:rsidRPr="004628D3">
              <w:rPr>
                <w:rFonts w:ascii="Arabic Typesetting" w:hAnsi="Arabic Typesetting" w:cs="Arabic Typesetting"/>
                <w:b/>
                <w:sz w:val="30"/>
                <w:szCs w:val="30"/>
                <w:rtl/>
              </w:rPr>
              <w:t>19 (2010)</w:t>
            </w:r>
          </w:p>
          <w:p w:rsidR="00172108" w:rsidRPr="00606788" w:rsidRDefault="00172108" w:rsidP="002F421D">
            <w:pPr>
              <w:keepNext/>
              <w:spacing w:before="60" w:after="60" w:line="340" w:lineRule="exact"/>
              <w:rPr>
                <w:rFonts w:ascii="Arabic Typesetting" w:hAnsi="Arabic Typesetting" w:cs="Arabic Typesetting"/>
                <w:b/>
                <w:sz w:val="30"/>
                <w:szCs w:val="30"/>
              </w:rPr>
            </w:pPr>
            <w:r w:rsidRPr="004628D3">
              <w:rPr>
                <w:rFonts w:ascii="Arabic Typesetting" w:hAnsi="Arabic Typesetting" w:cs="Arabic Typesetting"/>
                <w:b/>
                <w:sz w:val="30"/>
                <w:szCs w:val="30"/>
                <w:rtl/>
              </w:rPr>
              <w:t>20 (2011)</w:t>
            </w:r>
          </w:p>
        </w:tc>
        <w:tc>
          <w:tcPr>
            <w:tcW w:w="773" w:type="pct"/>
            <w:tcBorders>
              <w:top w:val="nil"/>
              <w:bottom w:val="nil"/>
            </w:tcBorders>
          </w:tcPr>
          <w:p w:rsidR="00172108" w:rsidRPr="00606788" w:rsidRDefault="00172108" w:rsidP="002F421D">
            <w:pPr>
              <w:keepNext/>
              <w:spacing w:before="60" w:after="60" w:line="340" w:lineRule="exact"/>
              <w:rPr>
                <w:rFonts w:ascii="Arabic Typesetting" w:hAnsi="Arabic Typesetting" w:cs="Arabic Typesetting"/>
                <w:sz w:val="30"/>
                <w:szCs w:val="30"/>
                <w:rtl/>
              </w:rPr>
            </w:pPr>
          </w:p>
        </w:tc>
        <w:tc>
          <w:tcPr>
            <w:tcW w:w="1718" w:type="pct"/>
            <w:tcBorders>
              <w:top w:val="nil"/>
              <w:bottom w:val="nil"/>
            </w:tcBorders>
            <w:tcMar>
              <w:top w:w="110" w:type="dxa"/>
            </w:tcMar>
          </w:tcPr>
          <w:p w:rsidR="00172108" w:rsidRPr="00606788" w:rsidRDefault="00172108" w:rsidP="002F421D">
            <w:pPr>
              <w:keepNext/>
              <w:spacing w:before="60" w:after="60" w:line="340" w:lineRule="exact"/>
              <w:rPr>
                <w:rFonts w:ascii="Arabic Typesetting" w:hAnsi="Arabic Typesetting" w:cs="Arabic Typesetting"/>
                <w:sz w:val="30"/>
                <w:szCs w:val="30"/>
              </w:rPr>
            </w:pPr>
            <w:r w:rsidRPr="004628D3">
              <w:rPr>
                <w:rFonts w:ascii="Arabic Typesetting" w:hAnsi="Arabic Typesetting" w:cs="Arabic Typesetting"/>
                <w:sz w:val="30"/>
                <w:szCs w:val="30"/>
                <w:rtl/>
              </w:rPr>
              <w:t>تقديم المشورة إلى 11 دولة عضو ومجموعات إقليمية للدول الأعضاء بشأن 18 مشروعًا تشريعيًا مختلفة (أفريقيا 2، البلدان العربية 1؛ آسيا والمحيط الهادئ 1؛ أمريكا اللاتينية والكاريبي 7).</w:t>
            </w:r>
          </w:p>
        </w:tc>
        <w:tc>
          <w:tcPr>
            <w:tcW w:w="480" w:type="pct"/>
            <w:tcBorders>
              <w:top w:val="nil"/>
              <w:bottom w:val="nil"/>
              <w:right w:val="single" w:sz="4" w:space="0" w:color="auto"/>
            </w:tcBorders>
            <w:tcMar>
              <w:top w:w="110" w:type="dxa"/>
            </w:tcMar>
          </w:tcPr>
          <w:p w:rsidR="00172108" w:rsidRPr="00606788" w:rsidRDefault="006F4A06" w:rsidP="002F421D">
            <w:pPr>
              <w:keepNext/>
              <w:spacing w:before="60" w:after="60" w:line="340" w:lineRule="exact"/>
              <w:jc w:val="center"/>
              <w:rPr>
                <w:rFonts w:ascii="Arabic Typesetting" w:hAnsi="Arabic Typesetting" w:cs="Arabic Typesetting"/>
                <w:b/>
                <w:bCs/>
                <w:color w:val="008000"/>
                <w:sz w:val="30"/>
                <w:szCs w:val="30"/>
                <w:rtl/>
              </w:rPr>
            </w:pPr>
            <w:r w:rsidRPr="006F4A06">
              <w:rPr>
                <w:rFonts w:ascii="Arabic Typesetting" w:hAnsi="Arabic Typesetting" w:cs="Arabic Typesetting"/>
                <w:b/>
                <w:bCs/>
                <w:color w:val="008000"/>
                <w:sz w:val="30"/>
                <w:szCs w:val="30"/>
                <w:rtl/>
              </w:rPr>
              <w:t>ثابت</w:t>
            </w:r>
          </w:p>
        </w:tc>
      </w:tr>
      <w:tr w:rsidR="00172108" w:rsidRPr="00606788" w:rsidTr="00614082">
        <w:trPr>
          <w:cantSplit/>
          <w:trHeight w:val="148"/>
        </w:trPr>
        <w:tc>
          <w:tcPr>
            <w:tcW w:w="826" w:type="pct"/>
            <w:tcBorders>
              <w:top w:val="nil"/>
              <w:left w:val="single" w:sz="4" w:space="0" w:color="auto"/>
              <w:bottom w:val="single" w:sz="4" w:space="0" w:color="auto"/>
            </w:tcBorders>
            <w:tcMar>
              <w:top w:w="110" w:type="dxa"/>
            </w:tcMar>
          </w:tcPr>
          <w:p w:rsidR="00172108" w:rsidRPr="004628D3" w:rsidRDefault="00172108" w:rsidP="002F421D">
            <w:pPr>
              <w:keepNext/>
              <w:spacing w:before="60" w:after="60" w:line="340" w:lineRule="exact"/>
              <w:rPr>
                <w:rFonts w:ascii="Arabic Typesetting" w:hAnsi="Arabic Typesetting" w:cs="Arabic Typesetting"/>
                <w:b/>
                <w:sz w:val="30"/>
                <w:szCs w:val="30"/>
                <w:rtl/>
              </w:rPr>
            </w:pPr>
            <w:r w:rsidRPr="00FE22D8">
              <w:rPr>
                <w:rFonts w:ascii="Arabic Typesetting" w:hAnsi="Arabic Typesetting" w:cs="Arabic Typesetting"/>
                <w:b/>
                <w:sz w:val="30"/>
                <w:szCs w:val="30"/>
                <w:rtl/>
              </w:rPr>
              <w:t>عدد البلدان التي قدمت ردوداً إيجابية بشأن فائدة المشورة القانونية المتاحة في مجال العلامات التجارية و</w:t>
            </w:r>
            <w:r w:rsidR="00E2441B">
              <w:rPr>
                <w:rFonts w:ascii="Arabic Typesetting" w:hAnsi="Arabic Typesetting" w:cs="Arabic Typesetting"/>
                <w:b/>
                <w:sz w:val="30"/>
                <w:szCs w:val="30"/>
                <w:rtl/>
              </w:rPr>
              <w:t>التصاميم</w:t>
            </w:r>
            <w:r w:rsidRPr="00FE22D8">
              <w:rPr>
                <w:rFonts w:ascii="Arabic Typesetting" w:hAnsi="Arabic Typesetting" w:cs="Arabic Typesetting"/>
                <w:b/>
                <w:sz w:val="30"/>
                <w:szCs w:val="30"/>
                <w:rtl/>
              </w:rPr>
              <w:t xml:space="preserve"> الصناعية والبيانات الجغرافية</w:t>
            </w:r>
          </w:p>
        </w:tc>
        <w:tc>
          <w:tcPr>
            <w:tcW w:w="1203" w:type="pct"/>
            <w:tcBorders>
              <w:top w:val="nil"/>
              <w:bottom w:val="single" w:sz="4" w:space="0" w:color="auto"/>
            </w:tcBorders>
            <w:shd w:val="clear" w:color="auto" w:fill="C0C0C0"/>
            <w:tcMar>
              <w:top w:w="110" w:type="dxa"/>
            </w:tcMar>
          </w:tcPr>
          <w:p w:rsidR="00172108" w:rsidRPr="004628D3" w:rsidRDefault="00172108" w:rsidP="002F421D">
            <w:pPr>
              <w:keepNext/>
              <w:spacing w:before="60" w:after="60" w:line="340" w:lineRule="exact"/>
              <w:rPr>
                <w:rFonts w:ascii="Arabic Typesetting" w:hAnsi="Arabic Typesetting" w:cs="Arabic Typesetting"/>
                <w:b/>
                <w:sz w:val="30"/>
                <w:szCs w:val="30"/>
                <w:rtl/>
              </w:rPr>
            </w:pPr>
            <w:r w:rsidRPr="00FE22D8">
              <w:rPr>
                <w:rFonts w:ascii="Arabic Typesetting" w:hAnsi="Arabic Typesetting" w:cs="Arabic Typesetting"/>
                <w:b/>
                <w:sz w:val="30"/>
                <w:szCs w:val="30"/>
                <w:rtl/>
              </w:rPr>
              <w:t>لا توجد بيانات متاحة</w:t>
            </w:r>
          </w:p>
        </w:tc>
        <w:tc>
          <w:tcPr>
            <w:tcW w:w="773" w:type="pct"/>
            <w:tcBorders>
              <w:top w:val="nil"/>
              <w:bottom w:val="single" w:sz="4" w:space="0" w:color="auto"/>
            </w:tcBorders>
          </w:tcPr>
          <w:p w:rsidR="00172108" w:rsidRPr="00606788" w:rsidRDefault="00172108" w:rsidP="002F421D">
            <w:pPr>
              <w:keepNext/>
              <w:spacing w:before="60" w:after="60" w:line="340" w:lineRule="exact"/>
              <w:rPr>
                <w:rFonts w:ascii="Arabic Typesetting" w:hAnsi="Arabic Typesetting" w:cs="Arabic Typesetting"/>
                <w:sz w:val="30"/>
                <w:szCs w:val="30"/>
                <w:rtl/>
              </w:rPr>
            </w:pPr>
          </w:p>
        </w:tc>
        <w:tc>
          <w:tcPr>
            <w:tcW w:w="1718" w:type="pct"/>
            <w:tcBorders>
              <w:top w:val="nil"/>
              <w:bottom w:val="single" w:sz="4" w:space="0" w:color="auto"/>
            </w:tcBorders>
            <w:tcMar>
              <w:top w:w="110" w:type="dxa"/>
            </w:tcMar>
          </w:tcPr>
          <w:p w:rsidR="00172108" w:rsidRPr="004628D3" w:rsidRDefault="00172108" w:rsidP="002F421D">
            <w:pPr>
              <w:keepNext/>
              <w:spacing w:before="60" w:after="60" w:line="340" w:lineRule="exact"/>
              <w:rPr>
                <w:rFonts w:ascii="Arabic Typesetting" w:hAnsi="Arabic Typesetting" w:cs="Arabic Typesetting"/>
                <w:sz w:val="30"/>
                <w:szCs w:val="30"/>
                <w:rtl/>
              </w:rPr>
            </w:pPr>
            <w:r w:rsidRPr="00FE22D8">
              <w:rPr>
                <w:rFonts w:ascii="Arabic Typesetting" w:hAnsi="Arabic Typesetting" w:cs="Arabic Typesetting"/>
                <w:sz w:val="30"/>
                <w:szCs w:val="30"/>
                <w:rtl/>
              </w:rPr>
              <w:t>وردت ردود إيجابية من ثلاثة بلدان (من 3 أطراف مستوجبين).</w:t>
            </w:r>
          </w:p>
        </w:tc>
        <w:tc>
          <w:tcPr>
            <w:tcW w:w="480" w:type="pct"/>
            <w:tcBorders>
              <w:top w:val="nil"/>
              <w:bottom w:val="single" w:sz="4" w:space="0" w:color="auto"/>
              <w:right w:val="single" w:sz="4" w:space="0" w:color="auto"/>
            </w:tcBorders>
            <w:tcMar>
              <w:top w:w="110" w:type="dxa"/>
            </w:tcMar>
          </w:tcPr>
          <w:p w:rsidR="00172108" w:rsidRPr="00C72714" w:rsidRDefault="006F4A06" w:rsidP="002F421D">
            <w:pPr>
              <w:keepNext/>
              <w:spacing w:before="60" w:after="60" w:line="340" w:lineRule="exact"/>
              <w:jc w:val="center"/>
              <w:rPr>
                <w:rFonts w:ascii="Arabic Typesetting" w:hAnsi="Arabic Typesetting" w:cs="Arabic Typesetting"/>
                <w:b/>
                <w:bCs/>
                <w:color w:val="008000"/>
                <w:sz w:val="30"/>
                <w:szCs w:val="30"/>
                <w:rtl/>
              </w:rPr>
            </w:pPr>
            <w:r w:rsidRPr="006F4A06">
              <w:rPr>
                <w:rFonts w:ascii="Arabic Typesetting" w:hAnsi="Arabic Typesetting" w:cs="Arabic Typesetting"/>
                <w:b/>
                <w:bCs/>
                <w:color w:val="008000"/>
                <w:sz w:val="30"/>
                <w:szCs w:val="30"/>
                <w:rtl/>
              </w:rPr>
              <w:t>ثابت</w:t>
            </w:r>
          </w:p>
        </w:tc>
      </w:tr>
    </w:tbl>
    <w:p w:rsidR="00172108" w:rsidRPr="00606788" w:rsidRDefault="00172108" w:rsidP="00172108">
      <w:pPr>
        <w:pStyle w:val="NormalAR"/>
        <w:spacing w:after="240"/>
        <w:ind w:left="0"/>
        <w:rPr>
          <w:rtl/>
          <w:lang w:bidi="ar-SA"/>
        </w:rPr>
      </w:pPr>
    </w:p>
    <w:p w:rsidR="00172108" w:rsidRPr="00F8584F" w:rsidRDefault="00172108" w:rsidP="00F8584F">
      <w:pPr>
        <w:pStyle w:val="NormalAR"/>
        <w:keepNext/>
        <w:spacing w:before="240" w:after="240"/>
        <w:ind w:left="0"/>
        <w:rPr>
          <w:sz w:val="36"/>
          <w:szCs w:val="36"/>
          <w:rtl/>
          <w:lang w:val="fr-CH" w:bidi="ar-SA"/>
        </w:rPr>
      </w:pPr>
      <w:r w:rsidRPr="00F8584F">
        <w:rPr>
          <w:rFonts w:hint="cs"/>
          <w:sz w:val="36"/>
          <w:szCs w:val="36"/>
          <w:rtl/>
          <w:lang w:val="fr-CH" w:bidi="ar-SA"/>
        </w:rPr>
        <w:lastRenderedPageBreak/>
        <w:t>الميزانية والنفقات الفعلية</w:t>
      </w:r>
    </w:p>
    <w:p w:rsidR="001673EF" w:rsidRDefault="001673EF" w:rsidP="001673EF">
      <w:pPr>
        <w:keepNext/>
        <w:rPr>
          <w:rFonts w:ascii="Arabic Typesetting" w:hAnsi="Arabic Typesetting" w:cs="Arabic Typesetting"/>
          <w:sz w:val="30"/>
          <w:szCs w:val="30"/>
          <w:rtl/>
          <w:lang w:val="en-CA" w:bidi="ar-LB"/>
        </w:rPr>
      </w:pPr>
      <w:r w:rsidRPr="001673EF">
        <w:rPr>
          <w:noProof/>
          <w:szCs w:val="20"/>
          <w:rtl/>
          <w:lang w:bidi="ar-SA"/>
        </w:rPr>
        <w:drawing>
          <wp:inline distT="0" distB="0" distL="0" distR="0" wp14:anchorId="234C6284" wp14:editId="446C2D68">
            <wp:extent cx="6116128" cy="234974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19495" cy="2351042"/>
                    </a:xfrm>
                    <a:prstGeom prst="rect">
                      <a:avLst/>
                    </a:prstGeom>
                    <a:noFill/>
                    <a:ln>
                      <a:noFill/>
                    </a:ln>
                  </pic:spPr>
                </pic:pic>
              </a:graphicData>
            </a:graphic>
          </wp:inline>
        </w:drawing>
      </w:r>
    </w:p>
    <w:p w:rsidR="001673EF" w:rsidRDefault="001673EF" w:rsidP="001673EF">
      <w:pPr>
        <w:keepNext/>
        <w:rPr>
          <w:rFonts w:ascii="Arabic Typesetting" w:hAnsi="Arabic Typesetting" w:cs="Arabic Typesetting"/>
          <w:sz w:val="30"/>
          <w:szCs w:val="30"/>
          <w:rtl/>
          <w:lang w:val="en-CA" w:bidi="ar-LB"/>
        </w:rPr>
      </w:pPr>
    </w:p>
    <w:p w:rsidR="001673EF" w:rsidRDefault="001673EF" w:rsidP="001673EF">
      <w:pPr>
        <w:keepNext/>
        <w:jc w:val="center"/>
        <w:rPr>
          <w:rFonts w:ascii="Arabic Typesetting" w:hAnsi="Arabic Typesetting" w:cs="Arabic Typesetting"/>
          <w:sz w:val="30"/>
          <w:szCs w:val="30"/>
          <w:rtl/>
          <w:lang w:val="en-CA" w:bidi="ar-LB"/>
        </w:rPr>
      </w:pPr>
      <w:r w:rsidRPr="001673EF">
        <w:rPr>
          <w:rFonts w:hint="cs"/>
          <w:noProof/>
          <w:szCs w:val="20"/>
          <w:rtl/>
          <w:lang w:bidi="ar-SA"/>
        </w:rPr>
        <w:drawing>
          <wp:inline distT="0" distB="0" distL="0" distR="0" wp14:anchorId="16FDBDB3" wp14:editId="1F63435D">
            <wp:extent cx="6119495" cy="1653441"/>
            <wp:effectExtent l="0" t="0" r="0" b="44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19495" cy="1653441"/>
                    </a:xfrm>
                    <a:prstGeom prst="rect">
                      <a:avLst/>
                    </a:prstGeom>
                    <a:noFill/>
                    <a:ln>
                      <a:noFill/>
                    </a:ln>
                  </pic:spPr>
                </pic:pic>
              </a:graphicData>
            </a:graphic>
          </wp:inline>
        </w:drawing>
      </w:r>
    </w:p>
    <w:p w:rsidR="00172108" w:rsidRPr="00E73206" w:rsidRDefault="00A341BC" w:rsidP="00A341BC">
      <w:pPr>
        <w:keepNext/>
        <w:spacing w:after="120" w:line="300" w:lineRule="exact"/>
        <w:rPr>
          <w:rFonts w:ascii="Arabic Typesetting" w:hAnsi="Arabic Typesetting" w:cs="Arabic Typesetting"/>
          <w:sz w:val="30"/>
          <w:szCs w:val="30"/>
          <w:rtl/>
          <w:lang w:val="en-CA" w:bidi="ar-LB"/>
        </w:rPr>
      </w:pPr>
      <w:r w:rsidRPr="00A341BC">
        <w:rPr>
          <w:rFonts w:ascii="Arabic Typesetting" w:hAnsi="Arabic Typesetting" w:cs="Arabic Typesetting"/>
          <w:sz w:val="30"/>
          <w:szCs w:val="30"/>
          <w:rtl/>
          <w:lang w:val="en-CA" w:bidi="ar-LB"/>
        </w:rPr>
        <w:t>ملاحظات:</w:t>
      </w:r>
    </w:p>
    <w:p w:rsidR="00CC23CB" w:rsidRPr="001813B0" w:rsidRDefault="00CC23CB" w:rsidP="00CC23CB">
      <w:pPr>
        <w:spacing w:after="120" w:line="300" w:lineRule="exact"/>
        <w:ind w:left="571" w:hanging="567"/>
        <w:rPr>
          <w:rFonts w:ascii="Arabic Typesetting" w:hAnsi="Arabic Typesetting" w:cs="Arabic Typesetting"/>
          <w:sz w:val="30"/>
          <w:szCs w:val="30"/>
        </w:rPr>
      </w:pPr>
      <w:r>
        <w:rPr>
          <w:rFonts w:ascii="Arabic Typesetting" w:hAnsi="Arabic Typesetting" w:cs="Arabic Typesetting" w:hint="cs"/>
          <w:sz w:val="30"/>
          <w:szCs w:val="30"/>
          <w:rtl/>
        </w:rPr>
        <w:t>(1)</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تعكس الميزانية بعد التحويلات الميزانية المعدلة للبرامج بعد إجراء التحويلات في الثنائية</w:t>
      </w:r>
      <w:r>
        <w:rPr>
          <w:rFonts w:ascii="Arabic Typesetting" w:hAnsi="Arabic Typesetting" w:cs="Arabic Typesetting"/>
          <w:sz w:val="30"/>
          <w:szCs w:val="30"/>
          <w:rtl/>
        </w:rPr>
        <w:t xml:space="preserve">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وفقا للمادة 5.5 من النظام المالي</w:t>
      </w:r>
      <w:r w:rsidRPr="001813B0">
        <w:rPr>
          <w:rFonts w:ascii="Arabic Typesetting" w:hAnsi="Arabic Typesetting" w:cs="Arabic Typesetting"/>
          <w:sz w:val="30"/>
          <w:szCs w:val="30"/>
          <w:lang w:bidi="ar-SA"/>
        </w:rPr>
        <w:t>.</w:t>
      </w:r>
    </w:p>
    <w:p w:rsidR="00CC23CB" w:rsidRPr="001813B0" w:rsidRDefault="00CC23CB" w:rsidP="00CC23CB">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t>(2)</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تمثل المبالغ المخصصة تحت باب موارد الموظفين في 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النفقات الفعلية المتكبدة حتى 31 مارس</w:t>
      </w:r>
      <w:r>
        <w:rPr>
          <w:rFonts w:ascii="Arabic Typesetting" w:hAnsi="Arabic Typesetting" w:cs="Arabic Typesetting" w:hint="cs"/>
          <w:sz w:val="30"/>
          <w:szCs w:val="30"/>
          <w:rtl/>
        </w:rPr>
        <w:t> </w:t>
      </w:r>
      <w:r w:rsidRPr="001813B0">
        <w:rPr>
          <w:rFonts w:ascii="Arabic Typesetting" w:hAnsi="Arabic Typesetting" w:cs="Arabic Typesetting"/>
          <w:sz w:val="30"/>
          <w:szCs w:val="30"/>
          <w:rtl/>
          <w:lang w:bidi="ar-SA"/>
        </w:rPr>
        <w:t>2013 والمبالغ المرصودة في الميزانية، على أساس التكاليف المعيارية، لباقي أشهر 2013 التسعة</w:t>
      </w:r>
      <w:r>
        <w:rPr>
          <w:rFonts w:ascii="Arabic Typesetting" w:hAnsi="Arabic Typesetting" w:cs="Arabic Typesetting" w:hint="cs"/>
          <w:sz w:val="30"/>
          <w:szCs w:val="30"/>
          <w:rtl/>
        </w:rPr>
        <w:t>.</w:t>
      </w:r>
    </w:p>
    <w:p w:rsidR="00CC23CB" w:rsidRPr="001813B0" w:rsidRDefault="00CC23CB" w:rsidP="00CC23CB">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t>(3)</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تسجد المبالغ المخصصة تحت باب خلاف موارد الموظفين لميزانية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تسويات </w:t>
      </w:r>
      <w:r w:rsidRPr="001813B0">
        <w:rPr>
          <w:rFonts w:ascii="Arabic Typesetting" w:hAnsi="Arabic Typesetting" w:cs="Arabic Typesetting"/>
          <w:sz w:val="30"/>
          <w:szCs w:val="30"/>
          <w:rtl/>
        </w:rPr>
        <w:t>تخفيضية</w:t>
      </w:r>
      <w:r w:rsidRPr="001813B0">
        <w:rPr>
          <w:rFonts w:ascii="Arabic Typesetting" w:hAnsi="Arabic Typesetting" w:cs="Arabic Typesetting"/>
          <w:sz w:val="30"/>
          <w:szCs w:val="30"/>
          <w:rtl/>
          <w:lang w:bidi="ar-SA"/>
        </w:rPr>
        <w:t xml:space="preserve"> أجريت تحقيقًا للكفاءة من حيت التكلفة وفق التزام المنظمة بخفض النفقات بمقدار 10,2 مليون فرنك سويسري في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lang w:bidi="ar-SA"/>
        </w:rPr>
        <w:t>.</w:t>
      </w:r>
    </w:p>
    <w:p w:rsidR="00172108" w:rsidRPr="00E73206" w:rsidRDefault="00172108" w:rsidP="00172108">
      <w:pPr>
        <w:keepNext/>
        <w:spacing w:after="240" w:line="340" w:lineRule="exact"/>
        <w:jc w:val="both"/>
        <w:rPr>
          <w:rFonts w:ascii="Arabic Typesetting" w:hAnsi="Arabic Typesetting" w:cs="Arabic Typesetting"/>
          <w:sz w:val="36"/>
          <w:szCs w:val="36"/>
          <w:rtl/>
        </w:rPr>
      </w:pPr>
      <w:r w:rsidRPr="00E73206">
        <w:rPr>
          <w:rFonts w:ascii="Arabic Typesetting" w:hAnsi="Arabic Typesetting" w:cs="Arabic Typesetting" w:hint="cs"/>
          <w:sz w:val="36"/>
          <w:szCs w:val="36"/>
          <w:rtl/>
        </w:rPr>
        <w:t>ألف</w:t>
      </w:r>
      <w:r w:rsidRPr="00E73206">
        <w:rPr>
          <w:rFonts w:ascii="Arabic Typesetting" w:hAnsi="Arabic Typesetting" w:cs="Arabic Typesetting"/>
          <w:sz w:val="36"/>
          <w:szCs w:val="36"/>
        </w:rPr>
        <w:t>.</w:t>
      </w:r>
      <w:r w:rsidRPr="00E73206">
        <w:rPr>
          <w:rFonts w:ascii="Arabic Typesetting" w:hAnsi="Arabic Typesetting" w:cs="Arabic Typesetting" w:hint="cs"/>
          <w:sz w:val="36"/>
          <w:szCs w:val="36"/>
          <w:rtl/>
        </w:rPr>
        <w:tab/>
      </w:r>
      <w:r w:rsidRPr="00E73206">
        <w:rPr>
          <w:rFonts w:ascii="Arabic Typesetting" w:hAnsi="Arabic Typesetting" w:cs="Arabic Typesetting" w:hint="cs"/>
          <w:sz w:val="36"/>
          <w:szCs w:val="36"/>
          <w:u w:val="single"/>
          <w:rtl/>
        </w:rPr>
        <w:t xml:space="preserve">الميزانية بعد التحويلات </w:t>
      </w:r>
      <w:r w:rsidRPr="00E73206">
        <w:rPr>
          <w:rFonts w:ascii="Arabic Typesetting" w:hAnsi="Arabic Typesetting" w:cs="Arabic Typesetting"/>
          <w:sz w:val="36"/>
          <w:szCs w:val="36"/>
          <w:u w:val="single"/>
        </w:rPr>
        <w:t>1</w:t>
      </w:r>
      <w:r>
        <w:rPr>
          <w:rFonts w:ascii="Arabic Typesetting" w:hAnsi="Arabic Typesetting" w:cs="Arabic Typesetting"/>
          <w:sz w:val="36"/>
          <w:szCs w:val="36"/>
          <w:u w:val="single"/>
        </w:rPr>
        <w:t>3</w:t>
      </w:r>
      <w:r w:rsidRPr="00E73206">
        <w:rPr>
          <w:rFonts w:ascii="Arabic Typesetting" w:hAnsi="Arabic Typesetting" w:cs="Arabic Typesetting"/>
          <w:sz w:val="36"/>
          <w:szCs w:val="36"/>
          <w:u w:val="single"/>
        </w:rPr>
        <w:t>/</w:t>
      </w:r>
      <w:r>
        <w:rPr>
          <w:rFonts w:ascii="Arabic Typesetting" w:hAnsi="Arabic Typesetting" w:cs="Arabic Typesetting"/>
          <w:sz w:val="36"/>
          <w:szCs w:val="36"/>
          <w:u w:val="single"/>
        </w:rPr>
        <w:t>20</w:t>
      </w:r>
      <w:r w:rsidRPr="00E73206">
        <w:rPr>
          <w:rFonts w:ascii="Arabic Typesetting" w:hAnsi="Arabic Typesetting" w:cs="Arabic Typesetting"/>
          <w:sz w:val="36"/>
          <w:szCs w:val="36"/>
          <w:u w:val="single"/>
        </w:rPr>
        <w:t>1</w:t>
      </w:r>
      <w:r>
        <w:rPr>
          <w:rFonts w:ascii="Arabic Typesetting" w:hAnsi="Arabic Typesetting" w:cs="Arabic Typesetting"/>
          <w:sz w:val="36"/>
          <w:szCs w:val="36"/>
          <w:u w:val="single"/>
        </w:rPr>
        <w:t>2</w:t>
      </w:r>
    </w:p>
    <w:p w:rsidR="00172108" w:rsidRPr="005B654D" w:rsidRDefault="00172108" w:rsidP="005B654D">
      <w:pPr>
        <w:pStyle w:val="NumberedParaAR"/>
        <w:numPr>
          <w:ilvl w:val="0"/>
          <w:numId w:val="8"/>
        </w:numPr>
        <w:spacing w:line="340" w:lineRule="exact"/>
        <w:ind w:left="0" w:firstLine="0"/>
        <w:rPr>
          <w:sz w:val="34"/>
          <w:szCs w:val="34"/>
        </w:rPr>
      </w:pPr>
      <w:r w:rsidRPr="005B654D">
        <w:rPr>
          <w:sz w:val="34"/>
          <w:szCs w:val="34"/>
          <w:rtl/>
        </w:rPr>
        <w:t xml:space="preserve">يعزى الانخفاض في الموارد في إطار النتيجة أولاً.1 (تطوير أطر معيارية دولية متوازنة للملكية الفكرية) إلى تحويل موارد كانت مرصودة أول الأمر للمؤتمر الدبلوماسي المحتمل لاعتماد معاهدة بشأن قانون </w:t>
      </w:r>
      <w:r w:rsidR="00E2441B">
        <w:rPr>
          <w:sz w:val="34"/>
          <w:szCs w:val="34"/>
          <w:rtl/>
        </w:rPr>
        <w:t>التصاميم</w:t>
      </w:r>
      <w:r w:rsidRPr="005B654D">
        <w:rPr>
          <w:sz w:val="34"/>
          <w:szCs w:val="34"/>
          <w:rtl/>
        </w:rPr>
        <w:t xml:space="preserve"> إلى البرنامج 3 من أجل عقد المؤتمر الدبلوماسي بشأن معاهدة بيجين لحماية الأداء السمعي البصري.</w:t>
      </w:r>
    </w:p>
    <w:p w:rsidR="00172108" w:rsidRPr="005B654D" w:rsidRDefault="00172108" w:rsidP="005B654D">
      <w:pPr>
        <w:pStyle w:val="NumberedParaAR"/>
        <w:numPr>
          <w:ilvl w:val="0"/>
          <w:numId w:val="8"/>
        </w:numPr>
        <w:spacing w:line="340" w:lineRule="exact"/>
        <w:ind w:left="0" w:firstLine="0"/>
        <w:rPr>
          <w:sz w:val="34"/>
          <w:szCs w:val="34"/>
          <w:rtl/>
        </w:rPr>
      </w:pPr>
      <w:r w:rsidRPr="005B654D">
        <w:rPr>
          <w:sz w:val="34"/>
          <w:szCs w:val="34"/>
          <w:rtl/>
        </w:rPr>
        <w:t>وتعزى الزيادة في الموارد المخصصة للنتيجة أولاً.2 (زيادة حماية شعارات الدول) أساسًا إلى إلحاق موارد بشرية إضافية بهذه النتيجة.</w:t>
      </w:r>
    </w:p>
    <w:p w:rsidR="00172108" w:rsidRPr="00E73206" w:rsidRDefault="00172108" w:rsidP="00172108">
      <w:pPr>
        <w:keepNext/>
        <w:spacing w:after="240" w:line="340" w:lineRule="exact"/>
        <w:jc w:val="both"/>
        <w:rPr>
          <w:rFonts w:ascii="Arabic Typesetting" w:hAnsi="Arabic Typesetting" w:cs="Arabic Typesetting"/>
          <w:sz w:val="36"/>
          <w:szCs w:val="36"/>
          <w:rtl/>
        </w:rPr>
      </w:pPr>
      <w:r w:rsidRPr="00E73206">
        <w:rPr>
          <w:rFonts w:ascii="Arabic Typesetting" w:hAnsi="Arabic Typesetting" w:cs="Arabic Typesetting" w:hint="cs"/>
          <w:sz w:val="36"/>
          <w:szCs w:val="36"/>
          <w:rtl/>
        </w:rPr>
        <w:t>باء</w:t>
      </w:r>
      <w:r w:rsidRPr="00E73206">
        <w:rPr>
          <w:rFonts w:ascii="Arabic Typesetting" w:hAnsi="Arabic Typesetting" w:cs="Arabic Typesetting"/>
          <w:sz w:val="36"/>
          <w:szCs w:val="36"/>
        </w:rPr>
        <w:t>.</w:t>
      </w:r>
      <w:r w:rsidRPr="00E73206">
        <w:rPr>
          <w:rFonts w:ascii="Arabic Typesetting" w:hAnsi="Arabic Typesetting" w:cs="Arabic Typesetting" w:hint="cs"/>
          <w:i/>
          <w:iCs/>
          <w:sz w:val="36"/>
          <w:szCs w:val="36"/>
          <w:rtl/>
        </w:rPr>
        <w:tab/>
      </w:r>
      <w:r w:rsidRPr="00E73206">
        <w:rPr>
          <w:rFonts w:ascii="Arabic Typesetting" w:hAnsi="Arabic Typesetting" w:cs="Arabic Typesetting" w:hint="cs"/>
          <w:sz w:val="36"/>
          <w:szCs w:val="36"/>
          <w:u w:val="single"/>
          <w:rtl/>
        </w:rPr>
        <w:t>نسبة استخدام ميزانية 2012</w:t>
      </w:r>
    </w:p>
    <w:p w:rsidR="00172108" w:rsidRPr="005B654D" w:rsidRDefault="00172108" w:rsidP="005B654D">
      <w:pPr>
        <w:pStyle w:val="NumberedParaAR"/>
        <w:numPr>
          <w:ilvl w:val="0"/>
          <w:numId w:val="8"/>
        </w:numPr>
        <w:spacing w:line="340" w:lineRule="exact"/>
        <w:ind w:left="0" w:firstLine="0"/>
        <w:rPr>
          <w:sz w:val="34"/>
          <w:szCs w:val="34"/>
          <w:rtl/>
        </w:rPr>
      </w:pPr>
      <w:r w:rsidRPr="005B654D">
        <w:rPr>
          <w:sz w:val="34"/>
          <w:szCs w:val="34"/>
          <w:rtl/>
        </w:rPr>
        <w:t>تقع نسبة استخدام الميزانية ضمن المدى المتوقع وهو 40-60 بالمائة بالنسبة إلى السنة الأولى من الثنائية وتسير وفق</w:t>
      </w:r>
      <w:r w:rsidRPr="005B654D">
        <w:rPr>
          <w:sz w:val="34"/>
          <w:szCs w:val="34"/>
        </w:rPr>
        <w:t> </w:t>
      </w:r>
      <w:r w:rsidRPr="005B654D">
        <w:rPr>
          <w:sz w:val="34"/>
          <w:szCs w:val="34"/>
          <w:rtl/>
        </w:rPr>
        <w:t>المخطط.</w:t>
      </w:r>
    </w:p>
    <w:p w:rsidR="00172108" w:rsidRPr="006A589A" w:rsidRDefault="00172108" w:rsidP="005438B9">
      <w:pPr>
        <w:pStyle w:val="Heading1AR"/>
        <w:spacing w:before="0" w:after="120"/>
        <w:ind w:left="2268" w:hanging="2268"/>
        <w:outlineLvl w:val="1"/>
        <w:rPr>
          <w:rtl/>
          <w:lang w:val="fr-CH"/>
        </w:rPr>
      </w:pPr>
      <w:bookmarkStart w:id="5" w:name="_Toc359865183"/>
      <w:r w:rsidRPr="006A589A">
        <w:rPr>
          <w:rtl/>
          <w:lang w:val="fr-CH"/>
        </w:rPr>
        <w:lastRenderedPageBreak/>
        <w:t>البرنامج</w:t>
      </w:r>
      <w:r w:rsidRPr="006A589A">
        <w:rPr>
          <w:rFonts w:hint="cs"/>
          <w:rtl/>
          <w:lang w:val="fr-CH"/>
        </w:rPr>
        <w:t xml:space="preserve"> 3:</w:t>
      </w:r>
      <w:r w:rsidRPr="006A589A">
        <w:rPr>
          <w:rFonts w:hint="cs"/>
          <w:rtl/>
          <w:lang w:val="fr-CH"/>
        </w:rPr>
        <w:tab/>
      </w:r>
      <w:r w:rsidRPr="006A589A">
        <w:rPr>
          <w:rtl/>
          <w:lang w:val="fr-CH"/>
        </w:rPr>
        <w:t>حق المؤلف والحقوق المجاورة</w:t>
      </w:r>
      <w:bookmarkEnd w:id="5"/>
    </w:p>
    <w:p w:rsidR="00172108" w:rsidRPr="004F30B5" w:rsidRDefault="00172108" w:rsidP="004F30B5">
      <w:pPr>
        <w:pStyle w:val="NormalAR"/>
        <w:keepNext/>
        <w:spacing w:after="240" w:line="360" w:lineRule="exact"/>
        <w:ind w:left="2268" w:hanging="2268"/>
        <w:rPr>
          <w:b/>
          <w:bCs/>
          <w:sz w:val="36"/>
          <w:szCs w:val="36"/>
          <w:rtl/>
          <w:lang w:val="fr-CH" w:bidi="ar-SA"/>
        </w:rPr>
      </w:pPr>
      <w:r w:rsidRPr="004F30B5">
        <w:rPr>
          <w:b/>
          <w:bCs/>
          <w:sz w:val="36"/>
          <w:szCs w:val="36"/>
          <w:rtl/>
          <w:lang w:val="fr-CH" w:bidi="ar-SA"/>
        </w:rPr>
        <w:t>المسؤول عن البرنامج</w:t>
      </w:r>
      <w:r w:rsidRPr="004F30B5">
        <w:rPr>
          <w:rFonts w:hint="cs"/>
          <w:b/>
          <w:bCs/>
          <w:sz w:val="36"/>
          <w:szCs w:val="36"/>
          <w:rtl/>
          <w:lang w:val="fr-CH" w:bidi="ar-SA"/>
        </w:rPr>
        <w:t>:</w:t>
      </w:r>
      <w:r w:rsidRPr="004F30B5">
        <w:rPr>
          <w:b/>
          <w:bCs/>
          <w:sz w:val="36"/>
          <w:szCs w:val="36"/>
          <w:lang w:val="fr-CH" w:bidi="ar-SA"/>
        </w:rPr>
        <w:tab/>
      </w:r>
      <w:r w:rsidRPr="004F30B5">
        <w:rPr>
          <w:b/>
          <w:bCs/>
          <w:sz w:val="36"/>
          <w:szCs w:val="36"/>
          <w:rtl/>
          <w:lang w:val="fr-CH" w:bidi="ar-SA"/>
        </w:rPr>
        <w:t xml:space="preserve">السيد </w:t>
      </w:r>
      <w:proofErr w:type="spellStart"/>
      <w:r w:rsidRPr="004F30B5">
        <w:rPr>
          <w:b/>
          <w:bCs/>
          <w:sz w:val="36"/>
          <w:szCs w:val="36"/>
          <w:rtl/>
          <w:lang w:val="fr-CH" w:bidi="ar-SA"/>
        </w:rPr>
        <w:t>تريفور</w:t>
      </w:r>
      <w:proofErr w:type="spellEnd"/>
      <w:r w:rsidRPr="004F30B5">
        <w:rPr>
          <w:b/>
          <w:bCs/>
          <w:sz w:val="36"/>
          <w:szCs w:val="36"/>
          <w:rtl/>
          <w:lang w:val="fr-CH" w:bidi="ar-SA"/>
        </w:rPr>
        <w:t xml:space="preserve"> كلارك</w:t>
      </w:r>
    </w:p>
    <w:p w:rsidR="00172108" w:rsidRPr="00E90D8B" w:rsidRDefault="00172108" w:rsidP="00F8584F">
      <w:pPr>
        <w:pStyle w:val="NormalAR"/>
        <w:keepNext/>
        <w:spacing w:before="240" w:after="240"/>
        <w:ind w:left="0"/>
        <w:rPr>
          <w:sz w:val="36"/>
          <w:szCs w:val="36"/>
          <w:rtl/>
          <w:lang w:val="fr-CH" w:bidi="ar-SA"/>
        </w:rPr>
      </w:pPr>
      <w:r w:rsidRPr="00E90D8B">
        <w:rPr>
          <w:rFonts w:hint="cs"/>
          <w:sz w:val="36"/>
          <w:szCs w:val="36"/>
          <w:rtl/>
          <w:lang w:val="fr-CH" w:bidi="ar-SA"/>
        </w:rPr>
        <w:t>استعراض التقدم في 2012</w:t>
      </w:r>
    </w:p>
    <w:p w:rsidR="00172108" w:rsidRPr="00E90D8B" w:rsidRDefault="00172108" w:rsidP="00E90D8B">
      <w:pPr>
        <w:pStyle w:val="NumberedParaAR"/>
        <w:numPr>
          <w:ilvl w:val="0"/>
          <w:numId w:val="4"/>
        </w:numPr>
        <w:spacing w:after="120" w:line="340" w:lineRule="exact"/>
        <w:ind w:left="0" w:firstLine="0"/>
        <w:rPr>
          <w:sz w:val="34"/>
          <w:szCs w:val="34"/>
          <w:rtl/>
        </w:rPr>
      </w:pPr>
      <w:r w:rsidRPr="00E90D8B">
        <w:rPr>
          <w:sz w:val="34"/>
          <w:szCs w:val="34"/>
          <w:rtl/>
        </w:rPr>
        <w:t>ركزت أعمال هذا البرنامج خلال عام 2012 بشكل أساسي على إحراز تقدم في أعمال وضع القواعد والمعايير في اللجنة الدائمة المعنية بحق المؤلف والحقوق المجاورة (اللجنة الدائمة) وتعزيز تطوير البنية التحتية لحق المؤلف وتعزيز الكفاءات المؤسسية والبشرية في البلدان النامية والبلدان الأقل نمواً في مسعاها لاغتنام المزايا الثقافية والاقتصادية المتاحة من خلال نظام حق المؤلف. وقد أحرز تقدم معتبر في جميع هذه المجالات.</w:t>
      </w:r>
    </w:p>
    <w:p w:rsidR="00172108" w:rsidRPr="00E90D8B" w:rsidRDefault="00172108" w:rsidP="00172108">
      <w:pPr>
        <w:pStyle w:val="NormalAR"/>
        <w:tabs>
          <w:tab w:val="left" w:pos="1132"/>
        </w:tabs>
        <w:spacing w:after="240"/>
        <w:ind w:left="0"/>
        <w:rPr>
          <w:u w:val="single"/>
          <w:rtl/>
          <w:lang w:bidi="ar-SA"/>
        </w:rPr>
      </w:pPr>
      <w:r w:rsidRPr="00E90D8B">
        <w:rPr>
          <w:u w:val="single"/>
          <w:rtl/>
          <w:lang w:bidi="ar-SA"/>
        </w:rPr>
        <w:t>العمل المتعلق بوضع القواعد والمعايير والسياسات</w:t>
      </w:r>
    </w:p>
    <w:p w:rsidR="00172108" w:rsidRPr="00E90D8B" w:rsidRDefault="00172108" w:rsidP="00E90D8B">
      <w:pPr>
        <w:pStyle w:val="NumberedParaAR"/>
        <w:numPr>
          <w:ilvl w:val="0"/>
          <w:numId w:val="4"/>
        </w:numPr>
        <w:spacing w:after="120" w:line="340" w:lineRule="exact"/>
        <w:ind w:left="0" w:firstLine="0"/>
        <w:rPr>
          <w:sz w:val="34"/>
          <w:szCs w:val="34"/>
        </w:rPr>
      </w:pPr>
      <w:r w:rsidRPr="00E90D8B">
        <w:rPr>
          <w:sz w:val="34"/>
          <w:szCs w:val="34"/>
          <w:rtl/>
        </w:rPr>
        <w:t>كان أبرز إنجاز في مجال وضع القواعد والمعايير خلال عام 2012 اعتماد معاهدة بيجين لحماية الأداء السمعي البصري. وقد عقد المؤتمر الدبلوماسي لهذه المعاهدة في بيجين بالصين من 20 إلى 26 يونيو 2012.</w:t>
      </w:r>
    </w:p>
    <w:p w:rsidR="00172108" w:rsidRPr="00E90D8B" w:rsidRDefault="00172108" w:rsidP="00E90D8B">
      <w:pPr>
        <w:pStyle w:val="NumberedParaAR"/>
        <w:numPr>
          <w:ilvl w:val="0"/>
          <w:numId w:val="4"/>
        </w:numPr>
        <w:spacing w:after="120" w:line="340" w:lineRule="exact"/>
        <w:ind w:left="0" w:firstLine="0"/>
        <w:rPr>
          <w:sz w:val="34"/>
          <w:szCs w:val="34"/>
        </w:rPr>
      </w:pPr>
      <w:r w:rsidRPr="00E90D8B">
        <w:rPr>
          <w:sz w:val="34"/>
          <w:szCs w:val="34"/>
          <w:rtl/>
        </w:rPr>
        <w:t>كما أحرز تقدم في بنود أخرى ضمن جدول أعمال اللجنة الدائمة في ديسمبر 2012 حين اعتمدت جمعية عامة استثنائية اقتراح عقد مؤتمر دبلوماسي في عام 2013 لإبرام معاهدة لتيسير نفاذ الأشخاص معاقي البصر والأشخاص العاجزين عن قراءة المطبوعات إلى مصنفات منشورة. واعتمدت اللجنة الدائمة أيضا خطة عمل محد</w:t>
      </w:r>
      <w:r w:rsidRPr="00E90D8B">
        <w:rPr>
          <w:rFonts w:hint="cs"/>
          <w:sz w:val="34"/>
          <w:szCs w:val="34"/>
          <w:rtl/>
        </w:rPr>
        <w:t>َّ</w:t>
      </w:r>
      <w:r w:rsidRPr="00E90D8B">
        <w:rPr>
          <w:sz w:val="34"/>
          <w:szCs w:val="34"/>
          <w:rtl/>
        </w:rPr>
        <w:t>ثة لمعالجة معاهدة مقترحة أخرى وموضوعات أخرى متعددة تتعلق بالتقييدات والاستثناءات وهي: معاهدة لهيئات البث وتقييدات واستثناءات تتعلق بالمكتبات ودور المحفوظات والمؤسسات التعليمية والبحثية والأشخاص ذوي الإعاقات الأخرى، وقدمت خطة العمل المحد</w:t>
      </w:r>
      <w:r w:rsidRPr="00E90D8B">
        <w:rPr>
          <w:rFonts w:hint="cs"/>
          <w:sz w:val="34"/>
          <w:szCs w:val="34"/>
          <w:rtl/>
        </w:rPr>
        <w:t>َّ</w:t>
      </w:r>
      <w:r w:rsidRPr="00E90D8B">
        <w:rPr>
          <w:sz w:val="34"/>
          <w:szCs w:val="34"/>
          <w:rtl/>
        </w:rPr>
        <w:t>ثة هذه إلى الجمعيات العامة لسنة 2012.</w:t>
      </w:r>
    </w:p>
    <w:p w:rsidR="00172108" w:rsidRPr="00E90D8B" w:rsidRDefault="00172108" w:rsidP="00E90D8B">
      <w:pPr>
        <w:pStyle w:val="NumberedParaAR"/>
        <w:numPr>
          <w:ilvl w:val="0"/>
          <w:numId w:val="4"/>
        </w:numPr>
        <w:spacing w:after="120" w:line="340" w:lineRule="exact"/>
        <w:ind w:left="0" w:firstLine="0"/>
        <w:rPr>
          <w:sz w:val="34"/>
          <w:szCs w:val="34"/>
        </w:rPr>
      </w:pPr>
      <w:r w:rsidRPr="00E90D8B">
        <w:rPr>
          <w:sz w:val="34"/>
          <w:szCs w:val="34"/>
          <w:rtl/>
        </w:rPr>
        <w:t>وقُدمت مشورة تشريعية بشأن قضايا متعلقة بحق المؤلف والحقوق المجاورة لتسع دول أعضاء في عام 2012.  وتزايدت طلبات الحصول على هذه المشورة، ويرجع ذلك جزئياً إلى اهتمام دول أعضاء بالتصديق على معاهدة بيجين.</w:t>
      </w:r>
    </w:p>
    <w:p w:rsidR="00172108" w:rsidRPr="00E90D8B" w:rsidRDefault="00172108" w:rsidP="00E90D8B">
      <w:pPr>
        <w:pStyle w:val="NumberedParaAR"/>
        <w:numPr>
          <w:ilvl w:val="0"/>
          <w:numId w:val="4"/>
        </w:numPr>
        <w:spacing w:after="120" w:line="340" w:lineRule="exact"/>
        <w:ind w:left="0" w:firstLine="0"/>
        <w:rPr>
          <w:sz w:val="34"/>
          <w:szCs w:val="34"/>
          <w:rtl/>
        </w:rPr>
      </w:pPr>
      <w:r w:rsidRPr="00E90D8B">
        <w:rPr>
          <w:sz w:val="34"/>
          <w:szCs w:val="34"/>
          <w:rtl/>
        </w:rPr>
        <w:t>وعلاوة على ذلك، أحرز تقدم جيد في مشروعات متنوعة بهدف تعزيز دور الويبو في ميدان حق المؤلف في البيئة الرقمية. وقد أجرى البرنامج دراستين في محاولة للوقوف على أوجه التشابه بين سبل معالجة مسؤولية وسطاء الإنترنت في أنظمة قانونية مختلفة. وتوصلت الوكالات متعددة الأطراف المشاركة إلى اتفاق على ترخيص معدل لحقوق الإبداع التوفيقية يستهدف تهيئة نهج أكثر مرونة لترخيص موادها، بينما استُكمل العمل على عقود المواد السمعية البصرية. كما تواصل الحوار مع قطاع الموسيقى، حيث تلتمس الويبو تيسير تنسيق مختلف مبادرات القطاعات.</w:t>
      </w:r>
    </w:p>
    <w:p w:rsidR="00172108" w:rsidRPr="00E90D8B" w:rsidRDefault="00172108" w:rsidP="00172108">
      <w:pPr>
        <w:pStyle w:val="NormalAR"/>
        <w:tabs>
          <w:tab w:val="left" w:pos="1132"/>
        </w:tabs>
        <w:spacing w:after="240"/>
        <w:ind w:left="0"/>
        <w:rPr>
          <w:u w:val="single"/>
          <w:rtl/>
          <w:lang w:bidi="ar-SA"/>
        </w:rPr>
      </w:pPr>
      <w:r w:rsidRPr="00E90D8B">
        <w:rPr>
          <w:u w:val="single"/>
          <w:rtl/>
          <w:lang w:bidi="ar-SA"/>
        </w:rPr>
        <w:t>البنية التحتية لحق المؤلف</w:t>
      </w:r>
    </w:p>
    <w:p w:rsidR="00172108" w:rsidRPr="00E90D8B" w:rsidRDefault="00172108" w:rsidP="00E90D8B">
      <w:pPr>
        <w:pStyle w:val="NumberedParaAR"/>
        <w:numPr>
          <w:ilvl w:val="0"/>
          <w:numId w:val="4"/>
        </w:numPr>
        <w:spacing w:after="120" w:line="340" w:lineRule="exact"/>
        <w:ind w:left="0" w:firstLine="0"/>
        <w:rPr>
          <w:sz w:val="34"/>
          <w:szCs w:val="34"/>
        </w:rPr>
      </w:pPr>
      <w:r w:rsidRPr="00E90D8B">
        <w:rPr>
          <w:sz w:val="34"/>
          <w:szCs w:val="34"/>
          <w:rtl/>
        </w:rPr>
        <w:t>شهدت جميع مبادرات البنية التحتية لحق المؤلف تقدمًا خلال السنة.</w:t>
      </w:r>
    </w:p>
    <w:p w:rsidR="00172108" w:rsidRPr="00E90D8B" w:rsidRDefault="00172108" w:rsidP="00E90D8B">
      <w:pPr>
        <w:pStyle w:val="NumberedParaAR"/>
        <w:numPr>
          <w:ilvl w:val="0"/>
          <w:numId w:val="4"/>
        </w:numPr>
        <w:spacing w:after="120" w:line="340" w:lineRule="exact"/>
        <w:ind w:left="0" w:firstLine="0"/>
        <w:rPr>
          <w:sz w:val="34"/>
          <w:szCs w:val="34"/>
        </w:rPr>
      </w:pPr>
      <w:r w:rsidRPr="00E90D8B">
        <w:rPr>
          <w:sz w:val="34"/>
          <w:szCs w:val="34"/>
          <w:rtl/>
        </w:rPr>
        <w:t>وقد استُكملت المرحلة التجريبية لمشروع نظام الوسطاء الموثوقين للموارد المتاحة عالميا (</w:t>
      </w:r>
      <w:r w:rsidRPr="00E90D8B">
        <w:rPr>
          <w:sz w:val="34"/>
          <w:szCs w:val="34"/>
        </w:rPr>
        <w:t>TIGAR</w:t>
      </w:r>
      <w:r w:rsidRPr="00E90D8B">
        <w:rPr>
          <w:sz w:val="34"/>
          <w:szCs w:val="34"/>
          <w:rtl/>
        </w:rPr>
        <w:t>)، حيث أتاح هذا المشروع التجريبي لمجموعة منتقاة من الوسطاء الموثوقين (مكتبات وطنية ومؤسسات أخرى تلبي احتياجات الأشخاص معاقي البصر) تنزيل كتب في أنساق ميسّرة من خلال البنية التحتية لتكنولوجيا المعلومات والاتصالات لدى الويبو. وزاد عدد الكتب المنزلة بحلول نهاية عام 2012 على 450 كتاباً. وبدا الدعم المتزايد من بعض كبار أصحاب المصالح من القطاع الخاص مشجعاً.</w:t>
      </w:r>
    </w:p>
    <w:p w:rsidR="00172108" w:rsidRPr="00E90D8B" w:rsidRDefault="00172108" w:rsidP="00E90D8B">
      <w:pPr>
        <w:pStyle w:val="NumberedParaAR"/>
        <w:numPr>
          <w:ilvl w:val="0"/>
          <w:numId w:val="4"/>
        </w:numPr>
        <w:spacing w:after="120" w:line="340" w:lineRule="exact"/>
        <w:ind w:left="0" w:firstLine="0"/>
        <w:rPr>
          <w:sz w:val="34"/>
          <w:szCs w:val="34"/>
        </w:rPr>
      </w:pPr>
      <w:r w:rsidRPr="00E90D8B">
        <w:rPr>
          <w:sz w:val="34"/>
          <w:szCs w:val="34"/>
          <w:rtl/>
        </w:rPr>
        <w:t>ومن المبادرات ذات الصلة مشروع إطار التكنولوجيات الداعمة (</w:t>
      </w:r>
      <w:r w:rsidRPr="00E90D8B">
        <w:rPr>
          <w:sz w:val="34"/>
          <w:szCs w:val="34"/>
        </w:rPr>
        <w:t>ETF</w:t>
      </w:r>
      <w:r w:rsidRPr="00E90D8B">
        <w:rPr>
          <w:sz w:val="34"/>
          <w:szCs w:val="34"/>
          <w:rtl/>
        </w:rPr>
        <w:t xml:space="preserve">) بمشاركة من هيئتين معنيتين بوضع المعايير هما اتحاد </w:t>
      </w:r>
      <w:proofErr w:type="spellStart"/>
      <w:r w:rsidRPr="00E90D8B">
        <w:rPr>
          <w:sz w:val="34"/>
          <w:szCs w:val="34"/>
          <w:rtl/>
        </w:rPr>
        <w:t>ديزي</w:t>
      </w:r>
      <w:proofErr w:type="spellEnd"/>
      <w:r w:rsidRPr="00E90D8B">
        <w:rPr>
          <w:sz w:val="34"/>
          <w:szCs w:val="34"/>
          <w:rtl/>
        </w:rPr>
        <w:t xml:space="preserve"> والمجموعة الدولية لتنظيم النشر الإلكتروني (</w:t>
      </w:r>
      <w:proofErr w:type="spellStart"/>
      <w:r w:rsidRPr="00E90D8B">
        <w:rPr>
          <w:sz w:val="34"/>
          <w:szCs w:val="34"/>
        </w:rPr>
        <w:t>EDItEUR</w:t>
      </w:r>
      <w:proofErr w:type="spellEnd"/>
      <w:r w:rsidRPr="00E90D8B">
        <w:rPr>
          <w:sz w:val="34"/>
          <w:szCs w:val="34"/>
          <w:rtl/>
        </w:rPr>
        <w:t>). والهدف من هذا المشروع هو تطوير تعميم عمليات النشر بحيث تكون قادرة على تنفيذ منشورات رقمية ميسّرة بشكل كامل للأشخاص معاقي البصر.</w:t>
      </w:r>
    </w:p>
    <w:p w:rsidR="00172108" w:rsidRPr="00E90D8B" w:rsidRDefault="00172108" w:rsidP="00E90D8B">
      <w:pPr>
        <w:pStyle w:val="NumberedParaAR"/>
        <w:numPr>
          <w:ilvl w:val="0"/>
          <w:numId w:val="4"/>
        </w:numPr>
        <w:spacing w:after="120" w:line="340" w:lineRule="exact"/>
        <w:ind w:left="0" w:firstLine="0"/>
        <w:rPr>
          <w:sz w:val="34"/>
          <w:szCs w:val="34"/>
        </w:rPr>
      </w:pPr>
      <w:r w:rsidRPr="00E90D8B">
        <w:rPr>
          <w:sz w:val="34"/>
          <w:szCs w:val="34"/>
          <w:rtl/>
        </w:rPr>
        <w:t>وقد أعيد تشكيل فريق عمل تكوين الكفاءات خلال العام. ويبقى هدفه متمثلاً في توسيع دائرة الانتفاع بنظام الوسطاء الموثوقين للموارد المتاحة عالميا ومشروع إطار التكنولوجيات الداعمة لتشمل البلدان النامية والبلدان الأقل نمواً</w:t>
      </w:r>
      <w:r w:rsidRPr="00E90D8B">
        <w:rPr>
          <w:rFonts w:hint="cs"/>
          <w:sz w:val="34"/>
          <w:szCs w:val="34"/>
          <w:rtl/>
        </w:rPr>
        <w:t>.</w:t>
      </w:r>
    </w:p>
    <w:p w:rsidR="00172108" w:rsidRPr="00E90D8B" w:rsidRDefault="00172108" w:rsidP="00E90D8B">
      <w:pPr>
        <w:pStyle w:val="NumberedParaAR"/>
        <w:numPr>
          <w:ilvl w:val="0"/>
          <w:numId w:val="4"/>
        </w:numPr>
        <w:spacing w:after="120" w:line="340" w:lineRule="exact"/>
        <w:ind w:left="0" w:firstLine="0"/>
        <w:rPr>
          <w:sz w:val="34"/>
          <w:szCs w:val="34"/>
        </w:rPr>
      </w:pPr>
      <w:r w:rsidRPr="00E90D8B">
        <w:rPr>
          <w:sz w:val="34"/>
          <w:szCs w:val="34"/>
          <w:rtl/>
        </w:rPr>
        <w:lastRenderedPageBreak/>
        <w:t>وتجاوز القدر المحقق من نشر برنامج الويبو لإدارة البيانات لمنظمات الإدارة الجماعية (</w:t>
      </w:r>
      <w:r w:rsidRPr="00E90D8B">
        <w:rPr>
          <w:sz w:val="34"/>
          <w:szCs w:val="34"/>
        </w:rPr>
        <w:t>WIPOCOS</w:t>
      </w:r>
      <w:r w:rsidRPr="00E90D8B">
        <w:rPr>
          <w:sz w:val="34"/>
          <w:szCs w:val="34"/>
          <w:rtl/>
        </w:rPr>
        <w:t xml:space="preserve">) ما كان مستهدفاً، بينما أرجئ إصدار نسخة محسنة من البرنامج. وفي هذه الأثناء، حقق نشر نظام معلومات الويبو بشأن حق المؤلف الذي تستخدمه الدول الأعضاء للتسجيل الطوعي للمصنفات الإبداعية المستهدف له. </w:t>
      </w:r>
    </w:p>
    <w:p w:rsidR="00172108" w:rsidRPr="00E90D8B" w:rsidRDefault="00172108" w:rsidP="00E90D8B">
      <w:pPr>
        <w:pStyle w:val="NumberedParaAR"/>
        <w:numPr>
          <w:ilvl w:val="0"/>
          <w:numId w:val="4"/>
        </w:numPr>
        <w:spacing w:after="120" w:line="340" w:lineRule="exact"/>
        <w:ind w:left="0" w:firstLine="0"/>
        <w:rPr>
          <w:sz w:val="34"/>
          <w:szCs w:val="34"/>
          <w:rtl/>
        </w:rPr>
      </w:pPr>
      <w:r w:rsidRPr="00E90D8B">
        <w:rPr>
          <w:sz w:val="34"/>
          <w:szCs w:val="34"/>
          <w:rtl/>
        </w:rPr>
        <w:t>وشهدت مبادرة الامتياز في الشفافية والمساءلة والإدارة المحتفى بها على نطاق واسع اهتماماً متزايداً، وهي ترمي إلى تعزيز الشفافية والمساءلة والإدارة لدى منظمات الإدارة الجماعية. وعلاوةً على ذلك، واصل البرنامج إجراء دراسات تقييم للأثر الاقتصادي للقطاعات الإبداعية.</w:t>
      </w:r>
    </w:p>
    <w:p w:rsidR="00172108" w:rsidRPr="00E90D8B" w:rsidRDefault="00172108" w:rsidP="00172108">
      <w:pPr>
        <w:pStyle w:val="NormalAR"/>
        <w:tabs>
          <w:tab w:val="left" w:pos="1132"/>
        </w:tabs>
        <w:spacing w:after="240"/>
        <w:ind w:left="0"/>
        <w:rPr>
          <w:u w:val="single"/>
          <w:rtl/>
          <w:lang w:bidi="ar-SA"/>
        </w:rPr>
      </w:pPr>
      <w:r w:rsidRPr="00E90D8B">
        <w:rPr>
          <w:u w:val="single"/>
          <w:rtl/>
          <w:lang w:bidi="ar-SA"/>
        </w:rPr>
        <w:t>تقديم المساعدة التقنية إلى البلدان النامية والبلدان الأقل نموا</w:t>
      </w:r>
    </w:p>
    <w:p w:rsidR="00172108" w:rsidRPr="00E90D8B" w:rsidRDefault="00172108" w:rsidP="00E90D8B">
      <w:pPr>
        <w:pStyle w:val="NumberedParaAR"/>
        <w:numPr>
          <w:ilvl w:val="0"/>
          <w:numId w:val="4"/>
        </w:numPr>
        <w:spacing w:after="120" w:line="340" w:lineRule="exact"/>
        <w:ind w:left="0" w:firstLine="0"/>
        <w:rPr>
          <w:sz w:val="34"/>
          <w:szCs w:val="34"/>
        </w:rPr>
      </w:pPr>
      <w:r w:rsidRPr="00E90D8B">
        <w:rPr>
          <w:rFonts w:hint="cs"/>
          <w:sz w:val="34"/>
          <w:szCs w:val="34"/>
          <w:rtl/>
        </w:rPr>
        <w:t>في عام 2012 استرشدت برامج المساعدة التقنية وتكوين الكفاءات في مجال حق المؤلف والحقوق المجاورة بالسياسات والاستراتيجيات الإنمائية في مجال الملكية الفكرية التي حددتها الدول الأعضاء التي التمست المساعدة. وصممت الأنشطة استجابة لطلب البلدان النامية والبلدان الأقل نموا واحتياجاتها من حيث المساعدة، وخاصة في مجال تكوين وتحسين الكفاءات المؤسسية</w:t>
      </w:r>
      <w:r w:rsidRPr="00E90D8B">
        <w:rPr>
          <w:rFonts w:hint="eastAsia"/>
          <w:sz w:val="34"/>
          <w:szCs w:val="34"/>
        </w:rPr>
        <w:t> </w:t>
      </w:r>
      <w:r w:rsidRPr="00E90D8B">
        <w:rPr>
          <w:rFonts w:hint="cs"/>
          <w:sz w:val="34"/>
          <w:szCs w:val="34"/>
          <w:rtl/>
        </w:rPr>
        <w:t>والبشرية.</w:t>
      </w:r>
    </w:p>
    <w:p w:rsidR="00172108" w:rsidRPr="00E90D8B" w:rsidRDefault="00172108" w:rsidP="00E90D8B">
      <w:pPr>
        <w:pStyle w:val="NumberedParaAR"/>
        <w:numPr>
          <w:ilvl w:val="0"/>
          <w:numId w:val="4"/>
        </w:numPr>
        <w:spacing w:after="120" w:line="340" w:lineRule="exact"/>
        <w:ind w:left="0" w:firstLine="0"/>
        <w:rPr>
          <w:sz w:val="34"/>
          <w:szCs w:val="34"/>
          <w:rtl/>
        </w:rPr>
      </w:pPr>
      <w:r w:rsidRPr="00E90D8B">
        <w:rPr>
          <w:rFonts w:hint="cs"/>
          <w:sz w:val="34"/>
          <w:szCs w:val="34"/>
          <w:rtl/>
        </w:rPr>
        <w:t xml:space="preserve">وفي هذا السياق نُظّم ما مجموعه 49 برنامج تدريب ومشروعا على المستويات الوطنية والإقليمية </w:t>
      </w:r>
      <w:proofErr w:type="spellStart"/>
      <w:r w:rsidRPr="00E90D8B">
        <w:rPr>
          <w:rFonts w:hint="cs"/>
          <w:sz w:val="34"/>
          <w:szCs w:val="34"/>
          <w:rtl/>
        </w:rPr>
        <w:t>والأقاليمية</w:t>
      </w:r>
      <w:proofErr w:type="spellEnd"/>
      <w:r w:rsidRPr="00E90D8B">
        <w:rPr>
          <w:rFonts w:hint="cs"/>
          <w:sz w:val="34"/>
          <w:szCs w:val="34"/>
          <w:rtl/>
        </w:rPr>
        <w:t>، وشارك فيها أكثر من 400 1 موظف حكومي ومهني متخصص في مجال حق المؤلف وممثل عن منظمات أصحاب المصلحة من 96 بلدا من البلدان النامية والبلدان الأقل نموا، فضلا عن منظمة غير حكومية واحدة. وساهمت المعلومات والمعارف المتبادلة في هذه الأحداث في تعزيز الكفاءات المؤسسية والبشرية لدى مكاتب حق المؤلف وغيرها من المنظمات المعنية. وكان الهدف في أغلب الحالات أيضا إذكاء الوعي بوجاهة حق المؤلف الاقتصادية والثقافية وبأهميته. وقيم أكثر من 80 بالمائة من المشاركين هذه البرامج التدريبية على أنها وجيهة ومفيدة.</w:t>
      </w:r>
    </w:p>
    <w:p w:rsidR="00172108" w:rsidRPr="005B654D" w:rsidRDefault="00172108" w:rsidP="005B654D">
      <w:pPr>
        <w:pStyle w:val="NormalAR"/>
        <w:keepNext/>
        <w:spacing w:before="240" w:after="240"/>
        <w:ind w:left="0"/>
        <w:rPr>
          <w:sz w:val="36"/>
          <w:szCs w:val="36"/>
          <w:rtl/>
          <w:lang w:val="fr-CH" w:bidi="ar-SA"/>
        </w:rPr>
      </w:pPr>
      <w:r w:rsidRPr="005B654D">
        <w:rPr>
          <w:rFonts w:hint="cs"/>
          <w:sz w:val="36"/>
          <w:szCs w:val="36"/>
          <w:rtl/>
          <w:lang w:val="fr-CH" w:bidi="ar-SA"/>
        </w:rPr>
        <w:t>تنفيذ جدول أعمال التنمية</w:t>
      </w:r>
    </w:p>
    <w:p w:rsidR="00172108" w:rsidRPr="00E90D8B" w:rsidRDefault="00172108" w:rsidP="00E90D8B">
      <w:pPr>
        <w:pStyle w:val="NumberedParaAR"/>
        <w:numPr>
          <w:ilvl w:val="0"/>
          <w:numId w:val="4"/>
        </w:numPr>
        <w:spacing w:after="120" w:line="340" w:lineRule="exact"/>
        <w:ind w:left="0" w:firstLine="0"/>
        <w:rPr>
          <w:sz w:val="34"/>
          <w:szCs w:val="34"/>
          <w:rtl/>
        </w:rPr>
      </w:pPr>
      <w:r w:rsidRPr="00E90D8B">
        <w:rPr>
          <w:rFonts w:hint="cs"/>
          <w:sz w:val="34"/>
          <w:szCs w:val="34"/>
          <w:rtl/>
        </w:rPr>
        <w:t xml:space="preserve">استرشد تصميم البرنامج 3 وتخطيطه وتنفيذه بالتوصيات الوجيهة من جدول أعمال التنمية. ولم تفتأ أنشطة البرنامج التقنينية المنجزة في إطار اللجنة الدائمة المعنية بحق المؤلف والحقوق المجاورة تكون </w:t>
      </w:r>
      <w:r w:rsidRPr="00E90D8B">
        <w:rPr>
          <w:sz w:val="34"/>
          <w:szCs w:val="34"/>
          <w:rtl/>
        </w:rPr>
        <w:t>شمولية وقائمة على توجيه الأعضاء</w:t>
      </w:r>
      <w:r w:rsidRPr="00E90D8B">
        <w:rPr>
          <w:rFonts w:hint="cs"/>
          <w:sz w:val="34"/>
          <w:szCs w:val="34"/>
          <w:rtl/>
        </w:rPr>
        <w:t xml:space="preserve"> (التوصية</w:t>
      </w:r>
      <w:r w:rsidRPr="00E90D8B">
        <w:rPr>
          <w:rFonts w:hint="eastAsia"/>
          <w:sz w:val="34"/>
          <w:szCs w:val="34"/>
          <w:rtl/>
        </w:rPr>
        <w:t> </w:t>
      </w:r>
      <w:r w:rsidRPr="00E90D8B">
        <w:rPr>
          <w:rFonts w:hint="cs"/>
          <w:sz w:val="34"/>
          <w:szCs w:val="34"/>
          <w:rtl/>
        </w:rPr>
        <w:t>15)، وتدرس على النحو الواجب حدود "الملك العام" ودوره وسماته (التوصيتان 16 و20)، وتراعي جوانب المرونة في اتفاقات الملكية الفكرية الدولية (التوصية 17). وعلاوة على ذلك كانت المساعدة التشريعية المقدمة إلى الدول الأعضاء موجهة نحو التنمية ومتوازنة ومصممة لتلبية الطلبات الخاصة لكل دولة من الدول الأعضاء، تماشيا مع مبادئ جدول أعمال التنمية (التوصية</w:t>
      </w:r>
      <w:r w:rsidRPr="00E90D8B">
        <w:rPr>
          <w:rFonts w:hint="eastAsia"/>
          <w:sz w:val="34"/>
          <w:szCs w:val="34"/>
          <w:rtl/>
        </w:rPr>
        <w:t> </w:t>
      </w:r>
      <w:r w:rsidRPr="00E90D8B">
        <w:rPr>
          <w:rFonts w:hint="cs"/>
          <w:sz w:val="34"/>
          <w:szCs w:val="34"/>
          <w:rtl/>
        </w:rPr>
        <w:t>13)، ولا تغفل جوانب المرونة الوجيهة المطبقة على البلدان على اختلاف مستوياتها الإنمائية (التوصيتان 14 و17)</w:t>
      </w:r>
    </w:p>
    <w:p w:rsidR="00172108" w:rsidRPr="00E90D8B" w:rsidRDefault="00172108" w:rsidP="00E90D8B">
      <w:pPr>
        <w:pStyle w:val="NumberedParaAR"/>
        <w:numPr>
          <w:ilvl w:val="0"/>
          <w:numId w:val="4"/>
        </w:numPr>
        <w:spacing w:after="120" w:line="340" w:lineRule="exact"/>
        <w:ind w:left="0" w:firstLine="0"/>
        <w:rPr>
          <w:sz w:val="34"/>
          <w:szCs w:val="34"/>
        </w:rPr>
      </w:pPr>
      <w:r w:rsidRPr="00E90D8B">
        <w:rPr>
          <w:sz w:val="34"/>
          <w:szCs w:val="34"/>
          <w:rtl/>
        </w:rPr>
        <w:t>واستندت مفاوضات اللجنة الدائمة إلى عمليات تشاور مفتوحة ومتوازنة (التوصيتان 21 و42) مع دعم الأهداف الإنمائية للأمم المتحدة في نفس الوقت (التوصية 22). وكانت أنشطة البرنامج في مجالات المساعدة التقنية وتكوين الكفاءات والمساعدة التشريعية موجهة نحو التنمية ومدفوعة بالطلب عليها، وقد أعدت التقارير عنها أثناء مسارها العادي (التوصيتان 1 و13).</w:t>
      </w:r>
    </w:p>
    <w:p w:rsidR="00172108" w:rsidRPr="00E90D8B" w:rsidRDefault="00172108" w:rsidP="00E90D8B">
      <w:pPr>
        <w:pStyle w:val="NumberedParaAR"/>
        <w:numPr>
          <w:ilvl w:val="0"/>
          <w:numId w:val="4"/>
        </w:numPr>
        <w:spacing w:after="120" w:line="340" w:lineRule="exact"/>
        <w:ind w:left="0" w:firstLine="0"/>
        <w:rPr>
          <w:sz w:val="34"/>
          <w:szCs w:val="34"/>
          <w:rtl/>
        </w:rPr>
      </w:pPr>
      <w:r w:rsidRPr="00E90D8B">
        <w:rPr>
          <w:sz w:val="34"/>
          <w:szCs w:val="34"/>
          <w:rtl/>
        </w:rPr>
        <w:t>وإضافةً إلى ذلك، شارك البرنامج في أنشطة متعلقة بتنفيذ مشروعات جدول أعمال التنمية التالية:</w:t>
      </w:r>
    </w:p>
    <w:p w:rsidR="00172108" w:rsidRPr="00E90D8B" w:rsidRDefault="00172108" w:rsidP="00E90D8B">
      <w:pPr>
        <w:pStyle w:val="NormalAR"/>
        <w:ind w:left="1168" w:hanging="550"/>
        <w:rPr>
          <w:rtl/>
          <w:lang w:val="fr-CH" w:bidi="ar-SA"/>
        </w:rPr>
      </w:pPr>
      <w:r w:rsidRPr="00E90D8B">
        <w:rPr>
          <w:rtl/>
          <w:lang w:val="fr-CH" w:bidi="ar-SA"/>
        </w:rPr>
        <w:t>-</w:t>
      </w:r>
      <w:r w:rsidRPr="00E90D8B">
        <w:rPr>
          <w:rtl/>
          <w:lang w:val="fr-CH" w:bidi="ar-SA"/>
        </w:rPr>
        <w:tab/>
        <w:t xml:space="preserve">إعادة توجيه لمشروع "تعزيز قدرة المؤسسات الحكومية وأصحاب المصلحة المعنيين بالملكية الفكرية على الصعيد الوطني لإدارة الصناعات الإبداعية والإشراف عليها وتعزيزها، وتحسين الأداء والربط الشبكي بين منظمات الإدارة الجماعية لحق المؤلف" بتوسيع نطاقه لإنشاء مؤسسات ملكية فكرية ذات كفاءة أعلى ولتعزيز توازن منصف بين حماية الملكية الفكرية والجماهير على النحو المعتمد في الدورة العاشرة للجنة المعنية بالتنمية والملكية الفكرية. </w:t>
      </w:r>
    </w:p>
    <w:p w:rsidR="00172108" w:rsidRPr="00E90D8B" w:rsidRDefault="00172108" w:rsidP="00E90D8B">
      <w:pPr>
        <w:pStyle w:val="NormalAR"/>
        <w:ind w:left="1168" w:hanging="550"/>
        <w:rPr>
          <w:rtl/>
          <w:lang w:val="fr-CH" w:bidi="ar-SA"/>
        </w:rPr>
      </w:pPr>
      <w:r w:rsidRPr="00E90D8B">
        <w:rPr>
          <w:rtl/>
          <w:lang w:val="fr-CH" w:bidi="ar-SA"/>
        </w:rPr>
        <w:t>-</w:t>
      </w:r>
      <w:r w:rsidRPr="00E90D8B">
        <w:rPr>
          <w:rtl/>
          <w:lang w:val="fr-CH" w:bidi="ar-SA"/>
        </w:rPr>
        <w:tab/>
        <w:t>تقييم مشروع الملكية الفكرية والملك العام والمتابعة التالية لهذا المشروع على هيئة دراسة بشأن السيناريوهات والخيارات المحتملة المتعلقة بالتوصيات 1</w:t>
      </w:r>
      <w:r w:rsidRPr="00E90D8B">
        <w:rPr>
          <w:rFonts w:hint="cs"/>
          <w:rtl/>
          <w:lang w:val="fr-CH" w:bidi="ar-SA"/>
        </w:rPr>
        <w:t>(ج)</w:t>
      </w:r>
      <w:r w:rsidRPr="00E90D8B">
        <w:rPr>
          <w:rtl/>
          <w:lang w:val="fr-CH" w:bidi="ar-SA"/>
        </w:rPr>
        <w:t xml:space="preserve"> و1</w:t>
      </w:r>
      <w:r w:rsidRPr="00E90D8B">
        <w:rPr>
          <w:rFonts w:hint="cs"/>
          <w:rtl/>
          <w:lang w:val="fr-CH" w:bidi="ar-SA"/>
        </w:rPr>
        <w:t>(و)</w:t>
      </w:r>
      <w:r w:rsidRPr="00E90D8B">
        <w:rPr>
          <w:rtl/>
          <w:lang w:val="fr-CH" w:bidi="ar-SA"/>
        </w:rPr>
        <w:t xml:space="preserve"> و2</w:t>
      </w:r>
      <w:r w:rsidRPr="00E90D8B">
        <w:rPr>
          <w:rFonts w:hint="cs"/>
          <w:rtl/>
          <w:lang w:val="fr-CH" w:bidi="ar-SA"/>
        </w:rPr>
        <w:t>(أ)</w:t>
      </w:r>
      <w:r w:rsidRPr="00E90D8B">
        <w:rPr>
          <w:rtl/>
          <w:lang w:val="fr-CH" w:bidi="ar-SA"/>
        </w:rPr>
        <w:t xml:space="preserve"> من دراسة النطاق عن حق المؤلف والحقوق المجاورة والملك العام. وعلاوةً على ذلك، أعدت مواصفات لدراسة مقارنة بشأن التخلي عن حق المؤلف.</w:t>
      </w:r>
    </w:p>
    <w:p w:rsidR="00172108" w:rsidRPr="00E90D8B" w:rsidRDefault="00172108" w:rsidP="00E90D8B">
      <w:pPr>
        <w:pStyle w:val="NormalAR"/>
        <w:ind w:left="1168" w:hanging="550"/>
        <w:rPr>
          <w:rtl/>
          <w:lang w:val="fr-CH" w:bidi="ar-SA"/>
        </w:rPr>
      </w:pPr>
      <w:r w:rsidRPr="00E90D8B">
        <w:rPr>
          <w:rtl/>
          <w:lang w:val="fr-CH" w:bidi="ar-SA"/>
        </w:rPr>
        <w:t>-</w:t>
      </w:r>
      <w:r w:rsidRPr="00E90D8B">
        <w:rPr>
          <w:rtl/>
          <w:lang w:val="fr-CH" w:bidi="ar-SA"/>
        </w:rPr>
        <w:tab/>
        <w:t xml:space="preserve">استكمال وتقييم مشروع الملكية الفكرية وتكنولوجيا المعلومات والاتصالات والهوة الرقمية والنفاذ إلى المعرفة،   حيث أعدت مجموعة من الخبراء الخارجيين في إطار هذا المشروع دراسة عن استخدام حق المؤلف للنهوض بالنفاذ إلى المعلومات والمواد الإبداعية وقدمتها إلى الدورة التاسعة من اللجنة المعنية بالتنمية والملكية الفكرية. </w:t>
      </w:r>
    </w:p>
    <w:p w:rsidR="00172108" w:rsidRPr="00E90D8B" w:rsidRDefault="00172108" w:rsidP="00E90D8B">
      <w:pPr>
        <w:pStyle w:val="NormalAR"/>
        <w:ind w:left="1168" w:hanging="550"/>
        <w:rPr>
          <w:rtl/>
          <w:lang w:val="fr-CH" w:bidi="ar-SA"/>
        </w:rPr>
      </w:pPr>
      <w:r w:rsidRPr="00E90D8B">
        <w:rPr>
          <w:rtl/>
          <w:lang w:val="fr-CH" w:bidi="ar-SA"/>
        </w:rPr>
        <w:lastRenderedPageBreak/>
        <w:t>-</w:t>
      </w:r>
      <w:r w:rsidRPr="00E90D8B">
        <w:rPr>
          <w:rtl/>
          <w:lang w:val="fr-CH" w:bidi="ar-SA"/>
        </w:rPr>
        <w:tab/>
        <w:t>استعراض واستكمال مشروع تعزيز القطاع السمعي البصري وتطويره في بوركينا فاسو وبعض البلدان الأفريقية الذي عرضه وفد بوركينا فا</w:t>
      </w:r>
      <w:r w:rsidRPr="00E90D8B">
        <w:rPr>
          <w:rFonts w:hint="cs"/>
          <w:rtl/>
          <w:lang w:val="fr-CH" w:bidi="ar-SA"/>
        </w:rPr>
        <w:t>ص</w:t>
      </w:r>
      <w:r w:rsidRPr="00E90D8B">
        <w:rPr>
          <w:rtl/>
          <w:lang w:val="fr-CH" w:bidi="ar-SA"/>
        </w:rPr>
        <w:t>و واعتمدته الدورة التاسعة للجنة المعنية بالتنمية والملكية الفكرية.</w:t>
      </w:r>
    </w:p>
    <w:p w:rsidR="00172108" w:rsidRPr="00F8584F" w:rsidRDefault="00172108" w:rsidP="00F8584F">
      <w:pPr>
        <w:pStyle w:val="NormalAR"/>
        <w:keepNext/>
        <w:spacing w:before="240" w:after="240"/>
        <w:ind w:left="0"/>
        <w:rPr>
          <w:sz w:val="36"/>
          <w:szCs w:val="36"/>
          <w:rtl/>
          <w:lang w:val="fr-CH" w:bidi="ar-SA"/>
        </w:rPr>
      </w:pPr>
      <w:r w:rsidRPr="00F8584F">
        <w:rPr>
          <w:rFonts w:hint="cs"/>
          <w:sz w:val="36"/>
          <w:szCs w:val="36"/>
          <w:rtl/>
          <w:lang w:val="fr-CH" w:bidi="ar-SA"/>
        </w:rPr>
        <w:t>بيانات الأداء</w:t>
      </w:r>
    </w:p>
    <w:tbl>
      <w:tblPr>
        <w:bidiVisual/>
        <w:tblW w:w="500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960"/>
        <w:gridCol w:w="1892"/>
        <w:gridCol w:w="2207"/>
        <w:gridCol w:w="2958"/>
        <w:gridCol w:w="836"/>
      </w:tblGrid>
      <w:tr w:rsidR="00172108" w:rsidRPr="00D00A36" w:rsidTr="00172108">
        <w:trPr>
          <w:trHeight w:val="537"/>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CCFFFF"/>
          </w:tcPr>
          <w:p w:rsidR="00172108" w:rsidRPr="00D00A36" w:rsidRDefault="00172108" w:rsidP="00172108">
            <w:pPr>
              <w:keepNext/>
              <w:tabs>
                <w:tab w:val="left" w:pos="1117"/>
              </w:tabs>
              <w:spacing w:before="60" w:after="60" w:line="280" w:lineRule="exact"/>
              <w:ind w:left="1134" w:hanging="1134"/>
              <w:rPr>
                <w:rFonts w:ascii="Arabic Typesetting" w:hAnsi="Arabic Typesetting" w:cs="Arabic Typesetting"/>
                <w:sz w:val="30"/>
                <w:szCs w:val="30"/>
              </w:rPr>
            </w:pPr>
            <w:r w:rsidRPr="00D00A36">
              <w:rPr>
                <w:rFonts w:ascii="Arabic Typesetting" w:hAnsi="Arabic Typesetting" w:cs="Arabic Typesetting" w:hint="cs"/>
                <w:b/>
                <w:bCs/>
                <w:sz w:val="30"/>
                <w:szCs w:val="30"/>
                <w:rtl/>
              </w:rPr>
              <w:t>النتيجة</w:t>
            </w:r>
            <w:r w:rsidRPr="00D00A36">
              <w:rPr>
                <w:rFonts w:ascii="Arabic Typesetting" w:hAnsi="Arabic Typesetting" w:cs="Arabic Typesetting"/>
                <w:b/>
                <w:bCs/>
                <w:sz w:val="30"/>
                <w:szCs w:val="30"/>
                <w:rtl/>
              </w:rPr>
              <w:t xml:space="preserve"> المرتقب</w:t>
            </w:r>
            <w:r w:rsidRPr="00D00A36">
              <w:rPr>
                <w:rFonts w:ascii="Arabic Typesetting" w:hAnsi="Arabic Typesetting" w:cs="Arabic Typesetting" w:hint="cs"/>
                <w:b/>
                <w:bCs/>
                <w:sz w:val="30"/>
                <w:szCs w:val="30"/>
                <w:rtl/>
              </w:rPr>
              <w:t>ة:</w:t>
            </w:r>
            <w:r>
              <w:rPr>
                <w:rFonts w:ascii="Arabic Typesetting" w:hAnsi="Arabic Typesetting" w:cs="Arabic Typesetting"/>
                <w:b/>
                <w:bCs/>
                <w:sz w:val="30"/>
                <w:szCs w:val="30"/>
                <w:rtl/>
              </w:rPr>
              <w:tab/>
            </w:r>
            <w:r w:rsidRPr="00D00A36">
              <w:rPr>
                <w:rFonts w:ascii="Arabic Typesetting" w:hAnsi="Arabic Typesetting" w:cs="Arabic Typesetting" w:hint="cs"/>
                <w:sz w:val="30"/>
                <w:szCs w:val="30"/>
                <w:rtl/>
              </w:rPr>
              <w:t xml:space="preserve"> </w:t>
            </w:r>
            <w:r w:rsidRPr="006953AD">
              <w:rPr>
                <w:rFonts w:ascii="Arabic Typesetting" w:hAnsi="Arabic Typesetting" w:cs="Arabic Typesetting"/>
                <w:sz w:val="30"/>
                <w:szCs w:val="30"/>
                <w:rtl/>
              </w:rPr>
              <w:t>تعاون معزز/توافق أكبر بين الدول الأعضاء بشأن مواصلة رسم السياسة العامة ووضع القواعد والمعايير بشكل متوازن من أجل نظام البراءات الدولي والعلامات التجارية و</w:t>
            </w:r>
            <w:r w:rsidR="00E2441B">
              <w:rPr>
                <w:rFonts w:ascii="Arabic Typesetting" w:hAnsi="Arabic Typesetting" w:cs="Arabic Typesetting"/>
                <w:sz w:val="30"/>
                <w:szCs w:val="30"/>
                <w:rtl/>
              </w:rPr>
              <w:t>التصاميم</w:t>
            </w:r>
            <w:r w:rsidRPr="006953AD">
              <w:rPr>
                <w:rFonts w:ascii="Arabic Typesetting" w:hAnsi="Arabic Typesetting" w:cs="Arabic Typesetting"/>
                <w:sz w:val="30"/>
                <w:szCs w:val="30"/>
                <w:rtl/>
              </w:rPr>
              <w:t xml:space="preserve"> الصناعية والبيانات الجغرافية وحق المؤلف والحقوق المجاورة والمعارف التقليدية وأشكال التعبير الثقافي التقليدي والموارد الوراثية</w:t>
            </w:r>
          </w:p>
        </w:tc>
      </w:tr>
      <w:tr w:rsidR="00172108" w:rsidRPr="00D00A36" w:rsidTr="00D5127F">
        <w:trPr>
          <w:trHeight w:val="186"/>
          <w:jc w:val="center"/>
        </w:trPr>
        <w:tc>
          <w:tcPr>
            <w:tcW w:w="995" w:type="pct"/>
            <w:tcBorders>
              <w:top w:val="single" w:sz="4" w:space="0" w:color="auto"/>
              <w:left w:val="single" w:sz="4" w:space="0" w:color="auto"/>
              <w:bottom w:val="nil"/>
            </w:tcBorders>
            <w:tcMar>
              <w:top w:w="110" w:type="dxa"/>
            </w:tcMar>
          </w:tcPr>
          <w:p w:rsidR="00172108" w:rsidRPr="00D00A36" w:rsidRDefault="00172108" w:rsidP="00172108">
            <w:pPr>
              <w:keepNext/>
              <w:spacing w:before="60" w:after="60" w:line="280" w:lineRule="exact"/>
              <w:rPr>
                <w:rFonts w:ascii="Arabic Typesetting" w:hAnsi="Arabic Typesetting" w:cs="Arabic Typesetting"/>
                <w:b/>
                <w:bCs/>
                <w:sz w:val="30"/>
                <w:szCs w:val="30"/>
                <w:rtl/>
              </w:rPr>
            </w:pPr>
            <w:r w:rsidRPr="00D00A36">
              <w:rPr>
                <w:rFonts w:ascii="Arabic Typesetting" w:hAnsi="Arabic Typesetting" w:cs="Arabic Typesetting"/>
                <w:b/>
                <w:bCs/>
                <w:sz w:val="30"/>
                <w:szCs w:val="30"/>
                <w:rtl/>
              </w:rPr>
              <w:t>مؤشرات الأداء</w:t>
            </w:r>
          </w:p>
        </w:tc>
        <w:tc>
          <w:tcPr>
            <w:tcW w:w="960" w:type="pct"/>
            <w:tcBorders>
              <w:top w:val="single" w:sz="4" w:space="0" w:color="auto"/>
              <w:bottom w:val="nil"/>
            </w:tcBorders>
            <w:shd w:val="clear" w:color="auto" w:fill="C0C0C0"/>
            <w:tcMar>
              <w:top w:w="110" w:type="dxa"/>
            </w:tcMar>
            <w:vAlign w:val="center"/>
          </w:tcPr>
          <w:p w:rsidR="00172108" w:rsidRPr="00D00A36" w:rsidRDefault="00172108" w:rsidP="00172108">
            <w:pPr>
              <w:keepNext/>
              <w:spacing w:before="60" w:after="60" w:line="280" w:lineRule="exact"/>
              <w:rPr>
                <w:rFonts w:ascii="Arabic Typesetting" w:hAnsi="Arabic Typesetting" w:cs="Arabic Typesetting"/>
                <w:b/>
                <w:bCs/>
                <w:sz w:val="30"/>
                <w:szCs w:val="30"/>
                <w:rtl/>
              </w:rPr>
            </w:pPr>
            <w:r w:rsidRPr="007921C4">
              <w:rPr>
                <w:rFonts w:ascii="Arabic Typesetting" w:hAnsi="Arabic Typesetting" w:cs="Arabic Typesetting"/>
                <w:b/>
                <w:bCs/>
                <w:sz w:val="30"/>
                <w:szCs w:val="30"/>
                <w:rtl/>
              </w:rPr>
              <w:t xml:space="preserve">أسس المقارنة (البرنامج والميزانية </w:t>
            </w:r>
            <w:r>
              <w:rPr>
                <w:rFonts w:ascii="Arabic Typesetting" w:hAnsi="Arabic Typesetting" w:cs="Arabic Typesetting"/>
                <w:b/>
                <w:bCs/>
                <w:sz w:val="30"/>
                <w:szCs w:val="30"/>
              </w:rPr>
              <w:t>13/2012</w:t>
            </w:r>
            <w:r w:rsidRPr="007921C4">
              <w:rPr>
                <w:rFonts w:ascii="Arabic Typesetting" w:hAnsi="Arabic Typesetting" w:cs="Arabic Typesetting"/>
                <w:b/>
                <w:bCs/>
                <w:sz w:val="30"/>
                <w:szCs w:val="30"/>
                <w:rtl/>
              </w:rPr>
              <w:t>)</w:t>
            </w:r>
          </w:p>
        </w:tc>
        <w:tc>
          <w:tcPr>
            <w:tcW w:w="1120" w:type="pct"/>
            <w:tcBorders>
              <w:top w:val="single" w:sz="4" w:space="0" w:color="auto"/>
              <w:bottom w:val="nil"/>
            </w:tcBorders>
          </w:tcPr>
          <w:p w:rsidR="00172108" w:rsidRPr="002E04C2" w:rsidRDefault="00172108" w:rsidP="00172108">
            <w:pPr>
              <w:keepNext/>
              <w:spacing w:before="60" w:after="60" w:line="280" w:lineRule="exact"/>
              <w:rPr>
                <w:rFonts w:ascii="Arabic Typesetting" w:hAnsi="Arabic Typesetting" w:cs="Arabic Typesetting"/>
                <w:b/>
                <w:bCs/>
                <w:color w:val="993300"/>
                <w:sz w:val="30"/>
                <w:szCs w:val="30"/>
                <w:rtl/>
              </w:rPr>
            </w:pPr>
            <w:r w:rsidRPr="002E04C2">
              <w:rPr>
                <w:rFonts w:ascii="Arabic Typesetting" w:hAnsi="Arabic Typesetting" w:cs="Arabic Typesetting"/>
                <w:b/>
                <w:bCs/>
                <w:color w:val="993300"/>
                <w:sz w:val="30"/>
                <w:szCs w:val="30"/>
                <w:rtl/>
              </w:rPr>
              <w:t>أسس المقارنة المحدثة</w:t>
            </w:r>
          </w:p>
          <w:p w:rsidR="00172108" w:rsidRPr="00D00A36" w:rsidRDefault="00172108" w:rsidP="00172108">
            <w:pPr>
              <w:keepNext/>
              <w:spacing w:before="60" w:after="60" w:line="280" w:lineRule="exact"/>
              <w:rPr>
                <w:rFonts w:ascii="Arabic Typesetting" w:hAnsi="Arabic Typesetting" w:cs="Arabic Typesetting"/>
                <w:b/>
                <w:bCs/>
                <w:sz w:val="30"/>
                <w:szCs w:val="30"/>
                <w:rtl/>
              </w:rPr>
            </w:pPr>
            <w:r w:rsidRPr="002E04C2">
              <w:rPr>
                <w:rFonts w:ascii="Arabic Typesetting" w:hAnsi="Arabic Typesetting" w:cs="Arabic Typesetting"/>
                <w:b/>
                <w:bCs/>
                <w:color w:val="993300"/>
                <w:sz w:val="30"/>
                <w:szCs w:val="30"/>
                <w:rtl/>
              </w:rPr>
              <w:t>نهاية 2011</w:t>
            </w:r>
          </w:p>
        </w:tc>
        <w:tc>
          <w:tcPr>
            <w:tcW w:w="1501" w:type="pct"/>
            <w:tcBorders>
              <w:top w:val="single" w:sz="4" w:space="0" w:color="auto"/>
              <w:bottom w:val="nil"/>
            </w:tcBorders>
            <w:tcMar>
              <w:top w:w="110" w:type="dxa"/>
            </w:tcMar>
          </w:tcPr>
          <w:p w:rsidR="00172108" w:rsidRPr="00D00A36" w:rsidRDefault="00172108" w:rsidP="00172108">
            <w:pPr>
              <w:keepNext/>
              <w:spacing w:before="60" w:after="60" w:line="280" w:lineRule="exact"/>
              <w:rPr>
                <w:rFonts w:ascii="Arabic Typesetting" w:hAnsi="Arabic Typesetting" w:cs="Arabic Typesetting"/>
                <w:b/>
                <w:bCs/>
                <w:sz w:val="30"/>
                <w:szCs w:val="30"/>
                <w:rtl/>
              </w:rPr>
            </w:pPr>
            <w:r w:rsidRPr="00D00A36">
              <w:rPr>
                <w:rFonts w:ascii="Arabic Typesetting" w:hAnsi="Arabic Typesetting" w:cs="Arabic Typesetting"/>
                <w:b/>
                <w:bCs/>
                <w:sz w:val="30"/>
                <w:szCs w:val="30"/>
                <w:rtl/>
              </w:rPr>
              <w:t>بيانات الأداء</w:t>
            </w:r>
          </w:p>
        </w:tc>
        <w:tc>
          <w:tcPr>
            <w:tcW w:w="424" w:type="pct"/>
            <w:tcBorders>
              <w:top w:val="single" w:sz="4" w:space="0" w:color="auto"/>
              <w:bottom w:val="nil"/>
              <w:right w:val="single" w:sz="4" w:space="0" w:color="auto"/>
            </w:tcBorders>
            <w:tcMar>
              <w:top w:w="110" w:type="dxa"/>
            </w:tcMar>
          </w:tcPr>
          <w:p w:rsidR="00172108" w:rsidRPr="00D00A36" w:rsidRDefault="00172108" w:rsidP="00172108">
            <w:pPr>
              <w:keepNext/>
              <w:spacing w:before="60" w:after="60" w:line="280" w:lineRule="exact"/>
              <w:rPr>
                <w:rFonts w:ascii="Arabic Typesetting" w:hAnsi="Arabic Typesetting" w:cs="Arabic Typesetting"/>
                <w:b/>
                <w:bCs/>
                <w:sz w:val="30"/>
                <w:szCs w:val="30"/>
                <w:rtl/>
              </w:rPr>
            </w:pPr>
            <w:r w:rsidRPr="00D00A36">
              <w:rPr>
                <w:rFonts w:ascii="Arabic Typesetting" w:hAnsi="Arabic Typesetting" w:cs="Arabic Typesetting" w:hint="cs"/>
                <w:b/>
                <w:bCs/>
                <w:sz w:val="30"/>
                <w:szCs w:val="30"/>
                <w:rtl/>
              </w:rPr>
              <w:t>السير</w:t>
            </w:r>
          </w:p>
        </w:tc>
      </w:tr>
      <w:tr w:rsidR="00172108" w:rsidRPr="00D00A36" w:rsidTr="00D5127F">
        <w:trPr>
          <w:trHeight w:val="18"/>
          <w:jc w:val="center"/>
        </w:trPr>
        <w:tc>
          <w:tcPr>
            <w:tcW w:w="995" w:type="pct"/>
            <w:tcBorders>
              <w:top w:val="nil"/>
              <w:left w:val="single" w:sz="4" w:space="0" w:color="auto"/>
              <w:bottom w:val="nil"/>
            </w:tcBorders>
            <w:tcMar>
              <w:top w:w="110" w:type="dxa"/>
            </w:tcMar>
          </w:tcPr>
          <w:p w:rsidR="00172108" w:rsidRPr="00D00A36" w:rsidRDefault="00172108" w:rsidP="00172108">
            <w:pPr>
              <w:keepNext/>
              <w:spacing w:before="60" w:after="60" w:line="280" w:lineRule="exact"/>
              <w:rPr>
                <w:rFonts w:ascii="Arabic Typesetting" w:hAnsi="Arabic Typesetting" w:cs="Arabic Typesetting"/>
                <w:b/>
                <w:sz w:val="30"/>
                <w:szCs w:val="30"/>
                <w:rtl/>
              </w:rPr>
            </w:pPr>
            <w:r w:rsidRPr="00565A5A">
              <w:rPr>
                <w:rFonts w:ascii="Arabic Typesetting" w:hAnsi="Arabic Typesetting" w:cs="Arabic Typesetting"/>
                <w:b/>
                <w:sz w:val="30"/>
                <w:szCs w:val="30"/>
                <w:rtl/>
              </w:rPr>
              <w:t>خلاصات اتفقت عليها الدول الأعضاء في كل دورة من دورات اللجنة الدائمة المعنية بحق المؤلف والحقوق المجاورة</w:t>
            </w:r>
          </w:p>
        </w:tc>
        <w:tc>
          <w:tcPr>
            <w:tcW w:w="960" w:type="pct"/>
            <w:tcBorders>
              <w:top w:val="nil"/>
              <w:bottom w:val="nil"/>
            </w:tcBorders>
            <w:shd w:val="clear" w:color="auto" w:fill="C0C0C0"/>
            <w:tcMar>
              <w:top w:w="110" w:type="dxa"/>
            </w:tcMar>
          </w:tcPr>
          <w:p w:rsidR="00172108" w:rsidRPr="00D00A36" w:rsidRDefault="00172108" w:rsidP="00172108">
            <w:pPr>
              <w:keepNext/>
              <w:spacing w:before="60" w:after="60" w:line="280" w:lineRule="exact"/>
              <w:rPr>
                <w:rFonts w:ascii="Arabic Typesetting" w:hAnsi="Arabic Typesetting" w:cs="Arabic Typesetting"/>
                <w:b/>
                <w:sz w:val="30"/>
                <w:szCs w:val="30"/>
              </w:rPr>
            </w:pPr>
            <w:r w:rsidRPr="00565A5A">
              <w:rPr>
                <w:rFonts w:ascii="Arabic Typesetting" w:hAnsi="Arabic Typesetting" w:cs="Arabic Typesetting"/>
                <w:b/>
                <w:sz w:val="30"/>
                <w:szCs w:val="30"/>
                <w:rtl/>
              </w:rPr>
              <w:t>خلاصات توصلت إليها اللجنة الدائمة المعنية بحق المؤلف والحقوق المجاورة في دوراتها خلال الثنائية 2010/11 (3) (مارس 2011)</w:t>
            </w:r>
          </w:p>
        </w:tc>
        <w:tc>
          <w:tcPr>
            <w:tcW w:w="1120" w:type="pct"/>
            <w:tcBorders>
              <w:top w:val="nil"/>
              <w:bottom w:val="nil"/>
            </w:tcBorders>
          </w:tcPr>
          <w:p w:rsidR="00172108" w:rsidRPr="00565A5A" w:rsidRDefault="00172108" w:rsidP="00172108">
            <w:pPr>
              <w:keepNext/>
              <w:spacing w:before="60" w:after="60" w:line="280" w:lineRule="exact"/>
              <w:rPr>
                <w:rFonts w:ascii="Arabic Typesetting" w:hAnsi="Arabic Typesetting" w:cs="Arabic Typesetting"/>
                <w:b/>
                <w:color w:val="993300"/>
                <w:sz w:val="30"/>
                <w:szCs w:val="30"/>
                <w:rtl/>
              </w:rPr>
            </w:pPr>
            <w:r w:rsidRPr="00565A5A">
              <w:rPr>
                <w:rFonts w:ascii="Arabic Typesetting" w:hAnsi="Arabic Typesetting" w:cs="Arabic Typesetting"/>
                <w:b/>
                <w:color w:val="993300"/>
                <w:sz w:val="30"/>
                <w:szCs w:val="30"/>
                <w:rtl/>
              </w:rPr>
              <w:t>خلاصات توصلت إليها اللجنة الدائمة المعنية بحق المؤلف والحقوق المجاورة في دوراتها</w:t>
            </w:r>
          </w:p>
        </w:tc>
        <w:tc>
          <w:tcPr>
            <w:tcW w:w="1501" w:type="pct"/>
            <w:tcBorders>
              <w:top w:val="nil"/>
              <w:bottom w:val="nil"/>
            </w:tcBorders>
            <w:tcMar>
              <w:top w:w="110" w:type="dxa"/>
            </w:tcMar>
          </w:tcPr>
          <w:p w:rsidR="00172108" w:rsidRPr="006E10AE" w:rsidRDefault="00172108" w:rsidP="00172108">
            <w:pPr>
              <w:keepNext/>
              <w:spacing w:before="60" w:after="60" w:line="280" w:lineRule="exact"/>
              <w:rPr>
                <w:rFonts w:ascii="Arabic Typesetting" w:hAnsi="Arabic Typesetting" w:cs="Arabic Typesetting"/>
                <w:b/>
                <w:w w:val="96"/>
                <w:sz w:val="30"/>
                <w:szCs w:val="30"/>
                <w:rtl/>
              </w:rPr>
            </w:pPr>
            <w:r w:rsidRPr="006E10AE">
              <w:rPr>
                <w:rFonts w:ascii="Arabic Typesetting" w:hAnsi="Arabic Typesetting" w:cs="Arabic Typesetting"/>
                <w:b/>
                <w:w w:val="96"/>
                <w:sz w:val="30"/>
                <w:szCs w:val="30"/>
                <w:rtl/>
              </w:rPr>
              <w:t>توصلت اللجنة الدائمة في دورتيها</w:t>
            </w:r>
            <w:r w:rsidRPr="006E10AE">
              <w:rPr>
                <w:rStyle w:val="FootnoteReference"/>
                <w:w w:val="96"/>
                <w:sz w:val="28"/>
                <w:szCs w:val="28"/>
                <w:lang w:bidi="th-TH"/>
              </w:rPr>
              <w:footnoteReference w:id="3"/>
            </w:r>
            <w:r w:rsidRPr="006E10AE">
              <w:rPr>
                <w:rFonts w:ascii="Arabic Typesetting" w:hAnsi="Arabic Typesetting" w:cs="Arabic Typesetting"/>
                <w:b/>
                <w:w w:val="96"/>
                <w:sz w:val="30"/>
                <w:szCs w:val="30"/>
                <w:rtl/>
              </w:rPr>
              <w:t xml:space="preserve">  إلى خلاصات تقتضي المضي قدمًا في العمل على جميع البنود الموضوعية في جدول الأعمال بما في ذلك التقييدات والاستثناءات للأشخاص معاقي البصر/الأشخاص العاجزين عن قراءة المطبوعات وحماية هيئات البث والتقييدات والاستثناءات للمكتبات ودور المحفوظات والتقييدات والاستثناءات للمؤسسات التعليمية والبحثية.</w:t>
            </w:r>
          </w:p>
        </w:tc>
        <w:tc>
          <w:tcPr>
            <w:tcW w:w="424" w:type="pct"/>
            <w:tcBorders>
              <w:top w:val="nil"/>
              <w:bottom w:val="nil"/>
              <w:right w:val="single" w:sz="4" w:space="0" w:color="auto"/>
            </w:tcBorders>
            <w:tcMar>
              <w:top w:w="110" w:type="dxa"/>
            </w:tcMar>
          </w:tcPr>
          <w:p w:rsidR="00172108" w:rsidRPr="001A3E61" w:rsidRDefault="006F4A06" w:rsidP="00172108">
            <w:pPr>
              <w:keepNext/>
              <w:spacing w:before="60" w:after="60" w:line="280" w:lineRule="exact"/>
              <w:jc w:val="center"/>
              <w:rPr>
                <w:rFonts w:ascii="Arabic Typesetting" w:hAnsi="Arabic Typesetting" w:cs="Arabic Typesetting"/>
                <w:b/>
                <w:bCs/>
                <w:color w:val="008000"/>
                <w:sz w:val="30"/>
                <w:szCs w:val="30"/>
                <w:rtl/>
              </w:rPr>
            </w:pPr>
            <w:r w:rsidRPr="006F4A06">
              <w:rPr>
                <w:rFonts w:ascii="Arabic Typesetting" w:hAnsi="Arabic Typesetting" w:cs="Arabic Typesetting"/>
                <w:b/>
                <w:bCs/>
                <w:color w:val="008000"/>
                <w:sz w:val="30"/>
                <w:szCs w:val="30"/>
                <w:rtl/>
              </w:rPr>
              <w:t>ثابت</w:t>
            </w:r>
          </w:p>
        </w:tc>
      </w:tr>
      <w:tr w:rsidR="00172108" w:rsidRPr="00D00A36" w:rsidTr="00D5127F">
        <w:trPr>
          <w:trHeight w:val="537"/>
          <w:jc w:val="center"/>
        </w:trPr>
        <w:tc>
          <w:tcPr>
            <w:tcW w:w="995" w:type="pct"/>
            <w:tcBorders>
              <w:top w:val="nil"/>
              <w:left w:val="single" w:sz="4" w:space="0" w:color="auto"/>
            </w:tcBorders>
            <w:tcMar>
              <w:top w:w="110" w:type="dxa"/>
            </w:tcMar>
          </w:tcPr>
          <w:p w:rsidR="00172108" w:rsidRPr="00D00A36" w:rsidRDefault="00172108" w:rsidP="00172108">
            <w:pPr>
              <w:keepNext/>
              <w:spacing w:before="60" w:after="60" w:line="280" w:lineRule="exact"/>
              <w:rPr>
                <w:rFonts w:ascii="Arabic Typesetting" w:hAnsi="Arabic Typesetting" w:cs="Arabic Typesetting"/>
                <w:b/>
                <w:sz w:val="30"/>
                <w:szCs w:val="30"/>
              </w:rPr>
            </w:pPr>
            <w:r w:rsidRPr="007E3A6A">
              <w:rPr>
                <w:rFonts w:ascii="Arabic Typesetting" w:hAnsi="Arabic Typesetting" w:cs="Arabic Typesetting"/>
                <w:b/>
                <w:sz w:val="30"/>
                <w:szCs w:val="30"/>
                <w:rtl/>
              </w:rPr>
              <w:t>تقدّم محرز نحو الاتفاق على القضايا المدرجة حاليا في جدول أعمال اللجنة الدائمة</w:t>
            </w:r>
          </w:p>
        </w:tc>
        <w:tc>
          <w:tcPr>
            <w:tcW w:w="960" w:type="pct"/>
            <w:tcBorders>
              <w:top w:val="nil"/>
              <w:bottom w:val="nil"/>
            </w:tcBorders>
            <w:shd w:val="clear" w:color="auto" w:fill="C0C0C0"/>
            <w:tcMar>
              <w:top w:w="110" w:type="dxa"/>
            </w:tcMar>
          </w:tcPr>
          <w:p w:rsidR="00172108" w:rsidRPr="00D00A36" w:rsidRDefault="00172108" w:rsidP="00172108">
            <w:pPr>
              <w:keepNext/>
              <w:spacing w:before="60" w:after="60" w:line="280" w:lineRule="exact"/>
              <w:rPr>
                <w:rFonts w:ascii="Arabic Typesetting" w:hAnsi="Arabic Typesetting" w:cs="Arabic Typesetting"/>
                <w:b/>
                <w:sz w:val="30"/>
                <w:szCs w:val="30"/>
              </w:rPr>
            </w:pPr>
            <w:r w:rsidRPr="007E3A6A">
              <w:rPr>
                <w:rFonts w:ascii="Arabic Typesetting" w:hAnsi="Arabic Typesetting" w:cs="Arabic Typesetting"/>
                <w:b/>
                <w:sz w:val="30"/>
                <w:szCs w:val="30"/>
                <w:rtl/>
              </w:rPr>
              <w:t>معاهدة الويبو بشأن حق المؤلف  و معاهدة الأداء والتسجيل الصوتي (1996) ومعاهدة روما (1961) (مارس 2011)</w:t>
            </w:r>
          </w:p>
        </w:tc>
        <w:tc>
          <w:tcPr>
            <w:tcW w:w="1120" w:type="pct"/>
            <w:tcBorders>
              <w:top w:val="nil"/>
            </w:tcBorders>
          </w:tcPr>
          <w:p w:rsidR="00172108" w:rsidRPr="006D5156" w:rsidRDefault="00172108" w:rsidP="00172108">
            <w:pPr>
              <w:keepNext/>
              <w:spacing w:before="60" w:after="60" w:line="280" w:lineRule="exact"/>
              <w:rPr>
                <w:rFonts w:ascii="Arabic Typesetting" w:hAnsi="Arabic Typesetting" w:cs="Arabic Typesetting"/>
                <w:b/>
                <w:color w:val="993300"/>
                <w:sz w:val="30"/>
                <w:szCs w:val="30"/>
                <w:rtl/>
              </w:rPr>
            </w:pPr>
            <w:r w:rsidRPr="006D5156">
              <w:rPr>
                <w:rFonts w:ascii="Arabic Typesetting" w:hAnsi="Arabic Typesetting" w:cs="Arabic Typesetting"/>
                <w:b/>
                <w:color w:val="993300"/>
                <w:sz w:val="30"/>
                <w:szCs w:val="30"/>
                <w:rtl/>
              </w:rPr>
              <w:t>التقدم المحرز في جدول أعمال اللجنة الدائمة</w:t>
            </w:r>
          </w:p>
        </w:tc>
        <w:tc>
          <w:tcPr>
            <w:tcW w:w="1501" w:type="pct"/>
            <w:tcBorders>
              <w:top w:val="nil"/>
            </w:tcBorders>
            <w:tcMar>
              <w:top w:w="110" w:type="dxa"/>
            </w:tcMar>
          </w:tcPr>
          <w:p w:rsidR="00172108" w:rsidRPr="00D00A36" w:rsidRDefault="00172108" w:rsidP="00172108">
            <w:pPr>
              <w:keepNext/>
              <w:spacing w:before="60" w:after="60" w:line="280" w:lineRule="exact"/>
              <w:rPr>
                <w:rFonts w:ascii="Arabic Typesetting" w:hAnsi="Arabic Typesetting" w:cs="Arabic Typesetting"/>
                <w:b/>
                <w:sz w:val="30"/>
                <w:szCs w:val="30"/>
                <w:rtl/>
              </w:rPr>
            </w:pPr>
            <w:r w:rsidRPr="007E3A6A">
              <w:rPr>
                <w:rFonts w:ascii="Arabic Typesetting" w:hAnsi="Arabic Typesetting" w:cs="Arabic Typesetting"/>
                <w:b/>
                <w:sz w:val="30"/>
                <w:szCs w:val="30"/>
                <w:rtl/>
              </w:rPr>
              <w:t>اعتمدت معاهدة بيجين في يونيو 2012. اتخذ قرار في ديسمبر 2012 بعقد مؤتمر دبلوماسي في مراكش. التقدم المحرز متسق مع خطة عمل اللجنة الدائمة بشأن جميع القضايا المدرجة في جدول الأعمال.</w:t>
            </w:r>
          </w:p>
        </w:tc>
        <w:tc>
          <w:tcPr>
            <w:tcW w:w="424" w:type="pct"/>
            <w:tcBorders>
              <w:top w:val="nil"/>
              <w:right w:val="single" w:sz="4" w:space="0" w:color="auto"/>
            </w:tcBorders>
            <w:tcMar>
              <w:top w:w="110" w:type="dxa"/>
            </w:tcMar>
          </w:tcPr>
          <w:p w:rsidR="00172108" w:rsidRPr="001A3E61" w:rsidRDefault="006F4A06" w:rsidP="00172108">
            <w:pPr>
              <w:keepNext/>
              <w:spacing w:before="60" w:after="60" w:line="280" w:lineRule="exact"/>
              <w:jc w:val="center"/>
              <w:rPr>
                <w:rFonts w:ascii="Arabic Typesetting" w:hAnsi="Arabic Typesetting" w:cs="Arabic Typesetting"/>
                <w:b/>
                <w:bCs/>
                <w:color w:val="008000"/>
                <w:sz w:val="30"/>
                <w:szCs w:val="30"/>
                <w:rtl/>
              </w:rPr>
            </w:pPr>
            <w:r w:rsidRPr="006F4A06">
              <w:rPr>
                <w:rFonts w:ascii="Arabic Typesetting" w:hAnsi="Arabic Typesetting" w:cs="Arabic Typesetting"/>
                <w:b/>
                <w:bCs/>
                <w:color w:val="008000"/>
                <w:sz w:val="30"/>
                <w:szCs w:val="30"/>
                <w:rtl/>
              </w:rPr>
              <w:t>ثابت</w:t>
            </w:r>
          </w:p>
        </w:tc>
      </w:tr>
      <w:tr w:rsidR="00172108" w:rsidRPr="00D00A36" w:rsidTr="00172108">
        <w:trPr>
          <w:trHeight w:val="537"/>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CCFFFF"/>
          </w:tcPr>
          <w:p w:rsidR="00172108" w:rsidRPr="00D00A36" w:rsidRDefault="00172108" w:rsidP="00591D1D">
            <w:pPr>
              <w:tabs>
                <w:tab w:val="left" w:pos="1137"/>
              </w:tabs>
              <w:spacing w:before="60" w:after="60" w:line="280" w:lineRule="exact"/>
              <w:rPr>
                <w:rFonts w:ascii="Arabic Typesetting" w:hAnsi="Arabic Typesetting" w:cs="Arabic Typesetting"/>
                <w:bCs/>
                <w:sz w:val="30"/>
                <w:szCs w:val="30"/>
              </w:rPr>
            </w:pPr>
            <w:r w:rsidRPr="00D00A36">
              <w:rPr>
                <w:rFonts w:ascii="Arabic Typesetting" w:hAnsi="Arabic Typesetting" w:cs="Arabic Typesetting" w:hint="cs"/>
                <w:bCs/>
                <w:sz w:val="30"/>
                <w:szCs w:val="30"/>
                <w:rtl/>
              </w:rPr>
              <w:t>النتيجة</w:t>
            </w:r>
            <w:r w:rsidRPr="00D00A36">
              <w:rPr>
                <w:rFonts w:ascii="Arabic Typesetting" w:hAnsi="Arabic Typesetting" w:cs="Arabic Typesetting"/>
                <w:bCs/>
                <w:sz w:val="30"/>
                <w:szCs w:val="30"/>
                <w:rtl/>
              </w:rPr>
              <w:t xml:space="preserve"> المرتقب</w:t>
            </w:r>
            <w:r w:rsidRPr="00D00A36">
              <w:rPr>
                <w:rFonts w:ascii="Arabic Typesetting" w:hAnsi="Arabic Typesetting" w:cs="Arabic Typesetting" w:hint="cs"/>
                <w:bCs/>
                <w:sz w:val="30"/>
                <w:szCs w:val="30"/>
                <w:rtl/>
              </w:rPr>
              <w:t>ة:</w:t>
            </w:r>
            <w:r w:rsidRPr="00D00A36">
              <w:rPr>
                <w:rFonts w:ascii="Arabic Typesetting" w:hAnsi="Arabic Typesetting" w:cs="Arabic Typesetting" w:hint="cs"/>
                <w:b/>
                <w:sz w:val="30"/>
                <w:szCs w:val="30"/>
                <w:rtl/>
              </w:rPr>
              <w:t xml:space="preserve"> </w:t>
            </w:r>
            <w:r>
              <w:rPr>
                <w:rFonts w:ascii="Arabic Typesetting" w:hAnsi="Arabic Typesetting" w:cs="Arabic Typesetting"/>
                <w:b/>
                <w:sz w:val="30"/>
                <w:szCs w:val="30"/>
              </w:rPr>
              <w:tab/>
            </w:r>
            <w:r w:rsidRPr="006D5156">
              <w:rPr>
                <w:rFonts w:ascii="Arabic Typesetting" w:hAnsi="Arabic Typesetting" w:cs="Arabic Typesetting"/>
                <w:b/>
                <w:sz w:val="30"/>
                <w:szCs w:val="30"/>
                <w:rtl/>
              </w:rPr>
              <w:t>اتخاذ قرار قائم على البراهين بشأن قضايا حق المؤلف</w:t>
            </w:r>
          </w:p>
        </w:tc>
      </w:tr>
      <w:tr w:rsidR="00172108" w:rsidRPr="00D00A36" w:rsidTr="00591D1D">
        <w:trPr>
          <w:trHeight w:val="18"/>
          <w:jc w:val="center"/>
        </w:trPr>
        <w:tc>
          <w:tcPr>
            <w:tcW w:w="995" w:type="pct"/>
            <w:tcBorders>
              <w:top w:val="single" w:sz="4" w:space="0" w:color="auto"/>
              <w:left w:val="single" w:sz="4" w:space="0" w:color="auto"/>
              <w:bottom w:val="nil"/>
            </w:tcBorders>
            <w:tcMar>
              <w:top w:w="110" w:type="dxa"/>
            </w:tcMar>
          </w:tcPr>
          <w:p w:rsidR="00172108" w:rsidRPr="00D00A36" w:rsidRDefault="00172108" w:rsidP="00591D1D">
            <w:pPr>
              <w:spacing w:before="60" w:after="60" w:line="280" w:lineRule="exact"/>
              <w:rPr>
                <w:rFonts w:ascii="Arabic Typesetting" w:hAnsi="Arabic Typesetting" w:cs="Arabic Typesetting"/>
                <w:b/>
                <w:sz w:val="30"/>
                <w:szCs w:val="30"/>
                <w:rtl/>
              </w:rPr>
            </w:pPr>
            <w:r w:rsidRPr="00D00A36">
              <w:rPr>
                <w:rFonts w:ascii="Arabic Typesetting" w:hAnsi="Arabic Typesetting" w:cs="Arabic Typesetting"/>
                <w:bCs/>
                <w:sz w:val="30"/>
                <w:szCs w:val="30"/>
                <w:rtl/>
              </w:rPr>
              <w:t>مؤشرات الأداء</w:t>
            </w:r>
          </w:p>
        </w:tc>
        <w:tc>
          <w:tcPr>
            <w:tcW w:w="960" w:type="pct"/>
            <w:tcBorders>
              <w:top w:val="single" w:sz="4" w:space="0" w:color="auto"/>
              <w:bottom w:val="nil"/>
            </w:tcBorders>
            <w:shd w:val="clear" w:color="auto" w:fill="C0C0C0"/>
            <w:tcMar>
              <w:top w:w="110" w:type="dxa"/>
            </w:tcMar>
            <w:vAlign w:val="center"/>
          </w:tcPr>
          <w:p w:rsidR="00172108" w:rsidRPr="00D00A36" w:rsidRDefault="00172108" w:rsidP="00591D1D">
            <w:pPr>
              <w:spacing w:before="60" w:after="60" w:line="280" w:lineRule="exact"/>
              <w:rPr>
                <w:rFonts w:ascii="Arabic Typesetting" w:hAnsi="Arabic Typesetting" w:cs="Arabic Typesetting"/>
                <w:sz w:val="30"/>
                <w:szCs w:val="38"/>
                <w:rtl/>
              </w:rPr>
            </w:pPr>
            <w:r w:rsidRPr="007921C4">
              <w:rPr>
                <w:rFonts w:ascii="Arabic Typesetting" w:hAnsi="Arabic Typesetting" w:cs="Arabic Typesetting"/>
                <w:b/>
                <w:bCs/>
                <w:sz w:val="30"/>
                <w:szCs w:val="30"/>
                <w:rtl/>
              </w:rPr>
              <w:t xml:space="preserve">أسس المقارنة (البرنامج والميزانية </w:t>
            </w:r>
            <w:r>
              <w:rPr>
                <w:rFonts w:ascii="Arabic Typesetting" w:hAnsi="Arabic Typesetting" w:cs="Arabic Typesetting"/>
                <w:b/>
                <w:bCs/>
                <w:sz w:val="30"/>
                <w:szCs w:val="30"/>
              </w:rPr>
              <w:t>13/2012</w:t>
            </w:r>
            <w:r w:rsidRPr="007921C4">
              <w:rPr>
                <w:rFonts w:ascii="Arabic Typesetting" w:hAnsi="Arabic Typesetting" w:cs="Arabic Typesetting"/>
                <w:b/>
                <w:bCs/>
                <w:sz w:val="30"/>
                <w:szCs w:val="30"/>
                <w:rtl/>
              </w:rPr>
              <w:t>)</w:t>
            </w:r>
          </w:p>
        </w:tc>
        <w:tc>
          <w:tcPr>
            <w:tcW w:w="1120" w:type="pct"/>
            <w:tcBorders>
              <w:top w:val="single" w:sz="4" w:space="0" w:color="auto"/>
              <w:bottom w:val="nil"/>
            </w:tcBorders>
          </w:tcPr>
          <w:p w:rsidR="00172108" w:rsidRPr="002E04C2" w:rsidRDefault="00172108" w:rsidP="00591D1D">
            <w:pPr>
              <w:spacing w:before="60" w:after="60" w:line="280" w:lineRule="exact"/>
              <w:rPr>
                <w:rFonts w:ascii="Arabic Typesetting" w:hAnsi="Arabic Typesetting" w:cs="Arabic Typesetting"/>
                <w:b/>
                <w:bCs/>
                <w:color w:val="993300"/>
                <w:sz w:val="30"/>
                <w:szCs w:val="30"/>
                <w:rtl/>
              </w:rPr>
            </w:pPr>
            <w:r w:rsidRPr="002E04C2">
              <w:rPr>
                <w:rFonts w:ascii="Arabic Typesetting" w:hAnsi="Arabic Typesetting" w:cs="Arabic Typesetting"/>
                <w:b/>
                <w:bCs/>
                <w:color w:val="993300"/>
                <w:sz w:val="30"/>
                <w:szCs w:val="30"/>
                <w:rtl/>
              </w:rPr>
              <w:t>أسس المقارنة المحدثة</w:t>
            </w:r>
          </w:p>
          <w:p w:rsidR="00172108" w:rsidRPr="00D00A36" w:rsidRDefault="00172108" w:rsidP="00591D1D">
            <w:pPr>
              <w:spacing w:before="60" w:after="60" w:line="280" w:lineRule="exact"/>
              <w:rPr>
                <w:rFonts w:ascii="Arabic Typesetting" w:hAnsi="Arabic Typesetting" w:cs="Arabic Typesetting"/>
                <w:bCs/>
                <w:sz w:val="30"/>
                <w:szCs w:val="30"/>
                <w:rtl/>
              </w:rPr>
            </w:pPr>
            <w:r w:rsidRPr="002E04C2">
              <w:rPr>
                <w:rFonts w:ascii="Arabic Typesetting" w:hAnsi="Arabic Typesetting" w:cs="Arabic Typesetting"/>
                <w:b/>
                <w:bCs/>
                <w:color w:val="993300"/>
                <w:sz w:val="30"/>
                <w:szCs w:val="30"/>
                <w:rtl/>
              </w:rPr>
              <w:t>نهاية 2011</w:t>
            </w:r>
          </w:p>
        </w:tc>
        <w:tc>
          <w:tcPr>
            <w:tcW w:w="1501" w:type="pct"/>
            <w:tcBorders>
              <w:top w:val="single" w:sz="4" w:space="0" w:color="auto"/>
              <w:bottom w:val="nil"/>
            </w:tcBorders>
            <w:tcMar>
              <w:top w:w="110" w:type="dxa"/>
            </w:tcMar>
          </w:tcPr>
          <w:p w:rsidR="00172108" w:rsidRPr="00D00A36" w:rsidRDefault="00172108" w:rsidP="00591D1D">
            <w:pPr>
              <w:spacing w:before="60" w:after="60" w:line="280" w:lineRule="exact"/>
              <w:rPr>
                <w:rFonts w:ascii="Arabic Typesetting" w:hAnsi="Arabic Typesetting" w:cs="Arabic Typesetting"/>
                <w:b/>
                <w:sz w:val="30"/>
                <w:szCs w:val="30"/>
                <w:rtl/>
              </w:rPr>
            </w:pPr>
            <w:r w:rsidRPr="00D00A36">
              <w:rPr>
                <w:rFonts w:ascii="Arabic Typesetting" w:hAnsi="Arabic Typesetting" w:cs="Arabic Typesetting"/>
                <w:bCs/>
                <w:sz w:val="30"/>
                <w:szCs w:val="30"/>
                <w:rtl/>
              </w:rPr>
              <w:t>بيانات الأداء</w:t>
            </w:r>
          </w:p>
        </w:tc>
        <w:tc>
          <w:tcPr>
            <w:tcW w:w="424" w:type="pct"/>
            <w:tcBorders>
              <w:top w:val="single" w:sz="4" w:space="0" w:color="auto"/>
              <w:bottom w:val="nil"/>
              <w:right w:val="single" w:sz="4" w:space="0" w:color="auto"/>
            </w:tcBorders>
            <w:tcMar>
              <w:top w:w="110" w:type="dxa"/>
            </w:tcMar>
          </w:tcPr>
          <w:p w:rsidR="00172108" w:rsidRPr="00D00A36" w:rsidRDefault="00172108" w:rsidP="00591D1D">
            <w:pPr>
              <w:spacing w:before="60" w:after="60" w:line="280" w:lineRule="exact"/>
              <w:rPr>
                <w:rFonts w:ascii="Arabic Typesetting" w:hAnsi="Arabic Typesetting" w:cs="Arabic Typesetting"/>
                <w:b/>
                <w:bCs/>
                <w:sz w:val="30"/>
                <w:szCs w:val="30"/>
                <w:rtl/>
              </w:rPr>
            </w:pPr>
            <w:r w:rsidRPr="00D00A36">
              <w:rPr>
                <w:rFonts w:ascii="Arabic Typesetting" w:hAnsi="Arabic Typesetting" w:cs="Arabic Typesetting" w:hint="cs"/>
                <w:bCs/>
                <w:sz w:val="30"/>
                <w:szCs w:val="30"/>
                <w:rtl/>
              </w:rPr>
              <w:t>السير</w:t>
            </w:r>
          </w:p>
        </w:tc>
      </w:tr>
      <w:tr w:rsidR="00172108" w:rsidRPr="00D00A36" w:rsidTr="00591D1D">
        <w:trPr>
          <w:trHeight w:val="537"/>
          <w:jc w:val="center"/>
        </w:trPr>
        <w:tc>
          <w:tcPr>
            <w:tcW w:w="995" w:type="pct"/>
            <w:tcBorders>
              <w:top w:val="nil"/>
              <w:left w:val="single" w:sz="4" w:space="0" w:color="auto"/>
              <w:bottom w:val="single" w:sz="4" w:space="0" w:color="auto"/>
            </w:tcBorders>
            <w:tcMar>
              <w:top w:w="110" w:type="dxa"/>
            </w:tcMar>
          </w:tcPr>
          <w:p w:rsidR="00172108" w:rsidRPr="00D00A36" w:rsidRDefault="00172108" w:rsidP="00591D1D">
            <w:pPr>
              <w:spacing w:before="60" w:after="60" w:line="280" w:lineRule="exact"/>
              <w:rPr>
                <w:rFonts w:ascii="Arabic Typesetting" w:hAnsi="Arabic Typesetting" w:cs="Arabic Typesetting"/>
                <w:b/>
                <w:sz w:val="30"/>
                <w:szCs w:val="30"/>
                <w:rtl/>
              </w:rPr>
            </w:pPr>
            <w:r w:rsidRPr="006D5156">
              <w:rPr>
                <w:rFonts w:ascii="Arabic Typesetting" w:hAnsi="Arabic Typesetting" w:cs="Arabic Typesetting"/>
                <w:b/>
                <w:sz w:val="30"/>
                <w:szCs w:val="30"/>
                <w:rtl/>
              </w:rPr>
              <w:t xml:space="preserve">عدد طلبات المتابعة من أجل دراسات محددة أو مبادئ توجيهية بشأن أنشطة تساهم في اتخاذ القرار السياسي </w:t>
            </w:r>
          </w:p>
        </w:tc>
        <w:tc>
          <w:tcPr>
            <w:tcW w:w="960" w:type="pct"/>
            <w:tcBorders>
              <w:top w:val="nil"/>
              <w:bottom w:val="single" w:sz="4" w:space="0" w:color="auto"/>
            </w:tcBorders>
            <w:shd w:val="clear" w:color="auto" w:fill="C0C0C0"/>
            <w:tcMar>
              <w:top w:w="110" w:type="dxa"/>
            </w:tcMar>
          </w:tcPr>
          <w:p w:rsidR="00172108" w:rsidRPr="00D00A36" w:rsidRDefault="00172108" w:rsidP="00591D1D">
            <w:pPr>
              <w:spacing w:before="60" w:after="60" w:line="280" w:lineRule="exact"/>
              <w:rPr>
                <w:rFonts w:ascii="Arabic Typesetting" w:hAnsi="Arabic Typesetting" w:cs="Arabic Typesetting"/>
                <w:b/>
                <w:sz w:val="30"/>
                <w:szCs w:val="30"/>
              </w:rPr>
            </w:pPr>
            <w:r w:rsidRPr="006D5156">
              <w:rPr>
                <w:rFonts w:ascii="Arabic Typesetting" w:hAnsi="Arabic Typesetting" w:cs="Arabic Typesetting"/>
                <w:b/>
                <w:sz w:val="30"/>
                <w:szCs w:val="30"/>
                <w:rtl/>
              </w:rPr>
              <w:t>ستة بحلول فبراير 2011</w:t>
            </w:r>
          </w:p>
        </w:tc>
        <w:tc>
          <w:tcPr>
            <w:tcW w:w="1120" w:type="pct"/>
            <w:tcBorders>
              <w:top w:val="nil"/>
              <w:bottom w:val="single" w:sz="4" w:space="0" w:color="auto"/>
            </w:tcBorders>
          </w:tcPr>
          <w:p w:rsidR="00172108" w:rsidRPr="0036529C" w:rsidRDefault="00172108" w:rsidP="00591D1D">
            <w:pPr>
              <w:spacing w:before="60" w:after="60" w:line="280" w:lineRule="exact"/>
              <w:rPr>
                <w:rFonts w:ascii="Arabic Typesetting" w:hAnsi="Arabic Typesetting" w:cs="Arabic Typesetting"/>
                <w:b/>
                <w:color w:val="993300"/>
                <w:sz w:val="30"/>
                <w:szCs w:val="30"/>
                <w:rtl/>
              </w:rPr>
            </w:pPr>
            <w:r w:rsidRPr="0036529C">
              <w:rPr>
                <w:rFonts w:ascii="Arabic Typesetting" w:hAnsi="Arabic Typesetting" w:cs="Arabic Typesetting"/>
                <w:b/>
                <w:color w:val="993300"/>
                <w:sz w:val="30"/>
                <w:szCs w:val="30"/>
                <w:rtl/>
              </w:rPr>
              <w:t>ستة طلبات</w:t>
            </w:r>
          </w:p>
        </w:tc>
        <w:tc>
          <w:tcPr>
            <w:tcW w:w="1501" w:type="pct"/>
            <w:tcBorders>
              <w:top w:val="nil"/>
              <w:bottom w:val="single" w:sz="4" w:space="0" w:color="auto"/>
            </w:tcBorders>
            <w:tcMar>
              <w:top w:w="110" w:type="dxa"/>
            </w:tcMar>
          </w:tcPr>
          <w:p w:rsidR="00172108" w:rsidRPr="00D00A36" w:rsidRDefault="00172108" w:rsidP="00591D1D">
            <w:pPr>
              <w:spacing w:before="60" w:after="60" w:line="280" w:lineRule="exact"/>
              <w:rPr>
                <w:rFonts w:ascii="Arabic Typesetting" w:hAnsi="Arabic Typesetting" w:cs="Arabic Typesetting"/>
                <w:b/>
                <w:sz w:val="30"/>
                <w:szCs w:val="30"/>
              </w:rPr>
            </w:pPr>
            <w:r w:rsidRPr="0036529C">
              <w:rPr>
                <w:rFonts w:ascii="Arabic Typesetting" w:hAnsi="Arabic Typesetting" w:cs="Arabic Typesetting"/>
                <w:b/>
                <w:sz w:val="30"/>
                <w:szCs w:val="30"/>
                <w:rtl/>
              </w:rPr>
              <w:t>28 طلب متابعة وردت بحلول نهاية عام 2012 لدراسات بشأن القطاعات الإبداعية وتنظيم حلقات عمل ل</w:t>
            </w:r>
            <w:r>
              <w:rPr>
                <w:rFonts w:ascii="Arabic Typesetting" w:hAnsi="Arabic Typesetting" w:cs="Arabic Typesetting"/>
                <w:b/>
                <w:sz w:val="30"/>
                <w:szCs w:val="30"/>
                <w:rtl/>
              </w:rPr>
              <w:t>قطاعات إبداعية معينة (أفريقيا 5</w:t>
            </w:r>
            <w:r>
              <w:rPr>
                <w:rFonts w:ascii="Arabic Typesetting" w:hAnsi="Arabic Typesetting" w:cs="Arabic Typesetting" w:hint="cs"/>
                <w:b/>
                <w:sz w:val="30"/>
                <w:szCs w:val="30"/>
                <w:rtl/>
              </w:rPr>
              <w:t>؛</w:t>
            </w:r>
            <w:r>
              <w:rPr>
                <w:rFonts w:ascii="Arabic Typesetting" w:hAnsi="Arabic Typesetting" w:cs="Arabic Typesetting"/>
                <w:b/>
                <w:sz w:val="30"/>
                <w:szCs w:val="30"/>
                <w:rtl/>
              </w:rPr>
              <w:t xml:space="preserve"> البلدان العربية 3</w:t>
            </w:r>
            <w:r>
              <w:rPr>
                <w:rFonts w:ascii="Arabic Typesetting" w:hAnsi="Arabic Typesetting" w:cs="Arabic Typesetting" w:hint="cs"/>
                <w:b/>
                <w:sz w:val="30"/>
                <w:szCs w:val="30"/>
                <w:rtl/>
              </w:rPr>
              <w:t>؛</w:t>
            </w:r>
            <w:r>
              <w:rPr>
                <w:rFonts w:ascii="Arabic Typesetting" w:hAnsi="Arabic Typesetting" w:cs="Arabic Typesetting"/>
                <w:b/>
                <w:sz w:val="30"/>
                <w:szCs w:val="30"/>
                <w:rtl/>
              </w:rPr>
              <w:t xml:space="preserve"> آسيا والمحيط الهادئ 9</w:t>
            </w:r>
            <w:r>
              <w:rPr>
                <w:rFonts w:ascii="Arabic Typesetting" w:hAnsi="Arabic Typesetting" w:cs="Arabic Typesetting" w:hint="cs"/>
                <w:b/>
                <w:sz w:val="30"/>
                <w:szCs w:val="30"/>
                <w:rtl/>
              </w:rPr>
              <w:t>؛</w:t>
            </w:r>
            <w:r w:rsidRPr="0036529C">
              <w:rPr>
                <w:rFonts w:ascii="Arabic Typesetting" w:hAnsi="Arabic Typesetting" w:cs="Arabic Typesetting"/>
                <w:b/>
                <w:sz w:val="30"/>
                <w:szCs w:val="30"/>
                <w:rtl/>
              </w:rPr>
              <w:t xml:space="preserve"> بلدان معينة في أوروبا وآسيا</w:t>
            </w:r>
            <w:r>
              <w:rPr>
                <w:rFonts w:ascii="Arabic Typesetting" w:hAnsi="Arabic Typesetting" w:cs="Arabic Typesetting" w:hint="cs"/>
                <w:b/>
                <w:sz w:val="30"/>
                <w:szCs w:val="30"/>
                <w:rtl/>
                <w:lang w:bidi="ar-SA"/>
              </w:rPr>
              <w:t xml:space="preserve"> 3</w:t>
            </w:r>
            <w:r>
              <w:rPr>
                <w:rFonts w:ascii="Arabic Typesetting" w:hAnsi="Arabic Typesetting" w:cs="Arabic Typesetting" w:hint="cs"/>
                <w:b/>
                <w:sz w:val="30"/>
                <w:szCs w:val="30"/>
                <w:rtl/>
              </w:rPr>
              <w:t>؛</w:t>
            </w:r>
            <w:r w:rsidRPr="0036529C">
              <w:rPr>
                <w:rFonts w:ascii="Arabic Typesetting" w:hAnsi="Arabic Typesetting" w:cs="Arabic Typesetting"/>
                <w:b/>
                <w:sz w:val="30"/>
                <w:szCs w:val="30"/>
                <w:rtl/>
              </w:rPr>
              <w:t xml:space="preserve"> أمريكا اللاتينية والكاريبي 8).</w:t>
            </w:r>
          </w:p>
        </w:tc>
        <w:tc>
          <w:tcPr>
            <w:tcW w:w="424" w:type="pct"/>
            <w:tcBorders>
              <w:top w:val="nil"/>
              <w:bottom w:val="single" w:sz="4" w:space="0" w:color="auto"/>
              <w:right w:val="single" w:sz="4" w:space="0" w:color="auto"/>
            </w:tcBorders>
            <w:tcMar>
              <w:top w:w="110" w:type="dxa"/>
            </w:tcMar>
          </w:tcPr>
          <w:p w:rsidR="00172108" w:rsidRPr="001A3E61" w:rsidRDefault="006F4A06" w:rsidP="00591D1D">
            <w:pPr>
              <w:spacing w:before="60" w:after="60" w:line="280" w:lineRule="exact"/>
              <w:jc w:val="center"/>
              <w:rPr>
                <w:rFonts w:ascii="Arabic Typesetting" w:hAnsi="Arabic Typesetting" w:cs="Arabic Typesetting"/>
                <w:b/>
                <w:bCs/>
                <w:color w:val="008000"/>
                <w:sz w:val="30"/>
                <w:szCs w:val="30"/>
                <w:rtl/>
              </w:rPr>
            </w:pPr>
            <w:r w:rsidRPr="006F4A06">
              <w:rPr>
                <w:rFonts w:ascii="Arabic Typesetting" w:hAnsi="Arabic Typesetting" w:cs="Arabic Typesetting" w:hint="cs"/>
                <w:b/>
                <w:bCs/>
                <w:color w:val="008000"/>
                <w:sz w:val="30"/>
                <w:szCs w:val="30"/>
                <w:rtl/>
              </w:rPr>
              <w:t>ثابت</w:t>
            </w:r>
          </w:p>
        </w:tc>
      </w:tr>
      <w:tr w:rsidR="00172108" w:rsidRPr="00D00A36" w:rsidTr="00591D1D">
        <w:trPr>
          <w:trHeight w:val="537"/>
          <w:jc w:val="center"/>
        </w:trPr>
        <w:tc>
          <w:tcPr>
            <w:tcW w:w="995" w:type="pct"/>
            <w:tcBorders>
              <w:top w:val="single" w:sz="4" w:space="0" w:color="auto"/>
              <w:left w:val="single" w:sz="4" w:space="0" w:color="auto"/>
              <w:bottom w:val="nil"/>
            </w:tcBorders>
            <w:tcMar>
              <w:top w:w="110" w:type="dxa"/>
            </w:tcMar>
          </w:tcPr>
          <w:p w:rsidR="00172108" w:rsidRDefault="00172108" w:rsidP="00591D1D">
            <w:pPr>
              <w:keepNext/>
              <w:spacing w:before="60" w:after="60" w:line="280" w:lineRule="exact"/>
              <w:rPr>
                <w:rFonts w:ascii="Arabic Typesetting" w:hAnsi="Arabic Typesetting" w:cs="Arabic Typesetting"/>
                <w:b/>
                <w:spacing w:val="-18"/>
                <w:sz w:val="30"/>
                <w:szCs w:val="30"/>
              </w:rPr>
            </w:pPr>
          </w:p>
          <w:p w:rsidR="00172108" w:rsidRPr="006E10AE" w:rsidRDefault="00172108" w:rsidP="00591D1D">
            <w:pPr>
              <w:keepNext/>
              <w:spacing w:before="60" w:after="60" w:line="280" w:lineRule="exact"/>
              <w:rPr>
                <w:rFonts w:ascii="Arabic Typesetting" w:hAnsi="Arabic Typesetting" w:cs="Arabic Typesetting"/>
                <w:b/>
                <w:spacing w:val="-18"/>
                <w:sz w:val="30"/>
                <w:szCs w:val="30"/>
                <w:rtl/>
              </w:rPr>
            </w:pPr>
            <w:r w:rsidRPr="006E10AE">
              <w:rPr>
                <w:rFonts w:ascii="Arabic Typesetting" w:hAnsi="Arabic Typesetting" w:cs="Arabic Typesetting"/>
                <w:b/>
                <w:spacing w:val="-18"/>
                <w:sz w:val="30"/>
                <w:szCs w:val="30"/>
                <w:rtl/>
              </w:rPr>
              <w:t>عدد البلدان المستخدمة لدراسات الويبو بشأن قطاعات هذه البلدان الإبداعية من أجل وضع استراتيجيات للقطاعات الإبداعية</w:t>
            </w:r>
          </w:p>
        </w:tc>
        <w:tc>
          <w:tcPr>
            <w:tcW w:w="960" w:type="pct"/>
            <w:tcBorders>
              <w:top w:val="single" w:sz="4" w:space="0" w:color="auto"/>
              <w:bottom w:val="nil"/>
            </w:tcBorders>
            <w:shd w:val="clear" w:color="auto" w:fill="C0C0C0"/>
            <w:tcMar>
              <w:top w:w="110" w:type="dxa"/>
            </w:tcMar>
          </w:tcPr>
          <w:p w:rsidR="00172108" w:rsidRDefault="00172108" w:rsidP="00591D1D">
            <w:pPr>
              <w:keepNext/>
              <w:spacing w:before="60" w:after="60" w:line="280" w:lineRule="exact"/>
              <w:rPr>
                <w:rFonts w:ascii="Arabic Typesetting" w:hAnsi="Arabic Typesetting" w:cs="Arabic Typesetting"/>
                <w:b/>
                <w:sz w:val="30"/>
                <w:szCs w:val="30"/>
              </w:rPr>
            </w:pPr>
          </w:p>
          <w:p w:rsidR="00172108" w:rsidRPr="00D00A36" w:rsidRDefault="00172108" w:rsidP="00591D1D">
            <w:pPr>
              <w:keepNext/>
              <w:spacing w:before="60" w:after="60" w:line="280" w:lineRule="exact"/>
              <w:rPr>
                <w:rFonts w:ascii="Arabic Typesetting" w:hAnsi="Arabic Typesetting" w:cs="Arabic Typesetting"/>
                <w:b/>
                <w:sz w:val="30"/>
                <w:szCs w:val="30"/>
              </w:rPr>
            </w:pPr>
            <w:r w:rsidRPr="0036529C">
              <w:rPr>
                <w:rFonts w:ascii="Arabic Typesetting" w:hAnsi="Arabic Typesetting" w:cs="Arabic Typesetting"/>
                <w:b/>
                <w:sz w:val="30"/>
                <w:szCs w:val="30"/>
                <w:rtl/>
              </w:rPr>
              <w:t>ثلاثة بلدان</w:t>
            </w:r>
          </w:p>
        </w:tc>
        <w:tc>
          <w:tcPr>
            <w:tcW w:w="1120" w:type="pct"/>
            <w:tcBorders>
              <w:top w:val="single" w:sz="4" w:space="0" w:color="auto"/>
              <w:bottom w:val="nil"/>
            </w:tcBorders>
          </w:tcPr>
          <w:p w:rsidR="00172108" w:rsidRPr="00D00A36" w:rsidRDefault="00172108" w:rsidP="00591D1D">
            <w:pPr>
              <w:keepNext/>
              <w:spacing w:before="60" w:after="60" w:line="280" w:lineRule="exact"/>
              <w:rPr>
                <w:rFonts w:ascii="Arabic Typesetting" w:hAnsi="Arabic Typesetting" w:cs="Arabic Typesetting"/>
                <w:b/>
                <w:sz w:val="30"/>
                <w:szCs w:val="30"/>
                <w:rtl/>
              </w:rPr>
            </w:pPr>
          </w:p>
        </w:tc>
        <w:tc>
          <w:tcPr>
            <w:tcW w:w="1501" w:type="pct"/>
            <w:tcBorders>
              <w:top w:val="single" w:sz="4" w:space="0" w:color="auto"/>
              <w:bottom w:val="nil"/>
            </w:tcBorders>
            <w:tcMar>
              <w:top w:w="110" w:type="dxa"/>
            </w:tcMar>
          </w:tcPr>
          <w:p w:rsidR="00172108" w:rsidRDefault="00172108" w:rsidP="00591D1D">
            <w:pPr>
              <w:keepNext/>
              <w:spacing w:before="60" w:after="60" w:line="280" w:lineRule="exact"/>
              <w:rPr>
                <w:rFonts w:ascii="Arabic Typesetting" w:hAnsi="Arabic Typesetting" w:cs="Arabic Typesetting"/>
                <w:b/>
                <w:sz w:val="30"/>
                <w:szCs w:val="30"/>
              </w:rPr>
            </w:pPr>
          </w:p>
          <w:p w:rsidR="00172108" w:rsidRPr="00D00A36" w:rsidRDefault="00172108" w:rsidP="00591D1D">
            <w:pPr>
              <w:keepNext/>
              <w:spacing w:before="60" w:after="60" w:line="280" w:lineRule="exact"/>
              <w:rPr>
                <w:rFonts w:ascii="Arabic Typesetting" w:hAnsi="Arabic Typesetting" w:cs="Arabic Typesetting"/>
                <w:b/>
                <w:sz w:val="30"/>
                <w:szCs w:val="30"/>
              </w:rPr>
            </w:pPr>
            <w:r w:rsidRPr="0036529C">
              <w:rPr>
                <w:rFonts w:ascii="Arabic Typesetting" w:hAnsi="Arabic Typesetting" w:cs="Arabic Typesetting"/>
                <w:b/>
                <w:sz w:val="30"/>
                <w:szCs w:val="30"/>
                <w:rtl/>
              </w:rPr>
              <w:t>كانت ثلاثة بلدان (بلغاريا وجامايكا وتايلند) قد استخدمت دراسات الويبو بحلول نهاية عام 2012 من أجل وضع استراتيجيات للقطاعات الإبداعية.</w:t>
            </w:r>
          </w:p>
        </w:tc>
        <w:tc>
          <w:tcPr>
            <w:tcW w:w="424" w:type="pct"/>
            <w:tcBorders>
              <w:top w:val="single" w:sz="4" w:space="0" w:color="auto"/>
              <w:bottom w:val="nil"/>
              <w:right w:val="single" w:sz="4" w:space="0" w:color="auto"/>
            </w:tcBorders>
            <w:tcMar>
              <w:top w:w="110" w:type="dxa"/>
            </w:tcMar>
          </w:tcPr>
          <w:p w:rsidR="00172108" w:rsidRDefault="00172108" w:rsidP="00591D1D">
            <w:pPr>
              <w:keepNext/>
              <w:spacing w:before="60" w:after="60" w:line="280" w:lineRule="exact"/>
              <w:jc w:val="center"/>
              <w:rPr>
                <w:rFonts w:ascii="Arabic Typesetting" w:hAnsi="Arabic Typesetting" w:cs="Arabic Typesetting"/>
                <w:b/>
                <w:bCs/>
                <w:color w:val="008000"/>
                <w:sz w:val="30"/>
                <w:szCs w:val="30"/>
              </w:rPr>
            </w:pPr>
          </w:p>
          <w:p w:rsidR="00172108" w:rsidRPr="001A3E61" w:rsidRDefault="006F4A06" w:rsidP="00591D1D">
            <w:pPr>
              <w:keepNext/>
              <w:spacing w:before="60" w:after="60" w:line="280" w:lineRule="exact"/>
              <w:jc w:val="center"/>
              <w:rPr>
                <w:rFonts w:ascii="Arabic Typesetting" w:hAnsi="Arabic Typesetting" w:cs="Arabic Typesetting"/>
                <w:b/>
                <w:bCs/>
                <w:color w:val="008000"/>
                <w:sz w:val="30"/>
                <w:szCs w:val="30"/>
                <w:rtl/>
              </w:rPr>
            </w:pPr>
            <w:r w:rsidRPr="006F4A06">
              <w:rPr>
                <w:rFonts w:ascii="Arabic Typesetting" w:hAnsi="Arabic Typesetting" w:cs="Arabic Typesetting" w:hint="cs"/>
                <w:b/>
                <w:bCs/>
                <w:color w:val="008000"/>
                <w:sz w:val="30"/>
                <w:szCs w:val="30"/>
                <w:rtl/>
              </w:rPr>
              <w:t>ثابت</w:t>
            </w:r>
          </w:p>
        </w:tc>
      </w:tr>
      <w:tr w:rsidR="00172108" w:rsidRPr="00D00A36" w:rsidTr="002F421D">
        <w:trPr>
          <w:trHeight w:val="537"/>
          <w:jc w:val="center"/>
        </w:trPr>
        <w:tc>
          <w:tcPr>
            <w:tcW w:w="995" w:type="pct"/>
            <w:tcBorders>
              <w:top w:val="nil"/>
              <w:left w:val="single" w:sz="4" w:space="0" w:color="auto"/>
              <w:bottom w:val="single" w:sz="4" w:space="0" w:color="auto"/>
            </w:tcBorders>
            <w:tcMar>
              <w:top w:w="110" w:type="dxa"/>
            </w:tcMar>
          </w:tcPr>
          <w:p w:rsidR="00172108" w:rsidRPr="00D00A36" w:rsidRDefault="00172108" w:rsidP="00591D1D">
            <w:pPr>
              <w:keepNext/>
              <w:spacing w:before="60" w:after="60" w:line="280" w:lineRule="exact"/>
              <w:rPr>
                <w:rFonts w:ascii="Arabic Typesetting" w:hAnsi="Arabic Typesetting" w:cs="Arabic Typesetting"/>
                <w:b/>
                <w:sz w:val="30"/>
                <w:szCs w:val="30"/>
              </w:rPr>
            </w:pPr>
            <w:r w:rsidRPr="0036529C">
              <w:rPr>
                <w:rFonts w:ascii="Arabic Typesetting" w:hAnsi="Arabic Typesetting" w:cs="Arabic Typesetting"/>
                <w:b/>
                <w:sz w:val="30"/>
                <w:szCs w:val="30"/>
                <w:rtl/>
              </w:rPr>
              <w:t>عدد التنزيلات الشبكية والطلبات وكم توزيع أدوات الويبو لإدارة حق المؤلف في قطاعات إبداعية محددة</w:t>
            </w:r>
          </w:p>
        </w:tc>
        <w:tc>
          <w:tcPr>
            <w:tcW w:w="960" w:type="pct"/>
            <w:tcBorders>
              <w:top w:val="nil"/>
              <w:bottom w:val="single" w:sz="4" w:space="0" w:color="auto"/>
            </w:tcBorders>
            <w:shd w:val="clear" w:color="auto" w:fill="C0C0C0"/>
            <w:tcMar>
              <w:top w:w="110" w:type="dxa"/>
            </w:tcMar>
          </w:tcPr>
          <w:p w:rsidR="00172108" w:rsidRPr="00D00A36" w:rsidRDefault="00172108" w:rsidP="00591D1D">
            <w:pPr>
              <w:keepNext/>
              <w:spacing w:before="60" w:after="60" w:line="280" w:lineRule="exact"/>
              <w:rPr>
                <w:rFonts w:ascii="Arabic Typesetting" w:hAnsi="Arabic Typesetting" w:cs="Arabic Typesetting"/>
                <w:b/>
                <w:sz w:val="30"/>
                <w:szCs w:val="30"/>
              </w:rPr>
            </w:pPr>
            <w:r w:rsidRPr="0036529C">
              <w:rPr>
                <w:rFonts w:ascii="Arabic Typesetting" w:hAnsi="Arabic Typesetting" w:cs="Arabic Typesetting"/>
                <w:b/>
                <w:sz w:val="30"/>
                <w:szCs w:val="30"/>
                <w:rtl/>
              </w:rPr>
              <w:t>يحدد لاحقًا</w:t>
            </w:r>
          </w:p>
        </w:tc>
        <w:tc>
          <w:tcPr>
            <w:tcW w:w="1120" w:type="pct"/>
            <w:tcBorders>
              <w:top w:val="nil"/>
              <w:bottom w:val="single" w:sz="4" w:space="0" w:color="auto"/>
            </w:tcBorders>
          </w:tcPr>
          <w:p w:rsidR="00172108" w:rsidRPr="00D00A36" w:rsidRDefault="00172108" w:rsidP="00591D1D">
            <w:pPr>
              <w:keepNext/>
              <w:spacing w:before="60" w:after="60" w:line="280" w:lineRule="exact"/>
              <w:rPr>
                <w:rFonts w:ascii="Arabic Typesetting" w:hAnsi="Arabic Typesetting" w:cs="Arabic Typesetting"/>
                <w:b/>
                <w:sz w:val="30"/>
                <w:szCs w:val="30"/>
                <w:rtl/>
              </w:rPr>
            </w:pPr>
          </w:p>
        </w:tc>
        <w:tc>
          <w:tcPr>
            <w:tcW w:w="1501" w:type="pct"/>
            <w:tcBorders>
              <w:top w:val="nil"/>
              <w:bottom w:val="single" w:sz="4" w:space="0" w:color="auto"/>
            </w:tcBorders>
            <w:tcMar>
              <w:top w:w="110" w:type="dxa"/>
            </w:tcMar>
          </w:tcPr>
          <w:p w:rsidR="00172108" w:rsidRPr="0036529C" w:rsidRDefault="00172108" w:rsidP="00591D1D">
            <w:pPr>
              <w:keepNext/>
              <w:spacing w:before="60" w:after="60" w:line="280" w:lineRule="exact"/>
              <w:rPr>
                <w:rFonts w:ascii="Arabic Typesetting" w:hAnsi="Arabic Typesetting" w:cs="Arabic Typesetting"/>
                <w:b/>
                <w:sz w:val="30"/>
                <w:szCs w:val="30"/>
                <w:rtl/>
              </w:rPr>
            </w:pPr>
            <w:r w:rsidRPr="0036529C">
              <w:rPr>
                <w:rFonts w:ascii="Arabic Typesetting" w:hAnsi="Arabic Typesetting" w:cs="Arabic Typesetting"/>
                <w:b/>
                <w:sz w:val="30"/>
                <w:szCs w:val="30"/>
                <w:rtl/>
              </w:rPr>
              <w:t xml:space="preserve">عدد التنزيلات: </w:t>
            </w:r>
            <w:r>
              <w:rPr>
                <w:rFonts w:ascii="Arabic Typesetting" w:hAnsi="Arabic Typesetting" w:cs="Arabic Typesetting" w:hint="cs"/>
                <w:b/>
                <w:sz w:val="30"/>
                <w:szCs w:val="30"/>
                <w:rtl/>
              </w:rPr>
              <w:t>732 14</w:t>
            </w:r>
          </w:p>
          <w:p w:rsidR="00172108" w:rsidRPr="00D00A36" w:rsidRDefault="00172108" w:rsidP="00591D1D">
            <w:pPr>
              <w:keepNext/>
              <w:spacing w:before="60" w:after="60" w:line="280" w:lineRule="exact"/>
              <w:rPr>
                <w:rFonts w:ascii="Arabic Typesetting" w:hAnsi="Arabic Typesetting" w:cs="Arabic Typesetting"/>
                <w:b/>
                <w:sz w:val="30"/>
                <w:szCs w:val="30"/>
              </w:rPr>
            </w:pPr>
            <w:r w:rsidRPr="0036529C">
              <w:rPr>
                <w:rFonts w:ascii="Arabic Typesetting" w:hAnsi="Arabic Typesetting" w:cs="Arabic Typesetting"/>
                <w:b/>
                <w:sz w:val="30"/>
                <w:szCs w:val="30"/>
                <w:rtl/>
              </w:rPr>
              <w:t xml:space="preserve">عدد الوثائق الموزعة: </w:t>
            </w:r>
            <w:r>
              <w:rPr>
                <w:rFonts w:ascii="Arabic Typesetting" w:hAnsi="Arabic Typesetting" w:cs="Arabic Typesetting" w:hint="cs"/>
                <w:b/>
                <w:sz w:val="30"/>
                <w:szCs w:val="30"/>
                <w:rtl/>
              </w:rPr>
              <w:t>000 3</w:t>
            </w:r>
            <w:r w:rsidRPr="0036529C">
              <w:rPr>
                <w:rFonts w:ascii="Arabic Typesetting" w:hAnsi="Arabic Typesetting" w:cs="Arabic Typesetting"/>
                <w:b/>
                <w:sz w:val="30"/>
                <w:szCs w:val="30"/>
                <w:rtl/>
              </w:rPr>
              <w:t xml:space="preserve"> تقريبًا</w:t>
            </w:r>
          </w:p>
        </w:tc>
        <w:tc>
          <w:tcPr>
            <w:tcW w:w="424" w:type="pct"/>
            <w:tcBorders>
              <w:top w:val="nil"/>
              <w:bottom w:val="single" w:sz="4" w:space="0" w:color="auto"/>
              <w:right w:val="single" w:sz="4" w:space="0" w:color="auto"/>
            </w:tcBorders>
            <w:tcMar>
              <w:top w:w="110" w:type="dxa"/>
            </w:tcMar>
          </w:tcPr>
          <w:p w:rsidR="00172108" w:rsidRPr="00DF4245" w:rsidRDefault="006F4A06" w:rsidP="00591D1D">
            <w:pPr>
              <w:keepNext/>
              <w:spacing w:before="60" w:after="60" w:line="280" w:lineRule="exact"/>
              <w:jc w:val="center"/>
              <w:rPr>
                <w:rFonts w:ascii="Arabic Typesetting" w:hAnsi="Arabic Typesetting" w:cs="Arabic Typesetting"/>
                <w:b/>
                <w:color w:val="FF6600"/>
                <w:sz w:val="30"/>
                <w:szCs w:val="30"/>
              </w:rPr>
            </w:pPr>
            <w:r w:rsidRPr="006F4A06">
              <w:rPr>
                <w:rFonts w:ascii="Arabic Typesetting" w:hAnsi="Arabic Typesetting" w:cs="Arabic Typesetting" w:hint="cs"/>
                <w:b/>
                <w:bCs/>
                <w:color w:val="008000"/>
                <w:sz w:val="30"/>
                <w:szCs w:val="30"/>
                <w:rtl/>
              </w:rPr>
              <w:t>ثابت</w:t>
            </w:r>
          </w:p>
        </w:tc>
      </w:tr>
      <w:tr w:rsidR="00172108" w:rsidRPr="00D00A36" w:rsidTr="00172108">
        <w:trPr>
          <w:trHeight w:val="537"/>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CCFFFF"/>
          </w:tcPr>
          <w:p w:rsidR="00172108" w:rsidRPr="00D00A36" w:rsidRDefault="00172108" w:rsidP="00172108">
            <w:pPr>
              <w:keepNext/>
              <w:tabs>
                <w:tab w:val="left" w:pos="1140"/>
              </w:tabs>
              <w:spacing w:before="60" w:after="60" w:line="280" w:lineRule="exact"/>
              <w:rPr>
                <w:rFonts w:ascii="Arabic Typesetting" w:hAnsi="Arabic Typesetting" w:cs="Arabic Typesetting"/>
                <w:bCs/>
                <w:sz w:val="30"/>
                <w:szCs w:val="30"/>
              </w:rPr>
            </w:pPr>
            <w:r w:rsidRPr="00D00A36">
              <w:rPr>
                <w:rFonts w:ascii="Arabic Typesetting" w:hAnsi="Arabic Typesetting" w:cs="Arabic Typesetting" w:hint="cs"/>
                <w:bCs/>
                <w:sz w:val="30"/>
                <w:szCs w:val="30"/>
                <w:rtl/>
              </w:rPr>
              <w:t>النتيجة</w:t>
            </w:r>
            <w:r w:rsidRPr="00D00A36">
              <w:rPr>
                <w:rFonts w:ascii="Arabic Typesetting" w:hAnsi="Arabic Typesetting" w:cs="Arabic Typesetting"/>
                <w:bCs/>
                <w:sz w:val="30"/>
                <w:szCs w:val="30"/>
                <w:rtl/>
              </w:rPr>
              <w:t xml:space="preserve"> المرتقب</w:t>
            </w:r>
            <w:r w:rsidRPr="00D00A36">
              <w:rPr>
                <w:rFonts w:ascii="Arabic Typesetting" w:hAnsi="Arabic Typesetting" w:cs="Arabic Typesetting" w:hint="cs"/>
                <w:bCs/>
                <w:sz w:val="30"/>
                <w:szCs w:val="30"/>
                <w:rtl/>
              </w:rPr>
              <w:t>ة:</w:t>
            </w:r>
            <w:r w:rsidRPr="00D00A36">
              <w:rPr>
                <w:rFonts w:ascii="Arabic Typesetting" w:hAnsi="Arabic Typesetting" w:cs="Arabic Typesetting" w:hint="cs"/>
                <w:b/>
                <w:sz w:val="30"/>
                <w:szCs w:val="30"/>
                <w:rtl/>
              </w:rPr>
              <w:t xml:space="preserve"> </w:t>
            </w:r>
            <w:r>
              <w:rPr>
                <w:rFonts w:ascii="Arabic Typesetting" w:hAnsi="Arabic Typesetting" w:cs="Arabic Typesetting"/>
                <w:b/>
                <w:sz w:val="30"/>
                <w:szCs w:val="30"/>
                <w:rtl/>
              </w:rPr>
              <w:tab/>
            </w:r>
            <w:r w:rsidRPr="00080953">
              <w:rPr>
                <w:rFonts w:ascii="Arabic Typesetting" w:hAnsi="Arabic Typesetting" w:cs="Arabic Typesetting"/>
                <w:b/>
                <w:sz w:val="30"/>
                <w:szCs w:val="30"/>
                <w:rtl/>
              </w:rPr>
              <w:t>أطر تشريعية وتنظيمية وسياسية مناسبة ومتوازنة للملكية الفكرية</w:t>
            </w:r>
          </w:p>
        </w:tc>
      </w:tr>
      <w:tr w:rsidR="00172108" w:rsidRPr="00D00A36" w:rsidTr="00D5127F">
        <w:trPr>
          <w:trHeight w:val="148"/>
          <w:jc w:val="center"/>
        </w:trPr>
        <w:tc>
          <w:tcPr>
            <w:tcW w:w="995" w:type="pct"/>
            <w:tcBorders>
              <w:top w:val="single" w:sz="4" w:space="0" w:color="auto"/>
              <w:left w:val="single" w:sz="4" w:space="0" w:color="auto"/>
              <w:bottom w:val="nil"/>
            </w:tcBorders>
            <w:tcMar>
              <w:top w:w="110" w:type="dxa"/>
            </w:tcMar>
          </w:tcPr>
          <w:p w:rsidR="00172108" w:rsidRPr="00D00A36" w:rsidRDefault="00172108" w:rsidP="00172108">
            <w:pPr>
              <w:keepNext/>
              <w:spacing w:before="60" w:after="60" w:line="280" w:lineRule="exact"/>
              <w:rPr>
                <w:rFonts w:ascii="Arabic Typesetting" w:hAnsi="Arabic Typesetting" w:cs="Arabic Typesetting"/>
                <w:b/>
                <w:sz w:val="30"/>
                <w:szCs w:val="30"/>
                <w:rtl/>
              </w:rPr>
            </w:pPr>
            <w:r w:rsidRPr="00D00A36">
              <w:rPr>
                <w:rFonts w:ascii="Arabic Typesetting" w:hAnsi="Arabic Typesetting" w:cs="Arabic Typesetting"/>
                <w:bCs/>
                <w:sz w:val="30"/>
                <w:szCs w:val="30"/>
                <w:rtl/>
              </w:rPr>
              <w:t>مؤشرات الأداء</w:t>
            </w:r>
          </w:p>
        </w:tc>
        <w:tc>
          <w:tcPr>
            <w:tcW w:w="960" w:type="pct"/>
            <w:tcBorders>
              <w:top w:val="single" w:sz="4" w:space="0" w:color="auto"/>
              <w:bottom w:val="nil"/>
            </w:tcBorders>
            <w:shd w:val="clear" w:color="auto" w:fill="C0C0C0"/>
            <w:tcMar>
              <w:top w:w="110" w:type="dxa"/>
            </w:tcMar>
            <w:vAlign w:val="center"/>
          </w:tcPr>
          <w:p w:rsidR="00172108" w:rsidRPr="00D00A36" w:rsidRDefault="00172108" w:rsidP="00172108">
            <w:pPr>
              <w:keepNext/>
              <w:spacing w:before="60" w:after="60" w:line="280" w:lineRule="exact"/>
              <w:rPr>
                <w:rFonts w:ascii="Arabic Typesetting" w:hAnsi="Arabic Typesetting" w:cs="Arabic Typesetting"/>
                <w:sz w:val="30"/>
                <w:szCs w:val="38"/>
                <w:rtl/>
              </w:rPr>
            </w:pPr>
            <w:r w:rsidRPr="00080953">
              <w:rPr>
                <w:rFonts w:ascii="Arabic Typesetting" w:hAnsi="Arabic Typesetting" w:cs="Arabic Typesetting"/>
                <w:bCs/>
                <w:sz w:val="30"/>
                <w:szCs w:val="30"/>
                <w:rtl/>
              </w:rPr>
              <w:t xml:space="preserve">أسس المقارنة (البرنامج والميزانية </w:t>
            </w:r>
            <w:r>
              <w:rPr>
                <w:rFonts w:ascii="Arabic Typesetting" w:hAnsi="Arabic Typesetting" w:cs="Arabic Typesetting"/>
                <w:b/>
                <w:bCs/>
                <w:sz w:val="30"/>
                <w:szCs w:val="30"/>
              </w:rPr>
              <w:t>13/2012</w:t>
            </w:r>
            <w:r w:rsidRPr="00080953">
              <w:rPr>
                <w:rFonts w:ascii="Arabic Typesetting" w:hAnsi="Arabic Typesetting" w:cs="Arabic Typesetting"/>
                <w:bCs/>
                <w:sz w:val="30"/>
                <w:szCs w:val="30"/>
                <w:rtl/>
              </w:rPr>
              <w:t>)</w:t>
            </w:r>
          </w:p>
        </w:tc>
        <w:tc>
          <w:tcPr>
            <w:tcW w:w="1120" w:type="pct"/>
            <w:tcBorders>
              <w:top w:val="single" w:sz="4" w:space="0" w:color="auto"/>
              <w:bottom w:val="nil"/>
            </w:tcBorders>
          </w:tcPr>
          <w:p w:rsidR="00172108" w:rsidRPr="0021616F" w:rsidRDefault="00172108" w:rsidP="00172108">
            <w:pPr>
              <w:keepNext/>
              <w:spacing w:before="60" w:after="60" w:line="280" w:lineRule="exact"/>
              <w:rPr>
                <w:rFonts w:ascii="Arabic Typesetting" w:hAnsi="Arabic Typesetting" w:cs="Arabic Typesetting"/>
                <w:bCs/>
                <w:color w:val="993300"/>
                <w:sz w:val="30"/>
                <w:szCs w:val="30"/>
                <w:rtl/>
              </w:rPr>
            </w:pPr>
            <w:r w:rsidRPr="0021616F">
              <w:rPr>
                <w:rFonts w:ascii="Arabic Typesetting" w:hAnsi="Arabic Typesetting" w:cs="Arabic Typesetting"/>
                <w:bCs/>
                <w:color w:val="993300"/>
                <w:sz w:val="30"/>
                <w:szCs w:val="30"/>
                <w:rtl/>
              </w:rPr>
              <w:t>أسس المقارنة المحدثة</w:t>
            </w:r>
          </w:p>
          <w:p w:rsidR="00172108" w:rsidRPr="0021616F" w:rsidRDefault="00172108" w:rsidP="00172108">
            <w:pPr>
              <w:keepNext/>
              <w:spacing w:before="60" w:after="60" w:line="280" w:lineRule="exact"/>
              <w:rPr>
                <w:rFonts w:ascii="Arabic Typesetting" w:hAnsi="Arabic Typesetting" w:cs="Arabic Typesetting"/>
                <w:bCs/>
                <w:color w:val="993300"/>
                <w:sz w:val="30"/>
                <w:szCs w:val="30"/>
                <w:rtl/>
              </w:rPr>
            </w:pPr>
            <w:r w:rsidRPr="0021616F">
              <w:rPr>
                <w:rFonts w:ascii="Arabic Typesetting" w:hAnsi="Arabic Typesetting" w:cs="Arabic Typesetting"/>
                <w:bCs/>
                <w:color w:val="993300"/>
                <w:sz w:val="30"/>
                <w:szCs w:val="30"/>
                <w:rtl/>
              </w:rPr>
              <w:t>نهاية 2011</w:t>
            </w:r>
          </w:p>
        </w:tc>
        <w:tc>
          <w:tcPr>
            <w:tcW w:w="1501" w:type="pct"/>
            <w:tcBorders>
              <w:top w:val="single" w:sz="4" w:space="0" w:color="auto"/>
              <w:bottom w:val="nil"/>
            </w:tcBorders>
            <w:tcMar>
              <w:top w:w="110" w:type="dxa"/>
            </w:tcMar>
          </w:tcPr>
          <w:p w:rsidR="00172108" w:rsidRPr="00D00A36" w:rsidRDefault="00172108" w:rsidP="00172108">
            <w:pPr>
              <w:keepNext/>
              <w:spacing w:before="60" w:after="60" w:line="280" w:lineRule="exact"/>
              <w:rPr>
                <w:rFonts w:ascii="Arabic Typesetting" w:hAnsi="Arabic Typesetting" w:cs="Arabic Typesetting"/>
                <w:b/>
                <w:sz w:val="30"/>
                <w:szCs w:val="30"/>
                <w:rtl/>
              </w:rPr>
            </w:pPr>
            <w:r w:rsidRPr="00D00A36">
              <w:rPr>
                <w:rFonts w:ascii="Arabic Typesetting" w:hAnsi="Arabic Typesetting" w:cs="Arabic Typesetting"/>
                <w:bCs/>
                <w:sz w:val="30"/>
                <w:szCs w:val="30"/>
                <w:rtl/>
              </w:rPr>
              <w:t>بيانات الأداء</w:t>
            </w:r>
          </w:p>
        </w:tc>
        <w:tc>
          <w:tcPr>
            <w:tcW w:w="424" w:type="pct"/>
            <w:tcBorders>
              <w:top w:val="single" w:sz="4" w:space="0" w:color="auto"/>
              <w:bottom w:val="nil"/>
              <w:right w:val="single" w:sz="4" w:space="0" w:color="auto"/>
            </w:tcBorders>
            <w:tcMar>
              <w:top w:w="110" w:type="dxa"/>
            </w:tcMar>
          </w:tcPr>
          <w:p w:rsidR="00172108" w:rsidRPr="00D00A36" w:rsidRDefault="00172108" w:rsidP="00172108">
            <w:pPr>
              <w:keepNext/>
              <w:spacing w:before="60" w:after="60" w:line="280" w:lineRule="exact"/>
              <w:rPr>
                <w:rFonts w:ascii="Arabic Typesetting" w:hAnsi="Arabic Typesetting" w:cs="Arabic Typesetting"/>
                <w:b/>
                <w:bCs/>
                <w:sz w:val="30"/>
                <w:szCs w:val="30"/>
                <w:rtl/>
              </w:rPr>
            </w:pPr>
            <w:r w:rsidRPr="00D00A36">
              <w:rPr>
                <w:rFonts w:ascii="Arabic Typesetting" w:hAnsi="Arabic Typesetting" w:cs="Arabic Typesetting" w:hint="cs"/>
                <w:bCs/>
                <w:sz w:val="30"/>
                <w:szCs w:val="30"/>
                <w:rtl/>
              </w:rPr>
              <w:t>السير</w:t>
            </w:r>
          </w:p>
        </w:tc>
      </w:tr>
      <w:tr w:rsidR="00172108" w:rsidRPr="00D00A36" w:rsidTr="00D5127F">
        <w:trPr>
          <w:trHeight w:val="148"/>
          <w:jc w:val="center"/>
        </w:trPr>
        <w:tc>
          <w:tcPr>
            <w:tcW w:w="995" w:type="pct"/>
            <w:tcBorders>
              <w:top w:val="nil"/>
              <w:left w:val="single" w:sz="4" w:space="0" w:color="auto"/>
              <w:bottom w:val="nil"/>
            </w:tcBorders>
            <w:tcMar>
              <w:top w:w="110" w:type="dxa"/>
            </w:tcMar>
          </w:tcPr>
          <w:p w:rsidR="00172108" w:rsidRPr="00D00A36" w:rsidRDefault="00172108" w:rsidP="00172108">
            <w:pPr>
              <w:keepNext/>
              <w:spacing w:before="60" w:after="60" w:line="280" w:lineRule="exact"/>
              <w:rPr>
                <w:rFonts w:ascii="Arabic Typesetting" w:hAnsi="Arabic Typesetting" w:cs="Arabic Typesetting"/>
                <w:b/>
                <w:sz w:val="30"/>
                <w:szCs w:val="30"/>
                <w:rtl/>
              </w:rPr>
            </w:pPr>
            <w:r w:rsidRPr="00080953">
              <w:rPr>
                <w:rFonts w:ascii="Arabic Typesetting" w:hAnsi="Arabic Typesetting" w:cs="Arabic Typesetting"/>
                <w:b/>
                <w:sz w:val="30"/>
                <w:szCs w:val="30"/>
                <w:rtl/>
              </w:rPr>
              <w:t>عدد البلدان التي بادرت بإصلاح تشريعي في مجال حق المؤلف والحقوق المجاورة</w:t>
            </w:r>
          </w:p>
        </w:tc>
        <w:tc>
          <w:tcPr>
            <w:tcW w:w="960" w:type="pct"/>
            <w:tcBorders>
              <w:top w:val="nil"/>
              <w:bottom w:val="nil"/>
            </w:tcBorders>
            <w:shd w:val="clear" w:color="auto" w:fill="C0C0C0"/>
            <w:tcMar>
              <w:top w:w="110" w:type="dxa"/>
            </w:tcMar>
          </w:tcPr>
          <w:p w:rsidR="00172108" w:rsidRPr="00D00A36" w:rsidRDefault="00172108" w:rsidP="00172108">
            <w:pPr>
              <w:keepNext/>
              <w:spacing w:before="60" w:after="60" w:line="280" w:lineRule="exact"/>
              <w:rPr>
                <w:rFonts w:ascii="Arabic Typesetting" w:hAnsi="Arabic Typesetting" w:cs="Arabic Typesetting"/>
                <w:b/>
                <w:sz w:val="30"/>
                <w:szCs w:val="30"/>
              </w:rPr>
            </w:pPr>
            <w:r w:rsidRPr="00080953">
              <w:rPr>
                <w:rFonts w:ascii="Arabic Typesetting" w:hAnsi="Arabic Typesetting" w:cs="Arabic Typesetting"/>
                <w:b/>
                <w:sz w:val="30"/>
                <w:szCs w:val="30"/>
                <w:rtl/>
              </w:rPr>
              <w:t>19 بلدا تلقى مشورة الويبو التشريعية في 2010/11 (مارس 2011)</w:t>
            </w:r>
          </w:p>
        </w:tc>
        <w:tc>
          <w:tcPr>
            <w:tcW w:w="1120" w:type="pct"/>
            <w:tcBorders>
              <w:top w:val="nil"/>
              <w:bottom w:val="nil"/>
            </w:tcBorders>
          </w:tcPr>
          <w:p w:rsidR="00172108" w:rsidRPr="0021616F" w:rsidRDefault="00172108" w:rsidP="00172108">
            <w:pPr>
              <w:keepNext/>
              <w:spacing w:before="60" w:after="60" w:line="280" w:lineRule="exact"/>
              <w:rPr>
                <w:rFonts w:ascii="Arabic Typesetting" w:hAnsi="Arabic Typesetting" w:cs="Arabic Typesetting"/>
                <w:b/>
                <w:color w:val="993300"/>
                <w:sz w:val="30"/>
                <w:szCs w:val="30"/>
                <w:rtl/>
              </w:rPr>
            </w:pPr>
            <w:r w:rsidRPr="0021616F">
              <w:rPr>
                <w:rFonts w:ascii="Arabic Typesetting" w:hAnsi="Arabic Typesetting" w:cs="Arabic Typesetting"/>
                <w:b/>
                <w:color w:val="993300"/>
                <w:sz w:val="30"/>
                <w:szCs w:val="30"/>
                <w:rtl/>
              </w:rPr>
              <w:t>19 بلداً</w:t>
            </w:r>
          </w:p>
        </w:tc>
        <w:tc>
          <w:tcPr>
            <w:tcW w:w="1501" w:type="pct"/>
            <w:tcBorders>
              <w:top w:val="nil"/>
              <w:bottom w:val="nil"/>
            </w:tcBorders>
            <w:tcMar>
              <w:top w:w="110" w:type="dxa"/>
            </w:tcMar>
          </w:tcPr>
          <w:p w:rsidR="00172108" w:rsidRPr="00D00A36" w:rsidRDefault="00172108" w:rsidP="00172108">
            <w:pPr>
              <w:keepNext/>
              <w:spacing w:before="60" w:after="60" w:line="280" w:lineRule="exact"/>
              <w:rPr>
                <w:rFonts w:ascii="Arabic Typesetting" w:hAnsi="Arabic Typesetting" w:cs="Arabic Typesetting"/>
                <w:b/>
                <w:sz w:val="30"/>
                <w:szCs w:val="30"/>
              </w:rPr>
            </w:pPr>
            <w:r w:rsidRPr="00080953">
              <w:rPr>
                <w:rFonts w:ascii="Arabic Typesetting" w:hAnsi="Arabic Typesetting" w:cs="Arabic Typesetting"/>
                <w:b/>
                <w:sz w:val="30"/>
                <w:szCs w:val="30"/>
                <w:rtl/>
              </w:rPr>
              <w:t>تلقت تسعة بلدان من المناطق التالية مشورة تشريعية في عام 2012: أفريقيا (3)، البلدان العربية (4)، آسيا المحيط الهادئ (1)، أمريكا اللاتينية والكاريبي (1).</w:t>
            </w:r>
          </w:p>
        </w:tc>
        <w:tc>
          <w:tcPr>
            <w:tcW w:w="424" w:type="pct"/>
            <w:tcBorders>
              <w:top w:val="nil"/>
              <w:bottom w:val="nil"/>
              <w:right w:val="single" w:sz="4" w:space="0" w:color="auto"/>
            </w:tcBorders>
            <w:tcMar>
              <w:top w:w="110" w:type="dxa"/>
            </w:tcMar>
          </w:tcPr>
          <w:p w:rsidR="00172108" w:rsidRPr="001A3E61" w:rsidRDefault="006F4A06" w:rsidP="00172108">
            <w:pPr>
              <w:keepNext/>
              <w:spacing w:before="60" w:after="60" w:line="280" w:lineRule="exact"/>
              <w:jc w:val="center"/>
              <w:rPr>
                <w:rFonts w:ascii="Arabic Typesetting" w:hAnsi="Arabic Typesetting" w:cs="Arabic Typesetting"/>
                <w:b/>
                <w:bCs/>
                <w:color w:val="808080"/>
                <w:sz w:val="30"/>
                <w:szCs w:val="30"/>
                <w:rtl/>
              </w:rPr>
            </w:pPr>
            <w:r w:rsidRPr="006F4A06">
              <w:rPr>
                <w:rFonts w:ascii="Arabic Typesetting" w:hAnsi="Arabic Typesetting" w:cs="Arabic Typesetting" w:hint="cs"/>
                <w:b/>
                <w:bCs/>
                <w:color w:val="008000"/>
                <w:sz w:val="30"/>
                <w:szCs w:val="30"/>
                <w:rtl/>
              </w:rPr>
              <w:t>ثابت</w:t>
            </w:r>
          </w:p>
        </w:tc>
      </w:tr>
      <w:tr w:rsidR="00172108" w:rsidRPr="00D00A36" w:rsidTr="00172108">
        <w:trPr>
          <w:trHeight w:val="537"/>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CCFFFF"/>
          </w:tcPr>
          <w:p w:rsidR="00172108" w:rsidRPr="00D00A36" w:rsidRDefault="00172108" w:rsidP="00172108">
            <w:pPr>
              <w:keepNext/>
              <w:tabs>
                <w:tab w:val="left" w:pos="1137"/>
              </w:tabs>
              <w:spacing w:before="60" w:after="60" w:line="280" w:lineRule="exact"/>
              <w:ind w:left="1134" w:hanging="1134"/>
              <w:rPr>
                <w:rFonts w:ascii="Arabic Typesetting" w:hAnsi="Arabic Typesetting" w:cs="Arabic Typesetting"/>
                <w:b/>
                <w:sz w:val="30"/>
                <w:szCs w:val="30"/>
              </w:rPr>
            </w:pPr>
            <w:r w:rsidRPr="00D00A36">
              <w:rPr>
                <w:rFonts w:ascii="Arabic Typesetting" w:hAnsi="Arabic Typesetting" w:cs="Arabic Typesetting" w:hint="cs"/>
                <w:bCs/>
                <w:sz w:val="30"/>
                <w:szCs w:val="30"/>
                <w:rtl/>
              </w:rPr>
              <w:t>النتيجة</w:t>
            </w:r>
            <w:r w:rsidRPr="00D00A36">
              <w:rPr>
                <w:rFonts w:ascii="Arabic Typesetting" w:hAnsi="Arabic Typesetting" w:cs="Arabic Typesetting"/>
                <w:bCs/>
                <w:sz w:val="30"/>
                <w:szCs w:val="30"/>
                <w:rtl/>
              </w:rPr>
              <w:t xml:space="preserve"> المرتقب</w:t>
            </w:r>
            <w:r w:rsidRPr="00D00A36">
              <w:rPr>
                <w:rFonts w:ascii="Arabic Typesetting" w:hAnsi="Arabic Typesetting" w:cs="Arabic Typesetting" w:hint="cs"/>
                <w:bCs/>
                <w:sz w:val="30"/>
                <w:szCs w:val="30"/>
                <w:rtl/>
              </w:rPr>
              <w:t>ة:</w:t>
            </w:r>
            <w:r>
              <w:rPr>
                <w:rFonts w:ascii="Arabic Typesetting" w:hAnsi="Arabic Typesetting" w:cs="Arabic Typesetting"/>
                <w:bCs/>
                <w:sz w:val="30"/>
                <w:szCs w:val="30"/>
              </w:rPr>
              <w:tab/>
            </w:r>
            <w:r w:rsidRPr="006B709C">
              <w:rPr>
                <w:rFonts w:ascii="Arabic Typesetting" w:hAnsi="Arabic Typesetting" w:cs="Arabic Typesetting"/>
                <w:b/>
                <w:sz w:val="30"/>
                <w:szCs w:val="30"/>
                <w:rtl/>
              </w:rPr>
              <w:t>تعزيز كفاءات الموارد البشرية القادرة على التعامل مع مجموعة واسعة من شروط الاستخدام الفعال للملكية الفكرية من أجل التنمية في البلدان النامية والبلدان الأقل نموا والبلدان المنتقلة إلى نظام الاقتصاد الحر</w:t>
            </w:r>
          </w:p>
        </w:tc>
      </w:tr>
      <w:tr w:rsidR="00172108" w:rsidRPr="00D00A36" w:rsidTr="00D5127F">
        <w:trPr>
          <w:trHeight w:val="148"/>
          <w:jc w:val="center"/>
        </w:trPr>
        <w:tc>
          <w:tcPr>
            <w:tcW w:w="995" w:type="pct"/>
            <w:tcBorders>
              <w:top w:val="single" w:sz="4" w:space="0" w:color="auto"/>
              <w:left w:val="single" w:sz="4" w:space="0" w:color="auto"/>
              <w:bottom w:val="nil"/>
            </w:tcBorders>
            <w:tcMar>
              <w:top w:w="110" w:type="dxa"/>
            </w:tcMar>
          </w:tcPr>
          <w:p w:rsidR="00172108" w:rsidRPr="00D00A36" w:rsidRDefault="00172108" w:rsidP="002F421D">
            <w:pPr>
              <w:keepNext/>
              <w:spacing w:before="60" w:after="60" w:line="260" w:lineRule="exact"/>
              <w:rPr>
                <w:rFonts w:ascii="Arabic Typesetting" w:hAnsi="Arabic Typesetting" w:cs="Arabic Typesetting"/>
                <w:b/>
                <w:sz w:val="30"/>
                <w:szCs w:val="30"/>
                <w:rtl/>
              </w:rPr>
            </w:pPr>
            <w:r w:rsidRPr="00D00A36">
              <w:rPr>
                <w:rFonts w:ascii="Arabic Typesetting" w:hAnsi="Arabic Typesetting" w:cs="Arabic Typesetting"/>
                <w:bCs/>
                <w:sz w:val="30"/>
                <w:szCs w:val="30"/>
                <w:rtl/>
              </w:rPr>
              <w:t>مؤشرات الأداء</w:t>
            </w:r>
          </w:p>
        </w:tc>
        <w:tc>
          <w:tcPr>
            <w:tcW w:w="960" w:type="pct"/>
            <w:tcBorders>
              <w:top w:val="single" w:sz="4" w:space="0" w:color="auto"/>
              <w:bottom w:val="nil"/>
            </w:tcBorders>
            <w:shd w:val="clear" w:color="auto" w:fill="C0C0C0"/>
            <w:tcMar>
              <w:top w:w="110" w:type="dxa"/>
            </w:tcMar>
            <w:vAlign w:val="center"/>
          </w:tcPr>
          <w:p w:rsidR="00172108" w:rsidRPr="00D00A36" w:rsidRDefault="00172108" w:rsidP="002F421D">
            <w:pPr>
              <w:keepNext/>
              <w:spacing w:before="60" w:after="60" w:line="260" w:lineRule="exact"/>
              <w:rPr>
                <w:rFonts w:ascii="Arabic Typesetting" w:hAnsi="Arabic Typesetting" w:cs="Arabic Typesetting"/>
                <w:sz w:val="30"/>
                <w:szCs w:val="38"/>
                <w:rtl/>
              </w:rPr>
            </w:pPr>
            <w:r w:rsidRPr="006B709C">
              <w:rPr>
                <w:rFonts w:ascii="Arabic Typesetting" w:hAnsi="Arabic Typesetting" w:cs="Arabic Typesetting"/>
                <w:bCs/>
                <w:sz w:val="30"/>
                <w:szCs w:val="30"/>
                <w:rtl/>
              </w:rPr>
              <w:t xml:space="preserve">أسس المقارنة (البرنامج والميزانية </w:t>
            </w:r>
            <w:r>
              <w:rPr>
                <w:rFonts w:ascii="Arabic Typesetting" w:hAnsi="Arabic Typesetting" w:cs="Arabic Typesetting"/>
                <w:b/>
                <w:bCs/>
                <w:sz w:val="30"/>
                <w:szCs w:val="30"/>
              </w:rPr>
              <w:t>13/2012</w:t>
            </w:r>
            <w:r w:rsidRPr="006B709C">
              <w:rPr>
                <w:rFonts w:ascii="Arabic Typesetting" w:hAnsi="Arabic Typesetting" w:cs="Arabic Typesetting"/>
                <w:bCs/>
                <w:sz w:val="30"/>
                <w:szCs w:val="30"/>
                <w:rtl/>
              </w:rPr>
              <w:t>)</w:t>
            </w:r>
          </w:p>
        </w:tc>
        <w:tc>
          <w:tcPr>
            <w:tcW w:w="1120" w:type="pct"/>
            <w:tcBorders>
              <w:top w:val="single" w:sz="4" w:space="0" w:color="auto"/>
              <w:bottom w:val="nil"/>
            </w:tcBorders>
          </w:tcPr>
          <w:p w:rsidR="00172108" w:rsidRPr="0021616F" w:rsidRDefault="00172108" w:rsidP="002F421D">
            <w:pPr>
              <w:keepNext/>
              <w:spacing w:before="60" w:after="60" w:line="260" w:lineRule="exact"/>
              <w:rPr>
                <w:rFonts w:ascii="Arabic Typesetting" w:hAnsi="Arabic Typesetting" w:cs="Arabic Typesetting"/>
                <w:bCs/>
                <w:color w:val="993300"/>
                <w:sz w:val="30"/>
                <w:szCs w:val="30"/>
                <w:rtl/>
              </w:rPr>
            </w:pPr>
            <w:r w:rsidRPr="0021616F">
              <w:rPr>
                <w:rFonts w:ascii="Arabic Typesetting" w:hAnsi="Arabic Typesetting" w:cs="Arabic Typesetting"/>
                <w:bCs/>
                <w:color w:val="993300"/>
                <w:sz w:val="30"/>
                <w:szCs w:val="30"/>
                <w:rtl/>
              </w:rPr>
              <w:t>أسس المقارنة المحدثة</w:t>
            </w:r>
          </w:p>
          <w:p w:rsidR="00172108" w:rsidRPr="0021616F" w:rsidRDefault="00172108" w:rsidP="002F421D">
            <w:pPr>
              <w:keepNext/>
              <w:spacing w:before="60" w:after="60" w:line="260" w:lineRule="exact"/>
              <w:rPr>
                <w:rFonts w:ascii="Arabic Typesetting" w:hAnsi="Arabic Typesetting" w:cs="Arabic Typesetting"/>
                <w:bCs/>
                <w:color w:val="993300"/>
                <w:sz w:val="30"/>
                <w:szCs w:val="30"/>
                <w:rtl/>
              </w:rPr>
            </w:pPr>
            <w:r w:rsidRPr="0021616F">
              <w:rPr>
                <w:rFonts w:ascii="Arabic Typesetting" w:hAnsi="Arabic Typesetting" w:cs="Arabic Typesetting"/>
                <w:bCs/>
                <w:color w:val="993300"/>
                <w:sz w:val="30"/>
                <w:szCs w:val="30"/>
                <w:rtl/>
              </w:rPr>
              <w:t>نهاية 2011</w:t>
            </w:r>
          </w:p>
        </w:tc>
        <w:tc>
          <w:tcPr>
            <w:tcW w:w="1501" w:type="pct"/>
            <w:tcBorders>
              <w:top w:val="single" w:sz="4" w:space="0" w:color="auto"/>
              <w:bottom w:val="nil"/>
            </w:tcBorders>
            <w:tcMar>
              <w:top w:w="110" w:type="dxa"/>
            </w:tcMar>
          </w:tcPr>
          <w:p w:rsidR="00172108" w:rsidRPr="00D00A36" w:rsidRDefault="00172108" w:rsidP="002F421D">
            <w:pPr>
              <w:keepNext/>
              <w:spacing w:before="60" w:after="60" w:line="260" w:lineRule="exact"/>
              <w:rPr>
                <w:rFonts w:ascii="Arabic Typesetting" w:hAnsi="Arabic Typesetting" w:cs="Arabic Typesetting"/>
                <w:b/>
                <w:sz w:val="30"/>
                <w:szCs w:val="30"/>
                <w:rtl/>
              </w:rPr>
            </w:pPr>
            <w:r w:rsidRPr="00D00A36">
              <w:rPr>
                <w:rFonts w:ascii="Arabic Typesetting" w:hAnsi="Arabic Typesetting" w:cs="Arabic Typesetting"/>
                <w:bCs/>
                <w:sz w:val="30"/>
                <w:szCs w:val="30"/>
                <w:rtl/>
              </w:rPr>
              <w:t>بيانات الأداء</w:t>
            </w:r>
          </w:p>
        </w:tc>
        <w:tc>
          <w:tcPr>
            <w:tcW w:w="424" w:type="pct"/>
            <w:tcBorders>
              <w:top w:val="single" w:sz="4" w:space="0" w:color="auto"/>
              <w:bottom w:val="nil"/>
              <w:right w:val="single" w:sz="4" w:space="0" w:color="auto"/>
            </w:tcBorders>
            <w:tcMar>
              <w:top w:w="110" w:type="dxa"/>
            </w:tcMar>
          </w:tcPr>
          <w:p w:rsidR="00172108" w:rsidRPr="00D00A36" w:rsidRDefault="00172108" w:rsidP="002F421D">
            <w:pPr>
              <w:keepNext/>
              <w:spacing w:before="60" w:after="60" w:line="260" w:lineRule="exact"/>
              <w:rPr>
                <w:rFonts w:ascii="Arabic Typesetting" w:hAnsi="Arabic Typesetting" w:cs="Arabic Typesetting"/>
                <w:b/>
                <w:bCs/>
                <w:sz w:val="30"/>
                <w:szCs w:val="30"/>
                <w:rtl/>
              </w:rPr>
            </w:pPr>
            <w:r w:rsidRPr="00D00A36">
              <w:rPr>
                <w:rFonts w:ascii="Arabic Typesetting" w:hAnsi="Arabic Typesetting" w:cs="Arabic Typesetting" w:hint="cs"/>
                <w:bCs/>
                <w:sz w:val="30"/>
                <w:szCs w:val="30"/>
                <w:rtl/>
              </w:rPr>
              <w:t>السير</w:t>
            </w:r>
          </w:p>
        </w:tc>
      </w:tr>
      <w:tr w:rsidR="00172108" w:rsidRPr="00D00A36" w:rsidTr="00D5127F">
        <w:trPr>
          <w:trHeight w:val="148"/>
          <w:jc w:val="center"/>
        </w:trPr>
        <w:tc>
          <w:tcPr>
            <w:tcW w:w="995" w:type="pct"/>
            <w:tcBorders>
              <w:top w:val="nil"/>
              <w:left w:val="single" w:sz="4" w:space="0" w:color="auto"/>
              <w:bottom w:val="nil"/>
            </w:tcBorders>
            <w:tcMar>
              <w:top w:w="110" w:type="dxa"/>
            </w:tcMar>
          </w:tcPr>
          <w:p w:rsidR="00172108" w:rsidRPr="00D00A36" w:rsidRDefault="00172108" w:rsidP="002F421D">
            <w:pPr>
              <w:keepNext/>
              <w:spacing w:before="60" w:after="60" w:line="260" w:lineRule="exact"/>
              <w:rPr>
                <w:rFonts w:ascii="Arabic Typesetting" w:hAnsi="Arabic Typesetting" w:cs="Arabic Typesetting"/>
                <w:b/>
                <w:sz w:val="30"/>
                <w:szCs w:val="30"/>
              </w:rPr>
            </w:pPr>
            <w:r w:rsidRPr="006B709C">
              <w:rPr>
                <w:rFonts w:ascii="Arabic Typesetting" w:hAnsi="Arabic Typesetting" w:cs="Arabic Typesetting"/>
                <w:b/>
                <w:sz w:val="30"/>
                <w:szCs w:val="30"/>
                <w:rtl/>
              </w:rPr>
              <w:t>النسبة المئوية للمشاركين الراضين عن حلقات العمل الخاصة بتكوين الكفاءات المتعلقة بحق المؤلف</w:t>
            </w:r>
          </w:p>
        </w:tc>
        <w:tc>
          <w:tcPr>
            <w:tcW w:w="960" w:type="pct"/>
            <w:tcBorders>
              <w:top w:val="nil"/>
              <w:bottom w:val="nil"/>
            </w:tcBorders>
            <w:shd w:val="clear" w:color="auto" w:fill="C0C0C0"/>
            <w:tcMar>
              <w:top w:w="110" w:type="dxa"/>
            </w:tcMar>
          </w:tcPr>
          <w:p w:rsidR="00172108" w:rsidRPr="00D00A36" w:rsidRDefault="00172108" w:rsidP="002F421D">
            <w:pPr>
              <w:keepNext/>
              <w:spacing w:before="60" w:after="60" w:line="260" w:lineRule="exact"/>
              <w:rPr>
                <w:rFonts w:ascii="Arabic Typesetting" w:hAnsi="Arabic Typesetting" w:cs="Arabic Typesetting"/>
                <w:b/>
                <w:sz w:val="30"/>
                <w:szCs w:val="30"/>
              </w:rPr>
            </w:pPr>
            <w:r w:rsidRPr="006B709C">
              <w:rPr>
                <w:rFonts w:ascii="Arabic Typesetting" w:hAnsi="Arabic Typesetting" w:cs="Arabic Typesetting"/>
                <w:b/>
                <w:sz w:val="30"/>
                <w:szCs w:val="30"/>
                <w:rtl/>
              </w:rPr>
              <w:t>لا ينطبق</w:t>
            </w:r>
          </w:p>
        </w:tc>
        <w:tc>
          <w:tcPr>
            <w:tcW w:w="1120" w:type="pct"/>
            <w:tcBorders>
              <w:top w:val="nil"/>
              <w:bottom w:val="nil"/>
            </w:tcBorders>
          </w:tcPr>
          <w:p w:rsidR="00172108" w:rsidRPr="0021616F" w:rsidRDefault="00172108" w:rsidP="002F421D">
            <w:pPr>
              <w:keepNext/>
              <w:spacing w:before="60" w:after="60" w:line="260" w:lineRule="exact"/>
              <w:rPr>
                <w:rFonts w:ascii="Arabic Typesetting" w:hAnsi="Arabic Typesetting" w:cs="Arabic Typesetting"/>
                <w:b/>
                <w:color w:val="993300"/>
                <w:sz w:val="30"/>
                <w:szCs w:val="30"/>
                <w:rtl/>
              </w:rPr>
            </w:pPr>
            <w:r w:rsidRPr="0021616F">
              <w:rPr>
                <w:rFonts w:ascii="Arabic Typesetting" w:hAnsi="Arabic Typesetting" w:cs="Arabic Typesetting"/>
                <w:b/>
                <w:color w:val="993300"/>
                <w:sz w:val="30"/>
                <w:szCs w:val="30"/>
                <w:rtl/>
              </w:rPr>
              <w:t>حوالي 70%</w:t>
            </w:r>
          </w:p>
        </w:tc>
        <w:tc>
          <w:tcPr>
            <w:tcW w:w="1501" w:type="pct"/>
            <w:tcBorders>
              <w:top w:val="nil"/>
              <w:bottom w:val="nil"/>
            </w:tcBorders>
            <w:tcMar>
              <w:top w:w="110" w:type="dxa"/>
            </w:tcMar>
          </w:tcPr>
          <w:p w:rsidR="00172108" w:rsidRPr="00D00A36" w:rsidRDefault="00172108" w:rsidP="002F421D">
            <w:pPr>
              <w:keepNext/>
              <w:spacing w:before="60" w:after="60" w:line="260" w:lineRule="exact"/>
              <w:rPr>
                <w:rFonts w:ascii="Arabic Typesetting" w:hAnsi="Arabic Typesetting" w:cs="Arabic Typesetting"/>
                <w:b/>
                <w:sz w:val="30"/>
                <w:szCs w:val="30"/>
              </w:rPr>
            </w:pPr>
            <w:r w:rsidRPr="00977B0D">
              <w:rPr>
                <w:rFonts w:ascii="Arabic Typesetting" w:hAnsi="Arabic Typesetting" w:cs="Arabic Typesetting"/>
                <w:b/>
                <w:sz w:val="30"/>
                <w:szCs w:val="30"/>
                <w:rtl/>
              </w:rPr>
              <w:t>وجد أكثر من 80% من المشاركين حلقات العمل مفيدة.</w:t>
            </w:r>
          </w:p>
        </w:tc>
        <w:tc>
          <w:tcPr>
            <w:tcW w:w="424" w:type="pct"/>
            <w:tcBorders>
              <w:top w:val="nil"/>
              <w:bottom w:val="nil"/>
              <w:right w:val="single" w:sz="4" w:space="0" w:color="auto"/>
            </w:tcBorders>
            <w:tcMar>
              <w:top w:w="110" w:type="dxa"/>
            </w:tcMar>
          </w:tcPr>
          <w:p w:rsidR="00172108" w:rsidRPr="001A3E61" w:rsidRDefault="006F4A06" w:rsidP="002F421D">
            <w:pPr>
              <w:keepNext/>
              <w:spacing w:before="60" w:after="60" w:line="260" w:lineRule="exact"/>
              <w:jc w:val="center"/>
              <w:rPr>
                <w:rFonts w:ascii="Arabic Typesetting" w:hAnsi="Arabic Typesetting" w:cs="Arabic Typesetting"/>
                <w:b/>
                <w:bCs/>
                <w:color w:val="008000"/>
                <w:sz w:val="30"/>
                <w:szCs w:val="30"/>
                <w:rtl/>
              </w:rPr>
            </w:pPr>
            <w:r w:rsidRPr="006F4A06">
              <w:rPr>
                <w:rFonts w:ascii="Arabic Typesetting" w:hAnsi="Arabic Typesetting" w:cs="Arabic Typesetting" w:hint="cs"/>
                <w:b/>
                <w:bCs/>
                <w:color w:val="008000"/>
                <w:sz w:val="30"/>
                <w:szCs w:val="30"/>
                <w:rtl/>
              </w:rPr>
              <w:t>ثابت</w:t>
            </w:r>
          </w:p>
        </w:tc>
      </w:tr>
      <w:tr w:rsidR="00172108" w:rsidRPr="00D00A36" w:rsidTr="00BB3426">
        <w:trPr>
          <w:trHeight w:val="148"/>
          <w:jc w:val="center"/>
        </w:trPr>
        <w:tc>
          <w:tcPr>
            <w:tcW w:w="995" w:type="pct"/>
            <w:tcBorders>
              <w:top w:val="nil"/>
              <w:left w:val="single" w:sz="4" w:space="0" w:color="auto"/>
              <w:bottom w:val="nil"/>
            </w:tcBorders>
            <w:tcMar>
              <w:top w:w="110" w:type="dxa"/>
            </w:tcMar>
          </w:tcPr>
          <w:p w:rsidR="00172108" w:rsidRPr="00D00A36" w:rsidRDefault="00172108" w:rsidP="002F421D">
            <w:pPr>
              <w:keepNext/>
              <w:spacing w:before="60" w:after="60" w:line="260" w:lineRule="exact"/>
              <w:rPr>
                <w:rFonts w:ascii="Arabic Typesetting" w:hAnsi="Arabic Typesetting" w:cs="Arabic Typesetting"/>
                <w:b/>
                <w:sz w:val="30"/>
                <w:szCs w:val="30"/>
              </w:rPr>
            </w:pPr>
            <w:r w:rsidRPr="00B67B0E">
              <w:rPr>
                <w:rFonts w:ascii="Arabic Typesetting" w:hAnsi="Arabic Typesetting" w:cs="Arabic Typesetting"/>
                <w:b/>
                <w:sz w:val="30"/>
                <w:szCs w:val="30"/>
                <w:rtl/>
              </w:rPr>
              <w:t>النسبة المئوية للمشاركين الراضين عن حلقات العمل الخاصة بتكوين الكفاءات المتعلقة بحق المؤلف والاستخدام العملي للمعارف بعد حلقة العمل بستة أشهر</w:t>
            </w:r>
          </w:p>
        </w:tc>
        <w:tc>
          <w:tcPr>
            <w:tcW w:w="960" w:type="pct"/>
            <w:tcBorders>
              <w:top w:val="nil"/>
              <w:bottom w:val="nil"/>
            </w:tcBorders>
            <w:shd w:val="clear" w:color="auto" w:fill="C0C0C0"/>
            <w:tcMar>
              <w:top w:w="110" w:type="dxa"/>
            </w:tcMar>
          </w:tcPr>
          <w:p w:rsidR="00172108" w:rsidRPr="00D00A36" w:rsidRDefault="00172108" w:rsidP="002F421D">
            <w:pPr>
              <w:keepNext/>
              <w:spacing w:before="60" w:after="60" w:line="260" w:lineRule="exact"/>
              <w:rPr>
                <w:rFonts w:ascii="Arabic Typesetting" w:hAnsi="Arabic Typesetting" w:cs="Arabic Typesetting"/>
                <w:b/>
                <w:sz w:val="30"/>
                <w:szCs w:val="30"/>
              </w:rPr>
            </w:pPr>
            <w:r w:rsidRPr="00B67B0E">
              <w:rPr>
                <w:rFonts w:ascii="Arabic Typesetting" w:hAnsi="Arabic Typesetting" w:cs="Arabic Typesetting"/>
                <w:b/>
                <w:sz w:val="30"/>
                <w:szCs w:val="30"/>
                <w:rtl/>
              </w:rPr>
              <w:t>لا ينطبق</w:t>
            </w:r>
          </w:p>
        </w:tc>
        <w:tc>
          <w:tcPr>
            <w:tcW w:w="1120" w:type="pct"/>
            <w:tcBorders>
              <w:top w:val="nil"/>
              <w:bottom w:val="nil"/>
            </w:tcBorders>
          </w:tcPr>
          <w:p w:rsidR="00172108" w:rsidRPr="0021616F" w:rsidRDefault="00172108" w:rsidP="002F421D">
            <w:pPr>
              <w:keepNext/>
              <w:spacing w:before="60" w:after="60" w:line="260" w:lineRule="exact"/>
              <w:rPr>
                <w:rFonts w:ascii="Arabic Typesetting" w:hAnsi="Arabic Typesetting" w:cs="Arabic Typesetting"/>
                <w:b/>
                <w:color w:val="993300"/>
                <w:sz w:val="30"/>
                <w:szCs w:val="30"/>
                <w:rtl/>
              </w:rPr>
            </w:pPr>
            <w:r w:rsidRPr="0021616F">
              <w:rPr>
                <w:rFonts w:ascii="Arabic Typesetting" w:hAnsi="Arabic Typesetting" w:cs="Arabic Typesetting"/>
                <w:b/>
                <w:color w:val="993300"/>
                <w:sz w:val="30"/>
                <w:szCs w:val="30"/>
                <w:rtl/>
              </w:rPr>
              <w:t>حوالي 70%</w:t>
            </w:r>
          </w:p>
        </w:tc>
        <w:tc>
          <w:tcPr>
            <w:tcW w:w="1501" w:type="pct"/>
            <w:tcBorders>
              <w:top w:val="nil"/>
              <w:bottom w:val="nil"/>
            </w:tcBorders>
            <w:tcMar>
              <w:top w:w="110" w:type="dxa"/>
            </w:tcMar>
          </w:tcPr>
          <w:p w:rsidR="00172108" w:rsidRPr="00D00A36" w:rsidRDefault="00172108" w:rsidP="002F421D">
            <w:pPr>
              <w:keepNext/>
              <w:spacing w:before="60" w:after="60" w:line="260" w:lineRule="exact"/>
              <w:rPr>
                <w:rFonts w:ascii="Arabic Typesetting" w:hAnsi="Arabic Typesetting" w:cs="Arabic Typesetting"/>
                <w:b/>
                <w:sz w:val="30"/>
                <w:szCs w:val="30"/>
              </w:rPr>
            </w:pPr>
            <w:r w:rsidRPr="00B67B0E">
              <w:rPr>
                <w:rFonts w:ascii="Arabic Typesetting" w:hAnsi="Arabic Typesetting" w:cs="Arabic Typesetting"/>
                <w:b/>
                <w:sz w:val="30"/>
                <w:szCs w:val="30"/>
                <w:rtl/>
              </w:rPr>
              <w:t>حوالي 80% أفادوا أنهم استخدموا المعلومات فعلياً.</w:t>
            </w:r>
          </w:p>
        </w:tc>
        <w:tc>
          <w:tcPr>
            <w:tcW w:w="424" w:type="pct"/>
            <w:tcBorders>
              <w:top w:val="nil"/>
              <w:bottom w:val="nil"/>
              <w:right w:val="single" w:sz="4" w:space="0" w:color="auto"/>
            </w:tcBorders>
            <w:tcMar>
              <w:top w:w="110" w:type="dxa"/>
            </w:tcMar>
          </w:tcPr>
          <w:p w:rsidR="00172108" w:rsidRPr="00D00A36" w:rsidRDefault="006F4A06" w:rsidP="002F421D">
            <w:pPr>
              <w:keepNext/>
              <w:spacing w:before="60" w:after="60" w:line="260" w:lineRule="exact"/>
              <w:jc w:val="center"/>
              <w:rPr>
                <w:rFonts w:ascii="Arabic Typesetting" w:hAnsi="Arabic Typesetting" w:cs="Arabic Typesetting"/>
                <w:b/>
                <w:bCs/>
                <w:sz w:val="30"/>
                <w:szCs w:val="30"/>
                <w:rtl/>
              </w:rPr>
            </w:pPr>
            <w:r w:rsidRPr="006F4A06">
              <w:rPr>
                <w:rFonts w:ascii="Arabic Typesetting" w:hAnsi="Arabic Typesetting" w:cs="Arabic Typesetting" w:hint="cs"/>
                <w:b/>
                <w:bCs/>
                <w:color w:val="008000"/>
                <w:sz w:val="30"/>
                <w:szCs w:val="30"/>
                <w:rtl/>
              </w:rPr>
              <w:t>ثابت</w:t>
            </w:r>
          </w:p>
        </w:tc>
      </w:tr>
      <w:tr w:rsidR="00172108" w:rsidRPr="00D00A36" w:rsidTr="00BB3426">
        <w:trPr>
          <w:trHeight w:val="148"/>
          <w:jc w:val="center"/>
        </w:trPr>
        <w:tc>
          <w:tcPr>
            <w:tcW w:w="995" w:type="pct"/>
            <w:tcBorders>
              <w:top w:val="nil"/>
              <w:left w:val="single" w:sz="4" w:space="0" w:color="auto"/>
              <w:bottom w:val="single" w:sz="4" w:space="0" w:color="auto"/>
            </w:tcBorders>
            <w:tcMar>
              <w:top w:w="110" w:type="dxa"/>
            </w:tcMar>
          </w:tcPr>
          <w:p w:rsidR="00172108" w:rsidRPr="00B67B0E" w:rsidRDefault="00172108" w:rsidP="00BB3426">
            <w:pPr>
              <w:keepNext/>
              <w:spacing w:before="60" w:after="2040" w:line="260" w:lineRule="exact"/>
              <w:rPr>
                <w:rFonts w:ascii="Arabic Typesetting" w:hAnsi="Arabic Typesetting" w:cs="Arabic Typesetting"/>
                <w:b/>
                <w:sz w:val="30"/>
                <w:szCs w:val="30"/>
                <w:rtl/>
              </w:rPr>
            </w:pPr>
            <w:r w:rsidRPr="00B67B0E">
              <w:rPr>
                <w:rFonts w:ascii="Arabic Typesetting" w:hAnsi="Arabic Typesetting" w:cs="Arabic Typesetting"/>
                <w:b/>
                <w:sz w:val="30"/>
                <w:szCs w:val="30"/>
                <w:rtl/>
              </w:rPr>
              <w:t>عدد المبادرات الوطنية لحق المؤلف والحقوق المجاورة التي بدأت وتتعلق مباشرة بمواضيع حلقات العمل</w:t>
            </w:r>
          </w:p>
        </w:tc>
        <w:tc>
          <w:tcPr>
            <w:tcW w:w="960" w:type="pct"/>
            <w:tcBorders>
              <w:top w:val="nil"/>
              <w:bottom w:val="single" w:sz="4" w:space="0" w:color="auto"/>
            </w:tcBorders>
            <w:shd w:val="clear" w:color="auto" w:fill="C0C0C0"/>
            <w:tcMar>
              <w:top w:w="110" w:type="dxa"/>
            </w:tcMar>
          </w:tcPr>
          <w:p w:rsidR="00172108" w:rsidRPr="00B67B0E" w:rsidRDefault="00172108" w:rsidP="00BB3426">
            <w:pPr>
              <w:keepNext/>
              <w:spacing w:before="60" w:after="2040" w:line="260" w:lineRule="exact"/>
              <w:rPr>
                <w:rFonts w:ascii="Arabic Typesetting" w:hAnsi="Arabic Typesetting" w:cs="Arabic Typesetting"/>
                <w:b/>
                <w:sz w:val="30"/>
                <w:szCs w:val="30"/>
                <w:rtl/>
              </w:rPr>
            </w:pPr>
            <w:r w:rsidRPr="00B67B0E">
              <w:rPr>
                <w:rFonts w:ascii="Arabic Typesetting" w:hAnsi="Arabic Typesetting" w:cs="Arabic Typesetting"/>
                <w:b/>
                <w:sz w:val="30"/>
                <w:szCs w:val="30"/>
                <w:rtl/>
              </w:rPr>
              <w:t>لا ينطبق</w:t>
            </w:r>
          </w:p>
        </w:tc>
        <w:tc>
          <w:tcPr>
            <w:tcW w:w="1120" w:type="pct"/>
            <w:tcBorders>
              <w:top w:val="nil"/>
              <w:bottom w:val="single" w:sz="4" w:space="0" w:color="auto"/>
            </w:tcBorders>
          </w:tcPr>
          <w:p w:rsidR="00172108" w:rsidRPr="0021616F" w:rsidRDefault="00172108" w:rsidP="00BB3426">
            <w:pPr>
              <w:keepNext/>
              <w:spacing w:before="60" w:after="2040" w:line="260" w:lineRule="exact"/>
              <w:rPr>
                <w:rFonts w:ascii="Arabic Typesetting" w:hAnsi="Arabic Typesetting" w:cs="Arabic Typesetting"/>
                <w:b/>
                <w:color w:val="993300"/>
                <w:sz w:val="30"/>
                <w:szCs w:val="30"/>
                <w:rtl/>
              </w:rPr>
            </w:pPr>
            <w:r w:rsidRPr="0021616F">
              <w:rPr>
                <w:rFonts w:ascii="Arabic Typesetting" w:hAnsi="Arabic Typesetting" w:cs="Arabic Typesetting"/>
                <w:b/>
                <w:color w:val="993300"/>
                <w:sz w:val="30"/>
                <w:szCs w:val="30"/>
                <w:rtl/>
              </w:rPr>
              <w:t>50% على الأقل</w:t>
            </w:r>
          </w:p>
        </w:tc>
        <w:tc>
          <w:tcPr>
            <w:tcW w:w="1501" w:type="pct"/>
            <w:tcBorders>
              <w:top w:val="nil"/>
              <w:bottom w:val="single" w:sz="4" w:space="0" w:color="auto"/>
            </w:tcBorders>
            <w:tcMar>
              <w:top w:w="110" w:type="dxa"/>
            </w:tcMar>
          </w:tcPr>
          <w:p w:rsidR="00172108" w:rsidRPr="00B67B0E" w:rsidRDefault="00172108" w:rsidP="00BB3426">
            <w:pPr>
              <w:keepNext/>
              <w:spacing w:before="60" w:after="2040" w:line="260" w:lineRule="exact"/>
              <w:rPr>
                <w:rFonts w:ascii="Arabic Typesetting" w:hAnsi="Arabic Typesetting" w:cs="Arabic Typesetting"/>
                <w:b/>
                <w:sz w:val="30"/>
                <w:szCs w:val="30"/>
                <w:rtl/>
              </w:rPr>
            </w:pPr>
            <w:r w:rsidRPr="00B67B0E">
              <w:rPr>
                <w:rFonts w:ascii="Arabic Typesetting" w:hAnsi="Arabic Typesetting" w:cs="Arabic Typesetting"/>
                <w:b/>
                <w:sz w:val="30"/>
                <w:szCs w:val="30"/>
                <w:rtl/>
              </w:rPr>
              <w:t xml:space="preserve">بدأ أكثر من 50% </w:t>
            </w:r>
            <w:r>
              <w:rPr>
                <w:rFonts w:ascii="Arabic Typesetting" w:hAnsi="Arabic Typesetting" w:cs="Arabic Typesetting" w:hint="cs"/>
                <w:b/>
                <w:sz w:val="30"/>
                <w:szCs w:val="30"/>
                <w:rtl/>
                <w:lang w:bidi="ar-SA"/>
              </w:rPr>
              <w:t xml:space="preserve">من </w:t>
            </w:r>
            <w:r w:rsidRPr="00B67B0E">
              <w:rPr>
                <w:rFonts w:ascii="Arabic Typesetting" w:hAnsi="Arabic Typesetting" w:cs="Arabic Typesetting"/>
                <w:b/>
                <w:sz w:val="30"/>
                <w:szCs w:val="30"/>
                <w:rtl/>
              </w:rPr>
              <w:t>البلدان مبادرات إثر حلقات العمل مثل برامج التوعية وتعزيز الكفاءات المؤسسية والبشرية وتحسين أنظمة حق المؤلف.</w:t>
            </w:r>
          </w:p>
        </w:tc>
        <w:tc>
          <w:tcPr>
            <w:tcW w:w="424" w:type="pct"/>
            <w:tcBorders>
              <w:top w:val="nil"/>
              <w:bottom w:val="single" w:sz="4" w:space="0" w:color="auto"/>
              <w:right w:val="single" w:sz="4" w:space="0" w:color="auto"/>
            </w:tcBorders>
            <w:tcMar>
              <w:top w:w="110" w:type="dxa"/>
            </w:tcMar>
          </w:tcPr>
          <w:p w:rsidR="00172108" w:rsidRDefault="006F4A06" w:rsidP="00BB3426">
            <w:pPr>
              <w:keepNext/>
              <w:spacing w:before="60" w:after="2040" w:line="260" w:lineRule="exact"/>
              <w:jc w:val="center"/>
              <w:rPr>
                <w:rFonts w:ascii="Arabic Typesetting" w:hAnsi="Arabic Typesetting" w:cs="Arabic Typesetting"/>
                <w:b/>
                <w:bCs/>
                <w:color w:val="008000"/>
                <w:sz w:val="30"/>
                <w:szCs w:val="30"/>
                <w:rtl/>
              </w:rPr>
            </w:pPr>
            <w:r w:rsidRPr="006F4A06">
              <w:rPr>
                <w:rFonts w:ascii="Arabic Typesetting" w:hAnsi="Arabic Typesetting" w:cs="Arabic Typesetting" w:hint="cs"/>
                <w:b/>
                <w:bCs/>
                <w:color w:val="008000"/>
                <w:sz w:val="30"/>
                <w:szCs w:val="30"/>
                <w:rtl/>
              </w:rPr>
              <w:t>ثابت</w:t>
            </w:r>
          </w:p>
        </w:tc>
      </w:tr>
      <w:tr w:rsidR="00172108" w:rsidRPr="00D00A36" w:rsidTr="00BB3426">
        <w:trPr>
          <w:trHeight w:val="537"/>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CCFFFF"/>
          </w:tcPr>
          <w:p w:rsidR="00172108" w:rsidRPr="00D00A36" w:rsidRDefault="00172108" w:rsidP="00BB3426">
            <w:pPr>
              <w:keepNext/>
              <w:tabs>
                <w:tab w:val="left" w:pos="1147"/>
              </w:tabs>
              <w:spacing w:before="60" w:after="60" w:line="260" w:lineRule="exact"/>
              <w:ind w:left="1134" w:hanging="1134"/>
              <w:rPr>
                <w:rFonts w:ascii="Arabic Typesetting" w:hAnsi="Arabic Typesetting" w:cs="Arabic Typesetting"/>
                <w:b/>
                <w:sz w:val="30"/>
                <w:szCs w:val="30"/>
              </w:rPr>
            </w:pPr>
            <w:r w:rsidRPr="00D00A36">
              <w:rPr>
                <w:rFonts w:ascii="Arabic Typesetting" w:hAnsi="Arabic Typesetting" w:cs="Arabic Typesetting" w:hint="cs"/>
                <w:bCs/>
                <w:sz w:val="30"/>
                <w:szCs w:val="30"/>
                <w:rtl/>
              </w:rPr>
              <w:lastRenderedPageBreak/>
              <w:t>النتيجة</w:t>
            </w:r>
            <w:r w:rsidRPr="00D00A36">
              <w:rPr>
                <w:rFonts w:ascii="Arabic Typesetting" w:hAnsi="Arabic Typesetting" w:cs="Arabic Typesetting"/>
                <w:bCs/>
                <w:sz w:val="30"/>
                <w:szCs w:val="30"/>
                <w:rtl/>
              </w:rPr>
              <w:t xml:space="preserve"> المرتقب</w:t>
            </w:r>
            <w:r w:rsidRPr="00D00A36">
              <w:rPr>
                <w:rFonts w:ascii="Arabic Typesetting" w:hAnsi="Arabic Typesetting" w:cs="Arabic Typesetting" w:hint="cs"/>
                <w:bCs/>
                <w:sz w:val="30"/>
                <w:szCs w:val="30"/>
                <w:rtl/>
              </w:rPr>
              <w:t>ة:</w:t>
            </w:r>
            <w:r>
              <w:rPr>
                <w:rFonts w:ascii="Arabic Typesetting" w:hAnsi="Arabic Typesetting" w:cs="Arabic Typesetting"/>
                <w:b/>
                <w:sz w:val="30"/>
                <w:szCs w:val="30"/>
                <w:rtl/>
              </w:rPr>
              <w:tab/>
            </w:r>
            <w:r w:rsidRPr="003E31C7">
              <w:rPr>
                <w:rFonts w:ascii="Arabic Typesetting" w:hAnsi="Arabic Typesetting" w:cs="Arabic Typesetting"/>
                <w:b/>
                <w:sz w:val="30"/>
                <w:szCs w:val="30"/>
                <w:rtl/>
              </w:rPr>
              <w:t>تعزيز نفاذ مؤسسات الملكية الفكرية والجمهور على المعلومات والمعارف الخاصة بالملكية الفكرية واستخدامها لتشجيع الابتكار وزيادة النفاذ إلى المصنفات الإبداعية المحمية والمصنفات الإبداعية المدرجة في الملك العام</w:t>
            </w:r>
          </w:p>
        </w:tc>
      </w:tr>
      <w:tr w:rsidR="00172108" w:rsidRPr="00D00A36" w:rsidTr="002F421D">
        <w:trPr>
          <w:trHeight w:val="703"/>
          <w:jc w:val="center"/>
        </w:trPr>
        <w:tc>
          <w:tcPr>
            <w:tcW w:w="995" w:type="pct"/>
            <w:tcBorders>
              <w:top w:val="single" w:sz="4" w:space="0" w:color="auto"/>
              <w:left w:val="single" w:sz="4" w:space="0" w:color="auto"/>
              <w:bottom w:val="nil"/>
            </w:tcBorders>
            <w:tcMar>
              <w:top w:w="110" w:type="dxa"/>
            </w:tcMar>
          </w:tcPr>
          <w:p w:rsidR="00172108" w:rsidRPr="00D00A36" w:rsidRDefault="00172108" w:rsidP="00BB3426">
            <w:pPr>
              <w:keepNext/>
              <w:spacing w:before="60" w:after="60" w:line="240" w:lineRule="exact"/>
              <w:rPr>
                <w:rFonts w:ascii="Arabic Typesetting" w:hAnsi="Arabic Typesetting" w:cs="Arabic Typesetting"/>
                <w:b/>
                <w:sz w:val="30"/>
                <w:szCs w:val="30"/>
                <w:rtl/>
              </w:rPr>
            </w:pPr>
            <w:r w:rsidRPr="00D00A36">
              <w:rPr>
                <w:rFonts w:ascii="Arabic Typesetting" w:hAnsi="Arabic Typesetting" w:cs="Arabic Typesetting"/>
                <w:bCs/>
                <w:sz w:val="30"/>
                <w:szCs w:val="30"/>
                <w:rtl/>
              </w:rPr>
              <w:t>مؤشرات الأداء</w:t>
            </w:r>
          </w:p>
        </w:tc>
        <w:tc>
          <w:tcPr>
            <w:tcW w:w="960" w:type="pct"/>
            <w:tcBorders>
              <w:top w:val="single" w:sz="4" w:space="0" w:color="auto"/>
              <w:bottom w:val="nil"/>
            </w:tcBorders>
            <w:shd w:val="clear" w:color="auto" w:fill="C0C0C0"/>
            <w:tcMar>
              <w:top w:w="110" w:type="dxa"/>
            </w:tcMar>
            <w:vAlign w:val="center"/>
          </w:tcPr>
          <w:p w:rsidR="00172108" w:rsidRPr="00D00A36" w:rsidRDefault="00172108" w:rsidP="00BB3426">
            <w:pPr>
              <w:keepNext/>
              <w:spacing w:before="60" w:after="60" w:line="240" w:lineRule="exact"/>
              <w:rPr>
                <w:rFonts w:ascii="Arabic Typesetting" w:hAnsi="Arabic Typesetting" w:cs="Arabic Typesetting"/>
                <w:sz w:val="30"/>
                <w:szCs w:val="38"/>
                <w:rtl/>
              </w:rPr>
            </w:pPr>
            <w:r w:rsidRPr="003E31C7">
              <w:rPr>
                <w:rFonts w:ascii="Arabic Typesetting" w:hAnsi="Arabic Typesetting" w:cs="Arabic Typesetting"/>
                <w:bCs/>
                <w:sz w:val="30"/>
                <w:szCs w:val="30"/>
                <w:rtl/>
              </w:rPr>
              <w:t xml:space="preserve">أسس المقارنة (البرنامج والميزانية </w:t>
            </w:r>
            <w:r>
              <w:rPr>
                <w:rFonts w:ascii="Arabic Typesetting" w:hAnsi="Arabic Typesetting" w:cs="Arabic Typesetting"/>
                <w:b/>
                <w:bCs/>
                <w:sz w:val="30"/>
                <w:szCs w:val="30"/>
              </w:rPr>
              <w:t>13/2012</w:t>
            </w:r>
            <w:r w:rsidRPr="003E31C7">
              <w:rPr>
                <w:rFonts w:ascii="Arabic Typesetting" w:hAnsi="Arabic Typesetting" w:cs="Arabic Typesetting"/>
                <w:bCs/>
                <w:sz w:val="30"/>
                <w:szCs w:val="30"/>
                <w:rtl/>
              </w:rPr>
              <w:t>)</w:t>
            </w:r>
          </w:p>
        </w:tc>
        <w:tc>
          <w:tcPr>
            <w:tcW w:w="1120" w:type="pct"/>
            <w:tcBorders>
              <w:top w:val="single" w:sz="4" w:space="0" w:color="auto"/>
              <w:bottom w:val="nil"/>
            </w:tcBorders>
          </w:tcPr>
          <w:p w:rsidR="00172108" w:rsidRPr="0021616F" w:rsidRDefault="00172108" w:rsidP="00BB3426">
            <w:pPr>
              <w:keepNext/>
              <w:spacing w:before="60" w:after="60" w:line="240" w:lineRule="exact"/>
              <w:rPr>
                <w:rFonts w:ascii="Arabic Typesetting" w:hAnsi="Arabic Typesetting" w:cs="Arabic Typesetting"/>
                <w:bCs/>
                <w:color w:val="993300"/>
                <w:sz w:val="30"/>
                <w:szCs w:val="30"/>
                <w:rtl/>
              </w:rPr>
            </w:pPr>
            <w:r w:rsidRPr="0021616F">
              <w:rPr>
                <w:rFonts w:ascii="Arabic Typesetting" w:hAnsi="Arabic Typesetting" w:cs="Arabic Typesetting"/>
                <w:bCs/>
                <w:color w:val="993300"/>
                <w:sz w:val="30"/>
                <w:szCs w:val="30"/>
                <w:rtl/>
              </w:rPr>
              <w:t>أسس المقارنة المحدثة</w:t>
            </w:r>
          </w:p>
          <w:p w:rsidR="00172108" w:rsidRPr="0021616F" w:rsidRDefault="00172108" w:rsidP="00BB3426">
            <w:pPr>
              <w:keepNext/>
              <w:spacing w:before="60" w:after="60" w:line="240" w:lineRule="exact"/>
              <w:rPr>
                <w:rFonts w:ascii="Arabic Typesetting" w:hAnsi="Arabic Typesetting" w:cs="Arabic Typesetting"/>
                <w:bCs/>
                <w:color w:val="993300"/>
                <w:sz w:val="30"/>
                <w:szCs w:val="30"/>
                <w:rtl/>
              </w:rPr>
            </w:pPr>
            <w:r w:rsidRPr="0021616F">
              <w:rPr>
                <w:rFonts w:ascii="Arabic Typesetting" w:hAnsi="Arabic Typesetting" w:cs="Arabic Typesetting"/>
                <w:bCs/>
                <w:color w:val="993300"/>
                <w:sz w:val="30"/>
                <w:szCs w:val="30"/>
                <w:rtl/>
              </w:rPr>
              <w:t>نهاية 2011</w:t>
            </w:r>
          </w:p>
        </w:tc>
        <w:tc>
          <w:tcPr>
            <w:tcW w:w="1501" w:type="pct"/>
            <w:tcBorders>
              <w:top w:val="single" w:sz="4" w:space="0" w:color="auto"/>
              <w:bottom w:val="nil"/>
            </w:tcBorders>
            <w:tcMar>
              <w:top w:w="110" w:type="dxa"/>
            </w:tcMar>
          </w:tcPr>
          <w:p w:rsidR="00172108" w:rsidRPr="00D00A36" w:rsidRDefault="00172108" w:rsidP="00BB3426">
            <w:pPr>
              <w:keepNext/>
              <w:spacing w:before="60" w:after="60" w:line="240" w:lineRule="exact"/>
              <w:rPr>
                <w:rFonts w:ascii="Arabic Typesetting" w:hAnsi="Arabic Typesetting" w:cs="Arabic Typesetting"/>
                <w:b/>
                <w:sz w:val="30"/>
                <w:szCs w:val="30"/>
                <w:rtl/>
              </w:rPr>
            </w:pPr>
            <w:r w:rsidRPr="00D00A36">
              <w:rPr>
                <w:rFonts w:ascii="Arabic Typesetting" w:hAnsi="Arabic Typesetting" w:cs="Arabic Typesetting"/>
                <w:bCs/>
                <w:sz w:val="30"/>
                <w:szCs w:val="30"/>
                <w:rtl/>
              </w:rPr>
              <w:t>بيانات الأداء</w:t>
            </w:r>
          </w:p>
        </w:tc>
        <w:tc>
          <w:tcPr>
            <w:tcW w:w="424" w:type="pct"/>
            <w:tcBorders>
              <w:top w:val="single" w:sz="4" w:space="0" w:color="auto"/>
              <w:bottom w:val="nil"/>
              <w:right w:val="single" w:sz="4" w:space="0" w:color="auto"/>
            </w:tcBorders>
            <w:tcMar>
              <w:top w:w="110" w:type="dxa"/>
            </w:tcMar>
          </w:tcPr>
          <w:p w:rsidR="00172108" w:rsidRPr="00D00A36" w:rsidRDefault="00172108" w:rsidP="00BB3426">
            <w:pPr>
              <w:keepNext/>
              <w:spacing w:before="60" w:after="60" w:line="240" w:lineRule="exact"/>
              <w:rPr>
                <w:rFonts w:ascii="Arabic Typesetting" w:hAnsi="Arabic Typesetting" w:cs="Arabic Typesetting"/>
                <w:b/>
                <w:bCs/>
                <w:sz w:val="30"/>
                <w:szCs w:val="30"/>
                <w:rtl/>
              </w:rPr>
            </w:pPr>
            <w:r w:rsidRPr="00D00A36">
              <w:rPr>
                <w:rFonts w:ascii="Arabic Typesetting" w:hAnsi="Arabic Typesetting" w:cs="Arabic Typesetting" w:hint="cs"/>
                <w:bCs/>
                <w:sz w:val="30"/>
                <w:szCs w:val="30"/>
                <w:rtl/>
              </w:rPr>
              <w:t>السير</w:t>
            </w:r>
          </w:p>
        </w:tc>
      </w:tr>
      <w:tr w:rsidR="00172108" w:rsidRPr="00D00A36" w:rsidTr="002F421D">
        <w:trPr>
          <w:trHeight w:val="148"/>
          <w:jc w:val="center"/>
        </w:trPr>
        <w:tc>
          <w:tcPr>
            <w:tcW w:w="995" w:type="pct"/>
            <w:tcBorders>
              <w:top w:val="nil"/>
              <w:left w:val="single" w:sz="4" w:space="0" w:color="auto"/>
              <w:bottom w:val="nil"/>
            </w:tcBorders>
            <w:tcMar>
              <w:top w:w="110" w:type="dxa"/>
            </w:tcMar>
          </w:tcPr>
          <w:p w:rsidR="00172108" w:rsidRPr="00D00A36" w:rsidRDefault="00172108" w:rsidP="00BB3426">
            <w:pPr>
              <w:keepNext/>
              <w:spacing w:before="60" w:after="60" w:line="240" w:lineRule="exact"/>
              <w:rPr>
                <w:rFonts w:ascii="Arabic Typesetting" w:hAnsi="Arabic Typesetting" w:cs="Arabic Typesetting"/>
                <w:b/>
                <w:sz w:val="30"/>
                <w:szCs w:val="30"/>
              </w:rPr>
            </w:pPr>
            <w:r w:rsidRPr="003E31C7">
              <w:rPr>
                <w:rFonts w:ascii="Arabic Typesetting" w:hAnsi="Arabic Typesetting" w:cs="Arabic Typesetting"/>
                <w:b/>
                <w:sz w:val="30"/>
                <w:szCs w:val="30"/>
                <w:rtl/>
              </w:rPr>
              <w:t>عدد الوسطاء الموثوقين وأصحاب الحقوق الذين انضموا إلى شبكة نظام الوسطاء الموثوقين للموارد المتاحة عالميا، مما يشمل من كان من البلدان النامية والبلدان الأقل نموا</w:t>
            </w:r>
          </w:p>
        </w:tc>
        <w:tc>
          <w:tcPr>
            <w:tcW w:w="960" w:type="pct"/>
            <w:tcBorders>
              <w:top w:val="nil"/>
              <w:bottom w:val="nil"/>
            </w:tcBorders>
            <w:shd w:val="clear" w:color="auto" w:fill="C0C0C0"/>
            <w:tcMar>
              <w:top w:w="110" w:type="dxa"/>
            </w:tcMar>
          </w:tcPr>
          <w:p w:rsidR="00172108" w:rsidRPr="00D00A36" w:rsidRDefault="00172108" w:rsidP="00BB3426">
            <w:pPr>
              <w:keepNext/>
              <w:spacing w:before="60" w:after="60" w:line="240" w:lineRule="exact"/>
              <w:rPr>
                <w:rFonts w:ascii="Arabic Typesetting" w:hAnsi="Arabic Typesetting" w:cs="Arabic Typesetting"/>
                <w:b/>
                <w:sz w:val="30"/>
                <w:szCs w:val="30"/>
              </w:rPr>
            </w:pPr>
            <w:r w:rsidRPr="003E31C7">
              <w:rPr>
                <w:rFonts w:ascii="Arabic Typesetting" w:hAnsi="Arabic Typesetting" w:cs="Arabic Typesetting"/>
                <w:b/>
                <w:sz w:val="30"/>
                <w:szCs w:val="30"/>
                <w:rtl/>
              </w:rPr>
              <w:t>أربعة من الوسطاء الموثوقين وثلاثة من أصحاب الحقوق</w:t>
            </w:r>
          </w:p>
        </w:tc>
        <w:tc>
          <w:tcPr>
            <w:tcW w:w="1120" w:type="pct"/>
            <w:tcBorders>
              <w:top w:val="nil"/>
              <w:bottom w:val="nil"/>
            </w:tcBorders>
          </w:tcPr>
          <w:p w:rsidR="00172108" w:rsidRPr="0021616F" w:rsidRDefault="00172108" w:rsidP="00BB3426">
            <w:pPr>
              <w:keepNext/>
              <w:spacing w:before="60" w:after="60" w:line="240" w:lineRule="exact"/>
              <w:rPr>
                <w:rFonts w:ascii="Arabic Typesetting" w:hAnsi="Arabic Typesetting" w:cs="Arabic Typesetting"/>
                <w:b/>
                <w:color w:val="993300"/>
                <w:sz w:val="30"/>
                <w:szCs w:val="30"/>
                <w:rtl/>
              </w:rPr>
            </w:pPr>
            <w:r w:rsidRPr="0021616F">
              <w:rPr>
                <w:rFonts w:ascii="Arabic Typesetting" w:hAnsi="Arabic Typesetting" w:cs="Arabic Typesetting"/>
                <w:b/>
                <w:color w:val="993300"/>
                <w:sz w:val="30"/>
                <w:szCs w:val="30"/>
                <w:rtl/>
              </w:rPr>
              <w:t>4 وسطاء موثوقين و3 أصحاب حقوق</w:t>
            </w:r>
          </w:p>
        </w:tc>
        <w:tc>
          <w:tcPr>
            <w:tcW w:w="1501" w:type="pct"/>
            <w:tcBorders>
              <w:top w:val="nil"/>
              <w:bottom w:val="nil"/>
            </w:tcBorders>
            <w:tcMar>
              <w:top w:w="110" w:type="dxa"/>
            </w:tcMar>
          </w:tcPr>
          <w:p w:rsidR="00172108" w:rsidRPr="00D00A36" w:rsidRDefault="00172108" w:rsidP="00BB3426">
            <w:pPr>
              <w:keepNext/>
              <w:spacing w:before="60" w:after="60" w:line="240" w:lineRule="exact"/>
              <w:rPr>
                <w:rFonts w:ascii="Arabic Typesetting" w:hAnsi="Arabic Typesetting" w:cs="Arabic Typesetting"/>
                <w:b/>
                <w:sz w:val="30"/>
                <w:szCs w:val="30"/>
              </w:rPr>
            </w:pPr>
            <w:r w:rsidRPr="003E31C7">
              <w:rPr>
                <w:rFonts w:ascii="Arabic Typesetting" w:hAnsi="Arabic Typesetting" w:cs="Arabic Typesetting"/>
                <w:b/>
                <w:sz w:val="30"/>
                <w:szCs w:val="30"/>
                <w:rtl/>
              </w:rPr>
              <w:t>كان 10 وسطاء موثوقين و20 صاحب حقوق قد انضموا إلى نظام الوسطاء الموثوقين للموارد المتاحة عالميا بحلول نهاية عام 2012.</w:t>
            </w:r>
          </w:p>
        </w:tc>
        <w:tc>
          <w:tcPr>
            <w:tcW w:w="424" w:type="pct"/>
            <w:tcBorders>
              <w:top w:val="nil"/>
              <w:bottom w:val="nil"/>
              <w:right w:val="single" w:sz="4" w:space="0" w:color="auto"/>
            </w:tcBorders>
            <w:tcMar>
              <w:top w:w="110" w:type="dxa"/>
            </w:tcMar>
          </w:tcPr>
          <w:p w:rsidR="00172108" w:rsidRPr="00DF4245" w:rsidRDefault="006F4A06" w:rsidP="00BB3426">
            <w:pPr>
              <w:keepNext/>
              <w:spacing w:before="60" w:after="60" w:line="240" w:lineRule="exact"/>
              <w:jc w:val="center"/>
              <w:rPr>
                <w:rFonts w:ascii="Arabic Typesetting" w:hAnsi="Arabic Typesetting" w:cs="Arabic Typesetting"/>
                <w:b/>
                <w:bCs/>
                <w:color w:val="FF6600"/>
                <w:sz w:val="30"/>
                <w:szCs w:val="30"/>
                <w:rtl/>
              </w:rPr>
            </w:pPr>
            <w:r w:rsidRPr="006F4A06">
              <w:rPr>
                <w:rFonts w:ascii="Arabic Typesetting" w:hAnsi="Arabic Typesetting" w:cs="Arabic Typesetting" w:hint="cs"/>
                <w:b/>
                <w:bCs/>
                <w:color w:val="008000"/>
                <w:sz w:val="30"/>
                <w:szCs w:val="30"/>
                <w:rtl/>
              </w:rPr>
              <w:t>ثابت</w:t>
            </w:r>
          </w:p>
        </w:tc>
      </w:tr>
      <w:tr w:rsidR="00172108" w:rsidRPr="00D00A36" w:rsidTr="002F421D">
        <w:trPr>
          <w:trHeight w:val="148"/>
          <w:jc w:val="center"/>
        </w:trPr>
        <w:tc>
          <w:tcPr>
            <w:tcW w:w="995" w:type="pct"/>
            <w:tcBorders>
              <w:top w:val="nil"/>
              <w:left w:val="single" w:sz="4" w:space="0" w:color="auto"/>
              <w:bottom w:val="single" w:sz="4" w:space="0" w:color="auto"/>
            </w:tcBorders>
            <w:tcMar>
              <w:top w:w="110" w:type="dxa"/>
            </w:tcMar>
          </w:tcPr>
          <w:p w:rsidR="00172108" w:rsidRPr="002E7EDC" w:rsidRDefault="00172108" w:rsidP="002F421D">
            <w:pPr>
              <w:keepNext/>
              <w:spacing w:before="60" w:after="60" w:line="260" w:lineRule="exact"/>
              <w:rPr>
                <w:rFonts w:ascii="Arabic Typesetting" w:hAnsi="Arabic Typesetting" w:cs="Arabic Typesetting"/>
                <w:bCs/>
                <w:spacing w:val="-14"/>
                <w:w w:val="96"/>
                <w:sz w:val="30"/>
                <w:szCs w:val="30"/>
                <w:rtl/>
                <w:lang w:bidi="ar-SA"/>
              </w:rPr>
            </w:pPr>
            <w:r w:rsidRPr="002E7EDC">
              <w:rPr>
                <w:rFonts w:ascii="Arabic Typesetting" w:hAnsi="Arabic Typesetting" w:cs="Arabic Typesetting"/>
                <w:b/>
                <w:spacing w:val="-14"/>
                <w:w w:val="96"/>
                <w:sz w:val="30"/>
                <w:szCs w:val="30"/>
                <w:rtl/>
              </w:rPr>
              <w:t>عدد المصنفات المحمية بحق المؤلف التي وزعت على الوسطاء الموثوقين وأتيح النفاذ إليها للأشخاص معاقي البصر عبر الحدود من خلال شبكة نظام الوسطاء الموثوقين للموارد المتاحة عالميا</w:t>
            </w:r>
          </w:p>
        </w:tc>
        <w:tc>
          <w:tcPr>
            <w:tcW w:w="960" w:type="pct"/>
            <w:tcBorders>
              <w:top w:val="nil"/>
              <w:bottom w:val="single" w:sz="4" w:space="0" w:color="auto"/>
            </w:tcBorders>
            <w:shd w:val="clear" w:color="auto" w:fill="C0C0C0"/>
            <w:tcMar>
              <w:top w:w="110" w:type="dxa"/>
            </w:tcMar>
          </w:tcPr>
          <w:p w:rsidR="00172108" w:rsidRPr="00D00A36" w:rsidRDefault="00172108" w:rsidP="002F421D">
            <w:pPr>
              <w:keepNext/>
              <w:spacing w:before="60" w:after="60" w:line="260" w:lineRule="exact"/>
              <w:rPr>
                <w:rFonts w:ascii="Arabic Typesetting" w:hAnsi="Arabic Typesetting" w:cs="Arabic Typesetting"/>
                <w:b/>
                <w:sz w:val="30"/>
                <w:szCs w:val="30"/>
              </w:rPr>
            </w:pPr>
            <w:r w:rsidRPr="00744081">
              <w:rPr>
                <w:rFonts w:ascii="Arabic Typesetting" w:hAnsi="Arabic Typesetting" w:cs="Arabic Typesetting"/>
                <w:sz w:val="30"/>
                <w:szCs w:val="30"/>
                <w:rtl/>
              </w:rPr>
              <w:t>لم يبدأ بعد</w:t>
            </w:r>
          </w:p>
        </w:tc>
        <w:tc>
          <w:tcPr>
            <w:tcW w:w="1120" w:type="pct"/>
            <w:tcBorders>
              <w:top w:val="nil"/>
              <w:bottom w:val="single" w:sz="4" w:space="0" w:color="auto"/>
            </w:tcBorders>
          </w:tcPr>
          <w:p w:rsidR="00172108" w:rsidRPr="0021616F" w:rsidRDefault="00172108" w:rsidP="002F421D">
            <w:pPr>
              <w:keepNext/>
              <w:spacing w:before="60" w:after="60" w:line="260" w:lineRule="exact"/>
              <w:rPr>
                <w:rFonts w:ascii="Arabic Typesetting" w:hAnsi="Arabic Typesetting" w:cs="Arabic Typesetting"/>
                <w:b/>
                <w:color w:val="993300"/>
                <w:sz w:val="30"/>
                <w:szCs w:val="30"/>
                <w:rtl/>
              </w:rPr>
            </w:pPr>
            <w:r w:rsidRPr="0021616F">
              <w:rPr>
                <w:rFonts w:ascii="Arabic Typesetting" w:hAnsi="Arabic Typesetting" w:cs="Arabic Typesetting"/>
                <w:b/>
                <w:color w:val="993300"/>
                <w:sz w:val="30"/>
                <w:szCs w:val="30"/>
                <w:rtl/>
              </w:rPr>
              <w:t>300 كتاب في أنساق ميسّرة نُزلت من نظام الوسطاء الموثوقين للموارد المتاحة عالميا</w:t>
            </w:r>
          </w:p>
        </w:tc>
        <w:tc>
          <w:tcPr>
            <w:tcW w:w="1501" w:type="pct"/>
            <w:tcBorders>
              <w:top w:val="nil"/>
              <w:bottom w:val="single" w:sz="4" w:space="0" w:color="auto"/>
            </w:tcBorders>
            <w:tcMar>
              <w:top w:w="110" w:type="dxa"/>
            </w:tcMar>
          </w:tcPr>
          <w:p w:rsidR="00172108" w:rsidRPr="00D00A36" w:rsidRDefault="00172108" w:rsidP="002F421D">
            <w:pPr>
              <w:keepNext/>
              <w:spacing w:before="60" w:after="60" w:line="260" w:lineRule="exact"/>
              <w:rPr>
                <w:rFonts w:ascii="Arabic Typesetting" w:hAnsi="Arabic Typesetting" w:cs="Arabic Typesetting"/>
                <w:b/>
                <w:sz w:val="30"/>
                <w:szCs w:val="30"/>
              </w:rPr>
            </w:pPr>
            <w:r w:rsidRPr="00744081">
              <w:rPr>
                <w:rFonts w:ascii="Arabic Typesetting" w:hAnsi="Arabic Typesetting" w:cs="Arabic Typesetting"/>
                <w:b/>
                <w:sz w:val="30"/>
                <w:szCs w:val="30"/>
                <w:rtl/>
              </w:rPr>
              <w:t>450 كتاباً في أنساق ميسّرة نُزلت من نظام الوسطاء الموثوقين للموارد المتاحة عالميا في عام 2012</w:t>
            </w:r>
            <w:r w:rsidRPr="00D00A36">
              <w:rPr>
                <w:rFonts w:ascii="Arabic Typesetting" w:hAnsi="Arabic Typesetting" w:cs="Arabic Typesetting" w:hint="cs"/>
                <w:b/>
                <w:sz w:val="30"/>
                <w:szCs w:val="30"/>
                <w:rtl/>
              </w:rPr>
              <w:t xml:space="preserve"> </w:t>
            </w:r>
          </w:p>
        </w:tc>
        <w:tc>
          <w:tcPr>
            <w:tcW w:w="424" w:type="pct"/>
            <w:tcBorders>
              <w:top w:val="nil"/>
              <w:bottom w:val="single" w:sz="4" w:space="0" w:color="auto"/>
              <w:right w:val="single" w:sz="4" w:space="0" w:color="auto"/>
            </w:tcBorders>
            <w:tcMar>
              <w:top w:w="110" w:type="dxa"/>
            </w:tcMar>
          </w:tcPr>
          <w:p w:rsidR="00172108" w:rsidRPr="00DF4245" w:rsidRDefault="006F4A06" w:rsidP="002F421D">
            <w:pPr>
              <w:keepNext/>
              <w:spacing w:before="60" w:after="60" w:line="260" w:lineRule="exact"/>
              <w:jc w:val="center"/>
              <w:rPr>
                <w:rFonts w:ascii="Arabic Typesetting" w:hAnsi="Arabic Typesetting" w:cs="Arabic Typesetting"/>
                <w:b/>
                <w:bCs/>
                <w:color w:val="FF6600"/>
                <w:sz w:val="30"/>
                <w:szCs w:val="30"/>
                <w:rtl/>
              </w:rPr>
            </w:pPr>
            <w:r w:rsidRPr="006F4A06">
              <w:rPr>
                <w:rFonts w:ascii="Arabic Typesetting" w:hAnsi="Arabic Typesetting" w:cs="Arabic Typesetting" w:hint="cs"/>
                <w:b/>
                <w:bCs/>
                <w:color w:val="008000"/>
                <w:sz w:val="30"/>
                <w:szCs w:val="30"/>
                <w:rtl/>
              </w:rPr>
              <w:t>ثابت</w:t>
            </w:r>
          </w:p>
        </w:tc>
      </w:tr>
      <w:tr w:rsidR="00172108" w:rsidRPr="00D00A36" w:rsidTr="002F421D">
        <w:trPr>
          <w:trHeight w:val="148"/>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CCFFFF"/>
            <w:tcMar>
              <w:top w:w="110" w:type="dxa"/>
            </w:tcMar>
          </w:tcPr>
          <w:p w:rsidR="00172108" w:rsidRPr="00D00A36" w:rsidRDefault="00172108" w:rsidP="00172108">
            <w:pPr>
              <w:keepNext/>
              <w:tabs>
                <w:tab w:val="left" w:pos="1130"/>
              </w:tabs>
              <w:spacing w:before="60" w:after="60" w:line="280" w:lineRule="exact"/>
              <w:ind w:left="1134" w:hanging="1134"/>
              <w:rPr>
                <w:rFonts w:ascii="Arabic Typesetting" w:hAnsi="Arabic Typesetting" w:cs="Arabic Typesetting"/>
                <w:b/>
                <w:sz w:val="30"/>
                <w:szCs w:val="30"/>
              </w:rPr>
            </w:pPr>
            <w:r w:rsidRPr="00D00A36">
              <w:rPr>
                <w:rFonts w:ascii="Arabic Typesetting" w:hAnsi="Arabic Typesetting" w:cs="Arabic Typesetting" w:hint="cs"/>
                <w:bCs/>
                <w:sz w:val="30"/>
                <w:szCs w:val="30"/>
                <w:rtl/>
              </w:rPr>
              <w:t>النتيجة</w:t>
            </w:r>
            <w:r w:rsidRPr="00D00A36">
              <w:rPr>
                <w:rFonts w:ascii="Arabic Typesetting" w:hAnsi="Arabic Typesetting" w:cs="Arabic Typesetting"/>
                <w:bCs/>
                <w:sz w:val="30"/>
                <w:szCs w:val="30"/>
                <w:rtl/>
              </w:rPr>
              <w:t xml:space="preserve"> المرتقب</w:t>
            </w:r>
            <w:r w:rsidRPr="00D00A36">
              <w:rPr>
                <w:rFonts w:ascii="Arabic Typesetting" w:hAnsi="Arabic Typesetting" w:cs="Arabic Typesetting" w:hint="cs"/>
                <w:bCs/>
                <w:sz w:val="30"/>
                <w:szCs w:val="30"/>
                <w:rtl/>
              </w:rPr>
              <w:t>ة:</w:t>
            </w:r>
            <w:r>
              <w:rPr>
                <w:rFonts w:ascii="Arabic Typesetting" w:hAnsi="Arabic Typesetting" w:cs="Arabic Typesetting"/>
                <w:b/>
                <w:sz w:val="30"/>
                <w:szCs w:val="30"/>
              </w:rPr>
              <w:tab/>
            </w:r>
            <w:r w:rsidRPr="003E31C7">
              <w:rPr>
                <w:rFonts w:ascii="Arabic Typesetting" w:hAnsi="Arabic Typesetting" w:cs="Arabic Typesetting"/>
                <w:b/>
                <w:sz w:val="30"/>
                <w:szCs w:val="30"/>
                <w:rtl/>
              </w:rPr>
              <w:t>تعزيز نفاذ مؤسسات الملكية الفكرية والجمهور على المعلومات والمعارف الخاصة بالملكية الفكرية واستخدامها لتشجيع الابتكار وزيادة النفاذ إلى المصنفات الإبداعية المحمية والمصنفات الإبداعية المدرجة في الملك العام</w:t>
            </w:r>
          </w:p>
        </w:tc>
      </w:tr>
      <w:tr w:rsidR="00172108" w:rsidRPr="00D00A36" w:rsidTr="002F421D">
        <w:trPr>
          <w:trHeight w:val="148"/>
          <w:jc w:val="center"/>
        </w:trPr>
        <w:tc>
          <w:tcPr>
            <w:tcW w:w="995" w:type="pct"/>
            <w:tcBorders>
              <w:top w:val="single" w:sz="4" w:space="0" w:color="auto"/>
              <w:left w:val="single" w:sz="4" w:space="0" w:color="auto"/>
              <w:bottom w:val="nil"/>
            </w:tcBorders>
            <w:tcMar>
              <w:top w:w="110" w:type="dxa"/>
            </w:tcMar>
          </w:tcPr>
          <w:p w:rsidR="00172108" w:rsidRPr="00D00A36" w:rsidRDefault="00172108" w:rsidP="00172108">
            <w:pPr>
              <w:keepNext/>
              <w:spacing w:before="60" w:after="60" w:line="280" w:lineRule="exact"/>
              <w:rPr>
                <w:rFonts w:ascii="Arabic Typesetting" w:hAnsi="Arabic Typesetting" w:cs="Arabic Typesetting"/>
                <w:b/>
                <w:sz w:val="30"/>
                <w:szCs w:val="30"/>
                <w:rtl/>
              </w:rPr>
            </w:pPr>
            <w:r w:rsidRPr="00D00A36">
              <w:rPr>
                <w:rFonts w:ascii="Arabic Typesetting" w:hAnsi="Arabic Typesetting" w:cs="Arabic Typesetting"/>
                <w:bCs/>
                <w:sz w:val="30"/>
                <w:szCs w:val="30"/>
                <w:rtl/>
              </w:rPr>
              <w:t>مؤشرات الأداء</w:t>
            </w:r>
          </w:p>
        </w:tc>
        <w:tc>
          <w:tcPr>
            <w:tcW w:w="960" w:type="pct"/>
            <w:tcBorders>
              <w:top w:val="single" w:sz="4" w:space="0" w:color="auto"/>
              <w:bottom w:val="nil"/>
            </w:tcBorders>
            <w:shd w:val="clear" w:color="auto" w:fill="C0C0C0"/>
            <w:tcMar>
              <w:top w:w="110" w:type="dxa"/>
            </w:tcMar>
            <w:vAlign w:val="center"/>
          </w:tcPr>
          <w:p w:rsidR="00172108" w:rsidRPr="00D00A36" w:rsidRDefault="00172108" w:rsidP="00172108">
            <w:pPr>
              <w:keepNext/>
              <w:spacing w:before="60" w:after="60" w:line="280" w:lineRule="exact"/>
              <w:rPr>
                <w:rFonts w:ascii="Arabic Typesetting" w:hAnsi="Arabic Typesetting" w:cs="Arabic Typesetting"/>
                <w:sz w:val="30"/>
                <w:szCs w:val="38"/>
                <w:rtl/>
              </w:rPr>
            </w:pPr>
            <w:r w:rsidRPr="003E31C7">
              <w:rPr>
                <w:rFonts w:ascii="Arabic Typesetting" w:hAnsi="Arabic Typesetting" w:cs="Arabic Typesetting"/>
                <w:bCs/>
                <w:sz w:val="30"/>
                <w:szCs w:val="30"/>
                <w:rtl/>
              </w:rPr>
              <w:t xml:space="preserve">أسس المقارنة (البرنامج والميزانية </w:t>
            </w:r>
            <w:r>
              <w:rPr>
                <w:rFonts w:ascii="Arabic Typesetting" w:hAnsi="Arabic Typesetting" w:cs="Arabic Typesetting"/>
                <w:b/>
                <w:bCs/>
                <w:sz w:val="30"/>
                <w:szCs w:val="30"/>
              </w:rPr>
              <w:t>13/2012</w:t>
            </w:r>
            <w:r w:rsidRPr="003E31C7">
              <w:rPr>
                <w:rFonts w:ascii="Arabic Typesetting" w:hAnsi="Arabic Typesetting" w:cs="Arabic Typesetting"/>
                <w:bCs/>
                <w:sz w:val="30"/>
                <w:szCs w:val="30"/>
                <w:rtl/>
              </w:rPr>
              <w:t>)</w:t>
            </w:r>
          </w:p>
        </w:tc>
        <w:tc>
          <w:tcPr>
            <w:tcW w:w="1120" w:type="pct"/>
            <w:tcBorders>
              <w:top w:val="single" w:sz="4" w:space="0" w:color="auto"/>
              <w:bottom w:val="nil"/>
            </w:tcBorders>
          </w:tcPr>
          <w:p w:rsidR="00172108" w:rsidRPr="0021616F" w:rsidRDefault="00172108" w:rsidP="00172108">
            <w:pPr>
              <w:keepNext/>
              <w:spacing w:before="60" w:after="60" w:line="280" w:lineRule="exact"/>
              <w:rPr>
                <w:rFonts w:ascii="Arabic Typesetting" w:hAnsi="Arabic Typesetting" w:cs="Arabic Typesetting"/>
                <w:bCs/>
                <w:color w:val="993300"/>
                <w:sz w:val="30"/>
                <w:szCs w:val="30"/>
                <w:rtl/>
              </w:rPr>
            </w:pPr>
            <w:r w:rsidRPr="0021616F">
              <w:rPr>
                <w:rFonts w:ascii="Arabic Typesetting" w:hAnsi="Arabic Typesetting" w:cs="Arabic Typesetting"/>
                <w:bCs/>
                <w:color w:val="993300"/>
                <w:sz w:val="30"/>
                <w:szCs w:val="30"/>
                <w:rtl/>
              </w:rPr>
              <w:t>أسس المقارنة المحدثة</w:t>
            </w:r>
          </w:p>
          <w:p w:rsidR="00172108" w:rsidRPr="0021616F" w:rsidRDefault="00172108" w:rsidP="00172108">
            <w:pPr>
              <w:keepNext/>
              <w:spacing w:before="60" w:after="60" w:line="280" w:lineRule="exact"/>
              <w:rPr>
                <w:rFonts w:ascii="Arabic Typesetting" w:hAnsi="Arabic Typesetting" w:cs="Arabic Typesetting"/>
                <w:bCs/>
                <w:color w:val="993300"/>
                <w:sz w:val="30"/>
                <w:szCs w:val="30"/>
                <w:rtl/>
              </w:rPr>
            </w:pPr>
            <w:r w:rsidRPr="0021616F">
              <w:rPr>
                <w:rFonts w:ascii="Arabic Typesetting" w:hAnsi="Arabic Typesetting" w:cs="Arabic Typesetting"/>
                <w:bCs/>
                <w:color w:val="993300"/>
                <w:sz w:val="30"/>
                <w:szCs w:val="30"/>
                <w:rtl/>
              </w:rPr>
              <w:t>نهاية 2011</w:t>
            </w:r>
          </w:p>
        </w:tc>
        <w:tc>
          <w:tcPr>
            <w:tcW w:w="1501" w:type="pct"/>
            <w:tcBorders>
              <w:top w:val="single" w:sz="4" w:space="0" w:color="auto"/>
              <w:bottom w:val="nil"/>
            </w:tcBorders>
            <w:tcMar>
              <w:top w:w="110" w:type="dxa"/>
            </w:tcMar>
          </w:tcPr>
          <w:p w:rsidR="00172108" w:rsidRPr="00D00A36" w:rsidRDefault="00172108" w:rsidP="00172108">
            <w:pPr>
              <w:keepNext/>
              <w:spacing w:before="60" w:after="60" w:line="280" w:lineRule="exact"/>
              <w:rPr>
                <w:rFonts w:ascii="Arabic Typesetting" w:hAnsi="Arabic Typesetting" w:cs="Arabic Typesetting"/>
                <w:b/>
                <w:sz w:val="30"/>
                <w:szCs w:val="30"/>
                <w:rtl/>
              </w:rPr>
            </w:pPr>
            <w:r w:rsidRPr="00D00A36">
              <w:rPr>
                <w:rFonts w:ascii="Arabic Typesetting" w:hAnsi="Arabic Typesetting" w:cs="Arabic Typesetting"/>
                <w:bCs/>
                <w:sz w:val="30"/>
                <w:szCs w:val="30"/>
                <w:rtl/>
              </w:rPr>
              <w:t>بيانات الأداء</w:t>
            </w:r>
          </w:p>
        </w:tc>
        <w:tc>
          <w:tcPr>
            <w:tcW w:w="424" w:type="pct"/>
            <w:tcBorders>
              <w:top w:val="single" w:sz="4" w:space="0" w:color="auto"/>
              <w:bottom w:val="nil"/>
              <w:right w:val="single" w:sz="4" w:space="0" w:color="auto"/>
            </w:tcBorders>
            <w:tcMar>
              <w:top w:w="110" w:type="dxa"/>
            </w:tcMar>
          </w:tcPr>
          <w:p w:rsidR="00172108" w:rsidRPr="00D00A36" w:rsidRDefault="00172108" w:rsidP="00172108">
            <w:pPr>
              <w:keepNext/>
              <w:spacing w:before="60" w:after="60" w:line="280" w:lineRule="exact"/>
              <w:rPr>
                <w:rFonts w:ascii="Arabic Typesetting" w:hAnsi="Arabic Typesetting" w:cs="Arabic Typesetting"/>
                <w:b/>
                <w:bCs/>
                <w:sz w:val="30"/>
                <w:szCs w:val="30"/>
                <w:rtl/>
              </w:rPr>
            </w:pPr>
            <w:r w:rsidRPr="00D00A36">
              <w:rPr>
                <w:rFonts w:ascii="Arabic Typesetting" w:hAnsi="Arabic Typesetting" w:cs="Arabic Typesetting" w:hint="cs"/>
                <w:bCs/>
                <w:sz w:val="30"/>
                <w:szCs w:val="30"/>
                <w:rtl/>
              </w:rPr>
              <w:t>السير</w:t>
            </w:r>
          </w:p>
        </w:tc>
      </w:tr>
      <w:tr w:rsidR="00172108" w:rsidRPr="00D00A36" w:rsidTr="002F421D">
        <w:trPr>
          <w:trHeight w:val="148"/>
          <w:jc w:val="center"/>
        </w:trPr>
        <w:tc>
          <w:tcPr>
            <w:tcW w:w="995" w:type="pct"/>
            <w:tcBorders>
              <w:top w:val="nil"/>
              <w:left w:val="single" w:sz="4" w:space="0" w:color="auto"/>
              <w:bottom w:val="nil"/>
            </w:tcBorders>
            <w:tcMar>
              <w:top w:w="110" w:type="dxa"/>
            </w:tcMar>
          </w:tcPr>
          <w:p w:rsidR="00172108" w:rsidRPr="00D84D7F" w:rsidRDefault="00172108" w:rsidP="00172108">
            <w:pPr>
              <w:keepNext/>
              <w:spacing w:before="60" w:after="60" w:line="280" w:lineRule="exact"/>
              <w:rPr>
                <w:rFonts w:ascii="Arabic Typesetting" w:hAnsi="Arabic Typesetting" w:cs="Arabic Typesetting"/>
                <w:b/>
                <w:sz w:val="30"/>
                <w:szCs w:val="30"/>
                <w:rtl/>
              </w:rPr>
            </w:pPr>
            <w:r w:rsidRPr="00D84D7F">
              <w:rPr>
                <w:rFonts w:ascii="Arabic Typesetting" w:hAnsi="Arabic Typesetting" w:cs="Arabic Typesetting"/>
                <w:b/>
                <w:sz w:val="30"/>
                <w:szCs w:val="30"/>
                <w:rtl/>
              </w:rPr>
              <w:t xml:space="preserve">عدد المؤسسات المستخدمة لأنظمة البنية التحتية لحق المؤلف في الويبو (نظام </w:t>
            </w:r>
            <w:proofErr w:type="spellStart"/>
            <w:r w:rsidRPr="00D84D7F">
              <w:rPr>
                <w:rFonts w:ascii="Arabic Typesetting" w:hAnsi="Arabic Typesetting" w:cs="Arabic Typesetting"/>
                <w:b/>
                <w:sz w:val="30"/>
                <w:szCs w:val="30"/>
                <w:rtl/>
              </w:rPr>
              <w:t>ويبوكوس</w:t>
            </w:r>
            <w:proofErr w:type="spellEnd"/>
            <w:r w:rsidRPr="00D84D7F">
              <w:rPr>
                <w:rFonts w:ascii="Arabic Typesetting" w:hAnsi="Arabic Typesetting" w:cs="Arabic Typesetting"/>
                <w:b/>
                <w:sz w:val="30"/>
                <w:szCs w:val="30"/>
                <w:rtl/>
              </w:rPr>
              <w:t xml:space="preserve"> ونظام المعلومات بشأن حق المؤلف (</w:t>
            </w:r>
            <w:r w:rsidRPr="00D84D7F">
              <w:rPr>
                <w:rFonts w:ascii="Arabic Typesetting" w:hAnsi="Arabic Typesetting" w:cs="Arabic Typesetting"/>
                <w:b/>
                <w:sz w:val="30"/>
                <w:szCs w:val="30"/>
              </w:rPr>
              <w:t>GDA</w:t>
            </w:r>
            <w:r w:rsidRPr="00D84D7F">
              <w:rPr>
                <w:rFonts w:ascii="Arabic Typesetting" w:hAnsi="Arabic Typesetting" w:cs="Arabic Typesetting"/>
                <w:b/>
                <w:sz w:val="30"/>
                <w:szCs w:val="30"/>
                <w:rtl/>
              </w:rPr>
              <w:t>))</w:t>
            </w:r>
          </w:p>
        </w:tc>
        <w:tc>
          <w:tcPr>
            <w:tcW w:w="960" w:type="pct"/>
            <w:tcBorders>
              <w:top w:val="nil"/>
              <w:bottom w:val="nil"/>
            </w:tcBorders>
            <w:shd w:val="clear" w:color="auto" w:fill="C0C0C0"/>
            <w:tcMar>
              <w:top w:w="110" w:type="dxa"/>
            </w:tcMar>
            <w:vAlign w:val="center"/>
          </w:tcPr>
          <w:p w:rsidR="00172108" w:rsidRPr="00D84D7F" w:rsidRDefault="00172108" w:rsidP="00172108">
            <w:pPr>
              <w:keepNext/>
              <w:spacing w:before="60" w:after="60" w:line="280" w:lineRule="exact"/>
              <w:rPr>
                <w:rFonts w:ascii="Arabic Typesetting" w:hAnsi="Arabic Typesetting" w:cs="Arabic Typesetting"/>
                <w:b/>
                <w:sz w:val="30"/>
                <w:szCs w:val="30"/>
                <w:rtl/>
              </w:rPr>
            </w:pPr>
            <w:r w:rsidRPr="00D84D7F">
              <w:rPr>
                <w:rFonts w:ascii="Arabic Typesetting" w:hAnsi="Arabic Typesetting" w:cs="Arabic Typesetting"/>
                <w:b/>
                <w:sz w:val="30"/>
                <w:szCs w:val="30"/>
                <w:rtl/>
              </w:rPr>
              <w:t xml:space="preserve">20 منظمة إدارة جماعية مزودة بنظام </w:t>
            </w:r>
            <w:proofErr w:type="spellStart"/>
            <w:r w:rsidRPr="00D84D7F">
              <w:rPr>
                <w:rFonts w:ascii="Arabic Typesetting" w:hAnsi="Arabic Typesetting" w:cs="Arabic Typesetting"/>
                <w:b/>
                <w:sz w:val="30"/>
                <w:szCs w:val="30"/>
                <w:rtl/>
              </w:rPr>
              <w:t>ويبوكوس</w:t>
            </w:r>
            <w:proofErr w:type="spellEnd"/>
            <w:r w:rsidRPr="00D84D7F">
              <w:rPr>
                <w:rFonts w:ascii="Arabic Typesetting" w:hAnsi="Arabic Typesetting" w:cs="Arabic Typesetting"/>
                <w:b/>
                <w:sz w:val="30"/>
                <w:szCs w:val="30"/>
                <w:rtl/>
              </w:rPr>
              <w:t xml:space="preserve"> (نهاية 2011)</w:t>
            </w:r>
          </w:p>
          <w:p w:rsidR="00172108" w:rsidRPr="00D84D7F" w:rsidRDefault="00172108" w:rsidP="00172108">
            <w:pPr>
              <w:keepNext/>
              <w:spacing w:before="60" w:after="60" w:line="280" w:lineRule="exact"/>
              <w:rPr>
                <w:rFonts w:ascii="Arabic Typesetting" w:hAnsi="Arabic Typesetting" w:cs="Arabic Typesetting"/>
                <w:b/>
                <w:sz w:val="30"/>
                <w:szCs w:val="30"/>
                <w:rtl/>
              </w:rPr>
            </w:pPr>
          </w:p>
          <w:p w:rsidR="00172108" w:rsidRPr="003E31C7" w:rsidRDefault="00172108" w:rsidP="00172108">
            <w:pPr>
              <w:keepNext/>
              <w:spacing w:before="60" w:after="60" w:line="280" w:lineRule="exact"/>
              <w:rPr>
                <w:rFonts w:ascii="Arabic Typesetting" w:hAnsi="Arabic Typesetting" w:cs="Arabic Typesetting"/>
                <w:bCs/>
                <w:sz w:val="30"/>
                <w:szCs w:val="30"/>
                <w:rtl/>
              </w:rPr>
            </w:pPr>
            <w:r w:rsidRPr="00D84D7F">
              <w:rPr>
                <w:rFonts w:ascii="Arabic Typesetting" w:hAnsi="Arabic Typesetting" w:cs="Arabic Typesetting"/>
                <w:b/>
                <w:sz w:val="30"/>
                <w:szCs w:val="30"/>
                <w:rtl/>
              </w:rPr>
              <w:t>8 مكاتب لحق المؤلف تستخدم نظام المعلومات بشأن حق المؤلف (نهاية 2011)</w:t>
            </w:r>
          </w:p>
        </w:tc>
        <w:tc>
          <w:tcPr>
            <w:tcW w:w="1120" w:type="pct"/>
            <w:tcBorders>
              <w:top w:val="nil"/>
              <w:bottom w:val="nil"/>
            </w:tcBorders>
          </w:tcPr>
          <w:p w:rsidR="00172108" w:rsidRPr="0021616F" w:rsidRDefault="00172108" w:rsidP="00172108">
            <w:pPr>
              <w:keepNext/>
              <w:spacing w:before="60" w:after="60" w:line="280" w:lineRule="exact"/>
              <w:rPr>
                <w:rFonts w:ascii="Arabic Typesetting" w:hAnsi="Arabic Typesetting" w:cs="Arabic Typesetting"/>
                <w:b/>
                <w:color w:val="993300"/>
                <w:sz w:val="30"/>
                <w:szCs w:val="30"/>
                <w:rtl/>
              </w:rPr>
            </w:pPr>
            <w:r w:rsidRPr="0021616F">
              <w:rPr>
                <w:rFonts w:ascii="Arabic Typesetting" w:hAnsi="Arabic Typesetting" w:cs="Arabic Typesetting"/>
                <w:b/>
                <w:color w:val="993300"/>
                <w:sz w:val="30"/>
                <w:szCs w:val="30"/>
                <w:rtl/>
              </w:rPr>
              <w:t xml:space="preserve">20 منظمة إدارة جماعية مزودة بنظام </w:t>
            </w:r>
            <w:proofErr w:type="spellStart"/>
            <w:r w:rsidRPr="0021616F">
              <w:rPr>
                <w:rFonts w:ascii="Arabic Typesetting" w:hAnsi="Arabic Typesetting" w:cs="Arabic Typesetting"/>
                <w:b/>
                <w:color w:val="993300"/>
                <w:sz w:val="30"/>
                <w:szCs w:val="30"/>
                <w:rtl/>
              </w:rPr>
              <w:t>ويبوكوس</w:t>
            </w:r>
            <w:proofErr w:type="spellEnd"/>
          </w:p>
          <w:p w:rsidR="00172108" w:rsidRPr="0021616F" w:rsidRDefault="00172108" w:rsidP="00172108">
            <w:pPr>
              <w:keepNext/>
              <w:spacing w:before="60" w:after="60" w:line="280" w:lineRule="exact"/>
              <w:rPr>
                <w:rFonts w:ascii="Arabic Typesetting" w:hAnsi="Arabic Typesetting" w:cs="Arabic Typesetting"/>
                <w:b/>
                <w:color w:val="993300"/>
                <w:sz w:val="30"/>
                <w:szCs w:val="30"/>
                <w:rtl/>
              </w:rPr>
            </w:pPr>
          </w:p>
          <w:p w:rsidR="00172108" w:rsidRPr="0021616F" w:rsidRDefault="00172108" w:rsidP="00172108">
            <w:pPr>
              <w:keepNext/>
              <w:spacing w:before="60" w:after="60" w:line="280" w:lineRule="exact"/>
              <w:rPr>
                <w:rFonts w:ascii="Arabic Typesetting" w:hAnsi="Arabic Typesetting" w:cs="Arabic Typesetting"/>
                <w:b/>
                <w:color w:val="993300"/>
                <w:sz w:val="30"/>
                <w:szCs w:val="30"/>
                <w:rtl/>
              </w:rPr>
            </w:pPr>
          </w:p>
          <w:p w:rsidR="00172108" w:rsidRPr="0021616F" w:rsidRDefault="00172108" w:rsidP="00172108">
            <w:pPr>
              <w:keepNext/>
              <w:spacing w:before="60" w:after="60" w:line="280" w:lineRule="exact"/>
              <w:rPr>
                <w:rFonts w:ascii="Arabic Typesetting" w:hAnsi="Arabic Typesetting" w:cs="Arabic Typesetting"/>
                <w:bCs/>
                <w:color w:val="993300"/>
                <w:sz w:val="30"/>
                <w:szCs w:val="30"/>
                <w:rtl/>
              </w:rPr>
            </w:pPr>
            <w:r w:rsidRPr="0021616F">
              <w:rPr>
                <w:rFonts w:ascii="Arabic Typesetting" w:hAnsi="Arabic Typesetting" w:cs="Arabic Typesetting"/>
                <w:b/>
                <w:color w:val="993300"/>
                <w:sz w:val="30"/>
                <w:szCs w:val="30"/>
                <w:rtl/>
              </w:rPr>
              <w:t>8 مكاتب لحق المؤلف تستخدم نظام المعلومات بشأن حق المؤلف</w:t>
            </w:r>
          </w:p>
        </w:tc>
        <w:tc>
          <w:tcPr>
            <w:tcW w:w="1501" w:type="pct"/>
            <w:tcBorders>
              <w:top w:val="nil"/>
              <w:bottom w:val="nil"/>
            </w:tcBorders>
            <w:tcMar>
              <w:top w:w="110" w:type="dxa"/>
            </w:tcMar>
          </w:tcPr>
          <w:p w:rsidR="00172108" w:rsidRPr="00D84D7F" w:rsidRDefault="00172108" w:rsidP="00172108">
            <w:pPr>
              <w:keepNext/>
              <w:spacing w:before="60" w:after="60" w:line="280" w:lineRule="exact"/>
              <w:rPr>
                <w:rFonts w:ascii="Arabic Typesetting" w:hAnsi="Arabic Typesetting" w:cs="Arabic Typesetting"/>
                <w:b/>
                <w:sz w:val="30"/>
                <w:szCs w:val="30"/>
                <w:rtl/>
              </w:rPr>
            </w:pPr>
            <w:r w:rsidRPr="00D84D7F">
              <w:rPr>
                <w:rFonts w:ascii="Arabic Typesetting" w:hAnsi="Arabic Typesetting" w:cs="Arabic Typesetting"/>
                <w:b/>
                <w:sz w:val="30"/>
                <w:szCs w:val="30"/>
                <w:rtl/>
              </w:rPr>
              <w:t xml:space="preserve">26 منظمة إدارة جماعية مزودة بنظام </w:t>
            </w:r>
            <w:proofErr w:type="spellStart"/>
            <w:r w:rsidRPr="00D84D7F">
              <w:rPr>
                <w:rFonts w:ascii="Arabic Typesetting" w:hAnsi="Arabic Typesetting" w:cs="Arabic Typesetting"/>
                <w:b/>
                <w:sz w:val="30"/>
                <w:szCs w:val="30"/>
                <w:rtl/>
              </w:rPr>
              <w:t>ويبوكوس</w:t>
            </w:r>
            <w:proofErr w:type="spellEnd"/>
            <w:r w:rsidRPr="00D84D7F">
              <w:rPr>
                <w:rFonts w:ascii="Arabic Typesetting" w:hAnsi="Arabic Typesetting" w:cs="Arabic Typesetting"/>
                <w:b/>
                <w:sz w:val="30"/>
                <w:szCs w:val="30"/>
                <w:rtl/>
              </w:rPr>
              <w:t xml:space="preserve"> بحلول نهاية 2012</w:t>
            </w:r>
          </w:p>
          <w:p w:rsidR="00172108" w:rsidRPr="00D84D7F" w:rsidRDefault="00172108" w:rsidP="00172108">
            <w:pPr>
              <w:keepNext/>
              <w:spacing w:before="60" w:after="60" w:line="280" w:lineRule="exact"/>
              <w:rPr>
                <w:rFonts w:ascii="Arabic Typesetting" w:hAnsi="Arabic Typesetting" w:cs="Arabic Typesetting"/>
                <w:b/>
                <w:sz w:val="30"/>
                <w:szCs w:val="30"/>
                <w:rtl/>
              </w:rPr>
            </w:pPr>
          </w:p>
          <w:p w:rsidR="00172108" w:rsidRPr="00D84D7F" w:rsidRDefault="00172108" w:rsidP="00172108">
            <w:pPr>
              <w:keepNext/>
              <w:spacing w:before="60" w:after="60" w:line="280" w:lineRule="exact"/>
              <w:rPr>
                <w:rFonts w:ascii="Arabic Typesetting" w:hAnsi="Arabic Typesetting" w:cs="Arabic Typesetting"/>
                <w:b/>
                <w:sz w:val="30"/>
                <w:szCs w:val="30"/>
                <w:rtl/>
              </w:rPr>
            </w:pPr>
          </w:p>
          <w:p w:rsidR="00172108" w:rsidRPr="00D00A36" w:rsidRDefault="00172108" w:rsidP="00172108">
            <w:pPr>
              <w:keepNext/>
              <w:spacing w:before="60" w:after="60" w:line="280" w:lineRule="exact"/>
              <w:rPr>
                <w:rFonts w:ascii="Arabic Typesetting" w:hAnsi="Arabic Typesetting" w:cs="Arabic Typesetting"/>
                <w:bCs/>
                <w:sz w:val="30"/>
                <w:szCs w:val="30"/>
                <w:rtl/>
              </w:rPr>
            </w:pPr>
            <w:r w:rsidRPr="00D84D7F">
              <w:rPr>
                <w:rFonts w:ascii="Arabic Typesetting" w:hAnsi="Arabic Typesetting" w:cs="Arabic Typesetting"/>
                <w:b/>
                <w:sz w:val="30"/>
                <w:szCs w:val="30"/>
                <w:rtl/>
              </w:rPr>
              <w:t>15 مكتباً لحق المؤلف تستخدم نظام المعلومات بشأن حق المؤلف بحلول نهاية 2012</w:t>
            </w:r>
          </w:p>
        </w:tc>
        <w:tc>
          <w:tcPr>
            <w:tcW w:w="424" w:type="pct"/>
            <w:tcBorders>
              <w:top w:val="nil"/>
              <w:bottom w:val="nil"/>
              <w:right w:val="single" w:sz="4" w:space="0" w:color="auto"/>
            </w:tcBorders>
            <w:tcMar>
              <w:top w:w="110" w:type="dxa"/>
            </w:tcMar>
          </w:tcPr>
          <w:p w:rsidR="00172108" w:rsidRDefault="006F4A06" w:rsidP="00172108">
            <w:pPr>
              <w:keepNext/>
              <w:spacing w:before="60" w:after="60" w:line="280" w:lineRule="exact"/>
              <w:rPr>
                <w:rFonts w:ascii="Arabic Typesetting" w:hAnsi="Arabic Typesetting" w:cs="Arabic Typesetting"/>
                <w:b/>
                <w:bCs/>
                <w:color w:val="008000"/>
                <w:sz w:val="30"/>
                <w:szCs w:val="30"/>
              </w:rPr>
            </w:pPr>
            <w:r w:rsidRPr="006F4A06">
              <w:rPr>
                <w:rFonts w:ascii="Arabic Typesetting" w:hAnsi="Arabic Typesetting" w:cs="Arabic Typesetting" w:hint="cs"/>
                <w:b/>
                <w:bCs/>
                <w:color w:val="008000"/>
                <w:sz w:val="30"/>
                <w:szCs w:val="30"/>
                <w:rtl/>
              </w:rPr>
              <w:t>ثابت</w:t>
            </w:r>
          </w:p>
          <w:p w:rsidR="00172108" w:rsidRDefault="00172108" w:rsidP="00172108">
            <w:pPr>
              <w:keepNext/>
              <w:spacing w:before="60" w:after="60" w:line="280" w:lineRule="exact"/>
              <w:rPr>
                <w:rFonts w:ascii="Arabic Typesetting" w:hAnsi="Arabic Typesetting" w:cs="Arabic Typesetting"/>
                <w:b/>
                <w:bCs/>
                <w:color w:val="008000"/>
                <w:sz w:val="30"/>
                <w:szCs w:val="30"/>
              </w:rPr>
            </w:pPr>
          </w:p>
          <w:p w:rsidR="00172108" w:rsidRDefault="00172108" w:rsidP="00172108">
            <w:pPr>
              <w:keepNext/>
              <w:spacing w:before="60" w:after="60" w:line="280" w:lineRule="exact"/>
              <w:rPr>
                <w:rFonts w:ascii="Arabic Typesetting" w:hAnsi="Arabic Typesetting" w:cs="Arabic Typesetting"/>
                <w:b/>
                <w:bCs/>
                <w:color w:val="008000"/>
                <w:sz w:val="30"/>
                <w:szCs w:val="30"/>
              </w:rPr>
            </w:pPr>
          </w:p>
          <w:p w:rsidR="00172108" w:rsidRDefault="00172108" w:rsidP="00172108">
            <w:pPr>
              <w:keepNext/>
              <w:spacing w:before="60" w:after="60" w:line="280" w:lineRule="exact"/>
              <w:rPr>
                <w:rFonts w:ascii="Arabic Typesetting" w:hAnsi="Arabic Typesetting" w:cs="Arabic Typesetting"/>
                <w:b/>
                <w:bCs/>
                <w:color w:val="008000"/>
                <w:sz w:val="30"/>
                <w:szCs w:val="30"/>
              </w:rPr>
            </w:pPr>
          </w:p>
          <w:p w:rsidR="00172108" w:rsidRDefault="00172108" w:rsidP="00172108">
            <w:pPr>
              <w:keepNext/>
              <w:spacing w:before="60" w:after="60" w:line="280" w:lineRule="exact"/>
              <w:rPr>
                <w:rFonts w:ascii="Arabic Typesetting" w:hAnsi="Arabic Typesetting" w:cs="Arabic Typesetting"/>
                <w:b/>
                <w:bCs/>
                <w:color w:val="008000"/>
                <w:sz w:val="30"/>
                <w:szCs w:val="30"/>
              </w:rPr>
            </w:pPr>
          </w:p>
          <w:p w:rsidR="00172108" w:rsidRPr="00D00A36" w:rsidRDefault="006F4A06" w:rsidP="00172108">
            <w:pPr>
              <w:keepNext/>
              <w:spacing w:before="60" w:after="60" w:line="280" w:lineRule="exact"/>
              <w:rPr>
                <w:rFonts w:ascii="Arabic Typesetting" w:hAnsi="Arabic Typesetting" w:cs="Arabic Typesetting"/>
                <w:bCs/>
                <w:sz w:val="30"/>
                <w:szCs w:val="30"/>
                <w:rtl/>
              </w:rPr>
            </w:pPr>
            <w:r w:rsidRPr="006F4A06">
              <w:rPr>
                <w:rFonts w:ascii="Arabic Typesetting" w:hAnsi="Arabic Typesetting" w:cs="Arabic Typesetting" w:hint="cs"/>
                <w:b/>
                <w:bCs/>
                <w:color w:val="008000"/>
                <w:sz w:val="30"/>
                <w:szCs w:val="30"/>
                <w:rtl/>
              </w:rPr>
              <w:t>ثابت</w:t>
            </w:r>
          </w:p>
        </w:tc>
      </w:tr>
      <w:tr w:rsidR="00172108" w:rsidRPr="00D00A36" w:rsidTr="002F421D">
        <w:trPr>
          <w:trHeight w:val="148"/>
          <w:jc w:val="center"/>
        </w:trPr>
        <w:tc>
          <w:tcPr>
            <w:tcW w:w="995" w:type="pct"/>
            <w:tcBorders>
              <w:top w:val="nil"/>
              <w:left w:val="single" w:sz="4" w:space="0" w:color="auto"/>
              <w:bottom w:val="single" w:sz="4" w:space="0" w:color="auto"/>
            </w:tcBorders>
            <w:tcMar>
              <w:top w:w="110" w:type="dxa"/>
            </w:tcMar>
          </w:tcPr>
          <w:p w:rsidR="00172108" w:rsidRPr="00D84D7F" w:rsidRDefault="00172108" w:rsidP="00172108">
            <w:pPr>
              <w:keepNext/>
              <w:spacing w:before="60" w:after="60" w:line="280" w:lineRule="exact"/>
              <w:rPr>
                <w:rFonts w:ascii="Arabic Typesetting" w:hAnsi="Arabic Typesetting" w:cs="Arabic Typesetting"/>
                <w:b/>
                <w:sz w:val="30"/>
                <w:szCs w:val="30"/>
                <w:rtl/>
              </w:rPr>
            </w:pPr>
            <w:r w:rsidRPr="00DA2BD5">
              <w:rPr>
                <w:rFonts w:ascii="Arabic Typesetting" w:hAnsi="Arabic Typesetting" w:cs="Arabic Typesetting"/>
                <w:b/>
                <w:sz w:val="30"/>
                <w:szCs w:val="30"/>
                <w:rtl/>
              </w:rPr>
              <w:t>النسبة المئوية للحكومات التي قدمت تقارير إيجابية عن فعالية مؤسسات حق المؤلف في البلد وعن إدارتها السليمة</w:t>
            </w:r>
          </w:p>
        </w:tc>
        <w:tc>
          <w:tcPr>
            <w:tcW w:w="960" w:type="pct"/>
            <w:tcBorders>
              <w:top w:val="nil"/>
              <w:bottom w:val="single" w:sz="4" w:space="0" w:color="auto"/>
            </w:tcBorders>
            <w:shd w:val="clear" w:color="auto" w:fill="C0C0C0"/>
            <w:tcMar>
              <w:top w:w="110" w:type="dxa"/>
            </w:tcMar>
            <w:vAlign w:val="center"/>
          </w:tcPr>
          <w:p w:rsidR="00172108" w:rsidRPr="00D84D7F" w:rsidRDefault="00172108" w:rsidP="00172108">
            <w:pPr>
              <w:keepNext/>
              <w:spacing w:before="60" w:after="60" w:line="280" w:lineRule="exact"/>
              <w:rPr>
                <w:rFonts w:ascii="Arabic Typesetting" w:hAnsi="Arabic Typesetting" w:cs="Arabic Typesetting"/>
                <w:b/>
                <w:sz w:val="30"/>
                <w:szCs w:val="30"/>
                <w:rtl/>
              </w:rPr>
            </w:pPr>
            <w:r w:rsidRPr="00DA2BD5">
              <w:rPr>
                <w:rFonts w:ascii="Arabic Typesetting" w:hAnsi="Arabic Typesetting" w:cs="Arabic Typesetting"/>
                <w:b/>
                <w:sz w:val="30"/>
                <w:szCs w:val="30"/>
                <w:rtl/>
              </w:rPr>
              <w:t>لا ينطبق</w:t>
            </w:r>
          </w:p>
        </w:tc>
        <w:tc>
          <w:tcPr>
            <w:tcW w:w="1120" w:type="pct"/>
            <w:tcBorders>
              <w:top w:val="nil"/>
              <w:bottom w:val="single" w:sz="4" w:space="0" w:color="auto"/>
            </w:tcBorders>
          </w:tcPr>
          <w:p w:rsidR="00172108" w:rsidRPr="0021616F" w:rsidRDefault="00172108" w:rsidP="00172108">
            <w:pPr>
              <w:keepNext/>
              <w:spacing w:before="60" w:after="60" w:line="280" w:lineRule="exact"/>
              <w:rPr>
                <w:rFonts w:ascii="Arabic Typesetting" w:hAnsi="Arabic Typesetting" w:cs="Arabic Typesetting"/>
                <w:b/>
                <w:color w:val="993300"/>
                <w:sz w:val="30"/>
                <w:szCs w:val="30"/>
                <w:rtl/>
              </w:rPr>
            </w:pPr>
            <w:r w:rsidRPr="0021616F">
              <w:rPr>
                <w:rFonts w:ascii="Arabic Typesetting" w:hAnsi="Arabic Typesetting" w:cs="Arabic Typesetting"/>
                <w:b/>
                <w:color w:val="993300"/>
                <w:sz w:val="30"/>
                <w:szCs w:val="30"/>
                <w:rtl/>
              </w:rPr>
              <w:t>70% على الأقل</w:t>
            </w:r>
          </w:p>
        </w:tc>
        <w:tc>
          <w:tcPr>
            <w:tcW w:w="1501" w:type="pct"/>
            <w:tcBorders>
              <w:top w:val="nil"/>
              <w:bottom w:val="single" w:sz="4" w:space="0" w:color="auto"/>
            </w:tcBorders>
            <w:tcMar>
              <w:top w:w="110" w:type="dxa"/>
            </w:tcMar>
          </w:tcPr>
          <w:p w:rsidR="00172108" w:rsidRPr="00D84D7F" w:rsidRDefault="00172108" w:rsidP="00172108">
            <w:pPr>
              <w:keepNext/>
              <w:spacing w:before="60" w:after="60" w:line="280" w:lineRule="exact"/>
              <w:rPr>
                <w:rFonts w:ascii="Arabic Typesetting" w:hAnsi="Arabic Typesetting" w:cs="Arabic Typesetting"/>
                <w:b/>
                <w:sz w:val="30"/>
                <w:szCs w:val="30"/>
                <w:rtl/>
              </w:rPr>
            </w:pPr>
            <w:r w:rsidRPr="00DA2BD5">
              <w:rPr>
                <w:rFonts w:ascii="Arabic Typesetting" w:hAnsi="Arabic Typesetting" w:cs="Arabic Typesetting"/>
                <w:b/>
                <w:sz w:val="30"/>
                <w:szCs w:val="30"/>
                <w:rtl/>
              </w:rPr>
              <w:t>80% من البلدان قدمت تقارير إيجابية.</w:t>
            </w:r>
          </w:p>
        </w:tc>
        <w:tc>
          <w:tcPr>
            <w:tcW w:w="424" w:type="pct"/>
            <w:tcBorders>
              <w:top w:val="nil"/>
              <w:bottom w:val="single" w:sz="4" w:space="0" w:color="auto"/>
              <w:right w:val="single" w:sz="4" w:space="0" w:color="auto"/>
            </w:tcBorders>
            <w:tcMar>
              <w:top w:w="110" w:type="dxa"/>
            </w:tcMar>
          </w:tcPr>
          <w:p w:rsidR="00172108" w:rsidRDefault="006F4A06" w:rsidP="00172108">
            <w:pPr>
              <w:keepNext/>
              <w:spacing w:before="60" w:after="60" w:line="280" w:lineRule="exact"/>
              <w:rPr>
                <w:rFonts w:ascii="Arabic Typesetting" w:hAnsi="Arabic Typesetting" w:cs="Arabic Typesetting"/>
                <w:b/>
                <w:bCs/>
                <w:color w:val="008000"/>
                <w:sz w:val="30"/>
                <w:szCs w:val="30"/>
                <w:rtl/>
              </w:rPr>
            </w:pPr>
            <w:r w:rsidRPr="006F4A06">
              <w:rPr>
                <w:rFonts w:ascii="Arabic Typesetting" w:hAnsi="Arabic Typesetting" w:cs="Arabic Typesetting" w:hint="cs"/>
                <w:b/>
                <w:bCs/>
                <w:color w:val="008000"/>
                <w:sz w:val="30"/>
                <w:szCs w:val="30"/>
                <w:rtl/>
              </w:rPr>
              <w:t>ثابت</w:t>
            </w:r>
          </w:p>
        </w:tc>
      </w:tr>
    </w:tbl>
    <w:p w:rsidR="00591D1D" w:rsidRDefault="00591D1D">
      <w:pPr>
        <w:bidi w:val="0"/>
        <w:rPr>
          <w:rFonts w:ascii="Arabic Typesetting" w:hAnsi="Arabic Typesetting" w:cs="Arabic Typesetting"/>
          <w:sz w:val="36"/>
          <w:szCs w:val="36"/>
          <w:rtl/>
          <w:lang w:val="fr-CH" w:bidi="ar-SA"/>
        </w:rPr>
      </w:pPr>
      <w:r>
        <w:rPr>
          <w:sz w:val="36"/>
          <w:szCs w:val="36"/>
          <w:rtl/>
          <w:lang w:val="fr-CH" w:bidi="ar-SA"/>
        </w:rPr>
        <w:br w:type="page"/>
      </w:r>
    </w:p>
    <w:p w:rsidR="00172108" w:rsidRPr="00F8584F" w:rsidRDefault="00172108" w:rsidP="00F8584F">
      <w:pPr>
        <w:pStyle w:val="NormalAR"/>
        <w:keepNext/>
        <w:spacing w:before="240" w:after="240"/>
        <w:ind w:left="0"/>
        <w:rPr>
          <w:sz w:val="36"/>
          <w:szCs w:val="36"/>
          <w:rtl/>
          <w:lang w:val="fr-CH" w:bidi="ar-SA"/>
        </w:rPr>
      </w:pPr>
      <w:r w:rsidRPr="002F421D">
        <w:rPr>
          <w:rFonts w:hint="cs"/>
          <w:sz w:val="36"/>
          <w:szCs w:val="36"/>
          <w:rtl/>
          <w:lang w:val="fr-CH" w:bidi="ar-SA"/>
        </w:rPr>
        <w:lastRenderedPageBreak/>
        <w:t>الميزانية والنفقات الفعلية</w:t>
      </w:r>
    </w:p>
    <w:p w:rsidR="00E90D8B" w:rsidRDefault="00E90D8B" w:rsidP="00E90D8B">
      <w:pPr>
        <w:rPr>
          <w:rFonts w:ascii="Arabic Typesetting" w:hAnsi="Arabic Typesetting" w:cs="Arabic Typesetting"/>
          <w:sz w:val="30"/>
          <w:szCs w:val="30"/>
          <w:rtl/>
          <w:lang w:val="en-CA" w:bidi="ar-LB"/>
        </w:rPr>
      </w:pPr>
      <w:r w:rsidRPr="00E90D8B">
        <w:rPr>
          <w:rFonts w:hint="cs"/>
          <w:noProof/>
          <w:szCs w:val="20"/>
          <w:rtl/>
          <w:lang w:bidi="ar-SA"/>
        </w:rPr>
        <w:drawing>
          <wp:inline distT="0" distB="0" distL="0" distR="0" wp14:anchorId="1B185D6B" wp14:editId="10C4971C">
            <wp:extent cx="6119495" cy="358736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19495" cy="3587365"/>
                    </a:xfrm>
                    <a:prstGeom prst="rect">
                      <a:avLst/>
                    </a:prstGeom>
                    <a:noFill/>
                    <a:ln>
                      <a:noFill/>
                    </a:ln>
                  </pic:spPr>
                </pic:pic>
              </a:graphicData>
            </a:graphic>
          </wp:inline>
        </w:drawing>
      </w:r>
    </w:p>
    <w:p w:rsidR="00E90D8B" w:rsidRDefault="00E90D8B" w:rsidP="00E90D8B">
      <w:pPr>
        <w:rPr>
          <w:rFonts w:ascii="Arabic Typesetting" w:hAnsi="Arabic Typesetting" w:cs="Arabic Typesetting"/>
          <w:sz w:val="30"/>
          <w:szCs w:val="30"/>
          <w:rtl/>
          <w:lang w:val="en-CA" w:bidi="ar-LB"/>
        </w:rPr>
      </w:pPr>
    </w:p>
    <w:p w:rsidR="00E90D8B" w:rsidRDefault="00E90D8B" w:rsidP="00E90D8B">
      <w:pPr>
        <w:rPr>
          <w:rFonts w:ascii="Arabic Typesetting" w:hAnsi="Arabic Typesetting" w:cs="Arabic Typesetting"/>
          <w:sz w:val="30"/>
          <w:szCs w:val="30"/>
          <w:rtl/>
          <w:lang w:val="en-CA" w:bidi="ar-LB"/>
        </w:rPr>
      </w:pPr>
      <w:r w:rsidRPr="00E90D8B">
        <w:rPr>
          <w:rFonts w:hint="cs"/>
          <w:noProof/>
          <w:szCs w:val="20"/>
          <w:rtl/>
          <w:lang w:bidi="ar-SA"/>
        </w:rPr>
        <w:drawing>
          <wp:inline distT="0" distB="0" distL="0" distR="0" wp14:anchorId="6BC5E94F" wp14:editId="22946008">
            <wp:extent cx="6119495" cy="168472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19495" cy="1684724"/>
                    </a:xfrm>
                    <a:prstGeom prst="rect">
                      <a:avLst/>
                    </a:prstGeom>
                    <a:noFill/>
                    <a:ln>
                      <a:noFill/>
                    </a:ln>
                  </pic:spPr>
                </pic:pic>
              </a:graphicData>
            </a:graphic>
          </wp:inline>
        </w:drawing>
      </w:r>
    </w:p>
    <w:p w:rsidR="00172108" w:rsidRPr="008327B9" w:rsidRDefault="00A341BC" w:rsidP="00A341BC">
      <w:pPr>
        <w:keepNext/>
        <w:spacing w:after="120" w:line="300" w:lineRule="exact"/>
        <w:rPr>
          <w:rFonts w:ascii="Arabic Typesetting" w:hAnsi="Arabic Typesetting" w:cs="Arabic Typesetting"/>
          <w:sz w:val="30"/>
          <w:szCs w:val="30"/>
          <w:rtl/>
          <w:lang w:val="en-CA" w:bidi="ar-LB"/>
        </w:rPr>
      </w:pPr>
      <w:r w:rsidRPr="00A341BC">
        <w:rPr>
          <w:rFonts w:ascii="Arabic Typesetting" w:hAnsi="Arabic Typesetting" w:cs="Arabic Typesetting"/>
          <w:sz w:val="30"/>
          <w:szCs w:val="30"/>
          <w:rtl/>
          <w:lang w:val="en-CA" w:bidi="ar-LB"/>
        </w:rPr>
        <w:t>ملاحظات:</w:t>
      </w:r>
    </w:p>
    <w:p w:rsidR="009773D8" w:rsidRPr="001813B0" w:rsidRDefault="009773D8" w:rsidP="009773D8">
      <w:pPr>
        <w:spacing w:after="120" w:line="300" w:lineRule="exact"/>
        <w:ind w:left="571" w:hanging="567"/>
        <w:rPr>
          <w:rFonts w:ascii="Arabic Typesetting" w:hAnsi="Arabic Typesetting" w:cs="Arabic Typesetting"/>
          <w:sz w:val="30"/>
          <w:szCs w:val="30"/>
        </w:rPr>
      </w:pPr>
      <w:r>
        <w:rPr>
          <w:rFonts w:ascii="Arabic Typesetting" w:hAnsi="Arabic Typesetting" w:cs="Arabic Typesetting" w:hint="cs"/>
          <w:sz w:val="30"/>
          <w:szCs w:val="30"/>
          <w:rtl/>
        </w:rPr>
        <w:t>(1)</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تعكس الميزانية بعد التحويلات الميزانية المعدلة للبرامج بعد إجراء التحويلات في الثنائية</w:t>
      </w:r>
      <w:r>
        <w:rPr>
          <w:rFonts w:ascii="Arabic Typesetting" w:hAnsi="Arabic Typesetting" w:cs="Arabic Typesetting"/>
          <w:sz w:val="30"/>
          <w:szCs w:val="30"/>
          <w:rtl/>
        </w:rPr>
        <w:t xml:space="preserve">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وفقا للمادة 5.5 من النظام المالي</w:t>
      </w:r>
      <w:r w:rsidRPr="001813B0">
        <w:rPr>
          <w:rFonts w:ascii="Arabic Typesetting" w:hAnsi="Arabic Typesetting" w:cs="Arabic Typesetting"/>
          <w:sz w:val="30"/>
          <w:szCs w:val="30"/>
          <w:lang w:bidi="ar-SA"/>
        </w:rPr>
        <w:t>.</w:t>
      </w:r>
    </w:p>
    <w:p w:rsidR="009773D8" w:rsidRPr="001813B0" w:rsidRDefault="009773D8" w:rsidP="009773D8">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t>(2)</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تمثل المبالغ المخصصة تحت باب موارد الموظفين في 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النفقات الفعلية المتكبدة حتى 31 مارس</w:t>
      </w:r>
      <w:r>
        <w:rPr>
          <w:rFonts w:ascii="Arabic Typesetting" w:hAnsi="Arabic Typesetting" w:cs="Arabic Typesetting" w:hint="cs"/>
          <w:sz w:val="30"/>
          <w:szCs w:val="30"/>
          <w:rtl/>
        </w:rPr>
        <w:t> </w:t>
      </w:r>
      <w:r w:rsidRPr="001813B0">
        <w:rPr>
          <w:rFonts w:ascii="Arabic Typesetting" w:hAnsi="Arabic Typesetting" w:cs="Arabic Typesetting"/>
          <w:sz w:val="30"/>
          <w:szCs w:val="30"/>
          <w:rtl/>
          <w:lang w:bidi="ar-SA"/>
        </w:rPr>
        <w:t>2013 والمبالغ المرصودة في الميزانية، على أساس التكاليف المعيارية، لباقي أشهر 2013 التسعة</w:t>
      </w:r>
      <w:r>
        <w:rPr>
          <w:rFonts w:ascii="Arabic Typesetting" w:hAnsi="Arabic Typesetting" w:cs="Arabic Typesetting" w:hint="cs"/>
          <w:sz w:val="30"/>
          <w:szCs w:val="30"/>
          <w:rtl/>
        </w:rPr>
        <w:t>.</w:t>
      </w:r>
    </w:p>
    <w:p w:rsidR="009773D8" w:rsidRPr="001813B0" w:rsidRDefault="009773D8" w:rsidP="009773D8">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t>(3)</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تسجد المبالغ المخصصة تحت باب خلاف موارد الموظفين لميزانية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تسويات </w:t>
      </w:r>
      <w:r w:rsidRPr="001813B0">
        <w:rPr>
          <w:rFonts w:ascii="Arabic Typesetting" w:hAnsi="Arabic Typesetting" w:cs="Arabic Typesetting"/>
          <w:sz w:val="30"/>
          <w:szCs w:val="30"/>
          <w:rtl/>
        </w:rPr>
        <w:t>تخفيضية</w:t>
      </w:r>
      <w:r w:rsidRPr="001813B0">
        <w:rPr>
          <w:rFonts w:ascii="Arabic Typesetting" w:hAnsi="Arabic Typesetting" w:cs="Arabic Typesetting"/>
          <w:sz w:val="30"/>
          <w:szCs w:val="30"/>
          <w:rtl/>
          <w:lang w:bidi="ar-SA"/>
        </w:rPr>
        <w:t xml:space="preserve"> أجريت تحقيقًا للكفاءة من حيت التكلفة وفق التزام المنظمة بخفض النفقات بمقدار 10,2 مليون فرنك سويسري في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lang w:bidi="ar-SA"/>
        </w:rPr>
        <w:t>.</w:t>
      </w:r>
    </w:p>
    <w:p w:rsidR="00172108" w:rsidRPr="008327B9" w:rsidRDefault="00172108" w:rsidP="00172108">
      <w:pPr>
        <w:keepNext/>
        <w:spacing w:before="120" w:after="120" w:line="340" w:lineRule="exact"/>
        <w:jc w:val="both"/>
        <w:rPr>
          <w:rFonts w:ascii="Arabic Typesetting" w:hAnsi="Arabic Typesetting" w:cs="Arabic Typesetting"/>
          <w:sz w:val="36"/>
          <w:szCs w:val="36"/>
          <w:rtl/>
        </w:rPr>
      </w:pPr>
      <w:r w:rsidRPr="008327B9">
        <w:rPr>
          <w:rFonts w:ascii="Arabic Typesetting" w:hAnsi="Arabic Typesetting" w:cs="Arabic Typesetting" w:hint="cs"/>
          <w:sz w:val="36"/>
          <w:szCs w:val="36"/>
          <w:rtl/>
        </w:rPr>
        <w:t>ألف</w:t>
      </w:r>
      <w:r w:rsidRPr="008327B9">
        <w:rPr>
          <w:rFonts w:ascii="Arabic Typesetting" w:hAnsi="Arabic Typesetting" w:cs="Arabic Typesetting"/>
          <w:sz w:val="36"/>
          <w:szCs w:val="36"/>
        </w:rPr>
        <w:t>.</w:t>
      </w:r>
      <w:r w:rsidRPr="008327B9">
        <w:rPr>
          <w:rFonts w:ascii="Arabic Typesetting" w:hAnsi="Arabic Typesetting" w:cs="Arabic Typesetting" w:hint="cs"/>
          <w:sz w:val="36"/>
          <w:szCs w:val="36"/>
          <w:rtl/>
        </w:rPr>
        <w:tab/>
      </w:r>
      <w:r w:rsidRPr="008327B9">
        <w:rPr>
          <w:rFonts w:ascii="Arabic Typesetting" w:hAnsi="Arabic Typesetting" w:cs="Arabic Typesetting" w:hint="cs"/>
          <w:sz w:val="36"/>
          <w:szCs w:val="36"/>
          <w:u w:val="single"/>
          <w:rtl/>
        </w:rPr>
        <w:t xml:space="preserve">الميزانية بعد التحويلات </w:t>
      </w:r>
      <w:r w:rsidRPr="008327B9">
        <w:rPr>
          <w:rFonts w:ascii="Arabic Typesetting" w:hAnsi="Arabic Typesetting" w:cs="Arabic Typesetting"/>
          <w:sz w:val="36"/>
          <w:szCs w:val="36"/>
          <w:u w:val="single"/>
        </w:rPr>
        <w:t>1</w:t>
      </w:r>
      <w:r>
        <w:rPr>
          <w:rFonts w:ascii="Arabic Typesetting" w:hAnsi="Arabic Typesetting" w:cs="Arabic Typesetting"/>
          <w:sz w:val="36"/>
          <w:szCs w:val="36"/>
          <w:u w:val="single"/>
        </w:rPr>
        <w:t>3</w:t>
      </w:r>
      <w:r w:rsidRPr="008327B9">
        <w:rPr>
          <w:rFonts w:ascii="Arabic Typesetting" w:hAnsi="Arabic Typesetting" w:cs="Arabic Typesetting"/>
          <w:sz w:val="36"/>
          <w:szCs w:val="36"/>
          <w:u w:val="single"/>
        </w:rPr>
        <w:t>/</w:t>
      </w:r>
      <w:r>
        <w:rPr>
          <w:rFonts w:ascii="Arabic Typesetting" w:hAnsi="Arabic Typesetting" w:cs="Arabic Typesetting"/>
          <w:sz w:val="36"/>
          <w:szCs w:val="36"/>
          <w:u w:val="single"/>
        </w:rPr>
        <w:t>20</w:t>
      </w:r>
      <w:r w:rsidRPr="008327B9">
        <w:rPr>
          <w:rFonts w:ascii="Arabic Typesetting" w:hAnsi="Arabic Typesetting" w:cs="Arabic Typesetting"/>
          <w:sz w:val="36"/>
          <w:szCs w:val="36"/>
          <w:u w:val="single"/>
        </w:rPr>
        <w:t>1</w:t>
      </w:r>
      <w:r>
        <w:rPr>
          <w:rFonts w:ascii="Arabic Typesetting" w:hAnsi="Arabic Typesetting" w:cs="Arabic Typesetting"/>
          <w:sz w:val="36"/>
          <w:szCs w:val="36"/>
          <w:u w:val="single"/>
        </w:rPr>
        <w:t>2</w:t>
      </w:r>
    </w:p>
    <w:p w:rsidR="00172108" w:rsidRPr="008327B9" w:rsidRDefault="00172108" w:rsidP="00BC5FB2">
      <w:pPr>
        <w:pStyle w:val="NormalAR"/>
        <w:numPr>
          <w:ilvl w:val="0"/>
          <w:numId w:val="4"/>
        </w:numPr>
        <w:ind w:left="0" w:firstLine="0"/>
        <w:rPr>
          <w:sz w:val="36"/>
          <w:szCs w:val="36"/>
          <w:rtl/>
          <w:lang w:val="fr-CH" w:bidi="ar-SA"/>
        </w:rPr>
      </w:pPr>
      <w:r w:rsidRPr="008327B9">
        <w:rPr>
          <w:sz w:val="36"/>
          <w:szCs w:val="36"/>
          <w:rtl/>
          <w:lang w:val="fr-CH" w:bidi="ar-SA"/>
        </w:rPr>
        <w:t>يعزى صافي الزيادة في الموارد المخصصة للبرنامج إلى ما يلي:  "1" تخصيص ما يقرب من 1</w:t>
      </w:r>
      <w:r>
        <w:rPr>
          <w:rFonts w:hint="cs"/>
          <w:sz w:val="36"/>
          <w:szCs w:val="36"/>
          <w:rtl/>
          <w:lang w:val="fr-CH" w:bidi="ar-SA"/>
        </w:rPr>
        <w:t>,</w:t>
      </w:r>
      <w:r w:rsidRPr="008327B9">
        <w:rPr>
          <w:sz w:val="36"/>
          <w:szCs w:val="36"/>
          <w:rtl/>
          <w:lang w:val="fr-CH" w:bidi="ar-SA"/>
        </w:rPr>
        <w:t>8 مليون فرنك سويسري من أجل عقد المؤتمرين الدبلوماسيين في بيجين عام 2012 ومراكش عام 2013، انعكس تحت النتيجة أولاً.1 (تطوير أطر معيارية دولية متوازنة للملكية الفكرية)</w:t>
      </w:r>
      <w:r>
        <w:rPr>
          <w:rFonts w:hint="cs"/>
          <w:sz w:val="36"/>
          <w:szCs w:val="36"/>
          <w:rtl/>
          <w:lang w:val="fr-CH" w:bidi="ar-SA"/>
        </w:rPr>
        <w:t>؛</w:t>
      </w:r>
      <w:r>
        <w:rPr>
          <w:sz w:val="36"/>
          <w:szCs w:val="36"/>
          <w:rtl/>
          <w:lang w:val="fr-CH" w:bidi="ar-SA"/>
        </w:rPr>
        <w:t xml:space="preserve"> </w:t>
      </w:r>
      <w:r w:rsidRPr="008327B9">
        <w:rPr>
          <w:sz w:val="36"/>
          <w:szCs w:val="36"/>
          <w:rtl/>
          <w:lang w:val="fr-CH" w:bidi="ar-SA"/>
        </w:rPr>
        <w:t xml:space="preserve">"2" </w:t>
      </w:r>
      <w:r>
        <w:rPr>
          <w:rFonts w:hint="cs"/>
          <w:sz w:val="36"/>
          <w:szCs w:val="36"/>
          <w:rtl/>
          <w:lang w:val="fr-CH" w:bidi="ar-SA"/>
        </w:rPr>
        <w:t>و</w:t>
      </w:r>
      <w:r w:rsidRPr="008327B9">
        <w:rPr>
          <w:sz w:val="36"/>
          <w:szCs w:val="36"/>
          <w:rtl/>
          <w:lang w:val="fr-CH" w:bidi="ar-SA"/>
        </w:rPr>
        <w:t>خفض بقيمة صافية تقرب من 1</w:t>
      </w:r>
      <w:r>
        <w:rPr>
          <w:rFonts w:hint="cs"/>
          <w:sz w:val="36"/>
          <w:szCs w:val="36"/>
          <w:rtl/>
          <w:lang w:val="fr-CH" w:bidi="ar-SA"/>
        </w:rPr>
        <w:t>,</w:t>
      </w:r>
      <w:r w:rsidRPr="008327B9">
        <w:rPr>
          <w:sz w:val="36"/>
          <w:szCs w:val="36"/>
          <w:rtl/>
          <w:lang w:val="fr-CH" w:bidi="ar-SA"/>
        </w:rPr>
        <w:t>0 مليون فرنك سويسري تحت باقي النتائج، ويرجع هذا الانخفاض الصافي إلى العاملين التاليين معاً: "1" التسويات المبينة في الملاحظات المذكورة أعلاه، علاوةً على: "2" إعادة توزيع الموارد البشرية المكلفة بتنفيذ الأنشطة المدرجة تحت مختلف النتائج.</w:t>
      </w:r>
    </w:p>
    <w:p w:rsidR="00172108" w:rsidRPr="008327B9" w:rsidRDefault="00172108" w:rsidP="00172108">
      <w:pPr>
        <w:keepNext/>
        <w:spacing w:before="120" w:after="120" w:line="340" w:lineRule="exact"/>
        <w:jc w:val="both"/>
        <w:rPr>
          <w:rFonts w:ascii="Arabic Typesetting" w:hAnsi="Arabic Typesetting" w:cs="Arabic Typesetting"/>
          <w:sz w:val="36"/>
          <w:szCs w:val="36"/>
          <w:rtl/>
        </w:rPr>
      </w:pPr>
      <w:r w:rsidRPr="008327B9">
        <w:rPr>
          <w:rFonts w:ascii="Arabic Typesetting" w:hAnsi="Arabic Typesetting" w:cs="Arabic Typesetting" w:hint="cs"/>
          <w:sz w:val="36"/>
          <w:szCs w:val="36"/>
          <w:rtl/>
        </w:rPr>
        <w:lastRenderedPageBreak/>
        <w:t>باء</w:t>
      </w:r>
      <w:r w:rsidRPr="008327B9">
        <w:rPr>
          <w:rFonts w:ascii="Arabic Typesetting" w:hAnsi="Arabic Typesetting" w:cs="Arabic Typesetting"/>
          <w:sz w:val="36"/>
          <w:szCs w:val="36"/>
        </w:rPr>
        <w:t>.</w:t>
      </w:r>
      <w:r w:rsidRPr="008327B9">
        <w:rPr>
          <w:rFonts w:ascii="Arabic Typesetting" w:hAnsi="Arabic Typesetting" w:cs="Arabic Typesetting" w:hint="cs"/>
          <w:i/>
          <w:iCs/>
          <w:sz w:val="36"/>
          <w:szCs w:val="36"/>
          <w:rtl/>
        </w:rPr>
        <w:tab/>
      </w:r>
      <w:r w:rsidRPr="008327B9">
        <w:rPr>
          <w:rFonts w:ascii="Arabic Typesetting" w:hAnsi="Arabic Typesetting" w:cs="Arabic Typesetting" w:hint="cs"/>
          <w:sz w:val="36"/>
          <w:szCs w:val="36"/>
          <w:u w:val="single"/>
          <w:rtl/>
        </w:rPr>
        <w:t>نسبة استخدام ميزانية 2012</w:t>
      </w:r>
    </w:p>
    <w:p w:rsidR="00172108" w:rsidRPr="008327B9" w:rsidRDefault="00172108" w:rsidP="00BC5FB2">
      <w:pPr>
        <w:pStyle w:val="NormalAR"/>
        <w:numPr>
          <w:ilvl w:val="0"/>
          <w:numId w:val="4"/>
        </w:numPr>
        <w:ind w:left="0" w:firstLine="0"/>
        <w:rPr>
          <w:sz w:val="36"/>
          <w:szCs w:val="36"/>
          <w:rtl/>
          <w:lang w:bidi="ar-SA"/>
        </w:rPr>
      </w:pPr>
      <w:r w:rsidRPr="008327B9">
        <w:rPr>
          <w:sz w:val="36"/>
          <w:szCs w:val="36"/>
          <w:rtl/>
          <w:lang w:bidi="ar-SA"/>
        </w:rPr>
        <w:t>تقع نسبة استخدام الميزانية ضمن المدى المتوقع وهو 40-60 بالمائة بالنسبة إلى السنة الأولى من الثنائية وتسير وفق المخطط.  ويرجع انخفاض نسبة ا</w:t>
      </w:r>
      <w:r>
        <w:rPr>
          <w:sz w:val="36"/>
          <w:szCs w:val="36"/>
          <w:rtl/>
          <w:lang w:bidi="ar-SA"/>
        </w:rPr>
        <w:t>ستخدام الموارد غير البشرية أساس</w:t>
      </w:r>
      <w:r w:rsidRPr="008327B9">
        <w:rPr>
          <w:sz w:val="36"/>
          <w:szCs w:val="36"/>
          <w:rtl/>
          <w:lang w:bidi="ar-SA"/>
        </w:rPr>
        <w:t xml:space="preserve">ا إلى التنفيذ </w:t>
      </w:r>
      <w:proofErr w:type="spellStart"/>
      <w:r w:rsidRPr="008327B9">
        <w:rPr>
          <w:sz w:val="36"/>
          <w:szCs w:val="36"/>
          <w:rtl/>
          <w:lang w:bidi="ar-SA"/>
        </w:rPr>
        <w:t>الأبطأ</w:t>
      </w:r>
      <w:proofErr w:type="spellEnd"/>
      <w:r w:rsidRPr="008327B9">
        <w:rPr>
          <w:sz w:val="36"/>
          <w:szCs w:val="36"/>
          <w:rtl/>
          <w:lang w:bidi="ar-SA"/>
        </w:rPr>
        <w:t xml:space="preserve"> من المتوقع لأنشطة معينة متعلقة بنظام </w:t>
      </w:r>
      <w:proofErr w:type="spellStart"/>
      <w:r w:rsidRPr="008327B9">
        <w:rPr>
          <w:sz w:val="36"/>
          <w:szCs w:val="36"/>
          <w:rtl/>
          <w:lang w:bidi="ar-SA"/>
        </w:rPr>
        <w:t>ويبوكوس</w:t>
      </w:r>
      <w:proofErr w:type="spellEnd"/>
      <w:r w:rsidRPr="008327B9">
        <w:rPr>
          <w:sz w:val="36"/>
          <w:szCs w:val="36"/>
          <w:rtl/>
          <w:lang w:bidi="ar-SA"/>
        </w:rPr>
        <w:t xml:space="preserve"> ونظام الوسطاء الموثوقين للموارد المتاحة عالميا ونظام المعلومات بشأن حق المؤلف.</w:t>
      </w:r>
    </w:p>
    <w:p w:rsidR="00172108" w:rsidRPr="004F30B5" w:rsidRDefault="00172108" w:rsidP="005438B9">
      <w:pPr>
        <w:pStyle w:val="Heading1AR"/>
        <w:spacing w:before="0" w:after="120"/>
        <w:ind w:left="2268" w:hanging="2268"/>
        <w:outlineLvl w:val="1"/>
        <w:rPr>
          <w:rtl/>
          <w:lang w:val="fr-CH"/>
        </w:rPr>
      </w:pPr>
      <w:r w:rsidRPr="00D00A36">
        <w:rPr>
          <w:rtl/>
        </w:rPr>
        <w:br w:type="page"/>
      </w:r>
      <w:bookmarkStart w:id="6" w:name="_Toc359865184"/>
      <w:r w:rsidRPr="004F30B5">
        <w:rPr>
          <w:rtl/>
          <w:lang w:val="fr-CH"/>
        </w:rPr>
        <w:lastRenderedPageBreak/>
        <w:t>البرنامج</w:t>
      </w:r>
      <w:r w:rsidRPr="004F30B5">
        <w:rPr>
          <w:rFonts w:hint="cs"/>
          <w:rtl/>
          <w:lang w:val="fr-CH"/>
        </w:rPr>
        <w:t xml:space="preserve"> 4:</w:t>
      </w:r>
      <w:r w:rsidRPr="004F30B5">
        <w:rPr>
          <w:rFonts w:hint="cs"/>
          <w:rtl/>
          <w:lang w:val="fr-CH"/>
        </w:rPr>
        <w:tab/>
        <w:t>المعارف التقليدية و</w:t>
      </w:r>
      <w:r w:rsidRPr="004F30B5">
        <w:rPr>
          <w:rtl/>
          <w:lang w:val="fr-CH"/>
        </w:rPr>
        <w:t>أشكال التعبير الثقافي التقليدي</w:t>
      </w:r>
      <w:r w:rsidRPr="004F30B5">
        <w:rPr>
          <w:rFonts w:hint="cs"/>
          <w:rtl/>
          <w:lang w:val="fr-CH"/>
        </w:rPr>
        <w:t xml:space="preserve"> و</w:t>
      </w:r>
      <w:r w:rsidRPr="004F30B5">
        <w:rPr>
          <w:rtl/>
          <w:lang w:val="fr-CH"/>
        </w:rPr>
        <w:t>الموارد الوراثية</w:t>
      </w:r>
      <w:bookmarkEnd w:id="6"/>
    </w:p>
    <w:p w:rsidR="00172108" w:rsidRPr="004F30B5" w:rsidRDefault="00172108" w:rsidP="004F30B5">
      <w:pPr>
        <w:pStyle w:val="NormalAR"/>
        <w:keepNext/>
        <w:spacing w:after="240" w:line="360" w:lineRule="exact"/>
        <w:ind w:left="2268" w:hanging="2268"/>
        <w:rPr>
          <w:b/>
          <w:bCs/>
          <w:sz w:val="36"/>
          <w:szCs w:val="36"/>
          <w:rtl/>
          <w:lang w:val="fr-CH" w:bidi="ar-SA"/>
        </w:rPr>
      </w:pPr>
      <w:r w:rsidRPr="004F30B5">
        <w:rPr>
          <w:b/>
          <w:bCs/>
          <w:sz w:val="36"/>
          <w:szCs w:val="36"/>
          <w:rtl/>
          <w:lang w:val="fr-CH" w:bidi="ar-SA"/>
        </w:rPr>
        <w:t>المسؤول عن البرنامج</w:t>
      </w:r>
      <w:r w:rsidRPr="004F30B5">
        <w:rPr>
          <w:rFonts w:hint="cs"/>
          <w:b/>
          <w:bCs/>
          <w:sz w:val="36"/>
          <w:szCs w:val="36"/>
          <w:rtl/>
          <w:lang w:val="fr-CH" w:bidi="ar-SA"/>
        </w:rPr>
        <w:t>:</w:t>
      </w:r>
      <w:r w:rsidRPr="004F30B5">
        <w:rPr>
          <w:b/>
          <w:bCs/>
          <w:sz w:val="36"/>
          <w:szCs w:val="36"/>
          <w:lang w:val="fr-CH" w:bidi="ar-SA"/>
        </w:rPr>
        <w:tab/>
      </w:r>
      <w:r w:rsidRPr="004F30B5">
        <w:rPr>
          <w:b/>
          <w:bCs/>
          <w:sz w:val="36"/>
          <w:szCs w:val="36"/>
          <w:rtl/>
          <w:lang w:val="fr-CH" w:bidi="ar-SA"/>
        </w:rPr>
        <w:t xml:space="preserve">السيد </w:t>
      </w:r>
      <w:proofErr w:type="spellStart"/>
      <w:r w:rsidRPr="004F30B5">
        <w:rPr>
          <w:b/>
          <w:bCs/>
          <w:sz w:val="36"/>
          <w:szCs w:val="36"/>
          <w:rtl/>
          <w:lang w:val="fr-CH" w:bidi="ar-SA"/>
        </w:rPr>
        <w:t>جوهانس</w:t>
      </w:r>
      <w:proofErr w:type="spellEnd"/>
      <w:r w:rsidRPr="004F30B5">
        <w:rPr>
          <w:b/>
          <w:bCs/>
          <w:sz w:val="36"/>
          <w:szCs w:val="36"/>
          <w:rtl/>
          <w:lang w:val="fr-CH" w:bidi="ar-SA"/>
        </w:rPr>
        <w:t xml:space="preserve"> كريستيان وتشارد</w:t>
      </w:r>
    </w:p>
    <w:p w:rsidR="00172108" w:rsidRPr="00F8584F" w:rsidRDefault="00172108" w:rsidP="00F8584F">
      <w:pPr>
        <w:pStyle w:val="NormalAR"/>
        <w:keepNext/>
        <w:spacing w:before="240" w:after="240"/>
        <w:ind w:left="0"/>
        <w:rPr>
          <w:sz w:val="36"/>
          <w:szCs w:val="36"/>
          <w:rtl/>
          <w:lang w:val="fr-CH" w:bidi="ar-SA"/>
        </w:rPr>
      </w:pPr>
      <w:r w:rsidRPr="00F8584F">
        <w:rPr>
          <w:rFonts w:hint="cs"/>
          <w:sz w:val="36"/>
          <w:szCs w:val="36"/>
          <w:rtl/>
          <w:lang w:val="fr-CH" w:bidi="ar-SA"/>
        </w:rPr>
        <w:t>استعراض التقدم في 2012</w:t>
      </w:r>
    </w:p>
    <w:p w:rsidR="00172108" w:rsidRPr="00B60C0E" w:rsidRDefault="00172108" w:rsidP="00B60C0E">
      <w:pPr>
        <w:pStyle w:val="NumberedParaAR"/>
        <w:numPr>
          <w:ilvl w:val="0"/>
          <w:numId w:val="5"/>
        </w:numPr>
        <w:spacing w:after="120" w:line="340" w:lineRule="exact"/>
        <w:ind w:left="0" w:firstLine="0"/>
        <w:rPr>
          <w:sz w:val="34"/>
          <w:szCs w:val="34"/>
        </w:rPr>
      </w:pPr>
      <w:r w:rsidRPr="00B60C0E">
        <w:rPr>
          <w:sz w:val="34"/>
          <w:szCs w:val="34"/>
          <w:rtl/>
        </w:rPr>
        <w:t xml:space="preserve">شهدت السنة محل الاستعراض إحراز تقدم متواصل وثابت في مفاوضات لجنة الويبو الحكومية الدولية المعنية بالملكية الفكرية والموارد الوراثية والمعارف التقليدية والفولكلور (اللجنة الحكومية الدولية). وقد عقدت اللجنة الحكومية الدولية اجتماعاتها ثلاث مرات في ظل ولايتها الجديدة للثنائية التي تقررت في أواخر عام 2011 (الدورات 20 و21 و22 للجنة الحكومية الدولية). وقد وضعت اللجنة الحكومية الدولية برنامج عمل محدد بوضوح وأساليب عمل سليمة، كما أحرزت تقدماً في "المفاوضات على أساس النصوص" التي عقدتها على النحو المطلوب في الولاية. وكانت اللجنة الحكومية الدولية قد أعدت بنهاية دورتها الثالثة نص تفاوض موحد بشأن الموارد الوراثية وأحرزت مزيداً من التقدم في النصوص المتعلقة بالمعارف التقليدية وأشكال التعبير الثقافي التقليدي. وقد راجعت الجمعية العامة للويبو في أكتوبر 2012 النصوص وما أحرز من تقدم وتوصلت إلى اتفاق بشأن برنامج عمل لعام 2013، وذلك وفق ولاية اللجنة الحكومية الدولية للثنائية </w:t>
      </w:r>
      <w:r w:rsidRPr="00B60C0E">
        <w:rPr>
          <w:sz w:val="34"/>
          <w:szCs w:val="34"/>
        </w:rPr>
        <w:t>2013/2012</w:t>
      </w:r>
      <w:r w:rsidRPr="00B60C0E">
        <w:rPr>
          <w:sz w:val="34"/>
          <w:szCs w:val="34"/>
          <w:rtl/>
        </w:rPr>
        <w:t>.</w:t>
      </w:r>
    </w:p>
    <w:p w:rsidR="00172108" w:rsidRPr="00B60C0E" w:rsidRDefault="00172108" w:rsidP="00B60C0E">
      <w:pPr>
        <w:pStyle w:val="NumberedParaAR"/>
        <w:numPr>
          <w:ilvl w:val="0"/>
          <w:numId w:val="5"/>
        </w:numPr>
        <w:spacing w:after="120" w:line="340" w:lineRule="exact"/>
        <w:ind w:left="0" w:firstLine="0"/>
        <w:rPr>
          <w:sz w:val="34"/>
          <w:szCs w:val="34"/>
        </w:rPr>
      </w:pPr>
      <w:r w:rsidRPr="00B60C0E">
        <w:rPr>
          <w:sz w:val="34"/>
          <w:szCs w:val="34"/>
          <w:rtl/>
        </w:rPr>
        <w:t>وناقشت اللجنة الحكومية الدولية كذلك مشاركة المراقبين في اجتماعاتها، وعلى الأخص مشاركة الشعوب الأصلية والجماعات المحلية. ونظرت اللجنة الحكومية الدولية في دراسة تحتوي على عدة اقتراحات لتعزيز المساهمة الإيجابية للمراقبين في عملية اللجنة الحكومية الدولية، علاوةً على اقتراحات من تجمع الشعوب الأصلية في اللجنة الحكومية الدولية. وأيدت اللجنة الحكومية الدولية بعض الاقتراحات. واستمرت الأمانة في تيسير مشاركة الشعوب الأصلية والجماعات المحلية إلى أبعد حد ممكن، وذلك مثلاً من خلال حملتها لجمع الأموال لصندوق تبرعات الويبو لفائدة الجماعات الأصلية والمحلية المعتمدة وإنشاء "بوابة الجماعات الأصلية" على موقع الويبو الإلكتروني وتعيين مستفيد الشعوب الأصلية من برنامج الويبو للمنح الدراسية لعام 2012. كما شاركت الأمانة في "حوار شامل" مع المنتدى الدائم التابع للأمم المتحدة في مايو 2012، وكانت هذه مناسبة مفيدة للغاية من أجل التفاعل مع منظمات للجماعات الأصلية والمحلية، والتي انتقد عدد منها أعمال الويبو بشكل عام واللجنة الحكومية الدولية على الأخص. ورسخت الأمانة علاقة العمل الطيبة التي تربطها بالمنتدى الدائم، والذي وجه عدة توصيات بناءة للويبو.</w:t>
      </w:r>
    </w:p>
    <w:p w:rsidR="00172108" w:rsidRPr="00B60C0E" w:rsidRDefault="00172108" w:rsidP="00B60C0E">
      <w:pPr>
        <w:pStyle w:val="NumberedParaAR"/>
        <w:numPr>
          <w:ilvl w:val="0"/>
          <w:numId w:val="5"/>
        </w:numPr>
        <w:spacing w:after="120" w:line="340" w:lineRule="exact"/>
        <w:ind w:left="0" w:firstLine="0"/>
        <w:rPr>
          <w:sz w:val="34"/>
          <w:szCs w:val="34"/>
        </w:rPr>
      </w:pPr>
      <w:r w:rsidRPr="00B60C0E">
        <w:rPr>
          <w:sz w:val="34"/>
          <w:szCs w:val="34"/>
          <w:rtl/>
        </w:rPr>
        <w:t xml:space="preserve">وفي عام 2012، استجابت الأمانة إيجابياً لما يقرب من 45 طلباً من دول أعضاء ومنظمات غير حكومية وشعوب أصلية وجماعات محلية وجمعيات صناعات وجامعات بعقد جلسات إحاطة وغير ذلك من العروض التقديمية بشأن الملكية الفكرية والمعارف التقليدية وأشكال التعبير الثقافي التقليدية والموارد الوراثية، سواء في جنيف أو خارجها. وبالنظر إلى كثافة عملية اللجنة الحكومية الدولية والتركيز عليها وإرجاء حدث أكبر واحد على الأقل إلى 2013، فقد حصرت المشروعات والأحداث الكبيرة المتعلقة بتكوين الكفاءات أو المساعدة التقنية ضمن الحدود الدنيا. وقد تلقت أربعة بلدان ومنظمات إقليمية مساعدة تشريعية </w:t>
      </w:r>
      <w:proofErr w:type="spellStart"/>
      <w:r w:rsidRPr="00B60C0E">
        <w:rPr>
          <w:sz w:val="34"/>
          <w:szCs w:val="34"/>
          <w:rtl/>
        </w:rPr>
        <w:t>وسياساتية</w:t>
      </w:r>
      <w:proofErr w:type="spellEnd"/>
      <w:r w:rsidRPr="00B60C0E">
        <w:rPr>
          <w:sz w:val="34"/>
          <w:szCs w:val="34"/>
          <w:rtl/>
        </w:rPr>
        <w:t>. وبقيت الويبو متاحة للمساهمة كشريك تقني في مشروعات إقليمية، مثل إطار إقليمي بشأن المعارف التقليدية وأشكال التعبير الثقافي التقليدي والموارد الوراثية لمنطقة الكاريبي وخطة عمل المعارف التقليدية في منطقة المحيط الهادئ ومشروع في بعض بلدان أمريكا اللاتينية والكاريبي لتنفيذ النفاذ إلى الموارد الوراثية وأنظمة تقاسم المنافع ممول من برنامج الأمم المتحدة للبيئة ومرفق البيئة العالمية. كما قدمت الويبو، بالتعاون مع أمانة جماعة المحيط الهادئ، مشورة بشأن إدارة الملكية الفكرية لمنظمي مهرجان المحيط الهادئ للفنون الذي أقيم في جزر سليمان. وأتاحت الويبو أيضًا سلسلة من المنشورات القصيرة والميسّرة بشأن قضايا رئيسية، ونشرت، من أجل عقد مشاورات، مشروع مجموعة أدوات من الويبو لتوثيق المعارف التقليدية. وقد أفادت هذه الأنشطة في زيادة فهم القضايا ووضع تشريعات وسياسات، وفي صياغة حلول عملية على المستويات الإقليمية والوطنية والمحلية على نحوٍ يكمل أعمال اللجنة الحكومية الدولية في مجال وضع القواعد والمعايير.</w:t>
      </w:r>
    </w:p>
    <w:p w:rsidR="00172108" w:rsidRPr="00B60C0E" w:rsidRDefault="00172108" w:rsidP="00B60C0E">
      <w:pPr>
        <w:pStyle w:val="NumberedParaAR"/>
        <w:numPr>
          <w:ilvl w:val="0"/>
          <w:numId w:val="5"/>
        </w:numPr>
        <w:spacing w:after="120" w:line="340" w:lineRule="exact"/>
        <w:ind w:left="0" w:firstLine="0"/>
        <w:rPr>
          <w:sz w:val="34"/>
          <w:szCs w:val="34"/>
          <w:rtl/>
        </w:rPr>
      </w:pPr>
      <w:r w:rsidRPr="00B60C0E">
        <w:rPr>
          <w:sz w:val="34"/>
          <w:szCs w:val="34"/>
          <w:rtl/>
        </w:rPr>
        <w:t xml:space="preserve">وفيما يتعلق بالتنسيق مع التطورات التي تشهدها منتديات أخرى، شاركت أمانة الويبو بصفة مراقب في اجتماعات تتعلق باتفاقية التنوع البيولوجي وبروتوكول </w:t>
      </w:r>
      <w:proofErr w:type="spellStart"/>
      <w:r w:rsidRPr="00B60C0E">
        <w:rPr>
          <w:sz w:val="34"/>
          <w:szCs w:val="34"/>
          <w:rtl/>
        </w:rPr>
        <w:t>ناغويا</w:t>
      </w:r>
      <w:proofErr w:type="spellEnd"/>
      <w:r w:rsidRPr="00B60C0E">
        <w:rPr>
          <w:sz w:val="34"/>
          <w:szCs w:val="34"/>
          <w:rtl/>
        </w:rPr>
        <w:t xml:space="preserve"> بشأن الحصول على الموارد الجينية والتقاسم العادل والمنصف للمنافع الناشئة عن استخدامها. وشاركت كذلك في أنشطة من تنظيم اليونسكو ومنظمة الصحة العالمية ومكتب المفوضية السامية لحقوق الإنسان. وقد أفادت هذه الأنشطة في تعزيز التنسيق والتكاملية، وفقًا لولاية اللجنة الحكومية الدولية التي تنص على أنه ينبغي ألا تخل مفاوضات اللجنة الحكومية الدولية بالعمل المنشود إنجازه في المنتديات الأخرى. </w:t>
      </w:r>
    </w:p>
    <w:p w:rsidR="00172108" w:rsidRPr="00F8584F" w:rsidRDefault="00172108" w:rsidP="00F8584F">
      <w:pPr>
        <w:pStyle w:val="NormalAR"/>
        <w:keepNext/>
        <w:spacing w:before="240" w:after="240"/>
        <w:ind w:left="0"/>
        <w:rPr>
          <w:sz w:val="36"/>
          <w:szCs w:val="36"/>
          <w:lang w:val="fr-CH" w:bidi="ar-SA"/>
        </w:rPr>
      </w:pPr>
      <w:r w:rsidRPr="00F8584F">
        <w:rPr>
          <w:rFonts w:hint="cs"/>
          <w:sz w:val="36"/>
          <w:szCs w:val="36"/>
          <w:rtl/>
          <w:lang w:val="fr-CH" w:bidi="ar-SA"/>
        </w:rPr>
        <w:lastRenderedPageBreak/>
        <w:t>تنفيذ جدول أعمال التنمية</w:t>
      </w:r>
    </w:p>
    <w:p w:rsidR="00172108" w:rsidRPr="00B60C0E" w:rsidRDefault="00172108" w:rsidP="00B60C0E">
      <w:pPr>
        <w:pStyle w:val="NormalAR"/>
        <w:numPr>
          <w:ilvl w:val="0"/>
          <w:numId w:val="5"/>
        </w:numPr>
        <w:ind w:left="0" w:firstLine="0"/>
        <w:rPr>
          <w:rtl/>
          <w:lang w:bidi="ar-SA"/>
        </w:rPr>
      </w:pPr>
      <w:r w:rsidRPr="00B60C0E">
        <w:rPr>
          <w:rtl/>
          <w:lang w:bidi="ar-SA"/>
        </w:rPr>
        <w:t xml:space="preserve">استمد تصميم أنشطة البرنامج والتخطيط لها وتنفيذها التوجيه والإرشاد من توصيات جدول أعمال التنمية ذات الصلة، حيث استمرت صبغة الشمول والتوجيه بمعرفة الأعضاء التي اتسمت بها أنشطة اللجنة الحكومية الدولية في ميدان وضع القواعد والمعايير (التوصية 15)، مراعية، كما ينبغي، حدود "الملك العام" ودوره ومعالمه (التوصيتان 16 و20)، وآخذة في الحسبان مواطن المرونة في الاتفاقات الدولية في مجال الملكية الفكرية (التوصية 17). واستندت مفاوضات اللجنة الحكومية الدولية إلى عمليات تشاور مفتوحة ومتوازنة (التوصيتان 21 و42) مع دعم الأهداف الإنمائية للأمم المتحدة في نفس الوقت (التوصية 22). ونتيجة مفاوضات اللجنة الحكومية الدولية هي موضوع التوصية 18 لجدول أعمال التنمية، والتي تحث اللجنة "على الإسراع في مسارها بشأن حماية الموارد الوراثية والمعارف التقليدية والفولكلور، من غير إخلال بأي نتائج بما فيها إمكانية وضع صك دولي واحد أو أكثر". وكانت أنشطة البرنامج في مجالات المساعدة التقنية وتكوين الكفاءات والمساعدة التشريعية موجهة نحو التنمية ومدفوعة بالطلب عليها، وقد أعدت التقارير عنها أثناء مسارها العادي (التوصيتان 1 و13). وتساهم حماية المعارف التقليدية والموارد الوراثية وأشكال التعبير الثقافي التقليدي في دمج الاعتبارات الإنمائية في أنشطة الويبو وفي فهم مواطن المرونة والانتفاع بها (التوصيتان 12 و14). وفيما يتعلق بمسألتي المشاركة والتمويل وغيرهما من المسائل المؤسسية، فقد ساعدت آلية اللجنة المخصصة لاعتماد المنظمات غير الحكومية وصندوق تبرعات الويبو لفائدة المجتمعات الأصلية والمحلية المعتمدة على ضمان مشاركة واسعة للمجتمع المدني (التوصية 42). </w:t>
      </w:r>
    </w:p>
    <w:p w:rsidR="00172108" w:rsidRPr="00F8584F" w:rsidRDefault="00172108" w:rsidP="00F8584F">
      <w:pPr>
        <w:pStyle w:val="NormalAR"/>
        <w:keepNext/>
        <w:spacing w:before="240" w:after="240"/>
        <w:ind w:left="0"/>
        <w:rPr>
          <w:sz w:val="36"/>
          <w:szCs w:val="36"/>
          <w:rtl/>
          <w:lang w:val="fr-CH" w:bidi="ar-SA"/>
        </w:rPr>
      </w:pPr>
      <w:r w:rsidRPr="00F8584F">
        <w:rPr>
          <w:rFonts w:hint="cs"/>
          <w:sz w:val="36"/>
          <w:szCs w:val="36"/>
          <w:rtl/>
          <w:lang w:val="fr-CH" w:bidi="ar-SA"/>
        </w:rPr>
        <w:t>بيانات الأداء</w:t>
      </w:r>
    </w:p>
    <w:tbl>
      <w:tblPr>
        <w:bidiVisual/>
        <w:tblW w:w="5000" w:type="pct"/>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960"/>
        <w:gridCol w:w="1689"/>
        <w:gridCol w:w="2126"/>
        <w:gridCol w:w="3242"/>
        <w:gridCol w:w="836"/>
      </w:tblGrid>
      <w:tr w:rsidR="00172108" w:rsidRPr="00D00A36" w:rsidTr="00172108">
        <w:trPr>
          <w:trHeight w:val="537"/>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CCFFFF"/>
          </w:tcPr>
          <w:p w:rsidR="00172108" w:rsidRPr="00D00A36" w:rsidRDefault="00172108" w:rsidP="00172108">
            <w:pPr>
              <w:tabs>
                <w:tab w:val="left" w:pos="1127"/>
              </w:tabs>
              <w:spacing w:before="60" w:after="60" w:line="280" w:lineRule="exact"/>
              <w:ind w:left="1134" w:hanging="1134"/>
              <w:rPr>
                <w:rFonts w:ascii="Arabic Typesetting" w:hAnsi="Arabic Typesetting" w:cs="Arabic Typesetting"/>
                <w:sz w:val="30"/>
                <w:szCs w:val="30"/>
              </w:rPr>
            </w:pPr>
            <w:r w:rsidRPr="00D00A36">
              <w:rPr>
                <w:rFonts w:ascii="Arabic Typesetting" w:hAnsi="Arabic Typesetting" w:cs="Arabic Typesetting" w:hint="cs"/>
                <w:b/>
                <w:bCs/>
                <w:sz w:val="30"/>
                <w:szCs w:val="30"/>
                <w:rtl/>
              </w:rPr>
              <w:t>النتيجة</w:t>
            </w:r>
            <w:r w:rsidRPr="00D00A36">
              <w:rPr>
                <w:rFonts w:ascii="Arabic Typesetting" w:hAnsi="Arabic Typesetting" w:cs="Arabic Typesetting"/>
                <w:b/>
                <w:bCs/>
                <w:sz w:val="30"/>
                <w:szCs w:val="30"/>
                <w:rtl/>
              </w:rPr>
              <w:t xml:space="preserve"> المرتقب</w:t>
            </w:r>
            <w:r w:rsidRPr="00D00A36">
              <w:rPr>
                <w:rFonts w:ascii="Arabic Typesetting" w:hAnsi="Arabic Typesetting" w:cs="Arabic Typesetting" w:hint="cs"/>
                <w:b/>
                <w:bCs/>
                <w:sz w:val="30"/>
                <w:szCs w:val="30"/>
                <w:rtl/>
              </w:rPr>
              <w:t>ة:</w:t>
            </w:r>
            <w:r>
              <w:rPr>
                <w:rFonts w:ascii="Arabic Typesetting" w:hAnsi="Arabic Typesetting" w:cs="Arabic Typesetting"/>
                <w:sz w:val="30"/>
                <w:szCs w:val="30"/>
                <w:rtl/>
              </w:rPr>
              <w:tab/>
            </w:r>
            <w:r w:rsidRPr="009B6294">
              <w:rPr>
                <w:rFonts w:ascii="Arabic Typesetting" w:hAnsi="Arabic Typesetting" w:cs="Arabic Typesetting"/>
                <w:sz w:val="30"/>
                <w:szCs w:val="30"/>
                <w:rtl/>
              </w:rPr>
              <w:t>تعاون معزز/توافق أكبر بين الدول الأعضاء بشأن مواصلة رسم السياسة العامة ووضع القواعد والمعايير بشكل متوازن من أجل نظام البراءات الدولي والعلامات التجارية و</w:t>
            </w:r>
            <w:r w:rsidR="00E2441B">
              <w:rPr>
                <w:rFonts w:ascii="Arabic Typesetting" w:hAnsi="Arabic Typesetting" w:cs="Arabic Typesetting"/>
                <w:sz w:val="30"/>
                <w:szCs w:val="30"/>
                <w:rtl/>
              </w:rPr>
              <w:t>التصاميم</w:t>
            </w:r>
            <w:r w:rsidRPr="009B6294">
              <w:rPr>
                <w:rFonts w:ascii="Arabic Typesetting" w:hAnsi="Arabic Typesetting" w:cs="Arabic Typesetting"/>
                <w:sz w:val="30"/>
                <w:szCs w:val="30"/>
                <w:rtl/>
              </w:rPr>
              <w:t xml:space="preserve"> الصناعية والبيانات الجغرافية وحق المؤلف والحقوق المجاورة والمعارف التقليدية وأشكال التعبير الثقافي التقليدي والموارد الوراثية</w:t>
            </w:r>
          </w:p>
        </w:tc>
      </w:tr>
      <w:tr w:rsidR="00172108" w:rsidRPr="00D00A36" w:rsidTr="002F421D">
        <w:trPr>
          <w:trHeight w:val="186"/>
          <w:jc w:val="center"/>
        </w:trPr>
        <w:tc>
          <w:tcPr>
            <w:tcW w:w="995" w:type="pct"/>
            <w:tcBorders>
              <w:top w:val="single" w:sz="4" w:space="0" w:color="auto"/>
              <w:left w:val="single" w:sz="4" w:space="0" w:color="auto"/>
              <w:bottom w:val="nil"/>
            </w:tcBorders>
            <w:tcMar>
              <w:top w:w="110" w:type="dxa"/>
            </w:tcMar>
          </w:tcPr>
          <w:p w:rsidR="00172108" w:rsidRPr="00D00A36" w:rsidRDefault="00172108" w:rsidP="00172108">
            <w:pPr>
              <w:spacing w:before="60" w:after="60" w:line="280" w:lineRule="exact"/>
              <w:rPr>
                <w:rFonts w:ascii="Arabic Typesetting" w:hAnsi="Arabic Typesetting" w:cs="Arabic Typesetting"/>
                <w:b/>
                <w:bCs/>
                <w:sz w:val="30"/>
                <w:szCs w:val="30"/>
                <w:rtl/>
              </w:rPr>
            </w:pPr>
            <w:r w:rsidRPr="00D00A36">
              <w:rPr>
                <w:rFonts w:ascii="Arabic Typesetting" w:hAnsi="Arabic Typesetting" w:cs="Arabic Typesetting"/>
                <w:b/>
                <w:bCs/>
                <w:sz w:val="30"/>
                <w:szCs w:val="30"/>
                <w:rtl/>
              </w:rPr>
              <w:t>مؤشرات الأداء</w:t>
            </w:r>
          </w:p>
        </w:tc>
        <w:tc>
          <w:tcPr>
            <w:tcW w:w="857" w:type="pct"/>
            <w:tcBorders>
              <w:top w:val="single" w:sz="4" w:space="0" w:color="auto"/>
              <w:bottom w:val="nil"/>
            </w:tcBorders>
            <w:shd w:val="clear" w:color="auto" w:fill="C0C0C0"/>
            <w:tcMar>
              <w:top w:w="110" w:type="dxa"/>
            </w:tcMar>
            <w:vAlign w:val="center"/>
          </w:tcPr>
          <w:p w:rsidR="00172108" w:rsidRPr="00D00A36" w:rsidRDefault="00172108" w:rsidP="00172108">
            <w:pPr>
              <w:keepNext/>
              <w:spacing w:before="60" w:after="60" w:line="280" w:lineRule="exact"/>
              <w:rPr>
                <w:rFonts w:ascii="Arabic Typesetting" w:hAnsi="Arabic Typesetting" w:cs="Arabic Typesetting"/>
                <w:b/>
                <w:bCs/>
                <w:sz w:val="30"/>
                <w:szCs w:val="30"/>
                <w:rtl/>
              </w:rPr>
            </w:pPr>
            <w:r w:rsidRPr="00C26D54">
              <w:rPr>
                <w:rFonts w:ascii="Arabic Typesetting" w:hAnsi="Arabic Typesetting" w:cs="Arabic Typesetting"/>
                <w:b/>
                <w:bCs/>
                <w:sz w:val="30"/>
                <w:szCs w:val="30"/>
                <w:rtl/>
              </w:rPr>
              <w:t xml:space="preserve">أسس المقارنة (البرنامج والميزانية </w:t>
            </w:r>
            <w:r>
              <w:rPr>
                <w:rFonts w:ascii="Arabic Typesetting" w:hAnsi="Arabic Typesetting" w:cs="Arabic Typesetting"/>
                <w:b/>
                <w:bCs/>
                <w:sz w:val="30"/>
                <w:szCs w:val="30"/>
              </w:rPr>
              <w:t>13/2012</w:t>
            </w:r>
            <w:r w:rsidRPr="00C26D54">
              <w:rPr>
                <w:rFonts w:ascii="Arabic Typesetting" w:hAnsi="Arabic Typesetting" w:cs="Arabic Typesetting"/>
                <w:b/>
                <w:bCs/>
                <w:sz w:val="30"/>
                <w:szCs w:val="30"/>
                <w:rtl/>
              </w:rPr>
              <w:t>)</w:t>
            </w:r>
          </w:p>
        </w:tc>
        <w:tc>
          <w:tcPr>
            <w:tcW w:w="1079" w:type="pct"/>
            <w:tcBorders>
              <w:top w:val="single" w:sz="4" w:space="0" w:color="auto"/>
              <w:bottom w:val="nil"/>
            </w:tcBorders>
          </w:tcPr>
          <w:p w:rsidR="00172108" w:rsidRPr="0021616F" w:rsidRDefault="00172108" w:rsidP="00172108">
            <w:pPr>
              <w:keepNext/>
              <w:spacing w:before="60" w:after="60" w:line="280" w:lineRule="exact"/>
              <w:rPr>
                <w:rFonts w:ascii="Arabic Typesetting" w:hAnsi="Arabic Typesetting" w:cs="Arabic Typesetting"/>
                <w:b/>
                <w:bCs/>
                <w:color w:val="993300"/>
                <w:sz w:val="30"/>
                <w:szCs w:val="30"/>
                <w:rtl/>
              </w:rPr>
            </w:pPr>
            <w:r w:rsidRPr="0021616F">
              <w:rPr>
                <w:rFonts w:ascii="Arabic Typesetting" w:hAnsi="Arabic Typesetting" w:cs="Arabic Typesetting"/>
                <w:b/>
                <w:bCs/>
                <w:color w:val="993300"/>
                <w:sz w:val="30"/>
                <w:szCs w:val="30"/>
                <w:rtl/>
              </w:rPr>
              <w:t>أسس المقارنة المحدثة</w:t>
            </w:r>
          </w:p>
          <w:p w:rsidR="00172108" w:rsidRPr="0021616F" w:rsidRDefault="00172108" w:rsidP="00172108">
            <w:pPr>
              <w:keepNext/>
              <w:spacing w:before="60" w:after="60" w:line="280" w:lineRule="exact"/>
              <w:rPr>
                <w:rFonts w:ascii="Arabic Typesetting" w:hAnsi="Arabic Typesetting" w:cs="Arabic Typesetting"/>
                <w:b/>
                <w:bCs/>
                <w:color w:val="993300"/>
                <w:sz w:val="30"/>
                <w:szCs w:val="30"/>
                <w:rtl/>
              </w:rPr>
            </w:pPr>
            <w:r w:rsidRPr="0021616F">
              <w:rPr>
                <w:rFonts w:ascii="Arabic Typesetting" w:hAnsi="Arabic Typesetting" w:cs="Arabic Typesetting"/>
                <w:b/>
                <w:bCs/>
                <w:color w:val="993300"/>
                <w:sz w:val="30"/>
                <w:szCs w:val="30"/>
                <w:rtl/>
              </w:rPr>
              <w:t>نهاية 2011</w:t>
            </w:r>
          </w:p>
        </w:tc>
        <w:tc>
          <w:tcPr>
            <w:tcW w:w="1645" w:type="pct"/>
            <w:tcBorders>
              <w:top w:val="single" w:sz="4" w:space="0" w:color="auto"/>
              <w:bottom w:val="nil"/>
            </w:tcBorders>
            <w:tcMar>
              <w:top w:w="110" w:type="dxa"/>
            </w:tcMar>
          </w:tcPr>
          <w:p w:rsidR="00172108" w:rsidRPr="00D00A36" w:rsidRDefault="00172108" w:rsidP="00172108">
            <w:pPr>
              <w:keepNext/>
              <w:spacing w:before="60" w:after="60" w:line="280" w:lineRule="exact"/>
              <w:rPr>
                <w:rFonts w:ascii="Arabic Typesetting" w:hAnsi="Arabic Typesetting" w:cs="Arabic Typesetting"/>
                <w:b/>
                <w:bCs/>
                <w:sz w:val="30"/>
                <w:szCs w:val="30"/>
                <w:rtl/>
              </w:rPr>
            </w:pPr>
            <w:r w:rsidRPr="00D00A36">
              <w:rPr>
                <w:rFonts w:ascii="Arabic Typesetting" w:hAnsi="Arabic Typesetting" w:cs="Arabic Typesetting"/>
                <w:b/>
                <w:bCs/>
                <w:sz w:val="30"/>
                <w:szCs w:val="30"/>
                <w:rtl/>
              </w:rPr>
              <w:t>بيانات الأداء</w:t>
            </w:r>
          </w:p>
        </w:tc>
        <w:tc>
          <w:tcPr>
            <w:tcW w:w="424" w:type="pct"/>
            <w:tcBorders>
              <w:top w:val="single" w:sz="4" w:space="0" w:color="auto"/>
              <w:bottom w:val="nil"/>
              <w:right w:val="single" w:sz="4" w:space="0" w:color="auto"/>
            </w:tcBorders>
            <w:tcMar>
              <w:top w:w="110" w:type="dxa"/>
            </w:tcMar>
          </w:tcPr>
          <w:p w:rsidR="00172108" w:rsidRPr="00D00A36" w:rsidRDefault="00172108" w:rsidP="00172108">
            <w:pPr>
              <w:keepNext/>
              <w:spacing w:before="60" w:after="60" w:line="280" w:lineRule="exact"/>
              <w:rPr>
                <w:rFonts w:ascii="Arabic Typesetting" w:hAnsi="Arabic Typesetting" w:cs="Arabic Typesetting"/>
                <w:b/>
                <w:bCs/>
                <w:sz w:val="30"/>
                <w:szCs w:val="30"/>
                <w:rtl/>
              </w:rPr>
            </w:pPr>
            <w:r w:rsidRPr="00D00A36">
              <w:rPr>
                <w:rFonts w:ascii="Arabic Typesetting" w:hAnsi="Arabic Typesetting" w:cs="Arabic Typesetting" w:hint="cs"/>
                <w:b/>
                <w:bCs/>
                <w:sz w:val="30"/>
                <w:szCs w:val="30"/>
                <w:rtl/>
              </w:rPr>
              <w:t>السير</w:t>
            </w:r>
          </w:p>
        </w:tc>
      </w:tr>
      <w:tr w:rsidR="00172108" w:rsidRPr="00D00A36" w:rsidTr="002F421D">
        <w:trPr>
          <w:trHeight w:val="18"/>
          <w:jc w:val="center"/>
        </w:trPr>
        <w:tc>
          <w:tcPr>
            <w:tcW w:w="995" w:type="pct"/>
            <w:tcBorders>
              <w:top w:val="nil"/>
              <w:left w:val="single" w:sz="4" w:space="0" w:color="auto"/>
              <w:bottom w:val="single" w:sz="4" w:space="0" w:color="auto"/>
            </w:tcBorders>
            <w:tcMar>
              <w:top w:w="110" w:type="dxa"/>
            </w:tcMar>
          </w:tcPr>
          <w:p w:rsidR="00172108" w:rsidRPr="00D00A36" w:rsidRDefault="00172108" w:rsidP="00172108">
            <w:pPr>
              <w:spacing w:before="60" w:after="60" w:line="280" w:lineRule="exact"/>
              <w:rPr>
                <w:rFonts w:ascii="Arabic Typesetting" w:hAnsi="Arabic Typesetting" w:cs="Arabic Typesetting"/>
                <w:b/>
                <w:sz w:val="30"/>
                <w:szCs w:val="30"/>
                <w:rtl/>
              </w:rPr>
            </w:pPr>
            <w:r w:rsidRPr="00C26D54">
              <w:rPr>
                <w:rFonts w:ascii="Arabic Typesetting" w:hAnsi="Arabic Typesetting" w:cs="Arabic Typesetting"/>
                <w:b/>
                <w:sz w:val="30"/>
                <w:szCs w:val="30"/>
                <w:rtl/>
              </w:rPr>
              <w:t>تقدم في مفاوضات اللجنة الحكومية الدولية باتجاه وضع صك (صكوك) قانوني دولي</w:t>
            </w:r>
          </w:p>
        </w:tc>
        <w:tc>
          <w:tcPr>
            <w:tcW w:w="857" w:type="pct"/>
            <w:tcBorders>
              <w:top w:val="nil"/>
              <w:bottom w:val="single" w:sz="4" w:space="0" w:color="auto"/>
            </w:tcBorders>
            <w:shd w:val="clear" w:color="auto" w:fill="C0C0C0"/>
            <w:tcMar>
              <w:top w:w="110" w:type="dxa"/>
            </w:tcMar>
          </w:tcPr>
          <w:p w:rsidR="00172108" w:rsidRPr="00D00A36" w:rsidRDefault="00172108" w:rsidP="00172108">
            <w:pPr>
              <w:spacing w:before="60" w:after="60" w:line="280" w:lineRule="exact"/>
              <w:rPr>
                <w:rFonts w:ascii="Arabic Typesetting" w:hAnsi="Arabic Typesetting" w:cs="Arabic Typesetting"/>
                <w:b/>
                <w:sz w:val="30"/>
                <w:szCs w:val="30"/>
              </w:rPr>
            </w:pPr>
            <w:r w:rsidRPr="00C26D54">
              <w:rPr>
                <w:rFonts w:ascii="Arabic Typesetting" w:hAnsi="Arabic Typesetting" w:cs="Arabic Typesetting"/>
                <w:b/>
                <w:sz w:val="30"/>
                <w:szCs w:val="30"/>
                <w:rtl/>
              </w:rPr>
              <w:t>مفاوضات جارية بناء على ولاية اللجنة الحكومية الدولية للفترة 2010/11</w:t>
            </w:r>
          </w:p>
        </w:tc>
        <w:tc>
          <w:tcPr>
            <w:tcW w:w="1079" w:type="pct"/>
            <w:tcBorders>
              <w:top w:val="nil"/>
              <w:bottom w:val="single" w:sz="4" w:space="0" w:color="auto"/>
            </w:tcBorders>
          </w:tcPr>
          <w:p w:rsidR="00172108" w:rsidRPr="0021616F" w:rsidRDefault="00172108" w:rsidP="00172108">
            <w:pPr>
              <w:keepNext/>
              <w:spacing w:before="60" w:after="60" w:line="280" w:lineRule="exact"/>
              <w:rPr>
                <w:rFonts w:ascii="Arabic Typesetting" w:hAnsi="Arabic Typesetting" w:cs="Arabic Typesetting"/>
                <w:b/>
                <w:color w:val="993300"/>
                <w:sz w:val="30"/>
                <w:szCs w:val="30"/>
                <w:rtl/>
              </w:rPr>
            </w:pPr>
            <w:r w:rsidRPr="0021616F">
              <w:rPr>
                <w:rFonts w:ascii="Arabic Typesetting" w:hAnsi="Arabic Typesetting" w:cs="Arabic Typesetting"/>
                <w:b/>
                <w:color w:val="993300"/>
                <w:sz w:val="30"/>
                <w:szCs w:val="30"/>
                <w:rtl/>
              </w:rPr>
              <w:t xml:space="preserve">البرنامج والميزانية للثنائية </w:t>
            </w:r>
            <w:r w:rsidRPr="0021616F">
              <w:rPr>
                <w:rFonts w:ascii="Arabic Typesetting" w:hAnsi="Arabic Typesetting" w:cs="Arabic Typesetting"/>
                <w:bCs/>
                <w:color w:val="993300"/>
                <w:sz w:val="30"/>
                <w:szCs w:val="30"/>
              </w:rPr>
              <w:t>13/2012</w:t>
            </w:r>
            <w:r w:rsidRPr="0021616F">
              <w:rPr>
                <w:rFonts w:ascii="Arabic Typesetting" w:hAnsi="Arabic Typesetting" w:cs="Arabic Typesetting"/>
                <w:b/>
                <w:color w:val="993300"/>
                <w:sz w:val="30"/>
                <w:szCs w:val="30"/>
                <w:rtl/>
              </w:rPr>
              <w:t xml:space="preserve">، على النحو المستكمل بولاية اللجنة الحكومية الدولية للثنائية </w:t>
            </w:r>
            <w:r w:rsidRPr="0021616F">
              <w:rPr>
                <w:rFonts w:ascii="Arabic Typesetting" w:hAnsi="Arabic Typesetting" w:cs="Arabic Typesetting"/>
                <w:bCs/>
                <w:color w:val="993300"/>
                <w:sz w:val="30"/>
                <w:szCs w:val="30"/>
              </w:rPr>
              <w:t>13/2012</w:t>
            </w:r>
            <w:r w:rsidRPr="0021616F">
              <w:rPr>
                <w:rFonts w:ascii="Arabic Typesetting" w:hAnsi="Arabic Typesetting" w:cs="Arabic Typesetting"/>
                <w:b/>
                <w:color w:val="993300"/>
                <w:sz w:val="30"/>
                <w:szCs w:val="30"/>
                <w:rtl/>
              </w:rPr>
              <w:t xml:space="preserve"> كما وضعتها الجمعية العامة في أكتوبر 2011، وبرنامج عمل اللجنة الحكومية الدولية لعام 2013 على النحو الذي قررته الجمعية العامة في سبتمبر 2012. </w:t>
            </w:r>
          </w:p>
        </w:tc>
        <w:tc>
          <w:tcPr>
            <w:tcW w:w="1645" w:type="pct"/>
            <w:tcBorders>
              <w:top w:val="nil"/>
              <w:bottom w:val="single" w:sz="4" w:space="0" w:color="auto"/>
            </w:tcBorders>
            <w:tcMar>
              <w:top w:w="110" w:type="dxa"/>
            </w:tcMar>
          </w:tcPr>
          <w:p w:rsidR="00172108" w:rsidRPr="00D00A36" w:rsidRDefault="00172108" w:rsidP="00172108">
            <w:pPr>
              <w:keepNext/>
              <w:spacing w:before="60" w:after="60" w:line="280" w:lineRule="exact"/>
              <w:rPr>
                <w:rFonts w:ascii="Arabic Typesetting" w:hAnsi="Arabic Typesetting" w:cs="Arabic Typesetting"/>
                <w:b/>
                <w:sz w:val="30"/>
                <w:szCs w:val="30"/>
                <w:rtl/>
              </w:rPr>
            </w:pPr>
            <w:r w:rsidRPr="00C26D54">
              <w:rPr>
                <w:rFonts w:ascii="Arabic Typesetting" w:hAnsi="Arabic Typesetting" w:cs="Arabic Typesetting"/>
                <w:b/>
                <w:sz w:val="30"/>
                <w:szCs w:val="30"/>
                <w:rtl/>
              </w:rPr>
              <w:t>تقدم متواصل في المفاوضات</w:t>
            </w:r>
          </w:p>
        </w:tc>
        <w:tc>
          <w:tcPr>
            <w:tcW w:w="424" w:type="pct"/>
            <w:tcBorders>
              <w:top w:val="nil"/>
              <w:bottom w:val="single" w:sz="4" w:space="0" w:color="auto"/>
              <w:right w:val="single" w:sz="4" w:space="0" w:color="auto"/>
            </w:tcBorders>
            <w:tcMar>
              <w:top w:w="110" w:type="dxa"/>
            </w:tcMar>
          </w:tcPr>
          <w:p w:rsidR="00172108" w:rsidRPr="00DF4245" w:rsidRDefault="006F4A06" w:rsidP="00172108">
            <w:pPr>
              <w:keepNext/>
              <w:spacing w:before="60" w:after="60" w:line="280" w:lineRule="exact"/>
              <w:jc w:val="center"/>
              <w:rPr>
                <w:rFonts w:ascii="Arabic Typesetting" w:hAnsi="Arabic Typesetting" w:cs="Arabic Typesetting"/>
                <w:b/>
                <w:bCs/>
                <w:color w:val="FF6600"/>
                <w:sz w:val="30"/>
                <w:szCs w:val="30"/>
                <w:rtl/>
              </w:rPr>
            </w:pPr>
            <w:r w:rsidRPr="006F4A06">
              <w:rPr>
                <w:rFonts w:ascii="Arabic Typesetting" w:hAnsi="Arabic Typesetting" w:cs="Arabic Typesetting" w:hint="cs"/>
                <w:b/>
                <w:bCs/>
                <w:color w:val="008000"/>
                <w:sz w:val="30"/>
                <w:szCs w:val="30"/>
                <w:rtl/>
              </w:rPr>
              <w:t>ثابت</w:t>
            </w:r>
          </w:p>
        </w:tc>
      </w:tr>
      <w:tr w:rsidR="00172108" w:rsidRPr="00D00A36" w:rsidTr="002F421D">
        <w:trPr>
          <w:trHeight w:val="537"/>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CCFFFF"/>
          </w:tcPr>
          <w:p w:rsidR="00172108" w:rsidRPr="00D00A36" w:rsidRDefault="00172108" w:rsidP="002F421D">
            <w:pPr>
              <w:keepNext/>
              <w:tabs>
                <w:tab w:val="left" w:pos="1137"/>
              </w:tabs>
              <w:spacing w:before="60" w:after="60" w:line="280" w:lineRule="exact"/>
              <w:ind w:left="1134" w:hanging="1134"/>
              <w:rPr>
                <w:rFonts w:ascii="Arabic Typesetting" w:hAnsi="Arabic Typesetting" w:cs="Arabic Typesetting"/>
                <w:bCs/>
                <w:sz w:val="30"/>
                <w:szCs w:val="30"/>
              </w:rPr>
            </w:pPr>
            <w:r w:rsidRPr="00D00A36">
              <w:rPr>
                <w:rFonts w:ascii="Arabic Typesetting" w:hAnsi="Arabic Typesetting" w:cs="Arabic Typesetting" w:hint="cs"/>
                <w:bCs/>
                <w:sz w:val="30"/>
                <w:szCs w:val="30"/>
                <w:rtl/>
              </w:rPr>
              <w:lastRenderedPageBreak/>
              <w:t>النتيجة</w:t>
            </w:r>
            <w:r w:rsidRPr="00D00A36">
              <w:rPr>
                <w:rFonts w:ascii="Arabic Typesetting" w:hAnsi="Arabic Typesetting" w:cs="Arabic Typesetting"/>
                <w:bCs/>
                <w:sz w:val="30"/>
                <w:szCs w:val="30"/>
                <w:rtl/>
              </w:rPr>
              <w:t xml:space="preserve"> المرتقب</w:t>
            </w:r>
            <w:r w:rsidRPr="00D00A36">
              <w:rPr>
                <w:rFonts w:ascii="Arabic Typesetting" w:hAnsi="Arabic Typesetting" w:cs="Arabic Typesetting" w:hint="cs"/>
                <w:bCs/>
                <w:sz w:val="30"/>
                <w:szCs w:val="30"/>
                <w:rtl/>
              </w:rPr>
              <w:t>ة:</w:t>
            </w:r>
            <w:r>
              <w:rPr>
                <w:rFonts w:ascii="Arabic Typesetting" w:hAnsi="Arabic Typesetting" w:cs="Arabic Typesetting"/>
                <w:bCs/>
                <w:sz w:val="30"/>
                <w:szCs w:val="30"/>
              </w:rPr>
              <w:tab/>
            </w:r>
            <w:r w:rsidRPr="00E3389A">
              <w:rPr>
                <w:rFonts w:ascii="Arabic Typesetting" w:hAnsi="Arabic Typesetting" w:cs="Arabic Typesetting"/>
                <w:b/>
                <w:sz w:val="30"/>
                <w:szCs w:val="30"/>
                <w:rtl/>
              </w:rPr>
              <w:t>تعزيز كفاءات الموارد البشرية القادرة على التعامل مع مجموعة واسعة من شروط الاستخدام الفعال للملكية الفكرية من أجل التنمية في البلدان النامية والبلدان الأقل نموا والبلدان المنتقلة إلى نظام الاقتصاد الحر</w:t>
            </w:r>
          </w:p>
        </w:tc>
      </w:tr>
      <w:tr w:rsidR="00172108" w:rsidRPr="00D00A36" w:rsidTr="00D5127F">
        <w:trPr>
          <w:trHeight w:val="18"/>
          <w:jc w:val="center"/>
        </w:trPr>
        <w:tc>
          <w:tcPr>
            <w:tcW w:w="995" w:type="pct"/>
            <w:tcBorders>
              <w:top w:val="single" w:sz="4" w:space="0" w:color="auto"/>
              <w:left w:val="single" w:sz="4" w:space="0" w:color="auto"/>
              <w:bottom w:val="nil"/>
            </w:tcBorders>
            <w:tcMar>
              <w:top w:w="110" w:type="dxa"/>
            </w:tcMar>
          </w:tcPr>
          <w:p w:rsidR="00172108" w:rsidRPr="00D00A36" w:rsidRDefault="00172108" w:rsidP="002F421D">
            <w:pPr>
              <w:keepNext/>
              <w:spacing w:before="60" w:after="60" w:line="280" w:lineRule="exact"/>
              <w:rPr>
                <w:rFonts w:ascii="Arabic Typesetting" w:hAnsi="Arabic Typesetting" w:cs="Arabic Typesetting"/>
                <w:b/>
                <w:sz w:val="30"/>
                <w:szCs w:val="30"/>
                <w:rtl/>
              </w:rPr>
            </w:pPr>
            <w:r w:rsidRPr="00D00A36">
              <w:rPr>
                <w:rFonts w:ascii="Arabic Typesetting" w:hAnsi="Arabic Typesetting" w:cs="Arabic Typesetting"/>
                <w:bCs/>
                <w:sz w:val="30"/>
                <w:szCs w:val="30"/>
                <w:rtl/>
              </w:rPr>
              <w:t>مؤشرات الأداء</w:t>
            </w:r>
          </w:p>
        </w:tc>
        <w:tc>
          <w:tcPr>
            <w:tcW w:w="857" w:type="pct"/>
            <w:tcBorders>
              <w:top w:val="single" w:sz="4" w:space="0" w:color="auto"/>
              <w:bottom w:val="nil"/>
            </w:tcBorders>
            <w:shd w:val="clear" w:color="auto" w:fill="C0C0C0"/>
            <w:tcMar>
              <w:top w:w="110" w:type="dxa"/>
            </w:tcMar>
            <w:vAlign w:val="center"/>
          </w:tcPr>
          <w:p w:rsidR="00172108" w:rsidRPr="00D00A36" w:rsidRDefault="00172108" w:rsidP="002F421D">
            <w:pPr>
              <w:keepNext/>
              <w:spacing w:before="60" w:after="60" w:line="280" w:lineRule="exact"/>
              <w:rPr>
                <w:rFonts w:ascii="Arabic Typesetting" w:hAnsi="Arabic Typesetting" w:cs="Arabic Typesetting"/>
                <w:sz w:val="30"/>
                <w:szCs w:val="38"/>
                <w:rtl/>
              </w:rPr>
            </w:pPr>
            <w:r w:rsidRPr="00E357B7">
              <w:rPr>
                <w:rFonts w:ascii="Arabic Typesetting" w:hAnsi="Arabic Typesetting" w:cs="Arabic Typesetting"/>
                <w:bCs/>
                <w:sz w:val="30"/>
                <w:szCs w:val="30"/>
                <w:rtl/>
              </w:rPr>
              <w:t xml:space="preserve">أسس المقارنة (البرنامج والميزانية </w:t>
            </w:r>
            <w:r w:rsidRPr="00171933">
              <w:rPr>
                <w:rFonts w:ascii="Arabic Typesetting" w:hAnsi="Arabic Typesetting" w:cs="Arabic Typesetting"/>
                <w:b/>
                <w:sz w:val="30"/>
                <w:szCs w:val="30"/>
              </w:rPr>
              <w:t>1</w:t>
            </w:r>
            <w:r>
              <w:rPr>
                <w:rFonts w:ascii="Arabic Typesetting" w:hAnsi="Arabic Typesetting" w:cs="Arabic Typesetting"/>
                <w:b/>
                <w:sz w:val="30"/>
                <w:szCs w:val="30"/>
              </w:rPr>
              <w:t>3</w:t>
            </w:r>
            <w:r w:rsidRPr="00171933">
              <w:rPr>
                <w:rFonts w:ascii="Arabic Typesetting" w:hAnsi="Arabic Typesetting" w:cs="Arabic Typesetting"/>
                <w:b/>
                <w:sz w:val="30"/>
                <w:szCs w:val="30"/>
              </w:rPr>
              <w:t>/</w:t>
            </w:r>
            <w:r>
              <w:rPr>
                <w:rFonts w:ascii="Arabic Typesetting" w:hAnsi="Arabic Typesetting" w:cs="Arabic Typesetting"/>
                <w:b/>
                <w:sz w:val="30"/>
                <w:szCs w:val="30"/>
              </w:rPr>
              <w:t>20</w:t>
            </w:r>
            <w:r w:rsidRPr="00171933">
              <w:rPr>
                <w:rFonts w:ascii="Arabic Typesetting" w:hAnsi="Arabic Typesetting" w:cs="Arabic Typesetting"/>
                <w:b/>
                <w:sz w:val="30"/>
                <w:szCs w:val="30"/>
              </w:rPr>
              <w:t>1</w:t>
            </w:r>
            <w:r>
              <w:rPr>
                <w:rFonts w:ascii="Arabic Typesetting" w:hAnsi="Arabic Typesetting" w:cs="Arabic Typesetting"/>
                <w:b/>
                <w:sz w:val="30"/>
                <w:szCs w:val="30"/>
              </w:rPr>
              <w:t>2</w:t>
            </w:r>
            <w:r w:rsidRPr="00E357B7">
              <w:rPr>
                <w:rFonts w:ascii="Arabic Typesetting" w:hAnsi="Arabic Typesetting" w:cs="Arabic Typesetting"/>
                <w:bCs/>
                <w:sz w:val="30"/>
                <w:szCs w:val="30"/>
                <w:rtl/>
              </w:rPr>
              <w:t>)</w:t>
            </w:r>
          </w:p>
        </w:tc>
        <w:tc>
          <w:tcPr>
            <w:tcW w:w="1079" w:type="pct"/>
            <w:tcBorders>
              <w:top w:val="single" w:sz="4" w:space="0" w:color="auto"/>
              <w:bottom w:val="nil"/>
            </w:tcBorders>
          </w:tcPr>
          <w:p w:rsidR="00172108" w:rsidRPr="0021616F" w:rsidRDefault="00172108" w:rsidP="002F421D">
            <w:pPr>
              <w:keepNext/>
              <w:spacing w:before="60" w:after="60" w:line="280" w:lineRule="exact"/>
              <w:rPr>
                <w:rFonts w:ascii="Arabic Typesetting" w:hAnsi="Arabic Typesetting" w:cs="Arabic Typesetting"/>
                <w:b/>
                <w:bCs/>
                <w:color w:val="993300"/>
                <w:sz w:val="30"/>
                <w:szCs w:val="30"/>
                <w:rtl/>
              </w:rPr>
            </w:pPr>
            <w:r w:rsidRPr="0021616F">
              <w:rPr>
                <w:rFonts w:ascii="Arabic Typesetting" w:hAnsi="Arabic Typesetting" w:cs="Arabic Typesetting"/>
                <w:b/>
                <w:bCs/>
                <w:color w:val="993300"/>
                <w:sz w:val="30"/>
                <w:szCs w:val="30"/>
                <w:rtl/>
              </w:rPr>
              <w:t>أسس المقارنة المحدثة</w:t>
            </w:r>
          </w:p>
          <w:p w:rsidR="00172108" w:rsidRPr="0021616F" w:rsidRDefault="00172108" w:rsidP="002F421D">
            <w:pPr>
              <w:keepNext/>
              <w:spacing w:before="60" w:after="60" w:line="280" w:lineRule="exact"/>
              <w:rPr>
                <w:rFonts w:ascii="Arabic Typesetting" w:hAnsi="Arabic Typesetting" w:cs="Arabic Typesetting"/>
                <w:b/>
                <w:bCs/>
                <w:color w:val="993300"/>
                <w:sz w:val="30"/>
                <w:szCs w:val="30"/>
                <w:rtl/>
              </w:rPr>
            </w:pPr>
            <w:r w:rsidRPr="0021616F">
              <w:rPr>
                <w:rFonts w:ascii="Arabic Typesetting" w:hAnsi="Arabic Typesetting" w:cs="Arabic Typesetting"/>
                <w:b/>
                <w:bCs/>
                <w:color w:val="993300"/>
                <w:sz w:val="30"/>
                <w:szCs w:val="30"/>
                <w:rtl/>
              </w:rPr>
              <w:t>نهاية 2011</w:t>
            </w:r>
          </w:p>
        </w:tc>
        <w:tc>
          <w:tcPr>
            <w:tcW w:w="1645" w:type="pct"/>
            <w:tcBorders>
              <w:top w:val="single" w:sz="4" w:space="0" w:color="auto"/>
              <w:bottom w:val="nil"/>
            </w:tcBorders>
            <w:tcMar>
              <w:top w:w="110" w:type="dxa"/>
            </w:tcMar>
          </w:tcPr>
          <w:p w:rsidR="00172108" w:rsidRPr="00D00A36" w:rsidRDefault="00172108" w:rsidP="002F421D">
            <w:pPr>
              <w:keepNext/>
              <w:spacing w:before="60" w:after="60" w:line="280" w:lineRule="exact"/>
              <w:rPr>
                <w:rFonts w:ascii="Arabic Typesetting" w:hAnsi="Arabic Typesetting" w:cs="Arabic Typesetting"/>
                <w:b/>
                <w:sz w:val="30"/>
                <w:szCs w:val="30"/>
                <w:rtl/>
              </w:rPr>
            </w:pPr>
            <w:r w:rsidRPr="00D00A36">
              <w:rPr>
                <w:rFonts w:ascii="Arabic Typesetting" w:hAnsi="Arabic Typesetting" w:cs="Arabic Typesetting"/>
                <w:bCs/>
                <w:sz w:val="30"/>
                <w:szCs w:val="30"/>
                <w:rtl/>
              </w:rPr>
              <w:t>بيانات الأداء</w:t>
            </w:r>
          </w:p>
        </w:tc>
        <w:tc>
          <w:tcPr>
            <w:tcW w:w="424" w:type="pct"/>
            <w:tcBorders>
              <w:top w:val="single" w:sz="4" w:space="0" w:color="auto"/>
              <w:bottom w:val="nil"/>
              <w:right w:val="single" w:sz="4" w:space="0" w:color="auto"/>
            </w:tcBorders>
            <w:tcMar>
              <w:top w:w="110" w:type="dxa"/>
            </w:tcMar>
          </w:tcPr>
          <w:p w:rsidR="00172108" w:rsidRPr="00D00A36" w:rsidRDefault="00172108" w:rsidP="002F421D">
            <w:pPr>
              <w:keepNext/>
              <w:spacing w:before="60" w:after="60" w:line="280" w:lineRule="exact"/>
              <w:rPr>
                <w:rFonts w:ascii="Arabic Typesetting" w:hAnsi="Arabic Typesetting" w:cs="Arabic Typesetting"/>
                <w:b/>
                <w:bCs/>
                <w:sz w:val="30"/>
                <w:szCs w:val="30"/>
                <w:rtl/>
              </w:rPr>
            </w:pPr>
            <w:r w:rsidRPr="00D00A36">
              <w:rPr>
                <w:rFonts w:ascii="Arabic Typesetting" w:hAnsi="Arabic Typesetting" w:cs="Arabic Typesetting" w:hint="cs"/>
                <w:bCs/>
                <w:sz w:val="30"/>
                <w:szCs w:val="30"/>
                <w:rtl/>
              </w:rPr>
              <w:t>السير</w:t>
            </w:r>
          </w:p>
        </w:tc>
      </w:tr>
      <w:tr w:rsidR="00172108" w:rsidRPr="00D00A36" w:rsidTr="00D5127F">
        <w:trPr>
          <w:trHeight w:val="537"/>
          <w:jc w:val="center"/>
        </w:trPr>
        <w:tc>
          <w:tcPr>
            <w:tcW w:w="995" w:type="pct"/>
            <w:tcBorders>
              <w:top w:val="nil"/>
              <w:left w:val="single" w:sz="4" w:space="0" w:color="auto"/>
              <w:bottom w:val="nil"/>
            </w:tcBorders>
            <w:tcMar>
              <w:top w:w="110" w:type="dxa"/>
            </w:tcMar>
          </w:tcPr>
          <w:p w:rsidR="00172108" w:rsidRPr="00D00A36" w:rsidRDefault="00172108" w:rsidP="002F421D">
            <w:pPr>
              <w:keepNext/>
              <w:spacing w:before="60" w:after="60" w:line="280" w:lineRule="exact"/>
              <w:rPr>
                <w:rFonts w:ascii="Arabic Typesetting" w:hAnsi="Arabic Typesetting" w:cs="Arabic Typesetting"/>
                <w:sz w:val="30"/>
                <w:szCs w:val="30"/>
              </w:rPr>
            </w:pPr>
            <w:r w:rsidRPr="00E357B7">
              <w:rPr>
                <w:rFonts w:ascii="Arabic Typesetting" w:hAnsi="Arabic Typesetting" w:cs="Arabic Typesetting"/>
                <w:sz w:val="30"/>
                <w:szCs w:val="30"/>
                <w:rtl/>
              </w:rPr>
              <w:t>نسبة المشاركين في أنشطة الويبو لتكوين الكفاءات التي تسفر عن تقارير حول كفاءات معززة لفهم مبادئ ونظم وأدوات الملكية الفكرية والانتفاع بها أو لحماية المعارف التقليدية وأشكال التعبير الثقافي التقليدي وإدارة العلاقة بين الملكية الفكرية والموارد الوراثية</w:t>
            </w:r>
          </w:p>
        </w:tc>
        <w:tc>
          <w:tcPr>
            <w:tcW w:w="857" w:type="pct"/>
            <w:tcBorders>
              <w:top w:val="nil"/>
              <w:bottom w:val="nil"/>
            </w:tcBorders>
            <w:shd w:val="clear" w:color="auto" w:fill="C0C0C0"/>
            <w:tcMar>
              <w:top w:w="110" w:type="dxa"/>
            </w:tcMar>
          </w:tcPr>
          <w:p w:rsidR="00172108" w:rsidRPr="00D00A36" w:rsidRDefault="00172108" w:rsidP="002F421D">
            <w:pPr>
              <w:keepNext/>
              <w:spacing w:before="60" w:after="60" w:line="280" w:lineRule="exact"/>
              <w:rPr>
                <w:rFonts w:ascii="Arabic Typesetting" w:hAnsi="Arabic Typesetting" w:cs="Arabic Typesetting"/>
                <w:b/>
                <w:sz w:val="30"/>
                <w:szCs w:val="30"/>
                <w:rtl/>
                <w:lang w:bidi="ar-SA"/>
              </w:rPr>
            </w:pPr>
            <w:r w:rsidRPr="00E357B7">
              <w:rPr>
                <w:rFonts w:ascii="Arabic Typesetting" w:hAnsi="Arabic Typesetting" w:cs="Arabic Typesetting"/>
                <w:b/>
                <w:sz w:val="30"/>
                <w:szCs w:val="30"/>
                <w:rtl/>
              </w:rPr>
              <w:t>استخدم مؤشر الأداء لأول مرة في هذا البرنامج</w:t>
            </w:r>
          </w:p>
        </w:tc>
        <w:tc>
          <w:tcPr>
            <w:tcW w:w="1079" w:type="pct"/>
            <w:tcBorders>
              <w:top w:val="nil"/>
              <w:bottom w:val="nil"/>
            </w:tcBorders>
          </w:tcPr>
          <w:p w:rsidR="00172108" w:rsidRPr="0021616F" w:rsidRDefault="00172108" w:rsidP="002F421D">
            <w:pPr>
              <w:keepNext/>
              <w:spacing w:before="60" w:after="60" w:line="280" w:lineRule="exact"/>
              <w:rPr>
                <w:rFonts w:ascii="Arabic Typesetting" w:hAnsi="Arabic Typesetting" w:cs="Arabic Typesetting"/>
                <w:b/>
                <w:color w:val="993300"/>
                <w:sz w:val="30"/>
                <w:szCs w:val="30"/>
                <w:rtl/>
              </w:rPr>
            </w:pPr>
          </w:p>
        </w:tc>
        <w:tc>
          <w:tcPr>
            <w:tcW w:w="1645" w:type="pct"/>
            <w:tcBorders>
              <w:top w:val="nil"/>
              <w:bottom w:val="nil"/>
            </w:tcBorders>
            <w:tcMar>
              <w:top w:w="110" w:type="dxa"/>
            </w:tcMar>
          </w:tcPr>
          <w:p w:rsidR="00172108" w:rsidRPr="00D00A36" w:rsidRDefault="00172108" w:rsidP="002F421D">
            <w:pPr>
              <w:keepNext/>
              <w:spacing w:before="60" w:after="60" w:line="280" w:lineRule="exact"/>
              <w:rPr>
                <w:rFonts w:ascii="Arabic Typesetting" w:hAnsi="Arabic Typesetting" w:cs="Arabic Typesetting"/>
                <w:b/>
                <w:sz w:val="30"/>
                <w:szCs w:val="30"/>
              </w:rPr>
            </w:pPr>
            <w:r w:rsidRPr="00226300">
              <w:rPr>
                <w:rFonts w:ascii="Arabic Typesetting" w:hAnsi="Arabic Typesetting" w:cs="Arabic Typesetting"/>
                <w:b/>
                <w:sz w:val="30"/>
                <w:szCs w:val="30"/>
                <w:rtl/>
              </w:rPr>
              <w:t>80% (استخدم استبيان التعليقات في ثلاثة أنشطة من تنظيم شعبة المعارف التقليدية)</w:t>
            </w:r>
          </w:p>
        </w:tc>
        <w:tc>
          <w:tcPr>
            <w:tcW w:w="424" w:type="pct"/>
            <w:tcBorders>
              <w:bottom w:val="nil"/>
              <w:right w:val="single" w:sz="4" w:space="0" w:color="auto"/>
            </w:tcBorders>
            <w:tcMar>
              <w:top w:w="110" w:type="dxa"/>
            </w:tcMar>
          </w:tcPr>
          <w:p w:rsidR="00172108" w:rsidRPr="00D00A36" w:rsidRDefault="006F4A06" w:rsidP="002F421D">
            <w:pPr>
              <w:keepNext/>
              <w:spacing w:before="60" w:after="60" w:line="280" w:lineRule="exact"/>
              <w:jc w:val="center"/>
              <w:rPr>
                <w:rFonts w:ascii="Arabic Typesetting" w:hAnsi="Arabic Typesetting" w:cs="Arabic Typesetting"/>
                <w:b/>
                <w:bCs/>
                <w:sz w:val="30"/>
                <w:szCs w:val="30"/>
                <w:rtl/>
              </w:rPr>
            </w:pPr>
            <w:r w:rsidRPr="006F4A06">
              <w:rPr>
                <w:rFonts w:ascii="Arabic Typesetting" w:hAnsi="Arabic Typesetting" w:cs="Arabic Typesetting" w:hint="cs"/>
                <w:b/>
                <w:bCs/>
                <w:color w:val="008000"/>
                <w:sz w:val="30"/>
                <w:szCs w:val="30"/>
                <w:rtl/>
              </w:rPr>
              <w:t>ثابت</w:t>
            </w:r>
          </w:p>
        </w:tc>
      </w:tr>
      <w:tr w:rsidR="00172108" w:rsidRPr="00D00A36" w:rsidTr="00172108">
        <w:trPr>
          <w:trHeight w:val="537"/>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CCFFFF"/>
          </w:tcPr>
          <w:p w:rsidR="00172108" w:rsidRPr="00D00A36" w:rsidRDefault="00172108" w:rsidP="00172108">
            <w:pPr>
              <w:keepNext/>
              <w:tabs>
                <w:tab w:val="left" w:pos="1110"/>
              </w:tabs>
              <w:spacing w:before="60" w:after="60" w:line="280" w:lineRule="exact"/>
              <w:ind w:left="1134" w:hanging="1134"/>
              <w:rPr>
                <w:rFonts w:ascii="Arabic Typesetting" w:hAnsi="Arabic Typesetting" w:cs="Arabic Typesetting"/>
                <w:bCs/>
                <w:sz w:val="30"/>
                <w:szCs w:val="30"/>
              </w:rPr>
            </w:pPr>
            <w:r w:rsidRPr="00D00A36">
              <w:rPr>
                <w:rFonts w:ascii="Arabic Typesetting" w:hAnsi="Arabic Typesetting" w:cs="Arabic Typesetting" w:hint="cs"/>
                <w:bCs/>
                <w:sz w:val="30"/>
                <w:szCs w:val="30"/>
                <w:rtl/>
              </w:rPr>
              <w:t>النتيجة</w:t>
            </w:r>
            <w:r w:rsidRPr="00D00A36">
              <w:rPr>
                <w:rFonts w:ascii="Arabic Typesetting" w:hAnsi="Arabic Typesetting" w:cs="Arabic Typesetting"/>
                <w:bCs/>
                <w:sz w:val="30"/>
                <w:szCs w:val="30"/>
                <w:rtl/>
              </w:rPr>
              <w:t xml:space="preserve"> المرتقب</w:t>
            </w:r>
            <w:r w:rsidRPr="00D00A36">
              <w:rPr>
                <w:rFonts w:ascii="Arabic Typesetting" w:hAnsi="Arabic Typesetting" w:cs="Arabic Typesetting" w:hint="cs"/>
                <w:bCs/>
                <w:sz w:val="30"/>
                <w:szCs w:val="30"/>
                <w:rtl/>
              </w:rPr>
              <w:t>ة:</w:t>
            </w:r>
            <w:r>
              <w:rPr>
                <w:b/>
              </w:rPr>
              <w:tab/>
            </w:r>
            <w:r w:rsidRPr="006C2868">
              <w:rPr>
                <w:rFonts w:ascii="Arabic Typesetting" w:hAnsi="Arabic Typesetting" w:cs="Arabic Typesetting"/>
                <w:b/>
                <w:sz w:val="30"/>
                <w:szCs w:val="30"/>
                <w:rtl/>
              </w:rPr>
              <w:t>اعتراف الدول الأعضاء والجماعات والمنظمات وغيرها من أصحاب المصلحة بأهمية موارد الويبو وبرامجها وأدواتها وفعاليتها</w:t>
            </w:r>
          </w:p>
        </w:tc>
      </w:tr>
      <w:tr w:rsidR="00172108" w:rsidRPr="00D00A36" w:rsidTr="002F421D">
        <w:trPr>
          <w:trHeight w:val="148"/>
          <w:jc w:val="center"/>
        </w:trPr>
        <w:tc>
          <w:tcPr>
            <w:tcW w:w="995" w:type="pct"/>
            <w:tcBorders>
              <w:top w:val="single" w:sz="4" w:space="0" w:color="auto"/>
              <w:left w:val="single" w:sz="4" w:space="0" w:color="auto"/>
              <w:bottom w:val="nil"/>
            </w:tcBorders>
            <w:tcMar>
              <w:top w:w="110" w:type="dxa"/>
            </w:tcMar>
          </w:tcPr>
          <w:p w:rsidR="00172108" w:rsidRPr="00D00A36" w:rsidRDefault="00172108" w:rsidP="00172108">
            <w:pPr>
              <w:spacing w:before="60" w:after="60" w:line="280" w:lineRule="exact"/>
              <w:rPr>
                <w:rFonts w:ascii="Arabic Typesetting" w:hAnsi="Arabic Typesetting" w:cs="Arabic Typesetting"/>
                <w:b/>
                <w:sz w:val="30"/>
                <w:szCs w:val="30"/>
                <w:rtl/>
              </w:rPr>
            </w:pPr>
            <w:r w:rsidRPr="00D00A36">
              <w:rPr>
                <w:rFonts w:ascii="Arabic Typesetting" w:hAnsi="Arabic Typesetting" w:cs="Arabic Typesetting"/>
                <w:bCs/>
                <w:sz w:val="30"/>
                <w:szCs w:val="30"/>
                <w:rtl/>
              </w:rPr>
              <w:t>مؤشرات الأداء</w:t>
            </w:r>
          </w:p>
        </w:tc>
        <w:tc>
          <w:tcPr>
            <w:tcW w:w="857" w:type="pct"/>
            <w:tcBorders>
              <w:top w:val="single" w:sz="4" w:space="0" w:color="auto"/>
              <w:bottom w:val="nil"/>
            </w:tcBorders>
            <w:shd w:val="clear" w:color="auto" w:fill="C0C0C0"/>
            <w:tcMar>
              <w:top w:w="110" w:type="dxa"/>
            </w:tcMar>
            <w:vAlign w:val="center"/>
          </w:tcPr>
          <w:p w:rsidR="00172108" w:rsidRPr="00D00A36" w:rsidRDefault="00172108" w:rsidP="00172108">
            <w:pPr>
              <w:keepNext/>
              <w:spacing w:before="60" w:after="60" w:line="280" w:lineRule="exact"/>
              <w:rPr>
                <w:rFonts w:ascii="Arabic Typesetting" w:hAnsi="Arabic Typesetting" w:cs="Arabic Typesetting"/>
                <w:sz w:val="30"/>
                <w:szCs w:val="38"/>
                <w:rtl/>
              </w:rPr>
            </w:pPr>
            <w:r w:rsidRPr="006C2868">
              <w:rPr>
                <w:rFonts w:ascii="Arabic Typesetting" w:hAnsi="Arabic Typesetting" w:cs="Arabic Typesetting"/>
                <w:bCs/>
                <w:sz w:val="30"/>
                <w:szCs w:val="30"/>
                <w:rtl/>
              </w:rPr>
              <w:t xml:space="preserve">أسس المقارنة (البرنامج والميزانية </w:t>
            </w:r>
            <w:r w:rsidRPr="00171933">
              <w:rPr>
                <w:rFonts w:ascii="Arabic Typesetting" w:hAnsi="Arabic Typesetting" w:cs="Arabic Typesetting"/>
                <w:b/>
                <w:sz w:val="30"/>
                <w:szCs w:val="30"/>
              </w:rPr>
              <w:t>1</w:t>
            </w:r>
            <w:r>
              <w:rPr>
                <w:rFonts w:ascii="Arabic Typesetting" w:hAnsi="Arabic Typesetting" w:cs="Arabic Typesetting"/>
                <w:b/>
                <w:sz w:val="30"/>
                <w:szCs w:val="30"/>
              </w:rPr>
              <w:t>3</w:t>
            </w:r>
            <w:r w:rsidRPr="00171933">
              <w:rPr>
                <w:rFonts w:ascii="Arabic Typesetting" w:hAnsi="Arabic Typesetting" w:cs="Arabic Typesetting"/>
                <w:b/>
                <w:sz w:val="30"/>
                <w:szCs w:val="30"/>
              </w:rPr>
              <w:t>/</w:t>
            </w:r>
            <w:r>
              <w:rPr>
                <w:rFonts w:ascii="Arabic Typesetting" w:hAnsi="Arabic Typesetting" w:cs="Arabic Typesetting"/>
                <w:b/>
                <w:sz w:val="30"/>
                <w:szCs w:val="30"/>
              </w:rPr>
              <w:t>20</w:t>
            </w:r>
            <w:r w:rsidRPr="00171933">
              <w:rPr>
                <w:rFonts w:ascii="Arabic Typesetting" w:hAnsi="Arabic Typesetting" w:cs="Arabic Typesetting"/>
                <w:b/>
                <w:sz w:val="30"/>
                <w:szCs w:val="30"/>
              </w:rPr>
              <w:t>1</w:t>
            </w:r>
            <w:r>
              <w:rPr>
                <w:rFonts w:ascii="Arabic Typesetting" w:hAnsi="Arabic Typesetting" w:cs="Arabic Typesetting"/>
                <w:b/>
                <w:sz w:val="30"/>
                <w:szCs w:val="30"/>
              </w:rPr>
              <w:t>2</w:t>
            </w:r>
            <w:r w:rsidRPr="006C2868">
              <w:rPr>
                <w:rFonts w:ascii="Arabic Typesetting" w:hAnsi="Arabic Typesetting" w:cs="Arabic Typesetting"/>
                <w:bCs/>
                <w:sz w:val="30"/>
                <w:szCs w:val="30"/>
                <w:rtl/>
              </w:rPr>
              <w:t>)</w:t>
            </w:r>
          </w:p>
        </w:tc>
        <w:tc>
          <w:tcPr>
            <w:tcW w:w="1079" w:type="pct"/>
            <w:tcBorders>
              <w:top w:val="single" w:sz="4" w:space="0" w:color="auto"/>
              <w:bottom w:val="nil"/>
            </w:tcBorders>
          </w:tcPr>
          <w:p w:rsidR="00172108" w:rsidRPr="0021616F" w:rsidRDefault="00172108" w:rsidP="00172108">
            <w:pPr>
              <w:keepNext/>
              <w:spacing w:before="60" w:after="60" w:line="280" w:lineRule="exact"/>
              <w:rPr>
                <w:rFonts w:ascii="Arabic Typesetting" w:hAnsi="Arabic Typesetting" w:cs="Arabic Typesetting"/>
                <w:bCs/>
                <w:color w:val="993300"/>
                <w:sz w:val="30"/>
                <w:szCs w:val="30"/>
                <w:rtl/>
              </w:rPr>
            </w:pPr>
            <w:r w:rsidRPr="0021616F">
              <w:rPr>
                <w:rFonts w:ascii="Arabic Typesetting" w:hAnsi="Arabic Typesetting" w:cs="Arabic Typesetting"/>
                <w:bCs/>
                <w:color w:val="993300"/>
                <w:sz w:val="30"/>
                <w:szCs w:val="30"/>
                <w:rtl/>
              </w:rPr>
              <w:t>أسس المقارنة المحدثة</w:t>
            </w:r>
          </w:p>
          <w:p w:rsidR="00172108" w:rsidRPr="0021616F" w:rsidRDefault="00172108" w:rsidP="00172108">
            <w:pPr>
              <w:keepNext/>
              <w:spacing w:before="60" w:after="60" w:line="280" w:lineRule="exact"/>
              <w:rPr>
                <w:rFonts w:ascii="Arabic Typesetting" w:hAnsi="Arabic Typesetting" w:cs="Arabic Typesetting"/>
                <w:bCs/>
                <w:color w:val="993300"/>
                <w:sz w:val="30"/>
                <w:szCs w:val="30"/>
                <w:rtl/>
              </w:rPr>
            </w:pPr>
            <w:r w:rsidRPr="0021616F">
              <w:rPr>
                <w:rFonts w:ascii="Arabic Typesetting" w:hAnsi="Arabic Typesetting" w:cs="Arabic Typesetting"/>
                <w:bCs/>
                <w:color w:val="993300"/>
                <w:sz w:val="30"/>
                <w:szCs w:val="30"/>
                <w:rtl/>
              </w:rPr>
              <w:t>نهاية 2011</w:t>
            </w:r>
          </w:p>
        </w:tc>
        <w:tc>
          <w:tcPr>
            <w:tcW w:w="1645" w:type="pct"/>
            <w:tcBorders>
              <w:top w:val="single" w:sz="4" w:space="0" w:color="auto"/>
              <w:bottom w:val="nil"/>
            </w:tcBorders>
            <w:tcMar>
              <w:top w:w="110" w:type="dxa"/>
            </w:tcMar>
          </w:tcPr>
          <w:p w:rsidR="00172108" w:rsidRPr="00D00A36" w:rsidRDefault="00172108" w:rsidP="00172108">
            <w:pPr>
              <w:keepNext/>
              <w:spacing w:before="60" w:after="60" w:line="280" w:lineRule="exact"/>
              <w:rPr>
                <w:rFonts w:ascii="Arabic Typesetting" w:hAnsi="Arabic Typesetting" w:cs="Arabic Typesetting"/>
                <w:b/>
                <w:sz w:val="30"/>
                <w:szCs w:val="30"/>
                <w:rtl/>
              </w:rPr>
            </w:pPr>
            <w:r w:rsidRPr="00D00A36">
              <w:rPr>
                <w:rFonts w:ascii="Arabic Typesetting" w:hAnsi="Arabic Typesetting" w:cs="Arabic Typesetting"/>
                <w:bCs/>
                <w:sz w:val="30"/>
                <w:szCs w:val="30"/>
                <w:rtl/>
              </w:rPr>
              <w:t>بيانات الأداء</w:t>
            </w:r>
          </w:p>
        </w:tc>
        <w:tc>
          <w:tcPr>
            <w:tcW w:w="424" w:type="pct"/>
            <w:tcBorders>
              <w:top w:val="single" w:sz="4" w:space="0" w:color="auto"/>
              <w:bottom w:val="nil"/>
              <w:right w:val="single" w:sz="4" w:space="0" w:color="auto"/>
            </w:tcBorders>
            <w:tcMar>
              <w:top w:w="110" w:type="dxa"/>
            </w:tcMar>
          </w:tcPr>
          <w:p w:rsidR="00172108" w:rsidRPr="00D00A36" w:rsidRDefault="00172108" w:rsidP="00172108">
            <w:pPr>
              <w:keepNext/>
              <w:spacing w:before="60" w:after="60" w:line="280" w:lineRule="exact"/>
              <w:rPr>
                <w:rFonts w:ascii="Arabic Typesetting" w:hAnsi="Arabic Typesetting" w:cs="Arabic Typesetting"/>
                <w:b/>
                <w:bCs/>
                <w:sz w:val="30"/>
                <w:szCs w:val="30"/>
                <w:rtl/>
              </w:rPr>
            </w:pPr>
            <w:r w:rsidRPr="00D00A36">
              <w:rPr>
                <w:rFonts w:ascii="Arabic Typesetting" w:hAnsi="Arabic Typesetting" w:cs="Arabic Typesetting" w:hint="cs"/>
                <w:bCs/>
                <w:sz w:val="30"/>
                <w:szCs w:val="30"/>
                <w:rtl/>
              </w:rPr>
              <w:t>السير</w:t>
            </w:r>
          </w:p>
        </w:tc>
      </w:tr>
      <w:tr w:rsidR="00172108" w:rsidRPr="00D00A36" w:rsidTr="002F421D">
        <w:trPr>
          <w:trHeight w:val="148"/>
          <w:jc w:val="center"/>
        </w:trPr>
        <w:tc>
          <w:tcPr>
            <w:tcW w:w="995" w:type="pct"/>
            <w:tcBorders>
              <w:top w:val="nil"/>
              <w:left w:val="single" w:sz="4" w:space="0" w:color="auto"/>
              <w:bottom w:val="single" w:sz="4" w:space="0" w:color="auto"/>
            </w:tcBorders>
            <w:tcMar>
              <w:top w:w="110" w:type="dxa"/>
            </w:tcMar>
          </w:tcPr>
          <w:p w:rsidR="00172108" w:rsidRPr="00D00A36" w:rsidRDefault="00172108" w:rsidP="00172108">
            <w:pPr>
              <w:spacing w:before="60" w:after="60" w:line="280" w:lineRule="exact"/>
              <w:rPr>
                <w:rFonts w:ascii="Arabic Typesetting" w:hAnsi="Arabic Typesetting" w:cs="Arabic Typesetting"/>
                <w:b/>
                <w:sz w:val="30"/>
                <w:szCs w:val="30"/>
                <w:rtl/>
              </w:rPr>
            </w:pPr>
            <w:r w:rsidRPr="006C2868">
              <w:rPr>
                <w:rFonts w:ascii="Arabic Typesetting" w:hAnsi="Arabic Typesetting" w:cs="Arabic Typesetting"/>
                <w:b/>
                <w:sz w:val="30"/>
                <w:szCs w:val="30"/>
                <w:rtl/>
              </w:rPr>
              <w:t>عدد طلبات الحصول على مساعدة الويبو المستلمة</w:t>
            </w:r>
          </w:p>
        </w:tc>
        <w:tc>
          <w:tcPr>
            <w:tcW w:w="857" w:type="pct"/>
            <w:tcBorders>
              <w:top w:val="nil"/>
              <w:bottom w:val="single" w:sz="4" w:space="0" w:color="auto"/>
            </w:tcBorders>
            <w:shd w:val="clear" w:color="auto" w:fill="C0C0C0"/>
            <w:tcMar>
              <w:top w:w="110" w:type="dxa"/>
            </w:tcMar>
          </w:tcPr>
          <w:p w:rsidR="002F421D" w:rsidRDefault="00172108" w:rsidP="00172108">
            <w:pPr>
              <w:spacing w:before="60" w:after="60" w:line="280" w:lineRule="exact"/>
              <w:rPr>
                <w:rFonts w:ascii="Arabic Typesetting" w:hAnsi="Arabic Typesetting" w:cs="Arabic Typesetting"/>
                <w:sz w:val="30"/>
                <w:szCs w:val="30"/>
              </w:rPr>
            </w:pPr>
            <w:r w:rsidRPr="006C2868">
              <w:rPr>
                <w:rFonts w:ascii="Arabic Typesetting" w:hAnsi="Arabic Typesetting" w:cs="Arabic Typesetting"/>
                <w:sz w:val="30"/>
                <w:szCs w:val="30"/>
                <w:rtl/>
              </w:rPr>
              <w:t>60 (2010/11)</w:t>
            </w:r>
          </w:p>
          <w:p w:rsidR="00172108" w:rsidRPr="002F421D" w:rsidRDefault="00172108" w:rsidP="002F421D">
            <w:pPr>
              <w:rPr>
                <w:rFonts w:ascii="Arabic Typesetting" w:hAnsi="Arabic Typesetting" w:cs="Arabic Typesetting"/>
                <w:sz w:val="30"/>
                <w:szCs w:val="30"/>
              </w:rPr>
            </w:pPr>
          </w:p>
        </w:tc>
        <w:tc>
          <w:tcPr>
            <w:tcW w:w="1079" w:type="pct"/>
            <w:tcBorders>
              <w:top w:val="nil"/>
              <w:bottom w:val="single" w:sz="4" w:space="0" w:color="auto"/>
            </w:tcBorders>
          </w:tcPr>
          <w:p w:rsidR="00172108" w:rsidRPr="0021616F" w:rsidRDefault="00172108" w:rsidP="00172108">
            <w:pPr>
              <w:spacing w:before="60" w:after="60" w:line="280" w:lineRule="exact"/>
              <w:rPr>
                <w:rFonts w:ascii="Arabic Typesetting" w:hAnsi="Arabic Typesetting" w:cs="Arabic Typesetting"/>
                <w:color w:val="993300"/>
                <w:sz w:val="30"/>
                <w:szCs w:val="30"/>
                <w:rtl/>
              </w:rPr>
            </w:pPr>
          </w:p>
        </w:tc>
        <w:tc>
          <w:tcPr>
            <w:tcW w:w="1645" w:type="pct"/>
            <w:tcBorders>
              <w:top w:val="nil"/>
              <w:bottom w:val="single" w:sz="4" w:space="0" w:color="auto"/>
            </w:tcBorders>
            <w:tcMar>
              <w:top w:w="110" w:type="dxa"/>
            </w:tcMar>
          </w:tcPr>
          <w:p w:rsidR="00172108" w:rsidRPr="00D00A36" w:rsidRDefault="00172108" w:rsidP="00172108">
            <w:pPr>
              <w:spacing w:before="60" w:after="60" w:line="280" w:lineRule="exact"/>
              <w:rPr>
                <w:rFonts w:ascii="Arabic Typesetting" w:hAnsi="Arabic Typesetting" w:cs="Arabic Typesetting"/>
                <w:sz w:val="30"/>
                <w:szCs w:val="30"/>
              </w:rPr>
            </w:pPr>
            <w:r w:rsidRPr="001C35CE">
              <w:rPr>
                <w:rFonts w:ascii="Arabic Typesetting" w:hAnsi="Arabic Typesetting" w:cs="Arabic Typesetting"/>
                <w:sz w:val="30"/>
                <w:szCs w:val="30"/>
                <w:rtl/>
              </w:rPr>
              <w:t>50 (منها 43 طلباً بجلسات إحاطة وعروض تقديمية و7 طلبات بتكوين كفاءات/مساعدة تقنية)</w:t>
            </w:r>
            <w:r>
              <w:rPr>
                <w:rFonts w:ascii="Arabic Typesetting" w:hAnsi="Arabic Typesetting" w:cs="Arabic Typesetting"/>
                <w:sz w:val="30"/>
                <w:szCs w:val="30"/>
                <w:rtl/>
              </w:rPr>
              <w:t xml:space="preserve">. </w:t>
            </w:r>
            <w:r w:rsidRPr="001C35CE">
              <w:rPr>
                <w:rFonts w:ascii="Arabic Typesetting" w:hAnsi="Arabic Typesetting" w:cs="Arabic Typesetting"/>
                <w:sz w:val="30"/>
                <w:szCs w:val="30"/>
                <w:rtl/>
              </w:rPr>
              <w:t>ولا تتضمن هذه الأرقام جلسات الإحاطة ذات الصلة باللجنة الحكومية الدولية أو المشاركة في اجتماعات الأمم المتحدة أو غيرها من المنظمات الحكومية الدولية</w:t>
            </w:r>
            <w:r>
              <w:rPr>
                <w:rFonts w:ascii="Arabic Typesetting" w:hAnsi="Arabic Typesetting" w:cs="Arabic Typesetting"/>
                <w:sz w:val="30"/>
                <w:szCs w:val="30"/>
                <w:rtl/>
              </w:rPr>
              <w:t xml:space="preserve">. </w:t>
            </w:r>
          </w:p>
        </w:tc>
        <w:tc>
          <w:tcPr>
            <w:tcW w:w="424" w:type="pct"/>
            <w:tcBorders>
              <w:top w:val="nil"/>
              <w:bottom w:val="single" w:sz="4" w:space="0" w:color="auto"/>
              <w:right w:val="single" w:sz="4" w:space="0" w:color="auto"/>
            </w:tcBorders>
            <w:tcMar>
              <w:top w:w="110" w:type="dxa"/>
            </w:tcMar>
          </w:tcPr>
          <w:p w:rsidR="00172108" w:rsidRPr="001A3E61" w:rsidRDefault="006F4A06" w:rsidP="00172108">
            <w:pPr>
              <w:keepNext/>
              <w:spacing w:before="60" w:after="60" w:line="280" w:lineRule="exact"/>
              <w:jc w:val="center"/>
              <w:rPr>
                <w:rFonts w:ascii="Arabic Typesetting" w:hAnsi="Arabic Typesetting" w:cs="Arabic Typesetting"/>
                <w:b/>
                <w:bCs/>
                <w:color w:val="008000"/>
                <w:sz w:val="30"/>
                <w:szCs w:val="30"/>
                <w:rtl/>
              </w:rPr>
            </w:pPr>
            <w:r w:rsidRPr="006F4A06">
              <w:rPr>
                <w:rFonts w:ascii="Arabic Typesetting" w:hAnsi="Arabic Typesetting" w:cs="Arabic Typesetting" w:hint="cs"/>
                <w:b/>
                <w:bCs/>
                <w:color w:val="008000"/>
                <w:sz w:val="30"/>
                <w:szCs w:val="30"/>
                <w:rtl/>
              </w:rPr>
              <w:t>ثابت</w:t>
            </w:r>
          </w:p>
        </w:tc>
      </w:tr>
    </w:tbl>
    <w:p w:rsidR="00172108" w:rsidRPr="00F8584F" w:rsidRDefault="00172108" w:rsidP="00F8584F">
      <w:pPr>
        <w:pStyle w:val="NormalAR"/>
        <w:keepNext/>
        <w:spacing w:before="240" w:after="240"/>
        <w:ind w:left="0"/>
        <w:rPr>
          <w:sz w:val="36"/>
          <w:szCs w:val="36"/>
          <w:rtl/>
          <w:lang w:val="fr-CH" w:bidi="ar-SA"/>
        </w:rPr>
      </w:pPr>
      <w:r w:rsidRPr="00F8584F">
        <w:rPr>
          <w:rFonts w:hint="cs"/>
          <w:sz w:val="36"/>
          <w:szCs w:val="36"/>
          <w:rtl/>
          <w:lang w:val="fr-CH" w:bidi="ar-SA"/>
        </w:rPr>
        <w:t>الميزانية والنفقات الفعلية</w:t>
      </w:r>
    </w:p>
    <w:p w:rsidR="00B60C0E" w:rsidRDefault="00B60C0E" w:rsidP="00B60C0E">
      <w:pPr>
        <w:rPr>
          <w:rFonts w:ascii="Arabic Typesetting" w:hAnsi="Arabic Typesetting" w:cs="Arabic Typesetting"/>
          <w:sz w:val="30"/>
          <w:szCs w:val="30"/>
          <w:rtl/>
          <w:lang w:val="en-CA" w:bidi="ar-LB"/>
        </w:rPr>
      </w:pPr>
      <w:r w:rsidRPr="00B60C0E">
        <w:rPr>
          <w:rFonts w:hint="cs"/>
          <w:noProof/>
          <w:szCs w:val="20"/>
          <w:rtl/>
          <w:lang w:bidi="ar-SA"/>
        </w:rPr>
        <w:drawing>
          <wp:inline distT="0" distB="0" distL="0" distR="0" wp14:anchorId="792D1D06" wp14:editId="52BF66C4">
            <wp:extent cx="6119495" cy="2754832"/>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19495" cy="2754832"/>
                    </a:xfrm>
                    <a:prstGeom prst="rect">
                      <a:avLst/>
                    </a:prstGeom>
                    <a:noFill/>
                    <a:ln>
                      <a:noFill/>
                    </a:ln>
                  </pic:spPr>
                </pic:pic>
              </a:graphicData>
            </a:graphic>
          </wp:inline>
        </w:drawing>
      </w:r>
    </w:p>
    <w:p w:rsidR="00B60C0E" w:rsidRDefault="00B60C0E" w:rsidP="00B60C0E">
      <w:pPr>
        <w:jc w:val="center"/>
        <w:rPr>
          <w:rFonts w:ascii="Arabic Typesetting" w:hAnsi="Arabic Typesetting" w:cs="Arabic Typesetting"/>
          <w:sz w:val="30"/>
          <w:szCs w:val="30"/>
          <w:rtl/>
          <w:lang w:val="en-CA" w:bidi="ar-LB"/>
        </w:rPr>
      </w:pPr>
    </w:p>
    <w:p w:rsidR="00B60C0E" w:rsidRDefault="00B60C0E" w:rsidP="00B60C0E">
      <w:pPr>
        <w:jc w:val="center"/>
        <w:rPr>
          <w:rFonts w:ascii="Arabic Typesetting" w:hAnsi="Arabic Typesetting" w:cs="Arabic Typesetting"/>
          <w:sz w:val="30"/>
          <w:szCs w:val="30"/>
          <w:rtl/>
          <w:lang w:val="en-CA" w:bidi="ar-LB"/>
        </w:rPr>
      </w:pPr>
      <w:r w:rsidRPr="00B60C0E">
        <w:rPr>
          <w:rFonts w:hint="cs"/>
          <w:noProof/>
          <w:szCs w:val="20"/>
          <w:rtl/>
          <w:lang w:bidi="ar-SA"/>
        </w:rPr>
        <w:lastRenderedPageBreak/>
        <w:drawing>
          <wp:inline distT="0" distB="0" distL="0" distR="0" wp14:anchorId="218B6A3D" wp14:editId="7C776DDD">
            <wp:extent cx="6119495" cy="1706058"/>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19495" cy="1706058"/>
                    </a:xfrm>
                    <a:prstGeom prst="rect">
                      <a:avLst/>
                    </a:prstGeom>
                    <a:noFill/>
                    <a:ln>
                      <a:noFill/>
                    </a:ln>
                  </pic:spPr>
                </pic:pic>
              </a:graphicData>
            </a:graphic>
          </wp:inline>
        </w:drawing>
      </w:r>
    </w:p>
    <w:p w:rsidR="00172108" w:rsidRPr="0085261C" w:rsidRDefault="00A341BC" w:rsidP="00A341BC">
      <w:pPr>
        <w:keepNext/>
        <w:spacing w:after="120" w:line="300" w:lineRule="exact"/>
        <w:rPr>
          <w:rFonts w:ascii="Arabic Typesetting" w:hAnsi="Arabic Typesetting" w:cs="Arabic Typesetting"/>
          <w:sz w:val="30"/>
          <w:szCs w:val="30"/>
          <w:rtl/>
          <w:lang w:val="en-CA" w:bidi="ar-LB"/>
        </w:rPr>
      </w:pPr>
      <w:r w:rsidRPr="00A341BC">
        <w:rPr>
          <w:rFonts w:ascii="Arabic Typesetting" w:hAnsi="Arabic Typesetting" w:cs="Arabic Typesetting"/>
          <w:sz w:val="30"/>
          <w:szCs w:val="30"/>
          <w:rtl/>
          <w:lang w:val="en-CA" w:bidi="ar-LB"/>
        </w:rPr>
        <w:t>ملاحظات:</w:t>
      </w:r>
    </w:p>
    <w:p w:rsidR="009773D8" w:rsidRPr="001813B0" w:rsidRDefault="009773D8" w:rsidP="009773D8">
      <w:pPr>
        <w:spacing w:after="120" w:line="300" w:lineRule="exact"/>
        <w:ind w:left="571" w:hanging="567"/>
        <w:rPr>
          <w:rFonts w:ascii="Arabic Typesetting" w:hAnsi="Arabic Typesetting" w:cs="Arabic Typesetting"/>
          <w:sz w:val="30"/>
          <w:szCs w:val="30"/>
        </w:rPr>
      </w:pPr>
      <w:r>
        <w:rPr>
          <w:rFonts w:ascii="Arabic Typesetting" w:hAnsi="Arabic Typesetting" w:cs="Arabic Typesetting" w:hint="cs"/>
          <w:sz w:val="30"/>
          <w:szCs w:val="30"/>
          <w:rtl/>
        </w:rPr>
        <w:t>(1)</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تعكس الميزانية بعد التحويلات الميزانية المعدلة للبرامج بعد إجراء التحويلات في الثنائية</w:t>
      </w:r>
      <w:r>
        <w:rPr>
          <w:rFonts w:ascii="Arabic Typesetting" w:hAnsi="Arabic Typesetting" w:cs="Arabic Typesetting"/>
          <w:sz w:val="30"/>
          <w:szCs w:val="30"/>
          <w:rtl/>
        </w:rPr>
        <w:t xml:space="preserve">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وفقا للمادة 5.5 من النظام المالي</w:t>
      </w:r>
      <w:r w:rsidRPr="001813B0">
        <w:rPr>
          <w:rFonts w:ascii="Arabic Typesetting" w:hAnsi="Arabic Typesetting" w:cs="Arabic Typesetting"/>
          <w:sz w:val="30"/>
          <w:szCs w:val="30"/>
          <w:lang w:bidi="ar-SA"/>
        </w:rPr>
        <w:t>.</w:t>
      </w:r>
    </w:p>
    <w:p w:rsidR="009773D8" w:rsidRPr="001813B0" w:rsidRDefault="009773D8" w:rsidP="009773D8">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t>(2)</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تمثل المبالغ المخصصة تحت باب موارد الموظفين في 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النفقات الفعلية المتكبدة حتى 31 مارس</w:t>
      </w:r>
      <w:r>
        <w:rPr>
          <w:rFonts w:ascii="Arabic Typesetting" w:hAnsi="Arabic Typesetting" w:cs="Arabic Typesetting" w:hint="cs"/>
          <w:sz w:val="30"/>
          <w:szCs w:val="30"/>
          <w:rtl/>
        </w:rPr>
        <w:t> </w:t>
      </w:r>
      <w:r w:rsidRPr="001813B0">
        <w:rPr>
          <w:rFonts w:ascii="Arabic Typesetting" w:hAnsi="Arabic Typesetting" w:cs="Arabic Typesetting"/>
          <w:sz w:val="30"/>
          <w:szCs w:val="30"/>
          <w:rtl/>
          <w:lang w:bidi="ar-SA"/>
        </w:rPr>
        <w:t>2013 والمبالغ المرصودة في الميزانية، على أساس التكاليف المعيارية، لباقي أشهر 2013 التسعة</w:t>
      </w:r>
      <w:r>
        <w:rPr>
          <w:rFonts w:ascii="Arabic Typesetting" w:hAnsi="Arabic Typesetting" w:cs="Arabic Typesetting" w:hint="cs"/>
          <w:sz w:val="30"/>
          <w:szCs w:val="30"/>
          <w:rtl/>
        </w:rPr>
        <w:t>.</w:t>
      </w:r>
    </w:p>
    <w:p w:rsidR="009773D8" w:rsidRPr="001813B0" w:rsidRDefault="009773D8" w:rsidP="009773D8">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t>(3)</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تسجد المبالغ المخصصة تحت باب خلاف موارد الموظفين لميزانية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تسويات </w:t>
      </w:r>
      <w:r w:rsidRPr="001813B0">
        <w:rPr>
          <w:rFonts w:ascii="Arabic Typesetting" w:hAnsi="Arabic Typesetting" w:cs="Arabic Typesetting"/>
          <w:sz w:val="30"/>
          <w:szCs w:val="30"/>
          <w:rtl/>
        </w:rPr>
        <w:t>تخفيضية</w:t>
      </w:r>
      <w:r w:rsidRPr="001813B0">
        <w:rPr>
          <w:rFonts w:ascii="Arabic Typesetting" w:hAnsi="Arabic Typesetting" w:cs="Arabic Typesetting"/>
          <w:sz w:val="30"/>
          <w:szCs w:val="30"/>
          <w:rtl/>
          <w:lang w:bidi="ar-SA"/>
        </w:rPr>
        <w:t xml:space="preserve"> أجريت تحقيقًا للكفاءة من حيت التكلفة وفق التزام المنظمة بخفض النفقات بمقدار 10,2 مليون فرنك سويسري في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lang w:bidi="ar-SA"/>
        </w:rPr>
        <w:t>.</w:t>
      </w:r>
    </w:p>
    <w:p w:rsidR="00172108" w:rsidRPr="00B60C0E" w:rsidRDefault="00172108" w:rsidP="00B60C0E">
      <w:pPr>
        <w:keepNext/>
        <w:spacing w:after="120" w:line="340" w:lineRule="exact"/>
        <w:jc w:val="both"/>
        <w:rPr>
          <w:rFonts w:ascii="Arabic Typesetting" w:hAnsi="Arabic Typesetting" w:cs="Arabic Typesetting"/>
          <w:sz w:val="34"/>
          <w:szCs w:val="34"/>
        </w:rPr>
      </w:pPr>
      <w:r w:rsidRPr="00B60C0E">
        <w:rPr>
          <w:rFonts w:ascii="Arabic Typesetting" w:hAnsi="Arabic Typesetting" w:cs="Arabic Typesetting" w:hint="cs"/>
          <w:sz w:val="34"/>
          <w:szCs w:val="34"/>
          <w:rtl/>
        </w:rPr>
        <w:t>ألف</w:t>
      </w:r>
      <w:r w:rsidRPr="00B60C0E">
        <w:rPr>
          <w:rFonts w:ascii="Arabic Typesetting" w:hAnsi="Arabic Typesetting" w:cs="Arabic Typesetting"/>
          <w:sz w:val="34"/>
          <w:szCs w:val="34"/>
          <w:rtl/>
        </w:rPr>
        <w:t xml:space="preserve">. </w:t>
      </w:r>
      <w:r w:rsidRPr="00B60C0E">
        <w:rPr>
          <w:rFonts w:ascii="Arabic Typesetting" w:hAnsi="Arabic Typesetting" w:cs="Arabic Typesetting" w:hint="cs"/>
          <w:sz w:val="34"/>
          <w:szCs w:val="34"/>
          <w:rtl/>
        </w:rPr>
        <w:tab/>
      </w:r>
      <w:r w:rsidRPr="00B60C0E">
        <w:rPr>
          <w:rFonts w:ascii="Arabic Typesetting" w:hAnsi="Arabic Typesetting" w:cs="Arabic Typesetting" w:hint="cs"/>
          <w:sz w:val="34"/>
          <w:szCs w:val="34"/>
          <w:u w:val="single"/>
          <w:rtl/>
        </w:rPr>
        <w:t xml:space="preserve">الميزانية بعد التحويلات </w:t>
      </w:r>
      <w:r w:rsidRPr="00B60C0E">
        <w:rPr>
          <w:rFonts w:ascii="Arabic Typesetting" w:hAnsi="Arabic Typesetting" w:cs="Arabic Typesetting"/>
          <w:sz w:val="34"/>
          <w:szCs w:val="34"/>
          <w:u w:val="single"/>
        </w:rPr>
        <w:t>13/2012</w:t>
      </w:r>
    </w:p>
    <w:p w:rsidR="00172108" w:rsidRPr="00B60C0E" w:rsidRDefault="00172108" w:rsidP="00B60C0E">
      <w:pPr>
        <w:pStyle w:val="NormalAR"/>
        <w:numPr>
          <w:ilvl w:val="0"/>
          <w:numId w:val="5"/>
        </w:numPr>
        <w:ind w:left="0" w:firstLine="0"/>
        <w:rPr>
          <w:rtl/>
          <w:lang w:val="fr-CH" w:bidi="ar-SA"/>
        </w:rPr>
      </w:pPr>
      <w:r w:rsidRPr="00B60C0E">
        <w:rPr>
          <w:rtl/>
          <w:lang w:val="fr-CH" w:bidi="ar-SA"/>
        </w:rPr>
        <w:t xml:space="preserve">يعكس الانخفاض </w:t>
      </w:r>
      <w:proofErr w:type="spellStart"/>
      <w:r w:rsidRPr="00B60C0E">
        <w:rPr>
          <w:rtl/>
          <w:lang w:val="fr-CH" w:bidi="ar-SA"/>
        </w:rPr>
        <w:t>قي</w:t>
      </w:r>
      <w:proofErr w:type="spellEnd"/>
      <w:r w:rsidRPr="00B60C0E">
        <w:rPr>
          <w:rtl/>
          <w:lang w:val="fr-CH" w:bidi="ar-SA"/>
        </w:rPr>
        <w:t xml:space="preserve"> الميزانية بعد التحويلات تحت النتيجة أولاً. 1 (تطوير أطر معيارية دولية متوازنة للملكية الفكرية) خفضًا يتعلق بتخصيص الموارد الذي كان مخططاً له أول الأمر لعقد مؤتمر دبلوماسي في مجال الملكية الفكرية والموارد الوراثية  والمعارف التقليدية والفولكلور (اللجنة الحكومية الدولية). </w:t>
      </w:r>
    </w:p>
    <w:p w:rsidR="00172108" w:rsidRPr="00B60C0E" w:rsidRDefault="00172108" w:rsidP="00B60C0E">
      <w:pPr>
        <w:keepNext/>
        <w:spacing w:after="120" w:line="340" w:lineRule="exact"/>
        <w:jc w:val="both"/>
        <w:rPr>
          <w:rFonts w:ascii="Arabic Typesetting" w:hAnsi="Arabic Typesetting" w:cs="Arabic Typesetting"/>
          <w:sz w:val="34"/>
          <w:szCs w:val="34"/>
          <w:rtl/>
        </w:rPr>
      </w:pPr>
      <w:r w:rsidRPr="00B60C0E">
        <w:rPr>
          <w:rFonts w:ascii="Arabic Typesetting" w:hAnsi="Arabic Typesetting" w:cs="Arabic Typesetting" w:hint="cs"/>
          <w:sz w:val="34"/>
          <w:szCs w:val="34"/>
          <w:rtl/>
        </w:rPr>
        <w:t>باء</w:t>
      </w:r>
      <w:r w:rsidRPr="00B60C0E">
        <w:rPr>
          <w:rFonts w:ascii="Arabic Typesetting" w:hAnsi="Arabic Typesetting" w:cs="Arabic Typesetting"/>
          <w:sz w:val="34"/>
          <w:szCs w:val="34"/>
          <w:rtl/>
        </w:rPr>
        <w:t xml:space="preserve">. </w:t>
      </w:r>
      <w:r w:rsidRPr="00B60C0E">
        <w:rPr>
          <w:rFonts w:ascii="Arabic Typesetting" w:hAnsi="Arabic Typesetting" w:cs="Arabic Typesetting" w:hint="cs"/>
          <w:i/>
          <w:iCs/>
          <w:sz w:val="34"/>
          <w:szCs w:val="34"/>
          <w:rtl/>
        </w:rPr>
        <w:tab/>
      </w:r>
      <w:r w:rsidRPr="00B60C0E">
        <w:rPr>
          <w:rFonts w:ascii="Arabic Typesetting" w:hAnsi="Arabic Typesetting" w:cs="Arabic Typesetting" w:hint="cs"/>
          <w:sz w:val="34"/>
          <w:szCs w:val="34"/>
          <w:u w:val="single"/>
          <w:rtl/>
        </w:rPr>
        <w:t>نسبة استخدام ميزانية 2012</w:t>
      </w:r>
    </w:p>
    <w:p w:rsidR="00172108" w:rsidRPr="00B60C0E" w:rsidRDefault="00172108" w:rsidP="00B60C0E">
      <w:pPr>
        <w:pStyle w:val="NormalAR"/>
        <w:numPr>
          <w:ilvl w:val="0"/>
          <w:numId w:val="5"/>
        </w:numPr>
        <w:ind w:left="0" w:firstLine="0"/>
        <w:rPr>
          <w:rtl/>
          <w:lang w:bidi="ar-SA"/>
        </w:rPr>
      </w:pPr>
      <w:r w:rsidRPr="00B60C0E">
        <w:rPr>
          <w:rtl/>
          <w:lang w:bidi="ar-SA"/>
        </w:rPr>
        <w:t>تقع نسبة استخدام الميزانية ضمن المدى المتوقع وهو 40-60 بالمائة بالنسبة إلى السنة الأولى من الثنائية وتسير وفق</w:t>
      </w:r>
      <w:r w:rsidRPr="00B60C0E">
        <w:rPr>
          <w:lang w:bidi="ar-SA"/>
        </w:rPr>
        <w:t> </w:t>
      </w:r>
      <w:r w:rsidRPr="00B60C0E">
        <w:rPr>
          <w:rtl/>
          <w:lang w:bidi="ar-SA"/>
        </w:rPr>
        <w:t xml:space="preserve">المخطط. </w:t>
      </w:r>
    </w:p>
    <w:p w:rsidR="00172108" w:rsidRPr="004F30B5" w:rsidRDefault="00172108" w:rsidP="005438B9">
      <w:pPr>
        <w:pStyle w:val="Heading1AR"/>
        <w:spacing w:before="0" w:after="120"/>
        <w:ind w:left="2268" w:hanging="2268"/>
        <w:outlineLvl w:val="1"/>
        <w:rPr>
          <w:rtl/>
          <w:lang w:val="fr-CH"/>
        </w:rPr>
      </w:pPr>
      <w:r w:rsidRPr="00D00A36">
        <w:rPr>
          <w:rtl/>
        </w:rPr>
        <w:br w:type="page"/>
      </w:r>
      <w:bookmarkStart w:id="7" w:name="_Toc359865185"/>
      <w:r w:rsidRPr="004F30B5">
        <w:rPr>
          <w:rtl/>
          <w:lang w:val="fr-CH"/>
        </w:rPr>
        <w:lastRenderedPageBreak/>
        <w:t>البرنامج</w:t>
      </w:r>
      <w:r w:rsidRPr="004F30B5">
        <w:rPr>
          <w:rFonts w:hint="cs"/>
          <w:rtl/>
          <w:lang w:val="fr-CH"/>
        </w:rPr>
        <w:t xml:space="preserve"> 5:</w:t>
      </w:r>
      <w:r w:rsidRPr="004F30B5">
        <w:rPr>
          <w:rFonts w:hint="cs"/>
          <w:rtl/>
          <w:lang w:val="fr-CH"/>
        </w:rPr>
        <w:tab/>
      </w:r>
      <w:r w:rsidRPr="004F30B5">
        <w:rPr>
          <w:rtl/>
          <w:lang w:val="fr-CH"/>
        </w:rPr>
        <w:t>نظام معاهدة التعاون بشأن البراءات</w:t>
      </w:r>
      <w:bookmarkEnd w:id="7"/>
    </w:p>
    <w:p w:rsidR="00172108" w:rsidRPr="004F30B5" w:rsidRDefault="00172108" w:rsidP="004F30B5">
      <w:pPr>
        <w:pStyle w:val="NormalAR"/>
        <w:keepNext/>
        <w:spacing w:after="240" w:line="360" w:lineRule="exact"/>
        <w:ind w:left="2268" w:hanging="2268"/>
        <w:rPr>
          <w:b/>
          <w:bCs/>
          <w:sz w:val="36"/>
          <w:szCs w:val="36"/>
          <w:rtl/>
          <w:lang w:val="fr-CH" w:bidi="ar-SA"/>
        </w:rPr>
      </w:pPr>
      <w:r w:rsidRPr="004F30B5">
        <w:rPr>
          <w:b/>
          <w:bCs/>
          <w:sz w:val="36"/>
          <w:szCs w:val="36"/>
          <w:rtl/>
          <w:lang w:val="fr-CH" w:bidi="ar-SA"/>
        </w:rPr>
        <w:t>المسؤول عن البرنامج</w:t>
      </w:r>
      <w:r w:rsidRPr="004F30B5">
        <w:rPr>
          <w:rFonts w:hint="cs"/>
          <w:b/>
          <w:bCs/>
          <w:sz w:val="36"/>
          <w:szCs w:val="36"/>
          <w:rtl/>
          <w:lang w:val="fr-CH" w:bidi="ar-SA"/>
        </w:rPr>
        <w:t>:</w:t>
      </w:r>
      <w:r w:rsidRPr="004F30B5">
        <w:rPr>
          <w:b/>
          <w:bCs/>
          <w:sz w:val="36"/>
          <w:szCs w:val="36"/>
          <w:lang w:val="fr-CH" w:bidi="ar-SA"/>
        </w:rPr>
        <w:tab/>
      </w:r>
      <w:r w:rsidRPr="004F30B5">
        <w:rPr>
          <w:b/>
          <w:bCs/>
          <w:sz w:val="36"/>
          <w:szCs w:val="36"/>
          <w:rtl/>
          <w:lang w:val="fr-CH" w:bidi="ar-SA"/>
        </w:rPr>
        <w:t>السيد جيمس بولي</w:t>
      </w:r>
    </w:p>
    <w:p w:rsidR="00172108" w:rsidRPr="00F8584F" w:rsidRDefault="00172108" w:rsidP="00F8584F">
      <w:pPr>
        <w:pStyle w:val="NormalAR"/>
        <w:keepNext/>
        <w:spacing w:before="240" w:after="240"/>
        <w:ind w:left="0"/>
        <w:rPr>
          <w:sz w:val="36"/>
          <w:szCs w:val="36"/>
          <w:rtl/>
          <w:lang w:val="fr-CH" w:bidi="ar-SA"/>
        </w:rPr>
      </w:pPr>
      <w:r w:rsidRPr="00F8584F">
        <w:rPr>
          <w:rFonts w:hint="cs"/>
          <w:sz w:val="36"/>
          <w:szCs w:val="36"/>
          <w:rtl/>
          <w:lang w:val="fr-CH" w:bidi="ar-SA"/>
        </w:rPr>
        <w:t>استعراض التقدم في 2012</w:t>
      </w:r>
    </w:p>
    <w:p w:rsidR="00172108" w:rsidRPr="00B60C0E" w:rsidRDefault="00172108" w:rsidP="00B60C0E">
      <w:pPr>
        <w:pStyle w:val="NormalAR"/>
        <w:numPr>
          <w:ilvl w:val="0"/>
          <w:numId w:val="6"/>
        </w:numPr>
        <w:ind w:left="0" w:firstLine="0"/>
        <w:rPr>
          <w:lang w:bidi="ar-SA"/>
        </w:rPr>
      </w:pPr>
      <w:r w:rsidRPr="00B60C0E">
        <w:rPr>
          <w:rtl/>
          <w:lang w:bidi="ar-SA"/>
        </w:rPr>
        <w:t xml:space="preserve">تلقى المكتب الدولي حوالي </w:t>
      </w:r>
      <w:r w:rsidRPr="00B60C0E">
        <w:rPr>
          <w:rFonts w:hint="cs"/>
          <w:rtl/>
          <w:lang w:bidi="ar-SA"/>
        </w:rPr>
        <w:t>200 196</w:t>
      </w:r>
      <w:r w:rsidRPr="00B60C0E">
        <w:rPr>
          <w:rtl/>
          <w:lang w:bidi="ar-SA"/>
        </w:rPr>
        <w:t xml:space="preserve"> نسخة أصلية في سنة 2012، أي بزيادة بلغت نسبة تسعة </w:t>
      </w:r>
      <w:r w:rsidRPr="00B60C0E">
        <w:rPr>
          <w:rFonts w:hint="cs"/>
          <w:rtl/>
          <w:lang w:bidi="ar-SA"/>
        </w:rPr>
        <w:t>ب</w:t>
      </w:r>
      <w:r w:rsidRPr="00B60C0E">
        <w:rPr>
          <w:rtl/>
          <w:lang w:bidi="ar-SA"/>
        </w:rPr>
        <w:t>المائة مقارنة بسنة</w:t>
      </w:r>
      <w:r w:rsidRPr="00B60C0E">
        <w:rPr>
          <w:rFonts w:hint="cs"/>
          <w:rtl/>
          <w:lang w:bidi="ar-SA"/>
        </w:rPr>
        <w:t> </w:t>
      </w:r>
      <w:r w:rsidRPr="00B60C0E">
        <w:rPr>
          <w:rtl/>
          <w:lang w:bidi="ar-SA"/>
        </w:rPr>
        <w:t>2011. واستمرت حصة أساليب الإيداع الإلكتروني الكامل في الزيادة في سنة 2012، وهي تبلغ في الوقت الراهن نسبة</w:t>
      </w:r>
      <w:r w:rsidRPr="00B60C0E">
        <w:rPr>
          <w:rFonts w:hint="cs"/>
          <w:rtl/>
          <w:lang w:bidi="ar-SA"/>
        </w:rPr>
        <w:t> 90,5 ب</w:t>
      </w:r>
      <w:r w:rsidRPr="00B60C0E">
        <w:rPr>
          <w:rtl/>
          <w:lang w:bidi="ar-SA"/>
        </w:rPr>
        <w:t xml:space="preserve">المائة من مجموع الإيداعات. وتظل اللغة الإنكليزية أكثر لغة مستخدمة بكثير في الإيداع عن غيرها من اللغات، ومع ذلك فإن أهميتها قد تضاءلت في مقابل اللغات اليابانية والصينية والكورية، حيث وارتفعت حصة الطلبات المودعة بناء على معاهدة التعاون بشأن البراءات باللغات اليابانية والصينية والكورية من 33 </w:t>
      </w:r>
      <w:r w:rsidRPr="00B60C0E">
        <w:rPr>
          <w:rFonts w:hint="cs"/>
          <w:rtl/>
          <w:lang w:bidi="ar-SA"/>
        </w:rPr>
        <w:t>ب</w:t>
      </w:r>
      <w:r w:rsidRPr="00B60C0E">
        <w:rPr>
          <w:rtl/>
          <w:lang w:bidi="ar-SA"/>
        </w:rPr>
        <w:t xml:space="preserve">المائة في 2011 إلى 35 </w:t>
      </w:r>
      <w:r w:rsidRPr="00B60C0E">
        <w:rPr>
          <w:rFonts w:hint="cs"/>
          <w:rtl/>
          <w:lang w:bidi="ar-SA"/>
        </w:rPr>
        <w:t>ب</w:t>
      </w:r>
      <w:r w:rsidRPr="00B60C0E">
        <w:rPr>
          <w:rtl/>
          <w:lang w:bidi="ar-SA"/>
        </w:rPr>
        <w:t xml:space="preserve">المائة في 2012. وانخفض معدل تكلفة معالجة الطلبات المنشورة بناء على المعاهدة المذكورة بنسبة 9 </w:t>
      </w:r>
      <w:r w:rsidRPr="00B60C0E">
        <w:rPr>
          <w:rFonts w:hint="cs"/>
          <w:rtl/>
          <w:lang w:bidi="ar-SA"/>
        </w:rPr>
        <w:t>ب</w:t>
      </w:r>
      <w:r w:rsidRPr="00B60C0E">
        <w:rPr>
          <w:rtl/>
          <w:lang w:bidi="ar-SA"/>
        </w:rPr>
        <w:t>المائة في 2012 مقارنة بسنة 2011 ووصلت إلى</w:t>
      </w:r>
      <w:r w:rsidRPr="00B60C0E">
        <w:rPr>
          <w:rFonts w:hint="cs"/>
          <w:rtl/>
          <w:lang w:bidi="ar-SA"/>
        </w:rPr>
        <w:t> </w:t>
      </w:r>
      <w:r w:rsidRPr="00B60C0E">
        <w:rPr>
          <w:rtl/>
          <w:lang w:bidi="ar-SA"/>
        </w:rPr>
        <w:t xml:space="preserve">680 فرنكا سويسريا للطلب. ويعزى ذلك الانخفاض إلى ارتفاع عدد الطلبات المنشورة بنسبة </w:t>
      </w:r>
      <w:r w:rsidRPr="00B60C0E">
        <w:rPr>
          <w:rFonts w:hint="cs"/>
          <w:rtl/>
          <w:lang w:bidi="ar-SA"/>
        </w:rPr>
        <w:t>8,9</w:t>
      </w:r>
      <w:r w:rsidRPr="00B60C0E">
        <w:rPr>
          <w:rtl/>
          <w:lang w:bidi="ar-SA"/>
        </w:rPr>
        <w:t xml:space="preserve"> في المائة في سنة 2012 مقارنة بسنة 2011، فيما انخفض إجمالي التكاليف انخفاضا طفيفا. وتحسنت جودة فحص الشروط الشكلية بشكل واضح في الربع الأول من سنة 2012 لكنها انخفضت ثانية خلال الربعين التاليين، وكان ذلك في غالبه نتيجة لتزايد التأخير في إعادة نشر الطلبات المودعة بناءً على معاهدة التعاون بشأن البراءات وفي إرسال الإخطارات بتسلمها.</w:t>
      </w:r>
    </w:p>
    <w:p w:rsidR="00172108" w:rsidRPr="00B60C0E" w:rsidRDefault="00172108" w:rsidP="00B60C0E">
      <w:pPr>
        <w:pStyle w:val="NormalAR"/>
        <w:numPr>
          <w:ilvl w:val="0"/>
          <w:numId w:val="6"/>
        </w:numPr>
        <w:ind w:left="0" w:firstLine="0"/>
        <w:rPr>
          <w:lang w:bidi="ar-SA"/>
        </w:rPr>
      </w:pPr>
      <w:r w:rsidRPr="00B60C0E">
        <w:rPr>
          <w:rtl/>
          <w:lang w:bidi="ar-SA"/>
        </w:rPr>
        <w:t>وباشر المكتب الدولي مجموعة متنوعة من أنشطة التعاون المكيفة حسب احتياجات الدول الأعضاء في المعاهدة والمكاتب والإدارات الدولية والبلدان المهتمة بالانضمام إلى المعاهدة. وشملت الأنشطة جملة أمور منها تدريب الموظفين ومعالجة القضايا التقنية والقانونية والتشغيلية والإدارية من أجل تنفيذ أفضل للمعاهدة والترويج لاستخدامها على الصعيدين الوطني والإقليمي. وشهد عام</w:t>
      </w:r>
      <w:r w:rsidRPr="00B60C0E">
        <w:rPr>
          <w:rFonts w:hint="cs"/>
          <w:rtl/>
          <w:lang w:bidi="ar-SA"/>
        </w:rPr>
        <w:t> </w:t>
      </w:r>
      <w:r w:rsidRPr="00B60C0E">
        <w:rPr>
          <w:rtl/>
          <w:lang w:bidi="ar-SA"/>
        </w:rPr>
        <w:t xml:space="preserve">2012 عقد نحوٍ من 47 ندوة وحلقة عمل في 28 بلداً بمشاركة من مكاتب وإدارات، علاوةً على جامعات ومؤسسات بحثية وأطراف أخرى مهتمة من 62 بلداً ومنظمات دولية. وركزت هذه الأحداث على وجه الخصوص على المكاتب في البلدان النامية والبلدان الأقل نمواً.  كما واصل المكتب الدولي تعزيز التبادل الإلكتروني للوثائق والبيانات بين المكتب الدولي والمكاتب الأخرى، وكانت نتيجة ذلك أن وصلت نسبة الوثائق التي استلمها المكتب الدولي إلكترونياً من المكاتب الأخرى إلى 92 </w:t>
      </w:r>
      <w:r w:rsidRPr="00B60C0E">
        <w:rPr>
          <w:rFonts w:hint="cs"/>
          <w:rtl/>
          <w:lang w:bidi="ar-SA"/>
        </w:rPr>
        <w:t>ب</w:t>
      </w:r>
      <w:r w:rsidRPr="00B60C0E">
        <w:rPr>
          <w:rtl/>
          <w:lang w:bidi="ar-SA"/>
        </w:rPr>
        <w:t>المائة من مجموع الوثائق الواردة في سنة 2012. وقد قدمت تفاصيل أنشطة المساعدة التقنية ذات الصلة بمعاهدة التعاون بشأن البراءات في الثنائية 2010/11 إلى الفريق العامل التابع لمعاهدة التعاون بشأن البراءات في 2012. وتابع المكتب الدولي أيضًا جمع انطباعات الدول الأعضاء في المعاهدة والمكاتب والإدارات الدولية بانتظام لتقييم النتائج وتحسين أنشطة التعاون هذه في المستقبل.</w:t>
      </w:r>
    </w:p>
    <w:p w:rsidR="00172108" w:rsidRPr="00B60C0E" w:rsidRDefault="00172108" w:rsidP="00B60C0E">
      <w:pPr>
        <w:pStyle w:val="NormalAR"/>
        <w:numPr>
          <w:ilvl w:val="0"/>
          <w:numId w:val="6"/>
        </w:numPr>
        <w:ind w:left="0" w:firstLine="0"/>
        <w:rPr>
          <w:lang w:bidi="ar-SA"/>
        </w:rPr>
      </w:pPr>
      <w:r w:rsidRPr="00B60C0E">
        <w:rPr>
          <w:rtl/>
          <w:lang w:bidi="ar-SA"/>
        </w:rPr>
        <w:t xml:space="preserve">وقد ارتفع مستوى الوعي بمعاهدة التعاون بشأن البراءات بين المنتفعين بها الفعليين والمحتملين في 2012 من خلال وسائل متنوعة (67 ندوة وحلقة عمل و39 عرضًا </w:t>
      </w:r>
      <w:proofErr w:type="spellStart"/>
      <w:r w:rsidRPr="00B60C0E">
        <w:rPr>
          <w:rtl/>
          <w:lang w:bidi="ar-SA"/>
        </w:rPr>
        <w:t>تقديميًا</w:t>
      </w:r>
      <w:proofErr w:type="spellEnd"/>
      <w:r w:rsidRPr="00B60C0E">
        <w:rPr>
          <w:rtl/>
          <w:lang w:bidi="ar-SA"/>
        </w:rPr>
        <w:t xml:space="preserve"> و15 ندوة عبر الإنترنت وتواجد للمعاهدة في معرضين). كما تواصل المكتب الدولي مع باحثين ومحاضرين ومخترعين في بعض الجامعات والمعاهد التقنية وأجاب على </w:t>
      </w:r>
      <w:r w:rsidRPr="00B60C0E">
        <w:rPr>
          <w:rFonts w:hint="cs"/>
          <w:rtl/>
          <w:lang w:bidi="ar-SA"/>
        </w:rPr>
        <w:t>584 12</w:t>
      </w:r>
      <w:r w:rsidRPr="00B60C0E">
        <w:rPr>
          <w:rtl/>
          <w:lang w:bidi="ar-SA"/>
        </w:rPr>
        <w:t xml:space="preserve"> استعلاماً وتعامل مع </w:t>
      </w:r>
      <w:r w:rsidRPr="00B60C0E">
        <w:rPr>
          <w:rFonts w:hint="cs"/>
          <w:rtl/>
          <w:lang w:bidi="ar-SA"/>
        </w:rPr>
        <w:t>279</w:t>
      </w:r>
      <w:r w:rsidRPr="00B60C0E">
        <w:rPr>
          <w:rFonts w:hint="eastAsia"/>
          <w:rtl/>
          <w:lang w:bidi="ar-SA"/>
        </w:rPr>
        <w:t> </w:t>
      </w:r>
      <w:r w:rsidRPr="00B60C0E">
        <w:rPr>
          <w:rFonts w:hint="cs"/>
          <w:rtl/>
          <w:lang w:bidi="ar-SA"/>
        </w:rPr>
        <w:t>1</w:t>
      </w:r>
      <w:r w:rsidRPr="00B60C0E">
        <w:rPr>
          <w:rtl/>
          <w:lang w:bidi="ar-SA"/>
        </w:rPr>
        <w:t xml:space="preserve"> حالة معالجة خاصة، مما يتضمن 87 طلباً باستعادة مطالبة الأولوية نيابةً عن مكتب تسلم الطلبات في المكتب الدولي. والتحق نحو من </w:t>
      </w:r>
      <w:r w:rsidRPr="00B60C0E">
        <w:rPr>
          <w:rFonts w:hint="cs"/>
          <w:rtl/>
          <w:lang w:bidi="ar-SA"/>
        </w:rPr>
        <w:t>572 4</w:t>
      </w:r>
      <w:r w:rsidRPr="00B60C0E">
        <w:rPr>
          <w:rtl/>
          <w:lang w:bidi="ar-SA"/>
        </w:rPr>
        <w:t xml:space="preserve"> طالباً من 148 بلدًا بدورة التعليم عن بعد التعريفية بمعاهدة التعاون بشأن البراءات (متاحة بعشر لغات). ومن حيث الإعلام المتعلق بمعاهدة التعاون بشأن البراءات، صدر 11 عدداً من نشرة معاهدة التعاون بشأن البراءات و48 عدداً من الإخطارات الرسمية (مجلة المعاهدة) و73 تحديثا لدليل مودعي الطلبات، علاوةً على نسخ محد</w:t>
      </w:r>
      <w:r w:rsidRPr="00B60C0E">
        <w:rPr>
          <w:rFonts w:hint="cs"/>
          <w:rtl/>
          <w:lang w:bidi="ar-SA"/>
        </w:rPr>
        <w:t>َّ</w:t>
      </w:r>
      <w:r w:rsidRPr="00B60C0E">
        <w:rPr>
          <w:rtl/>
          <w:lang w:bidi="ar-SA"/>
        </w:rPr>
        <w:t>ثة من اللائحة التنفيذية للمعاهدة والتعليمات الإدارية في إطار المعاهدة والمبادئ التوجيهية لمكاتب التسلم والمبادئ التوجيهية للبحث الدولي والفحص التمهيدي الدولي والاتفاقات مع إدارات البحث الدولي والفحص التمهيدي الدولي.</w:t>
      </w:r>
    </w:p>
    <w:p w:rsidR="00172108" w:rsidRPr="00B60C0E" w:rsidRDefault="00172108" w:rsidP="00B60C0E">
      <w:pPr>
        <w:pStyle w:val="NormalAR"/>
        <w:numPr>
          <w:ilvl w:val="0"/>
          <w:numId w:val="6"/>
        </w:numPr>
        <w:ind w:left="0" w:firstLine="0"/>
        <w:rPr>
          <w:rtl/>
          <w:lang w:bidi="ar-SA"/>
        </w:rPr>
      </w:pPr>
      <w:r w:rsidRPr="00B60C0E">
        <w:rPr>
          <w:rtl/>
          <w:lang w:bidi="ar-SA"/>
        </w:rPr>
        <w:t xml:space="preserve">وتبنى الفريق العامل التابع لمعاهدة التعاون بشأن البراءات في 2012 توصيات لتحسين معاهدة التعاون بشأن البراءات ("خارطة طريق معاهدة التعاون بشأن البراءات"). وبالرغم من احتواء خارطة طريق المعاهدة على بعض الخطوات المحددة فإن الهدف العام كان مراجعة كيفية تحقيق المعاهدة منافع لجميع الأطراف المهتمة: مودعو الطلبات والمكاتب الوطنية والجمهور، وتشجيع المنتفعين على تطبيق النظام بشكل أفضل تحسيناً لنتائجه، وهذا يتطلب إجراءات إدارية وتقنية، لا إجراء تغييرات على اللائحة بالضرورة. وتسير خارطة طريق المعاهدة حسب المخطط لها ("ثابت")، وقد أحرز تقدم معتبر في الجوانب التالية:  (أ) أصبحت جودة منتجات العمل من المعالم البارزة لجدول أعمال معاهدة التعاون بشأن البراءات، مما يتضمن تقارير البحث الدولي والآراء المكتوبة، علاوةً على الإدارة في المكتب </w:t>
      </w:r>
      <w:r w:rsidRPr="00B60C0E">
        <w:rPr>
          <w:rtl/>
          <w:lang w:bidi="ar-SA"/>
        </w:rPr>
        <w:lastRenderedPageBreak/>
        <w:t>الدولي والمكاتب الأخرى</w:t>
      </w:r>
      <w:r w:rsidRPr="00B60C0E">
        <w:rPr>
          <w:rFonts w:hint="cs"/>
          <w:rtl/>
          <w:lang w:bidi="ar-SA"/>
        </w:rPr>
        <w:t>؛</w:t>
      </w:r>
      <w:r w:rsidRPr="00B60C0E">
        <w:rPr>
          <w:rtl/>
          <w:lang w:bidi="ar-SA"/>
        </w:rPr>
        <w:t xml:space="preserve"> (ب) </w:t>
      </w:r>
      <w:r w:rsidRPr="00B60C0E">
        <w:rPr>
          <w:rFonts w:hint="cs"/>
          <w:rtl/>
          <w:lang w:bidi="ar-SA"/>
        </w:rPr>
        <w:t>و</w:t>
      </w:r>
      <w:r w:rsidRPr="00B60C0E">
        <w:rPr>
          <w:rtl/>
          <w:lang w:bidi="ar-SA"/>
        </w:rPr>
        <w:t>تنم المناقشات بين أصحاب المصالح على المستوى الوطني عن إدراك لفائدة منتجات عمل المعاهدة عالية الجودة وأهمية المعاهدة بالنسبة إلى تسيير نظام البراءات الدولي</w:t>
      </w:r>
      <w:r w:rsidRPr="00B60C0E">
        <w:rPr>
          <w:rFonts w:hint="cs"/>
          <w:rtl/>
          <w:lang w:bidi="ar-SA"/>
        </w:rPr>
        <w:t>؛</w:t>
      </w:r>
      <w:r w:rsidRPr="00B60C0E">
        <w:rPr>
          <w:rtl/>
          <w:lang w:bidi="ar-SA"/>
        </w:rPr>
        <w:t xml:space="preserve"> (ج) </w:t>
      </w:r>
      <w:r w:rsidRPr="00B60C0E">
        <w:rPr>
          <w:rFonts w:hint="cs"/>
          <w:rtl/>
          <w:lang w:bidi="ar-SA"/>
        </w:rPr>
        <w:t>و</w:t>
      </w:r>
      <w:r w:rsidRPr="00B60C0E">
        <w:rPr>
          <w:rtl/>
          <w:lang w:bidi="ar-SA"/>
        </w:rPr>
        <w:t>أصبح لدى الأطراف المهتمة فهم أفضل لدور المعاهدة في نشر المعلومات التقنية بفعالية</w:t>
      </w:r>
      <w:r w:rsidRPr="00B60C0E">
        <w:rPr>
          <w:rFonts w:hint="cs"/>
          <w:rtl/>
          <w:lang w:bidi="ar-SA"/>
        </w:rPr>
        <w:t>؛</w:t>
      </w:r>
      <w:r w:rsidRPr="00B60C0E">
        <w:rPr>
          <w:rtl/>
          <w:lang w:bidi="ar-SA"/>
        </w:rPr>
        <w:t xml:space="preserve"> (د) </w:t>
      </w:r>
      <w:r w:rsidRPr="00B60C0E">
        <w:rPr>
          <w:rFonts w:hint="cs"/>
          <w:rtl/>
          <w:lang w:bidi="ar-SA"/>
        </w:rPr>
        <w:t>و</w:t>
      </w:r>
      <w:r w:rsidRPr="00B60C0E">
        <w:rPr>
          <w:rtl/>
          <w:lang w:bidi="ar-SA"/>
        </w:rPr>
        <w:t xml:space="preserve">تحقق مستوى أعلى من الفهم لاحتياجات الدول المتعاقدة لطلبات دولية ومنتجات أعمال في نطاق المعاهدة بجودة عالية، ولقدرة الدول المتعاقدة على إجراء البحث والفحص بنفسها وبشكل فعال، ولاحتياجات تواصل المساعدة التقنية للبلدان النامية والبلدان الأقل نمواً في هذا الصدد. </w:t>
      </w:r>
    </w:p>
    <w:p w:rsidR="00172108" w:rsidRPr="00F8584F" w:rsidRDefault="00172108" w:rsidP="00F8584F">
      <w:pPr>
        <w:pStyle w:val="NormalAR"/>
        <w:keepNext/>
        <w:spacing w:before="240" w:after="240"/>
        <w:ind w:left="0"/>
        <w:rPr>
          <w:sz w:val="36"/>
          <w:szCs w:val="36"/>
          <w:lang w:val="fr-CH" w:bidi="ar-SA"/>
        </w:rPr>
      </w:pPr>
      <w:r w:rsidRPr="00F8584F">
        <w:rPr>
          <w:rFonts w:hint="cs"/>
          <w:sz w:val="36"/>
          <w:szCs w:val="36"/>
          <w:rtl/>
          <w:lang w:val="fr-CH" w:bidi="ar-SA"/>
        </w:rPr>
        <w:t>تنفيذ جدول أعمال التنمية</w:t>
      </w:r>
    </w:p>
    <w:p w:rsidR="00172108" w:rsidRPr="00B60C0E" w:rsidRDefault="00172108" w:rsidP="00B60C0E">
      <w:pPr>
        <w:pStyle w:val="NormalAR"/>
        <w:numPr>
          <w:ilvl w:val="0"/>
          <w:numId w:val="6"/>
        </w:numPr>
        <w:ind w:left="0" w:firstLine="0"/>
        <w:rPr>
          <w:lang w:bidi="ar-SA"/>
        </w:rPr>
      </w:pPr>
      <w:r w:rsidRPr="00B60C0E">
        <w:rPr>
          <w:rtl/>
          <w:lang w:bidi="ar-SA"/>
        </w:rPr>
        <w:t xml:space="preserve">يتعلق جزء مهم من عمل البرنامج بتعزيز نظام معاهدة التعاون بشأن البراءات والتعاون والمساعدة التقنيين للبلدان النامية والبلدان الأقل نمواً.  وتجرى أنشطة التدريب وتكوين الكفاءات بهدف مساعدة الدول الأعضاء في تعزيز الكفاءة الوطنية لحماية الإبداع والابتكار الوطنيين وفق جدول أعمال التنمية (التوصية 11). والأنشطة موجهة نحو التنمية ومدفوعة بالطلب عليها وشفافة (التوصية 1)، حيث إنها مطورة بالتنسيق مع المنظمين المحليين مع مراعاة مستوى الوعي بمعاهدة التعاون بشأن البراءات أو المعرفة التقنية والمهارات ذات الصلة بالمعاهدة لدى المشاركين. وتسهم هذه الأنشطة في تعزيز قدرات الدول الأعضاء في المعاهدة على حماية الاختراعات من خلال المعاهدة عن طريق تعزيز المعرفة بنظام المعاهدة والمهارات اللازمة للانتفاع به محلياً. </w:t>
      </w:r>
    </w:p>
    <w:p w:rsidR="00172108" w:rsidRPr="00B60C0E" w:rsidRDefault="00172108" w:rsidP="00B60C0E">
      <w:pPr>
        <w:pStyle w:val="NormalAR"/>
        <w:numPr>
          <w:ilvl w:val="0"/>
          <w:numId w:val="6"/>
        </w:numPr>
        <w:ind w:left="0" w:firstLine="0"/>
        <w:rPr>
          <w:rtl/>
          <w:lang w:bidi="ar-SA"/>
        </w:rPr>
      </w:pPr>
      <w:r w:rsidRPr="00B60C0E">
        <w:rPr>
          <w:rtl/>
          <w:lang w:bidi="ar-SA"/>
        </w:rPr>
        <w:t xml:space="preserve">وعلاوةً على ذلك، أحاط الفريق العامل التابع للمعاهدة في دورته الخامسة علما بتقرير مرحلي من إعداد المكتب الدولي عن تنفيذ التوصيات التي كان الفريق العامل قد تبناها في دورته الثالثة لتحسين عمل المعاهدة.  وتتعلق هذه التوصيات بالكيفية التي يمكن بها تحقيق اتساق التطورات المستقبلية للمعاهدة مع توصيات جدول أعمال التنمية ذات الصلة، خاصة توصيات الفئتين ألف وجيم.  وكانت هذه التحسينات، التي سيتولى تنفيذها أمانة الويبو ومودعو الطلبات والدول المتعاقدة والمكاتب الوطنية (بصفتيها الوطنية والدولية)، مركزة على زيادة فعالية نظام المعاهدة سواء من حيث معالجة طلبات البراءة أو دعم نقل التكنولوجيا والمساعدة التقنية للبلدان النامية.  كما أحاط الفريق العامل علماً بدراسة أعدها المكتب الدولي بشأن تنسيق المساعدة التقنية وتمويل مشروعات المساعدة التقنية للبلدان النامية في إطار المادة 51 من المعاهدة وأحاط علمًا بمضمون دراسة قيَّمت عمل نظام المعاهدة من حيث تحقيق هدفه المتمثل في نشر المعلومات التقنية وتيسير النفاذ إلى التكنولوجيا، علاوةً على تنظيم المساعدة التقنية للبلدان النامية. </w:t>
      </w:r>
    </w:p>
    <w:p w:rsidR="00172108" w:rsidRPr="00F8584F" w:rsidRDefault="00172108" w:rsidP="00F8584F">
      <w:pPr>
        <w:pStyle w:val="NormalAR"/>
        <w:keepNext/>
        <w:spacing w:before="240" w:after="240"/>
        <w:ind w:left="0"/>
        <w:rPr>
          <w:sz w:val="36"/>
          <w:szCs w:val="36"/>
          <w:rtl/>
          <w:lang w:val="fr-CH" w:bidi="ar-SA"/>
        </w:rPr>
      </w:pPr>
      <w:r w:rsidRPr="00F8584F">
        <w:rPr>
          <w:rFonts w:hint="cs"/>
          <w:sz w:val="36"/>
          <w:szCs w:val="36"/>
          <w:rtl/>
          <w:lang w:val="fr-CH" w:bidi="ar-SA"/>
        </w:rPr>
        <w:t>بيانات الأداء</w:t>
      </w:r>
    </w:p>
    <w:tbl>
      <w:tblPr>
        <w:bidiVisual/>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874"/>
        <w:gridCol w:w="1681"/>
        <w:gridCol w:w="1937"/>
        <w:gridCol w:w="3579"/>
        <w:gridCol w:w="782"/>
      </w:tblGrid>
      <w:tr w:rsidR="00172108" w:rsidRPr="00D00A36" w:rsidTr="00172108">
        <w:trPr>
          <w:trHeight w:val="537"/>
        </w:trPr>
        <w:tc>
          <w:tcPr>
            <w:tcW w:w="5000" w:type="pct"/>
            <w:gridSpan w:val="5"/>
            <w:tcBorders>
              <w:top w:val="single" w:sz="4" w:space="0" w:color="auto"/>
              <w:left w:val="single" w:sz="4" w:space="0" w:color="auto"/>
              <w:bottom w:val="single" w:sz="4" w:space="0" w:color="auto"/>
              <w:right w:val="single" w:sz="4" w:space="0" w:color="auto"/>
            </w:tcBorders>
            <w:shd w:val="clear" w:color="auto" w:fill="CCFFFF"/>
          </w:tcPr>
          <w:p w:rsidR="00172108" w:rsidRPr="00D00A36" w:rsidRDefault="00172108" w:rsidP="006D229E">
            <w:pPr>
              <w:tabs>
                <w:tab w:val="left" w:pos="1107"/>
              </w:tabs>
              <w:spacing w:before="60" w:after="60" w:line="300" w:lineRule="exact"/>
              <w:rPr>
                <w:rFonts w:ascii="Arabic Typesetting" w:hAnsi="Arabic Typesetting" w:cs="Arabic Typesetting"/>
                <w:sz w:val="30"/>
                <w:szCs w:val="30"/>
              </w:rPr>
            </w:pPr>
            <w:r w:rsidRPr="00D00A36">
              <w:rPr>
                <w:rFonts w:ascii="Arabic Typesetting" w:hAnsi="Arabic Typesetting" w:cs="Arabic Typesetting" w:hint="cs"/>
                <w:b/>
                <w:bCs/>
                <w:sz w:val="30"/>
                <w:szCs w:val="30"/>
                <w:rtl/>
              </w:rPr>
              <w:t>النتيجة</w:t>
            </w:r>
            <w:r w:rsidRPr="00D00A36">
              <w:rPr>
                <w:rFonts w:ascii="Arabic Typesetting" w:hAnsi="Arabic Typesetting" w:cs="Arabic Typesetting"/>
                <w:b/>
                <w:bCs/>
                <w:sz w:val="30"/>
                <w:szCs w:val="30"/>
                <w:rtl/>
              </w:rPr>
              <w:t xml:space="preserve"> المرتقب</w:t>
            </w:r>
            <w:r w:rsidRPr="00D00A36">
              <w:rPr>
                <w:rFonts w:ascii="Arabic Typesetting" w:hAnsi="Arabic Typesetting" w:cs="Arabic Typesetting" w:hint="cs"/>
                <w:b/>
                <w:bCs/>
                <w:sz w:val="30"/>
                <w:szCs w:val="30"/>
                <w:rtl/>
              </w:rPr>
              <w:t>ة:</w:t>
            </w:r>
            <w:r>
              <w:rPr>
                <w:rFonts w:ascii="Arabic Typesetting" w:hAnsi="Arabic Typesetting" w:cs="Arabic Typesetting"/>
                <w:sz w:val="30"/>
                <w:szCs w:val="30"/>
                <w:rtl/>
              </w:rPr>
              <w:tab/>
            </w:r>
            <w:r w:rsidRPr="00E85756">
              <w:rPr>
                <w:rFonts w:ascii="Arabic Typesetting" w:hAnsi="Arabic Typesetting" w:cs="Arabic Typesetting"/>
                <w:sz w:val="30"/>
                <w:szCs w:val="30"/>
                <w:rtl/>
              </w:rPr>
              <w:t>استخدام معاهدة التعاون بشأن البراءات استخداما استراتيجيا مستنيرا من قبل جميع المبتكرين الذين يستطيعون الانتفاع منها</w:t>
            </w:r>
          </w:p>
        </w:tc>
      </w:tr>
      <w:tr w:rsidR="00172108" w:rsidRPr="00D00A36" w:rsidTr="00D5127F">
        <w:trPr>
          <w:trHeight w:val="186"/>
        </w:trPr>
        <w:tc>
          <w:tcPr>
            <w:tcW w:w="951" w:type="pct"/>
            <w:tcBorders>
              <w:top w:val="single" w:sz="4" w:space="0" w:color="auto"/>
              <w:left w:val="single" w:sz="4" w:space="0" w:color="auto"/>
              <w:bottom w:val="nil"/>
            </w:tcBorders>
            <w:tcMar>
              <w:top w:w="110" w:type="dxa"/>
            </w:tcMar>
          </w:tcPr>
          <w:p w:rsidR="00172108" w:rsidRPr="00D00A36" w:rsidRDefault="00172108" w:rsidP="006D229E">
            <w:pPr>
              <w:spacing w:before="60" w:after="60" w:line="300" w:lineRule="exact"/>
              <w:rPr>
                <w:rFonts w:ascii="Arabic Typesetting" w:hAnsi="Arabic Typesetting" w:cs="Arabic Typesetting"/>
                <w:b/>
                <w:bCs/>
                <w:sz w:val="30"/>
                <w:szCs w:val="30"/>
                <w:rtl/>
              </w:rPr>
            </w:pPr>
            <w:r w:rsidRPr="00D00A36">
              <w:rPr>
                <w:rFonts w:ascii="Arabic Typesetting" w:hAnsi="Arabic Typesetting" w:cs="Arabic Typesetting"/>
                <w:b/>
                <w:bCs/>
                <w:sz w:val="30"/>
                <w:szCs w:val="30"/>
                <w:rtl/>
              </w:rPr>
              <w:t>مؤشرات الأداء</w:t>
            </w:r>
          </w:p>
        </w:tc>
        <w:tc>
          <w:tcPr>
            <w:tcW w:w="853" w:type="pct"/>
            <w:tcBorders>
              <w:top w:val="single" w:sz="4" w:space="0" w:color="auto"/>
              <w:bottom w:val="nil"/>
            </w:tcBorders>
            <w:shd w:val="clear" w:color="auto" w:fill="C0C0C0"/>
            <w:tcMar>
              <w:top w:w="110" w:type="dxa"/>
            </w:tcMar>
            <w:vAlign w:val="center"/>
          </w:tcPr>
          <w:p w:rsidR="00172108" w:rsidRPr="00D00A36" w:rsidRDefault="00172108" w:rsidP="006D229E">
            <w:pPr>
              <w:keepNext/>
              <w:spacing w:before="60" w:after="60" w:line="300" w:lineRule="exact"/>
              <w:rPr>
                <w:rFonts w:ascii="Arabic Typesetting" w:hAnsi="Arabic Typesetting" w:cs="Arabic Typesetting"/>
                <w:b/>
                <w:bCs/>
                <w:sz w:val="30"/>
                <w:szCs w:val="30"/>
                <w:rtl/>
              </w:rPr>
            </w:pPr>
            <w:r w:rsidRPr="000C7F12">
              <w:rPr>
                <w:rFonts w:ascii="Arabic Typesetting" w:hAnsi="Arabic Typesetting" w:cs="Arabic Typesetting"/>
                <w:b/>
                <w:bCs/>
                <w:sz w:val="30"/>
                <w:szCs w:val="30"/>
                <w:rtl/>
              </w:rPr>
              <w:t xml:space="preserve">أسس المقارنة (البرنامج والميزانية </w:t>
            </w:r>
            <w:r>
              <w:rPr>
                <w:rFonts w:ascii="Arabic Typesetting" w:hAnsi="Arabic Typesetting" w:cs="Arabic Typesetting"/>
                <w:b/>
                <w:bCs/>
                <w:sz w:val="30"/>
                <w:szCs w:val="30"/>
              </w:rPr>
              <w:t>13/2012</w:t>
            </w:r>
            <w:r w:rsidRPr="000C7F12">
              <w:rPr>
                <w:rFonts w:ascii="Arabic Typesetting" w:hAnsi="Arabic Typesetting" w:cs="Arabic Typesetting"/>
                <w:b/>
                <w:bCs/>
                <w:sz w:val="30"/>
                <w:szCs w:val="30"/>
                <w:rtl/>
              </w:rPr>
              <w:t>)</w:t>
            </w:r>
          </w:p>
        </w:tc>
        <w:tc>
          <w:tcPr>
            <w:tcW w:w="983" w:type="pct"/>
            <w:tcBorders>
              <w:top w:val="single" w:sz="4" w:space="0" w:color="auto"/>
              <w:bottom w:val="nil"/>
            </w:tcBorders>
          </w:tcPr>
          <w:p w:rsidR="00172108" w:rsidRPr="0021616F" w:rsidRDefault="00172108" w:rsidP="006D229E">
            <w:pPr>
              <w:keepNext/>
              <w:spacing w:before="60" w:after="60" w:line="300" w:lineRule="exact"/>
              <w:rPr>
                <w:rFonts w:ascii="Arabic Typesetting" w:hAnsi="Arabic Typesetting" w:cs="Arabic Typesetting"/>
                <w:b/>
                <w:bCs/>
                <w:color w:val="993300"/>
                <w:sz w:val="30"/>
                <w:szCs w:val="30"/>
                <w:rtl/>
              </w:rPr>
            </w:pPr>
            <w:r w:rsidRPr="0021616F">
              <w:rPr>
                <w:rFonts w:ascii="Arabic Typesetting" w:hAnsi="Arabic Typesetting" w:cs="Arabic Typesetting"/>
                <w:b/>
                <w:bCs/>
                <w:color w:val="993300"/>
                <w:sz w:val="30"/>
                <w:szCs w:val="30"/>
                <w:rtl/>
              </w:rPr>
              <w:t>أسس المقارنة المحدثة</w:t>
            </w:r>
          </w:p>
          <w:p w:rsidR="00172108" w:rsidRPr="0021616F" w:rsidRDefault="00172108" w:rsidP="006D229E">
            <w:pPr>
              <w:keepNext/>
              <w:spacing w:before="60" w:after="60" w:line="300" w:lineRule="exact"/>
              <w:rPr>
                <w:rFonts w:ascii="Arabic Typesetting" w:hAnsi="Arabic Typesetting" w:cs="Arabic Typesetting"/>
                <w:b/>
                <w:bCs/>
                <w:color w:val="993300"/>
                <w:sz w:val="30"/>
                <w:szCs w:val="30"/>
                <w:rtl/>
              </w:rPr>
            </w:pPr>
            <w:r w:rsidRPr="0021616F">
              <w:rPr>
                <w:rFonts w:ascii="Arabic Typesetting" w:hAnsi="Arabic Typesetting" w:cs="Arabic Typesetting"/>
                <w:b/>
                <w:bCs/>
                <w:color w:val="993300"/>
                <w:sz w:val="30"/>
                <w:szCs w:val="30"/>
                <w:rtl/>
              </w:rPr>
              <w:t>نهاية 2011</w:t>
            </w:r>
          </w:p>
        </w:tc>
        <w:tc>
          <w:tcPr>
            <w:tcW w:w="1816" w:type="pct"/>
            <w:tcBorders>
              <w:top w:val="single" w:sz="4" w:space="0" w:color="auto"/>
              <w:bottom w:val="nil"/>
            </w:tcBorders>
            <w:tcMar>
              <w:top w:w="110" w:type="dxa"/>
            </w:tcMar>
          </w:tcPr>
          <w:p w:rsidR="00172108" w:rsidRPr="00D00A36" w:rsidRDefault="00172108" w:rsidP="006D229E">
            <w:pPr>
              <w:keepNext/>
              <w:spacing w:before="60" w:after="60" w:line="300" w:lineRule="exact"/>
              <w:rPr>
                <w:rFonts w:ascii="Arabic Typesetting" w:hAnsi="Arabic Typesetting" w:cs="Arabic Typesetting"/>
                <w:b/>
                <w:bCs/>
                <w:sz w:val="30"/>
                <w:szCs w:val="30"/>
                <w:rtl/>
              </w:rPr>
            </w:pPr>
            <w:r w:rsidRPr="00D00A36">
              <w:rPr>
                <w:rFonts w:ascii="Arabic Typesetting" w:hAnsi="Arabic Typesetting" w:cs="Arabic Typesetting"/>
                <w:b/>
                <w:bCs/>
                <w:sz w:val="30"/>
                <w:szCs w:val="30"/>
                <w:rtl/>
              </w:rPr>
              <w:t>بيانات الأداء</w:t>
            </w:r>
          </w:p>
        </w:tc>
        <w:tc>
          <w:tcPr>
            <w:tcW w:w="397" w:type="pct"/>
            <w:tcBorders>
              <w:top w:val="single" w:sz="4" w:space="0" w:color="auto"/>
              <w:bottom w:val="nil"/>
              <w:right w:val="single" w:sz="4" w:space="0" w:color="auto"/>
            </w:tcBorders>
            <w:tcMar>
              <w:top w:w="110" w:type="dxa"/>
            </w:tcMar>
          </w:tcPr>
          <w:p w:rsidR="00172108" w:rsidRPr="00D00A36" w:rsidRDefault="00172108" w:rsidP="006D229E">
            <w:pPr>
              <w:keepNext/>
              <w:spacing w:before="60" w:after="60" w:line="300" w:lineRule="exact"/>
              <w:rPr>
                <w:rFonts w:ascii="Arabic Typesetting" w:hAnsi="Arabic Typesetting" w:cs="Arabic Typesetting"/>
                <w:b/>
                <w:bCs/>
                <w:sz w:val="30"/>
                <w:szCs w:val="30"/>
                <w:rtl/>
              </w:rPr>
            </w:pPr>
            <w:r w:rsidRPr="00D00A36">
              <w:rPr>
                <w:rFonts w:ascii="Arabic Typesetting" w:hAnsi="Arabic Typesetting" w:cs="Arabic Typesetting" w:hint="cs"/>
                <w:b/>
                <w:bCs/>
                <w:sz w:val="30"/>
                <w:szCs w:val="30"/>
                <w:rtl/>
              </w:rPr>
              <w:t>السير</w:t>
            </w:r>
          </w:p>
        </w:tc>
      </w:tr>
      <w:tr w:rsidR="00172108" w:rsidRPr="00D00A36" w:rsidTr="002F421D">
        <w:trPr>
          <w:trHeight w:val="18"/>
        </w:trPr>
        <w:tc>
          <w:tcPr>
            <w:tcW w:w="951" w:type="pct"/>
            <w:tcBorders>
              <w:top w:val="nil"/>
              <w:left w:val="single" w:sz="4" w:space="0" w:color="auto"/>
              <w:bottom w:val="nil"/>
            </w:tcBorders>
            <w:tcMar>
              <w:top w:w="110" w:type="dxa"/>
            </w:tcMar>
          </w:tcPr>
          <w:p w:rsidR="00172108" w:rsidRPr="002C12E3" w:rsidRDefault="00172108" w:rsidP="006D229E">
            <w:pPr>
              <w:spacing w:before="60" w:after="60" w:line="300" w:lineRule="exact"/>
              <w:rPr>
                <w:rFonts w:ascii="Arabic Typesetting" w:hAnsi="Arabic Typesetting" w:cs="Arabic Typesetting"/>
                <w:b/>
                <w:spacing w:val="-16"/>
                <w:sz w:val="30"/>
                <w:szCs w:val="30"/>
                <w:rtl/>
              </w:rPr>
            </w:pPr>
            <w:r w:rsidRPr="002C12E3">
              <w:rPr>
                <w:rFonts w:ascii="Arabic Typesetting" w:hAnsi="Arabic Typesetting" w:cs="Arabic Typesetting"/>
                <w:b/>
                <w:spacing w:val="-16"/>
                <w:sz w:val="30"/>
                <w:szCs w:val="30"/>
                <w:rtl/>
              </w:rPr>
              <w:t>إيداع الطلبات بموجب معاهدة التعاون بشأن البراءات</w:t>
            </w:r>
          </w:p>
        </w:tc>
        <w:tc>
          <w:tcPr>
            <w:tcW w:w="853" w:type="pct"/>
            <w:tcBorders>
              <w:top w:val="nil"/>
              <w:bottom w:val="nil"/>
            </w:tcBorders>
            <w:shd w:val="clear" w:color="auto" w:fill="C0C0C0"/>
            <w:tcMar>
              <w:top w:w="110" w:type="dxa"/>
            </w:tcMar>
          </w:tcPr>
          <w:p w:rsidR="00172108" w:rsidRPr="002C12E3" w:rsidRDefault="00172108" w:rsidP="006D229E">
            <w:pPr>
              <w:spacing w:before="60" w:after="60" w:line="300" w:lineRule="exact"/>
              <w:rPr>
                <w:rFonts w:ascii="Arabic Typesetting" w:hAnsi="Arabic Typesetting" w:cs="Arabic Typesetting"/>
                <w:b/>
                <w:spacing w:val="-16"/>
                <w:sz w:val="30"/>
                <w:szCs w:val="30"/>
              </w:rPr>
            </w:pPr>
            <w:r w:rsidRPr="002C12E3">
              <w:rPr>
                <w:rFonts w:ascii="Arabic Typesetting" w:hAnsi="Arabic Typesetting" w:cs="Arabic Typesetting"/>
                <w:b/>
                <w:spacing w:val="-16"/>
                <w:sz w:val="30"/>
                <w:szCs w:val="30"/>
                <w:rtl/>
              </w:rPr>
              <w:t>إيداع الطلبات بموجب معاهدة التعاون بشأن البراءات (2011)</w:t>
            </w:r>
          </w:p>
        </w:tc>
        <w:tc>
          <w:tcPr>
            <w:tcW w:w="983" w:type="pct"/>
            <w:tcBorders>
              <w:top w:val="nil"/>
              <w:bottom w:val="nil"/>
            </w:tcBorders>
          </w:tcPr>
          <w:p w:rsidR="00172108" w:rsidRPr="0021616F" w:rsidRDefault="00172108" w:rsidP="006D229E">
            <w:pPr>
              <w:keepNext/>
              <w:spacing w:before="60" w:after="60" w:line="300" w:lineRule="exact"/>
              <w:rPr>
                <w:rFonts w:ascii="Arabic Typesetting" w:hAnsi="Arabic Typesetting" w:cs="Arabic Typesetting"/>
                <w:b/>
                <w:color w:val="993300"/>
                <w:sz w:val="30"/>
                <w:szCs w:val="30"/>
                <w:rtl/>
              </w:rPr>
            </w:pPr>
            <w:r w:rsidRPr="0021616F">
              <w:rPr>
                <w:rFonts w:ascii="Arabic Typesetting" w:hAnsi="Arabic Typesetting" w:cs="Arabic Typesetting" w:hint="cs"/>
                <w:b/>
                <w:color w:val="993300"/>
                <w:sz w:val="30"/>
                <w:szCs w:val="30"/>
                <w:rtl/>
              </w:rPr>
              <w:t>900 181</w:t>
            </w:r>
          </w:p>
        </w:tc>
        <w:tc>
          <w:tcPr>
            <w:tcW w:w="1816" w:type="pct"/>
            <w:tcBorders>
              <w:top w:val="nil"/>
              <w:bottom w:val="nil"/>
            </w:tcBorders>
            <w:tcMar>
              <w:top w:w="110" w:type="dxa"/>
            </w:tcMar>
          </w:tcPr>
          <w:p w:rsidR="00172108" w:rsidRPr="00D00A36" w:rsidRDefault="00172108" w:rsidP="006D229E">
            <w:pPr>
              <w:keepNext/>
              <w:spacing w:before="60" w:after="60" w:line="300" w:lineRule="exact"/>
              <w:rPr>
                <w:rFonts w:ascii="Arabic Typesetting" w:hAnsi="Arabic Typesetting" w:cs="Arabic Typesetting"/>
                <w:b/>
                <w:sz w:val="30"/>
                <w:szCs w:val="30"/>
                <w:rtl/>
              </w:rPr>
            </w:pPr>
            <w:r>
              <w:rPr>
                <w:rFonts w:ascii="Arabic Typesetting" w:hAnsi="Arabic Typesetting" w:cs="Arabic Typesetting" w:hint="cs"/>
                <w:b/>
                <w:sz w:val="30"/>
                <w:szCs w:val="30"/>
                <w:rtl/>
              </w:rPr>
              <w:t>200 196</w:t>
            </w:r>
            <w:r w:rsidRPr="00FC33C9">
              <w:rPr>
                <w:rFonts w:ascii="Arabic Typesetting" w:hAnsi="Arabic Typesetting" w:cs="Arabic Typesetting"/>
                <w:b/>
                <w:sz w:val="30"/>
                <w:szCs w:val="30"/>
                <w:rtl/>
              </w:rPr>
              <w:t xml:space="preserve"> (2012)</w:t>
            </w:r>
          </w:p>
        </w:tc>
        <w:tc>
          <w:tcPr>
            <w:tcW w:w="397" w:type="pct"/>
            <w:tcBorders>
              <w:top w:val="nil"/>
              <w:bottom w:val="nil"/>
              <w:right w:val="single" w:sz="4" w:space="0" w:color="auto"/>
            </w:tcBorders>
            <w:tcMar>
              <w:top w:w="110" w:type="dxa"/>
            </w:tcMar>
          </w:tcPr>
          <w:p w:rsidR="00172108" w:rsidRPr="00D00A36" w:rsidRDefault="00172108" w:rsidP="006D229E">
            <w:pPr>
              <w:keepNext/>
              <w:spacing w:before="60" w:after="60" w:line="300" w:lineRule="exact"/>
              <w:jc w:val="center"/>
              <w:rPr>
                <w:rFonts w:ascii="Arabic Typesetting" w:hAnsi="Arabic Typesetting" w:cs="Arabic Typesetting"/>
                <w:b/>
                <w:bCs/>
                <w:sz w:val="30"/>
                <w:szCs w:val="30"/>
                <w:rtl/>
              </w:rPr>
            </w:pPr>
            <w:r>
              <w:rPr>
                <w:rFonts w:ascii="Arabic Typesetting" w:hAnsi="Arabic Typesetting" w:cs="Arabic Typesetting" w:hint="cs"/>
                <w:b/>
                <w:bCs/>
                <w:color w:val="008000"/>
                <w:sz w:val="30"/>
                <w:szCs w:val="30"/>
                <w:rtl/>
              </w:rPr>
              <w:t>ثابت</w:t>
            </w:r>
          </w:p>
        </w:tc>
      </w:tr>
      <w:tr w:rsidR="00172108" w:rsidRPr="00D00A36" w:rsidTr="002F421D">
        <w:trPr>
          <w:trHeight w:val="537"/>
        </w:trPr>
        <w:tc>
          <w:tcPr>
            <w:tcW w:w="951" w:type="pct"/>
            <w:tcBorders>
              <w:top w:val="nil"/>
              <w:left w:val="single" w:sz="4" w:space="0" w:color="auto"/>
            </w:tcBorders>
            <w:tcMar>
              <w:top w:w="110" w:type="dxa"/>
            </w:tcMar>
          </w:tcPr>
          <w:p w:rsidR="00172108" w:rsidRPr="002C12E3" w:rsidRDefault="00172108" w:rsidP="006D229E">
            <w:pPr>
              <w:spacing w:line="300" w:lineRule="exact"/>
              <w:rPr>
                <w:rFonts w:ascii="Arabic Typesetting" w:hAnsi="Arabic Typesetting" w:cs="Arabic Typesetting"/>
                <w:b/>
                <w:spacing w:val="-16"/>
                <w:sz w:val="30"/>
                <w:szCs w:val="30"/>
              </w:rPr>
            </w:pPr>
            <w:r w:rsidRPr="002C12E3">
              <w:rPr>
                <w:rFonts w:ascii="Arabic Typesetting" w:hAnsi="Arabic Typesetting" w:cs="Arabic Typesetting"/>
                <w:b/>
                <w:spacing w:val="-16"/>
                <w:sz w:val="30"/>
                <w:szCs w:val="30"/>
                <w:rtl/>
              </w:rPr>
              <w:t>حصة دخول المرحلة الوطنية من معاهدة التعاون بشأن البراءات في مجموع الطلبات المودعة دوليا</w:t>
            </w:r>
          </w:p>
        </w:tc>
        <w:tc>
          <w:tcPr>
            <w:tcW w:w="853" w:type="pct"/>
            <w:tcBorders>
              <w:top w:val="nil"/>
              <w:bottom w:val="single" w:sz="4" w:space="0" w:color="auto"/>
            </w:tcBorders>
            <w:shd w:val="clear" w:color="auto" w:fill="C0C0C0"/>
            <w:tcMar>
              <w:top w:w="110" w:type="dxa"/>
            </w:tcMar>
          </w:tcPr>
          <w:p w:rsidR="00172108" w:rsidRPr="002C12E3" w:rsidRDefault="00172108" w:rsidP="006D229E">
            <w:pPr>
              <w:spacing w:line="300" w:lineRule="exact"/>
              <w:rPr>
                <w:rFonts w:ascii="Arabic Typesetting" w:hAnsi="Arabic Typesetting" w:cs="Arabic Typesetting"/>
                <w:b/>
                <w:spacing w:val="-16"/>
                <w:sz w:val="30"/>
                <w:szCs w:val="30"/>
              </w:rPr>
            </w:pPr>
            <w:r w:rsidRPr="002C12E3">
              <w:rPr>
                <w:rFonts w:ascii="Arabic Typesetting" w:hAnsi="Arabic Typesetting" w:cs="Arabic Typesetting"/>
                <w:b/>
                <w:spacing w:val="-16"/>
                <w:sz w:val="30"/>
                <w:szCs w:val="30"/>
                <w:rtl/>
              </w:rPr>
              <w:t>حصة دخول المرحلة الوطنية من معاهدة التعاون بشأن البراءات في مجموع الطلبات المودعة دوليا (بنهاية 2011)</w:t>
            </w:r>
          </w:p>
        </w:tc>
        <w:tc>
          <w:tcPr>
            <w:tcW w:w="983" w:type="pct"/>
            <w:tcBorders>
              <w:top w:val="nil"/>
            </w:tcBorders>
          </w:tcPr>
          <w:p w:rsidR="00172108" w:rsidRPr="0021616F" w:rsidRDefault="00172108" w:rsidP="006D229E">
            <w:pPr>
              <w:spacing w:line="300" w:lineRule="exact"/>
              <w:rPr>
                <w:rFonts w:ascii="Arabic Typesetting" w:hAnsi="Arabic Typesetting" w:cs="Arabic Typesetting"/>
                <w:b/>
                <w:color w:val="993300"/>
                <w:sz w:val="30"/>
                <w:szCs w:val="30"/>
                <w:rtl/>
              </w:rPr>
            </w:pPr>
            <w:r w:rsidRPr="0021616F">
              <w:rPr>
                <w:rFonts w:ascii="Arabic Typesetting" w:hAnsi="Arabic Typesetting" w:cs="Arabic Typesetting" w:hint="cs"/>
                <w:b/>
                <w:color w:val="993300"/>
                <w:sz w:val="30"/>
                <w:szCs w:val="30"/>
                <w:rtl/>
              </w:rPr>
              <w:t>54,2</w:t>
            </w:r>
            <w:r w:rsidRPr="0021616F">
              <w:rPr>
                <w:rFonts w:ascii="Arabic Typesetting" w:hAnsi="Arabic Typesetting" w:cs="Arabic Typesetting"/>
                <w:b/>
                <w:color w:val="993300"/>
                <w:sz w:val="30"/>
                <w:szCs w:val="30"/>
                <w:rtl/>
              </w:rPr>
              <w:t>% في 2010</w:t>
            </w:r>
            <w:r w:rsidRPr="0021616F">
              <w:rPr>
                <w:rStyle w:val="FootnoteReference"/>
                <w:color w:val="993300"/>
                <w:sz w:val="16"/>
                <w:szCs w:val="16"/>
                <w:lang w:bidi="th-TH"/>
              </w:rPr>
              <w:footnoteReference w:id="4"/>
            </w:r>
          </w:p>
        </w:tc>
        <w:tc>
          <w:tcPr>
            <w:tcW w:w="1816" w:type="pct"/>
            <w:tcBorders>
              <w:top w:val="nil"/>
            </w:tcBorders>
            <w:tcMar>
              <w:top w:w="110" w:type="dxa"/>
            </w:tcMar>
          </w:tcPr>
          <w:p w:rsidR="00172108" w:rsidRPr="00D00A36" w:rsidRDefault="00172108" w:rsidP="006D229E">
            <w:pPr>
              <w:spacing w:line="300" w:lineRule="exact"/>
              <w:rPr>
                <w:rFonts w:ascii="Arabic Typesetting" w:hAnsi="Arabic Typesetting" w:cs="Arabic Typesetting"/>
                <w:b/>
                <w:sz w:val="30"/>
                <w:szCs w:val="30"/>
              </w:rPr>
            </w:pPr>
            <w:r>
              <w:rPr>
                <w:rFonts w:ascii="Arabic Typesetting" w:hAnsi="Arabic Typesetting" w:cs="Arabic Typesetting" w:hint="cs"/>
                <w:b/>
                <w:sz w:val="30"/>
                <w:szCs w:val="30"/>
                <w:rtl/>
              </w:rPr>
              <w:t>54,9</w:t>
            </w:r>
            <w:r w:rsidRPr="00F031B4">
              <w:rPr>
                <w:rFonts w:ascii="Arabic Typesetting" w:hAnsi="Arabic Typesetting" w:cs="Arabic Typesetting"/>
                <w:b/>
                <w:sz w:val="30"/>
                <w:szCs w:val="30"/>
                <w:rtl/>
              </w:rPr>
              <w:t>% في 2011</w:t>
            </w:r>
          </w:p>
        </w:tc>
        <w:tc>
          <w:tcPr>
            <w:tcW w:w="397" w:type="pct"/>
            <w:tcBorders>
              <w:top w:val="nil"/>
              <w:right w:val="single" w:sz="4" w:space="0" w:color="auto"/>
            </w:tcBorders>
            <w:tcMar>
              <w:top w:w="110" w:type="dxa"/>
            </w:tcMar>
          </w:tcPr>
          <w:p w:rsidR="00172108" w:rsidRPr="00D00A36" w:rsidRDefault="00172108" w:rsidP="006D229E">
            <w:pPr>
              <w:keepNext/>
              <w:spacing w:before="60" w:after="60" w:line="300" w:lineRule="exact"/>
              <w:jc w:val="center"/>
              <w:rPr>
                <w:rFonts w:ascii="Arabic Typesetting" w:hAnsi="Arabic Typesetting" w:cs="Arabic Typesetting"/>
                <w:b/>
                <w:bCs/>
                <w:sz w:val="30"/>
                <w:szCs w:val="30"/>
                <w:rtl/>
              </w:rPr>
            </w:pPr>
            <w:r>
              <w:rPr>
                <w:rFonts w:ascii="Arabic Typesetting" w:hAnsi="Arabic Typesetting" w:cs="Arabic Typesetting" w:hint="cs"/>
                <w:b/>
                <w:bCs/>
                <w:color w:val="008000"/>
                <w:sz w:val="30"/>
                <w:szCs w:val="30"/>
                <w:rtl/>
              </w:rPr>
              <w:t>ثابت</w:t>
            </w:r>
          </w:p>
        </w:tc>
      </w:tr>
      <w:tr w:rsidR="00172108" w:rsidRPr="00D00A36" w:rsidTr="00172108">
        <w:trPr>
          <w:trHeight w:val="537"/>
        </w:trPr>
        <w:tc>
          <w:tcPr>
            <w:tcW w:w="5000" w:type="pct"/>
            <w:gridSpan w:val="5"/>
            <w:tcBorders>
              <w:top w:val="single" w:sz="4" w:space="0" w:color="auto"/>
              <w:left w:val="single" w:sz="4" w:space="0" w:color="auto"/>
              <w:bottom w:val="single" w:sz="4" w:space="0" w:color="auto"/>
              <w:right w:val="single" w:sz="4" w:space="0" w:color="auto"/>
            </w:tcBorders>
            <w:shd w:val="clear" w:color="auto" w:fill="CCFFFF"/>
          </w:tcPr>
          <w:p w:rsidR="00172108" w:rsidRPr="00D00A36" w:rsidRDefault="00172108" w:rsidP="006D229E">
            <w:pPr>
              <w:keepNext/>
              <w:tabs>
                <w:tab w:val="left" w:pos="1132"/>
              </w:tabs>
              <w:spacing w:before="60" w:after="60" w:line="300" w:lineRule="exact"/>
              <w:rPr>
                <w:rFonts w:ascii="Arabic Typesetting" w:hAnsi="Arabic Typesetting" w:cs="Arabic Typesetting"/>
                <w:bCs/>
                <w:sz w:val="30"/>
                <w:szCs w:val="30"/>
              </w:rPr>
            </w:pPr>
            <w:r w:rsidRPr="00D00A36">
              <w:rPr>
                <w:rFonts w:ascii="Arabic Typesetting" w:hAnsi="Arabic Typesetting" w:cs="Arabic Typesetting" w:hint="cs"/>
                <w:bCs/>
                <w:sz w:val="30"/>
                <w:szCs w:val="30"/>
                <w:rtl/>
              </w:rPr>
              <w:lastRenderedPageBreak/>
              <w:t>النتيجة</w:t>
            </w:r>
            <w:r w:rsidRPr="00D00A36">
              <w:rPr>
                <w:rFonts w:ascii="Arabic Typesetting" w:hAnsi="Arabic Typesetting" w:cs="Arabic Typesetting"/>
                <w:bCs/>
                <w:sz w:val="30"/>
                <w:szCs w:val="30"/>
                <w:rtl/>
              </w:rPr>
              <w:t xml:space="preserve"> المرتقب</w:t>
            </w:r>
            <w:r w:rsidRPr="00D00A36">
              <w:rPr>
                <w:rFonts w:ascii="Arabic Typesetting" w:hAnsi="Arabic Typesetting" w:cs="Arabic Typesetting" w:hint="cs"/>
                <w:bCs/>
                <w:sz w:val="30"/>
                <w:szCs w:val="30"/>
                <w:rtl/>
              </w:rPr>
              <w:t>ة:</w:t>
            </w:r>
            <w:r>
              <w:rPr>
                <w:rFonts w:hint="cs"/>
                <w:rtl/>
              </w:rPr>
              <w:tab/>
            </w:r>
            <w:r w:rsidRPr="009E5CE7">
              <w:rPr>
                <w:rFonts w:ascii="Arabic Typesetting" w:hAnsi="Arabic Typesetting" w:cs="Arabic Typesetting"/>
                <w:b/>
                <w:sz w:val="30"/>
                <w:szCs w:val="30"/>
                <w:rtl/>
              </w:rPr>
              <w:t>علاقات أقوى مع مستخدمي معاهدة التعاون بشأن البراءات والمكاتب</w:t>
            </w:r>
          </w:p>
        </w:tc>
      </w:tr>
      <w:tr w:rsidR="00172108" w:rsidRPr="00D00A36" w:rsidTr="005F6F59">
        <w:trPr>
          <w:trHeight w:val="18"/>
        </w:trPr>
        <w:tc>
          <w:tcPr>
            <w:tcW w:w="951" w:type="pct"/>
            <w:tcBorders>
              <w:top w:val="single" w:sz="4" w:space="0" w:color="auto"/>
              <w:left w:val="single" w:sz="4" w:space="0" w:color="auto"/>
              <w:bottom w:val="nil"/>
            </w:tcBorders>
            <w:tcMar>
              <w:top w:w="110" w:type="dxa"/>
            </w:tcMar>
          </w:tcPr>
          <w:p w:rsidR="00172108" w:rsidRPr="00D00A36" w:rsidRDefault="00172108" w:rsidP="006D229E">
            <w:pPr>
              <w:spacing w:before="60" w:after="60" w:line="300" w:lineRule="exact"/>
              <w:rPr>
                <w:rFonts w:ascii="Arabic Typesetting" w:hAnsi="Arabic Typesetting" w:cs="Arabic Typesetting"/>
                <w:b/>
                <w:sz w:val="30"/>
                <w:szCs w:val="30"/>
                <w:rtl/>
              </w:rPr>
            </w:pPr>
            <w:r w:rsidRPr="00D00A36">
              <w:rPr>
                <w:rFonts w:ascii="Arabic Typesetting" w:hAnsi="Arabic Typesetting" w:cs="Arabic Typesetting"/>
                <w:bCs/>
                <w:sz w:val="30"/>
                <w:szCs w:val="30"/>
                <w:rtl/>
              </w:rPr>
              <w:t>مؤشرات الأداء</w:t>
            </w:r>
          </w:p>
        </w:tc>
        <w:tc>
          <w:tcPr>
            <w:tcW w:w="853" w:type="pct"/>
            <w:tcBorders>
              <w:top w:val="single" w:sz="4" w:space="0" w:color="auto"/>
              <w:bottom w:val="nil"/>
            </w:tcBorders>
            <w:shd w:val="clear" w:color="auto" w:fill="C0C0C0"/>
            <w:tcMar>
              <w:top w:w="110" w:type="dxa"/>
            </w:tcMar>
            <w:vAlign w:val="center"/>
          </w:tcPr>
          <w:p w:rsidR="00172108" w:rsidRPr="00D00A36" w:rsidRDefault="00172108" w:rsidP="006D229E">
            <w:pPr>
              <w:keepNext/>
              <w:spacing w:before="60" w:after="60" w:line="300" w:lineRule="exact"/>
              <w:rPr>
                <w:rFonts w:ascii="Arabic Typesetting" w:hAnsi="Arabic Typesetting" w:cs="Arabic Typesetting"/>
                <w:sz w:val="30"/>
                <w:szCs w:val="38"/>
                <w:rtl/>
              </w:rPr>
            </w:pPr>
            <w:r w:rsidRPr="00AB2F0A">
              <w:rPr>
                <w:rFonts w:ascii="Arabic Typesetting" w:hAnsi="Arabic Typesetting" w:cs="Arabic Typesetting"/>
                <w:bCs/>
                <w:sz w:val="30"/>
                <w:szCs w:val="30"/>
                <w:rtl/>
              </w:rPr>
              <w:t xml:space="preserve">أسس المقارنة (البرنامج والميزانية </w:t>
            </w:r>
            <w:r>
              <w:rPr>
                <w:rFonts w:ascii="Arabic Typesetting" w:hAnsi="Arabic Typesetting" w:cs="Arabic Typesetting"/>
                <w:b/>
                <w:sz w:val="30"/>
                <w:szCs w:val="30"/>
              </w:rPr>
              <w:t>13/2012</w:t>
            </w:r>
            <w:r w:rsidRPr="00AB2F0A">
              <w:rPr>
                <w:rFonts w:ascii="Arabic Typesetting" w:hAnsi="Arabic Typesetting" w:cs="Arabic Typesetting"/>
                <w:bCs/>
                <w:sz w:val="30"/>
                <w:szCs w:val="30"/>
                <w:rtl/>
              </w:rPr>
              <w:t>)</w:t>
            </w:r>
          </w:p>
        </w:tc>
        <w:tc>
          <w:tcPr>
            <w:tcW w:w="983" w:type="pct"/>
            <w:tcBorders>
              <w:top w:val="single" w:sz="4" w:space="0" w:color="auto"/>
              <w:bottom w:val="nil"/>
            </w:tcBorders>
          </w:tcPr>
          <w:p w:rsidR="00172108" w:rsidRPr="0021616F" w:rsidRDefault="00172108" w:rsidP="006D229E">
            <w:pPr>
              <w:keepNext/>
              <w:spacing w:before="60" w:after="60" w:line="300" w:lineRule="exact"/>
              <w:rPr>
                <w:rFonts w:ascii="Arabic Typesetting" w:hAnsi="Arabic Typesetting" w:cs="Arabic Typesetting"/>
                <w:bCs/>
                <w:color w:val="993300"/>
                <w:sz w:val="30"/>
                <w:szCs w:val="30"/>
                <w:rtl/>
              </w:rPr>
            </w:pPr>
            <w:r w:rsidRPr="0021616F">
              <w:rPr>
                <w:rFonts w:ascii="Arabic Typesetting" w:hAnsi="Arabic Typesetting" w:cs="Arabic Typesetting"/>
                <w:bCs/>
                <w:color w:val="993300"/>
                <w:sz w:val="30"/>
                <w:szCs w:val="30"/>
                <w:rtl/>
              </w:rPr>
              <w:t>أسس المقارنة المحدثة</w:t>
            </w:r>
          </w:p>
          <w:p w:rsidR="00172108" w:rsidRPr="0021616F" w:rsidRDefault="00172108" w:rsidP="006D229E">
            <w:pPr>
              <w:keepNext/>
              <w:spacing w:before="60" w:after="60" w:line="300" w:lineRule="exact"/>
              <w:rPr>
                <w:rFonts w:ascii="Arabic Typesetting" w:hAnsi="Arabic Typesetting" w:cs="Arabic Typesetting"/>
                <w:bCs/>
                <w:color w:val="993300"/>
                <w:sz w:val="30"/>
                <w:szCs w:val="30"/>
                <w:rtl/>
              </w:rPr>
            </w:pPr>
            <w:r w:rsidRPr="0021616F">
              <w:rPr>
                <w:rFonts w:ascii="Arabic Typesetting" w:hAnsi="Arabic Typesetting" w:cs="Arabic Typesetting"/>
                <w:bCs/>
                <w:color w:val="993300"/>
                <w:sz w:val="30"/>
                <w:szCs w:val="30"/>
                <w:rtl/>
              </w:rPr>
              <w:t>نهاية 2011</w:t>
            </w:r>
          </w:p>
        </w:tc>
        <w:tc>
          <w:tcPr>
            <w:tcW w:w="1816" w:type="pct"/>
            <w:tcBorders>
              <w:top w:val="single" w:sz="4" w:space="0" w:color="auto"/>
              <w:bottom w:val="nil"/>
            </w:tcBorders>
            <w:tcMar>
              <w:top w:w="110" w:type="dxa"/>
            </w:tcMar>
          </w:tcPr>
          <w:p w:rsidR="00172108" w:rsidRPr="00D00A36" w:rsidRDefault="00172108" w:rsidP="006D229E">
            <w:pPr>
              <w:keepNext/>
              <w:spacing w:before="60" w:after="60" w:line="300" w:lineRule="exact"/>
              <w:rPr>
                <w:rFonts w:ascii="Arabic Typesetting" w:hAnsi="Arabic Typesetting" w:cs="Arabic Typesetting"/>
                <w:b/>
                <w:sz w:val="30"/>
                <w:szCs w:val="30"/>
                <w:rtl/>
              </w:rPr>
            </w:pPr>
            <w:r w:rsidRPr="00D00A36">
              <w:rPr>
                <w:rFonts w:ascii="Arabic Typesetting" w:hAnsi="Arabic Typesetting" w:cs="Arabic Typesetting"/>
                <w:bCs/>
                <w:sz w:val="30"/>
                <w:szCs w:val="30"/>
                <w:rtl/>
              </w:rPr>
              <w:t>بيانات الأداء</w:t>
            </w:r>
          </w:p>
        </w:tc>
        <w:tc>
          <w:tcPr>
            <w:tcW w:w="397" w:type="pct"/>
            <w:tcBorders>
              <w:top w:val="single" w:sz="4" w:space="0" w:color="auto"/>
              <w:bottom w:val="nil"/>
              <w:right w:val="single" w:sz="4" w:space="0" w:color="auto"/>
            </w:tcBorders>
            <w:tcMar>
              <w:top w:w="110" w:type="dxa"/>
            </w:tcMar>
          </w:tcPr>
          <w:p w:rsidR="00172108" w:rsidRPr="00D00A36" w:rsidRDefault="00172108" w:rsidP="006D229E">
            <w:pPr>
              <w:keepNext/>
              <w:spacing w:before="60" w:after="60" w:line="300" w:lineRule="exact"/>
              <w:rPr>
                <w:rFonts w:ascii="Arabic Typesetting" w:hAnsi="Arabic Typesetting" w:cs="Arabic Typesetting"/>
                <w:b/>
                <w:bCs/>
                <w:sz w:val="30"/>
                <w:szCs w:val="30"/>
                <w:rtl/>
              </w:rPr>
            </w:pPr>
            <w:r w:rsidRPr="00D00A36">
              <w:rPr>
                <w:rFonts w:ascii="Arabic Typesetting" w:hAnsi="Arabic Typesetting" w:cs="Arabic Typesetting" w:hint="cs"/>
                <w:bCs/>
                <w:sz w:val="30"/>
                <w:szCs w:val="30"/>
                <w:rtl/>
              </w:rPr>
              <w:t>السير</w:t>
            </w:r>
          </w:p>
        </w:tc>
      </w:tr>
      <w:tr w:rsidR="00172108" w:rsidRPr="00D00A36" w:rsidTr="005F6F59">
        <w:trPr>
          <w:trHeight w:val="537"/>
        </w:trPr>
        <w:tc>
          <w:tcPr>
            <w:tcW w:w="951" w:type="pct"/>
            <w:tcBorders>
              <w:left w:val="single" w:sz="4" w:space="0" w:color="auto"/>
              <w:bottom w:val="nil"/>
            </w:tcBorders>
            <w:tcMar>
              <w:top w:w="110" w:type="dxa"/>
            </w:tcMar>
          </w:tcPr>
          <w:p w:rsidR="00172108" w:rsidRPr="00D00A36" w:rsidRDefault="00172108" w:rsidP="006D229E">
            <w:pPr>
              <w:spacing w:line="300" w:lineRule="exact"/>
              <w:rPr>
                <w:rFonts w:ascii="Arabic Typesetting" w:hAnsi="Arabic Typesetting" w:cs="Arabic Typesetting"/>
                <w:b/>
                <w:sz w:val="30"/>
                <w:szCs w:val="30"/>
              </w:rPr>
            </w:pPr>
            <w:r w:rsidRPr="00EB3C91">
              <w:rPr>
                <w:rFonts w:ascii="Arabic Typesetting" w:hAnsi="Arabic Typesetting" w:cs="Arabic Typesetting"/>
                <w:b/>
                <w:sz w:val="30"/>
                <w:szCs w:val="30"/>
                <w:rtl/>
              </w:rPr>
              <w:t>رضا المكاتب والإدارات الدولية عن الأنشطة التعاونية للمعاهدة</w:t>
            </w:r>
          </w:p>
        </w:tc>
        <w:tc>
          <w:tcPr>
            <w:tcW w:w="853" w:type="pct"/>
            <w:tcBorders>
              <w:top w:val="nil"/>
              <w:bottom w:val="nil"/>
            </w:tcBorders>
            <w:shd w:val="clear" w:color="auto" w:fill="C0C0C0"/>
            <w:tcMar>
              <w:top w:w="110" w:type="dxa"/>
            </w:tcMar>
          </w:tcPr>
          <w:p w:rsidR="00172108" w:rsidRPr="00D00A36" w:rsidRDefault="00172108" w:rsidP="006D229E">
            <w:pPr>
              <w:spacing w:line="300" w:lineRule="exact"/>
              <w:rPr>
                <w:rFonts w:ascii="Arabic Typesetting" w:hAnsi="Arabic Typesetting" w:cs="Arabic Typesetting"/>
                <w:b/>
                <w:sz w:val="30"/>
                <w:szCs w:val="30"/>
              </w:rPr>
            </w:pPr>
            <w:r w:rsidRPr="00EB3C91">
              <w:rPr>
                <w:rFonts w:ascii="Arabic Typesetting" w:hAnsi="Arabic Typesetting" w:cs="Arabic Typesetting"/>
                <w:b/>
                <w:sz w:val="30"/>
                <w:szCs w:val="30"/>
                <w:rtl/>
              </w:rPr>
              <w:t>30 مكتبا وإدارة دولية أعربوا عن رضاهم عن الأنشطة التعاونية في إطار المعاهدة (2010) (أي 91% من أصل 33 انتفعوا من الأنشطة التعاونية في إطار المعاهدة و46% من مجموع 65 ممن استجابوا)</w:t>
            </w:r>
          </w:p>
        </w:tc>
        <w:tc>
          <w:tcPr>
            <w:tcW w:w="983" w:type="pct"/>
            <w:tcBorders>
              <w:bottom w:val="nil"/>
            </w:tcBorders>
          </w:tcPr>
          <w:p w:rsidR="00172108" w:rsidRPr="0021616F" w:rsidRDefault="00172108" w:rsidP="006D229E">
            <w:pPr>
              <w:spacing w:line="300" w:lineRule="exact"/>
              <w:rPr>
                <w:rFonts w:ascii="Arabic Typesetting" w:hAnsi="Arabic Typesetting" w:cs="Arabic Typesetting"/>
                <w:b/>
                <w:color w:val="993300"/>
                <w:sz w:val="30"/>
                <w:szCs w:val="30"/>
                <w:rtl/>
              </w:rPr>
            </w:pPr>
            <w:r w:rsidRPr="0021616F">
              <w:rPr>
                <w:rFonts w:ascii="Arabic Typesetting" w:hAnsi="Arabic Typesetting" w:cs="Arabic Typesetting"/>
                <w:b/>
                <w:color w:val="993300"/>
                <w:sz w:val="30"/>
                <w:szCs w:val="30"/>
                <w:rtl/>
              </w:rPr>
              <w:t>59 (95% من أصل 62 انتفعوا من الأنشطة التعاونية في إطار المعاهدة، 86% من مجموع 69 ممن استجابوا للاستقصاء)</w:t>
            </w:r>
          </w:p>
        </w:tc>
        <w:tc>
          <w:tcPr>
            <w:tcW w:w="1816" w:type="pct"/>
            <w:tcBorders>
              <w:bottom w:val="nil"/>
            </w:tcBorders>
            <w:tcMar>
              <w:top w:w="110" w:type="dxa"/>
            </w:tcMar>
          </w:tcPr>
          <w:p w:rsidR="00172108" w:rsidRPr="00D00A36" w:rsidRDefault="00172108" w:rsidP="006D229E">
            <w:pPr>
              <w:spacing w:line="300" w:lineRule="exact"/>
              <w:rPr>
                <w:rFonts w:ascii="Arabic Typesetting" w:hAnsi="Arabic Typesetting" w:cs="Arabic Typesetting"/>
                <w:b/>
                <w:sz w:val="30"/>
                <w:szCs w:val="30"/>
              </w:rPr>
            </w:pPr>
            <w:r w:rsidRPr="00EB3C91">
              <w:rPr>
                <w:rFonts w:ascii="Arabic Typesetting" w:hAnsi="Arabic Typesetting" w:cs="Arabic Typesetting"/>
                <w:b/>
                <w:sz w:val="30"/>
                <w:szCs w:val="30"/>
                <w:rtl/>
              </w:rPr>
              <w:t>56 (95% من أصل 59 انتفعوا من الأنشطة التعاونية في إطار المعاهدة، 85% من مجموع 66 ممن استجابوا للاستقصاء)</w:t>
            </w:r>
          </w:p>
        </w:tc>
        <w:tc>
          <w:tcPr>
            <w:tcW w:w="397" w:type="pct"/>
            <w:tcBorders>
              <w:bottom w:val="nil"/>
              <w:right w:val="single" w:sz="4" w:space="0" w:color="auto"/>
            </w:tcBorders>
            <w:tcMar>
              <w:top w:w="110" w:type="dxa"/>
            </w:tcMar>
          </w:tcPr>
          <w:p w:rsidR="00172108" w:rsidRPr="00D00A36" w:rsidRDefault="00172108" w:rsidP="006D229E">
            <w:pPr>
              <w:keepNext/>
              <w:spacing w:before="60" w:after="60" w:line="300" w:lineRule="exact"/>
              <w:jc w:val="center"/>
              <w:rPr>
                <w:rFonts w:ascii="Arabic Typesetting" w:hAnsi="Arabic Typesetting" w:cs="Arabic Typesetting"/>
                <w:b/>
                <w:sz w:val="30"/>
                <w:szCs w:val="30"/>
              </w:rPr>
            </w:pPr>
            <w:r>
              <w:rPr>
                <w:rFonts w:ascii="Arabic Typesetting" w:hAnsi="Arabic Typesetting" w:cs="Arabic Typesetting" w:hint="cs"/>
                <w:b/>
                <w:bCs/>
                <w:color w:val="008000"/>
                <w:sz w:val="30"/>
                <w:szCs w:val="30"/>
                <w:rtl/>
              </w:rPr>
              <w:t>ثابت</w:t>
            </w:r>
          </w:p>
        </w:tc>
      </w:tr>
      <w:tr w:rsidR="00172108" w:rsidRPr="00D00A36" w:rsidTr="00D5127F">
        <w:trPr>
          <w:trHeight w:val="537"/>
        </w:trPr>
        <w:tc>
          <w:tcPr>
            <w:tcW w:w="951" w:type="pct"/>
            <w:tcBorders>
              <w:top w:val="nil"/>
              <w:left w:val="single" w:sz="4" w:space="0" w:color="auto"/>
              <w:bottom w:val="nil"/>
            </w:tcBorders>
            <w:tcMar>
              <w:top w:w="110" w:type="dxa"/>
            </w:tcMar>
          </w:tcPr>
          <w:p w:rsidR="00172108" w:rsidRPr="00EB3C91" w:rsidRDefault="00172108" w:rsidP="006D229E">
            <w:pPr>
              <w:spacing w:line="300" w:lineRule="exact"/>
              <w:rPr>
                <w:rFonts w:ascii="Arabic Typesetting" w:hAnsi="Arabic Typesetting" w:cs="Arabic Typesetting"/>
                <w:b/>
                <w:sz w:val="30"/>
                <w:szCs w:val="30"/>
                <w:rtl/>
              </w:rPr>
            </w:pPr>
            <w:r w:rsidRPr="00B5172A">
              <w:rPr>
                <w:rFonts w:ascii="Arabic Typesetting" w:hAnsi="Arabic Typesetting" w:cs="Arabic Typesetting"/>
                <w:b/>
                <w:sz w:val="30"/>
                <w:szCs w:val="30"/>
                <w:rtl/>
              </w:rPr>
              <w:t>اتصالات هادفة مع مستخدمي المعاهدة</w:t>
            </w:r>
          </w:p>
        </w:tc>
        <w:tc>
          <w:tcPr>
            <w:tcW w:w="853" w:type="pct"/>
            <w:tcBorders>
              <w:top w:val="nil"/>
              <w:bottom w:val="nil"/>
            </w:tcBorders>
            <w:shd w:val="clear" w:color="auto" w:fill="C0C0C0"/>
            <w:tcMar>
              <w:top w:w="110" w:type="dxa"/>
            </w:tcMar>
          </w:tcPr>
          <w:p w:rsidR="00172108" w:rsidRPr="00EB3C91" w:rsidRDefault="00172108" w:rsidP="006D229E">
            <w:pPr>
              <w:spacing w:line="300" w:lineRule="exact"/>
              <w:rPr>
                <w:rFonts w:ascii="Arabic Typesetting" w:hAnsi="Arabic Typesetting" w:cs="Arabic Typesetting"/>
                <w:b/>
                <w:sz w:val="30"/>
                <w:szCs w:val="30"/>
                <w:rtl/>
              </w:rPr>
            </w:pPr>
            <w:r w:rsidRPr="00B5172A">
              <w:rPr>
                <w:rFonts w:ascii="Arabic Typesetting" w:hAnsi="Arabic Typesetting" w:cs="Arabic Typesetting"/>
                <w:b/>
                <w:sz w:val="30"/>
                <w:szCs w:val="30"/>
                <w:rtl/>
              </w:rPr>
              <w:t>يحدد لاحقا بنهاية 2011</w:t>
            </w:r>
          </w:p>
        </w:tc>
        <w:tc>
          <w:tcPr>
            <w:tcW w:w="983" w:type="pct"/>
            <w:tcBorders>
              <w:top w:val="nil"/>
              <w:bottom w:val="nil"/>
            </w:tcBorders>
          </w:tcPr>
          <w:p w:rsidR="00172108" w:rsidRPr="0021616F" w:rsidRDefault="00172108" w:rsidP="006D229E">
            <w:pPr>
              <w:spacing w:line="300" w:lineRule="exact"/>
              <w:rPr>
                <w:rFonts w:ascii="Arabic Typesetting" w:hAnsi="Arabic Typesetting" w:cs="Arabic Typesetting"/>
                <w:b/>
                <w:color w:val="993300"/>
                <w:sz w:val="30"/>
                <w:szCs w:val="30"/>
                <w:rtl/>
              </w:rPr>
            </w:pPr>
            <w:r w:rsidRPr="0021616F">
              <w:rPr>
                <w:rFonts w:ascii="Arabic Typesetting" w:hAnsi="Arabic Typesetting" w:cs="Arabic Typesetting"/>
                <w:b/>
                <w:color w:val="993300"/>
                <w:sz w:val="30"/>
                <w:szCs w:val="30"/>
                <w:rtl/>
              </w:rPr>
              <w:t>70</w:t>
            </w:r>
          </w:p>
        </w:tc>
        <w:tc>
          <w:tcPr>
            <w:tcW w:w="1816" w:type="pct"/>
            <w:tcBorders>
              <w:top w:val="nil"/>
              <w:bottom w:val="nil"/>
            </w:tcBorders>
            <w:tcMar>
              <w:top w:w="110" w:type="dxa"/>
            </w:tcMar>
          </w:tcPr>
          <w:p w:rsidR="00172108" w:rsidRPr="00EB3C91" w:rsidRDefault="00172108" w:rsidP="006D229E">
            <w:pPr>
              <w:spacing w:line="300" w:lineRule="exact"/>
              <w:rPr>
                <w:rFonts w:ascii="Arabic Typesetting" w:hAnsi="Arabic Typesetting" w:cs="Arabic Typesetting"/>
                <w:b/>
                <w:sz w:val="30"/>
                <w:szCs w:val="30"/>
                <w:rtl/>
              </w:rPr>
            </w:pPr>
            <w:r w:rsidRPr="00B5172A">
              <w:rPr>
                <w:rFonts w:ascii="Arabic Typesetting" w:hAnsi="Arabic Typesetting" w:cs="Arabic Typesetting"/>
                <w:b/>
                <w:sz w:val="30"/>
                <w:szCs w:val="30"/>
                <w:rtl/>
              </w:rPr>
              <w:t xml:space="preserve">39 عرضاً </w:t>
            </w:r>
            <w:proofErr w:type="spellStart"/>
            <w:r w:rsidRPr="00B5172A">
              <w:rPr>
                <w:rFonts w:ascii="Arabic Typesetting" w:hAnsi="Arabic Typesetting" w:cs="Arabic Typesetting"/>
                <w:b/>
                <w:sz w:val="30"/>
                <w:szCs w:val="30"/>
                <w:rtl/>
              </w:rPr>
              <w:t>تقديمياً</w:t>
            </w:r>
            <w:proofErr w:type="spellEnd"/>
            <w:r w:rsidRPr="00B5172A">
              <w:rPr>
                <w:rFonts w:ascii="Arabic Typesetting" w:hAnsi="Arabic Typesetting" w:cs="Arabic Typesetting"/>
                <w:b/>
                <w:sz w:val="30"/>
                <w:szCs w:val="30"/>
                <w:rtl/>
              </w:rPr>
              <w:t xml:space="preserve"> لمستخدمين مهمين للمعاهدة من شركات/كيانات و/أو مناقشات تفصيلية معهم</w:t>
            </w:r>
          </w:p>
        </w:tc>
        <w:tc>
          <w:tcPr>
            <w:tcW w:w="397" w:type="pct"/>
            <w:tcBorders>
              <w:top w:val="nil"/>
              <w:bottom w:val="nil"/>
              <w:right w:val="single" w:sz="4" w:space="0" w:color="auto"/>
            </w:tcBorders>
            <w:tcMar>
              <w:top w:w="110" w:type="dxa"/>
            </w:tcMar>
          </w:tcPr>
          <w:p w:rsidR="00172108" w:rsidRDefault="00172108" w:rsidP="006D229E">
            <w:pPr>
              <w:keepNext/>
              <w:spacing w:before="60" w:after="60" w:line="300" w:lineRule="exact"/>
              <w:jc w:val="center"/>
              <w:rPr>
                <w:rFonts w:ascii="Arabic Typesetting" w:hAnsi="Arabic Typesetting" w:cs="Arabic Typesetting"/>
                <w:b/>
                <w:bCs/>
                <w:color w:val="008000"/>
                <w:sz w:val="30"/>
                <w:szCs w:val="30"/>
                <w:rtl/>
              </w:rPr>
            </w:pPr>
            <w:r>
              <w:rPr>
                <w:rFonts w:ascii="Arabic Typesetting" w:hAnsi="Arabic Typesetting" w:cs="Arabic Typesetting" w:hint="cs"/>
                <w:b/>
                <w:bCs/>
                <w:color w:val="008000"/>
                <w:sz w:val="30"/>
                <w:szCs w:val="30"/>
                <w:rtl/>
              </w:rPr>
              <w:t>ثابت</w:t>
            </w:r>
          </w:p>
        </w:tc>
      </w:tr>
      <w:tr w:rsidR="00172108" w:rsidRPr="00D00A36" w:rsidTr="00D5127F">
        <w:trPr>
          <w:trHeight w:val="537"/>
        </w:trPr>
        <w:tc>
          <w:tcPr>
            <w:tcW w:w="951" w:type="pct"/>
            <w:tcBorders>
              <w:top w:val="nil"/>
              <w:left w:val="single" w:sz="4" w:space="0" w:color="auto"/>
              <w:bottom w:val="single" w:sz="4" w:space="0" w:color="auto"/>
            </w:tcBorders>
            <w:tcMar>
              <w:top w:w="110" w:type="dxa"/>
            </w:tcMar>
          </w:tcPr>
          <w:p w:rsidR="00172108" w:rsidRPr="00EB3C91" w:rsidRDefault="00172108" w:rsidP="006D229E">
            <w:pPr>
              <w:spacing w:line="300" w:lineRule="exact"/>
              <w:rPr>
                <w:rFonts w:ascii="Arabic Typesetting" w:hAnsi="Arabic Typesetting" w:cs="Arabic Typesetting"/>
                <w:b/>
                <w:sz w:val="30"/>
                <w:szCs w:val="30"/>
                <w:rtl/>
              </w:rPr>
            </w:pPr>
            <w:r w:rsidRPr="00B5172A">
              <w:rPr>
                <w:rFonts w:ascii="Arabic Typesetting" w:hAnsi="Arabic Typesetting" w:cs="Arabic Typesetting"/>
                <w:b/>
                <w:sz w:val="30"/>
                <w:szCs w:val="30"/>
                <w:rtl/>
              </w:rPr>
              <w:t>زيادة ردود الأفعال من مستخدمي المعاهدة بشأن أداء النظام بصفة عامة</w:t>
            </w:r>
          </w:p>
        </w:tc>
        <w:tc>
          <w:tcPr>
            <w:tcW w:w="853" w:type="pct"/>
            <w:tcBorders>
              <w:top w:val="nil"/>
              <w:bottom w:val="nil"/>
            </w:tcBorders>
            <w:shd w:val="clear" w:color="auto" w:fill="C0C0C0"/>
            <w:tcMar>
              <w:top w:w="110" w:type="dxa"/>
            </w:tcMar>
          </w:tcPr>
          <w:p w:rsidR="00172108" w:rsidRPr="00EB3C91" w:rsidRDefault="00172108" w:rsidP="006D229E">
            <w:pPr>
              <w:spacing w:line="300" w:lineRule="exact"/>
              <w:rPr>
                <w:rFonts w:ascii="Arabic Typesetting" w:hAnsi="Arabic Typesetting" w:cs="Arabic Typesetting"/>
                <w:b/>
                <w:sz w:val="30"/>
                <w:szCs w:val="30"/>
                <w:rtl/>
              </w:rPr>
            </w:pPr>
            <w:r w:rsidRPr="00B5172A">
              <w:rPr>
                <w:rFonts w:ascii="Arabic Typesetting" w:hAnsi="Arabic Typesetting" w:cs="Arabic Typesetting"/>
                <w:b/>
                <w:sz w:val="30"/>
                <w:szCs w:val="30"/>
                <w:rtl/>
              </w:rPr>
              <w:t>يحدد لاحقا بنهاية 2011</w:t>
            </w:r>
          </w:p>
        </w:tc>
        <w:tc>
          <w:tcPr>
            <w:tcW w:w="983" w:type="pct"/>
            <w:tcBorders>
              <w:top w:val="nil"/>
              <w:bottom w:val="single" w:sz="4" w:space="0" w:color="auto"/>
            </w:tcBorders>
          </w:tcPr>
          <w:p w:rsidR="00172108" w:rsidRPr="0021616F" w:rsidRDefault="00172108" w:rsidP="006D229E">
            <w:pPr>
              <w:spacing w:line="300" w:lineRule="exact"/>
              <w:rPr>
                <w:rFonts w:ascii="Arabic Typesetting" w:hAnsi="Arabic Typesetting" w:cs="Arabic Typesetting"/>
                <w:b/>
                <w:color w:val="993300"/>
                <w:sz w:val="30"/>
                <w:szCs w:val="30"/>
                <w:rtl/>
              </w:rPr>
            </w:pPr>
            <w:r w:rsidRPr="0021616F">
              <w:rPr>
                <w:rFonts w:ascii="Arabic Typesetting" w:hAnsi="Arabic Typesetting" w:cs="Arabic Typesetting"/>
                <w:b/>
                <w:color w:val="993300"/>
                <w:sz w:val="30"/>
                <w:szCs w:val="30"/>
                <w:rtl/>
              </w:rPr>
              <w:t>116 طلباً لردود أفعال</w:t>
            </w:r>
          </w:p>
        </w:tc>
        <w:tc>
          <w:tcPr>
            <w:tcW w:w="1816" w:type="pct"/>
            <w:tcBorders>
              <w:top w:val="nil"/>
              <w:bottom w:val="single" w:sz="4" w:space="0" w:color="auto"/>
            </w:tcBorders>
            <w:tcMar>
              <w:top w:w="110" w:type="dxa"/>
            </w:tcMar>
          </w:tcPr>
          <w:p w:rsidR="00172108" w:rsidRPr="00B5172A" w:rsidRDefault="00172108" w:rsidP="006D229E">
            <w:pPr>
              <w:spacing w:line="300" w:lineRule="exact"/>
              <w:rPr>
                <w:rFonts w:ascii="Arabic Typesetting" w:hAnsi="Arabic Typesetting" w:cs="Arabic Typesetting"/>
                <w:b/>
                <w:sz w:val="30"/>
                <w:szCs w:val="30"/>
                <w:rtl/>
              </w:rPr>
            </w:pPr>
            <w:r w:rsidRPr="00B5172A">
              <w:rPr>
                <w:rFonts w:ascii="Arabic Typesetting" w:hAnsi="Arabic Typesetting" w:cs="Arabic Typesetting"/>
                <w:b/>
                <w:sz w:val="30"/>
                <w:szCs w:val="30"/>
                <w:rtl/>
              </w:rPr>
              <w:t>101 طلب لردود أفعال قدمت في جميع الندوات (62) والعروض التقديمية (39)</w:t>
            </w:r>
          </w:p>
          <w:p w:rsidR="00172108" w:rsidRPr="00EB3C91" w:rsidRDefault="00172108" w:rsidP="006D229E">
            <w:pPr>
              <w:spacing w:line="300" w:lineRule="exact"/>
              <w:rPr>
                <w:rFonts w:ascii="Arabic Typesetting" w:hAnsi="Arabic Typesetting" w:cs="Arabic Typesetting"/>
                <w:b/>
                <w:sz w:val="30"/>
                <w:szCs w:val="30"/>
                <w:rtl/>
              </w:rPr>
            </w:pPr>
            <w:r w:rsidRPr="00B5172A">
              <w:rPr>
                <w:rFonts w:ascii="Arabic Typesetting" w:hAnsi="Arabic Typesetting" w:cs="Arabic Typesetting"/>
                <w:b/>
                <w:sz w:val="30"/>
                <w:szCs w:val="30"/>
                <w:rtl/>
              </w:rPr>
              <w:t>وردت ردود أفعال من مستخدمين للمعاهدة بشأن أداء النظام بصفة عامة في حوالي 15 مناسبة</w:t>
            </w:r>
          </w:p>
        </w:tc>
        <w:tc>
          <w:tcPr>
            <w:tcW w:w="397" w:type="pct"/>
            <w:tcBorders>
              <w:top w:val="nil"/>
              <w:bottom w:val="single" w:sz="4" w:space="0" w:color="auto"/>
              <w:right w:val="single" w:sz="4" w:space="0" w:color="auto"/>
            </w:tcBorders>
            <w:tcMar>
              <w:top w:w="110" w:type="dxa"/>
            </w:tcMar>
          </w:tcPr>
          <w:p w:rsidR="00172108" w:rsidRDefault="00172108" w:rsidP="006D229E">
            <w:pPr>
              <w:keepNext/>
              <w:spacing w:before="60" w:after="60" w:line="300" w:lineRule="exact"/>
              <w:jc w:val="center"/>
              <w:rPr>
                <w:rFonts w:ascii="Arabic Typesetting" w:hAnsi="Arabic Typesetting" w:cs="Arabic Typesetting"/>
                <w:b/>
                <w:bCs/>
                <w:color w:val="008000"/>
                <w:sz w:val="30"/>
                <w:szCs w:val="30"/>
              </w:rPr>
            </w:pPr>
          </w:p>
          <w:p w:rsidR="00172108" w:rsidRDefault="00172108" w:rsidP="006D229E">
            <w:pPr>
              <w:keepNext/>
              <w:spacing w:before="60" w:after="60" w:line="300" w:lineRule="exact"/>
              <w:jc w:val="center"/>
              <w:rPr>
                <w:rFonts w:ascii="Arabic Typesetting" w:hAnsi="Arabic Typesetting" w:cs="Arabic Typesetting"/>
                <w:b/>
                <w:bCs/>
                <w:color w:val="008000"/>
                <w:sz w:val="30"/>
                <w:szCs w:val="30"/>
              </w:rPr>
            </w:pPr>
          </w:p>
          <w:p w:rsidR="00172108" w:rsidRDefault="00172108" w:rsidP="006D229E">
            <w:pPr>
              <w:keepNext/>
              <w:spacing w:before="60" w:after="60" w:line="300" w:lineRule="exact"/>
              <w:jc w:val="center"/>
              <w:rPr>
                <w:rFonts w:ascii="Arabic Typesetting" w:hAnsi="Arabic Typesetting" w:cs="Arabic Typesetting"/>
                <w:b/>
                <w:bCs/>
                <w:color w:val="008000"/>
                <w:sz w:val="30"/>
                <w:szCs w:val="30"/>
              </w:rPr>
            </w:pPr>
          </w:p>
          <w:p w:rsidR="00172108" w:rsidRDefault="00172108" w:rsidP="006D229E">
            <w:pPr>
              <w:keepNext/>
              <w:spacing w:before="60" w:after="60" w:line="300" w:lineRule="exact"/>
              <w:jc w:val="center"/>
              <w:rPr>
                <w:rFonts w:ascii="Arabic Typesetting" w:hAnsi="Arabic Typesetting" w:cs="Arabic Typesetting"/>
                <w:b/>
                <w:bCs/>
                <w:color w:val="008000"/>
                <w:sz w:val="30"/>
                <w:szCs w:val="30"/>
                <w:rtl/>
              </w:rPr>
            </w:pPr>
            <w:r>
              <w:rPr>
                <w:rFonts w:ascii="Arabic Typesetting" w:hAnsi="Arabic Typesetting" w:cs="Arabic Typesetting" w:hint="cs"/>
                <w:b/>
                <w:bCs/>
                <w:color w:val="008000"/>
                <w:sz w:val="30"/>
                <w:szCs w:val="30"/>
                <w:rtl/>
              </w:rPr>
              <w:t>ثابت</w:t>
            </w:r>
          </w:p>
        </w:tc>
      </w:tr>
      <w:tr w:rsidR="00172108" w:rsidRPr="00D00A36" w:rsidTr="00172108">
        <w:trPr>
          <w:trHeight w:val="537"/>
        </w:trPr>
        <w:tc>
          <w:tcPr>
            <w:tcW w:w="5000" w:type="pct"/>
            <w:gridSpan w:val="5"/>
            <w:tcBorders>
              <w:top w:val="single" w:sz="4" w:space="0" w:color="auto"/>
              <w:left w:val="single" w:sz="4" w:space="0" w:color="auto"/>
              <w:bottom w:val="single" w:sz="4" w:space="0" w:color="auto"/>
              <w:right w:val="single" w:sz="4" w:space="0" w:color="auto"/>
            </w:tcBorders>
            <w:shd w:val="clear" w:color="auto" w:fill="CCFFFF"/>
          </w:tcPr>
          <w:p w:rsidR="00172108" w:rsidRPr="00D00A36" w:rsidRDefault="00172108" w:rsidP="006D229E">
            <w:pPr>
              <w:keepNext/>
              <w:tabs>
                <w:tab w:val="left" w:pos="1140"/>
              </w:tabs>
              <w:spacing w:before="60" w:after="60" w:line="300" w:lineRule="exact"/>
              <w:rPr>
                <w:rFonts w:ascii="Arabic Typesetting" w:hAnsi="Arabic Typesetting" w:cs="Arabic Typesetting"/>
                <w:b/>
                <w:sz w:val="30"/>
                <w:szCs w:val="30"/>
              </w:rPr>
            </w:pPr>
            <w:r w:rsidRPr="00D00A36">
              <w:rPr>
                <w:rFonts w:ascii="Arabic Typesetting" w:hAnsi="Arabic Typesetting" w:cs="Arabic Typesetting" w:hint="cs"/>
                <w:bCs/>
                <w:sz w:val="30"/>
                <w:szCs w:val="30"/>
                <w:rtl/>
              </w:rPr>
              <w:t>النتيجة</w:t>
            </w:r>
            <w:r w:rsidRPr="00D00A36">
              <w:rPr>
                <w:rFonts w:ascii="Arabic Typesetting" w:hAnsi="Arabic Typesetting" w:cs="Arabic Typesetting"/>
                <w:bCs/>
                <w:sz w:val="30"/>
                <w:szCs w:val="30"/>
                <w:rtl/>
              </w:rPr>
              <w:t xml:space="preserve"> المرتقب</w:t>
            </w:r>
            <w:r w:rsidRPr="00D00A36">
              <w:rPr>
                <w:rFonts w:ascii="Arabic Typesetting" w:hAnsi="Arabic Typesetting" w:cs="Arabic Typesetting" w:hint="cs"/>
                <w:bCs/>
                <w:sz w:val="30"/>
                <w:szCs w:val="30"/>
                <w:rtl/>
              </w:rPr>
              <w:t>ة:</w:t>
            </w:r>
            <w:r>
              <w:tab/>
            </w:r>
            <w:r w:rsidRPr="00D832AE">
              <w:rPr>
                <w:rFonts w:ascii="Arabic Typesetting" w:hAnsi="Arabic Typesetting" w:cs="Arabic Typesetting"/>
                <w:b/>
                <w:sz w:val="30"/>
                <w:szCs w:val="30"/>
                <w:rtl/>
              </w:rPr>
              <w:t>تعزيز نظام المعاهدة بصفة عامة</w:t>
            </w:r>
          </w:p>
        </w:tc>
      </w:tr>
      <w:tr w:rsidR="00172108" w:rsidRPr="00D00A36" w:rsidTr="002F421D">
        <w:trPr>
          <w:trHeight w:val="148"/>
        </w:trPr>
        <w:tc>
          <w:tcPr>
            <w:tcW w:w="951" w:type="pct"/>
            <w:tcBorders>
              <w:top w:val="single" w:sz="4" w:space="0" w:color="auto"/>
              <w:left w:val="single" w:sz="4" w:space="0" w:color="auto"/>
              <w:bottom w:val="nil"/>
            </w:tcBorders>
            <w:tcMar>
              <w:top w:w="110" w:type="dxa"/>
            </w:tcMar>
          </w:tcPr>
          <w:p w:rsidR="00172108" w:rsidRPr="00D00A36" w:rsidRDefault="00172108" w:rsidP="006D229E">
            <w:pPr>
              <w:spacing w:before="60" w:after="60" w:line="300" w:lineRule="exact"/>
              <w:rPr>
                <w:rFonts w:ascii="Arabic Typesetting" w:hAnsi="Arabic Typesetting" w:cs="Arabic Typesetting"/>
                <w:b/>
                <w:sz w:val="30"/>
                <w:szCs w:val="30"/>
                <w:rtl/>
              </w:rPr>
            </w:pPr>
            <w:r w:rsidRPr="00D00A36">
              <w:rPr>
                <w:rFonts w:ascii="Arabic Typesetting" w:hAnsi="Arabic Typesetting" w:cs="Arabic Typesetting"/>
                <w:bCs/>
                <w:sz w:val="30"/>
                <w:szCs w:val="30"/>
                <w:rtl/>
              </w:rPr>
              <w:t>مؤشرات الأداء</w:t>
            </w:r>
          </w:p>
        </w:tc>
        <w:tc>
          <w:tcPr>
            <w:tcW w:w="853" w:type="pct"/>
            <w:tcBorders>
              <w:top w:val="single" w:sz="4" w:space="0" w:color="auto"/>
              <w:bottom w:val="nil"/>
            </w:tcBorders>
            <w:shd w:val="clear" w:color="auto" w:fill="C0C0C0"/>
            <w:tcMar>
              <w:top w:w="110" w:type="dxa"/>
            </w:tcMar>
            <w:vAlign w:val="center"/>
          </w:tcPr>
          <w:p w:rsidR="00172108" w:rsidRPr="00D00A36" w:rsidRDefault="00172108" w:rsidP="006D229E">
            <w:pPr>
              <w:keepNext/>
              <w:spacing w:before="60" w:after="60" w:line="300" w:lineRule="exact"/>
              <w:rPr>
                <w:rFonts w:ascii="Arabic Typesetting" w:hAnsi="Arabic Typesetting" w:cs="Arabic Typesetting"/>
                <w:sz w:val="30"/>
                <w:szCs w:val="38"/>
                <w:rtl/>
              </w:rPr>
            </w:pPr>
            <w:r w:rsidRPr="00545B68">
              <w:rPr>
                <w:rFonts w:ascii="Arabic Typesetting" w:hAnsi="Arabic Typesetting" w:cs="Arabic Typesetting"/>
                <w:bCs/>
                <w:sz w:val="30"/>
                <w:szCs w:val="30"/>
                <w:rtl/>
              </w:rPr>
              <w:t xml:space="preserve">أسس المقارنة (البرنامج والميزانية </w:t>
            </w:r>
            <w:r>
              <w:rPr>
                <w:rFonts w:ascii="Arabic Typesetting" w:hAnsi="Arabic Typesetting" w:cs="Arabic Typesetting"/>
                <w:b/>
                <w:sz w:val="30"/>
                <w:szCs w:val="30"/>
              </w:rPr>
              <w:t>13/2012</w:t>
            </w:r>
            <w:r w:rsidRPr="00545B68">
              <w:rPr>
                <w:rFonts w:ascii="Arabic Typesetting" w:hAnsi="Arabic Typesetting" w:cs="Arabic Typesetting"/>
                <w:bCs/>
                <w:sz w:val="30"/>
                <w:szCs w:val="30"/>
                <w:rtl/>
              </w:rPr>
              <w:t>)</w:t>
            </w:r>
          </w:p>
        </w:tc>
        <w:tc>
          <w:tcPr>
            <w:tcW w:w="983" w:type="pct"/>
            <w:tcBorders>
              <w:top w:val="single" w:sz="4" w:space="0" w:color="auto"/>
              <w:bottom w:val="nil"/>
            </w:tcBorders>
          </w:tcPr>
          <w:p w:rsidR="00172108" w:rsidRPr="0021616F" w:rsidRDefault="00172108" w:rsidP="006D229E">
            <w:pPr>
              <w:keepNext/>
              <w:spacing w:before="60" w:after="60" w:line="300" w:lineRule="exact"/>
              <w:rPr>
                <w:rFonts w:ascii="Arabic Typesetting" w:hAnsi="Arabic Typesetting" w:cs="Arabic Typesetting"/>
                <w:bCs/>
                <w:color w:val="993300"/>
                <w:sz w:val="30"/>
                <w:szCs w:val="30"/>
                <w:rtl/>
              </w:rPr>
            </w:pPr>
            <w:r w:rsidRPr="0021616F">
              <w:rPr>
                <w:rFonts w:ascii="Arabic Typesetting" w:hAnsi="Arabic Typesetting" w:cs="Arabic Typesetting"/>
                <w:bCs/>
                <w:color w:val="993300"/>
                <w:sz w:val="30"/>
                <w:szCs w:val="30"/>
                <w:rtl/>
              </w:rPr>
              <w:t>أسس المقارنة المحدثة</w:t>
            </w:r>
          </w:p>
          <w:p w:rsidR="00172108" w:rsidRPr="0021616F" w:rsidRDefault="00172108" w:rsidP="006D229E">
            <w:pPr>
              <w:keepNext/>
              <w:spacing w:before="60" w:after="60" w:line="300" w:lineRule="exact"/>
              <w:rPr>
                <w:rFonts w:ascii="Arabic Typesetting" w:hAnsi="Arabic Typesetting" w:cs="Arabic Typesetting"/>
                <w:bCs/>
                <w:color w:val="993300"/>
                <w:sz w:val="30"/>
                <w:szCs w:val="30"/>
                <w:rtl/>
              </w:rPr>
            </w:pPr>
            <w:r w:rsidRPr="0021616F">
              <w:rPr>
                <w:rFonts w:ascii="Arabic Typesetting" w:hAnsi="Arabic Typesetting" w:cs="Arabic Typesetting"/>
                <w:bCs/>
                <w:color w:val="993300"/>
                <w:sz w:val="30"/>
                <w:szCs w:val="30"/>
                <w:rtl/>
              </w:rPr>
              <w:t>نهاية 2011</w:t>
            </w:r>
          </w:p>
        </w:tc>
        <w:tc>
          <w:tcPr>
            <w:tcW w:w="1816" w:type="pct"/>
            <w:tcBorders>
              <w:top w:val="single" w:sz="4" w:space="0" w:color="auto"/>
              <w:bottom w:val="nil"/>
            </w:tcBorders>
            <w:tcMar>
              <w:top w:w="110" w:type="dxa"/>
            </w:tcMar>
          </w:tcPr>
          <w:p w:rsidR="00172108" w:rsidRPr="00D00A36" w:rsidRDefault="00172108" w:rsidP="006D229E">
            <w:pPr>
              <w:keepNext/>
              <w:spacing w:before="60" w:after="60" w:line="300" w:lineRule="exact"/>
              <w:rPr>
                <w:rFonts w:ascii="Arabic Typesetting" w:hAnsi="Arabic Typesetting" w:cs="Arabic Typesetting"/>
                <w:b/>
                <w:sz w:val="30"/>
                <w:szCs w:val="30"/>
                <w:rtl/>
              </w:rPr>
            </w:pPr>
            <w:r w:rsidRPr="00D00A36">
              <w:rPr>
                <w:rFonts w:ascii="Arabic Typesetting" w:hAnsi="Arabic Typesetting" w:cs="Arabic Typesetting"/>
                <w:bCs/>
                <w:sz w:val="30"/>
                <w:szCs w:val="30"/>
                <w:rtl/>
              </w:rPr>
              <w:t>بيانات الأداء</w:t>
            </w:r>
          </w:p>
        </w:tc>
        <w:tc>
          <w:tcPr>
            <w:tcW w:w="397" w:type="pct"/>
            <w:tcBorders>
              <w:top w:val="single" w:sz="4" w:space="0" w:color="auto"/>
              <w:bottom w:val="nil"/>
              <w:right w:val="single" w:sz="4" w:space="0" w:color="auto"/>
            </w:tcBorders>
            <w:tcMar>
              <w:top w:w="110" w:type="dxa"/>
            </w:tcMar>
          </w:tcPr>
          <w:p w:rsidR="00172108" w:rsidRPr="00D00A36" w:rsidRDefault="00172108" w:rsidP="006D229E">
            <w:pPr>
              <w:keepNext/>
              <w:spacing w:before="60" w:after="60" w:line="300" w:lineRule="exact"/>
              <w:rPr>
                <w:rFonts w:ascii="Arabic Typesetting" w:hAnsi="Arabic Typesetting" w:cs="Arabic Typesetting"/>
                <w:b/>
                <w:bCs/>
                <w:sz w:val="30"/>
                <w:szCs w:val="30"/>
                <w:rtl/>
              </w:rPr>
            </w:pPr>
            <w:r w:rsidRPr="00D00A36">
              <w:rPr>
                <w:rFonts w:ascii="Arabic Typesetting" w:hAnsi="Arabic Typesetting" w:cs="Arabic Typesetting" w:hint="cs"/>
                <w:bCs/>
                <w:sz w:val="30"/>
                <w:szCs w:val="30"/>
                <w:rtl/>
              </w:rPr>
              <w:t>السير</w:t>
            </w:r>
          </w:p>
        </w:tc>
      </w:tr>
      <w:tr w:rsidR="00172108" w:rsidRPr="00D00A36" w:rsidTr="002F421D">
        <w:trPr>
          <w:trHeight w:val="148"/>
        </w:trPr>
        <w:tc>
          <w:tcPr>
            <w:tcW w:w="951" w:type="pct"/>
            <w:tcBorders>
              <w:top w:val="nil"/>
              <w:left w:val="single" w:sz="4" w:space="0" w:color="auto"/>
              <w:bottom w:val="single" w:sz="4" w:space="0" w:color="auto"/>
            </w:tcBorders>
            <w:tcMar>
              <w:top w:w="110" w:type="dxa"/>
            </w:tcMar>
          </w:tcPr>
          <w:p w:rsidR="00172108" w:rsidRPr="002C2FCD" w:rsidRDefault="00172108" w:rsidP="006D229E">
            <w:pPr>
              <w:spacing w:before="60" w:after="60" w:line="300" w:lineRule="exact"/>
              <w:rPr>
                <w:rFonts w:ascii="Arabic Typesetting" w:hAnsi="Arabic Typesetting" w:cs="Arabic Typesetting"/>
                <w:b/>
                <w:spacing w:val="-18"/>
                <w:sz w:val="30"/>
                <w:szCs w:val="30"/>
                <w:rtl/>
              </w:rPr>
            </w:pPr>
            <w:r w:rsidRPr="002C2FCD">
              <w:rPr>
                <w:rFonts w:ascii="Arabic Typesetting" w:hAnsi="Arabic Typesetting" w:cs="Arabic Typesetting"/>
                <w:b/>
                <w:spacing w:val="-18"/>
                <w:sz w:val="30"/>
                <w:szCs w:val="30"/>
                <w:rtl/>
              </w:rPr>
              <w:t xml:space="preserve">تحقيق مزيد من التقدم نحو تنفيذ التوصيات التي تبناها الفريق العامل للمعاهدة في 2010 بشأن كيفية تحسين عمل المعاهدة، فيما يتعلق بفئات القضايا الستّ التالية:  "1" العمل المتراكم وتحسين جودة البراءات الممنوحة؛ "2" ومراعاة المواعيد في المرحلة الدولية؛ "3" وجودة البحث الدولي والفحص التمهيدي الدولي؛ "4" والحوافز لتشجيع المودعين على استخدام النظام بفعالية، والنقص في المهارات والقوة العاملة؛ "5" والتكلفة وسائر قضايا النفاذ، والاتساق وتوافر الضمانات؛ "6" والمساعدة التقنية، ونقل المعلومات والتكنولوجيا في إطار معاهدة التعاون بشأن البراءات. </w:t>
            </w:r>
          </w:p>
        </w:tc>
        <w:tc>
          <w:tcPr>
            <w:tcW w:w="853" w:type="pct"/>
            <w:tcBorders>
              <w:top w:val="nil"/>
              <w:bottom w:val="single" w:sz="4" w:space="0" w:color="auto"/>
            </w:tcBorders>
            <w:shd w:val="clear" w:color="auto" w:fill="C0C0C0"/>
            <w:tcMar>
              <w:top w:w="110" w:type="dxa"/>
            </w:tcMar>
          </w:tcPr>
          <w:p w:rsidR="00172108" w:rsidRPr="00D00A36" w:rsidRDefault="00172108" w:rsidP="006D229E">
            <w:pPr>
              <w:spacing w:before="60" w:after="60" w:line="300" w:lineRule="exact"/>
              <w:rPr>
                <w:rFonts w:ascii="Arabic Typesetting" w:hAnsi="Arabic Typesetting" w:cs="Arabic Typesetting"/>
                <w:b/>
                <w:sz w:val="30"/>
                <w:szCs w:val="30"/>
              </w:rPr>
            </w:pPr>
            <w:r w:rsidRPr="00D56D3E">
              <w:rPr>
                <w:rFonts w:ascii="Arabic Typesetting" w:hAnsi="Arabic Typesetting" w:cs="Arabic Typesetting"/>
                <w:b/>
                <w:sz w:val="30"/>
                <w:szCs w:val="30"/>
                <w:rtl/>
              </w:rPr>
              <w:t>قرارات تتخذها هيئات المعاهدة الملائمة في 2011</w:t>
            </w:r>
          </w:p>
        </w:tc>
        <w:tc>
          <w:tcPr>
            <w:tcW w:w="983" w:type="pct"/>
            <w:tcBorders>
              <w:top w:val="nil"/>
              <w:bottom w:val="single" w:sz="4" w:space="0" w:color="auto"/>
            </w:tcBorders>
          </w:tcPr>
          <w:p w:rsidR="00172108" w:rsidRPr="0021616F" w:rsidRDefault="00172108" w:rsidP="006D229E">
            <w:pPr>
              <w:spacing w:before="60" w:after="60" w:line="300" w:lineRule="exact"/>
              <w:rPr>
                <w:rFonts w:ascii="Arabic Typesetting" w:hAnsi="Arabic Typesetting" w:cs="Arabic Typesetting"/>
                <w:b/>
                <w:color w:val="993300"/>
                <w:sz w:val="30"/>
                <w:szCs w:val="30"/>
                <w:u w:val="single"/>
                <w:rtl/>
              </w:rPr>
            </w:pPr>
          </w:p>
        </w:tc>
        <w:tc>
          <w:tcPr>
            <w:tcW w:w="1816" w:type="pct"/>
            <w:tcBorders>
              <w:top w:val="nil"/>
              <w:bottom w:val="single" w:sz="4" w:space="0" w:color="auto"/>
            </w:tcBorders>
            <w:tcMar>
              <w:top w:w="110" w:type="dxa"/>
            </w:tcMar>
          </w:tcPr>
          <w:p w:rsidR="00172108" w:rsidRPr="00D00A36" w:rsidRDefault="00172108" w:rsidP="006D229E">
            <w:pPr>
              <w:spacing w:before="60" w:after="60" w:line="300" w:lineRule="exact"/>
              <w:rPr>
                <w:rFonts w:ascii="Arabic Typesetting" w:hAnsi="Arabic Typesetting" w:cs="Arabic Typesetting"/>
                <w:b/>
                <w:sz w:val="30"/>
                <w:szCs w:val="30"/>
              </w:rPr>
            </w:pPr>
            <w:r w:rsidRPr="00D56D3E">
              <w:rPr>
                <w:rFonts w:ascii="Arabic Typesetting" w:hAnsi="Arabic Typesetting" w:cs="Arabic Typesetting"/>
                <w:b/>
                <w:sz w:val="30"/>
                <w:szCs w:val="30"/>
                <w:rtl/>
              </w:rPr>
              <w:t>تسير خارطة طريق المعاهدة حسب المخطط لها ("ثابت")، وقد أحرز تقدم معتبر في الجوانب التالية: (أ) أصبحت جودة منتجات العمل من المعالم البارزة لجدول أعمال معاهدة التعاون بشأن البراءات، مما يتضمن تقارير البحث الدولي والآراء المكتوبة، علاوةً على الإدارة ف</w:t>
            </w:r>
            <w:r>
              <w:rPr>
                <w:rFonts w:ascii="Arabic Typesetting" w:hAnsi="Arabic Typesetting" w:cs="Arabic Typesetting"/>
                <w:b/>
                <w:sz w:val="30"/>
                <w:szCs w:val="30"/>
                <w:rtl/>
              </w:rPr>
              <w:t>ي المكتب الدولي والمكاتب الأخرى</w:t>
            </w:r>
            <w:r>
              <w:rPr>
                <w:rFonts w:ascii="Arabic Typesetting" w:hAnsi="Arabic Typesetting" w:cs="Arabic Typesetting" w:hint="cs"/>
                <w:b/>
                <w:sz w:val="30"/>
                <w:szCs w:val="30"/>
                <w:rtl/>
                <w:lang w:bidi="ar-SA"/>
              </w:rPr>
              <w:t>؛</w:t>
            </w:r>
            <w:r>
              <w:rPr>
                <w:rFonts w:ascii="Arabic Typesetting" w:hAnsi="Arabic Typesetting" w:cs="Arabic Typesetting"/>
                <w:b/>
                <w:sz w:val="30"/>
                <w:szCs w:val="30"/>
                <w:rtl/>
              </w:rPr>
              <w:t xml:space="preserve"> </w:t>
            </w:r>
            <w:r w:rsidRPr="00D56D3E">
              <w:rPr>
                <w:rFonts w:ascii="Arabic Typesetting" w:hAnsi="Arabic Typesetting" w:cs="Arabic Typesetting"/>
                <w:b/>
                <w:sz w:val="30"/>
                <w:szCs w:val="30"/>
                <w:rtl/>
              </w:rPr>
              <w:t xml:space="preserve">(ب) </w:t>
            </w:r>
            <w:r>
              <w:rPr>
                <w:rFonts w:ascii="Arabic Typesetting" w:hAnsi="Arabic Typesetting" w:cs="Arabic Typesetting" w:hint="cs"/>
                <w:b/>
                <w:sz w:val="30"/>
                <w:szCs w:val="30"/>
                <w:rtl/>
              </w:rPr>
              <w:t>و</w:t>
            </w:r>
            <w:r w:rsidRPr="00D56D3E">
              <w:rPr>
                <w:rFonts w:ascii="Arabic Typesetting" w:hAnsi="Arabic Typesetting" w:cs="Arabic Typesetting"/>
                <w:b/>
                <w:sz w:val="30"/>
                <w:szCs w:val="30"/>
                <w:rtl/>
              </w:rPr>
              <w:t>تنم المناقشات بين أصحاب المصالح على المستوى الوطني عن إدراك لفائدة منتجات عمل المعاهدة عالية الجودة وأهمية المعاهدة بالنسبة</w:t>
            </w:r>
            <w:r>
              <w:rPr>
                <w:rFonts w:ascii="Arabic Typesetting" w:hAnsi="Arabic Typesetting" w:cs="Arabic Typesetting"/>
                <w:b/>
                <w:sz w:val="30"/>
                <w:szCs w:val="30"/>
                <w:rtl/>
              </w:rPr>
              <w:t xml:space="preserve"> إلى تسيير نظام البراءات الدولي</w:t>
            </w:r>
            <w:r>
              <w:rPr>
                <w:rFonts w:ascii="Arabic Typesetting" w:hAnsi="Arabic Typesetting" w:cs="Arabic Typesetting" w:hint="cs"/>
                <w:b/>
                <w:sz w:val="30"/>
                <w:szCs w:val="30"/>
                <w:rtl/>
              </w:rPr>
              <w:t>؛</w:t>
            </w:r>
            <w:r>
              <w:rPr>
                <w:rFonts w:ascii="Arabic Typesetting" w:hAnsi="Arabic Typesetting" w:cs="Arabic Typesetting"/>
                <w:b/>
                <w:sz w:val="30"/>
                <w:szCs w:val="30"/>
                <w:rtl/>
              </w:rPr>
              <w:t xml:space="preserve"> </w:t>
            </w:r>
            <w:r w:rsidRPr="00D56D3E">
              <w:rPr>
                <w:rFonts w:ascii="Arabic Typesetting" w:hAnsi="Arabic Typesetting" w:cs="Arabic Typesetting"/>
                <w:b/>
                <w:sz w:val="30"/>
                <w:szCs w:val="30"/>
                <w:rtl/>
              </w:rPr>
              <w:t xml:space="preserve">(ج) </w:t>
            </w:r>
            <w:r>
              <w:rPr>
                <w:rFonts w:ascii="Arabic Typesetting" w:hAnsi="Arabic Typesetting" w:cs="Arabic Typesetting" w:hint="cs"/>
                <w:b/>
                <w:sz w:val="30"/>
                <w:szCs w:val="30"/>
                <w:rtl/>
              </w:rPr>
              <w:t>و</w:t>
            </w:r>
            <w:r w:rsidRPr="00D56D3E">
              <w:rPr>
                <w:rFonts w:ascii="Arabic Typesetting" w:hAnsi="Arabic Typesetting" w:cs="Arabic Typesetting"/>
                <w:b/>
                <w:sz w:val="30"/>
                <w:szCs w:val="30"/>
                <w:rtl/>
              </w:rPr>
              <w:t>أصبح لدى الأطراف المهتمة فهم أفضل لدور المعاهدة ف</w:t>
            </w:r>
            <w:r>
              <w:rPr>
                <w:rFonts w:ascii="Arabic Typesetting" w:hAnsi="Arabic Typesetting" w:cs="Arabic Typesetting"/>
                <w:b/>
                <w:sz w:val="30"/>
                <w:szCs w:val="30"/>
                <w:rtl/>
              </w:rPr>
              <w:t>ي نشر المعلومات التقنية بفعالية</w:t>
            </w:r>
            <w:r>
              <w:rPr>
                <w:rFonts w:ascii="Arabic Typesetting" w:hAnsi="Arabic Typesetting" w:cs="Arabic Typesetting" w:hint="cs"/>
                <w:b/>
                <w:sz w:val="30"/>
                <w:szCs w:val="30"/>
                <w:rtl/>
              </w:rPr>
              <w:t>؛</w:t>
            </w:r>
            <w:r>
              <w:rPr>
                <w:rFonts w:ascii="Arabic Typesetting" w:hAnsi="Arabic Typesetting" w:cs="Arabic Typesetting"/>
                <w:b/>
                <w:sz w:val="30"/>
                <w:szCs w:val="30"/>
                <w:rtl/>
              </w:rPr>
              <w:t xml:space="preserve"> </w:t>
            </w:r>
            <w:r w:rsidRPr="00D56D3E">
              <w:rPr>
                <w:rFonts w:ascii="Arabic Typesetting" w:hAnsi="Arabic Typesetting" w:cs="Arabic Typesetting"/>
                <w:b/>
                <w:sz w:val="30"/>
                <w:szCs w:val="30"/>
                <w:rtl/>
              </w:rPr>
              <w:t xml:space="preserve">(د) </w:t>
            </w:r>
            <w:r>
              <w:rPr>
                <w:rFonts w:ascii="Arabic Typesetting" w:hAnsi="Arabic Typesetting" w:cs="Arabic Typesetting" w:hint="cs"/>
                <w:b/>
                <w:sz w:val="30"/>
                <w:szCs w:val="30"/>
                <w:rtl/>
              </w:rPr>
              <w:t>و</w:t>
            </w:r>
            <w:r w:rsidRPr="00D56D3E">
              <w:rPr>
                <w:rFonts w:ascii="Arabic Typesetting" w:hAnsi="Arabic Typesetting" w:cs="Arabic Typesetting"/>
                <w:b/>
                <w:sz w:val="30"/>
                <w:szCs w:val="30"/>
                <w:rtl/>
              </w:rPr>
              <w:t>تحقق مستوى أعلى من الفهم لاحتياجات الدول المتعاقدة لطلبات دولية ومنتجات أعمال في نطاق المعاهدة بجودة عالية، ولقدرة الدول المتعاقدة على إجراء البحث والفحص بنفسها وبشكل فعال، ولاحتياجات تواصل المساعدة التقنية للبلدان النامية والبلدان الأقل نمواً في هذا الصدد</w:t>
            </w:r>
            <w:r>
              <w:rPr>
                <w:rFonts w:ascii="Arabic Typesetting" w:hAnsi="Arabic Typesetting" w:cs="Arabic Typesetting"/>
                <w:b/>
                <w:sz w:val="30"/>
                <w:szCs w:val="30"/>
                <w:rtl/>
              </w:rPr>
              <w:t xml:space="preserve">. </w:t>
            </w:r>
          </w:p>
        </w:tc>
        <w:tc>
          <w:tcPr>
            <w:tcW w:w="397" w:type="pct"/>
            <w:tcBorders>
              <w:top w:val="nil"/>
              <w:bottom w:val="single" w:sz="4" w:space="0" w:color="auto"/>
              <w:right w:val="single" w:sz="4" w:space="0" w:color="auto"/>
            </w:tcBorders>
            <w:tcMar>
              <w:top w:w="110" w:type="dxa"/>
            </w:tcMar>
          </w:tcPr>
          <w:p w:rsidR="00172108" w:rsidRPr="00DF4245" w:rsidRDefault="00172108" w:rsidP="006D229E">
            <w:pPr>
              <w:keepNext/>
              <w:spacing w:before="60" w:after="60" w:line="300" w:lineRule="exact"/>
              <w:jc w:val="center"/>
              <w:rPr>
                <w:rFonts w:ascii="Arabic Typesetting" w:hAnsi="Arabic Typesetting" w:cs="Arabic Typesetting"/>
                <w:b/>
                <w:bCs/>
                <w:color w:val="FF6600"/>
                <w:sz w:val="30"/>
                <w:szCs w:val="30"/>
                <w:rtl/>
              </w:rPr>
            </w:pPr>
            <w:r>
              <w:rPr>
                <w:rFonts w:ascii="Arabic Typesetting" w:hAnsi="Arabic Typesetting" w:cs="Arabic Typesetting" w:hint="cs"/>
                <w:b/>
                <w:bCs/>
                <w:color w:val="008000"/>
                <w:sz w:val="30"/>
                <w:szCs w:val="30"/>
                <w:rtl/>
              </w:rPr>
              <w:t>ثابت</w:t>
            </w:r>
          </w:p>
        </w:tc>
      </w:tr>
      <w:tr w:rsidR="00172108" w:rsidRPr="00D00A36" w:rsidTr="00172108">
        <w:trPr>
          <w:trHeight w:val="537"/>
        </w:trPr>
        <w:tc>
          <w:tcPr>
            <w:tcW w:w="5000" w:type="pct"/>
            <w:gridSpan w:val="5"/>
            <w:tcBorders>
              <w:top w:val="single" w:sz="4" w:space="0" w:color="auto"/>
              <w:left w:val="single" w:sz="4" w:space="0" w:color="auto"/>
              <w:bottom w:val="single" w:sz="4" w:space="0" w:color="auto"/>
              <w:right w:val="single" w:sz="4" w:space="0" w:color="auto"/>
            </w:tcBorders>
            <w:shd w:val="clear" w:color="auto" w:fill="CCFFFF"/>
          </w:tcPr>
          <w:p w:rsidR="00172108" w:rsidRPr="00D00A36" w:rsidRDefault="00172108" w:rsidP="006D229E">
            <w:pPr>
              <w:keepNext/>
              <w:tabs>
                <w:tab w:val="left" w:pos="1137"/>
              </w:tabs>
              <w:spacing w:before="60" w:after="60" w:line="300" w:lineRule="exact"/>
              <w:rPr>
                <w:rFonts w:ascii="Arabic Typesetting" w:hAnsi="Arabic Typesetting" w:cs="Arabic Typesetting"/>
                <w:bCs/>
                <w:sz w:val="30"/>
                <w:szCs w:val="30"/>
              </w:rPr>
            </w:pPr>
            <w:r w:rsidRPr="00D00A36">
              <w:rPr>
                <w:rFonts w:ascii="Arabic Typesetting" w:hAnsi="Arabic Typesetting" w:cs="Arabic Typesetting" w:hint="cs"/>
                <w:bCs/>
                <w:sz w:val="30"/>
                <w:szCs w:val="30"/>
                <w:rtl/>
              </w:rPr>
              <w:lastRenderedPageBreak/>
              <w:t>النتيجة</w:t>
            </w:r>
            <w:r w:rsidRPr="00D00A36">
              <w:rPr>
                <w:rFonts w:ascii="Arabic Typesetting" w:hAnsi="Arabic Typesetting" w:cs="Arabic Typesetting"/>
                <w:bCs/>
                <w:sz w:val="30"/>
                <w:szCs w:val="30"/>
                <w:rtl/>
              </w:rPr>
              <w:t xml:space="preserve"> المرتقب</w:t>
            </w:r>
            <w:r w:rsidRPr="00D00A36">
              <w:rPr>
                <w:rFonts w:ascii="Arabic Typesetting" w:hAnsi="Arabic Typesetting" w:cs="Arabic Typesetting" w:hint="cs"/>
                <w:bCs/>
                <w:sz w:val="30"/>
                <w:szCs w:val="30"/>
                <w:rtl/>
              </w:rPr>
              <w:t>ة:</w:t>
            </w:r>
            <w:r>
              <w:rPr>
                <w:rFonts w:hint="cs"/>
                <w:rtl/>
              </w:rPr>
              <w:tab/>
            </w:r>
            <w:r w:rsidRPr="003119E7">
              <w:rPr>
                <w:rFonts w:ascii="Arabic Typesetting" w:hAnsi="Arabic Typesetting" w:cs="Arabic Typesetting"/>
                <w:b/>
                <w:sz w:val="30"/>
                <w:szCs w:val="30"/>
                <w:rtl/>
              </w:rPr>
              <w:t>تعزيز عمليات المكتب الدولي (انظر المرفق السادس)</w:t>
            </w:r>
          </w:p>
        </w:tc>
      </w:tr>
      <w:tr w:rsidR="00172108" w:rsidRPr="00D00A36" w:rsidTr="00D5127F">
        <w:trPr>
          <w:trHeight w:val="148"/>
        </w:trPr>
        <w:tc>
          <w:tcPr>
            <w:tcW w:w="951" w:type="pct"/>
            <w:tcBorders>
              <w:top w:val="single" w:sz="4" w:space="0" w:color="auto"/>
              <w:left w:val="single" w:sz="4" w:space="0" w:color="auto"/>
              <w:bottom w:val="nil"/>
            </w:tcBorders>
            <w:tcMar>
              <w:top w:w="110" w:type="dxa"/>
            </w:tcMar>
          </w:tcPr>
          <w:p w:rsidR="00172108" w:rsidRPr="00D00A36" w:rsidRDefault="00172108" w:rsidP="006D229E">
            <w:pPr>
              <w:spacing w:before="60" w:after="60" w:line="300" w:lineRule="exact"/>
              <w:rPr>
                <w:rFonts w:ascii="Arabic Typesetting" w:hAnsi="Arabic Typesetting" w:cs="Arabic Typesetting"/>
                <w:b/>
                <w:sz w:val="30"/>
                <w:szCs w:val="30"/>
                <w:rtl/>
              </w:rPr>
            </w:pPr>
            <w:r w:rsidRPr="00D00A36">
              <w:rPr>
                <w:rFonts w:ascii="Arabic Typesetting" w:hAnsi="Arabic Typesetting" w:cs="Arabic Typesetting"/>
                <w:bCs/>
                <w:sz w:val="30"/>
                <w:szCs w:val="30"/>
                <w:rtl/>
              </w:rPr>
              <w:t>مؤشرات الأداء</w:t>
            </w:r>
          </w:p>
        </w:tc>
        <w:tc>
          <w:tcPr>
            <w:tcW w:w="853" w:type="pct"/>
            <w:tcBorders>
              <w:top w:val="single" w:sz="4" w:space="0" w:color="auto"/>
              <w:bottom w:val="nil"/>
            </w:tcBorders>
            <w:shd w:val="clear" w:color="auto" w:fill="C0C0C0"/>
            <w:tcMar>
              <w:top w:w="110" w:type="dxa"/>
            </w:tcMar>
            <w:vAlign w:val="center"/>
          </w:tcPr>
          <w:p w:rsidR="00172108" w:rsidRPr="00D00A36" w:rsidRDefault="00172108" w:rsidP="006D229E">
            <w:pPr>
              <w:keepNext/>
              <w:spacing w:before="60" w:after="60" w:line="300" w:lineRule="exact"/>
              <w:rPr>
                <w:rFonts w:ascii="Arabic Typesetting" w:hAnsi="Arabic Typesetting" w:cs="Arabic Typesetting"/>
                <w:sz w:val="30"/>
                <w:szCs w:val="38"/>
                <w:rtl/>
              </w:rPr>
            </w:pPr>
            <w:r w:rsidRPr="004E4AF7">
              <w:rPr>
                <w:rFonts w:ascii="Arabic Typesetting" w:hAnsi="Arabic Typesetting" w:cs="Arabic Typesetting"/>
                <w:bCs/>
                <w:sz w:val="30"/>
                <w:szCs w:val="30"/>
                <w:rtl/>
              </w:rPr>
              <w:t xml:space="preserve">أسس المقارنة (البرنامج والميزانية </w:t>
            </w:r>
            <w:r>
              <w:rPr>
                <w:rFonts w:ascii="Arabic Typesetting" w:hAnsi="Arabic Typesetting" w:cs="Arabic Typesetting"/>
                <w:b/>
                <w:sz w:val="30"/>
                <w:szCs w:val="30"/>
              </w:rPr>
              <w:t>13/2012</w:t>
            </w:r>
            <w:r w:rsidRPr="004E4AF7">
              <w:rPr>
                <w:rFonts w:ascii="Arabic Typesetting" w:hAnsi="Arabic Typesetting" w:cs="Arabic Typesetting"/>
                <w:bCs/>
                <w:sz w:val="30"/>
                <w:szCs w:val="30"/>
                <w:rtl/>
              </w:rPr>
              <w:t>)</w:t>
            </w:r>
          </w:p>
        </w:tc>
        <w:tc>
          <w:tcPr>
            <w:tcW w:w="983" w:type="pct"/>
            <w:tcBorders>
              <w:top w:val="single" w:sz="4" w:space="0" w:color="auto"/>
              <w:bottom w:val="nil"/>
            </w:tcBorders>
          </w:tcPr>
          <w:p w:rsidR="00172108" w:rsidRPr="0021616F" w:rsidRDefault="00172108" w:rsidP="006D229E">
            <w:pPr>
              <w:keepNext/>
              <w:spacing w:before="60" w:after="60" w:line="300" w:lineRule="exact"/>
              <w:rPr>
                <w:rFonts w:ascii="Arabic Typesetting" w:hAnsi="Arabic Typesetting" w:cs="Arabic Typesetting"/>
                <w:bCs/>
                <w:color w:val="993300"/>
                <w:sz w:val="30"/>
                <w:szCs w:val="30"/>
                <w:rtl/>
              </w:rPr>
            </w:pPr>
            <w:r w:rsidRPr="0021616F">
              <w:rPr>
                <w:rFonts w:ascii="Arabic Typesetting" w:hAnsi="Arabic Typesetting" w:cs="Arabic Typesetting"/>
                <w:bCs/>
                <w:color w:val="993300"/>
                <w:sz w:val="30"/>
                <w:szCs w:val="30"/>
                <w:rtl/>
              </w:rPr>
              <w:t>أسس المقارنة المحدثة</w:t>
            </w:r>
          </w:p>
          <w:p w:rsidR="00172108" w:rsidRPr="0021616F" w:rsidRDefault="00172108" w:rsidP="006D229E">
            <w:pPr>
              <w:keepNext/>
              <w:spacing w:before="60" w:after="60" w:line="300" w:lineRule="exact"/>
              <w:rPr>
                <w:rFonts w:ascii="Arabic Typesetting" w:hAnsi="Arabic Typesetting" w:cs="Arabic Typesetting"/>
                <w:bCs/>
                <w:color w:val="993300"/>
                <w:sz w:val="30"/>
                <w:szCs w:val="30"/>
                <w:rtl/>
              </w:rPr>
            </w:pPr>
            <w:r w:rsidRPr="0021616F">
              <w:rPr>
                <w:rFonts w:ascii="Arabic Typesetting" w:hAnsi="Arabic Typesetting" w:cs="Arabic Typesetting"/>
                <w:bCs/>
                <w:color w:val="993300"/>
                <w:sz w:val="30"/>
                <w:szCs w:val="30"/>
                <w:rtl/>
              </w:rPr>
              <w:t>نهاية 2011</w:t>
            </w:r>
          </w:p>
        </w:tc>
        <w:tc>
          <w:tcPr>
            <w:tcW w:w="1816" w:type="pct"/>
            <w:tcBorders>
              <w:top w:val="single" w:sz="4" w:space="0" w:color="auto"/>
              <w:bottom w:val="nil"/>
            </w:tcBorders>
            <w:tcMar>
              <w:top w:w="110" w:type="dxa"/>
            </w:tcMar>
          </w:tcPr>
          <w:p w:rsidR="00172108" w:rsidRPr="00D00A36" w:rsidRDefault="00172108" w:rsidP="006D229E">
            <w:pPr>
              <w:keepNext/>
              <w:spacing w:before="60" w:after="60" w:line="300" w:lineRule="exact"/>
              <w:rPr>
                <w:rFonts w:ascii="Arabic Typesetting" w:hAnsi="Arabic Typesetting" w:cs="Arabic Typesetting"/>
                <w:b/>
                <w:sz w:val="30"/>
                <w:szCs w:val="30"/>
                <w:rtl/>
              </w:rPr>
            </w:pPr>
            <w:r w:rsidRPr="00D00A36">
              <w:rPr>
                <w:rFonts w:ascii="Arabic Typesetting" w:hAnsi="Arabic Typesetting" w:cs="Arabic Typesetting"/>
                <w:bCs/>
                <w:sz w:val="30"/>
                <w:szCs w:val="30"/>
                <w:rtl/>
              </w:rPr>
              <w:t>بيانات الأداء</w:t>
            </w:r>
          </w:p>
        </w:tc>
        <w:tc>
          <w:tcPr>
            <w:tcW w:w="397" w:type="pct"/>
            <w:tcBorders>
              <w:top w:val="single" w:sz="4" w:space="0" w:color="auto"/>
              <w:bottom w:val="nil"/>
              <w:right w:val="single" w:sz="4" w:space="0" w:color="auto"/>
            </w:tcBorders>
            <w:tcMar>
              <w:top w:w="110" w:type="dxa"/>
            </w:tcMar>
          </w:tcPr>
          <w:p w:rsidR="00172108" w:rsidRPr="00D00A36" w:rsidRDefault="00172108" w:rsidP="006D229E">
            <w:pPr>
              <w:keepNext/>
              <w:spacing w:before="60" w:after="60" w:line="300" w:lineRule="exact"/>
              <w:rPr>
                <w:rFonts w:ascii="Arabic Typesetting" w:hAnsi="Arabic Typesetting" w:cs="Arabic Typesetting"/>
                <w:b/>
                <w:bCs/>
                <w:sz w:val="30"/>
                <w:szCs w:val="30"/>
                <w:rtl/>
              </w:rPr>
            </w:pPr>
            <w:r w:rsidRPr="00D00A36">
              <w:rPr>
                <w:rFonts w:ascii="Arabic Typesetting" w:hAnsi="Arabic Typesetting" w:cs="Arabic Typesetting" w:hint="cs"/>
                <w:bCs/>
                <w:sz w:val="30"/>
                <w:szCs w:val="30"/>
                <w:rtl/>
              </w:rPr>
              <w:t>السير</w:t>
            </w:r>
          </w:p>
        </w:tc>
      </w:tr>
      <w:tr w:rsidR="00172108" w:rsidRPr="00D00A36" w:rsidTr="00D5127F">
        <w:trPr>
          <w:trHeight w:val="148"/>
        </w:trPr>
        <w:tc>
          <w:tcPr>
            <w:tcW w:w="951" w:type="pct"/>
            <w:tcBorders>
              <w:top w:val="nil"/>
              <w:left w:val="single" w:sz="4" w:space="0" w:color="auto"/>
              <w:bottom w:val="nil"/>
            </w:tcBorders>
            <w:tcMar>
              <w:top w:w="110" w:type="dxa"/>
            </w:tcMar>
          </w:tcPr>
          <w:p w:rsidR="00172108" w:rsidRPr="00D00A36" w:rsidRDefault="00172108" w:rsidP="006D229E">
            <w:pPr>
              <w:spacing w:before="60" w:after="60" w:line="300" w:lineRule="exact"/>
              <w:rPr>
                <w:rFonts w:ascii="Arabic Typesetting" w:hAnsi="Arabic Typesetting" w:cs="Arabic Typesetting"/>
                <w:b/>
                <w:sz w:val="30"/>
                <w:szCs w:val="30"/>
              </w:rPr>
            </w:pPr>
            <w:r w:rsidRPr="009C28DE">
              <w:rPr>
                <w:rFonts w:ascii="Arabic Typesetting" w:hAnsi="Arabic Typesetting" w:cs="Arabic Typesetting"/>
                <w:b/>
                <w:sz w:val="30"/>
                <w:szCs w:val="30"/>
                <w:rtl/>
              </w:rPr>
              <w:t>تكلفة وحدة معالجة الطلبات</w:t>
            </w:r>
          </w:p>
        </w:tc>
        <w:tc>
          <w:tcPr>
            <w:tcW w:w="853" w:type="pct"/>
            <w:tcBorders>
              <w:top w:val="nil"/>
              <w:bottom w:val="nil"/>
            </w:tcBorders>
            <w:shd w:val="clear" w:color="auto" w:fill="C0C0C0"/>
            <w:tcMar>
              <w:top w:w="110" w:type="dxa"/>
            </w:tcMar>
          </w:tcPr>
          <w:p w:rsidR="00172108" w:rsidRPr="00D00A36" w:rsidRDefault="00172108" w:rsidP="006D229E">
            <w:pPr>
              <w:spacing w:before="60" w:after="60" w:line="300" w:lineRule="exact"/>
              <w:rPr>
                <w:rFonts w:ascii="Arabic Typesetting" w:hAnsi="Arabic Typesetting" w:cs="Arabic Typesetting"/>
                <w:b/>
                <w:sz w:val="30"/>
                <w:szCs w:val="30"/>
              </w:rPr>
            </w:pPr>
            <w:r w:rsidRPr="009C28DE">
              <w:rPr>
                <w:rFonts w:ascii="Arabic Typesetting" w:hAnsi="Arabic Typesetting" w:cs="Arabic Typesetting"/>
                <w:b/>
                <w:sz w:val="30"/>
                <w:szCs w:val="30"/>
                <w:rtl/>
              </w:rPr>
              <w:t xml:space="preserve">تكلفة الوحدة </w:t>
            </w:r>
            <w:proofErr w:type="spellStart"/>
            <w:r w:rsidRPr="009C28DE">
              <w:rPr>
                <w:rFonts w:ascii="Arabic Typesetting" w:hAnsi="Arabic Typesetting" w:cs="Arabic Typesetting"/>
                <w:b/>
                <w:sz w:val="30"/>
                <w:szCs w:val="30"/>
                <w:rtl/>
              </w:rPr>
              <w:t>قي</w:t>
            </w:r>
            <w:proofErr w:type="spellEnd"/>
            <w:r w:rsidRPr="009C28DE">
              <w:rPr>
                <w:rFonts w:ascii="Arabic Typesetting" w:hAnsi="Arabic Typesetting" w:cs="Arabic Typesetting"/>
                <w:b/>
                <w:sz w:val="30"/>
                <w:szCs w:val="30"/>
                <w:rtl/>
              </w:rPr>
              <w:t xml:space="preserve"> 2011</w:t>
            </w:r>
          </w:p>
        </w:tc>
        <w:tc>
          <w:tcPr>
            <w:tcW w:w="983" w:type="pct"/>
            <w:tcBorders>
              <w:top w:val="nil"/>
              <w:bottom w:val="nil"/>
            </w:tcBorders>
          </w:tcPr>
          <w:p w:rsidR="00172108" w:rsidRPr="0021616F" w:rsidRDefault="00172108" w:rsidP="006D229E">
            <w:pPr>
              <w:spacing w:before="60" w:after="60" w:line="300" w:lineRule="exact"/>
              <w:rPr>
                <w:rFonts w:ascii="Arabic Typesetting" w:hAnsi="Arabic Typesetting" w:cs="Arabic Typesetting"/>
                <w:b/>
                <w:color w:val="993300"/>
                <w:sz w:val="30"/>
                <w:szCs w:val="30"/>
                <w:rtl/>
              </w:rPr>
            </w:pPr>
            <w:r w:rsidRPr="0021616F">
              <w:rPr>
                <w:rFonts w:ascii="Arabic Typesetting" w:hAnsi="Arabic Typesetting" w:cs="Arabic Typesetting"/>
                <w:b/>
                <w:color w:val="993300"/>
                <w:sz w:val="30"/>
                <w:szCs w:val="30"/>
                <w:rtl/>
              </w:rPr>
              <w:t>747 فرنكاً سويسرياً</w:t>
            </w:r>
          </w:p>
        </w:tc>
        <w:tc>
          <w:tcPr>
            <w:tcW w:w="1816" w:type="pct"/>
            <w:tcBorders>
              <w:top w:val="nil"/>
              <w:bottom w:val="nil"/>
            </w:tcBorders>
            <w:tcMar>
              <w:top w:w="110" w:type="dxa"/>
            </w:tcMar>
          </w:tcPr>
          <w:p w:rsidR="00172108" w:rsidRPr="00D00A36" w:rsidRDefault="00172108" w:rsidP="006D229E">
            <w:pPr>
              <w:spacing w:before="60" w:after="60" w:line="300" w:lineRule="exact"/>
              <w:rPr>
                <w:rFonts w:ascii="Arabic Typesetting" w:hAnsi="Arabic Typesetting" w:cs="Arabic Typesetting"/>
                <w:b/>
                <w:sz w:val="30"/>
                <w:szCs w:val="30"/>
              </w:rPr>
            </w:pPr>
            <w:r w:rsidRPr="009C28DE">
              <w:rPr>
                <w:rFonts w:ascii="Arabic Typesetting" w:hAnsi="Arabic Typesetting" w:cs="Arabic Typesetting"/>
                <w:b/>
                <w:sz w:val="30"/>
                <w:szCs w:val="30"/>
                <w:rtl/>
              </w:rPr>
              <w:t>680 فرنكاً سويسرياً</w:t>
            </w:r>
          </w:p>
        </w:tc>
        <w:tc>
          <w:tcPr>
            <w:tcW w:w="397" w:type="pct"/>
            <w:tcBorders>
              <w:top w:val="nil"/>
              <w:bottom w:val="nil"/>
              <w:right w:val="single" w:sz="4" w:space="0" w:color="auto"/>
            </w:tcBorders>
            <w:tcMar>
              <w:top w:w="110" w:type="dxa"/>
            </w:tcMar>
          </w:tcPr>
          <w:p w:rsidR="00172108" w:rsidRPr="00D00A36" w:rsidRDefault="00172108" w:rsidP="006D229E">
            <w:pPr>
              <w:keepNext/>
              <w:spacing w:before="60" w:after="60" w:line="300" w:lineRule="exact"/>
              <w:jc w:val="center"/>
              <w:rPr>
                <w:rFonts w:ascii="Arabic Typesetting" w:hAnsi="Arabic Typesetting" w:cs="Arabic Typesetting"/>
                <w:b/>
                <w:bCs/>
                <w:sz w:val="30"/>
                <w:szCs w:val="30"/>
                <w:rtl/>
              </w:rPr>
            </w:pPr>
            <w:r>
              <w:rPr>
                <w:rFonts w:ascii="Arabic Typesetting" w:hAnsi="Arabic Typesetting" w:cs="Arabic Typesetting" w:hint="cs"/>
                <w:b/>
                <w:bCs/>
                <w:color w:val="008000"/>
                <w:sz w:val="30"/>
                <w:szCs w:val="30"/>
                <w:rtl/>
              </w:rPr>
              <w:t>ثابت</w:t>
            </w:r>
          </w:p>
        </w:tc>
      </w:tr>
      <w:tr w:rsidR="00172108" w:rsidRPr="00D00A36" w:rsidTr="00D5127F">
        <w:trPr>
          <w:trHeight w:val="148"/>
        </w:trPr>
        <w:tc>
          <w:tcPr>
            <w:tcW w:w="951" w:type="pct"/>
            <w:tcBorders>
              <w:top w:val="nil"/>
              <w:left w:val="single" w:sz="4" w:space="0" w:color="auto"/>
              <w:bottom w:val="nil"/>
            </w:tcBorders>
            <w:tcMar>
              <w:top w:w="110" w:type="dxa"/>
            </w:tcMar>
          </w:tcPr>
          <w:p w:rsidR="00172108" w:rsidRPr="009C28DE" w:rsidRDefault="00172108" w:rsidP="006D229E">
            <w:pPr>
              <w:spacing w:before="60" w:after="60" w:line="300" w:lineRule="exact"/>
              <w:rPr>
                <w:rFonts w:ascii="Arabic Typesetting" w:hAnsi="Arabic Typesetting" w:cs="Arabic Typesetting"/>
                <w:b/>
                <w:sz w:val="30"/>
                <w:szCs w:val="30"/>
                <w:rtl/>
              </w:rPr>
            </w:pPr>
            <w:r w:rsidRPr="008C3C9D">
              <w:rPr>
                <w:rFonts w:ascii="Arabic Typesetting" w:hAnsi="Arabic Typesetting" w:cs="Arabic Typesetting"/>
                <w:b/>
                <w:sz w:val="30"/>
                <w:szCs w:val="30"/>
                <w:rtl/>
              </w:rPr>
              <w:t>إنتاجية فحص الشروط الشكلية</w:t>
            </w:r>
          </w:p>
        </w:tc>
        <w:tc>
          <w:tcPr>
            <w:tcW w:w="853" w:type="pct"/>
            <w:tcBorders>
              <w:top w:val="nil"/>
              <w:bottom w:val="nil"/>
            </w:tcBorders>
            <w:shd w:val="clear" w:color="auto" w:fill="C0C0C0"/>
            <w:tcMar>
              <w:top w:w="110" w:type="dxa"/>
            </w:tcMar>
          </w:tcPr>
          <w:p w:rsidR="00172108" w:rsidRPr="009C28DE" w:rsidRDefault="00172108" w:rsidP="006D229E">
            <w:pPr>
              <w:spacing w:before="60" w:after="60" w:line="300" w:lineRule="exact"/>
              <w:rPr>
                <w:rFonts w:ascii="Arabic Typesetting" w:hAnsi="Arabic Typesetting" w:cs="Arabic Typesetting"/>
                <w:b/>
                <w:sz w:val="30"/>
                <w:szCs w:val="30"/>
                <w:rtl/>
              </w:rPr>
            </w:pPr>
            <w:r w:rsidRPr="00BC56F0">
              <w:rPr>
                <w:rFonts w:ascii="Arabic Typesetting" w:hAnsi="Arabic Typesetting" w:cs="Arabic Typesetting"/>
                <w:b/>
                <w:sz w:val="30"/>
                <w:szCs w:val="30"/>
                <w:rtl/>
              </w:rPr>
              <w:t>الإنتاجية في 2011</w:t>
            </w:r>
          </w:p>
        </w:tc>
        <w:tc>
          <w:tcPr>
            <w:tcW w:w="983" w:type="pct"/>
            <w:tcBorders>
              <w:top w:val="nil"/>
              <w:bottom w:val="nil"/>
            </w:tcBorders>
          </w:tcPr>
          <w:p w:rsidR="00172108" w:rsidRPr="0021616F" w:rsidRDefault="00172108" w:rsidP="006D229E">
            <w:pPr>
              <w:spacing w:before="60" w:after="60" w:line="300" w:lineRule="exact"/>
              <w:rPr>
                <w:rFonts w:ascii="Arabic Typesetting" w:hAnsi="Arabic Typesetting" w:cs="Arabic Typesetting"/>
                <w:b/>
                <w:color w:val="993300"/>
                <w:sz w:val="30"/>
                <w:szCs w:val="30"/>
                <w:rtl/>
              </w:rPr>
            </w:pPr>
            <w:r w:rsidRPr="0021616F">
              <w:rPr>
                <w:rFonts w:ascii="Arabic Typesetting" w:hAnsi="Arabic Typesetting" w:cs="Arabic Typesetting"/>
                <w:b/>
                <w:color w:val="993300"/>
                <w:sz w:val="30"/>
                <w:szCs w:val="30"/>
                <w:rtl/>
              </w:rPr>
              <w:t>7%</w:t>
            </w:r>
          </w:p>
        </w:tc>
        <w:tc>
          <w:tcPr>
            <w:tcW w:w="1816" w:type="pct"/>
            <w:tcBorders>
              <w:top w:val="nil"/>
              <w:bottom w:val="nil"/>
            </w:tcBorders>
            <w:tcMar>
              <w:top w:w="110" w:type="dxa"/>
            </w:tcMar>
          </w:tcPr>
          <w:p w:rsidR="00172108" w:rsidRPr="009C28DE" w:rsidRDefault="00172108" w:rsidP="006D229E">
            <w:pPr>
              <w:spacing w:before="60" w:after="60" w:line="300" w:lineRule="exact"/>
              <w:rPr>
                <w:rFonts w:ascii="Arabic Typesetting" w:hAnsi="Arabic Typesetting" w:cs="Arabic Typesetting"/>
                <w:b/>
                <w:sz w:val="30"/>
                <w:szCs w:val="30"/>
                <w:rtl/>
              </w:rPr>
            </w:pPr>
            <w:r w:rsidRPr="00BC56F0">
              <w:rPr>
                <w:rFonts w:ascii="Arabic Typesetting" w:hAnsi="Arabic Typesetting" w:cs="Arabic Typesetting"/>
                <w:b/>
                <w:sz w:val="30"/>
                <w:szCs w:val="30"/>
                <w:rtl/>
              </w:rPr>
              <w:t>10%</w:t>
            </w:r>
          </w:p>
        </w:tc>
        <w:tc>
          <w:tcPr>
            <w:tcW w:w="397" w:type="pct"/>
            <w:tcBorders>
              <w:top w:val="nil"/>
              <w:bottom w:val="nil"/>
              <w:right w:val="single" w:sz="4" w:space="0" w:color="auto"/>
            </w:tcBorders>
            <w:tcMar>
              <w:top w:w="110" w:type="dxa"/>
            </w:tcMar>
          </w:tcPr>
          <w:p w:rsidR="00172108" w:rsidRDefault="00172108" w:rsidP="006D229E">
            <w:pPr>
              <w:keepNext/>
              <w:spacing w:before="60" w:after="60" w:line="300" w:lineRule="exact"/>
              <w:jc w:val="center"/>
              <w:rPr>
                <w:rFonts w:ascii="Arabic Typesetting" w:hAnsi="Arabic Typesetting" w:cs="Arabic Typesetting"/>
                <w:b/>
                <w:bCs/>
                <w:color w:val="008000"/>
                <w:sz w:val="30"/>
                <w:szCs w:val="30"/>
                <w:rtl/>
              </w:rPr>
            </w:pPr>
            <w:r>
              <w:rPr>
                <w:rFonts w:ascii="Arabic Typesetting" w:hAnsi="Arabic Typesetting" w:cs="Arabic Typesetting" w:hint="cs"/>
                <w:b/>
                <w:bCs/>
                <w:color w:val="008000"/>
                <w:sz w:val="30"/>
                <w:szCs w:val="30"/>
                <w:rtl/>
              </w:rPr>
              <w:t>ثابت</w:t>
            </w:r>
          </w:p>
        </w:tc>
      </w:tr>
      <w:tr w:rsidR="00172108" w:rsidRPr="00D00A36" w:rsidTr="00D5127F">
        <w:trPr>
          <w:trHeight w:val="148"/>
        </w:trPr>
        <w:tc>
          <w:tcPr>
            <w:tcW w:w="951" w:type="pct"/>
            <w:tcBorders>
              <w:top w:val="nil"/>
              <w:left w:val="single" w:sz="4" w:space="0" w:color="auto"/>
              <w:bottom w:val="nil"/>
            </w:tcBorders>
            <w:tcMar>
              <w:top w:w="110" w:type="dxa"/>
            </w:tcMar>
          </w:tcPr>
          <w:p w:rsidR="00172108" w:rsidRPr="009C28DE" w:rsidRDefault="00172108" w:rsidP="006D229E">
            <w:pPr>
              <w:spacing w:before="60" w:after="60" w:line="300" w:lineRule="exact"/>
              <w:rPr>
                <w:rFonts w:ascii="Arabic Typesetting" w:hAnsi="Arabic Typesetting" w:cs="Arabic Typesetting"/>
                <w:b/>
                <w:sz w:val="30"/>
                <w:szCs w:val="30"/>
                <w:rtl/>
              </w:rPr>
            </w:pPr>
            <w:r w:rsidRPr="00BC56F0">
              <w:rPr>
                <w:rFonts w:ascii="Arabic Typesetting" w:hAnsi="Arabic Typesetting" w:cs="Arabic Typesetting"/>
                <w:b/>
                <w:sz w:val="30"/>
                <w:szCs w:val="30"/>
                <w:rtl/>
              </w:rPr>
              <w:t>جودة فحص الشروط الشكلية</w:t>
            </w:r>
          </w:p>
        </w:tc>
        <w:tc>
          <w:tcPr>
            <w:tcW w:w="853" w:type="pct"/>
            <w:tcBorders>
              <w:top w:val="nil"/>
              <w:bottom w:val="nil"/>
            </w:tcBorders>
            <w:shd w:val="clear" w:color="auto" w:fill="C0C0C0"/>
            <w:tcMar>
              <w:top w:w="110" w:type="dxa"/>
            </w:tcMar>
          </w:tcPr>
          <w:p w:rsidR="00172108" w:rsidRPr="009C28DE" w:rsidRDefault="00172108" w:rsidP="006D229E">
            <w:pPr>
              <w:spacing w:before="60" w:after="60" w:line="300" w:lineRule="exact"/>
              <w:rPr>
                <w:rFonts w:ascii="Arabic Typesetting" w:hAnsi="Arabic Typesetting" w:cs="Arabic Typesetting"/>
                <w:b/>
                <w:sz w:val="30"/>
                <w:szCs w:val="30"/>
                <w:rtl/>
              </w:rPr>
            </w:pPr>
            <w:r w:rsidRPr="00BC56F0">
              <w:rPr>
                <w:rFonts w:ascii="Arabic Typesetting" w:hAnsi="Arabic Typesetting" w:cs="Arabic Typesetting"/>
                <w:b/>
                <w:sz w:val="30"/>
                <w:szCs w:val="30"/>
                <w:rtl/>
              </w:rPr>
              <w:t>معدل السنوات الثلاث الأخيرة</w:t>
            </w:r>
          </w:p>
        </w:tc>
        <w:tc>
          <w:tcPr>
            <w:tcW w:w="983" w:type="pct"/>
            <w:tcBorders>
              <w:top w:val="nil"/>
              <w:bottom w:val="nil"/>
            </w:tcBorders>
          </w:tcPr>
          <w:p w:rsidR="00172108" w:rsidRPr="0021616F" w:rsidRDefault="00172108" w:rsidP="006D229E">
            <w:pPr>
              <w:spacing w:before="60" w:after="60" w:line="300" w:lineRule="exact"/>
              <w:rPr>
                <w:rFonts w:ascii="Arabic Typesetting" w:hAnsi="Arabic Typesetting" w:cs="Arabic Typesetting"/>
                <w:b/>
                <w:color w:val="993300"/>
                <w:sz w:val="30"/>
                <w:szCs w:val="30"/>
                <w:rtl/>
              </w:rPr>
            </w:pPr>
            <w:r w:rsidRPr="0021616F">
              <w:rPr>
                <w:rFonts w:ascii="Arabic Typesetting" w:hAnsi="Arabic Typesetting" w:cs="Arabic Typesetting" w:hint="cs"/>
                <w:b/>
                <w:color w:val="993300"/>
                <w:sz w:val="30"/>
                <w:szCs w:val="30"/>
                <w:rtl/>
                <w:lang w:bidi="ar-SA"/>
              </w:rPr>
              <w:t>90,56</w:t>
            </w:r>
            <w:r w:rsidRPr="0021616F">
              <w:rPr>
                <w:rFonts w:ascii="Arabic Typesetting" w:hAnsi="Arabic Typesetting" w:cs="Arabic Typesetting"/>
                <w:b/>
                <w:color w:val="993300"/>
                <w:sz w:val="30"/>
                <w:szCs w:val="30"/>
                <w:rtl/>
              </w:rPr>
              <w:t>%</w:t>
            </w:r>
          </w:p>
        </w:tc>
        <w:tc>
          <w:tcPr>
            <w:tcW w:w="1816" w:type="pct"/>
            <w:tcBorders>
              <w:top w:val="nil"/>
              <w:bottom w:val="nil"/>
            </w:tcBorders>
            <w:tcMar>
              <w:top w:w="110" w:type="dxa"/>
            </w:tcMar>
          </w:tcPr>
          <w:p w:rsidR="00172108" w:rsidRPr="009C28DE" w:rsidRDefault="00172108" w:rsidP="006D229E">
            <w:pPr>
              <w:spacing w:before="60" w:after="60" w:line="300" w:lineRule="exact"/>
              <w:rPr>
                <w:rFonts w:ascii="Arabic Typesetting" w:hAnsi="Arabic Typesetting" w:cs="Arabic Typesetting"/>
                <w:b/>
                <w:sz w:val="30"/>
                <w:szCs w:val="30"/>
                <w:rtl/>
              </w:rPr>
            </w:pPr>
            <w:r>
              <w:rPr>
                <w:rFonts w:ascii="Arabic Typesetting" w:hAnsi="Arabic Typesetting" w:cs="Arabic Typesetting" w:hint="cs"/>
                <w:b/>
                <w:sz w:val="30"/>
                <w:szCs w:val="30"/>
                <w:rtl/>
              </w:rPr>
              <w:t>90,06</w:t>
            </w:r>
            <w:r w:rsidRPr="00BC56F0">
              <w:rPr>
                <w:rFonts w:ascii="Arabic Typesetting" w:hAnsi="Arabic Typesetting" w:cs="Arabic Typesetting"/>
                <w:b/>
                <w:sz w:val="30"/>
                <w:szCs w:val="30"/>
                <w:rtl/>
              </w:rPr>
              <w:t>%</w:t>
            </w:r>
          </w:p>
        </w:tc>
        <w:tc>
          <w:tcPr>
            <w:tcW w:w="397" w:type="pct"/>
            <w:tcBorders>
              <w:top w:val="nil"/>
              <w:bottom w:val="nil"/>
              <w:right w:val="single" w:sz="4" w:space="0" w:color="auto"/>
            </w:tcBorders>
            <w:tcMar>
              <w:top w:w="110" w:type="dxa"/>
            </w:tcMar>
          </w:tcPr>
          <w:p w:rsidR="00172108" w:rsidRDefault="00172108" w:rsidP="006D229E">
            <w:pPr>
              <w:keepNext/>
              <w:spacing w:before="60" w:after="60" w:line="300" w:lineRule="exact"/>
              <w:jc w:val="center"/>
              <w:rPr>
                <w:rFonts w:ascii="Arabic Typesetting" w:hAnsi="Arabic Typesetting" w:cs="Arabic Typesetting"/>
                <w:b/>
                <w:bCs/>
                <w:color w:val="008000"/>
                <w:sz w:val="30"/>
                <w:szCs w:val="30"/>
                <w:rtl/>
              </w:rPr>
            </w:pPr>
            <w:r>
              <w:rPr>
                <w:rFonts w:ascii="Arabic Typesetting" w:hAnsi="Arabic Typesetting" w:cs="Arabic Typesetting" w:hint="cs"/>
                <w:b/>
                <w:bCs/>
                <w:color w:val="008000"/>
                <w:sz w:val="30"/>
                <w:szCs w:val="30"/>
                <w:rtl/>
              </w:rPr>
              <w:t>ثابت</w:t>
            </w:r>
          </w:p>
        </w:tc>
      </w:tr>
      <w:tr w:rsidR="00172108" w:rsidRPr="00D00A36" w:rsidTr="00D5127F">
        <w:trPr>
          <w:trHeight w:val="148"/>
        </w:trPr>
        <w:tc>
          <w:tcPr>
            <w:tcW w:w="951" w:type="pct"/>
            <w:tcBorders>
              <w:top w:val="nil"/>
              <w:left w:val="single" w:sz="4" w:space="0" w:color="auto"/>
              <w:bottom w:val="nil"/>
            </w:tcBorders>
            <w:tcMar>
              <w:top w:w="110" w:type="dxa"/>
            </w:tcMar>
          </w:tcPr>
          <w:p w:rsidR="00172108" w:rsidRPr="009C28DE" w:rsidRDefault="00172108" w:rsidP="006D229E">
            <w:pPr>
              <w:spacing w:before="60" w:after="60" w:line="300" w:lineRule="exact"/>
              <w:rPr>
                <w:rFonts w:ascii="Arabic Typesetting" w:hAnsi="Arabic Typesetting" w:cs="Arabic Typesetting"/>
                <w:b/>
                <w:sz w:val="30"/>
                <w:szCs w:val="30"/>
                <w:rtl/>
              </w:rPr>
            </w:pPr>
            <w:r w:rsidRPr="00BC56F0">
              <w:rPr>
                <w:rFonts w:ascii="Arabic Typesetting" w:hAnsi="Arabic Typesetting" w:cs="Arabic Typesetting"/>
                <w:b/>
                <w:sz w:val="30"/>
                <w:szCs w:val="30"/>
                <w:rtl/>
              </w:rPr>
              <w:t>فحص الشروط الشكلية في المواعيد (النسبة المئوية للإنجاز خلال 3 أسابيع من الاستلام)</w:t>
            </w:r>
          </w:p>
        </w:tc>
        <w:tc>
          <w:tcPr>
            <w:tcW w:w="853" w:type="pct"/>
            <w:tcBorders>
              <w:top w:val="nil"/>
              <w:bottom w:val="nil"/>
            </w:tcBorders>
            <w:shd w:val="clear" w:color="auto" w:fill="C0C0C0"/>
            <w:tcMar>
              <w:top w:w="110" w:type="dxa"/>
            </w:tcMar>
          </w:tcPr>
          <w:p w:rsidR="00172108" w:rsidRPr="009C28DE" w:rsidRDefault="00172108" w:rsidP="006D229E">
            <w:pPr>
              <w:spacing w:before="60" w:after="60" w:line="300" w:lineRule="exact"/>
              <w:rPr>
                <w:rFonts w:ascii="Arabic Typesetting" w:hAnsi="Arabic Typesetting" w:cs="Arabic Typesetting"/>
                <w:b/>
                <w:sz w:val="30"/>
                <w:szCs w:val="30"/>
                <w:rtl/>
              </w:rPr>
            </w:pPr>
            <w:r w:rsidRPr="00BC56F0">
              <w:rPr>
                <w:rFonts w:ascii="Arabic Typesetting" w:hAnsi="Arabic Typesetting" w:cs="Arabic Typesetting"/>
                <w:b/>
                <w:sz w:val="30"/>
                <w:szCs w:val="30"/>
                <w:rtl/>
              </w:rPr>
              <w:t>معدل السنوات الثلاث الأخيرة</w:t>
            </w:r>
          </w:p>
        </w:tc>
        <w:tc>
          <w:tcPr>
            <w:tcW w:w="983" w:type="pct"/>
            <w:tcBorders>
              <w:top w:val="nil"/>
              <w:bottom w:val="nil"/>
            </w:tcBorders>
          </w:tcPr>
          <w:p w:rsidR="00172108" w:rsidRPr="0021616F" w:rsidRDefault="00172108" w:rsidP="006D229E">
            <w:pPr>
              <w:spacing w:before="60" w:after="60" w:line="300" w:lineRule="exact"/>
              <w:rPr>
                <w:rFonts w:ascii="Arabic Typesetting" w:hAnsi="Arabic Typesetting" w:cs="Arabic Typesetting"/>
                <w:b/>
                <w:color w:val="993300"/>
                <w:sz w:val="30"/>
                <w:szCs w:val="30"/>
                <w:rtl/>
              </w:rPr>
            </w:pPr>
            <w:r w:rsidRPr="0021616F">
              <w:rPr>
                <w:rFonts w:ascii="Arabic Typesetting" w:hAnsi="Arabic Typesetting" w:cs="Arabic Typesetting" w:hint="cs"/>
                <w:b/>
                <w:color w:val="993300"/>
                <w:sz w:val="30"/>
                <w:szCs w:val="30"/>
                <w:rtl/>
              </w:rPr>
              <w:t>77,02</w:t>
            </w:r>
            <w:r w:rsidRPr="0021616F">
              <w:rPr>
                <w:rFonts w:ascii="Arabic Typesetting" w:hAnsi="Arabic Typesetting" w:cs="Arabic Typesetting"/>
                <w:b/>
                <w:color w:val="993300"/>
                <w:sz w:val="30"/>
                <w:szCs w:val="30"/>
                <w:rtl/>
              </w:rPr>
              <w:t>%</w:t>
            </w:r>
          </w:p>
        </w:tc>
        <w:tc>
          <w:tcPr>
            <w:tcW w:w="1816" w:type="pct"/>
            <w:tcBorders>
              <w:top w:val="nil"/>
              <w:bottom w:val="nil"/>
            </w:tcBorders>
            <w:tcMar>
              <w:top w:w="110" w:type="dxa"/>
            </w:tcMar>
          </w:tcPr>
          <w:p w:rsidR="00172108" w:rsidRPr="009C28DE" w:rsidRDefault="00172108" w:rsidP="006D229E">
            <w:pPr>
              <w:spacing w:before="60" w:after="60" w:line="300" w:lineRule="exact"/>
              <w:rPr>
                <w:rFonts w:ascii="Arabic Typesetting" w:hAnsi="Arabic Typesetting" w:cs="Arabic Typesetting"/>
                <w:b/>
                <w:sz w:val="30"/>
                <w:szCs w:val="30"/>
                <w:rtl/>
              </w:rPr>
            </w:pPr>
            <w:r>
              <w:rPr>
                <w:rFonts w:ascii="Arabic Typesetting" w:hAnsi="Arabic Typesetting" w:cs="Arabic Typesetting" w:hint="cs"/>
                <w:b/>
                <w:sz w:val="30"/>
                <w:szCs w:val="30"/>
                <w:rtl/>
              </w:rPr>
              <w:t>74,56</w:t>
            </w:r>
            <w:r w:rsidRPr="005B4459">
              <w:rPr>
                <w:rFonts w:ascii="Arabic Typesetting" w:hAnsi="Arabic Typesetting" w:cs="Arabic Typesetting"/>
                <w:b/>
                <w:sz w:val="30"/>
                <w:szCs w:val="30"/>
                <w:rtl/>
              </w:rPr>
              <w:t>%</w:t>
            </w:r>
          </w:p>
        </w:tc>
        <w:tc>
          <w:tcPr>
            <w:tcW w:w="397" w:type="pct"/>
            <w:tcBorders>
              <w:top w:val="nil"/>
              <w:bottom w:val="nil"/>
              <w:right w:val="single" w:sz="4" w:space="0" w:color="auto"/>
            </w:tcBorders>
            <w:tcMar>
              <w:top w:w="110" w:type="dxa"/>
            </w:tcMar>
          </w:tcPr>
          <w:p w:rsidR="00172108" w:rsidRPr="008C3C9D" w:rsidRDefault="006F4A06" w:rsidP="006D229E">
            <w:pPr>
              <w:keepNext/>
              <w:spacing w:before="60" w:after="60" w:line="300" w:lineRule="exact"/>
              <w:jc w:val="center"/>
              <w:rPr>
                <w:rFonts w:ascii="Arabic Typesetting" w:hAnsi="Arabic Typesetting" w:cs="Arabic Typesetting"/>
                <w:b/>
                <w:bCs/>
                <w:color w:val="FF0000"/>
                <w:sz w:val="30"/>
                <w:szCs w:val="30"/>
                <w:rtl/>
              </w:rPr>
            </w:pPr>
            <w:r w:rsidRPr="006F4A06">
              <w:rPr>
                <w:rFonts w:ascii="Arabic Typesetting" w:hAnsi="Arabic Typesetting" w:cs="Arabic Typesetting" w:hint="cs"/>
                <w:b/>
                <w:bCs/>
                <w:color w:val="FF0000"/>
                <w:sz w:val="30"/>
                <w:szCs w:val="30"/>
                <w:rtl/>
              </w:rPr>
              <w:t>غير ثابت</w:t>
            </w:r>
          </w:p>
        </w:tc>
      </w:tr>
      <w:tr w:rsidR="00172108" w:rsidRPr="00D00A36" w:rsidTr="00D5127F">
        <w:trPr>
          <w:trHeight w:val="148"/>
        </w:trPr>
        <w:tc>
          <w:tcPr>
            <w:tcW w:w="951" w:type="pct"/>
            <w:tcBorders>
              <w:top w:val="nil"/>
              <w:left w:val="single" w:sz="4" w:space="0" w:color="auto"/>
              <w:bottom w:val="nil"/>
            </w:tcBorders>
            <w:tcMar>
              <w:top w:w="110" w:type="dxa"/>
            </w:tcMar>
          </w:tcPr>
          <w:p w:rsidR="00172108" w:rsidRPr="009C28DE" w:rsidRDefault="00172108" w:rsidP="006D229E">
            <w:pPr>
              <w:spacing w:before="60" w:after="60" w:line="300" w:lineRule="exact"/>
              <w:rPr>
                <w:rFonts w:ascii="Arabic Typesetting" w:hAnsi="Arabic Typesetting" w:cs="Arabic Typesetting"/>
                <w:b/>
                <w:sz w:val="30"/>
                <w:szCs w:val="30"/>
                <w:rtl/>
              </w:rPr>
            </w:pPr>
            <w:r w:rsidRPr="005B4459">
              <w:rPr>
                <w:rFonts w:ascii="Arabic Typesetting" w:hAnsi="Arabic Typesetting" w:cs="Arabic Typesetting"/>
                <w:b/>
                <w:sz w:val="30"/>
                <w:szCs w:val="30"/>
                <w:rtl/>
              </w:rPr>
              <w:t>النشر في المواعيد (النسبة المئوية للنشر خلال 18 شهرا+ ثلاثة أسابيع من تاريخ أولوية التسجيل)</w:t>
            </w:r>
          </w:p>
        </w:tc>
        <w:tc>
          <w:tcPr>
            <w:tcW w:w="853" w:type="pct"/>
            <w:tcBorders>
              <w:top w:val="nil"/>
              <w:bottom w:val="nil"/>
            </w:tcBorders>
            <w:shd w:val="clear" w:color="auto" w:fill="C0C0C0"/>
            <w:tcMar>
              <w:top w:w="110" w:type="dxa"/>
            </w:tcMar>
          </w:tcPr>
          <w:p w:rsidR="00172108" w:rsidRPr="009C28DE" w:rsidRDefault="00172108" w:rsidP="006D229E">
            <w:pPr>
              <w:spacing w:before="60" w:after="60" w:line="300" w:lineRule="exact"/>
              <w:rPr>
                <w:rFonts w:ascii="Arabic Typesetting" w:hAnsi="Arabic Typesetting" w:cs="Arabic Typesetting"/>
                <w:b/>
                <w:sz w:val="30"/>
                <w:szCs w:val="30"/>
                <w:rtl/>
              </w:rPr>
            </w:pPr>
            <w:r w:rsidRPr="005B4459">
              <w:rPr>
                <w:rFonts w:ascii="Arabic Typesetting" w:hAnsi="Arabic Typesetting" w:cs="Arabic Typesetting"/>
                <w:b/>
                <w:sz w:val="30"/>
                <w:szCs w:val="30"/>
                <w:rtl/>
              </w:rPr>
              <w:t>معدل السنوات الثلاث الأخيرة</w:t>
            </w:r>
          </w:p>
        </w:tc>
        <w:tc>
          <w:tcPr>
            <w:tcW w:w="983" w:type="pct"/>
            <w:tcBorders>
              <w:top w:val="nil"/>
              <w:bottom w:val="nil"/>
            </w:tcBorders>
          </w:tcPr>
          <w:p w:rsidR="00172108" w:rsidRPr="0021616F" w:rsidRDefault="00172108" w:rsidP="006D229E">
            <w:pPr>
              <w:spacing w:before="60" w:after="60" w:line="300" w:lineRule="exact"/>
              <w:rPr>
                <w:rFonts w:ascii="Arabic Typesetting" w:hAnsi="Arabic Typesetting" w:cs="Arabic Typesetting"/>
                <w:b/>
                <w:color w:val="993300"/>
                <w:sz w:val="30"/>
                <w:szCs w:val="30"/>
                <w:rtl/>
              </w:rPr>
            </w:pPr>
            <w:r w:rsidRPr="0021616F">
              <w:rPr>
                <w:rFonts w:ascii="Arabic Typesetting" w:hAnsi="Arabic Typesetting" w:cs="Arabic Typesetting" w:hint="cs"/>
                <w:b/>
                <w:color w:val="993300"/>
                <w:sz w:val="30"/>
                <w:szCs w:val="30"/>
                <w:rtl/>
              </w:rPr>
              <w:t>97,04</w:t>
            </w:r>
            <w:r w:rsidRPr="0021616F">
              <w:rPr>
                <w:rFonts w:ascii="Arabic Typesetting" w:hAnsi="Arabic Typesetting" w:cs="Arabic Typesetting"/>
                <w:b/>
                <w:color w:val="993300"/>
                <w:sz w:val="30"/>
                <w:szCs w:val="30"/>
                <w:rtl/>
              </w:rPr>
              <w:t>%</w:t>
            </w:r>
          </w:p>
        </w:tc>
        <w:tc>
          <w:tcPr>
            <w:tcW w:w="1816" w:type="pct"/>
            <w:tcBorders>
              <w:top w:val="nil"/>
              <w:bottom w:val="nil"/>
            </w:tcBorders>
            <w:tcMar>
              <w:top w:w="110" w:type="dxa"/>
            </w:tcMar>
          </w:tcPr>
          <w:p w:rsidR="00172108" w:rsidRPr="009C28DE" w:rsidRDefault="00172108" w:rsidP="006D229E">
            <w:pPr>
              <w:spacing w:before="60" w:after="60" w:line="300" w:lineRule="exact"/>
              <w:rPr>
                <w:rFonts w:ascii="Arabic Typesetting" w:hAnsi="Arabic Typesetting" w:cs="Arabic Typesetting"/>
                <w:b/>
                <w:sz w:val="30"/>
                <w:szCs w:val="30"/>
                <w:rtl/>
              </w:rPr>
            </w:pPr>
            <w:r w:rsidRPr="005B4459">
              <w:rPr>
                <w:rFonts w:ascii="Arabic Typesetting" w:hAnsi="Arabic Typesetting" w:cs="Arabic Typesetting"/>
                <w:b/>
                <w:sz w:val="30"/>
                <w:szCs w:val="30"/>
                <w:rtl/>
              </w:rPr>
              <w:t>97</w:t>
            </w:r>
            <w:r>
              <w:rPr>
                <w:rFonts w:ascii="Arabic Typesetting" w:hAnsi="Arabic Typesetting" w:cs="Arabic Typesetting" w:hint="cs"/>
                <w:b/>
                <w:sz w:val="30"/>
                <w:szCs w:val="30"/>
                <w:rtl/>
              </w:rPr>
              <w:t>,</w:t>
            </w:r>
            <w:r w:rsidRPr="005B4459">
              <w:rPr>
                <w:rFonts w:ascii="Arabic Typesetting" w:hAnsi="Arabic Typesetting" w:cs="Arabic Typesetting"/>
                <w:b/>
                <w:sz w:val="30"/>
                <w:szCs w:val="30"/>
                <w:rtl/>
              </w:rPr>
              <w:t>98%</w:t>
            </w:r>
          </w:p>
        </w:tc>
        <w:tc>
          <w:tcPr>
            <w:tcW w:w="397" w:type="pct"/>
            <w:tcBorders>
              <w:top w:val="nil"/>
              <w:bottom w:val="nil"/>
              <w:right w:val="single" w:sz="4" w:space="0" w:color="auto"/>
            </w:tcBorders>
            <w:tcMar>
              <w:top w:w="110" w:type="dxa"/>
            </w:tcMar>
          </w:tcPr>
          <w:p w:rsidR="00172108" w:rsidRDefault="00172108" w:rsidP="006D229E">
            <w:pPr>
              <w:keepNext/>
              <w:spacing w:before="60" w:after="60" w:line="300" w:lineRule="exact"/>
              <w:jc w:val="center"/>
              <w:rPr>
                <w:rFonts w:ascii="Arabic Typesetting" w:hAnsi="Arabic Typesetting" w:cs="Arabic Typesetting"/>
                <w:b/>
                <w:bCs/>
                <w:color w:val="008000"/>
                <w:sz w:val="30"/>
                <w:szCs w:val="30"/>
                <w:rtl/>
              </w:rPr>
            </w:pPr>
            <w:r>
              <w:rPr>
                <w:rFonts w:ascii="Arabic Typesetting" w:hAnsi="Arabic Typesetting" w:cs="Arabic Typesetting" w:hint="cs"/>
                <w:b/>
                <w:bCs/>
                <w:color w:val="008000"/>
                <w:sz w:val="30"/>
                <w:szCs w:val="30"/>
                <w:rtl/>
              </w:rPr>
              <w:t>ثابت</w:t>
            </w:r>
          </w:p>
        </w:tc>
      </w:tr>
      <w:tr w:rsidR="00172108" w:rsidRPr="00D00A36" w:rsidTr="002F421D">
        <w:trPr>
          <w:trHeight w:val="148"/>
        </w:trPr>
        <w:tc>
          <w:tcPr>
            <w:tcW w:w="951" w:type="pct"/>
            <w:tcBorders>
              <w:top w:val="nil"/>
              <w:left w:val="single" w:sz="4" w:space="0" w:color="auto"/>
              <w:bottom w:val="nil"/>
            </w:tcBorders>
            <w:tcMar>
              <w:top w:w="110" w:type="dxa"/>
            </w:tcMar>
          </w:tcPr>
          <w:p w:rsidR="00172108" w:rsidRPr="009C28DE" w:rsidRDefault="00172108" w:rsidP="006D229E">
            <w:pPr>
              <w:spacing w:before="60" w:after="60" w:line="300" w:lineRule="exact"/>
              <w:rPr>
                <w:rFonts w:ascii="Arabic Typesetting" w:hAnsi="Arabic Typesetting" w:cs="Arabic Typesetting"/>
                <w:b/>
                <w:sz w:val="30"/>
                <w:szCs w:val="30"/>
                <w:rtl/>
              </w:rPr>
            </w:pPr>
            <w:r w:rsidRPr="005B4459">
              <w:rPr>
                <w:rFonts w:ascii="Arabic Typesetting" w:hAnsi="Arabic Typesetting" w:cs="Arabic Typesetting"/>
                <w:b/>
                <w:sz w:val="30"/>
                <w:szCs w:val="30"/>
                <w:rtl/>
              </w:rPr>
              <w:t>جودة الترجمة (النسبة المئوية للترجمات التي اجتازت تدقيق الجودة)</w:t>
            </w:r>
          </w:p>
        </w:tc>
        <w:tc>
          <w:tcPr>
            <w:tcW w:w="853" w:type="pct"/>
            <w:tcBorders>
              <w:top w:val="nil"/>
              <w:bottom w:val="nil"/>
            </w:tcBorders>
            <w:shd w:val="clear" w:color="auto" w:fill="C0C0C0"/>
            <w:tcMar>
              <w:top w:w="110" w:type="dxa"/>
            </w:tcMar>
          </w:tcPr>
          <w:p w:rsidR="00172108" w:rsidRPr="009C28DE" w:rsidRDefault="00172108" w:rsidP="006D229E">
            <w:pPr>
              <w:spacing w:before="60" w:after="60" w:line="300" w:lineRule="exact"/>
              <w:rPr>
                <w:rFonts w:ascii="Arabic Typesetting" w:hAnsi="Arabic Typesetting" w:cs="Arabic Typesetting"/>
                <w:b/>
                <w:sz w:val="30"/>
                <w:szCs w:val="30"/>
                <w:rtl/>
              </w:rPr>
            </w:pPr>
            <w:r w:rsidRPr="005B4459">
              <w:rPr>
                <w:rFonts w:ascii="Arabic Typesetting" w:hAnsi="Arabic Typesetting" w:cs="Arabic Typesetting"/>
                <w:b/>
                <w:sz w:val="30"/>
                <w:szCs w:val="30"/>
                <w:rtl/>
              </w:rPr>
              <w:t>مستوى الجودة في 2011</w:t>
            </w:r>
          </w:p>
        </w:tc>
        <w:tc>
          <w:tcPr>
            <w:tcW w:w="983" w:type="pct"/>
            <w:tcBorders>
              <w:top w:val="nil"/>
              <w:bottom w:val="nil"/>
            </w:tcBorders>
          </w:tcPr>
          <w:p w:rsidR="00172108" w:rsidRPr="0021616F" w:rsidRDefault="00172108" w:rsidP="006D229E">
            <w:pPr>
              <w:spacing w:before="60" w:after="60" w:line="300" w:lineRule="exact"/>
              <w:rPr>
                <w:rFonts w:ascii="Arabic Typesetting" w:hAnsi="Arabic Typesetting" w:cs="Arabic Typesetting"/>
                <w:b/>
                <w:color w:val="993300"/>
                <w:sz w:val="30"/>
                <w:szCs w:val="30"/>
                <w:rtl/>
              </w:rPr>
            </w:pPr>
            <w:r w:rsidRPr="0021616F">
              <w:rPr>
                <w:rFonts w:ascii="Arabic Typesetting" w:hAnsi="Arabic Typesetting" w:cs="Arabic Typesetting"/>
                <w:b/>
                <w:color w:val="993300"/>
                <w:sz w:val="30"/>
                <w:szCs w:val="30"/>
                <w:rtl/>
              </w:rPr>
              <w:t>84</w:t>
            </w:r>
            <w:r w:rsidRPr="0021616F">
              <w:rPr>
                <w:rFonts w:ascii="Arabic Typesetting" w:hAnsi="Arabic Typesetting" w:cs="Arabic Typesetting" w:hint="cs"/>
                <w:b/>
                <w:color w:val="993300"/>
                <w:sz w:val="30"/>
                <w:szCs w:val="30"/>
                <w:rtl/>
              </w:rPr>
              <w:t>,</w:t>
            </w:r>
            <w:r w:rsidRPr="0021616F">
              <w:rPr>
                <w:rFonts w:ascii="Arabic Typesetting" w:hAnsi="Arabic Typesetting" w:cs="Arabic Typesetting"/>
                <w:b/>
                <w:color w:val="993300"/>
                <w:sz w:val="30"/>
                <w:szCs w:val="30"/>
                <w:rtl/>
              </w:rPr>
              <w:t>4%</w:t>
            </w:r>
          </w:p>
        </w:tc>
        <w:tc>
          <w:tcPr>
            <w:tcW w:w="1816" w:type="pct"/>
            <w:tcBorders>
              <w:top w:val="nil"/>
              <w:bottom w:val="nil"/>
            </w:tcBorders>
            <w:tcMar>
              <w:top w:w="110" w:type="dxa"/>
            </w:tcMar>
          </w:tcPr>
          <w:p w:rsidR="00172108" w:rsidRPr="009C28DE" w:rsidRDefault="00172108" w:rsidP="006D229E">
            <w:pPr>
              <w:spacing w:before="60" w:after="60" w:line="300" w:lineRule="exact"/>
              <w:rPr>
                <w:rFonts w:ascii="Arabic Typesetting" w:hAnsi="Arabic Typesetting" w:cs="Arabic Typesetting"/>
                <w:b/>
                <w:sz w:val="30"/>
                <w:szCs w:val="30"/>
                <w:rtl/>
              </w:rPr>
            </w:pPr>
            <w:r w:rsidRPr="005B4459">
              <w:rPr>
                <w:rFonts w:ascii="Arabic Typesetting" w:hAnsi="Arabic Typesetting" w:cs="Arabic Typesetting"/>
                <w:b/>
                <w:sz w:val="30"/>
                <w:szCs w:val="30"/>
                <w:rtl/>
              </w:rPr>
              <w:t>87</w:t>
            </w:r>
            <w:r>
              <w:rPr>
                <w:rFonts w:ascii="Arabic Typesetting" w:hAnsi="Arabic Typesetting" w:cs="Arabic Typesetting" w:hint="cs"/>
                <w:b/>
                <w:sz w:val="30"/>
                <w:szCs w:val="30"/>
                <w:rtl/>
              </w:rPr>
              <w:t>,</w:t>
            </w:r>
            <w:r w:rsidRPr="005B4459">
              <w:rPr>
                <w:rFonts w:ascii="Arabic Typesetting" w:hAnsi="Arabic Typesetting" w:cs="Arabic Typesetting"/>
                <w:b/>
                <w:sz w:val="30"/>
                <w:szCs w:val="30"/>
                <w:rtl/>
              </w:rPr>
              <w:t>2%</w:t>
            </w:r>
          </w:p>
        </w:tc>
        <w:tc>
          <w:tcPr>
            <w:tcW w:w="397" w:type="pct"/>
            <w:tcBorders>
              <w:top w:val="nil"/>
              <w:bottom w:val="nil"/>
              <w:right w:val="single" w:sz="4" w:space="0" w:color="auto"/>
            </w:tcBorders>
            <w:tcMar>
              <w:top w:w="110" w:type="dxa"/>
            </w:tcMar>
          </w:tcPr>
          <w:p w:rsidR="00172108" w:rsidRDefault="00172108" w:rsidP="006D229E">
            <w:pPr>
              <w:keepNext/>
              <w:spacing w:before="60" w:after="60" w:line="300" w:lineRule="exact"/>
              <w:jc w:val="center"/>
              <w:rPr>
                <w:rFonts w:ascii="Arabic Typesetting" w:hAnsi="Arabic Typesetting" w:cs="Arabic Typesetting"/>
                <w:b/>
                <w:bCs/>
                <w:color w:val="008000"/>
                <w:sz w:val="30"/>
                <w:szCs w:val="30"/>
                <w:rtl/>
              </w:rPr>
            </w:pPr>
            <w:r>
              <w:rPr>
                <w:rFonts w:ascii="Arabic Typesetting" w:hAnsi="Arabic Typesetting" w:cs="Arabic Typesetting" w:hint="cs"/>
                <w:b/>
                <w:bCs/>
                <w:color w:val="008000"/>
                <w:sz w:val="30"/>
                <w:szCs w:val="30"/>
                <w:rtl/>
              </w:rPr>
              <w:t>ثابت</w:t>
            </w:r>
          </w:p>
        </w:tc>
      </w:tr>
      <w:tr w:rsidR="00172108" w:rsidRPr="00D00A36" w:rsidTr="002F421D">
        <w:trPr>
          <w:trHeight w:val="148"/>
        </w:trPr>
        <w:tc>
          <w:tcPr>
            <w:tcW w:w="951" w:type="pct"/>
            <w:tcBorders>
              <w:top w:val="nil"/>
              <w:left w:val="single" w:sz="4" w:space="0" w:color="auto"/>
              <w:bottom w:val="single" w:sz="4" w:space="0" w:color="auto"/>
            </w:tcBorders>
            <w:tcMar>
              <w:top w:w="110" w:type="dxa"/>
            </w:tcMar>
          </w:tcPr>
          <w:p w:rsidR="00172108" w:rsidRPr="005B4459" w:rsidRDefault="00172108" w:rsidP="006D229E">
            <w:pPr>
              <w:spacing w:before="60" w:after="60" w:line="300" w:lineRule="exact"/>
              <w:rPr>
                <w:rFonts w:ascii="Arabic Typesetting" w:hAnsi="Arabic Typesetting" w:cs="Arabic Typesetting"/>
                <w:b/>
                <w:sz w:val="30"/>
                <w:szCs w:val="30"/>
                <w:rtl/>
              </w:rPr>
            </w:pPr>
            <w:r w:rsidRPr="00D21C68">
              <w:rPr>
                <w:rFonts w:ascii="Arabic Typesetting" w:hAnsi="Arabic Typesetting" w:cs="Arabic Typesetting"/>
                <w:b/>
                <w:sz w:val="30"/>
                <w:szCs w:val="30"/>
                <w:rtl/>
              </w:rPr>
              <w:t>الطلبات المودعة لدى المكتب الدولي بصفته مكتب الاستلام</w:t>
            </w:r>
          </w:p>
        </w:tc>
        <w:tc>
          <w:tcPr>
            <w:tcW w:w="853" w:type="pct"/>
            <w:tcBorders>
              <w:top w:val="nil"/>
              <w:bottom w:val="single" w:sz="4" w:space="0" w:color="auto"/>
            </w:tcBorders>
            <w:shd w:val="clear" w:color="auto" w:fill="C0C0C0"/>
            <w:tcMar>
              <w:top w:w="110" w:type="dxa"/>
            </w:tcMar>
          </w:tcPr>
          <w:p w:rsidR="00172108" w:rsidRPr="005B4459" w:rsidRDefault="00172108" w:rsidP="006D229E">
            <w:pPr>
              <w:spacing w:before="60" w:after="60" w:line="300" w:lineRule="exact"/>
              <w:rPr>
                <w:rFonts w:ascii="Arabic Typesetting" w:hAnsi="Arabic Typesetting" w:cs="Arabic Typesetting"/>
                <w:b/>
                <w:sz w:val="30"/>
                <w:szCs w:val="30"/>
                <w:rtl/>
              </w:rPr>
            </w:pPr>
            <w:r w:rsidRPr="00D21C68">
              <w:rPr>
                <w:rFonts w:ascii="Arabic Typesetting" w:hAnsi="Arabic Typesetting" w:cs="Arabic Typesetting"/>
                <w:b/>
                <w:sz w:val="30"/>
                <w:szCs w:val="30"/>
                <w:rtl/>
              </w:rPr>
              <w:t>الطلبات المودعة في 2011</w:t>
            </w:r>
          </w:p>
        </w:tc>
        <w:tc>
          <w:tcPr>
            <w:tcW w:w="983" w:type="pct"/>
            <w:tcBorders>
              <w:top w:val="nil"/>
              <w:bottom w:val="single" w:sz="4" w:space="0" w:color="auto"/>
            </w:tcBorders>
          </w:tcPr>
          <w:p w:rsidR="00172108" w:rsidRPr="0021616F" w:rsidRDefault="00172108" w:rsidP="006D229E">
            <w:pPr>
              <w:spacing w:before="60" w:after="60" w:line="300" w:lineRule="exact"/>
              <w:rPr>
                <w:rFonts w:ascii="Arabic Typesetting" w:hAnsi="Arabic Typesetting" w:cs="Arabic Typesetting"/>
                <w:b/>
                <w:color w:val="993300"/>
                <w:sz w:val="30"/>
                <w:szCs w:val="30"/>
                <w:rtl/>
              </w:rPr>
            </w:pPr>
            <w:r w:rsidRPr="0021616F">
              <w:rPr>
                <w:rFonts w:ascii="Arabic Typesetting" w:hAnsi="Arabic Typesetting" w:cs="Arabic Typesetting" w:hint="cs"/>
                <w:b/>
                <w:color w:val="993300"/>
                <w:sz w:val="30"/>
                <w:szCs w:val="30"/>
                <w:rtl/>
              </w:rPr>
              <w:t>753 8</w:t>
            </w:r>
          </w:p>
        </w:tc>
        <w:tc>
          <w:tcPr>
            <w:tcW w:w="1816" w:type="pct"/>
            <w:tcBorders>
              <w:top w:val="nil"/>
              <w:bottom w:val="single" w:sz="4" w:space="0" w:color="auto"/>
            </w:tcBorders>
            <w:tcMar>
              <w:top w:w="110" w:type="dxa"/>
            </w:tcMar>
          </w:tcPr>
          <w:p w:rsidR="00172108" w:rsidRPr="005B4459" w:rsidRDefault="00172108" w:rsidP="006D229E">
            <w:pPr>
              <w:spacing w:before="60" w:after="60" w:line="300" w:lineRule="exact"/>
              <w:rPr>
                <w:rFonts w:ascii="Arabic Typesetting" w:hAnsi="Arabic Typesetting" w:cs="Arabic Typesetting"/>
                <w:b/>
                <w:sz w:val="30"/>
                <w:szCs w:val="30"/>
                <w:rtl/>
              </w:rPr>
            </w:pPr>
            <w:r>
              <w:rPr>
                <w:rFonts w:ascii="Arabic Typesetting" w:hAnsi="Arabic Typesetting" w:cs="Arabic Typesetting" w:hint="cs"/>
                <w:b/>
                <w:sz w:val="30"/>
                <w:szCs w:val="30"/>
                <w:rtl/>
              </w:rPr>
              <w:t>711 9</w:t>
            </w:r>
          </w:p>
        </w:tc>
        <w:tc>
          <w:tcPr>
            <w:tcW w:w="397" w:type="pct"/>
            <w:tcBorders>
              <w:top w:val="nil"/>
              <w:bottom w:val="single" w:sz="4" w:space="0" w:color="auto"/>
              <w:right w:val="single" w:sz="4" w:space="0" w:color="auto"/>
            </w:tcBorders>
            <w:tcMar>
              <w:top w:w="110" w:type="dxa"/>
            </w:tcMar>
          </w:tcPr>
          <w:p w:rsidR="00172108" w:rsidRDefault="00172108" w:rsidP="006D229E">
            <w:pPr>
              <w:keepNext/>
              <w:spacing w:before="60" w:after="60" w:line="300" w:lineRule="exact"/>
              <w:jc w:val="center"/>
              <w:rPr>
                <w:rFonts w:ascii="Arabic Typesetting" w:hAnsi="Arabic Typesetting" w:cs="Arabic Typesetting"/>
                <w:b/>
                <w:bCs/>
                <w:color w:val="008000"/>
                <w:sz w:val="30"/>
                <w:szCs w:val="30"/>
                <w:rtl/>
              </w:rPr>
            </w:pPr>
            <w:r>
              <w:rPr>
                <w:rFonts w:ascii="Arabic Typesetting" w:hAnsi="Arabic Typesetting" w:cs="Arabic Typesetting" w:hint="cs"/>
                <w:b/>
                <w:bCs/>
                <w:color w:val="008000"/>
                <w:sz w:val="30"/>
                <w:szCs w:val="30"/>
                <w:rtl/>
              </w:rPr>
              <w:t>ثابت</w:t>
            </w:r>
          </w:p>
        </w:tc>
      </w:tr>
    </w:tbl>
    <w:p w:rsidR="008537F8" w:rsidRPr="00F8584F" w:rsidRDefault="00172108" w:rsidP="008537F8">
      <w:pPr>
        <w:pStyle w:val="NormalAR"/>
        <w:keepNext/>
        <w:spacing w:before="240" w:after="240"/>
        <w:ind w:left="0"/>
        <w:rPr>
          <w:sz w:val="36"/>
          <w:szCs w:val="36"/>
          <w:rtl/>
          <w:lang w:val="fr-CH" w:bidi="ar-SA"/>
        </w:rPr>
      </w:pPr>
      <w:r w:rsidRPr="00F8584F">
        <w:rPr>
          <w:rFonts w:hint="cs"/>
          <w:sz w:val="36"/>
          <w:szCs w:val="36"/>
          <w:rtl/>
          <w:lang w:val="fr-CH" w:bidi="ar-SA"/>
        </w:rPr>
        <w:t>الميزانية والنفقات الفعلية</w:t>
      </w:r>
    </w:p>
    <w:p w:rsidR="00B60C0E" w:rsidRDefault="00B60C0E" w:rsidP="00B60C0E">
      <w:pPr>
        <w:jc w:val="center"/>
        <w:rPr>
          <w:rFonts w:ascii="Arabic Typesetting" w:hAnsi="Arabic Typesetting" w:cs="Arabic Typesetting"/>
          <w:sz w:val="30"/>
          <w:szCs w:val="30"/>
          <w:rtl/>
        </w:rPr>
      </w:pPr>
      <w:r w:rsidRPr="00B60C0E">
        <w:rPr>
          <w:rFonts w:hint="cs"/>
          <w:noProof/>
          <w:szCs w:val="20"/>
          <w:rtl/>
          <w:lang w:bidi="ar-SA"/>
        </w:rPr>
        <w:drawing>
          <wp:inline distT="0" distB="0" distL="0" distR="0" wp14:anchorId="4BEECC19" wp14:editId="2318C58F">
            <wp:extent cx="6119495" cy="2373076"/>
            <wp:effectExtent l="0" t="0" r="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19495" cy="2373076"/>
                    </a:xfrm>
                    <a:prstGeom prst="rect">
                      <a:avLst/>
                    </a:prstGeom>
                    <a:noFill/>
                    <a:ln>
                      <a:noFill/>
                    </a:ln>
                  </pic:spPr>
                </pic:pic>
              </a:graphicData>
            </a:graphic>
          </wp:inline>
        </w:drawing>
      </w:r>
    </w:p>
    <w:p w:rsidR="00B60C0E" w:rsidRDefault="00B60C0E" w:rsidP="00B60C0E">
      <w:pPr>
        <w:jc w:val="center"/>
        <w:rPr>
          <w:rFonts w:ascii="Arabic Typesetting" w:hAnsi="Arabic Typesetting" w:cs="Arabic Typesetting"/>
          <w:sz w:val="30"/>
          <w:szCs w:val="30"/>
          <w:rtl/>
        </w:rPr>
      </w:pPr>
    </w:p>
    <w:p w:rsidR="00B60C0E" w:rsidRDefault="00B60C0E" w:rsidP="00B60C0E">
      <w:pPr>
        <w:jc w:val="center"/>
        <w:rPr>
          <w:rFonts w:ascii="Arabic Typesetting" w:hAnsi="Arabic Typesetting" w:cs="Arabic Typesetting"/>
          <w:sz w:val="30"/>
          <w:szCs w:val="30"/>
          <w:rtl/>
        </w:rPr>
      </w:pPr>
      <w:r w:rsidRPr="00B60C0E">
        <w:rPr>
          <w:rFonts w:hint="cs"/>
          <w:noProof/>
          <w:szCs w:val="20"/>
          <w:rtl/>
          <w:lang w:bidi="ar-SA"/>
        </w:rPr>
        <w:lastRenderedPageBreak/>
        <w:drawing>
          <wp:inline distT="0" distB="0" distL="0" distR="0" wp14:anchorId="27CD9F68" wp14:editId="1669280F">
            <wp:extent cx="6119495" cy="160131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19495" cy="1601315"/>
                    </a:xfrm>
                    <a:prstGeom prst="rect">
                      <a:avLst/>
                    </a:prstGeom>
                    <a:noFill/>
                    <a:ln>
                      <a:noFill/>
                    </a:ln>
                  </pic:spPr>
                </pic:pic>
              </a:graphicData>
            </a:graphic>
          </wp:inline>
        </w:drawing>
      </w:r>
    </w:p>
    <w:p w:rsidR="00172108" w:rsidRPr="00000A94" w:rsidRDefault="00A341BC" w:rsidP="00A341BC">
      <w:pPr>
        <w:keepNext/>
        <w:spacing w:after="120" w:line="300" w:lineRule="exact"/>
        <w:rPr>
          <w:rFonts w:ascii="Arabic Typesetting" w:hAnsi="Arabic Typesetting" w:cs="Arabic Typesetting"/>
          <w:sz w:val="30"/>
          <w:szCs w:val="30"/>
          <w:rtl/>
        </w:rPr>
      </w:pPr>
      <w:r w:rsidRPr="00A341BC">
        <w:rPr>
          <w:rFonts w:ascii="Arabic Typesetting" w:hAnsi="Arabic Typesetting" w:cs="Arabic Typesetting"/>
          <w:sz w:val="30"/>
          <w:szCs w:val="30"/>
          <w:rtl/>
        </w:rPr>
        <w:t>ملاحظات:</w:t>
      </w:r>
    </w:p>
    <w:p w:rsidR="009773D8" w:rsidRPr="001813B0" w:rsidRDefault="009773D8" w:rsidP="009773D8">
      <w:pPr>
        <w:spacing w:after="120" w:line="300" w:lineRule="exact"/>
        <w:ind w:left="571" w:hanging="567"/>
        <w:rPr>
          <w:rFonts w:ascii="Arabic Typesetting" w:hAnsi="Arabic Typesetting" w:cs="Arabic Typesetting"/>
          <w:sz w:val="30"/>
          <w:szCs w:val="30"/>
        </w:rPr>
      </w:pPr>
      <w:r>
        <w:rPr>
          <w:rFonts w:ascii="Arabic Typesetting" w:hAnsi="Arabic Typesetting" w:cs="Arabic Typesetting" w:hint="cs"/>
          <w:sz w:val="30"/>
          <w:szCs w:val="30"/>
          <w:rtl/>
        </w:rPr>
        <w:t>(1)</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تعكس الميزانية بعد التحويلات الميزانية المعدلة للبرامج بعد إجراء التحويلات في الثنائية</w:t>
      </w:r>
      <w:r>
        <w:rPr>
          <w:rFonts w:ascii="Arabic Typesetting" w:hAnsi="Arabic Typesetting" w:cs="Arabic Typesetting"/>
          <w:sz w:val="30"/>
          <w:szCs w:val="30"/>
          <w:rtl/>
        </w:rPr>
        <w:t xml:space="preserve">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وفقا للمادة 5.5 من النظام المالي</w:t>
      </w:r>
      <w:r w:rsidRPr="001813B0">
        <w:rPr>
          <w:rFonts w:ascii="Arabic Typesetting" w:hAnsi="Arabic Typesetting" w:cs="Arabic Typesetting"/>
          <w:sz w:val="30"/>
          <w:szCs w:val="30"/>
          <w:lang w:bidi="ar-SA"/>
        </w:rPr>
        <w:t>.</w:t>
      </w:r>
    </w:p>
    <w:p w:rsidR="009773D8" w:rsidRPr="001813B0" w:rsidRDefault="009773D8" w:rsidP="009773D8">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t>(2)</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تمثل المبالغ المخصصة تحت باب موارد الموظفين في 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النفقات الفعلية المتكبدة حتى 31 مارس</w:t>
      </w:r>
      <w:r>
        <w:rPr>
          <w:rFonts w:ascii="Arabic Typesetting" w:hAnsi="Arabic Typesetting" w:cs="Arabic Typesetting" w:hint="cs"/>
          <w:sz w:val="30"/>
          <w:szCs w:val="30"/>
          <w:rtl/>
        </w:rPr>
        <w:t> </w:t>
      </w:r>
      <w:r w:rsidRPr="001813B0">
        <w:rPr>
          <w:rFonts w:ascii="Arabic Typesetting" w:hAnsi="Arabic Typesetting" w:cs="Arabic Typesetting"/>
          <w:sz w:val="30"/>
          <w:szCs w:val="30"/>
          <w:rtl/>
          <w:lang w:bidi="ar-SA"/>
        </w:rPr>
        <w:t>2013 والمبالغ المرصودة في الميزانية، على أساس التكاليف المعيارية، لباقي أشهر 2013 التسعة</w:t>
      </w:r>
      <w:r>
        <w:rPr>
          <w:rFonts w:ascii="Arabic Typesetting" w:hAnsi="Arabic Typesetting" w:cs="Arabic Typesetting" w:hint="cs"/>
          <w:sz w:val="30"/>
          <w:szCs w:val="30"/>
          <w:rtl/>
        </w:rPr>
        <w:t>.</w:t>
      </w:r>
    </w:p>
    <w:p w:rsidR="009773D8" w:rsidRPr="001813B0" w:rsidRDefault="009773D8" w:rsidP="009773D8">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t>(3)</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تسجد المبالغ المخصصة تحت باب خلاف موارد الموظفين لميزانية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تسويات </w:t>
      </w:r>
      <w:r w:rsidRPr="001813B0">
        <w:rPr>
          <w:rFonts w:ascii="Arabic Typesetting" w:hAnsi="Arabic Typesetting" w:cs="Arabic Typesetting"/>
          <w:sz w:val="30"/>
          <w:szCs w:val="30"/>
          <w:rtl/>
        </w:rPr>
        <w:t>تخفيضية</w:t>
      </w:r>
      <w:r w:rsidRPr="001813B0">
        <w:rPr>
          <w:rFonts w:ascii="Arabic Typesetting" w:hAnsi="Arabic Typesetting" w:cs="Arabic Typesetting"/>
          <w:sz w:val="30"/>
          <w:szCs w:val="30"/>
          <w:rtl/>
          <w:lang w:bidi="ar-SA"/>
        </w:rPr>
        <w:t xml:space="preserve"> أجريت تحقيقًا للكفاءة من حيت التكلفة وفق التزام المنظمة بخفض النفقات بمقدار 10,2 مليون فرنك سويسري في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lang w:bidi="ar-SA"/>
        </w:rPr>
        <w:t>.</w:t>
      </w:r>
    </w:p>
    <w:p w:rsidR="00172108" w:rsidRPr="00B60C0E" w:rsidRDefault="00172108" w:rsidP="00B60C0E">
      <w:pPr>
        <w:keepNext/>
        <w:spacing w:after="120" w:line="340" w:lineRule="exact"/>
        <w:rPr>
          <w:rFonts w:ascii="Arabic Typesetting" w:hAnsi="Arabic Typesetting" w:cs="Arabic Typesetting"/>
          <w:sz w:val="34"/>
          <w:szCs w:val="34"/>
          <w:rtl/>
        </w:rPr>
      </w:pPr>
      <w:r w:rsidRPr="00B60C0E">
        <w:rPr>
          <w:rFonts w:ascii="Arabic Typesetting" w:hAnsi="Arabic Typesetting" w:cs="Arabic Typesetting" w:hint="cs"/>
          <w:sz w:val="34"/>
          <w:szCs w:val="34"/>
          <w:rtl/>
        </w:rPr>
        <w:t>ألف</w:t>
      </w:r>
      <w:r w:rsidRPr="00B60C0E">
        <w:rPr>
          <w:rFonts w:ascii="Arabic Typesetting" w:hAnsi="Arabic Typesetting" w:cs="Arabic Typesetting"/>
          <w:sz w:val="34"/>
          <w:szCs w:val="34"/>
          <w:rtl/>
        </w:rPr>
        <w:t xml:space="preserve">. </w:t>
      </w:r>
      <w:r w:rsidRPr="00B60C0E">
        <w:rPr>
          <w:rFonts w:ascii="Arabic Typesetting" w:hAnsi="Arabic Typesetting" w:cs="Arabic Typesetting" w:hint="cs"/>
          <w:sz w:val="34"/>
          <w:szCs w:val="34"/>
          <w:rtl/>
        </w:rPr>
        <w:tab/>
      </w:r>
      <w:r w:rsidRPr="00B60C0E">
        <w:rPr>
          <w:rFonts w:ascii="Arabic Typesetting" w:hAnsi="Arabic Typesetting" w:cs="Arabic Typesetting" w:hint="cs"/>
          <w:sz w:val="34"/>
          <w:szCs w:val="34"/>
          <w:u w:val="single"/>
          <w:rtl/>
        </w:rPr>
        <w:t>الميزانية بعد التحويلات 2012/13</w:t>
      </w:r>
    </w:p>
    <w:p w:rsidR="00172108" w:rsidRPr="00B60C0E" w:rsidRDefault="00172108" w:rsidP="00B60C0E">
      <w:pPr>
        <w:pStyle w:val="NormalAR"/>
        <w:numPr>
          <w:ilvl w:val="0"/>
          <w:numId w:val="6"/>
        </w:numPr>
        <w:ind w:left="0" w:firstLine="0"/>
        <w:rPr>
          <w:lang w:val="fr-CH" w:bidi="ar-SA"/>
        </w:rPr>
      </w:pPr>
      <w:r w:rsidRPr="00B60C0E">
        <w:rPr>
          <w:rtl/>
          <w:lang w:val="fr-CH" w:bidi="ar-SA"/>
        </w:rPr>
        <w:t>نتج صافي الانخفاض في إجمالي الموارد للبرنامج عن اجتماع العوامل التالية: "1" انخفاض صاف في الموارد البشرية نتيجة لعدد من الوظائف الشاغرة في البرنامج خلال 2012، وذلك بالرغم من الزيادة في الوظائف المخصصة للبرنامج من خلال آلية المرونة (خمسة وظائف بتكلفة إجمالية قدرها 982 ألف فرنك سويسري)، وعلى الجانب الآخر انخفاض في عدد الوظائف الشاغرة في البرنامج خلال 2012</w:t>
      </w:r>
      <w:r w:rsidRPr="00B60C0E">
        <w:rPr>
          <w:rFonts w:hint="cs"/>
          <w:rtl/>
          <w:lang w:val="fr-CH" w:bidi="ar-SA"/>
        </w:rPr>
        <w:t>؛</w:t>
      </w:r>
      <w:r w:rsidRPr="00B60C0E">
        <w:rPr>
          <w:rtl/>
          <w:lang w:val="fr-CH" w:bidi="ar-SA"/>
        </w:rPr>
        <w:t xml:space="preserve"> "2" </w:t>
      </w:r>
      <w:r w:rsidRPr="00B60C0E">
        <w:rPr>
          <w:rFonts w:hint="cs"/>
          <w:rtl/>
          <w:lang w:val="fr-CH" w:bidi="ar-SA"/>
        </w:rPr>
        <w:t>و</w:t>
      </w:r>
      <w:r w:rsidRPr="00B60C0E">
        <w:rPr>
          <w:rtl/>
          <w:lang w:val="fr-CH" w:bidi="ar-SA"/>
        </w:rPr>
        <w:t xml:space="preserve">انخفاض في الموارد غير البشرية تمشياً مع التسويات الرامية إلى تحقيق وفورات كفاءة التكاليف. وتظهر هذه التغيرات على هيئة انخفاضات عبر جميع النتائج. </w:t>
      </w:r>
    </w:p>
    <w:p w:rsidR="00172108" w:rsidRPr="00B60C0E" w:rsidRDefault="00172108" w:rsidP="00B60C0E">
      <w:pPr>
        <w:pStyle w:val="NormalAR"/>
        <w:numPr>
          <w:ilvl w:val="0"/>
          <w:numId w:val="6"/>
        </w:numPr>
        <w:ind w:left="0" w:firstLine="0"/>
        <w:rPr>
          <w:lang w:val="fr-CH" w:bidi="ar-SA"/>
        </w:rPr>
      </w:pPr>
      <w:r w:rsidRPr="00B60C0E">
        <w:rPr>
          <w:rtl/>
          <w:lang w:val="fr-CH" w:bidi="ar-SA"/>
        </w:rPr>
        <w:t>ويرجع الانخفاض بالنسبة إلى النتيجة ثانيًا. 1 (استخدام معاهدة التعاون بشأن البراءات استخداماً استراتيجياً مستنيراً) وثانيًا. 2 (علاقات أقوى مع مستخدمي معاهدة التعاون بشأن البراءات والمكاتب) أساساً إلى مكتسبات كفاءة التكاليف في السفر فيما يتعلق باجتماعات جمعية اتحاد المعاهدة للثنائية وبعثات الموظفين لتعزيز العلاقات مع منتفعي نظام المعاهدة.</w:t>
      </w:r>
    </w:p>
    <w:p w:rsidR="00172108" w:rsidRPr="00B60C0E" w:rsidRDefault="00172108" w:rsidP="00B60C0E">
      <w:pPr>
        <w:pStyle w:val="NormalAR"/>
        <w:numPr>
          <w:ilvl w:val="0"/>
          <w:numId w:val="6"/>
        </w:numPr>
        <w:ind w:left="0" w:firstLine="0"/>
        <w:rPr>
          <w:rtl/>
          <w:lang w:val="fr-CH" w:bidi="ar-SA"/>
        </w:rPr>
      </w:pPr>
      <w:r w:rsidRPr="00B60C0E">
        <w:rPr>
          <w:rtl/>
          <w:lang w:val="fr-CH" w:bidi="ar-SA"/>
        </w:rPr>
        <w:t xml:space="preserve">أما فيما يتعلق بالنتيجة ثانياً. 4 (تعزيز عمليات المكتب الدولي)، فقد أسهمت الزيادات في الإنتاجية وانخفاض تكاليف الوحدات في تواصل مكتسبات الكفاءة وأدت إلى انخفاض التكاليف الإجمالية لمعالجة الطلبات الدولية، وإن كانت الزيادة في تكاليف الترجمة قد أضعفت ذلك الأثر إلى حد ما. </w:t>
      </w:r>
    </w:p>
    <w:p w:rsidR="00172108" w:rsidRPr="00B60C0E" w:rsidRDefault="00172108" w:rsidP="00B60C0E">
      <w:pPr>
        <w:keepNext/>
        <w:spacing w:after="120" w:line="340" w:lineRule="exact"/>
        <w:rPr>
          <w:rFonts w:ascii="Arabic Typesetting" w:hAnsi="Arabic Typesetting" w:cs="Arabic Typesetting"/>
          <w:sz w:val="34"/>
          <w:szCs w:val="34"/>
          <w:rtl/>
        </w:rPr>
      </w:pPr>
      <w:r w:rsidRPr="00B60C0E">
        <w:rPr>
          <w:rFonts w:ascii="Arabic Typesetting" w:hAnsi="Arabic Typesetting" w:cs="Arabic Typesetting" w:hint="cs"/>
          <w:sz w:val="34"/>
          <w:szCs w:val="34"/>
          <w:rtl/>
        </w:rPr>
        <w:t>باء</w:t>
      </w:r>
      <w:r w:rsidRPr="00B60C0E">
        <w:rPr>
          <w:rFonts w:ascii="Arabic Typesetting" w:hAnsi="Arabic Typesetting" w:cs="Arabic Typesetting"/>
          <w:sz w:val="34"/>
          <w:szCs w:val="34"/>
          <w:rtl/>
        </w:rPr>
        <w:t xml:space="preserve">. </w:t>
      </w:r>
      <w:r w:rsidRPr="00B60C0E">
        <w:rPr>
          <w:rFonts w:ascii="Arabic Typesetting" w:hAnsi="Arabic Typesetting" w:cs="Arabic Typesetting" w:hint="cs"/>
          <w:i/>
          <w:iCs/>
          <w:sz w:val="34"/>
          <w:szCs w:val="34"/>
          <w:rtl/>
        </w:rPr>
        <w:tab/>
      </w:r>
      <w:r w:rsidRPr="00B60C0E">
        <w:rPr>
          <w:rFonts w:ascii="Arabic Typesetting" w:hAnsi="Arabic Typesetting" w:cs="Arabic Typesetting" w:hint="cs"/>
          <w:sz w:val="34"/>
          <w:szCs w:val="34"/>
          <w:u w:val="single"/>
          <w:rtl/>
        </w:rPr>
        <w:t xml:space="preserve">نسبة استخدام ميزانية </w:t>
      </w:r>
      <w:r w:rsidRPr="00B60C0E">
        <w:rPr>
          <w:rFonts w:ascii="Arabic Typesetting" w:hAnsi="Arabic Typesetting" w:cs="Arabic Typesetting"/>
          <w:sz w:val="34"/>
          <w:szCs w:val="34"/>
          <w:u w:val="single"/>
        </w:rPr>
        <w:t>2012</w:t>
      </w:r>
    </w:p>
    <w:p w:rsidR="00172108" w:rsidRPr="005B654D" w:rsidRDefault="00172108" w:rsidP="005B654D">
      <w:pPr>
        <w:pStyle w:val="NormalAR"/>
        <w:numPr>
          <w:ilvl w:val="0"/>
          <w:numId w:val="6"/>
        </w:numPr>
        <w:ind w:left="0" w:firstLine="0"/>
        <w:rPr>
          <w:rtl/>
          <w:lang w:val="fr-CH" w:bidi="ar-SA"/>
        </w:rPr>
      </w:pPr>
      <w:r w:rsidRPr="005B654D">
        <w:rPr>
          <w:rtl/>
          <w:lang w:val="fr-CH" w:bidi="ar-SA"/>
        </w:rPr>
        <w:t xml:space="preserve">تقع نسبة استخدام الميزانية بشكل عام ضمن المدى المتوقع وهو 40-60 بالمائة بالنسبة إلى السنة الأولى من الثنائية وتسير وفق المخطط. </w:t>
      </w:r>
    </w:p>
    <w:p w:rsidR="00B60C0E" w:rsidRDefault="00B60C0E">
      <w:pPr>
        <w:bidi w:val="0"/>
        <w:rPr>
          <w:rFonts w:ascii="Arabic Typesetting" w:hAnsi="Arabic Typesetting" w:cs="Arabic Typesetting"/>
          <w:sz w:val="34"/>
          <w:szCs w:val="34"/>
          <w:rtl/>
          <w:lang w:bidi="ar-SA"/>
        </w:rPr>
      </w:pPr>
      <w:r>
        <w:rPr>
          <w:rtl/>
          <w:lang w:bidi="ar-SA"/>
        </w:rPr>
        <w:br w:type="page"/>
      </w:r>
    </w:p>
    <w:p w:rsidR="00D71559" w:rsidRPr="00F8584F" w:rsidRDefault="00D71559" w:rsidP="00D71559">
      <w:pPr>
        <w:pStyle w:val="NormalAR"/>
        <w:keepNext/>
        <w:spacing w:before="240" w:after="240"/>
        <w:ind w:left="0"/>
        <w:rPr>
          <w:b/>
          <w:bCs/>
          <w:sz w:val="36"/>
          <w:szCs w:val="36"/>
          <w:lang w:val="fr-CH" w:bidi="ar-SA"/>
        </w:rPr>
      </w:pPr>
      <w:r w:rsidRPr="00F8584F">
        <w:rPr>
          <w:rFonts w:hint="cs"/>
          <w:b/>
          <w:bCs/>
          <w:sz w:val="36"/>
          <w:szCs w:val="36"/>
          <w:rtl/>
          <w:lang w:val="fr-CH" w:bidi="ar-SA"/>
        </w:rPr>
        <w:lastRenderedPageBreak/>
        <w:t xml:space="preserve">مرفق البرنامج 5: </w:t>
      </w:r>
      <w:r w:rsidRPr="00F8584F">
        <w:rPr>
          <w:b/>
          <w:bCs/>
          <w:sz w:val="36"/>
          <w:szCs w:val="36"/>
          <w:rtl/>
          <w:lang w:val="fr-CH" w:bidi="ar-SA"/>
        </w:rPr>
        <w:t>مؤشرات قطاع أعمال معاهدة التعاون بشأن البراءات</w:t>
      </w:r>
    </w:p>
    <w:p w:rsidR="00D71559" w:rsidRPr="000D4A6E" w:rsidRDefault="00D71559" w:rsidP="00D71559">
      <w:pPr>
        <w:keepNext/>
        <w:jc w:val="center"/>
        <w:rPr>
          <w:rFonts w:ascii="Arabic Typesetting" w:hAnsi="Arabic Typesetting" w:cs="Arabic Typesetting"/>
          <w:b/>
          <w:bCs/>
          <w:sz w:val="34"/>
          <w:szCs w:val="34"/>
          <w:rtl/>
          <w:lang w:bidi="ar-SA"/>
        </w:rPr>
      </w:pPr>
      <w:r w:rsidRPr="000D4A6E">
        <w:rPr>
          <w:rFonts w:ascii="Arabic Typesetting" w:hAnsi="Arabic Typesetting" w:cs="Arabic Typesetting"/>
          <w:b/>
          <w:bCs/>
          <w:sz w:val="34"/>
          <w:szCs w:val="34"/>
          <w:rtl/>
          <w:lang w:bidi="ar-SA"/>
        </w:rPr>
        <w:t xml:space="preserve">مؤشرات </w:t>
      </w:r>
      <w:r>
        <w:rPr>
          <w:rFonts w:ascii="Arabic Typesetting" w:hAnsi="Arabic Typesetting" w:cs="Arabic Typesetting" w:hint="cs"/>
          <w:b/>
          <w:bCs/>
          <w:sz w:val="34"/>
          <w:szCs w:val="34"/>
          <w:rtl/>
          <w:lang w:bidi="ar-SA"/>
        </w:rPr>
        <w:t>أداء</w:t>
      </w:r>
      <w:r w:rsidRPr="000D4A6E">
        <w:rPr>
          <w:rFonts w:ascii="Arabic Typesetting" w:hAnsi="Arabic Typesetting" w:cs="Arabic Typesetting"/>
          <w:b/>
          <w:bCs/>
          <w:sz w:val="34"/>
          <w:szCs w:val="34"/>
          <w:rtl/>
          <w:lang w:bidi="ar-SA"/>
        </w:rPr>
        <w:t xml:space="preserve"> </w:t>
      </w:r>
      <w:r>
        <w:rPr>
          <w:rFonts w:ascii="Arabic Typesetting" w:hAnsi="Arabic Typesetting" w:cs="Arabic Typesetting" w:hint="cs"/>
          <w:b/>
          <w:bCs/>
          <w:sz w:val="34"/>
          <w:szCs w:val="34"/>
          <w:rtl/>
          <w:lang w:bidi="ar-SA"/>
        </w:rPr>
        <w:t>ا</w:t>
      </w:r>
      <w:r w:rsidRPr="000D4A6E">
        <w:rPr>
          <w:rFonts w:ascii="Arabic Typesetting" w:hAnsi="Arabic Typesetting" w:cs="Arabic Typesetting"/>
          <w:b/>
          <w:bCs/>
          <w:sz w:val="34"/>
          <w:szCs w:val="34"/>
          <w:rtl/>
          <w:lang w:bidi="ar-SA"/>
        </w:rPr>
        <w:t>لنتيجة المرتقبة</w:t>
      </w:r>
    </w:p>
    <w:p w:rsidR="00D71559" w:rsidRDefault="00D71559" w:rsidP="00D71559">
      <w:pPr>
        <w:keepNext/>
        <w:jc w:val="center"/>
        <w:rPr>
          <w:rFonts w:ascii="Arabic Typesetting" w:hAnsi="Arabic Typesetting" w:cs="Arabic Typesetting"/>
          <w:b/>
          <w:bCs/>
          <w:sz w:val="34"/>
          <w:szCs w:val="34"/>
          <w:rtl/>
          <w:lang w:bidi="ar-SA"/>
        </w:rPr>
      </w:pPr>
      <w:r w:rsidRPr="000D4A6E">
        <w:rPr>
          <w:rFonts w:ascii="Arabic Typesetting" w:hAnsi="Arabic Typesetting" w:cs="Arabic Typesetting"/>
          <w:b/>
          <w:bCs/>
          <w:sz w:val="34"/>
          <w:szCs w:val="34"/>
          <w:rtl/>
          <w:lang w:bidi="ar-SA"/>
        </w:rPr>
        <w:t>"تعزيز عمليات المكتب الدولي"</w:t>
      </w:r>
    </w:p>
    <w:p w:rsidR="00D71559" w:rsidRPr="00215E50" w:rsidRDefault="00D71559" w:rsidP="00D71559">
      <w:pPr>
        <w:pStyle w:val="NormalParaAR"/>
        <w:keepNext/>
        <w:spacing w:after="120" w:line="340" w:lineRule="exact"/>
        <w:rPr>
          <w:b/>
          <w:bCs/>
          <w:sz w:val="34"/>
          <w:szCs w:val="34"/>
          <w:rtl/>
          <w:lang w:val="fr-CH"/>
        </w:rPr>
      </w:pPr>
      <w:r w:rsidRPr="00215E50">
        <w:rPr>
          <w:rFonts w:hint="cs"/>
          <w:b/>
          <w:bCs/>
          <w:sz w:val="34"/>
          <w:szCs w:val="34"/>
          <w:rtl/>
          <w:lang w:val="fr-CH"/>
        </w:rPr>
        <w:t>معلومات عامة</w:t>
      </w:r>
    </w:p>
    <w:p w:rsidR="00D71559" w:rsidRPr="00215E50" w:rsidRDefault="00D71559" w:rsidP="00D71559">
      <w:pPr>
        <w:pStyle w:val="NumberedParaAR"/>
        <w:spacing w:after="120" w:line="340" w:lineRule="exact"/>
        <w:rPr>
          <w:sz w:val="34"/>
          <w:szCs w:val="34"/>
          <w:rtl/>
          <w:lang w:val="fr-CH"/>
        </w:rPr>
      </w:pPr>
      <w:r w:rsidRPr="00215E50">
        <w:rPr>
          <w:rFonts w:hint="cs"/>
          <w:sz w:val="34"/>
          <w:szCs w:val="34"/>
          <w:rtl/>
          <w:lang w:val="fr-CH"/>
        </w:rPr>
        <w:t xml:space="preserve">من المهم معرفة تطورات </w:t>
      </w:r>
      <w:r>
        <w:rPr>
          <w:rFonts w:hint="cs"/>
          <w:sz w:val="34"/>
          <w:szCs w:val="34"/>
          <w:rtl/>
          <w:lang w:val="fr-CH"/>
        </w:rPr>
        <w:t>الأمور التالية، كمعلومات أساسية</w:t>
      </w:r>
      <w:r w:rsidRPr="00215E50">
        <w:rPr>
          <w:rFonts w:hint="cs"/>
          <w:sz w:val="34"/>
          <w:szCs w:val="34"/>
          <w:rtl/>
          <w:lang w:val="fr-CH"/>
        </w:rPr>
        <w:t>:</w:t>
      </w:r>
    </w:p>
    <w:p w:rsidR="00D71559" w:rsidRPr="00215E50" w:rsidRDefault="00D71559" w:rsidP="00D71559">
      <w:pPr>
        <w:numPr>
          <w:ilvl w:val="0"/>
          <w:numId w:val="41"/>
        </w:numPr>
        <w:spacing w:after="120" w:line="340" w:lineRule="exact"/>
        <w:ind w:left="714" w:hanging="357"/>
        <w:jc w:val="both"/>
        <w:rPr>
          <w:rFonts w:ascii="Arabic Typesetting" w:hAnsi="Arabic Typesetting" w:cs="Arabic Typesetting"/>
          <w:sz w:val="34"/>
          <w:szCs w:val="34"/>
          <w:lang w:val="fr-CH"/>
        </w:rPr>
      </w:pPr>
      <w:r w:rsidRPr="00215E50">
        <w:rPr>
          <w:rFonts w:ascii="Arabic Typesetting" w:hAnsi="Arabic Typesetting" w:cs="Arabic Typesetting" w:hint="cs"/>
          <w:sz w:val="34"/>
          <w:szCs w:val="34"/>
          <w:rtl/>
          <w:lang w:val="fr-CH"/>
        </w:rPr>
        <w:t>أعباء عمل معاهدة التعاون بشأن البراءات؛</w:t>
      </w:r>
    </w:p>
    <w:p w:rsidR="00D71559" w:rsidRPr="00215E50" w:rsidRDefault="00D71559" w:rsidP="00D71559">
      <w:pPr>
        <w:numPr>
          <w:ilvl w:val="0"/>
          <w:numId w:val="41"/>
        </w:numPr>
        <w:spacing w:after="120" w:line="340" w:lineRule="exact"/>
        <w:ind w:left="714" w:hanging="357"/>
        <w:jc w:val="both"/>
        <w:rPr>
          <w:rFonts w:ascii="Arabic Typesetting" w:hAnsi="Arabic Typesetting" w:cs="Arabic Typesetting"/>
          <w:sz w:val="34"/>
          <w:szCs w:val="34"/>
          <w:lang w:val="fr-CH"/>
        </w:rPr>
      </w:pPr>
      <w:r w:rsidRPr="00215E50">
        <w:rPr>
          <w:rFonts w:ascii="Arabic Typesetting" w:hAnsi="Arabic Typesetting" w:cs="Arabic Typesetting" w:hint="cs"/>
          <w:sz w:val="34"/>
          <w:szCs w:val="34"/>
          <w:rtl/>
          <w:lang w:val="fr-CH"/>
        </w:rPr>
        <w:t>التوزيع اللغوي لهذه الأعباء؛</w:t>
      </w:r>
    </w:p>
    <w:p w:rsidR="00D71559" w:rsidRPr="00215E50" w:rsidRDefault="00D71559" w:rsidP="00D71559">
      <w:pPr>
        <w:numPr>
          <w:ilvl w:val="0"/>
          <w:numId w:val="41"/>
        </w:numPr>
        <w:spacing w:after="120" w:line="340" w:lineRule="exact"/>
        <w:jc w:val="both"/>
        <w:rPr>
          <w:rFonts w:ascii="Arabic Typesetting" w:hAnsi="Arabic Typesetting" w:cs="Arabic Typesetting"/>
          <w:sz w:val="34"/>
          <w:szCs w:val="34"/>
          <w:lang w:val="fr-CH"/>
        </w:rPr>
      </w:pPr>
      <w:r w:rsidRPr="00215E50">
        <w:rPr>
          <w:rFonts w:ascii="Arabic Typesetting" w:hAnsi="Arabic Typesetting" w:cs="Arabic Typesetting" w:hint="cs"/>
          <w:sz w:val="34"/>
          <w:szCs w:val="34"/>
          <w:rtl/>
          <w:lang w:val="fr-CH"/>
        </w:rPr>
        <w:t>عدد الموظفين المكلفين بتناول هذه الأعباء.</w:t>
      </w:r>
    </w:p>
    <w:p w:rsidR="00D71559" w:rsidRPr="00215E50" w:rsidRDefault="00D71559" w:rsidP="00D71559">
      <w:pPr>
        <w:pStyle w:val="NormalParaAR"/>
        <w:keepNext/>
        <w:spacing w:after="120" w:line="340" w:lineRule="exact"/>
        <w:rPr>
          <w:i/>
          <w:iCs/>
          <w:sz w:val="34"/>
          <w:szCs w:val="34"/>
          <w:rtl/>
          <w:lang w:val="fr-CH"/>
        </w:rPr>
      </w:pPr>
      <w:r w:rsidRPr="00215E50">
        <w:rPr>
          <w:rFonts w:hint="cs"/>
          <w:i/>
          <w:iCs/>
          <w:sz w:val="34"/>
          <w:szCs w:val="34"/>
          <w:rtl/>
          <w:lang w:val="fr-CH"/>
        </w:rPr>
        <w:t>أعباء العمل</w:t>
      </w:r>
    </w:p>
    <w:p w:rsidR="00D71559" w:rsidRDefault="00D71559" w:rsidP="00D71559">
      <w:pPr>
        <w:pStyle w:val="NumberedParaAR"/>
        <w:spacing w:after="120" w:line="340" w:lineRule="exact"/>
        <w:rPr>
          <w:rtl/>
          <w:lang w:val="fr-CH"/>
        </w:rPr>
      </w:pPr>
      <w:r w:rsidRPr="00215E50">
        <w:rPr>
          <w:rFonts w:hint="cs"/>
          <w:sz w:val="34"/>
          <w:szCs w:val="34"/>
          <w:rtl/>
          <w:lang w:val="fr-CH"/>
        </w:rPr>
        <w:t>تُتابع أعباء العمل بالاستناد إلى عدد النسخ الأصلية التي يستلمها المكتب الدولي في كل عام</w:t>
      </w:r>
      <w:r w:rsidRPr="006E4FAD">
        <w:rPr>
          <w:rFonts w:hint="cs"/>
          <w:rtl/>
          <w:lang w:val="fr-CH"/>
        </w:rPr>
        <w:t>.</w:t>
      </w:r>
      <w:r w:rsidRPr="00C47030">
        <w:rPr>
          <w:vertAlign w:val="superscript"/>
          <w:rtl/>
          <w:lang w:val="fr-CH"/>
        </w:rPr>
        <w:footnoteReference w:id="5"/>
      </w:r>
    </w:p>
    <w:p w:rsidR="00D71559" w:rsidRPr="006E4FAD" w:rsidRDefault="00D71559" w:rsidP="00D71559">
      <w:pPr>
        <w:pStyle w:val="NumberedParaAR"/>
        <w:spacing w:after="120" w:line="340" w:lineRule="exact"/>
        <w:rPr>
          <w:rtl/>
          <w:lang w:val="fr-CH"/>
        </w:rPr>
      </w:pPr>
    </w:p>
    <w:p w:rsidR="00D71559" w:rsidRPr="00720701" w:rsidRDefault="00D71559" w:rsidP="00D71559">
      <w:pPr>
        <w:pStyle w:val="NormalParaAR"/>
        <w:spacing w:after="120" w:line="240" w:lineRule="auto"/>
        <w:jc w:val="center"/>
        <w:rPr>
          <w:rtl/>
          <w:lang w:val="fr-CH"/>
        </w:rPr>
      </w:pPr>
      <w:r>
        <w:rPr>
          <w:noProof/>
        </w:rPr>
        <w:drawing>
          <wp:inline distT="0" distB="0" distL="0" distR="0" wp14:anchorId="36E19559" wp14:editId="072B5838">
            <wp:extent cx="5936615" cy="2497455"/>
            <wp:effectExtent l="0" t="0" r="6985"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36615" cy="2497455"/>
                    </a:xfrm>
                    <a:prstGeom prst="rect">
                      <a:avLst/>
                    </a:prstGeom>
                    <a:noFill/>
                    <a:ln>
                      <a:noFill/>
                    </a:ln>
                  </pic:spPr>
                </pic:pic>
              </a:graphicData>
            </a:graphic>
          </wp:inline>
        </w:drawing>
      </w:r>
    </w:p>
    <w:p w:rsidR="00D71559" w:rsidRPr="00215E50" w:rsidRDefault="00D71559" w:rsidP="00D71559">
      <w:pPr>
        <w:numPr>
          <w:ilvl w:val="0"/>
          <w:numId w:val="9"/>
        </w:numPr>
        <w:spacing w:before="240" w:after="120" w:line="360" w:lineRule="exact"/>
        <w:ind w:left="924" w:hanging="357"/>
        <w:rPr>
          <w:rFonts w:ascii="Arabic Typesetting" w:hAnsi="Arabic Typesetting" w:cs="Arabic Typesetting"/>
          <w:sz w:val="34"/>
          <w:szCs w:val="34"/>
          <w:rtl/>
          <w:lang w:val="fr-CH"/>
        </w:rPr>
      </w:pPr>
      <w:r w:rsidRPr="00215E50">
        <w:rPr>
          <w:rFonts w:ascii="Arabic Typesetting" w:hAnsi="Arabic Typesetting" w:cs="Arabic Typesetting" w:hint="cs"/>
          <w:sz w:val="34"/>
          <w:szCs w:val="34"/>
          <w:rtl/>
          <w:lang w:val="fr-CH"/>
        </w:rPr>
        <w:t>استلم المكتب الدولي زهاء 200 196 نسخة أصلية في سنة 2012، أي بزيادة بلغت نسبتها 9</w:t>
      </w:r>
      <w:r>
        <w:rPr>
          <w:rFonts w:ascii="Arabic Typesetting" w:hAnsi="Arabic Typesetting" w:cs="Arabic Typesetting" w:hint="cs"/>
          <w:sz w:val="34"/>
          <w:szCs w:val="34"/>
          <w:rtl/>
          <w:lang w:val="fr-CH"/>
        </w:rPr>
        <w:t>%</w:t>
      </w:r>
      <w:r w:rsidRPr="00215E50">
        <w:rPr>
          <w:rFonts w:ascii="Arabic Typesetting" w:hAnsi="Arabic Typesetting" w:cs="Arabic Typesetting" w:hint="cs"/>
          <w:sz w:val="34"/>
          <w:szCs w:val="34"/>
          <w:rtl/>
          <w:lang w:val="fr-CH"/>
        </w:rPr>
        <w:t xml:space="preserve"> مقارنة بسنة</w:t>
      </w:r>
      <w:r w:rsidRPr="00215E50">
        <w:rPr>
          <w:rFonts w:ascii="Arabic Typesetting" w:hAnsi="Arabic Typesetting" w:cs="Arabic Typesetting" w:hint="eastAsia"/>
          <w:sz w:val="34"/>
          <w:szCs w:val="34"/>
          <w:rtl/>
          <w:lang w:val="fr-CH"/>
        </w:rPr>
        <w:t> </w:t>
      </w:r>
      <w:r w:rsidRPr="00215E50">
        <w:rPr>
          <w:rFonts w:ascii="Arabic Typesetting" w:hAnsi="Arabic Typesetting" w:cs="Arabic Typesetting" w:hint="cs"/>
          <w:sz w:val="34"/>
          <w:szCs w:val="34"/>
          <w:rtl/>
          <w:lang w:val="fr-CH"/>
        </w:rPr>
        <w:t xml:space="preserve">2011. </w:t>
      </w:r>
    </w:p>
    <w:p w:rsidR="00D71559" w:rsidRPr="00215E50" w:rsidRDefault="00D71559" w:rsidP="00D71559">
      <w:pPr>
        <w:numPr>
          <w:ilvl w:val="0"/>
          <w:numId w:val="9"/>
        </w:numPr>
        <w:spacing w:after="120" w:line="360" w:lineRule="exact"/>
        <w:rPr>
          <w:rFonts w:ascii="Arabic Typesetting" w:hAnsi="Arabic Typesetting" w:cs="Arabic Typesetting"/>
          <w:sz w:val="34"/>
          <w:szCs w:val="34"/>
          <w:rtl/>
          <w:lang w:val="fr-CH"/>
        </w:rPr>
      </w:pPr>
      <w:r w:rsidRPr="00215E50">
        <w:rPr>
          <w:rFonts w:ascii="Arabic Typesetting" w:hAnsi="Arabic Typesetting" w:cs="Arabic Typesetting" w:hint="cs"/>
          <w:sz w:val="34"/>
          <w:szCs w:val="34"/>
          <w:rtl/>
          <w:lang w:val="fr-CH"/>
        </w:rPr>
        <w:t>لم تفتأ حصة أساليب الإيداع الإلكتروني الكامل تزداد في سنة 2011 وهي وتبلغ نسبتها في الوقت الراهن 82</w:t>
      </w:r>
      <w:r>
        <w:rPr>
          <w:rFonts w:ascii="Arabic Typesetting" w:hAnsi="Arabic Typesetting" w:cs="Arabic Typesetting" w:hint="cs"/>
          <w:sz w:val="34"/>
          <w:szCs w:val="34"/>
          <w:rtl/>
          <w:lang w:val="fr-CH"/>
        </w:rPr>
        <w:t>%</w:t>
      </w:r>
      <w:r w:rsidRPr="00215E50">
        <w:rPr>
          <w:rFonts w:ascii="Arabic Typesetting" w:hAnsi="Arabic Typesetting" w:cs="Arabic Typesetting" w:hint="cs"/>
          <w:sz w:val="34"/>
          <w:szCs w:val="34"/>
          <w:rtl/>
          <w:lang w:val="fr-CH"/>
        </w:rPr>
        <w:t xml:space="preserve"> من مجموع الإيداعات.</w:t>
      </w:r>
    </w:p>
    <w:p w:rsidR="00D71559" w:rsidRPr="00215E50" w:rsidRDefault="00D71559" w:rsidP="00D71559">
      <w:pPr>
        <w:pStyle w:val="NormalParaAR"/>
        <w:keepNext/>
        <w:spacing w:after="120" w:line="340" w:lineRule="exact"/>
        <w:rPr>
          <w:i/>
          <w:iCs/>
          <w:sz w:val="34"/>
          <w:szCs w:val="34"/>
          <w:rtl/>
          <w:lang w:val="fr-CH"/>
        </w:rPr>
      </w:pPr>
      <w:r w:rsidRPr="00215E50">
        <w:rPr>
          <w:rFonts w:hint="cs"/>
          <w:i/>
          <w:iCs/>
          <w:sz w:val="34"/>
          <w:szCs w:val="34"/>
          <w:rtl/>
          <w:lang w:val="fr-CH"/>
        </w:rPr>
        <w:t>التوزيع اللغوي</w:t>
      </w:r>
    </w:p>
    <w:p w:rsidR="00D71559" w:rsidRPr="00215E50" w:rsidRDefault="00D71559" w:rsidP="00D71559">
      <w:pPr>
        <w:pStyle w:val="NumberedParaAR"/>
        <w:spacing w:after="120" w:line="340" w:lineRule="exact"/>
        <w:rPr>
          <w:sz w:val="34"/>
          <w:szCs w:val="34"/>
          <w:rtl/>
          <w:lang w:val="fr-CH"/>
        </w:rPr>
      </w:pPr>
      <w:r w:rsidRPr="00215E50">
        <w:rPr>
          <w:rFonts w:hint="cs"/>
          <w:sz w:val="34"/>
          <w:szCs w:val="34"/>
          <w:rtl/>
          <w:lang w:val="fr-CH"/>
        </w:rPr>
        <w:t>إن أحد التطورات الأساسية التي تؤدي إلى إدخال تغييرات على المكتب الدولي هي تزايد التنوع اللغوي للطلبات المودعة، الناجم على وجه الخصوص عن زيادة الانتفاع بنظام معاهدة التعاون بشأن البراءات في بلدان شرق آسيا.</w:t>
      </w:r>
    </w:p>
    <w:p w:rsidR="00D71559" w:rsidRPr="00720701" w:rsidRDefault="00D71559" w:rsidP="00D71559">
      <w:pPr>
        <w:pStyle w:val="NormalParaAR"/>
        <w:spacing w:after="120" w:line="240" w:lineRule="auto"/>
        <w:jc w:val="center"/>
        <w:rPr>
          <w:rtl/>
          <w:lang w:val="fr-CH"/>
        </w:rPr>
      </w:pPr>
      <w:r>
        <w:rPr>
          <w:noProof/>
        </w:rPr>
        <w:lastRenderedPageBreak/>
        <w:drawing>
          <wp:inline distT="0" distB="0" distL="0" distR="0" wp14:anchorId="7E7F23EE" wp14:editId="6E9252AD">
            <wp:extent cx="5936615" cy="3453130"/>
            <wp:effectExtent l="0" t="0" r="6985"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36615" cy="3453130"/>
                    </a:xfrm>
                    <a:prstGeom prst="rect">
                      <a:avLst/>
                    </a:prstGeom>
                    <a:noFill/>
                    <a:ln>
                      <a:noFill/>
                    </a:ln>
                  </pic:spPr>
                </pic:pic>
              </a:graphicData>
            </a:graphic>
          </wp:inline>
        </w:drawing>
      </w:r>
    </w:p>
    <w:p w:rsidR="00D71559" w:rsidRDefault="00D71559" w:rsidP="00D71559">
      <w:pPr>
        <w:pStyle w:val="NumberedParaAR"/>
        <w:spacing w:after="120" w:line="340" w:lineRule="exact"/>
        <w:rPr>
          <w:sz w:val="34"/>
          <w:szCs w:val="34"/>
          <w:rtl/>
          <w:lang w:val="fr-CH"/>
        </w:rPr>
      </w:pPr>
      <w:r w:rsidRPr="00215E50">
        <w:rPr>
          <w:rFonts w:hint="cs"/>
          <w:sz w:val="34"/>
          <w:szCs w:val="34"/>
          <w:rtl/>
          <w:lang w:val="fr-CH"/>
        </w:rPr>
        <w:t>وكما يلاحظ فإن اللغة الإنكليزية تظل أكثر لغة مستخدمة بكثير في الإيداع عن غيرها من اللغات، ومع ذلك فإن أهميتها قد تضاءلت في مقابل اللغات اليابانية والصينية والكورية. وقد زادت الحصة المجمعة للطلبات المودعة بناء على معاهدة التعاون بشأن البراءات باليابانية والصينية والكورية من نسبة 33</w:t>
      </w:r>
      <w:r>
        <w:rPr>
          <w:rFonts w:hint="cs"/>
          <w:sz w:val="34"/>
          <w:szCs w:val="34"/>
          <w:rtl/>
          <w:lang w:val="fr-CH"/>
        </w:rPr>
        <w:t>%</w:t>
      </w:r>
      <w:r w:rsidRPr="00215E50">
        <w:rPr>
          <w:rFonts w:hint="cs"/>
          <w:sz w:val="34"/>
          <w:szCs w:val="34"/>
          <w:rtl/>
          <w:lang w:val="fr-CH"/>
        </w:rPr>
        <w:t xml:space="preserve"> في سنة 2011 إلى نسبة 35</w:t>
      </w:r>
      <w:r>
        <w:rPr>
          <w:rFonts w:hint="cs"/>
          <w:sz w:val="34"/>
          <w:szCs w:val="34"/>
          <w:rtl/>
          <w:lang w:val="fr-CH"/>
        </w:rPr>
        <w:t>%</w:t>
      </w:r>
      <w:r w:rsidRPr="00215E50">
        <w:rPr>
          <w:rFonts w:hint="cs"/>
          <w:sz w:val="34"/>
          <w:szCs w:val="34"/>
          <w:rtl/>
          <w:lang w:val="fr-CH"/>
        </w:rPr>
        <w:t xml:space="preserve"> في سنة 2012. وبالتركيز على تطور اللغات الأخرى بخلاف اللغة الإنكليزية، نخرج بالصورة التالي</w:t>
      </w:r>
      <w:r>
        <w:rPr>
          <w:rFonts w:hint="cs"/>
          <w:sz w:val="34"/>
          <w:szCs w:val="34"/>
          <w:rtl/>
          <w:lang w:val="fr-CH"/>
        </w:rPr>
        <w:t>ة</w:t>
      </w:r>
      <w:r w:rsidRPr="00215E50">
        <w:rPr>
          <w:rFonts w:hint="cs"/>
          <w:sz w:val="34"/>
          <w:szCs w:val="34"/>
          <w:rtl/>
          <w:lang w:val="fr-CH"/>
        </w:rPr>
        <w:t>:</w:t>
      </w:r>
    </w:p>
    <w:p w:rsidR="00D71559" w:rsidRPr="00215E50" w:rsidRDefault="00D71559" w:rsidP="00D71559">
      <w:pPr>
        <w:pStyle w:val="NumberedParaAR"/>
        <w:spacing w:after="120" w:line="240" w:lineRule="auto"/>
        <w:jc w:val="center"/>
        <w:rPr>
          <w:sz w:val="34"/>
          <w:szCs w:val="34"/>
          <w:rtl/>
          <w:lang w:val="fr-CH"/>
        </w:rPr>
      </w:pPr>
      <w:r>
        <w:rPr>
          <w:rFonts w:hint="cs"/>
          <w:noProof/>
        </w:rPr>
        <w:drawing>
          <wp:inline distT="0" distB="0" distL="0" distR="0" wp14:anchorId="2D1E9534" wp14:editId="094EC8A8">
            <wp:extent cx="5291847" cy="2937754"/>
            <wp:effectExtent l="0" t="0" r="4445"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302986" cy="2943938"/>
                    </a:xfrm>
                    <a:prstGeom prst="rect">
                      <a:avLst/>
                    </a:prstGeom>
                    <a:noFill/>
                    <a:ln>
                      <a:noFill/>
                    </a:ln>
                  </pic:spPr>
                </pic:pic>
              </a:graphicData>
            </a:graphic>
          </wp:inline>
        </w:drawing>
      </w:r>
    </w:p>
    <w:p w:rsidR="00D71559" w:rsidRPr="00215E50" w:rsidRDefault="00D71559" w:rsidP="00D71559">
      <w:pPr>
        <w:pStyle w:val="NumberedParaAR"/>
        <w:spacing w:after="120" w:line="340" w:lineRule="exact"/>
        <w:rPr>
          <w:sz w:val="34"/>
          <w:szCs w:val="34"/>
          <w:rtl/>
          <w:lang w:val="fr-CH"/>
        </w:rPr>
      </w:pPr>
      <w:r w:rsidRPr="00215E50">
        <w:rPr>
          <w:rFonts w:hint="cs"/>
          <w:sz w:val="34"/>
          <w:szCs w:val="34"/>
          <w:rtl/>
          <w:lang w:val="fr-CH"/>
        </w:rPr>
        <w:t>وتفرض هذه التطورات ضغطا هائلا على المكتب الدولي لأن الأمر يستغرق العديد من الأعوام لتطويع التشكيل اللغوي للموظفين المكلفين بأعمال معاهدة التعاون بشأن البراءات.</w:t>
      </w:r>
    </w:p>
    <w:p w:rsidR="00D71559" w:rsidRPr="00215E50" w:rsidRDefault="00D71559" w:rsidP="00D71559">
      <w:pPr>
        <w:pStyle w:val="NormalParaAR"/>
        <w:keepNext/>
        <w:spacing w:after="120" w:line="340" w:lineRule="exact"/>
        <w:rPr>
          <w:sz w:val="34"/>
          <w:szCs w:val="34"/>
          <w:rtl/>
          <w:lang w:val="fr-CH"/>
        </w:rPr>
      </w:pPr>
      <w:r w:rsidRPr="00215E50">
        <w:rPr>
          <w:rFonts w:hint="cs"/>
          <w:i/>
          <w:iCs/>
          <w:sz w:val="34"/>
          <w:szCs w:val="34"/>
          <w:rtl/>
          <w:lang w:val="fr-CH"/>
        </w:rPr>
        <w:t>الموظفون</w:t>
      </w:r>
    </w:p>
    <w:p w:rsidR="00D71559" w:rsidRPr="00215E50" w:rsidRDefault="00D71559" w:rsidP="00D71559">
      <w:pPr>
        <w:pStyle w:val="NumberedParaAR"/>
        <w:spacing w:after="120" w:line="340" w:lineRule="exact"/>
        <w:rPr>
          <w:sz w:val="34"/>
          <w:szCs w:val="34"/>
          <w:rtl/>
          <w:lang w:val="fr-CH"/>
        </w:rPr>
      </w:pPr>
      <w:r w:rsidRPr="00215E50">
        <w:rPr>
          <w:sz w:val="34"/>
          <w:szCs w:val="34"/>
          <w:rtl/>
          <w:lang w:val="fr-CH"/>
        </w:rPr>
        <w:t xml:space="preserve">يبيّن الرسم التالي عدد موظفي قطاع أعمال </w:t>
      </w:r>
      <w:r w:rsidRPr="00215E50">
        <w:rPr>
          <w:rFonts w:hint="cs"/>
          <w:sz w:val="34"/>
          <w:szCs w:val="34"/>
          <w:rtl/>
          <w:lang w:val="fr-CH"/>
        </w:rPr>
        <w:t>معاهدة التعاون بشأن البراءات</w:t>
      </w:r>
      <w:r w:rsidRPr="00215E50">
        <w:rPr>
          <w:sz w:val="34"/>
          <w:szCs w:val="34"/>
          <w:rtl/>
          <w:lang w:val="fr-CH"/>
        </w:rPr>
        <w:t xml:space="preserve"> منذ سنة </w:t>
      </w:r>
      <w:r w:rsidRPr="00215E50">
        <w:rPr>
          <w:rFonts w:hint="cs"/>
          <w:sz w:val="34"/>
          <w:szCs w:val="34"/>
          <w:rtl/>
          <w:lang w:val="fr-CH"/>
        </w:rPr>
        <w:t>2001</w:t>
      </w:r>
      <w:r w:rsidRPr="00215E50">
        <w:rPr>
          <w:sz w:val="34"/>
          <w:szCs w:val="34"/>
          <w:rtl/>
          <w:lang w:val="fr-CH"/>
        </w:rPr>
        <w:t xml:space="preserve"> المبيّن بمكافئ عدد الموظفين المتفرغين (أي عدد الموظفين المتفرغين زائد عدد المتفرغين الذي يكافئ مجموع الموظفين غير المتفرغين).</w:t>
      </w:r>
    </w:p>
    <w:p w:rsidR="00D71559" w:rsidRPr="00DD1F79" w:rsidRDefault="00D71559" w:rsidP="00D71559">
      <w:pPr>
        <w:pStyle w:val="NormalParaAR"/>
        <w:spacing w:after="120" w:line="240" w:lineRule="auto"/>
        <w:jc w:val="center"/>
        <w:rPr>
          <w:rtl/>
          <w:lang w:val="fr-CH"/>
        </w:rPr>
      </w:pPr>
      <w:r>
        <w:rPr>
          <w:rFonts w:hint="cs"/>
          <w:noProof/>
        </w:rPr>
        <w:lastRenderedPageBreak/>
        <w:drawing>
          <wp:inline distT="0" distB="0" distL="0" distR="0" wp14:anchorId="3C2C887A" wp14:editId="137C8D89">
            <wp:extent cx="5936615" cy="3248025"/>
            <wp:effectExtent l="0" t="0" r="6985" b="952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36615" cy="3248025"/>
                    </a:xfrm>
                    <a:prstGeom prst="rect">
                      <a:avLst/>
                    </a:prstGeom>
                    <a:noFill/>
                    <a:ln>
                      <a:noFill/>
                    </a:ln>
                  </pic:spPr>
                </pic:pic>
              </a:graphicData>
            </a:graphic>
          </wp:inline>
        </w:drawing>
      </w:r>
    </w:p>
    <w:p w:rsidR="00D71559" w:rsidRDefault="00D71559" w:rsidP="00D71559">
      <w:pPr>
        <w:numPr>
          <w:ilvl w:val="0"/>
          <w:numId w:val="9"/>
        </w:numPr>
        <w:spacing w:after="120" w:line="340" w:lineRule="exact"/>
        <w:ind w:left="922"/>
        <w:jc w:val="both"/>
        <w:rPr>
          <w:rFonts w:ascii="Arabic Typesetting" w:hAnsi="Arabic Typesetting" w:cs="Arabic Typesetting"/>
          <w:sz w:val="34"/>
          <w:szCs w:val="34"/>
          <w:rtl/>
          <w:lang w:val="fr-CH"/>
        </w:rPr>
      </w:pPr>
      <w:r>
        <w:rPr>
          <w:rFonts w:ascii="Arabic Typesetting" w:hAnsi="Arabic Typesetting" w:cs="Arabic Typesetting" w:hint="cs"/>
          <w:sz w:val="34"/>
          <w:szCs w:val="34"/>
          <w:rtl/>
          <w:lang w:val="fr-CH"/>
        </w:rPr>
        <w:t xml:space="preserve">ظل عدد موظفي قطاع أعمال معاهدة التعاون بشأن البراءات ثابتا في سنة 2012 مقارنة بسنة 2011. </w:t>
      </w:r>
    </w:p>
    <w:p w:rsidR="00D71559" w:rsidRPr="000D7853" w:rsidRDefault="00D71559" w:rsidP="00D71559">
      <w:pPr>
        <w:pStyle w:val="NormalParaAR"/>
        <w:keepNext/>
        <w:spacing w:after="120" w:line="340" w:lineRule="exact"/>
        <w:rPr>
          <w:i/>
          <w:iCs/>
          <w:sz w:val="34"/>
          <w:szCs w:val="34"/>
          <w:rtl/>
          <w:lang w:val="fr-CH"/>
        </w:rPr>
      </w:pPr>
      <w:r w:rsidRPr="000D7853">
        <w:rPr>
          <w:rFonts w:hint="cs"/>
          <w:i/>
          <w:iCs/>
          <w:sz w:val="34"/>
          <w:szCs w:val="34"/>
          <w:rtl/>
          <w:lang w:val="fr-CH"/>
        </w:rPr>
        <w:t>تكلفة وحدة معالجة الطلبات</w:t>
      </w:r>
    </w:p>
    <w:p w:rsidR="00D71559" w:rsidRPr="000D7853" w:rsidRDefault="00D71559" w:rsidP="00D71559">
      <w:pPr>
        <w:pStyle w:val="NumberedParaAR"/>
        <w:spacing w:after="120" w:line="340" w:lineRule="exact"/>
        <w:rPr>
          <w:sz w:val="34"/>
          <w:szCs w:val="34"/>
          <w:rtl/>
          <w:lang w:val="fr-CH"/>
        </w:rPr>
      </w:pPr>
      <w:r w:rsidRPr="000D7853">
        <w:rPr>
          <w:rFonts w:hint="cs"/>
          <w:sz w:val="34"/>
          <w:szCs w:val="34"/>
          <w:rtl/>
          <w:lang w:val="fr-CH"/>
        </w:rPr>
        <w:t xml:space="preserve">يمكن قياس إنتاجية المكتب الدولي في معالجة طلبات معاهدة التعاون بشأن البراءات بتكلفة وحدة معالجة الطلبات، التي تعرف </w:t>
      </w:r>
      <w:r w:rsidRPr="000D7853">
        <w:rPr>
          <w:sz w:val="34"/>
          <w:szCs w:val="34"/>
          <w:rtl/>
          <w:lang w:val="fr-CH"/>
        </w:rPr>
        <w:t xml:space="preserve">بمتوسط التكلفة الإجمالية اللازمة </w:t>
      </w:r>
      <w:r w:rsidRPr="000D7853">
        <w:rPr>
          <w:rFonts w:hint="cs"/>
          <w:sz w:val="34"/>
          <w:szCs w:val="34"/>
          <w:rtl/>
          <w:lang w:val="fr-CH"/>
        </w:rPr>
        <w:t>لنشر طلب من طلبات معاهدة التعاون بشأن البراءات.</w:t>
      </w:r>
      <w:r w:rsidRPr="000D7853">
        <w:rPr>
          <w:sz w:val="34"/>
          <w:szCs w:val="34"/>
          <w:rtl/>
          <w:lang w:val="fr-CH"/>
        </w:rPr>
        <w:t xml:space="preserve"> ويحدَّد متوسط التكلفة الإجمالية </w:t>
      </w:r>
      <w:r w:rsidRPr="000D7853">
        <w:rPr>
          <w:rFonts w:hint="cs"/>
          <w:sz w:val="34"/>
          <w:szCs w:val="34"/>
          <w:rtl/>
          <w:lang w:val="fr-CH"/>
        </w:rPr>
        <w:t>بإجمالي نفقات</w:t>
      </w:r>
      <w:r w:rsidRPr="000D7853">
        <w:rPr>
          <w:sz w:val="34"/>
          <w:szCs w:val="34"/>
          <w:rtl/>
          <w:lang w:val="fr-CH"/>
        </w:rPr>
        <w:t xml:space="preserve"> قطاع معاهدة </w:t>
      </w:r>
      <w:r w:rsidRPr="000D7853">
        <w:rPr>
          <w:rFonts w:hint="cs"/>
          <w:sz w:val="34"/>
          <w:szCs w:val="34"/>
          <w:rtl/>
          <w:lang w:val="fr-CH"/>
        </w:rPr>
        <w:t xml:space="preserve">التعاون بشأن البراءات </w:t>
      </w:r>
      <w:r w:rsidRPr="000D7853">
        <w:rPr>
          <w:sz w:val="34"/>
          <w:szCs w:val="34"/>
          <w:rtl/>
          <w:lang w:val="fr-CH"/>
        </w:rPr>
        <w:t xml:space="preserve">زائد </w:t>
      </w:r>
      <w:r w:rsidRPr="000D7853">
        <w:rPr>
          <w:rFonts w:hint="cs"/>
          <w:sz w:val="34"/>
          <w:szCs w:val="34"/>
          <w:rtl/>
          <w:lang w:val="fr-CH"/>
        </w:rPr>
        <w:t>حصة معينة من نفقات</w:t>
      </w:r>
      <w:r w:rsidRPr="000D7853">
        <w:rPr>
          <w:sz w:val="34"/>
          <w:szCs w:val="34"/>
          <w:rtl/>
          <w:lang w:val="fr-CH"/>
        </w:rPr>
        <w:t xml:space="preserve"> أنشطة الدعم والإدارة.</w:t>
      </w:r>
      <w:r w:rsidRPr="00E05DF8">
        <w:rPr>
          <w:sz w:val="34"/>
          <w:szCs w:val="34"/>
          <w:vertAlign w:val="superscript"/>
          <w:rtl/>
          <w:lang w:val="fr-CH"/>
        </w:rPr>
        <w:footnoteReference w:id="6"/>
      </w:r>
      <w:r w:rsidRPr="000D7853">
        <w:rPr>
          <w:sz w:val="34"/>
          <w:szCs w:val="34"/>
          <w:rtl/>
          <w:lang w:val="fr-CH"/>
        </w:rPr>
        <w:t xml:space="preserve"> و</w:t>
      </w:r>
      <w:r w:rsidRPr="000D7853">
        <w:rPr>
          <w:rFonts w:hint="cs"/>
          <w:sz w:val="34"/>
          <w:szCs w:val="34"/>
          <w:rtl/>
          <w:lang w:val="fr-CH"/>
        </w:rPr>
        <w:t xml:space="preserve">بالتالي تشمل </w:t>
      </w:r>
      <w:r w:rsidRPr="000D7853">
        <w:rPr>
          <w:sz w:val="34"/>
          <w:szCs w:val="34"/>
          <w:rtl/>
          <w:lang w:val="fr-CH"/>
        </w:rPr>
        <w:t>تكلفة الوحدة جميع أنشطة المعاهدة بما فيها الترجمة والتبليغ والإدارة وغيرها</w:t>
      </w:r>
      <w:r w:rsidRPr="000D7853">
        <w:rPr>
          <w:rFonts w:hint="cs"/>
          <w:sz w:val="34"/>
          <w:szCs w:val="34"/>
          <w:rtl/>
          <w:lang w:val="fr-CH"/>
        </w:rPr>
        <w:t xml:space="preserve"> من الأنشطة.</w:t>
      </w:r>
    </w:p>
    <w:p w:rsidR="00D71559" w:rsidRDefault="00D71559" w:rsidP="00D71559">
      <w:pPr>
        <w:pStyle w:val="NumberedParaAR"/>
        <w:spacing w:after="120" w:line="340" w:lineRule="exact"/>
        <w:rPr>
          <w:sz w:val="34"/>
          <w:szCs w:val="34"/>
          <w:rtl/>
          <w:lang w:val="fr-CH"/>
        </w:rPr>
      </w:pPr>
      <w:r w:rsidRPr="000D7853">
        <w:rPr>
          <w:rFonts w:hint="cs"/>
          <w:sz w:val="34"/>
          <w:szCs w:val="34"/>
          <w:rtl/>
          <w:lang w:val="fr-CH"/>
        </w:rPr>
        <w:t xml:space="preserve">وعند حساب تكلفة الوحدة، فإنها تتألف من جزأين </w:t>
      </w:r>
      <w:r w:rsidRPr="000D7853">
        <w:rPr>
          <w:sz w:val="34"/>
          <w:szCs w:val="34"/>
          <w:rtl/>
          <w:lang w:val="fr-CH"/>
        </w:rPr>
        <w:t xml:space="preserve">التكلفة المباشرة والتكلفة غير المباشرة. </w:t>
      </w:r>
      <w:r w:rsidRPr="000D7853">
        <w:rPr>
          <w:rFonts w:hint="cs"/>
          <w:sz w:val="34"/>
          <w:szCs w:val="34"/>
          <w:rtl/>
          <w:lang w:val="fr-CH"/>
        </w:rPr>
        <w:t>و</w:t>
      </w:r>
      <w:r w:rsidRPr="000D7853">
        <w:rPr>
          <w:sz w:val="34"/>
          <w:szCs w:val="34"/>
          <w:rtl/>
          <w:lang w:val="fr-CH"/>
        </w:rPr>
        <w:t xml:space="preserve">التكلفة المباشرة </w:t>
      </w:r>
      <w:r w:rsidRPr="000D7853">
        <w:rPr>
          <w:rFonts w:hint="cs"/>
          <w:sz w:val="34"/>
          <w:szCs w:val="34"/>
          <w:rtl/>
          <w:lang w:val="fr-CH"/>
        </w:rPr>
        <w:t xml:space="preserve">هي عبارة عن النفقات التي </w:t>
      </w:r>
      <w:proofErr w:type="spellStart"/>
      <w:r w:rsidRPr="000D7853">
        <w:rPr>
          <w:rFonts w:hint="cs"/>
          <w:sz w:val="34"/>
          <w:szCs w:val="34"/>
          <w:rtl/>
          <w:lang w:val="fr-CH"/>
        </w:rPr>
        <w:t>يتكبدها</w:t>
      </w:r>
      <w:proofErr w:type="spellEnd"/>
      <w:r w:rsidRPr="000D7853">
        <w:rPr>
          <w:rFonts w:hint="cs"/>
          <w:sz w:val="34"/>
          <w:szCs w:val="34"/>
          <w:rtl/>
          <w:lang w:val="fr-CH"/>
        </w:rPr>
        <w:t xml:space="preserve"> المكتب الدولي (لإدارة</w:t>
      </w:r>
      <w:r w:rsidRPr="000D7853">
        <w:rPr>
          <w:sz w:val="34"/>
          <w:szCs w:val="34"/>
          <w:rtl/>
          <w:lang w:val="fr-CH"/>
        </w:rPr>
        <w:t xml:space="preserve"> نظام المعاهدة </w:t>
      </w:r>
      <w:r w:rsidRPr="000D7853">
        <w:rPr>
          <w:rFonts w:hint="cs"/>
          <w:sz w:val="34"/>
          <w:szCs w:val="34"/>
          <w:rtl/>
          <w:lang w:val="fr-CH"/>
        </w:rPr>
        <w:t>والبرامج المرتبطة به</w:t>
      </w:r>
      <w:r w:rsidRPr="000D7853">
        <w:rPr>
          <w:sz w:val="34"/>
          <w:szCs w:val="34"/>
          <w:rtl/>
          <w:lang w:val="fr-CH"/>
        </w:rPr>
        <w:t xml:space="preserve">). </w:t>
      </w:r>
      <w:r w:rsidRPr="000D7853">
        <w:rPr>
          <w:rFonts w:hint="cs"/>
          <w:sz w:val="34"/>
          <w:szCs w:val="34"/>
          <w:rtl/>
          <w:lang w:val="fr-CH"/>
        </w:rPr>
        <w:t>أما</w:t>
      </w:r>
      <w:r w:rsidRPr="000D7853">
        <w:rPr>
          <w:sz w:val="34"/>
          <w:szCs w:val="34"/>
          <w:rtl/>
          <w:lang w:val="fr-CH"/>
        </w:rPr>
        <w:t xml:space="preserve"> التكلفة غير المباشرة </w:t>
      </w:r>
      <w:r w:rsidRPr="000D7853">
        <w:rPr>
          <w:rFonts w:hint="cs"/>
          <w:sz w:val="34"/>
          <w:szCs w:val="34"/>
          <w:rtl/>
          <w:lang w:val="fr-CH"/>
        </w:rPr>
        <w:t>فتشمل نفقات</w:t>
      </w:r>
      <w:r w:rsidRPr="000D7853">
        <w:rPr>
          <w:sz w:val="34"/>
          <w:szCs w:val="34"/>
          <w:rtl/>
          <w:lang w:val="fr-CH"/>
        </w:rPr>
        <w:t xml:space="preserve"> </w:t>
      </w:r>
      <w:r w:rsidRPr="000D7853">
        <w:rPr>
          <w:rFonts w:hint="cs"/>
          <w:sz w:val="34"/>
          <w:szCs w:val="34"/>
          <w:rtl/>
          <w:lang w:val="fr-CH"/>
        </w:rPr>
        <w:t>دعم الوحدات (مثل قسم المباني، وقسم تكنولوجيا المعلومات وأقسام أخرى)</w:t>
      </w:r>
      <w:r w:rsidRPr="000D7853">
        <w:rPr>
          <w:sz w:val="34"/>
          <w:szCs w:val="34"/>
          <w:rtl/>
          <w:lang w:val="fr-CH"/>
        </w:rPr>
        <w:t xml:space="preserve">. </w:t>
      </w:r>
      <w:r w:rsidRPr="000D7853">
        <w:rPr>
          <w:rFonts w:hint="cs"/>
          <w:sz w:val="34"/>
          <w:szCs w:val="34"/>
          <w:rtl/>
          <w:lang w:val="fr-CH"/>
        </w:rPr>
        <w:t xml:space="preserve">وتحسب التكلفة غير المباشرة </w:t>
      </w:r>
      <w:r w:rsidRPr="000D7853">
        <w:rPr>
          <w:sz w:val="34"/>
          <w:szCs w:val="34"/>
          <w:rtl/>
          <w:lang w:val="fr-CH"/>
        </w:rPr>
        <w:t xml:space="preserve">حتى لا تؤخذ في الحسبان إلا الحصة المخصصة منها لنظام المعاهدة. وتضاف تكلفة تخزين الطلبات المنشورة إلى </w:t>
      </w:r>
      <w:r w:rsidRPr="000D7853">
        <w:rPr>
          <w:rFonts w:hint="cs"/>
          <w:sz w:val="34"/>
          <w:szCs w:val="34"/>
          <w:rtl/>
          <w:lang w:val="fr-CH"/>
        </w:rPr>
        <w:t>تكلفة الوحدة</w:t>
      </w:r>
      <w:r w:rsidRPr="000D7853">
        <w:rPr>
          <w:sz w:val="34"/>
          <w:szCs w:val="34"/>
          <w:rtl/>
          <w:lang w:val="fr-CH"/>
        </w:rPr>
        <w:t xml:space="preserve"> إذ </w:t>
      </w:r>
      <w:r w:rsidRPr="000D7853">
        <w:rPr>
          <w:rFonts w:hint="cs"/>
          <w:sz w:val="34"/>
          <w:szCs w:val="34"/>
          <w:rtl/>
          <w:lang w:val="fr-CH"/>
        </w:rPr>
        <w:t>إن</w:t>
      </w:r>
      <w:r w:rsidRPr="000D7853">
        <w:rPr>
          <w:sz w:val="34"/>
          <w:szCs w:val="34"/>
          <w:rtl/>
          <w:lang w:val="fr-CH"/>
        </w:rPr>
        <w:t xml:space="preserve"> </w:t>
      </w:r>
      <w:r w:rsidRPr="000D7853">
        <w:rPr>
          <w:rFonts w:hint="cs"/>
          <w:sz w:val="34"/>
          <w:szCs w:val="34"/>
          <w:rtl/>
          <w:lang w:val="fr-CH"/>
        </w:rPr>
        <w:t xml:space="preserve">على </w:t>
      </w:r>
      <w:r w:rsidRPr="000D7853">
        <w:rPr>
          <w:sz w:val="34"/>
          <w:szCs w:val="34"/>
          <w:rtl/>
          <w:lang w:val="fr-CH"/>
        </w:rPr>
        <w:t xml:space="preserve">نظام المعاهدة </w:t>
      </w:r>
      <w:r w:rsidRPr="000D7853">
        <w:rPr>
          <w:rFonts w:hint="cs"/>
          <w:sz w:val="34"/>
          <w:szCs w:val="34"/>
          <w:rtl/>
          <w:lang w:val="fr-CH"/>
        </w:rPr>
        <w:t>أن ي</w:t>
      </w:r>
      <w:r w:rsidRPr="000D7853">
        <w:rPr>
          <w:sz w:val="34"/>
          <w:szCs w:val="34"/>
          <w:rtl/>
          <w:lang w:val="fr-CH"/>
        </w:rPr>
        <w:t>حفظ</w:t>
      </w:r>
      <w:r w:rsidRPr="000D7853">
        <w:rPr>
          <w:rFonts w:hint="cs"/>
          <w:sz w:val="34"/>
          <w:szCs w:val="34"/>
          <w:rtl/>
          <w:lang w:val="fr-CH"/>
        </w:rPr>
        <w:t>ها</w:t>
      </w:r>
      <w:r w:rsidRPr="000D7853">
        <w:rPr>
          <w:sz w:val="34"/>
          <w:szCs w:val="34"/>
          <w:rtl/>
          <w:lang w:val="fr-CH"/>
        </w:rPr>
        <w:t xml:space="preserve"> لمدة 30 </w:t>
      </w:r>
      <w:r w:rsidRPr="000D7853">
        <w:rPr>
          <w:rFonts w:hint="cs"/>
          <w:sz w:val="34"/>
          <w:szCs w:val="34"/>
          <w:rtl/>
          <w:lang w:val="fr-CH"/>
        </w:rPr>
        <w:t>عاما</w:t>
      </w:r>
      <w:r w:rsidRPr="000D7853">
        <w:rPr>
          <w:sz w:val="34"/>
          <w:szCs w:val="34"/>
          <w:rtl/>
          <w:lang w:val="fr-CH"/>
        </w:rPr>
        <w:t>.</w:t>
      </w:r>
    </w:p>
    <w:p w:rsidR="00D71559" w:rsidRPr="00D71559" w:rsidRDefault="00D71559" w:rsidP="00D71559">
      <w:pPr>
        <w:tabs>
          <w:tab w:val="left" w:pos="4296"/>
        </w:tabs>
        <w:spacing w:after="200" w:line="276" w:lineRule="auto"/>
        <w:rPr>
          <w:rFonts w:ascii="Arabic Typesetting" w:hAnsi="Arabic Typesetting" w:cs="Arabic Typesetting"/>
          <w:sz w:val="34"/>
          <w:szCs w:val="34"/>
          <w:lang w:val="fr-CH"/>
        </w:rPr>
      </w:pPr>
      <w:r w:rsidRPr="000D7853">
        <w:rPr>
          <w:rFonts w:hint="cs"/>
          <w:sz w:val="34"/>
          <w:szCs w:val="34"/>
          <w:rtl/>
          <w:lang w:val="fr-CH"/>
        </w:rPr>
        <w:t>وتعرّف تكلفة الوحدة رسميا على النحو التالي:</w:t>
      </w:r>
    </w:p>
    <w:p w:rsidR="00D71559" w:rsidRDefault="00D71559" w:rsidP="00D71559">
      <w:pPr>
        <w:spacing w:after="120" w:line="340" w:lineRule="exact"/>
        <w:ind w:left="-2"/>
        <w:rPr>
          <w:rFonts w:ascii="Arabic Typesetting" w:hAnsi="Arabic Typesetting" w:cs="Arabic Typesetting"/>
          <w:sz w:val="34"/>
          <w:szCs w:val="34"/>
          <w:lang w:val="fr-CH"/>
        </w:rPr>
      </w:pPr>
    </w:p>
    <w:p w:rsidR="00D71559" w:rsidRDefault="00D71559" w:rsidP="00D71559">
      <w:pPr>
        <w:spacing w:after="120" w:line="340" w:lineRule="exact"/>
        <w:ind w:left="-2"/>
        <w:jc w:val="center"/>
        <w:rPr>
          <w:rFonts w:ascii="Arabic Typesetting" w:hAnsi="Arabic Typesetting" w:cs="Arabic Typesetting"/>
          <w:sz w:val="34"/>
          <w:szCs w:val="34"/>
          <w:lang w:val="fr-CH"/>
        </w:rPr>
      </w:pPr>
      <w:r>
        <w:rPr>
          <w:noProof/>
          <w:lang w:bidi="ar-SA"/>
        </w:rPr>
        <mc:AlternateContent>
          <mc:Choice Requires="wpc">
            <w:drawing>
              <wp:inline distT="0" distB="0" distL="0" distR="0" wp14:anchorId="2F6740A4" wp14:editId="272796B7">
                <wp:extent cx="3748405" cy="534035"/>
                <wp:effectExtent l="0" t="0" r="0" b="0"/>
                <wp:docPr id="196" name="Canvas 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91" name="Rectangle 1208"/>
                        <wps:cNvSpPr>
                          <a:spLocks noChangeArrowheads="1"/>
                        </wps:cNvSpPr>
                        <wps:spPr bwMode="auto">
                          <a:xfrm>
                            <a:off x="1330325" y="0"/>
                            <a:ext cx="942340" cy="2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04C" w:rsidRPr="000F0614" w:rsidRDefault="00F5604C" w:rsidP="00D71559">
                              <w:pPr>
                                <w:rPr>
                                  <w:rFonts w:ascii="Arabic Typesetting" w:hAnsi="Arabic Typesetting" w:cs="Arabic Typesetting"/>
                                  <w:sz w:val="30"/>
                                  <w:szCs w:val="30"/>
                                </w:rPr>
                              </w:pPr>
                              <w:r w:rsidRPr="000F0614">
                                <w:rPr>
                                  <w:rFonts w:ascii="Arabic Typesetting" w:hAnsi="Arabic Typesetting" w:cs="Arabic Typesetting"/>
                                  <w:color w:val="000000"/>
                                  <w:sz w:val="30"/>
                                  <w:szCs w:val="30"/>
                                  <w:rtl/>
                                </w:rPr>
                                <w:t xml:space="preserve">التكلفة الإجمالية للإنتاج </w:t>
                              </w:r>
                            </w:p>
                          </w:txbxContent>
                        </wps:txbx>
                        <wps:bodyPr rot="0" vert="horz" wrap="none" lIns="0" tIns="0" rIns="0" bIns="0" anchor="t" anchorCtr="0" upright="1">
                          <a:noAutofit/>
                        </wps:bodyPr>
                      </wps:wsp>
                      <wps:wsp>
                        <wps:cNvPr id="192" name="Rectangle 1209"/>
                        <wps:cNvSpPr>
                          <a:spLocks noChangeArrowheads="1"/>
                        </wps:cNvSpPr>
                        <wps:spPr bwMode="auto">
                          <a:xfrm>
                            <a:off x="1330325" y="279400"/>
                            <a:ext cx="94234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04C" w:rsidRPr="000F0614" w:rsidRDefault="00F5604C" w:rsidP="00D71559">
                              <w:pPr>
                                <w:rPr>
                                  <w:rFonts w:ascii="Arabic Typesetting" w:hAnsi="Arabic Typesetting" w:cs="Arabic Typesetting"/>
                                  <w:sz w:val="30"/>
                                  <w:szCs w:val="30"/>
                                </w:rPr>
                              </w:pPr>
                              <w:r w:rsidRPr="000F0614">
                                <w:rPr>
                                  <w:rFonts w:ascii="Arabic Typesetting" w:hAnsi="Arabic Typesetting" w:cs="Arabic Typesetting"/>
                                  <w:color w:val="000000"/>
                                  <w:sz w:val="30"/>
                                  <w:szCs w:val="30"/>
                                  <w:rtl/>
                                </w:rPr>
                                <w:t xml:space="preserve">عدد المنشورات </w:t>
                              </w:r>
                            </w:p>
                          </w:txbxContent>
                        </wps:txbx>
                        <wps:bodyPr rot="0" vert="horz" wrap="square" lIns="0" tIns="0" rIns="0" bIns="0" anchor="t" anchorCtr="0" upright="1">
                          <a:spAutoFit/>
                        </wps:bodyPr>
                      </wps:wsp>
                      <wps:wsp>
                        <wps:cNvPr id="193" name="Rectangle 1210"/>
                        <wps:cNvSpPr>
                          <a:spLocks noChangeArrowheads="1"/>
                        </wps:cNvSpPr>
                        <wps:spPr bwMode="auto">
                          <a:xfrm>
                            <a:off x="2699207" y="138358"/>
                            <a:ext cx="617325" cy="2187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04C" w:rsidRPr="000F0614" w:rsidRDefault="00F5604C" w:rsidP="00D71559">
                              <w:pPr>
                                <w:rPr>
                                  <w:rFonts w:ascii="Arabic Typesetting" w:hAnsi="Arabic Typesetting" w:cs="Arabic Typesetting"/>
                                  <w:sz w:val="30"/>
                                  <w:szCs w:val="30"/>
                                </w:rPr>
                              </w:pPr>
                              <w:r w:rsidRPr="000F0614">
                                <w:rPr>
                                  <w:rFonts w:ascii="Arabic Typesetting" w:hAnsi="Arabic Typesetting" w:cs="Arabic Typesetting"/>
                                  <w:color w:val="000000"/>
                                  <w:sz w:val="30"/>
                                  <w:szCs w:val="30"/>
                                  <w:rtl/>
                                </w:rPr>
                                <w:t>تكلفة الوحدة =</w:t>
                              </w:r>
                            </w:p>
                          </w:txbxContent>
                        </wps:txbx>
                        <wps:bodyPr rot="0" vert="horz" wrap="none" lIns="0" tIns="0" rIns="0" bIns="0" anchor="t" anchorCtr="0" upright="1">
                          <a:spAutoFit/>
                        </wps:bodyPr>
                      </wps:wsp>
                      <wps:wsp>
                        <wps:cNvPr id="194" name="Rectangle 1211"/>
                        <wps:cNvSpPr>
                          <a:spLocks noChangeArrowheads="1"/>
                        </wps:cNvSpPr>
                        <wps:spPr bwMode="auto">
                          <a:xfrm>
                            <a:off x="134235" y="138297"/>
                            <a:ext cx="899391" cy="253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5604C" w:rsidRPr="000F0614" w:rsidRDefault="00F5604C" w:rsidP="00D71559">
                              <w:pPr>
                                <w:rPr>
                                  <w:rFonts w:ascii="Arabic Typesetting" w:hAnsi="Arabic Typesetting" w:cs="Arabic Typesetting"/>
                                  <w:sz w:val="30"/>
                                  <w:szCs w:val="30"/>
                                </w:rPr>
                              </w:pPr>
                              <w:r w:rsidRPr="000F0614">
                                <w:rPr>
                                  <w:rFonts w:ascii="Arabic Typesetting" w:hAnsi="Arabic Typesetting" w:cs="Arabic Typesetting"/>
                                  <w:color w:val="000000"/>
                                  <w:sz w:val="30"/>
                                  <w:szCs w:val="30"/>
                                  <w:rtl/>
                                </w:rPr>
                                <w:t>+ تكلفة التخزين</w:t>
                              </w:r>
                            </w:p>
                          </w:txbxContent>
                        </wps:txbx>
                        <wps:bodyPr rot="0" vert="horz" wrap="square" lIns="0" tIns="0" rIns="0" bIns="0" anchor="t" anchorCtr="0" upright="1">
                          <a:noAutofit/>
                        </wps:bodyPr>
                      </wps:wsp>
                      <wps:wsp>
                        <wps:cNvPr id="195" name="Line 1212"/>
                        <wps:cNvCnPr>
                          <a:cxnSpLocks noChangeShapeType="1"/>
                        </wps:cNvCnPr>
                        <wps:spPr bwMode="auto">
                          <a:xfrm flipV="1">
                            <a:off x="1233805" y="250825"/>
                            <a:ext cx="1195070" cy="1"/>
                          </a:xfrm>
                          <a:prstGeom prst="line">
                            <a:avLst/>
                          </a:prstGeom>
                          <a:noFill/>
                          <a:ln w="0">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Canvas 7" o:spid="_x0000_s1027" editas="canvas" style="width:295.15pt;height:42.05pt;mso-position-horizontal-relative:char;mso-position-vertical-relative:line" coordsize="37484,5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37484;height:5340;visibility:visible;mso-wrap-style:square">
                  <v:fill o:detectmouseclick="t"/>
                  <v:path o:connecttype="none"/>
                </v:shape>
                <v:rect id="Rectangle 1208" o:spid="_x0000_s1029" style="position:absolute;left:13303;width:9423;height:203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A0sEA&#10;AADcAAAADwAAAGRycy9kb3ducmV2LnhtbERPzWoCMRC+F3yHMIK3mt0i4q5G0YJYCh60fYBhM25W&#10;N5M1ibp9+6ZQ8DYf3+8sVr1txZ18aBwryMcZCOLK6YZrBd9f29cZiBCRNbaOScEPBVgtBy8LLLV7&#10;8IHux1iLFMKhRAUmxq6UMlSGLIax64gTd3LeYkzQ11J7fKRw28q3LJtKiw2nBoMdvRuqLsebVUCb&#10;3aE4r4PZS5+HfP85LSa7q1KjYb+eg4jUx6f43/2h0/wih79n0gVy+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05ANLBAAAA3AAAAA8AAAAAAAAAAAAAAAAAmAIAAGRycy9kb3du&#10;cmV2LnhtbFBLBQYAAAAABAAEAPUAAACGAwAAAAA=&#10;" filled="f" stroked="f">
                  <v:textbox inset="0,0,0,0">
                    <w:txbxContent>
                      <w:p w:rsidR="006C4B0A" w:rsidRPr="000F0614" w:rsidRDefault="006C4B0A" w:rsidP="00D71559">
                        <w:pPr>
                          <w:rPr>
                            <w:rFonts w:ascii="Arabic Typesetting" w:hAnsi="Arabic Typesetting" w:cs="Arabic Typesetting"/>
                            <w:sz w:val="30"/>
                            <w:szCs w:val="30"/>
                          </w:rPr>
                        </w:pPr>
                        <w:r w:rsidRPr="000F0614">
                          <w:rPr>
                            <w:rFonts w:ascii="Arabic Typesetting" w:hAnsi="Arabic Typesetting" w:cs="Arabic Typesetting"/>
                            <w:color w:val="000000"/>
                            <w:sz w:val="30"/>
                            <w:szCs w:val="30"/>
                            <w:rtl/>
                          </w:rPr>
                          <w:t xml:space="preserve">التكلفة الإجمالية للإنتاج </w:t>
                        </w:r>
                      </w:p>
                    </w:txbxContent>
                  </v:textbox>
                </v:rect>
                <v:rect id="Rectangle 1209" o:spid="_x0000_s1030" style="position:absolute;left:13303;top:2794;width:9423;height:21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9c8sMA&#10;AADcAAAADwAAAGRycy9kb3ducmV2LnhtbERPTWvCQBC9C/6HZYReRDfmUDS6CSIIHoRi2kO9Ddkx&#10;mzY7G7KrSfvru4VCb/N4n7MrRtuKB/W+caxgtUxAEFdON1wreHs9LtYgfEDW2DomBV/kocinkx1m&#10;2g18oUcZahFD2GeowITQZVL6ypBFv3QdceRurrcYIuxrqXscYrhtZZokz9Jiw7HBYEcHQ9VnebcK&#10;ji/vDfG3vMw368F9VOm1NOdOqafZuN+CCDSGf/Gf+6Tj/E0Kv8/EC2T+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w9c8sMAAADcAAAADwAAAAAAAAAAAAAAAACYAgAAZHJzL2Rv&#10;d25yZXYueG1sUEsFBgAAAAAEAAQA9QAAAIgDAAAAAA==&#10;" filled="f" stroked="f">
                  <v:textbox style="mso-fit-shape-to-text:t" inset="0,0,0,0">
                    <w:txbxContent>
                      <w:p w:rsidR="006C4B0A" w:rsidRPr="000F0614" w:rsidRDefault="006C4B0A" w:rsidP="00D71559">
                        <w:pPr>
                          <w:rPr>
                            <w:rFonts w:ascii="Arabic Typesetting" w:hAnsi="Arabic Typesetting" w:cs="Arabic Typesetting"/>
                            <w:sz w:val="30"/>
                            <w:szCs w:val="30"/>
                          </w:rPr>
                        </w:pPr>
                        <w:r w:rsidRPr="000F0614">
                          <w:rPr>
                            <w:rFonts w:ascii="Arabic Typesetting" w:hAnsi="Arabic Typesetting" w:cs="Arabic Typesetting"/>
                            <w:color w:val="000000"/>
                            <w:sz w:val="30"/>
                            <w:szCs w:val="30"/>
                            <w:rtl/>
                          </w:rPr>
                          <w:t xml:space="preserve">عدد المنشورات </w:t>
                        </w:r>
                      </w:p>
                    </w:txbxContent>
                  </v:textbox>
                </v:rect>
                <v:rect id="Rectangle 1210" o:spid="_x0000_s1031" style="position:absolute;left:26992;top:1383;width:6173;height:218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O0Hr8A&#10;AADcAAAADwAAAGRycy9kb3ducmV2LnhtbERP24rCMBB9X/Afwgi+rakKi1ajiCCo7IvVDxia6QWT&#10;SUmytvv3RljYtzmc62x2gzXiST60jhXMphkI4tLplmsF99vxcwkiRGSNxjEp+KUAu+3oY4O5dj1f&#10;6VnEWqQQDjkqaGLscilD2ZDFMHUdceIq5y3GBH0ttcc+hVsj51n2JS22nBoa7OjQUPkofqwCeSuO&#10;/bIwPnOXefVtzqdrRU6pyXjYr0FEGuK/+M990mn+agHvZ9IFcv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ww7QevwAAANwAAAAPAAAAAAAAAAAAAAAAAJgCAABkcnMvZG93bnJl&#10;di54bWxQSwUGAAAAAAQABAD1AAAAhAMAAAAA&#10;" filled="f" stroked="f">
                  <v:textbox style="mso-fit-shape-to-text:t" inset="0,0,0,0">
                    <w:txbxContent>
                      <w:p w:rsidR="006C4B0A" w:rsidRPr="000F0614" w:rsidRDefault="006C4B0A" w:rsidP="00D71559">
                        <w:pPr>
                          <w:rPr>
                            <w:rFonts w:ascii="Arabic Typesetting" w:hAnsi="Arabic Typesetting" w:cs="Arabic Typesetting"/>
                            <w:sz w:val="30"/>
                            <w:szCs w:val="30"/>
                          </w:rPr>
                        </w:pPr>
                        <w:r w:rsidRPr="000F0614">
                          <w:rPr>
                            <w:rFonts w:ascii="Arabic Typesetting" w:hAnsi="Arabic Typesetting" w:cs="Arabic Typesetting"/>
                            <w:color w:val="000000"/>
                            <w:sz w:val="30"/>
                            <w:szCs w:val="30"/>
                            <w:rtl/>
                          </w:rPr>
                          <w:t>تكلفة الوحدة =</w:t>
                        </w:r>
                      </w:p>
                    </w:txbxContent>
                  </v:textbox>
                </v:rect>
                <v:rect id="Rectangle 1211" o:spid="_x0000_s1032" style="position:absolute;left:1342;top:1382;width:8994;height:25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p/zsIA&#10;AADcAAAADwAAAGRycy9kb3ducmV2LnhtbERPTYvCMBC9C/6HMII3TV1EbNco4ip6dFXQvQ3NbFu2&#10;mZQm2uqvNwuCt3m8z5ktWlOKG9WusKxgNIxAEKdWF5wpOB03gykI55E1lpZJwZ0cLObdzgwTbRv+&#10;ptvBZyKEsEtQQe59lUjp0pwMuqGtiAP3a2uDPsA6k7rGJoSbUn5E0UQaLDg05FjRKqf073A1CrbT&#10;annZ2UeTleuf7Xl/jr+OsVeq32uXnyA8tf4tfrl3OsyP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Cn/OwgAAANwAAAAPAAAAAAAAAAAAAAAAAJgCAABkcnMvZG93&#10;bnJldi54bWxQSwUGAAAAAAQABAD1AAAAhwMAAAAA&#10;" filled="f" stroked="f">
                  <v:textbox inset="0,0,0,0">
                    <w:txbxContent>
                      <w:p w:rsidR="006C4B0A" w:rsidRPr="000F0614" w:rsidRDefault="006C4B0A" w:rsidP="00D71559">
                        <w:pPr>
                          <w:rPr>
                            <w:rFonts w:ascii="Arabic Typesetting" w:hAnsi="Arabic Typesetting" w:cs="Arabic Typesetting"/>
                            <w:sz w:val="30"/>
                            <w:szCs w:val="30"/>
                          </w:rPr>
                        </w:pPr>
                        <w:r w:rsidRPr="000F0614">
                          <w:rPr>
                            <w:rFonts w:ascii="Arabic Typesetting" w:hAnsi="Arabic Typesetting" w:cs="Arabic Typesetting"/>
                            <w:color w:val="000000"/>
                            <w:sz w:val="30"/>
                            <w:szCs w:val="30"/>
                            <w:rtl/>
                          </w:rPr>
                          <w:t>+ تكلفة التخزين</w:t>
                        </w:r>
                      </w:p>
                    </w:txbxContent>
                  </v:textbox>
                </v:rect>
                <v:line id="Line 1212" o:spid="_x0000_s1033" style="position:absolute;flip:y;visibility:visible;mso-wrap-style:square" from="12338,2508" to="24288,25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97WsQAAADcAAAADwAAAGRycy9kb3ducmV2LnhtbERPTWsCMRC9F/wPYQrearZCbbs1iigV&#10;EbRo66G3cTPdXdxMliS68d+bQqG3ebzPGU+jacSFnK8tK3gcZCCIC6trLhV8fb4/vIDwAVljY5kU&#10;XMnDdNK7G2Oubcc7uuxDKVII+xwVVCG0uZS+qMigH9iWOHE/1hkMCbpSaoddCjeNHGbZSBqsOTVU&#10;2NK8ouK0PxsFu+0zH93yHE/x2G0+vg/l+rCYKdW/j7M3EIFi+Bf/uVc6zX99gt9n0gVy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H3taxAAAANwAAAAPAAAAAAAAAAAA&#10;AAAAAKECAABkcnMvZG93bnJldi54bWxQSwUGAAAAAAQABAD5AAAAkgMAAAAA&#10;" strokeweight="0"/>
                <w10:anchorlock/>
              </v:group>
            </w:pict>
          </mc:Fallback>
        </mc:AlternateContent>
      </w:r>
    </w:p>
    <w:p w:rsidR="00D71559" w:rsidRPr="000D7853" w:rsidRDefault="00D71559" w:rsidP="00D71559">
      <w:pPr>
        <w:pStyle w:val="NumberedParaAR"/>
        <w:spacing w:after="120" w:line="340" w:lineRule="exact"/>
        <w:rPr>
          <w:sz w:val="34"/>
          <w:szCs w:val="34"/>
          <w:rtl/>
          <w:lang w:val="fr-CH"/>
        </w:rPr>
      </w:pPr>
      <w:r w:rsidRPr="000D7853">
        <w:rPr>
          <w:rFonts w:hint="cs"/>
          <w:sz w:val="34"/>
          <w:szCs w:val="34"/>
          <w:rtl/>
          <w:lang w:val="fr-CH"/>
        </w:rPr>
        <w:t xml:space="preserve">ويوضح الرسم </w:t>
      </w:r>
      <w:r>
        <w:rPr>
          <w:rFonts w:hint="cs"/>
          <w:sz w:val="34"/>
          <w:szCs w:val="34"/>
          <w:rtl/>
          <w:lang w:val="fr-CH"/>
        </w:rPr>
        <w:t>باء 9.1</w:t>
      </w:r>
      <w:r w:rsidRPr="000D7853">
        <w:rPr>
          <w:rFonts w:hint="cs"/>
          <w:sz w:val="34"/>
          <w:szCs w:val="34"/>
          <w:rtl/>
          <w:lang w:val="fr-CH"/>
        </w:rPr>
        <w:t xml:space="preserve"> تطور تكلفة وحدة معالجة الطلبات من سنة 2004 إلى سنة </w:t>
      </w:r>
      <w:r>
        <w:rPr>
          <w:rFonts w:hint="cs"/>
          <w:sz w:val="34"/>
          <w:szCs w:val="34"/>
          <w:rtl/>
          <w:lang w:val="fr-CH"/>
        </w:rPr>
        <w:t>2012</w:t>
      </w:r>
      <w:r w:rsidRPr="000D7853">
        <w:rPr>
          <w:rFonts w:hint="cs"/>
          <w:sz w:val="34"/>
          <w:szCs w:val="34"/>
          <w:rtl/>
          <w:lang w:val="fr-CH"/>
        </w:rPr>
        <w:t>، كما أنه يشمل تفاصيل إسهام التكاليف المباشرة والتكاليف غير المباشرة.</w:t>
      </w:r>
    </w:p>
    <w:p w:rsidR="00D71559" w:rsidRPr="00F140F8" w:rsidRDefault="00D71559" w:rsidP="00D71559">
      <w:pPr>
        <w:keepNext/>
        <w:spacing w:after="120" w:line="300" w:lineRule="exact"/>
        <w:jc w:val="center"/>
        <w:rPr>
          <w:rFonts w:ascii="Tahoma" w:hAnsi="Tahoma" w:cs="Tahoma"/>
          <w:b/>
          <w:bCs/>
          <w:sz w:val="18"/>
          <w:szCs w:val="18"/>
          <w:rtl/>
          <w:lang w:val="fr-CH"/>
        </w:rPr>
      </w:pPr>
      <w:r>
        <w:rPr>
          <w:rFonts w:ascii="Tahoma" w:hAnsi="Tahoma" w:cs="Tahoma" w:hint="cs"/>
          <w:b/>
          <w:bCs/>
          <w:sz w:val="18"/>
          <w:szCs w:val="18"/>
          <w:rtl/>
          <w:lang w:val="fr-CH"/>
        </w:rPr>
        <w:lastRenderedPageBreak/>
        <w:t xml:space="preserve">الرسم باء 9.1: </w:t>
      </w:r>
      <w:r w:rsidRPr="00F140F8">
        <w:rPr>
          <w:rFonts w:ascii="Tahoma" w:hAnsi="Tahoma" w:cs="Tahoma"/>
          <w:b/>
          <w:bCs/>
          <w:sz w:val="18"/>
          <w:szCs w:val="18"/>
          <w:rtl/>
          <w:lang w:val="fr-CH"/>
        </w:rPr>
        <w:t>تكلفة وحدة معالجة طلب منشور بناء على معاهدة التعاون بشأن البراءات</w:t>
      </w:r>
    </w:p>
    <w:p w:rsidR="00D71559" w:rsidRPr="00DD1F79" w:rsidRDefault="00D71559" w:rsidP="00D71559">
      <w:pPr>
        <w:pStyle w:val="NormalParaAR"/>
        <w:spacing w:after="120" w:line="240" w:lineRule="auto"/>
        <w:jc w:val="center"/>
        <w:rPr>
          <w:rtl/>
          <w:lang w:val="fr-CH"/>
        </w:rPr>
      </w:pPr>
      <w:r>
        <w:rPr>
          <w:rFonts w:hint="cs"/>
          <w:noProof/>
        </w:rPr>
        <w:drawing>
          <wp:inline distT="0" distB="0" distL="0" distR="0" wp14:anchorId="21000740" wp14:editId="1922E46A">
            <wp:extent cx="5936615" cy="3316605"/>
            <wp:effectExtent l="0" t="0" r="6985"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36615" cy="3316605"/>
                    </a:xfrm>
                    <a:prstGeom prst="rect">
                      <a:avLst/>
                    </a:prstGeom>
                    <a:noFill/>
                    <a:ln>
                      <a:noFill/>
                    </a:ln>
                  </pic:spPr>
                </pic:pic>
              </a:graphicData>
            </a:graphic>
          </wp:inline>
        </w:drawing>
      </w:r>
    </w:p>
    <w:p w:rsidR="00D71559" w:rsidRPr="000D7853" w:rsidRDefault="00D71559" w:rsidP="00D71559">
      <w:pPr>
        <w:numPr>
          <w:ilvl w:val="0"/>
          <w:numId w:val="9"/>
        </w:numPr>
        <w:spacing w:after="120" w:line="340" w:lineRule="exact"/>
        <w:ind w:left="922"/>
        <w:rPr>
          <w:rFonts w:ascii="Arabic Typesetting" w:hAnsi="Arabic Typesetting" w:cs="Arabic Typesetting"/>
          <w:sz w:val="34"/>
          <w:szCs w:val="34"/>
          <w:lang w:val="fr-CH"/>
        </w:rPr>
      </w:pPr>
      <w:r w:rsidRPr="000D7853">
        <w:rPr>
          <w:rFonts w:ascii="Arabic Typesetting" w:hAnsi="Arabic Typesetting" w:cs="Arabic Typesetting" w:hint="cs"/>
          <w:sz w:val="34"/>
          <w:szCs w:val="34"/>
          <w:rtl/>
          <w:lang w:val="fr-CH"/>
        </w:rPr>
        <w:t>انخفض متوسط تكلفة معالجة الطلبات المنشورة بناء على معاهدة التعاون بشأن البراءات بنسبة 9</w:t>
      </w:r>
      <w:r>
        <w:rPr>
          <w:rFonts w:ascii="Arabic Typesetting" w:hAnsi="Arabic Typesetting" w:cs="Arabic Typesetting" w:hint="cs"/>
          <w:sz w:val="34"/>
          <w:szCs w:val="34"/>
          <w:rtl/>
          <w:lang w:val="fr-CH"/>
        </w:rPr>
        <w:t>%</w:t>
      </w:r>
      <w:r w:rsidRPr="000D7853">
        <w:rPr>
          <w:rFonts w:ascii="Arabic Typesetting" w:hAnsi="Arabic Typesetting" w:cs="Arabic Typesetting" w:hint="cs"/>
          <w:sz w:val="34"/>
          <w:szCs w:val="34"/>
          <w:rtl/>
          <w:lang w:val="fr-CH"/>
        </w:rPr>
        <w:t xml:space="preserve"> في سنة</w:t>
      </w:r>
      <w:r w:rsidRPr="000D7853">
        <w:rPr>
          <w:rFonts w:ascii="Arabic Typesetting" w:hAnsi="Arabic Typesetting" w:cs="Arabic Typesetting" w:hint="eastAsia"/>
          <w:sz w:val="34"/>
          <w:szCs w:val="34"/>
          <w:rtl/>
          <w:lang w:val="fr-CH"/>
        </w:rPr>
        <w:t> </w:t>
      </w:r>
      <w:r w:rsidRPr="000D7853">
        <w:rPr>
          <w:rFonts w:ascii="Arabic Typesetting" w:hAnsi="Arabic Typesetting" w:cs="Arabic Typesetting" w:hint="cs"/>
          <w:sz w:val="34"/>
          <w:szCs w:val="34"/>
          <w:rtl/>
          <w:lang w:val="fr-CH"/>
        </w:rPr>
        <w:t>2012 مقارنة بسنة 2011، وبلغت 680 فرنكا سويسريا.</w:t>
      </w:r>
      <w:r w:rsidRPr="00C61BED">
        <w:rPr>
          <w:rFonts w:ascii="Arabic Typesetting" w:hAnsi="Arabic Typesetting" w:cs="Arabic Typesetting"/>
          <w:vertAlign w:val="superscript"/>
          <w:rtl/>
          <w:lang w:bidi="ar-SA"/>
        </w:rPr>
        <w:footnoteReference w:id="7"/>
      </w:r>
      <w:r w:rsidRPr="00C61BED">
        <w:rPr>
          <w:rFonts w:ascii="Arabic Typesetting" w:hAnsi="Arabic Typesetting" w:cs="Arabic Typesetting" w:hint="cs"/>
          <w:sz w:val="34"/>
          <w:szCs w:val="34"/>
          <w:vertAlign w:val="superscript"/>
          <w:rtl/>
          <w:lang w:val="fr-CH" w:bidi="ar-SA"/>
        </w:rPr>
        <w:t xml:space="preserve"> </w:t>
      </w:r>
      <w:r w:rsidRPr="000D7853">
        <w:rPr>
          <w:rFonts w:ascii="Arabic Typesetting" w:hAnsi="Arabic Typesetting" w:cs="Arabic Typesetting" w:hint="cs"/>
          <w:sz w:val="34"/>
          <w:szCs w:val="34"/>
          <w:rtl/>
          <w:lang w:val="fr-CH"/>
        </w:rPr>
        <w:t xml:space="preserve">ويُعزى هذا الانخفاض </w:t>
      </w:r>
      <w:r>
        <w:rPr>
          <w:rFonts w:ascii="Arabic Typesetting" w:hAnsi="Arabic Typesetting" w:cs="Arabic Typesetting" w:hint="cs"/>
          <w:sz w:val="34"/>
          <w:szCs w:val="34"/>
          <w:rtl/>
          <w:lang w:val="fr-CH"/>
        </w:rPr>
        <w:t>بالأساس</w:t>
      </w:r>
      <w:r w:rsidRPr="000D7853">
        <w:rPr>
          <w:rFonts w:ascii="Arabic Typesetting" w:hAnsi="Arabic Typesetting" w:cs="Arabic Typesetting" w:hint="cs"/>
          <w:sz w:val="34"/>
          <w:szCs w:val="34"/>
          <w:rtl/>
          <w:lang w:val="fr-CH"/>
        </w:rPr>
        <w:t xml:space="preserve"> إلى الزيادة في نشر طلبات معاهدة التعاون بشأن البراءات بنسبة 8,9</w:t>
      </w:r>
      <w:r>
        <w:rPr>
          <w:rFonts w:ascii="Arabic Typesetting" w:hAnsi="Arabic Typesetting" w:cs="Arabic Typesetting" w:hint="cs"/>
          <w:sz w:val="34"/>
          <w:szCs w:val="34"/>
          <w:rtl/>
          <w:lang w:val="fr-CH"/>
        </w:rPr>
        <w:t>%</w:t>
      </w:r>
      <w:r w:rsidRPr="000D7853">
        <w:rPr>
          <w:rFonts w:ascii="Arabic Typesetting" w:hAnsi="Arabic Typesetting" w:cs="Arabic Typesetting" w:hint="cs"/>
          <w:sz w:val="34"/>
          <w:szCs w:val="34"/>
          <w:rtl/>
          <w:lang w:val="fr-CH"/>
        </w:rPr>
        <w:t xml:space="preserve"> في سنة 2012 مقارنة بسنة 2011، في حين انخفضت التكاليف الإجمالية انخفاضا طفيفا (وخاصة التكاليف غير المباشرة) </w:t>
      </w:r>
    </w:p>
    <w:p w:rsidR="00D71559" w:rsidRPr="006E4FAD" w:rsidRDefault="00D71559" w:rsidP="00D71559">
      <w:pPr>
        <w:pStyle w:val="NormalParaAR"/>
        <w:keepNext/>
        <w:spacing w:after="120" w:line="340" w:lineRule="exact"/>
        <w:rPr>
          <w:i/>
          <w:iCs/>
          <w:rtl/>
          <w:lang w:val="fr-CH"/>
        </w:rPr>
      </w:pPr>
      <w:r w:rsidRPr="000D7853">
        <w:rPr>
          <w:rFonts w:hint="cs"/>
          <w:i/>
          <w:iCs/>
          <w:sz w:val="34"/>
          <w:szCs w:val="34"/>
          <w:rtl/>
          <w:lang w:val="fr-CH"/>
        </w:rPr>
        <w:t>إنتاجية فحص الإجراءات الشكلية</w:t>
      </w:r>
    </w:p>
    <w:p w:rsidR="00D71559" w:rsidRPr="000D7853" w:rsidRDefault="00D71559" w:rsidP="00D71559">
      <w:pPr>
        <w:pStyle w:val="NumberedParaAR"/>
        <w:spacing w:after="120" w:line="340" w:lineRule="exact"/>
        <w:rPr>
          <w:sz w:val="34"/>
          <w:szCs w:val="34"/>
          <w:rtl/>
          <w:lang w:val="fr-CH"/>
        </w:rPr>
      </w:pPr>
      <w:r w:rsidRPr="000D7853">
        <w:rPr>
          <w:rFonts w:hint="cs"/>
          <w:sz w:val="34"/>
          <w:szCs w:val="34"/>
          <w:rtl/>
          <w:lang w:val="fr-CH"/>
        </w:rPr>
        <w:t>تعرف إنتاجية الموظفين على أنها ال</w:t>
      </w:r>
      <w:r w:rsidRPr="000D7853">
        <w:rPr>
          <w:sz w:val="34"/>
          <w:szCs w:val="34"/>
          <w:rtl/>
          <w:lang w:val="fr-CH"/>
        </w:rPr>
        <w:t xml:space="preserve">مخرجات </w:t>
      </w:r>
      <w:r w:rsidRPr="000D7853">
        <w:rPr>
          <w:rFonts w:hint="cs"/>
          <w:sz w:val="34"/>
          <w:szCs w:val="34"/>
          <w:rtl/>
          <w:lang w:val="fr-CH"/>
        </w:rPr>
        <w:t>(أي عدد منشورات معاهدة التعاون بشأن البراءات) مقسمة على عدد الموظفين المتاحين لإجراء فحص الإجراءات الشكلية.</w:t>
      </w:r>
    </w:p>
    <w:p w:rsidR="00D71559" w:rsidRDefault="00D71559" w:rsidP="00D71559">
      <w:pPr>
        <w:pStyle w:val="NormalParaAR"/>
        <w:spacing w:after="120" w:line="240" w:lineRule="auto"/>
        <w:jc w:val="center"/>
        <w:rPr>
          <w:noProof/>
          <w:rtl/>
        </w:rPr>
      </w:pPr>
      <w:r>
        <w:rPr>
          <w:rFonts w:hint="cs"/>
          <w:noProof/>
        </w:rPr>
        <w:drawing>
          <wp:inline distT="0" distB="0" distL="0" distR="0" wp14:anchorId="40B00B85" wp14:editId="3CB6C1C3">
            <wp:extent cx="5936615" cy="2593340"/>
            <wp:effectExtent l="0" t="0" r="6985"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36615" cy="2593340"/>
                    </a:xfrm>
                    <a:prstGeom prst="rect">
                      <a:avLst/>
                    </a:prstGeom>
                    <a:noFill/>
                    <a:ln>
                      <a:noFill/>
                    </a:ln>
                  </pic:spPr>
                </pic:pic>
              </a:graphicData>
            </a:graphic>
          </wp:inline>
        </w:drawing>
      </w:r>
    </w:p>
    <w:p w:rsidR="00D71559" w:rsidRPr="000D7853" w:rsidRDefault="00D71559" w:rsidP="00D71559">
      <w:pPr>
        <w:numPr>
          <w:ilvl w:val="0"/>
          <w:numId w:val="9"/>
        </w:numPr>
        <w:spacing w:after="120" w:line="340" w:lineRule="exact"/>
        <w:ind w:left="922"/>
        <w:jc w:val="both"/>
        <w:rPr>
          <w:rFonts w:ascii="Arabic Typesetting" w:hAnsi="Arabic Typesetting" w:cs="Arabic Typesetting"/>
          <w:sz w:val="34"/>
          <w:szCs w:val="34"/>
          <w:lang w:val="fr-CH"/>
        </w:rPr>
      </w:pPr>
      <w:r w:rsidRPr="000D7853">
        <w:rPr>
          <w:rFonts w:ascii="Arabic Typesetting" w:hAnsi="Arabic Typesetting" w:cs="Arabic Typesetting" w:hint="cs"/>
          <w:sz w:val="34"/>
          <w:szCs w:val="34"/>
          <w:rtl/>
          <w:lang w:val="fr-CH"/>
        </w:rPr>
        <w:lastRenderedPageBreak/>
        <w:t xml:space="preserve">ارتفعت إنتاجية فحص الإجراءات الشكلية تاريخيا وذلك في الأساس بسبب </w:t>
      </w:r>
      <w:proofErr w:type="spellStart"/>
      <w:r w:rsidRPr="000D7853">
        <w:rPr>
          <w:rFonts w:ascii="Arabic Typesetting" w:hAnsi="Arabic Typesetting" w:cs="Arabic Typesetting" w:hint="cs"/>
          <w:sz w:val="34"/>
          <w:szCs w:val="34"/>
          <w:rtl/>
          <w:lang w:val="fr-CH"/>
        </w:rPr>
        <w:t>أتمتة</w:t>
      </w:r>
      <w:proofErr w:type="spellEnd"/>
      <w:r w:rsidRPr="000D7853">
        <w:rPr>
          <w:rFonts w:ascii="Arabic Typesetting" w:hAnsi="Arabic Typesetting" w:cs="Arabic Typesetting" w:hint="cs"/>
          <w:sz w:val="34"/>
          <w:szCs w:val="34"/>
          <w:rtl/>
          <w:lang w:val="fr-CH"/>
        </w:rPr>
        <w:t xml:space="preserve"> هذه الإجراءات، ما أتاح معالجة كم أكبر من أعباء العمل بعدد أقل من الموظفين.</w:t>
      </w:r>
    </w:p>
    <w:p w:rsidR="00D71559" w:rsidRPr="000D7853" w:rsidRDefault="00D71559" w:rsidP="00D71559">
      <w:pPr>
        <w:pStyle w:val="NormalParaAR"/>
        <w:keepNext/>
        <w:spacing w:after="120" w:line="340" w:lineRule="exact"/>
        <w:rPr>
          <w:i/>
          <w:iCs/>
          <w:sz w:val="34"/>
          <w:szCs w:val="34"/>
          <w:rtl/>
          <w:lang w:val="fr-CH"/>
        </w:rPr>
      </w:pPr>
      <w:r w:rsidRPr="000D7853">
        <w:rPr>
          <w:rFonts w:hint="cs"/>
          <w:i/>
          <w:iCs/>
          <w:sz w:val="34"/>
          <w:szCs w:val="34"/>
          <w:rtl/>
          <w:lang w:val="fr-CH"/>
        </w:rPr>
        <w:t>الجودة الإجمالية لفحص الإجراءات الشكلية</w:t>
      </w:r>
    </w:p>
    <w:p w:rsidR="00D71559" w:rsidRPr="000D7853" w:rsidRDefault="00D71559" w:rsidP="00D71559">
      <w:pPr>
        <w:pStyle w:val="NumberedParaAR"/>
        <w:spacing w:after="120" w:line="340" w:lineRule="exact"/>
        <w:rPr>
          <w:sz w:val="34"/>
          <w:szCs w:val="34"/>
          <w:rtl/>
          <w:lang w:val="fr-CH"/>
        </w:rPr>
      </w:pPr>
      <w:r w:rsidRPr="000D7853">
        <w:rPr>
          <w:rFonts w:hint="cs"/>
          <w:sz w:val="34"/>
          <w:szCs w:val="34"/>
          <w:rtl/>
          <w:lang w:val="fr-CH"/>
        </w:rPr>
        <w:t>طور</w:t>
      </w:r>
      <w:r w:rsidRPr="000D7853">
        <w:rPr>
          <w:sz w:val="34"/>
          <w:szCs w:val="34"/>
          <w:rtl/>
          <w:lang w:val="fr-CH"/>
        </w:rPr>
        <w:t xml:space="preserve"> </w:t>
      </w:r>
      <w:r w:rsidRPr="000D7853">
        <w:rPr>
          <w:rFonts w:hint="cs"/>
          <w:sz w:val="34"/>
          <w:szCs w:val="34"/>
          <w:rtl/>
          <w:lang w:val="fr-CH"/>
        </w:rPr>
        <w:t xml:space="preserve">المكتب الدولي </w:t>
      </w:r>
      <w:r w:rsidRPr="000D7853">
        <w:rPr>
          <w:sz w:val="34"/>
          <w:szCs w:val="34"/>
          <w:rtl/>
          <w:lang w:val="fr-CH"/>
        </w:rPr>
        <w:t>مؤشر</w:t>
      </w:r>
      <w:r w:rsidRPr="000D7853">
        <w:rPr>
          <w:rFonts w:hint="cs"/>
          <w:sz w:val="34"/>
          <w:szCs w:val="34"/>
          <w:rtl/>
          <w:lang w:val="fr-CH"/>
        </w:rPr>
        <w:t>ا للجودة الإجمالية</w:t>
      </w:r>
      <w:r w:rsidRPr="000D7853">
        <w:rPr>
          <w:sz w:val="34"/>
          <w:szCs w:val="34"/>
          <w:rtl/>
          <w:lang w:val="fr-CH"/>
        </w:rPr>
        <w:t xml:space="preserve"> لقياس </w:t>
      </w:r>
      <w:r w:rsidRPr="000D7853">
        <w:rPr>
          <w:rFonts w:hint="cs"/>
          <w:sz w:val="34"/>
          <w:szCs w:val="34"/>
          <w:rtl/>
          <w:lang w:val="fr-CH"/>
        </w:rPr>
        <w:t>جودة العمل الذي ينجزه المكتب الدولي</w:t>
      </w:r>
      <w:r w:rsidRPr="000D7853">
        <w:rPr>
          <w:sz w:val="34"/>
          <w:szCs w:val="34"/>
          <w:rtl/>
          <w:lang w:val="fr-CH"/>
        </w:rPr>
        <w:t xml:space="preserve"> بطريقة بسيطة وشاملة</w:t>
      </w:r>
      <w:r w:rsidRPr="000D7853" w:rsidDel="00892474">
        <w:rPr>
          <w:sz w:val="34"/>
          <w:szCs w:val="34"/>
          <w:rtl/>
          <w:lang w:val="fr-CH"/>
        </w:rPr>
        <w:t xml:space="preserve"> </w:t>
      </w:r>
      <w:r w:rsidRPr="000D7853">
        <w:rPr>
          <w:sz w:val="34"/>
          <w:szCs w:val="34"/>
          <w:rtl/>
          <w:lang w:val="fr-CH"/>
        </w:rPr>
        <w:t>و</w:t>
      </w:r>
      <w:r w:rsidRPr="000D7853">
        <w:rPr>
          <w:rFonts w:hint="cs"/>
          <w:sz w:val="34"/>
          <w:szCs w:val="34"/>
          <w:rtl/>
          <w:lang w:val="fr-CH"/>
        </w:rPr>
        <w:t xml:space="preserve">يحسب </w:t>
      </w:r>
      <w:r w:rsidRPr="000D7853">
        <w:rPr>
          <w:sz w:val="34"/>
          <w:szCs w:val="34"/>
          <w:rtl/>
          <w:lang w:val="fr-CH"/>
        </w:rPr>
        <w:t xml:space="preserve">مؤشر الجودة </w:t>
      </w:r>
      <w:r w:rsidRPr="000D7853">
        <w:rPr>
          <w:rFonts w:hint="cs"/>
          <w:sz w:val="34"/>
          <w:szCs w:val="34"/>
          <w:rtl/>
          <w:lang w:val="fr-CH"/>
        </w:rPr>
        <w:t>على أنه</w:t>
      </w:r>
      <w:r w:rsidRPr="000D7853">
        <w:rPr>
          <w:sz w:val="34"/>
          <w:szCs w:val="34"/>
          <w:rtl/>
          <w:lang w:val="fr-CH"/>
        </w:rPr>
        <w:t xml:space="preserve"> متوسط </w:t>
      </w:r>
      <w:r w:rsidRPr="000D7853">
        <w:rPr>
          <w:rFonts w:hint="cs"/>
          <w:sz w:val="34"/>
          <w:szCs w:val="34"/>
          <w:rtl/>
          <w:lang w:val="fr-CH"/>
        </w:rPr>
        <w:t>مؤشرات الجودة</w:t>
      </w:r>
      <w:r w:rsidRPr="000D7853">
        <w:rPr>
          <w:sz w:val="34"/>
          <w:szCs w:val="34"/>
          <w:rtl/>
          <w:lang w:val="fr-CH"/>
        </w:rPr>
        <w:t xml:space="preserve"> الأربعة الرئيسية التي تقوم ثلاثة منها على توقيت المعاملات الرئيسية</w:t>
      </w:r>
      <w:r w:rsidRPr="000D7853">
        <w:rPr>
          <w:rFonts w:hint="cs"/>
          <w:sz w:val="34"/>
          <w:szCs w:val="34"/>
          <w:rtl/>
          <w:lang w:val="fr-CH"/>
        </w:rPr>
        <w:t>: إقرار استلام طلب معاهدة التعاون بشأن البراءات والنشر وإعادة النشر</w:t>
      </w:r>
      <w:r w:rsidRPr="000D7853">
        <w:rPr>
          <w:sz w:val="34"/>
          <w:szCs w:val="34"/>
          <w:rtl/>
          <w:lang w:val="fr-CH"/>
        </w:rPr>
        <w:t xml:space="preserve">. </w:t>
      </w:r>
      <w:r w:rsidRPr="000D7853">
        <w:rPr>
          <w:rFonts w:hint="cs"/>
          <w:sz w:val="34"/>
          <w:szCs w:val="34"/>
          <w:rtl/>
          <w:lang w:val="fr-CH"/>
        </w:rPr>
        <w:t>ويبين</w:t>
      </w:r>
      <w:r w:rsidRPr="000D7853">
        <w:rPr>
          <w:sz w:val="34"/>
          <w:szCs w:val="34"/>
          <w:rtl/>
          <w:lang w:val="fr-CH"/>
        </w:rPr>
        <w:t xml:space="preserve"> المؤشر الرئيسي الرابع </w:t>
      </w:r>
      <w:r w:rsidRPr="000D7853">
        <w:rPr>
          <w:rFonts w:hint="cs"/>
          <w:sz w:val="34"/>
          <w:szCs w:val="34"/>
          <w:rtl/>
          <w:lang w:val="fr-CH"/>
        </w:rPr>
        <w:t>الأخطاء</w:t>
      </w:r>
      <w:r w:rsidRPr="000D7853">
        <w:rPr>
          <w:sz w:val="34"/>
          <w:szCs w:val="34"/>
          <w:rtl/>
          <w:lang w:val="fr-CH"/>
        </w:rPr>
        <w:t xml:space="preserve"> </w:t>
      </w:r>
      <w:r w:rsidRPr="000D7853">
        <w:rPr>
          <w:rFonts w:hint="cs"/>
          <w:sz w:val="34"/>
          <w:szCs w:val="34"/>
          <w:rtl/>
          <w:lang w:val="fr-CH"/>
        </w:rPr>
        <w:t>المرتكبة أثناء معالجة طلبات معاهدة التعاون بشأن البراءات.</w:t>
      </w:r>
    </w:p>
    <w:p w:rsidR="00D71559" w:rsidRPr="00720701" w:rsidRDefault="00D71559" w:rsidP="00D71559">
      <w:pPr>
        <w:pStyle w:val="NormalParaAR"/>
        <w:spacing w:after="120" w:line="240" w:lineRule="auto"/>
        <w:jc w:val="center"/>
        <w:rPr>
          <w:rtl/>
          <w:lang w:val="fr-CH"/>
        </w:rPr>
      </w:pPr>
      <w:r>
        <w:rPr>
          <w:noProof/>
        </w:rPr>
        <w:drawing>
          <wp:inline distT="0" distB="0" distL="0" distR="0" wp14:anchorId="6831AA34" wp14:editId="545B6FB8">
            <wp:extent cx="5936615" cy="2688590"/>
            <wp:effectExtent l="0" t="0" r="698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36615" cy="2688590"/>
                    </a:xfrm>
                    <a:prstGeom prst="rect">
                      <a:avLst/>
                    </a:prstGeom>
                    <a:noFill/>
                    <a:ln>
                      <a:noFill/>
                    </a:ln>
                  </pic:spPr>
                </pic:pic>
              </a:graphicData>
            </a:graphic>
          </wp:inline>
        </w:drawing>
      </w:r>
    </w:p>
    <w:p w:rsidR="00D71559" w:rsidRPr="000D7853" w:rsidRDefault="00D71559" w:rsidP="00D71559">
      <w:pPr>
        <w:numPr>
          <w:ilvl w:val="0"/>
          <w:numId w:val="9"/>
        </w:numPr>
        <w:spacing w:after="120" w:line="340" w:lineRule="exact"/>
        <w:ind w:left="922"/>
        <w:jc w:val="both"/>
        <w:rPr>
          <w:rFonts w:ascii="Arabic Typesetting" w:hAnsi="Arabic Typesetting" w:cs="Arabic Typesetting"/>
          <w:sz w:val="34"/>
          <w:szCs w:val="34"/>
          <w:lang w:val="fr-CH"/>
        </w:rPr>
      </w:pPr>
      <w:r w:rsidRPr="000D7853">
        <w:rPr>
          <w:rFonts w:ascii="Arabic Typesetting" w:hAnsi="Arabic Typesetting" w:cs="Arabic Typesetting" w:hint="cs"/>
          <w:sz w:val="34"/>
          <w:szCs w:val="34"/>
          <w:rtl/>
          <w:lang w:val="fr-CH"/>
        </w:rPr>
        <w:t xml:space="preserve">تحسنت الجودة المقاسة بالمؤشر المركّب تحسنا ملحوظا من سنة 2007 إلى الربع الثاني من سنة 2011. وظلت زيادة التأخيرات في إعادة نشر طلبات معاهدة التعاون بشأن البراءات مع تقرير البحث الدولي السبب الرئيسي في الانخفاض الملاحظ في النصف الثاني مع سنة 2011. </w:t>
      </w:r>
    </w:p>
    <w:p w:rsidR="00D71559" w:rsidRPr="000D7853" w:rsidRDefault="00D71559" w:rsidP="00D71559">
      <w:pPr>
        <w:numPr>
          <w:ilvl w:val="0"/>
          <w:numId w:val="9"/>
        </w:numPr>
        <w:spacing w:after="120" w:line="340" w:lineRule="exact"/>
        <w:ind w:left="922"/>
        <w:jc w:val="both"/>
        <w:rPr>
          <w:rFonts w:ascii="Arabic Typesetting" w:hAnsi="Arabic Typesetting" w:cs="Arabic Typesetting"/>
          <w:sz w:val="34"/>
          <w:szCs w:val="34"/>
          <w:lang w:val="fr-CH"/>
        </w:rPr>
      </w:pPr>
      <w:r w:rsidRPr="000D7853">
        <w:rPr>
          <w:rFonts w:ascii="Arabic Typesetting" w:hAnsi="Arabic Typesetting" w:cs="Arabic Typesetting" w:hint="cs"/>
          <w:sz w:val="34"/>
          <w:szCs w:val="34"/>
          <w:rtl/>
          <w:lang w:val="fr-CH"/>
        </w:rPr>
        <w:t>تحسنت الجودة تحسنا ملحوظا في الربع الأول من سنة 2012 لكنها انخفضت مجددا خلال الربعين الثانيين. وكان السبب الرئيسي في هذا الانخفاض هو تراجع حصة إخطارات تسلم طلبات معاهدة التعاون بشأن البراءات المرسلة إلى المودعين خلال خمسة أسابيع التي انخفضت من نسبة 90,8</w:t>
      </w:r>
      <w:r>
        <w:rPr>
          <w:rFonts w:ascii="Arabic Typesetting" w:hAnsi="Arabic Typesetting" w:cs="Arabic Typesetting" w:hint="cs"/>
          <w:sz w:val="34"/>
          <w:szCs w:val="34"/>
          <w:rtl/>
          <w:lang w:val="fr-CH"/>
        </w:rPr>
        <w:t>%</w:t>
      </w:r>
      <w:r w:rsidRPr="000D7853">
        <w:rPr>
          <w:rFonts w:ascii="Arabic Typesetting" w:hAnsi="Arabic Typesetting" w:cs="Arabic Typesetting" w:hint="cs"/>
          <w:sz w:val="34"/>
          <w:szCs w:val="34"/>
          <w:rtl/>
          <w:lang w:val="fr-CH"/>
        </w:rPr>
        <w:t xml:space="preserve"> في الربع </w:t>
      </w:r>
      <w:r>
        <w:rPr>
          <w:rFonts w:ascii="Arabic Typesetting" w:hAnsi="Arabic Typesetting" w:cs="Arabic Typesetting" w:hint="cs"/>
          <w:sz w:val="34"/>
          <w:szCs w:val="34"/>
          <w:rtl/>
          <w:lang w:val="fr-CH"/>
        </w:rPr>
        <w:t>الأول</w:t>
      </w:r>
      <w:r w:rsidRPr="000D7853">
        <w:rPr>
          <w:rFonts w:ascii="Arabic Typesetting" w:hAnsi="Arabic Typesetting" w:cs="Arabic Typesetting" w:hint="cs"/>
          <w:sz w:val="34"/>
          <w:szCs w:val="34"/>
          <w:rtl/>
          <w:lang w:val="fr-CH"/>
        </w:rPr>
        <w:t xml:space="preserve"> إلى نسبة 76,3</w:t>
      </w:r>
      <w:r>
        <w:rPr>
          <w:rFonts w:ascii="Arabic Typesetting" w:hAnsi="Arabic Typesetting" w:cs="Arabic Typesetting" w:hint="cs"/>
          <w:sz w:val="34"/>
          <w:szCs w:val="34"/>
          <w:rtl/>
          <w:lang w:val="fr-CH"/>
        </w:rPr>
        <w:t>%</w:t>
      </w:r>
      <w:r w:rsidRPr="000D7853">
        <w:rPr>
          <w:rFonts w:ascii="Arabic Typesetting" w:hAnsi="Arabic Typesetting" w:cs="Arabic Typesetting" w:hint="cs"/>
          <w:sz w:val="34"/>
          <w:szCs w:val="34"/>
          <w:rtl/>
          <w:lang w:val="fr-CH"/>
        </w:rPr>
        <w:t xml:space="preserve"> في الربع </w:t>
      </w:r>
      <w:r>
        <w:rPr>
          <w:rFonts w:ascii="Arabic Typesetting" w:hAnsi="Arabic Typesetting" w:cs="Arabic Typesetting" w:hint="cs"/>
          <w:sz w:val="34"/>
          <w:szCs w:val="34"/>
          <w:rtl/>
          <w:lang w:val="fr-CH"/>
        </w:rPr>
        <w:t>الثالث</w:t>
      </w:r>
      <w:r w:rsidRPr="000D7853">
        <w:rPr>
          <w:rFonts w:ascii="Arabic Typesetting" w:hAnsi="Arabic Typesetting" w:cs="Arabic Typesetting" w:hint="cs"/>
          <w:sz w:val="34"/>
          <w:szCs w:val="34"/>
          <w:rtl/>
          <w:lang w:val="fr-CH"/>
        </w:rPr>
        <w:t xml:space="preserve">. ومع ذلك منذ الربع </w:t>
      </w:r>
      <w:r>
        <w:rPr>
          <w:rFonts w:ascii="Arabic Typesetting" w:hAnsi="Arabic Typesetting" w:cs="Arabic Typesetting" w:hint="cs"/>
          <w:sz w:val="34"/>
          <w:szCs w:val="34"/>
          <w:rtl/>
          <w:lang w:val="fr-CH"/>
        </w:rPr>
        <w:t>الرابع</w:t>
      </w:r>
      <w:r w:rsidRPr="000D7853">
        <w:rPr>
          <w:rFonts w:ascii="Arabic Typesetting" w:hAnsi="Arabic Typesetting" w:cs="Arabic Typesetting" w:hint="cs"/>
          <w:sz w:val="34"/>
          <w:szCs w:val="34"/>
          <w:rtl/>
          <w:lang w:val="fr-CH"/>
        </w:rPr>
        <w:t xml:space="preserve"> أرسل جزء من هذه الإخطارات تلقائيا إلى المودعين بعد فترة وجيزة من تسلم طلباتهم، ما يعلل بلوغ حصة الإخطارات نسبة 93,7</w:t>
      </w:r>
      <w:r>
        <w:rPr>
          <w:rFonts w:ascii="Arabic Typesetting" w:hAnsi="Arabic Typesetting" w:cs="Arabic Typesetting" w:hint="cs"/>
          <w:sz w:val="34"/>
          <w:szCs w:val="34"/>
          <w:rtl/>
          <w:lang w:val="fr-CH"/>
        </w:rPr>
        <w:t>%</w:t>
      </w:r>
      <w:r w:rsidRPr="000D7853">
        <w:rPr>
          <w:rFonts w:ascii="Arabic Typesetting" w:hAnsi="Arabic Typesetting" w:cs="Arabic Typesetting" w:hint="cs"/>
          <w:sz w:val="34"/>
          <w:szCs w:val="34"/>
          <w:rtl/>
          <w:lang w:val="fr-CH"/>
        </w:rPr>
        <w:t xml:space="preserve"> في نهاية العام.</w:t>
      </w:r>
    </w:p>
    <w:p w:rsidR="00D71559" w:rsidRPr="000D7853" w:rsidRDefault="00D71559" w:rsidP="00D71559">
      <w:pPr>
        <w:numPr>
          <w:ilvl w:val="0"/>
          <w:numId w:val="9"/>
        </w:numPr>
        <w:spacing w:after="120" w:line="340" w:lineRule="exact"/>
        <w:ind w:left="922"/>
        <w:jc w:val="both"/>
        <w:rPr>
          <w:rFonts w:ascii="Arabic Typesetting" w:hAnsi="Arabic Typesetting" w:cs="Arabic Typesetting"/>
          <w:sz w:val="34"/>
          <w:szCs w:val="34"/>
          <w:rtl/>
          <w:lang w:val="fr-CH"/>
        </w:rPr>
      </w:pPr>
      <w:r w:rsidRPr="000D7853">
        <w:rPr>
          <w:rFonts w:ascii="Arabic Typesetting" w:hAnsi="Arabic Typesetting" w:cs="Arabic Typesetting" w:hint="cs"/>
          <w:sz w:val="34"/>
          <w:szCs w:val="34"/>
          <w:rtl/>
          <w:lang w:val="fr-CH"/>
        </w:rPr>
        <w:t xml:space="preserve">فضلا عن ذلك انخفضت حصة الطلبات المعاد نشرها خلال شهرين انخفاضا </w:t>
      </w:r>
      <w:r>
        <w:rPr>
          <w:rFonts w:ascii="Arabic Typesetting" w:hAnsi="Arabic Typesetting" w:cs="Arabic Typesetting" w:hint="cs"/>
          <w:sz w:val="34"/>
          <w:szCs w:val="34"/>
          <w:rtl/>
          <w:lang w:val="fr-CH"/>
        </w:rPr>
        <w:t>كبيرا</w:t>
      </w:r>
      <w:r w:rsidRPr="000D7853">
        <w:rPr>
          <w:rFonts w:ascii="Arabic Typesetting" w:hAnsi="Arabic Typesetting" w:cs="Arabic Typesetting" w:hint="cs"/>
          <w:sz w:val="34"/>
          <w:szCs w:val="34"/>
          <w:rtl/>
          <w:lang w:val="fr-CH"/>
        </w:rPr>
        <w:t xml:space="preserve"> خلال النصف الثاني من سنة</w:t>
      </w:r>
      <w:r w:rsidRPr="000D7853">
        <w:rPr>
          <w:rFonts w:ascii="Arabic Typesetting" w:hAnsi="Arabic Typesetting" w:cs="Arabic Typesetting" w:hint="eastAsia"/>
          <w:sz w:val="34"/>
          <w:szCs w:val="34"/>
          <w:rtl/>
          <w:lang w:val="fr-CH"/>
        </w:rPr>
        <w:t> </w:t>
      </w:r>
      <w:r w:rsidRPr="000D7853">
        <w:rPr>
          <w:rFonts w:ascii="Arabic Typesetting" w:hAnsi="Arabic Typesetting" w:cs="Arabic Typesetting" w:hint="cs"/>
          <w:sz w:val="34"/>
          <w:szCs w:val="34"/>
          <w:rtl/>
          <w:lang w:val="fr-CH"/>
        </w:rPr>
        <w:t>2012. وفي الربع الثاني من سنة 2012 أعيد نشر نسبة تبلغ زهاء 76,6</w:t>
      </w:r>
      <w:r>
        <w:rPr>
          <w:rFonts w:ascii="Arabic Typesetting" w:hAnsi="Arabic Typesetting" w:cs="Arabic Typesetting" w:hint="cs"/>
          <w:sz w:val="34"/>
          <w:szCs w:val="34"/>
          <w:rtl/>
          <w:lang w:val="fr-CH"/>
        </w:rPr>
        <w:t>%</w:t>
      </w:r>
      <w:r w:rsidRPr="000D7853">
        <w:rPr>
          <w:rFonts w:ascii="Arabic Typesetting" w:hAnsi="Arabic Typesetting" w:cs="Arabic Typesetting" w:hint="cs"/>
          <w:sz w:val="34"/>
          <w:szCs w:val="34"/>
          <w:rtl/>
          <w:lang w:val="fr-CH"/>
        </w:rPr>
        <w:t xml:space="preserve"> من الطلبات خلال شهرين؛ إلا أن هذه النسبة انخفضت إلى 57,7</w:t>
      </w:r>
      <w:r>
        <w:rPr>
          <w:rFonts w:ascii="Arabic Typesetting" w:hAnsi="Arabic Typesetting" w:cs="Arabic Typesetting" w:hint="cs"/>
          <w:sz w:val="34"/>
          <w:szCs w:val="34"/>
          <w:rtl/>
          <w:lang w:val="fr-CH"/>
        </w:rPr>
        <w:t>%</w:t>
      </w:r>
      <w:r w:rsidRPr="000D7853">
        <w:rPr>
          <w:rFonts w:ascii="Arabic Typesetting" w:hAnsi="Arabic Typesetting" w:cs="Arabic Typesetting" w:hint="cs"/>
          <w:sz w:val="34"/>
          <w:szCs w:val="34"/>
          <w:rtl/>
          <w:lang w:val="fr-CH"/>
        </w:rPr>
        <w:t xml:space="preserve"> في الربع الأخير من سنة 2012.</w:t>
      </w:r>
    </w:p>
    <w:p w:rsidR="00D71559" w:rsidRPr="000D7853" w:rsidRDefault="00D71559" w:rsidP="00D71559">
      <w:pPr>
        <w:pStyle w:val="NormalParaAR"/>
        <w:keepNext/>
        <w:spacing w:after="120" w:line="340" w:lineRule="exact"/>
        <w:rPr>
          <w:i/>
          <w:iCs/>
          <w:sz w:val="34"/>
          <w:szCs w:val="34"/>
          <w:rtl/>
          <w:lang w:val="fr-CH"/>
        </w:rPr>
      </w:pPr>
      <w:r w:rsidRPr="000D7853">
        <w:rPr>
          <w:rFonts w:hint="cs"/>
          <w:i/>
          <w:iCs/>
          <w:sz w:val="34"/>
          <w:szCs w:val="34"/>
          <w:rtl/>
          <w:lang w:val="fr-CH"/>
        </w:rPr>
        <w:t>توقيت فحص الإجراءات الشكلية</w:t>
      </w:r>
    </w:p>
    <w:p w:rsidR="00D71559" w:rsidRPr="000D7853" w:rsidRDefault="00D71559" w:rsidP="00D71559">
      <w:pPr>
        <w:pStyle w:val="NumberedParaAR"/>
        <w:spacing w:after="120" w:line="340" w:lineRule="exact"/>
        <w:rPr>
          <w:sz w:val="34"/>
          <w:szCs w:val="34"/>
          <w:rtl/>
          <w:lang w:val="fr-CH"/>
        </w:rPr>
      </w:pPr>
      <w:r w:rsidRPr="000D7853">
        <w:rPr>
          <w:rFonts w:hint="cs"/>
          <w:sz w:val="34"/>
          <w:szCs w:val="34"/>
          <w:rtl/>
          <w:lang w:val="fr-CH"/>
        </w:rPr>
        <w:t>يعكس هذا المؤشر بمزيد من التفاصيل أحد عناصر مؤشر الجودة المركّب، ألا وهو الوقت اللازم للمكتب الدولي لكي يصدر الاستمارة 301. وتصدر هذه الاستمارة بعد استكمال فحص الإجراءات الشكلية للطلب. ويحبذ المودعون تلقي هذه الاستمارة في أسرع وقت ممكن لأنها تسمح لهم بمعرفة إن كان طلبهم تتخلله أية نواقص شكلية.</w:t>
      </w:r>
    </w:p>
    <w:p w:rsidR="00D71559" w:rsidRPr="001109C6" w:rsidRDefault="00D71559" w:rsidP="00D71559">
      <w:pPr>
        <w:pStyle w:val="NormalParaAR"/>
        <w:spacing w:after="120" w:line="240" w:lineRule="auto"/>
        <w:jc w:val="center"/>
        <w:rPr>
          <w:rtl/>
          <w:lang w:val="fr-CH"/>
        </w:rPr>
      </w:pPr>
      <w:r>
        <w:rPr>
          <w:rFonts w:hint="cs"/>
          <w:noProof/>
        </w:rPr>
        <w:lastRenderedPageBreak/>
        <w:drawing>
          <wp:inline distT="0" distB="0" distL="0" distR="0" wp14:anchorId="79FC5E84" wp14:editId="61C2DFC4">
            <wp:extent cx="5936615" cy="2566035"/>
            <wp:effectExtent l="0" t="0" r="6985" b="571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36615" cy="2566035"/>
                    </a:xfrm>
                    <a:prstGeom prst="rect">
                      <a:avLst/>
                    </a:prstGeom>
                    <a:noFill/>
                    <a:ln>
                      <a:noFill/>
                    </a:ln>
                  </pic:spPr>
                </pic:pic>
              </a:graphicData>
            </a:graphic>
          </wp:inline>
        </w:drawing>
      </w:r>
    </w:p>
    <w:p w:rsidR="00D71559" w:rsidRPr="000D7853" w:rsidRDefault="00D71559" w:rsidP="00D71559">
      <w:pPr>
        <w:pStyle w:val="NormalParaAR"/>
        <w:keepNext/>
        <w:spacing w:after="120" w:line="340" w:lineRule="exact"/>
        <w:rPr>
          <w:i/>
          <w:iCs/>
          <w:sz w:val="34"/>
          <w:szCs w:val="34"/>
          <w:rtl/>
          <w:lang w:val="fr-CH"/>
        </w:rPr>
      </w:pPr>
      <w:r w:rsidRPr="000D7853">
        <w:rPr>
          <w:rFonts w:hint="cs"/>
          <w:i/>
          <w:iCs/>
          <w:sz w:val="34"/>
          <w:szCs w:val="34"/>
          <w:rtl/>
          <w:lang w:val="fr-CH"/>
        </w:rPr>
        <w:t>توقيت النشر</w:t>
      </w:r>
    </w:p>
    <w:p w:rsidR="00D71559" w:rsidRPr="000D7853" w:rsidRDefault="00D71559" w:rsidP="00D71559">
      <w:pPr>
        <w:pStyle w:val="NumberedParaAR"/>
        <w:spacing w:after="120" w:line="340" w:lineRule="exact"/>
        <w:rPr>
          <w:sz w:val="34"/>
          <w:szCs w:val="34"/>
          <w:rtl/>
          <w:lang w:val="fr-CH"/>
        </w:rPr>
      </w:pPr>
      <w:r w:rsidRPr="000D7853">
        <w:rPr>
          <w:rFonts w:hint="cs"/>
          <w:sz w:val="34"/>
          <w:szCs w:val="34"/>
          <w:rtl/>
          <w:lang w:val="fr-CH"/>
        </w:rPr>
        <w:t xml:space="preserve">يعكس هذا المؤشر بمزيد من التفاصيل أحد عناصر مؤشر الجودة المركّب، ألا وهو الوقت اللازم للمكتب الدولي لكي ينشر الطلب. وتنص المادة 21 (2) (أ) من معاهدة التعاون بشأن البراءات على ما يلي: "... </w:t>
      </w:r>
      <w:r w:rsidRPr="000D7853">
        <w:rPr>
          <w:sz w:val="34"/>
          <w:szCs w:val="34"/>
          <w:rtl/>
          <w:lang w:val="fr-CH"/>
        </w:rPr>
        <w:t>يُجرى النشر الدولي للطلب الدولي فور انقضاء 18 شهراً من تاريخ أولوية هذا الطلب</w:t>
      </w:r>
      <w:r w:rsidRPr="000D7853">
        <w:rPr>
          <w:rFonts w:hint="cs"/>
          <w:sz w:val="34"/>
          <w:szCs w:val="34"/>
          <w:rtl/>
          <w:lang w:val="fr-CH"/>
        </w:rPr>
        <w:t>"</w:t>
      </w:r>
    </w:p>
    <w:p w:rsidR="00D71559" w:rsidRPr="001109C6" w:rsidRDefault="00D71559" w:rsidP="00D71559">
      <w:pPr>
        <w:pStyle w:val="NormalParaAR"/>
        <w:spacing w:after="120" w:line="240" w:lineRule="auto"/>
        <w:jc w:val="center"/>
        <w:rPr>
          <w:rtl/>
          <w:lang w:val="fr-CH"/>
        </w:rPr>
      </w:pPr>
      <w:r>
        <w:rPr>
          <w:rFonts w:hint="cs"/>
          <w:noProof/>
        </w:rPr>
        <w:drawing>
          <wp:inline distT="0" distB="0" distL="0" distR="0" wp14:anchorId="01F59EB7" wp14:editId="46D6795E">
            <wp:extent cx="5936615" cy="2715895"/>
            <wp:effectExtent l="0" t="0" r="6985" b="825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36615" cy="2715895"/>
                    </a:xfrm>
                    <a:prstGeom prst="rect">
                      <a:avLst/>
                    </a:prstGeom>
                    <a:noFill/>
                    <a:ln>
                      <a:noFill/>
                    </a:ln>
                  </pic:spPr>
                </pic:pic>
              </a:graphicData>
            </a:graphic>
          </wp:inline>
        </w:drawing>
      </w:r>
    </w:p>
    <w:p w:rsidR="00D71559" w:rsidRPr="000D7853" w:rsidRDefault="00D71559" w:rsidP="00D71559">
      <w:pPr>
        <w:pStyle w:val="NormalParaAR"/>
        <w:keepNext/>
        <w:spacing w:after="120" w:line="340" w:lineRule="exact"/>
        <w:rPr>
          <w:i/>
          <w:iCs/>
          <w:sz w:val="34"/>
          <w:szCs w:val="34"/>
          <w:rtl/>
          <w:lang w:val="fr-CH"/>
        </w:rPr>
      </w:pPr>
      <w:r w:rsidRPr="000D7853">
        <w:rPr>
          <w:rFonts w:hint="cs"/>
          <w:i/>
          <w:iCs/>
          <w:sz w:val="34"/>
          <w:szCs w:val="34"/>
          <w:rtl/>
          <w:lang w:val="fr-CH"/>
        </w:rPr>
        <w:t>توقيت إعادة النشر</w:t>
      </w:r>
    </w:p>
    <w:p w:rsidR="00D71559" w:rsidRDefault="00D71559" w:rsidP="00D71559">
      <w:pPr>
        <w:pStyle w:val="NumberedParaAR"/>
        <w:spacing w:after="120" w:line="340" w:lineRule="exact"/>
        <w:rPr>
          <w:sz w:val="34"/>
          <w:szCs w:val="34"/>
          <w:lang w:val="fr-CH"/>
        </w:rPr>
      </w:pPr>
      <w:r w:rsidRPr="000D7853">
        <w:rPr>
          <w:rFonts w:hint="cs"/>
          <w:sz w:val="34"/>
          <w:szCs w:val="34"/>
          <w:rtl/>
          <w:lang w:val="fr-CH"/>
        </w:rPr>
        <w:t>يبين هذا المؤشر بمزيد من التفاصيل أحد عناصر مؤشر الجودة المركب، وهو الوقت اللازم للمكتب الدولي لإعادة نشر الطلب مع تقرير البحث الدولي. ونظرا لتأخر إدارات البحث الدولي في تقديم تقارير البحث الدولي، نشر عدد من الطلبات الدولية دون هذه التقارير. وعندما تتاح هذه التقارير، سيلزم إعادة نشر الطلبات الدولية معها في أسرع وقت ممكن، لاستكمال النشر الدولي.</w:t>
      </w:r>
    </w:p>
    <w:p w:rsidR="00D71559" w:rsidRPr="000D7853" w:rsidRDefault="00D71559" w:rsidP="00D71559">
      <w:pPr>
        <w:pStyle w:val="NumberedParaAR"/>
        <w:spacing w:after="120" w:line="240" w:lineRule="auto"/>
        <w:jc w:val="center"/>
        <w:rPr>
          <w:sz w:val="34"/>
          <w:szCs w:val="34"/>
          <w:rtl/>
          <w:lang w:val="fr-CH"/>
        </w:rPr>
      </w:pPr>
      <w:r>
        <w:rPr>
          <w:rFonts w:hint="cs"/>
          <w:noProof/>
        </w:rPr>
        <w:lastRenderedPageBreak/>
        <w:drawing>
          <wp:inline distT="0" distB="0" distL="0" distR="0" wp14:anchorId="5B60E529" wp14:editId="2F442ACA">
            <wp:extent cx="5936615" cy="2715895"/>
            <wp:effectExtent l="0" t="0" r="6985" b="825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36615" cy="2715895"/>
                    </a:xfrm>
                    <a:prstGeom prst="rect">
                      <a:avLst/>
                    </a:prstGeom>
                    <a:noFill/>
                    <a:ln>
                      <a:noFill/>
                    </a:ln>
                  </pic:spPr>
                </pic:pic>
              </a:graphicData>
            </a:graphic>
          </wp:inline>
        </w:drawing>
      </w:r>
    </w:p>
    <w:p w:rsidR="00D71559" w:rsidRPr="000D7853" w:rsidRDefault="00D71559" w:rsidP="00D71559">
      <w:pPr>
        <w:pStyle w:val="NormalParaAR"/>
        <w:keepNext/>
        <w:spacing w:after="120" w:line="340" w:lineRule="exact"/>
        <w:rPr>
          <w:i/>
          <w:iCs/>
          <w:sz w:val="34"/>
          <w:szCs w:val="34"/>
          <w:rtl/>
          <w:lang w:val="fr-CH"/>
        </w:rPr>
      </w:pPr>
      <w:r w:rsidRPr="000D7853">
        <w:rPr>
          <w:rFonts w:hint="cs"/>
          <w:i/>
          <w:iCs/>
          <w:sz w:val="34"/>
          <w:szCs w:val="34"/>
          <w:rtl/>
          <w:lang w:val="fr-CH"/>
        </w:rPr>
        <w:t>جودة الترجمة</w:t>
      </w:r>
    </w:p>
    <w:p w:rsidR="00D71559" w:rsidRDefault="00D71559" w:rsidP="00D71559">
      <w:pPr>
        <w:pStyle w:val="NumberedParaAR"/>
        <w:spacing w:after="120" w:line="340" w:lineRule="exact"/>
        <w:rPr>
          <w:sz w:val="34"/>
          <w:szCs w:val="34"/>
          <w:rtl/>
          <w:lang w:val="fr-CH"/>
        </w:rPr>
      </w:pPr>
      <w:r>
        <w:rPr>
          <w:rFonts w:hint="cs"/>
          <w:sz w:val="34"/>
          <w:szCs w:val="34"/>
          <w:rtl/>
          <w:lang w:val="fr-CH"/>
        </w:rPr>
        <w:t xml:space="preserve">تخضع ترجمة </w:t>
      </w:r>
      <w:r w:rsidRPr="000D7853">
        <w:rPr>
          <w:rFonts w:hint="cs"/>
          <w:sz w:val="34"/>
          <w:szCs w:val="34"/>
          <w:rtl/>
          <w:lang w:val="fr-CH"/>
        </w:rPr>
        <w:t xml:space="preserve">الملخصات والتقارير التي تعد تحت مسؤولية المكتب الدولي لاختبار </w:t>
      </w:r>
      <w:r>
        <w:rPr>
          <w:rFonts w:hint="cs"/>
          <w:sz w:val="34"/>
          <w:szCs w:val="34"/>
          <w:rtl/>
          <w:lang w:val="fr-CH"/>
        </w:rPr>
        <w:t>لل</w:t>
      </w:r>
      <w:r w:rsidRPr="000D7853">
        <w:rPr>
          <w:rFonts w:hint="cs"/>
          <w:sz w:val="34"/>
          <w:szCs w:val="34"/>
          <w:rtl/>
          <w:lang w:val="fr-CH"/>
        </w:rPr>
        <w:t>جودة</w:t>
      </w:r>
      <w:r>
        <w:rPr>
          <w:rFonts w:hint="cs"/>
          <w:sz w:val="34"/>
          <w:szCs w:val="34"/>
          <w:rtl/>
          <w:lang w:val="fr-CH"/>
        </w:rPr>
        <w:t xml:space="preserve"> قائم على نموذج</w:t>
      </w:r>
      <w:r w:rsidRPr="000D7853">
        <w:rPr>
          <w:rFonts w:hint="cs"/>
          <w:sz w:val="34"/>
          <w:szCs w:val="34"/>
          <w:rtl/>
          <w:lang w:val="fr-CH"/>
        </w:rPr>
        <w:t xml:space="preserve">. </w:t>
      </w:r>
      <w:r>
        <w:rPr>
          <w:rFonts w:hint="cs"/>
          <w:sz w:val="34"/>
          <w:szCs w:val="34"/>
          <w:rtl/>
          <w:lang w:val="fr-CH"/>
        </w:rPr>
        <w:t xml:space="preserve">وتُصنف النتائج إلى صنفين: صنف </w:t>
      </w:r>
      <w:r w:rsidRPr="000D7853">
        <w:rPr>
          <w:rFonts w:hint="cs"/>
          <w:sz w:val="34"/>
          <w:szCs w:val="34"/>
          <w:rtl/>
          <w:lang w:val="fr-CH"/>
        </w:rPr>
        <w:t>الترجمة</w:t>
      </w:r>
      <w:r>
        <w:rPr>
          <w:rFonts w:hint="cs"/>
          <w:sz w:val="34"/>
          <w:szCs w:val="34"/>
          <w:rtl/>
          <w:lang w:val="fr-CH"/>
        </w:rPr>
        <w:t xml:space="preserve"> التي تعتبر م</w:t>
      </w:r>
      <w:r w:rsidRPr="000D7853">
        <w:rPr>
          <w:rFonts w:hint="cs"/>
          <w:sz w:val="34"/>
          <w:szCs w:val="34"/>
          <w:rtl/>
          <w:lang w:val="fr-CH"/>
        </w:rPr>
        <w:t xml:space="preserve">قبولة </w:t>
      </w:r>
      <w:r>
        <w:rPr>
          <w:rFonts w:hint="cs"/>
          <w:sz w:val="34"/>
          <w:szCs w:val="34"/>
          <w:rtl/>
          <w:lang w:val="fr-CH"/>
        </w:rPr>
        <w:t xml:space="preserve">وصنف الترجمة التي تعتبر </w:t>
      </w:r>
      <w:r w:rsidRPr="000D7853">
        <w:rPr>
          <w:rFonts w:hint="cs"/>
          <w:sz w:val="34"/>
          <w:szCs w:val="34"/>
          <w:rtl/>
          <w:lang w:val="fr-CH"/>
        </w:rPr>
        <w:t>غير مقبولة. ومؤشر</w:t>
      </w:r>
      <w:r>
        <w:rPr>
          <w:rFonts w:hint="cs"/>
          <w:sz w:val="34"/>
          <w:szCs w:val="34"/>
          <w:rtl/>
          <w:lang w:val="fr-CH"/>
        </w:rPr>
        <w:t xml:space="preserve"> الأداء هذا يتتبع </w:t>
      </w:r>
      <w:r w:rsidRPr="000D7853">
        <w:rPr>
          <w:rFonts w:hint="cs"/>
          <w:sz w:val="34"/>
          <w:szCs w:val="34"/>
          <w:rtl/>
          <w:lang w:val="fr-CH"/>
        </w:rPr>
        <w:t>جودة</w:t>
      </w:r>
      <w:r>
        <w:rPr>
          <w:rFonts w:hint="cs"/>
          <w:sz w:val="34"/>
          <w:szCs w:val="34"/>
          <w:rtl/>
          <w:lang w:val="fr-CH"/>
        </w:rPr>
        <w:t xml:space="preserve"> الترجمات كما هو وارد في النماذج.</w:t>
      </w:r>
    </w:p>
    <w:p w:rsidR="00D71559" w:rsidRPr="001109C6" w:rsidRDefault="00D71559" w:rsidP="00D71559">
      <w:pPr>
        <w:pStyle w:val="NormalParaAR"/>
        <w:spacing w:after="120" w:line="240" w:lineRule="auto"/>
        <w:jc w:val="center"/>
        <w:rPr>
          <w:lang w:val="fr-CH"/>
        </w:rPr>
      </w:pPr>
      <w:r>
        <w:rPr>
          <w:rFonts w:hint="cs"/>
          <w:noProof/>
          <w:rtl/>
        </w:rPr>
        <w:drawing>
          <wp:inline distT="0" distB="0" distL="0" distR="0" wp14:anchorId="663C64D4" wp14:editId="35F4F63A">
            <wp:extent cx="5895975" cy="3125470"/>
            <wp:effectExtent l="0" t="0" r="9525"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895975" cy="3125470"/>
                    </a:xfrm>
                    <a:prstGeom prst="rect">
                      <a:avLst/>
                    </a:prstGeom>
                    <a:noFill/>
                    <a:ln>
                      <a:noFill/>
                    </a:ln>
                  </pic:spPr>
                </pic:pic>
              </a:graphicData>
            </a:graphic>
          </wp:inline>
        </w:drawing>
      </w:r>
    </w:p>
    <w:p w:rsidR="00D71559" w:rsidRDefault="00D71559" w:rsidP="0071753F">
      <w:pPr>
        <w:spacing w:line="300" w:lineRule="exact"/>
        <w:rPr>
          <w:rFonts w:ascii="Arabic Typesetting" w:hAnsi="Arabic Typesetting" w:cs="Arabic Typesetting"/>
          <w:sz w:val="30"/>
          <w:szCs w:val="30"/>
          <w:rtl/>
          <w:lang w:val="fr-CH"/>
        </w:rPr>
      </w:pPr>
      <w:r w:rsidRPr="0053510D">
        <w:rPr>
          <w:rFonts w:ascii="Arabic Typesetting" w:hAnsi="Arabic Typesetting" w:cs="Arabic Typesetting" w:hint="cs"/>
          <w:sz w:val="30"/>
          <w:szCs w:val="30"/>
          <w:rtl/>
          <w:lang w:val="fr-CH"/>
        </w:rPr>
        <w:t>المصدر: قاعدة بيانات إحصاءات الويبو، مارس 2012</w:t>
      </w:r>
      <w:r>
        <w:rPr>
          <w:rFonts w:ascii="Arabic Typesetting" w:hAnsi="Arabic Typesetting" w:cs="Arabic Typesetting" w:hint="cs"/>
          <w:sz w:val="30"/>
          <w:szCs w:val="30"/>
          <w:rtl/>
          <w:lang w:val="fr-CH"/>
        </w:rPr>
        <w:t>.</w:t>
      </w:r>
    </w:p>
    <w:p w:rsidR="00D71559" w:rsidRPr="009557E7" w:rsidRDefault="00D71559" w:rsidP="0071753F">
      <w:pPr>
        <w:pStyle w:val="NormalParaAR"/>
        <w:keepNext/>
        <w:spacing w:before="240" w:after="120" w:line="340" w:lineRule="exact"/>
        <w:rPr>
          <w:b/>
          <w:bCs/>
          <w:sz w:val="34"/>
          <w:szCs w:val="34"/>
          <w:rtl/>
          <w:lang w:val="fr-CH"/>
        </w:rPr>
      </w:pPr>
      <w:r w:rsidRPr="009557E7">
        <w:rPr>
          <w:rFonts w:hint="cs"/>
          <w:b/>
          <w:bCs/>
          <w:sz w:val="34"/>
          <w:szCs w:val="34"/>
          <w:rtl/>
          <w:lang w:val="fr-CH"/>
        </w:rPr>
        <w:lastRenderedPageBreak/>
        <w:t>المكتب الدولي بوصفه مكتبا لتسلم الطلبات</w:t>
      </w:r>
    </w:p>
    <w:p w:rsidR="00D71559" w:rsidRPr="000D7853" w:rsidRDefault="00D71559" w:rsidP="0071753F">
      <w:pPr>
        <w:pStyle w:val="NumberedParaAR"/>
        <w:keepNext/>
        <w:spacing w:line="340" w:lineRule="exact"/>
        <w:rPr>
          <w:sz w:val="34"/>
          <w:szCs w:val="34"/>
          <w:lang w:val="fr-CH"/>
        </w:rPr>
      </w:pPr>
      <w:r w:rsidRPr="000D7853">
        <w:rPr>
          <w:rFonts w:hint="cs"/>
          <w:sz w:val="34"/>
          <w:szCs w:val="34"/>
          <w:rtl/>
          <w:lang w:val="fr-CH"/>
        </w:rPr>
        <w:t>يوضح هذا الجدول الإيداعات بناء على معاهدة التعاون بشأن البراءات لدى أكبر عشرة مكاتب لتسلم الطلبات خلال الأعوام الخمسة الماضية وحتى سنة 2012. ومن حيث المبدأ يودع أي طلب بناء على معاهدة التعاون بشأن البراءات لدى مكتب البراءات الوطني في وطن المودع أو لدى أي مكتب براءات إقليمي ينوب عن اختصاص هذا المكتب. والمكتب الدولي مختص بتسلم الطلبات من جميع الدول المتعاقدة بموجب معاهدة التعاون بشأن البراءات. ويمكن الاطلاع في هذا الجدول كذلك على تطور الإيداعات لدى المكتب الدولي بوصفه مكتبا لتسلم الطلبات وترتيبه من حيث عدد الإيداعات بين سائر مكاتب تسلم الطلبات فضلا عن حصته في السوق.</w:t>
      </w:r>
    </w:p>
    <w:p w:rsidR="00D71559" w:rsidRPr="006E4FAD" w:rsidRDefault="00D71559" w:rsidP="00D71559">
      <w:pPr>
        <w:pStyle w:val="NormalParaAR"/>
        <w:spacing w:after="120" w:line="240" w:lineRule="auto"/>
        <w:jc w:val="center"/>
        <w:rPr>
          <w:lang w:val="fr-CH"/>
        </w:rPr>
      </w:pPr>
      <w:r>
        <w:rPr>
          <w:rFonts w:hint="cs"/>
          <w:noProof/>
          <w:rtl/>
        </w:rPr>
        <w:drawing>
          <wp:inline distT="0" distB="0" distL="0" distR="0" wp14:anchorId="194D608B" wp14:editId="487D7695">
            <wp:extent cx="5636260" cy="2920365"/>
            <wp:effectExtent l="0" t="0" r="254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36260" cy="2920365"/>
                    </a:xfrm>
                    <a:prstGeom prst="rect">
                      <a:avLst/>
                    </a:prstGeom>
                    <a:noFill/>
                    <a:ln>
                      <a:noFill/>
                    </a:ln>
                  </pic:spPr>
                </pic:pic>
              </a:graphicData>
            </a:graphic>
          </wp:inline>
        </w:drawing>
      </w:r>
    </w:p>
    <w:p w:rsidR="00B60C0E" w:rsidRPr="0044036A" w:rsidRDefault="00B60C0E" w:rsidP="0044036A">
      <w:pPr>
        <w:pStyle w:val="EndofDocument"/>
        <w:rPr>
          <w:rtl/>
        </w:rPr>
      </w:pPr>
      <w:r w:rsidRPr="0044036A">
        <w:rPr>
          <w:rFonts w:hint="cs"/>
          <w:rtl/>
        </w:rPr>
        <w:t>[نهاية المرفق]</w:t>
      </w:r>
    </w:p>
    <w:p w:rsidR="00172108" w:rsidRDefault="00172108" w:rsidP="00172108">
      <w:pPr>
        <w:bidi w:val="0"/>
        <w:rPr>
          <w:rFonts w:ascii="Arabic Typesetting" w:hAnsi="Arabic Typesetting" w:cs="Arabic Typesetting"/>
          <w:sz w:val="34"/>
          <w:szCs w:val="34"/>
          <w:rtl/>
          <w:lang w:bidi="ar-SA"/>
        </w:rPr>
      </w:pPr>
      <w:r>
        <w:rPr>
          <w:rtl/>
          <w:lang w:bidi="ar-SA"/>
        </w:rPr>
        <w:br w:type="page"/>
      </w:r>
    </w:p>
    <w:p w:rsidR="00172108" w:rsidRPr="004F30B5" w:rsidRDefault="00172108" w:rsidP="005438B9">
      <w:pPr>
        <w:pStyle w:val="Heading1AR"/>
        <w:spacing w:before="0" w:after="120"/>
        <w:ind w:left="2268" w:hanging="2268"/>
        <w:outlineLvl w:val="1"/>
        <w:rPr>
          <w:rtl/>
          <w:lang w:val="fr-CH"/>
        </w:rPr>
      </w:pPr>
      <w:bookmarkStart w:id="8" w:name="_Toc359865186"/>
      <w:r w:rsidRPr="004F30B5">
        <w:rPr>
          <w:rtl/>
          <w:lang w:val="fr-CH"/>
        </w:rPr>
        <w:lastRenderedPageBreak/>
        <w:t>البرنامج</w:t>
      </w:r>
      <w:r w:rsidRPr="004F30B5">
        <w:rPr>
          <w:rFonts w:hint="cs"/>
          <w:rtl/>
          <w:lang w:val="fr-CH"/>
        </w:rPr>
        <w:t xml:space="preserve"> 6:</w:t>
      </w:r>
      <w:r w:rsidRPr="004F30B5">
        <w:rPr>
          <w:lang w:val="fr-CH"/>
        </w:rPr>
        <w:tab/>
      </w:r>
      <w:r w:rsidR="00E613B6">
        <w:rPr>
          <w:rFonts w:hint="cs"/>
          <w:rtl/>
          <w:lang w:val="fr-CH"/>
        </w:rPr>
        <w:t xml:space="preserve">نظاما مدريد </w:t>
      </w:r>
      <w:r w:rsidRPr="004F30B5">
        <w:rPr>
          <w:rFonts w:hint="cs"/>
          <w:rtl/>
          <w:lang w:val="fr-CH"/>
        </w:rPr>
        <w:t>ولشبونة</w:t>
      </w:r>
      <w:bookmarkEnd w:id="8"/>
    </w:p>
    <w:p w:rsidR="00172108" w:rsidRPr="004F30B5" w:rsidRDefault="00172108" w:rsidP="004F30B5">
      <w:pPr>
        <w:pStyle w:val="NormalAR"/>
        <w:keepNext/>
        <w:spacing w:after="240" w:line="360" w:lineRule="exact"/>
        <w:ind w:left="2268" w:hanging="2268"/>
        <w:rPr>
          <w:b/>
          <w:bCs/>
          <w:sz w:val="36"/>
          <w:szCs w:val="36"/>
          <w:rtl/>
          <w:lang w:val="fr-CH" w:bidi="ar-SA"/>
        </w:rPr>
      </w:pPr>
      <w:r w:rsidRPr="004F30B5">
        <w:rPr>
          <w:b/>
          <w:bCs/>
          <w:sz w:val="36"/>
          <w:szCs w:val="36"/>
          <w:rtl/>
          <w:lang w:val="fr-CH" w:bidi="ar-SA"/>
        </w:rPr>
        <w:t>المسؤول عن البرنامج</w:t>
      </w:r>
      <w:r w:rsidRPr="004F30B5">
        <w:rPr>
          <w:rFonts w:hint="cs"/>
          <w:b/>
          <w:bCs/>
          <w:sz w:val="36"/>
          <w:szCs w:val="36"/>
          <w:rtl/>
          <w:lang w:val="fr-CH" w:bidi="ar-SA"/>
        </w:rPr>
        <w:t>:</w:t>
      </w:r>
      <w:r w:rsidRPr="004F30B5">
        <w:rPr>
          <w:b/>
          <w:bCs/>
          <w:sz w:val="36"/>
          <w:szCs w:val="36"/>
          <w:lang w:val="fr-CH" w:bidi="ar-SA"/>
        </w:rPr>
        <w:tab/>
      </w:r>
      <w:r w:rsidRPr="004F30B5">
        <w:rPr>
          <w:rFonts w:hint="cs"/>
          <w:b/>
          <w:bCs/>
          <w:sz w:val="36"/>
          <w:szCs w:val="36"/>
          <w:rtl/>
          <w:lang w:val="fr-CH" w:bidi="ar-SA"/>
        </w:rPr>
        <w:t xml:space="preserve">السيدة </w:t>
      </w:r>
      <w:proofErr w:type="spellStart"/>
      <w:r w:rsidRPr="004F30B5">
        <w:rPr>
          <w:rFonts w:hint="cs"/>
          <w:b/>
          <w:bCs/>
          <w:sz w:val="36"/>
          <w:szCs w:val="36"/>
          <w:rtl/>
          <w:lang w:val="fr-CH" w:bidi="ar-SA"/>
        </w:rPr>
        <w:t>بينينغ</w:t>
      </w:r>
      <w:proofErr w:type="spellEnd"/>
      <w:r w:rsidRPr="004F30B5">
        <w:rPr>
          <w:rFonts w:hint="cs"/>
          <w:b/>
          <w:bCs/>
          <w:sz w:val="36"/>
          <w:szCs w:val="36"/>
          <w:rtl/>
          <w:lang w:val="fr-CH" w:bidi="ar-SA"/>
        </w:rPr>
        <w:t xml:space="preserve"> وانغ</w:t>
      </w:r>
    </w:p>
    <w:p w:rsidR="00172108" w:rsidRPr="00DF1782" w:rsidRDefault="00172108" w:rsidP="00F8584F">
      <w:pPr>
        <w:pStyle w:val="NormalAR"/>
        <w:keepNext/>
        <w:spacing w:before="240" w:after="240"/>
        <w:ind w:left="0"/>
        <w:rPr>
          <w:sz w:val="36"/>
          <w:szCs w:val="36"/>
          <w:rtl/>
          <w:lang w:val="fr-CH" w:bidi="ar-SA"/>
        </w:rPr>
      </w:pPr>
      <w:r w:rsidRPr="00DF1782">
        <w:rPr>
          <w:rFonts w:hint="cs"/>
          <w:sz w:val="36"/>
          <w:szCs w:val="36"/>
          <w:rtl/>
          <w:lang w:val="fr-CH" w:bidi="ar-SA"/>
        </w:rPr>
        <w:t>استعراض التقدم في 2012</w:t>
      </w:r>
    </w:p>
    <w:p w:rsidR="00172108" w:rsidRPr="00F8584F" w:rsidRDefault="00172108" w:rsidP="00172108">
      <w:pPr>
        <w:pStyle w:val="NormalAR"/>
        <w:keepNext/>
        <w:tabs>
          <w:tab w:val="left" w:pos="1132"/>
        </w:tabs>
        <w:spacing w:after="240"/>
        <w:ind w:left="0"/>
        <w:rPr>
          <w:b/>
          <w:bCs/>
          <w:rtl/>
          <w:lang w:bidi="ar-SA"/>
        </w:rPr>
      </w:pPr>
      <w:r w:rsidRPr="00F8584F">
        <w:rPr>
          <w:rFonts w:hint="cs"/>
          <w:b/>
          <w:bCs/>
          <w:rtl/>
          <w:lang w:bidi="ar-SA"/>
        </w:rPr>
        <w:t>نظام مدريد</w:t>
      </w:r>
    </w:p>
    <w:p w:rsidR="00172108" w:rsidRPr="0044036A" w:rsidRDefault="00172108" w:rsidP="0044036A">
      <w:pPr>
        <w:pStyle w:val="NormalAR"/>
        <w:numPr>
          <w:ilvl w:val="0"/>
          <w:numId w:val="7"/>
        </w:numPr>
        <w:ind w:left="0" w:firstLine="0"/>
        <w:rPr>
          <w:lang w:bidi="ar-SA"/>
        </w:rPr>
      </w:pPr>
      <w:r w:rsidRPr="0044036A">
        <w:rPr>
          <w:rtl/>
          <w:lang w:bidi="ar-SA"/>
        </w:rPr>
        <w:t>شهد عام 2012 انضمام كولومبيا والمكسيك ونيوزيلندا والفلبين إلى بروتوكول مدريد، مما زاد عدد الدول الأعضاء في البروتوكول إلى 88 وإجمالي عدد الدول الأعضاء في اتحاد مدريد إلى 89. ومثلت هذه الإضافات الجديدة معلماً معتبراً في سبيل زيادة نظام مدريد توسعاً، خاصة مع دخو</w:t>
      </w:r>
      <w:r w:rsidR="00C13E7F">
        <w:rPr>
          <w:rtl/>
          <w:lang w:bidi="ar-SA"/>
        </w:rPr>
        <w:t>ل بلدين من أمريكا اللاتينية</w:t>
      </w:r>
      <w:r w:rsidRPr="0044036A">
        <w:rPr>
          <w:rtl/>
          <w:lang w:bidi="ar-SA"/>
        </w:rPr>
        <w:t>. وقد نظمت أنشطة دعائية رفيعة المستوى للدول الأعضاء و لدول أخرى من المحتمل انضمامها.  وانصب التركيز على تحسين استخدام نظام مدريد، ولا</w:t>
      </w:r>
      <w:r w:rsidRPr="0044036A">
        <w:rPr>
          <w:rFonts w:hint="cs"/>
          <w:rtl/>
          <w:lang w:bidi="ar-SA"/>
        </w:rPr>
        <w:t xml:space="preserve"> </w:t>
      </w:r>
      <w:r w:rsidRPr="0044036A">
        <w:rPr>
          <w:rtl/>
          <w:lang w:bidi="ar-SA"/>
        </w:rPr>
        <w:t xml:space="preserve">سيما في الدول التي لوحظ فيها قصور في استخدامه. </w:t>
      </w:r>
    </w:p>
    <w:p w:rsidR="00172108" w:rsidRPr="0044036A" w:rsidRDefault="00172108" w:rsidP="0044036A">
      <w:pPr>
        <w:pStyle w:val="NormalAR"/>
        <w:numPr>
          <w:ilvl w:val="0"/>
          <w:numId w:val="7"/>
        </w:numPr>
        <w:ind w:left="0" w:firstLine="0"/>
        <w:rPr>
          <w:lang w:bidi="ar-SA"/>
        </w:rPr>
      </w:pPr>
      <w:r w:rsidRPr="0044036A">
        <w:rPr>
          <w:rtl/>
          <w:lang w:bidi="ar-SA"/>
        </w:rPr>
        <w:t xml:space="preserve">وشهد الترويج لنظام مدريد تكثيفاً في مناطق مستهدفة من اتحاد مدريد، خاصة أوروبا والاتحاد الروسي والصين واليابان والولايات المتحدة الأمريكية. وتضمن ذلك الالتقاء بمئات من المنتفعين والمشاركة في الكثير من الأحداث المحلية ذات الصلة بالعلامات التجارية. وجُمعت ردود أفعال ذات أهمية حيوية بشأن عمليات مدريد وتنفيذ النظام في أرجاء العالم كافة، واستمرت جهود التواصل مع منتفعين جدد محتملين، خاصة الشركات الصغيرة. وحضر نحو من 85 مشاركاً من 36 بلداً ندوات عقدت داخلياً بشأن نظام مدريد في يونيو ونوفمبر. وسعياً في رفع مستوى تعريف أصحاب المصالح بآخر المعلومات والتطورات المتعلقة بنظام مدريد، بدأ في 2012 إصدار نشرة إخبارية حول نظام مدريد باسم "معالم نظام مدريد". كما بدأ من العدد الرابع إصدارها مترجمة إلى اللغات الفرنسية والإسبانية والصينية والعربية والروسية. </w:t>
      </w:r>
    </w:p>
    <w:p w:rsidR="00172108" w:rsidRPr="0044036A" w:rsidRDefault="00172108" w:rsidP="0044036A">
      <w:pPr>
        <w:pStyle w:val="NormalAR"/>
        <w:numPr>
          <w:ilvl w:val="0"/>
          <w:numId w:val="7"/>
        </w:numPr>
        <w:ind w:left="0" w:firstLine="0"/>
        <w:rPr>
          <w:lang w:bidi="ar-SA"/>
        </w:rPr>
      </w:pPr>
      <w:r w:rsidRPr="0044036A">
        <w:rPr>
          <w:rtl/>
          <w:lang w:bidi="ar-SA"/>
        </w:rPr>
        <w:t xml:space="preserve">وقد ساعد المكتب الدولي عدداً من الدول في أعمالها التحضيرية نحو الانضمام في المستقبل إلى بروتوكول مدريد، خاصة بروني وكولومبيا وكوستا ريكا والجمهورية </w:t>
      </w:r>
      <w:proofErr w:type="spellStart"/>
      <w:r w:rsidRPr="0044036A">
        <w:rPr>
          <w:rtl/>
          <w:lang w:bidi="ar-SA"/>
        </w:rPr>
        <w:t>الدومينيكية</w:t>
      </w:r>
      <w:proofErr w:type="spellEnd"/>
      <w:r w:rsidRPr="0044036A">
        <w:rPr>
          <w:rtl/>
          <w:lang w:bidi="ar-SA"/>
        </w:rPr>
        <w:t xml:space="preserve"> والهند وغامبيا وجامايكا وماليزيا والمكسيك ونيوزيلندا ونيجيريا والفلبين وجنوب أفريقيا وسري </w:t>
      </w:r>
      <w:proofErr w:type="spellStart"/>
      <w:r w:rsidRPr="0044036A">
        <w:rPr>
          <w:rtl/>
          <w:lang w:bidi="ar-SA"/>
        </w:rPr>
        <w:t>لانكا</w:t>
      </w:r>
      <w:proofErr w:type="spellEnd"/>
      <w:r w:rsidRPr="0044036A">
        <w:rPr>
          <w:rtl/>
          <w:lang w:bidi="ar-SA"/>
        </w:rPr>
        <w:t xml:space="preserve"> وباكستان وتايلند وترينيداد وتوباغو وتونس وزيمبابوي ومنظمة حكومية دولية واحدة هي المنظمة الإقليمية الأفريقية للملكية الفكرية (</w:t>
      </w:r>
      <w:r w:rsidRPr="0044036A">
        <w:rPr>
          <w:lang w:bidi="ar-SA"/>
        </w:rPr>
        <w:t>ARIPO</w:t>
      </w:r>
      <w:r w:rsidRPr="0044036A">
        <w:rPr>
          <w:rtl/>
          <w:lang w:bidi="ar-SA"/>
        </w:rPr>
        <w:t xml:space="preserve">). ومن شأن هذه الإضافات المستقبلية المحتملة إلى العضوية أن تعزز النطاق الجغرافي لنظام مدريد بشكل كبير وأن تزيد من جاذبية النظام في أعين المنتفعين بإتاحته خياراً يتسم بالبساطة والكفاءة والفعالية من حيث التكلفة لأصحاب العلامات التجارية يحصلوا من خلاله على حماية لعلاماتهم التجارية في منطقة جغرافية موسعة على نحوٍ مستدام. </w:t>
      </w:r>
    </w:p>
    <w:p w:rsidR="00172108" w:rsidRPr="0044036A" w:rsidRDefault="00172108" w:rsidP="0044036A">
      <w:pPr>
        <w:pStyle w:val="NormalAR"/>
        <w:numPr>
          <w:ilvl w:val="0"/>
          <w:numId w:val="7"/>
        </w:numPr>
        <w:ind w:left="0" w:firstLine="0"/>
        <w:rPr>
          <w:lang w:bidi="ar-SA"/>
        </w:rPr>
      </w:pPr>
      <w:r w:rsidRPr="0044036A">
        <w:rPr>
          <w:rtl/>
          <w:lang w:bidi="ar-SA"/>
        </w:rPr>
        <w:t xml:space="preserve">وعلاوةً على ذلك فقد كان عام 2012 عام أرقام قياسية آخر للويبو من حيث عدد الطلبات الواردة دولياً وعدد التسجيلات الدولية المقيدة، حيث تلقت الويبو </w:t>
      </w:r>
      <w:r w:rsidRPr="0044036A">
        <w:rPr>
          <w:rFonts w:hint="cs"/>
          <w:rtl/>
          <w:lang w:bidi="ar-SA"/>
        </w:rPr>
        <w:t>018 44</w:t>
      </w:r>
      <w:r w:rsidRPr="0044036A">
        <w:rPr>
          <w:rtl/>
          <w:lang w:bidi="ar-SA"/>
        </w:rPr>
        <w:t xml:space="preserve"> طلباً دولياً، مما يمثل زيادة بنسبة 4</w:t>
      </w:r>
      <w:r w:rsidRPr="0044036A">
        <w:rPr>
          <w:rFonts w:hint="cs"/>
          <w:rtl/>
          <w:lang w:bidi="ar-SA"/>
        </w:rPr>
        <w:t>,</w:t>
      </w:r>
      <w:r w:rsidRPr="0044036A">
        <w:rPr>
          <w:rtl/>
          <w:lang w:bidi="ar-SA"/>
        </w:rPr>
        <w:t>1</w:t>
      </w:r>
      <w:r w:rsidRPr="0044036A">
        <w:rPr>
          <w:rFonts w:hint="cs"/>
          <w:rtl/>
          <w:lang w:bidi="ar-SA"/>
        </w:rPr>
        <w:t xml:space="preserve"> بالمائة</w:t>
      </w:r>
      <w:r w:rsidRPr="0044036A">
        <w:rPr>
          <w:rtl/>
          <w:lang w:bidi="ar-SA"/>
        </w:rPr>
        <w:t xml:space="preserve">، وقيدت </w:t>
      </w:r>
      <w:r w:rsidRPr="0044036A">
        <w:rPr>
          <w:rFonts w:hint="cs"/>
          <w:rtl/>
          <w:lang w:bidi="ar-SA"/>
        </w:rPr>
        <w:t>954 41</w:t>
      </w:r>
      <w:r w:rsidRPr="0044036A">
        <w:rPr>
          <w:rtl/>
          <w:lang w:bidi="ar-SA"/>
        </w:rPr>
        <w:t xml:space="preserve"> تسجيلاً دولياً. وزاد إجمالي عدد الطلبات الواردة للمكتب الدولي، مثل التعديلات والقرارات التي أصدرتها مكاتب الأطراف المتعاقدة والتجديدات، بنسبة ثلاثة </w:t>
      </w:r>
      <w:r w:rsidRPr="0044036A">
        <w:rPr>
          <w:rFonts w:hint="cs"/>
          <w:rtl/>
          <w:lang w:bidi="ar-SA"/>
        </w:rPr>
        <w:t>ب</w:t>
      </w:r>
      <w:r w:rsidRPr="0044036A">
        <w:rPr>
          <w:rtl/>
          <w:lang w:bidi="ar-SA"/>
        </w:rPr>
        <w:t xml:space="preserve">المائة في 2012. </w:t>
      </w:r>
    </w:p>
    <w:p w:rsidR="00172108" w:rsidRPr="0044036A" w:rsidRDefault="00172108" w:rsidP="0044036A">
      <w:pPr>
        <w:pStyle w:val="NormalAR"/>
        <w:numPr>
          <w:ilvl w:val="0"/>
          <w:numId w:val="7"/>
        </w:numPr>
        <w:ind w:left="0" w:firstLine="0"/>
        <w:rPr>
          <w:lang w:bidi="ar-SA"/>
        </w:rPr>
      </w:pPr>
      <w:r w:rsidRPr="0044036A">
        <w:rPr>
          <w:rtl/>
          <w:lang w:bidi="ar-SA"/>
        </w:rPr>
        <w:t xml:space="preserve">وكان من مجموع الطلبات الواردة سبعة </w:t>
      </w:r>
      <w:r w:rsidRPr="0044036A">
        <w:rPr>
          <w:rFonts w:hint="cs"/>
          <w:rtl/>
          <w:lang w:bidi="ar-SA"/>
        </w:rPr>
        <w:t>ب</w:t>
      </w:r>
      <w:r w:rsidRPr="0044036A">
        <w:rPr>
          <w:rtl/>
          <w:lang w:bidi="ar-SA"/>
        </w:rPr>
        <w:t xml:space="preserve">المائة صادرة من بلدان نامية وبلدان أقل نمواً. </w:t>
      </w:r>
    </w:p>
    <w:p w:rsidR="00172108" w:rsidRPr="0044036A" w:rsidRDefault="00172108" w:rsidP="0044036A">
      <w:pPr>
        <w:pStyle w:val="NormalAR"/>
        <w:numPr>
          <w:ilvl w:val="0"/>
          <w:numId w:val="7"/>
        </w:numPr>
        <w:ind w:left="0" w:firstLine="0"/>
        <w:rPr>
          <w:lang w:bidi="ar-SA"/>
        </w:rPr>
      </w:pPr>
      <w:r w:rsidRPr="0044036A">
        <w:rPr>
          <w:rtl/>
          <w:lang w:bidi="ar-SA"/>
        </w:rPr>
        <w:t>وبلع متوسط زمن معالجة الطلبات الجديدة 48 يوم تقويم في 2012. كما كان معدل المخالفات في الطلبات 32</w:t>
      </w:r>
      <w:r w:rsidRPr="0044036A">
        <w:rPr>
          <w:rFonts w:hint="cs"/>
          <w:rtl/>
          <w:lang w:bidi="ar-SA"/>
        </w:rPr>
        <w:t>,</w:t>
      </w:r>
      <w:r w:rsidRPr="0044036A">
        <w:rPr>
          <w:rtl/>
          <w:lang w:bidi="ar-SA"/>
        </w:rPr>
        <w:t xml:space="preserve">1 </w:t>
      </w:r>
      <w:r w:rsidRPr="0044036A">
        <w:rPr>
          <w:rFonts w:hint="cs"/>
          <w:rtl/>
          <w:lang w:bidi="ar-SA"/>
        </w:rPr>
        <w:t>ب</w:t>
      </w:r>
      <w:r w:rsidRPr="0044036A">
        <w:rPr>
          <w:rtl/>
          <w:lang w:bidi="ar-SA"/>
        </w:rPr>
        <w:t>المائة، من بينها 23</w:t>
      </w:r>
      <w:r w:rsidRPr="0044036A">
        <w:rPr>
          <w:rFonts w:hint="cs"/>
          <w:rtl/>
          <w:lang w:bidi="ar-SA"/>
        </w:rPr>
        <w:t xml:space="preserve"> بالمائة</w:t>
      </w:r>
      <w:r w:rsidRPr="0044036A">
        <w:rPr>
          <w:rtl/>
          <w:lang w:bidi="ar-SA"/>
        </w:rPr>
        <w:t xml:space="preserve"> تتعلق بأمور التصنيف. وتجدر في هذا السياق ملاحظة أن الطلبات، خاصة في قوائم السلع والخدمات، تزداد طولاً. وقد زاد عدد الكلمات المطلوب تصنيفها وترجمتها من 5</w:t>
      </w:r>
      <w:r w:rsidRPr="0044036A">
        <w:rPr>
          <w:rFonts w:hint="cs"/>
          <w:rtl/>
          <w:lang w:bidi="ar-SA"/>
        </w:rPr>
        <w:t>,</w:t>
      </w:r>
      <w:r w:rsidRPr="0044036A">
        <w:rPr>
          <w:rtl/>
          <w:lang w:bidi="ar-SA"/>
        </w:rPr>
        <w:t xml:space="preserve">5 مليون كلمة في 2010 إلى 8 مليون كلمة في 2012. </w:t>
      </w:r>
    </w:p>
    <w:p w:rsidR="00172108" w:rsidRPr="0044036A" w:rsidRDefault="00172108" w:rsidP="0044036A">
      <w:pPr>
        <w:pStyle w:val="NormalAR"/>
        <w:numPr>
          <w:ilvl w:val="0"/>
          <w:numId w:val="7"/>
        </w:numPr>
        <w:ind w:left="0" w:firstLine="0"/>
        <w:rPr>
          <w:lang w:bidi="ar-SA"/>
        </w:rPr>
      </w:pPr>
      <w:r w:rsidRPr="0044036A">
        <w:rPr>
          <w:rtl/>
          <w:lang w:bidi="ar-SA"/>
        </w:rPr>
        <w:t>وارتفع عدد قرارات المكاتب الوطنية والإقليمية (بما في ذلك قرارات الرفض و بيانات منح الحماية) بنسبة 25</w:t>
      </w:r>
      <w:r w:rsidRPr="0044036A">
        <w:rPr>
          <w:rFonts w:hint="cs"/>
          <w:rtl/>
          <w:lang w:bidi="ar-SA"/>
        </w:rPr>
        <w:t>,</w:t>
      </w:r>
      <w:r w:rsidRPr="0044036A">
        <w:rPr>
          <w:rtl/>
          <w:lang w:bidi="ar-SA"/>
        </w:rPr>
        <w:t>7</w:t>
      </w:r>
      <w:r w:rsidRPr="0044036A">
        <w:rPr>
          <w:rFonts w:hint="cs"/>
          <w:rtl/>
          <w:lang w:bidi="ar-SA"/>
        </w:rPr>
        <w:t xml:space="preserve"> بالمائة</w:t>
      </w:r>
      <w:r w:rsidRPr="0044036A">
        <w:rPr>
          <w:rtl/>
          <w:lang w:bidi="ar-SA"/>
        </w:rPr>
        <w:t xml:space="preserve"> في 2012 (بإجمالي </w:t>
      </w:r>
      <w:r w:rsidRPr="0044036A">
        <w:rPr>
          <w:rFonts w:hint="cs"/>
          <w:rtl/>
          <w:lang w:bidi="ar-SA"/>
        </w:rPr>
        <w:t>082 437</w:t>
      </w:r>
      <w:r w:rsidRPr="0044036A">
        <w:rPr>
          <w:rtl/>
          <w:lang w:bidi="ar-SA"/>
        </w:rPr>
        <w:t xml:space="preserve"> قراراً) يتصل حوالي 40</w:t>
      </w:r>
      <w:r w:rsidRPr="0044036A">
        <w:rPr>
          <w:rFonts w:hint="cs"/>
          <w:rtl/>
          <w:lang w:bidi="ar-SA"/>
        </w:rPr>
        <w:t xml:space="preserve"> بالمائة</w:t>
      </w:r>
      <w:r w:rsidRPr="0044036A">
        <w:rPr>
          <w:rtl/>
          <w:lang w:bidi="ar-SA"/>
        </w:rPr>
        <w:t xml:space="preserve"> منها ببيانات منح الحماية. وورد نحو من 76 </w:t>
      </w:r>
      <w:r w:rsidRPr="0044036A">
        <w:rPr>
          <w:rFonts w:hint="cs"/>
          <w:rtl/>
          <w:lang w:bidi="ar-SA"/>
        </w:rPr>
        <w:t>ب</w:t>
      </w:r>
      <w:r w:rsidRPr="0044036A">
        <w:rPr>
          <w:rtl/>
          <w:lang w:bidi="ar-SA"/>
        </w:rPr>
        <w:t xml:space="preserve">المائة من هذه إلكترونياً. </w:t>
      </w:r>
    </w:p>
    <w:p w:rsidR="00172108" w:rsidRPr="0044036A" w:rsidRDefault="00172108" w:rsidP="0044036A">
      <w:pPr>
        <w:pStyle w:val="NormalAR"/>
        <w:numPr>
          <w:ilvl w:val="0"/>
          <w:numId w:val="7"/>
        </w:numPr>
        <w:ind w:left="0" w:firstLine="0"/>
        <w:rPr>
          <w:lang w:bidi="ar-SA"/>
        </w:rPr>
      </w:pPr>
      <w:r w:rsidRPr="0044036A">
        <w:rPr>
          <w:rtl/>
          <w:lang w:bidi="ar-SA"/>
        </w:rPr>
        <w:t>وبدأ المكتب الدولي في استخدام قاعدة بيانات ترجمة جديدة في يوليو 2012، مما أدى إلى زيادة عدد البيانات المعيارية للسلع والخدمات في الطلبات الجديدة المعالجة آلياً. وعليه، وصلت نسبة مكاسب الكفاءة للترجمة إلى نحوٍ من 35</w:t>
      </w:r>
      <w:r w:rsidRPr="0044036A">
        <w:rPr>
          <w:rFonts w:hint="cs"/>
          <w:rtl/>
          <w:lang w:bidi="ar-SA"/>
        </w:rPr>
        <w:t xml:space="preserve"> بالمائة</w:t>
      </w:r>
      <w:r w:rsidRPr="0044036A">
        <w:rPr>
          <w:rtl/>
          <w:lang w:bidi="ar-SA"/>
        </w:rPr>
        <w:t xml:space="preserve"> بنهاية</w:t>
      </w:r>
      <w:r w:rsidRPr="0044036A">
        <w:rPr>
          <w:rFonts w:hint="cs"/>
          <w:rtl/>
          <w:lang w:bidi="ar-SA"/>
        </w:rPr>
        <w:t> </w:t>
      </w:r>
      <w:r w:rsidRPr="0044036A">
        <w:rPr>
          <w:rtl/>
          <w:lang w:bidi="ar-SA"/>
        </w:rPr>
        <w:t xml:space="preserve">2011. </w:t>
      </w:r>
    </w:p>
    <w:p w:rsidR="00172108" w:rsidRPr="0044036A" w:rsidRDefault="00172108" w:rsidP="0044036A">
      <w:pPr>
        <w:pStyle w:val="NormalAR"/>
        <w:numPr>
          <w:ilvl w:val="0"/>
          <w:numId w:val="7"/>
        </w:numPr>
        <w:ind w:left="0" w:firstLine="0"/>
        <w:rPr>
          <w:lang w:bidi="ar-SA"/>
        </w:rPr>
      </w:pPr>
      <w:r w:rsidRPr="0044036A">
        <w:rPr>
          <w:rtl/>
          <w:lang w:bidi="ar-SA"/>
        </w:rPr>
        <w:t>واستكملت المرحلة الأولى من برنامج تحديث تكنولوجيا المعلومات، وما</w:t>
      </w:r>
      <w:r w:rsidRPr="0044036A">
        <w:rPr>
          <w:rFonts w:hint="cs"/>
          <w:rtl/>
          <w:lang w:bidi="ar-SA"/>
        </w:rPr>
        <w:t xml:space="preserve"> </w:t>
      </w:r>
      <w:r w:rsidRPr="0044036A">
        <w:rPr>
          <w:rtl/>
          <w:lang w:bidi="ar-SA"/>
        </w:rPr>
        <w:t>زال مشروع دمج عمليات التسجيل الدولي (</w:t>
      </w:r>
      <w:r w:rsidRPr="0044036A">
        <w:rPr>
          <w:lang w:bidi="ar-SA"/>
        </w:rPr>
        <w:t>IRPI</w:t>
      </w:r>
      <w:r w:rsidRPr="0044036A">
        <w:rPr>
          <w:rtl/>
          <w:lang w:bidi="ar-SA"/>
        </w:rPr>
        <w:t xml:space="preserve">) مستمراً. وشهد عام 2012 دمج متطلبات معقدة من مكتبين مشاركين في برنامج </w:t>
      </w:r>
      <w:r w:rsidRPr="0044036A">
        <w:rPr>
          <w:lang w:bidi="ar-SA"/>
        </w:rPr>
        <w:t>IRPI</w:t>
      </w:r>
      <w:r w:rsidRPr="0044036A">
        <w:rPr>
          <w:rtl/>
          <w:lang w:bidi="ar-SA"/>
        </w:rPr>
        <w:t xml:space="preserve">،  وشمل ذلك إمكانية تسجيل دخول موحد، </w:t>
      </w:r>
      <w:r w:rsidRPr="0044036A">
        <w:rPr>
          <w:rtl/>
          <w:lang w:bidi="ar-SA"/>
        </w:rPr>
        <w:lastRenderedPageBreak/>
        <w:t xml:space="preserve">بحيث تفوض الويبو المكتب الوطني في عملية </w:t>
      </w:r>
      <w:proofErr w:type="spellStart"/>
      <w:r w:rsidRPr="0044036A">
        <w:rPr>
          <w:rtl/>
          <w:lang w:bidi="ar-SA"/>
        </w:rPr>
        <w:t>الاستيقان</w:t>
      </w:r>
      <w:proofErr w:type="spellEnd"/>
      <w:r w:rsidRPr="0044036A">
        <w:rPr>
          <w:rtl/>
          <w:lang w:bidi="ar-SA"/>
        </w:rPr>
        <w:t xml:space="preserve"> من المستخدم.  واقتضى دمج رسوم معالجة المكتب الوطني مع الرسوم الدولية في سداد موحد تنفيذ مراجعة رئيسية في عملية السداد. </w:t>
      </w:r>
    </w:p>
    <w:p w:rsidR="00172108" w:rsidRPr="0044036A" w:rsidRDefault="00172108" w:rsidP="0044036A">
      <w:pPr>
        <w:pStyle w:val="NormalAR"/>
        <w:numPr>
          <w:ilvl w:val="0"/>
          <w:numId w:val="7"/>
        </w:numPr>
        <w:ind w:left="0" w:firstLine="0"/>
        <w:rPr>
          <w:lang w:bidi="ar-SA"/>
        </w:rPr>
      </w:pPr>
      <w:r w:rsidRPr="0044036A">
        <w:rPr>
          <w:rtl/>
          <w:lang w:bidi="ar-SA"/>
        </w:rPr>
        <w:t xml:space="preserve">وبدأت الويبو كذلك في بناء بنية الإنتاج التحتية لنظام دمج عمليات التسجيل الدولي، والذي سيستضيفه مركز الأمم المتحدة الدولي للحساب الإلكتروني. وصدر في ديسمبر 2012 طلب تقديم عروض لدعم نظام دمج عمليات التسجيل الدولي وتطويره للفترة 2013-2015. </w:t>
      </w:r>
    </w:p>
    <w:p w:rsidR="00172108" w:rsidRPr="0044036A" w:rsidRDefault="00172108" w:rsidP="0044036A">
      <w:pPr>
        <w:pStyle w:val="NormalAR"/>
        <w:numPr>
          <w:ilvl w:val="0"/>
          <w:numId w:val="7"/>
        </w:numPr>
        <w:ind w:left="0" w:firstLine="0"/>
        <w:rPr>
          <w:lang w:bidi="ar-SA"/>
        </w:rPr>
      </w:pPr>
      <w:r w:rsidRPr="0044036A">
        <w:rPr>
          <w:rtl/>
          <w:lang w:bidi="ar-SA"/>
        </w:rPr>
        <w:t>وتنطوي المرحلة الثانية من برنامج تحديث تكنولوجيا المعلومات على ترحيل جميع وظائف أعمال مدريد ولاهاي من النظام التكنولوجي القديم المعمول به إلى معمارية تقنية حديثة جاهزة للاستخدام على ال</w:t>
      </w:r>
      <w:r w:rsidRPr="0044036A">
        <w:rPr>
          <w:rFonts w:hint="cs"/>
          <w:rtl/>
          <w:lang w:bidi="ar-SA"/>
        </w:rPr>
        <w:t>إ</w:t>
      </w:r>
      <w:r w:rsidRPr="0044036A">
        <w:rPr>
          <w:rtl/>
          <w:lang w:bidi="ar-SA"/>
        </w:rPr>
        <w:t>نترنت ومهيأة للأعمال التجارية ال</w:t>
      </w:r>
      <w:r w:rsidRPr="0044036A">
        <w:rPr>
          <w:rFonts w:hint="cs"/>
          <w:rtl/>
          <w:lang w:bidi="ar-SA"/>
        </w:rPr>
        <w:t>إ</w:t>
      </w:r>
      <w:r w:rsidRPr="0044036A">
        <w:rPr>
          <w:rtl/>
          <w:lang w:bidi="ar-SA"/>
        </w:rPr>
        <w:t xml:space="preserve">لكترونية. وقد استكمل الشريك الخارجي مرحلتي وضع المواصفات الوظيفية والتصميم للترحيل التقني في ديسمبر 2012. وأثبت الشريك الخارجي بنجاح عملية تحويل متناظر للبرمجيات من </w:t>
      </w:r>
      <w:r w:rsidRPr="0044036A">
        <w:rPr>
          <w:lang w:bidi="ar-SA"/>
        </w:rPr>
        <w:t>Natural</w:t>
      </w:r>
      <w:r w:rsidRPr="0044036A">
        <w:rPr>
          <w:rtl/>
          <w:lang w:bidi="ar-SA"/>
        </w:rPr>
        <w:t xml:space="preserve"> إلى </w:t>
      </w:r>
      <w:r w:rsidRPr="0044036A">
        <w:rPr>
          <w:lang w:bidi="ar-SA"/>
        </w:rPr>
        <w:t>Java</w:t>
      </w:r>
      <w:r w:rsidRPr="0044036A">
        <w:rPr>
          <w:rtl/>
          <w:lang w:bidi="ar-SA"/>
        </w:rPr>
        <w:t xml:space="preserve">، على أن تكون جزءا من المرحلة الثالثة من المشروع. ومن المتوقع أن تتواصل عملية الترحيل التقني في 2013 و2014. وستشهد المرحلة الثالثة التالية في برنامج تحديث تكنولوجيا المعلومات تحسينا في واجهة الاستخدام وتوظيفاً أمثل لتدفقات العمل وعمليات الأداء ذات الصلة وترشيداً للإجراءات الداخلية. </w:t>
      </w:r>
    </w:p>
    <w:p w:rsidR="00172108" w:rsidRPr="0044036A" w:rsidRDefault="00172108" w:rsidP="0044036A">
      <w:pPr>
        <w:pStyle w:val="NormalAR"/>
        <w:numPr>
          <w:ilvl w:val="0"/>
          <w:numId w:val="7"/>
        </w:numPr>
        <w:ind w:left="0" w:firstLine="0"/>
        <w:rPr>
          <w:lang w:bidi="ar-SA"/>
        </w:rPr>
      </w:pPr>
      <w:r w:rsidRPr="0044036A">
        <w:rPr>
          <w:rtl/>
          <w:lang w:bidi="ar-SA"/>
        </w:rPr>
        <w:t xml:space="preserve">وفي مايو 2012، تلقى مستخدمو نظام مدريد أدوات جديدة تستخدم على الإنترنت ومعها أدلة تعليمية بالفيديو. ومن ذلك "تنبيه مدريد الإلكتروني"، وهو عبارة عن "خدمة مراقبة" مجانية مصممة لتزويد المستخدمين المهتمين برصد وضع تسجيلات علامات تجارية دولية معينة بمعلومات عن ذلك. وأما "حالة مدريد اللحظية" فهي أداة مستقلة تعرض الحالة اللحظية للوثائق الخاضعة للمعالجة في المكتب الدولي. ومن ذلك أيضا "إدارة حافظة مدريد"، وهي خدمة على الإنترنت مصممة من أجل أصحاب التسجيلات الدولية وممثليهم ممن يرغبون في النفاذ إلى محافظ علاماتهم التجارية الدولية بغية تقديم طلبات جديدة للقيد في سجل الويبو الدولي. </w:t>
      </w:r>
    </w:p>
    <w:p w:rsidR="00172108" w:rsidRPr="0044036A" w:rsidRDefault="00172108" w:rsidP="0044036A">
      <w:pPr>
        <w:pStyle w:val="NormalAR"/>
        <w:numPr>
          <w:ilvl w:val="0"/>
          <w:numId w:val="7"/>
        </w:numPr>
        <w:ind w:left="0" w:firstLine="0"/>
        <w:rPr>
          <w:rtl/>
          <w:lang w:bidi="ar-SA"/>
        </w:rPr>
      </w:pPr>
      <w:r w:rsidRPr="0044036A">
        <w:rPr>
          <w:rtl/>
          <w:lang w:bidi="ar-SA"/>
        </w:rPr>
        <w:t>وواصل المكتب الدولي العملية التي بدأت في الثنائية الماضية، والمتمثلة في تبسيط العمليات الداخلية من أجل تحسين كفاءة نظام مدريد ومرونته وسهولة استخدامه. وقد دعم هذا العمل مزيد من المناقشات في الفريق العامل للتنمية القانونية لنظام مدريد بشأن احتمال إدخال قضية تقسيم الطلبات والتوضيح بشأن مسائل الترجمة المتعلقة بأنواع محددة من الوثائق وتعديل محتمل على المادة 9</w:t>
      </w:r>
      <w:r w:rsidRPr="0044036A">
        <w:rPr>
          <w:rFonts w:hint="cs"/>
          <w:rtl/>
          <w:lang w:bidi="ar-SA"/>
        </w:rPr>
        <w:t>(</w:t>
      </w:r>
      <w:r w:rsidRPr="0044036A">
        <w:rPr>
          <w:rtl/>
          <w:lang w:bidi="ar-SA"/>
        </w:rPr>
        <w:t>سادساً</w:t>
      </w:r>
      <w:r w:rsidRPr="0044036A">
        <w:rPr>
          <w:rFonts w:hint="cs"/>
          <w:rtl/>
          <w:lang w:bidi="ar-SA"/>
        </w:rPr>
        <w:t>)</w:t>
      </w:r>
      <w:r w:rsidRPr="0044036A">
        <w:rPr>
          <w:rtl/>
          <w:lang w:bidi="ar-SA"/>
        </w:rPr>
        <w:t xml:space="preserve"> من بروتوكول مدريد. </w:t>
      </w:r>
    </w:p>
    <w:p w:rsidR="00172108" w:rsidRPr="00F8584F" w:rsidRDefault="00172108" w:rsidP="00F8584F">
      <w:pPr>
        <w:pStyle w:val="NormalAR"/>
        <w:keepNext/>
        <w:tabs>
          <w:tab w:val="left" w:pos="1132"/>
        </w:tabs>
        <w:spacing w:after="240"/>
        <w:ind w:left="0"/>
        <w:rPr>
          <w:b/>
          <w:bCs/>
          <w:rtl/>
          <w:lang w:bidi="ar-SA"/>
        </w:rPr>
      </w:pPr>
      <w:r w:rsidRPr="00F8584F">
        <w:rPr>
          <w:rFonts w:hint="cs"/>
          <w:b/>
          <w:bCs/>
          <w:rtl/>
          <w:lang w:bidi="ar-SA"/>
        </w:rPr>
        <w:t>نظام لشبونة</w:t>
      </w:r>
    </w:p>
    <w:p w:rsidR="00172108" w:rsidRPr="0044036A" w:rsidRDefault="00172108" w:rsidP="0044036A">
      <w:pPr>
        <w:pStyle w:val="NormalAR"/>
        <w:numPr>
          <w:ilvl w:val="0"/>
          <w:numId w:val="7"/>
        </w:numPr>
        <w:ind w:left="0" w:firstLine="0"/>
        <w:rPr>
          <w:lang w:bidi="ar-SA"/>
        </w:rPr>
      </w:pPr>
      <w:r w:rsidRPr="0044036A">
        <w:rPr>
          <w:rtl/>
          <w:lang w:bidi="ar-SA"/>
        </w:rPr>
        <w:t xml:space="preserve">أصدرت جمعية اتحاد لشبونة في 2009 تكليفاً للفريق العامل المعني بتطوير نظام لشبونة بإجراء استعراض شامل لنظام لشبونة بهدف جعل النظام أكثر جاذبية للمستخدمين والأعضاء الجدد المحتملين مع الحفاظ على مبادئه وأهدافه. وأنيط بالفريق العامل، وهو مفتوح لجميع أعضاء الويبو ومراقبيها، بمقتضى هذا التكليف استكشاف ما قد يلزم إجراؤه من التغييرات على نظام لشبونة لتحسين فرص زيادة عضويته. وأحرز الفريق العامل تقدماً معتبراً في دورته التي انعقدت في ديسمبر 2012، مما اقتضى إعداد المكتب الدولي مشروع تعديل لاتفاق لشبونة ومشروع لائحة بمقتضى اتفاق لشبونة المعدل هذا من أجل الدورة التالية للفريق العامل في </w:t>
      </w:r>
      <w:r w:rsidRPr="0044036A">
        <w:rPr>
          <w:rFonts w:hint="cs"/>
          <w:rtl/>
          <w:lang w:bidi="ar-SA"/>
        </w:rPr>
        <w:t>أ</w:t>
      </w:r>
      <w:r w:rsidRPr="0044036A">
        <w:rPr>
          <w:rtl/>
          <w:lang w:bidi="ar-SA"/>
        </w:rPr>
        <w:t>بريل/مايو 2013. وفي ضوء ذلك التقدم، يمكن توخي الانتهاء من تعديل نظام لشبونة - الرامي إلى تحديث إطاره القانوني والتأكيد على إمكانية تطبيقه بالنسبة إلى البيانات الجغرافية وفتح الباب لانضمام منظمات حكومية دولية إليه - خلال الثنائية التالية. وما</w:t>
      </w:r>
      <w:r w:rsidRPr="0044036A">
        <w:rPr>
          <w:rFonts w:hint="cs"/>
          <w:rtl/>
          <w:lang w:bidi="ar-SA"/>
        </w:rPr>
        <w:t xml:space="preserve"> </w:t>
      </w:r>
      <w:r w:rsidRPr="0044036A">
        <w:rPr>
          <w:rtl/>
          <w:lang w:bidi="ar-SA"/>
        </w:rPr>
        <w:t xml:space="preserve">زال الفريق العامل أيضاً يخطط للبدء، في التوقيت المناسب، في استكشاف مسألة إدخال تسوية النزاعات ضمن نظام لشبونة من حيث الأحوال والأشكال الملائمة لذلك. </w:t>
      </w:r>
    </w:p>
    <w:p w:rsidR="00172108" w:rsidRPr="0044036A" w:rsidRDefault="00172108" w:rsidP="0044036A">
      <w:pPr>
        <w:pStyle w:val="NormalAR"/>
        <w:numPr>
          <w:ilvl w:val="0"/>
          <w:numId w:val="7"/>
        </w:numPr>
        <w:ind w:left="0" w:firstLine="0"/>
        <w:rPr>
          <w:lang w:bidi="ar-SA"/>
        </w:rPr>
      </w:pPr>
      <w:r w:rsidRPr="0044036A">
        <w:rPr>
          <w:rtl/>
          <w:lang w:bidi="ar-SA"/>
        </w:rPr>
        <w:t xml:space="preserve">ويجري المكتب الدولي عمليات تحديث منتظمة على المعلومات المدرجة في موقع الويبو الإلكتروني بشأن نظام لشبونة والمراجعة المخطط إجراؤها على النظام. وإضافةً إلى ذلك، حرص المكتب على أن تضم الأحداث المتعلقة بحماية تسميات المنشأ والبيانات الجغرافية التي شارك فيها تناولاً لنظام لشبونة وعملية مراجعته الجارية كذلك. </w:t>
      </w:r>
    </w:p>
    <w:p w:rsidR="00172108" w:rsidRPr="0044036A" w:rsidRDefault="00172108" w:rsidP="0044036A">
      <w:pPr>
        <w:pStyle w:val="NormalAR"/>
        <w:numPr>
          <w:ilvl w:val="0"/>
          <w:numId w:val="7"/>
        </w:numPr>
        <w:ind w:left="0" w:firstLine="0"/>
        <w:rPr>
          <w:lang w:bidi="ar-SA"/>
        </w:rPr>
      </w:pPr>
      <w:r w:rsidRPr="0044036A">
        <w:rPr>
          <w:rtl/>
          <w:lang w:bidi="ar-SA"/>
        </w:rPr>
        <w:t xml:space="preserve">وقد دخلت التعديلات التي أجريت على اللائحة في إطار اتفاق لشبونة، والتي اعتمدتها جمعية اتحاد لشبونة في سبتمبر 2011، حيز التنفيذ في الأول من يناير 2012. واستهدفت هذه التعديلات تعزيز الشفافية فيما يتعلق بمحتويات السجل الدولي، ومن ثم قاعدة بيانات لشبونة إكسبرس على الموقع الإلكتروني للويبو. ويتيح التعديل على المادة 5(3) من اللائحة لبلد المنشأ خيار بيان المعلومات </w:t>
      </w:r>
      <w:proofErr w:type="spellStart"/>
      <w:r w:rsidRPr="0044036A">
        <w:rPr>
          <w:rtl/>
          <w:lang w:bidi="ar-SA"/>
        </w:rPr>
        <w:t>الوقائعية</w:t>
      </w:r>
      <w:proofErr w:type="spellEnd"/>
      <w:r w:rsidRPr="0044036A">
        <w:rPr>
          <w:rtl/>
          <w:lang w:bidi="ar-SA"/>
        </w:rPr>
        <w:t xml:space="preserve"> التي سمحت بمنح الحماية بالنسبة إلى تسمية المنشأ محل النظر. وأما التعديل على المادة 16(1) من اللائحة فيلزم أي إدارة مختصة في دولة عضو في نظام لشبونة تقدم إخطاراً بإبطال آثار تسجيل دولي على أراضيها بأن تبين في ذلك الإخطار السبب/الأسباب </w:t>
      </w:r>
      <w:r w:rsidRPr="0044036A">
        <w:rPr>
          <w:rtl/>
          <w:lang w:bidi="ar-SA"/>
        </w:rPr>
        <w:lastRenderedPageBreak/>
        <w:t xml:space="preserve">التي استندت إليها في اتخاذ قرار الإبطال. وستدون البيانات المقدمة بمقتضى هذه الأحكام الجديدة في السجل الدولي بلغات عمل نظام لشبونة الثلاث. </w:t>
      </w:r>
    </w:p>
    <w:p w:rsidR="00172108" w:rsidRPr="0044036A" w:rsidRDefault="00172108" w:rsidP="0044036A">
      <w:pPr>
        <w:pStyle w:val="NormalAR"/>
        <w:numPr>
          <w:ilvl w:val="0"/>
          <w:numId w:val="7"/>
        </w:numPr>
        <w:ind w:left="0" w:firstLine="0"/>
        <w:rPr>
          <w:rtl/>
          <w:lang w:bidi="ar-SA"/>
        </w:rPr>
      </w:pPr>
      <w:r w:rsidRPr="0044036A">
        <w:rPr>
          <w:rtl/>
          <w:lang w:bidi="ar-SA"/>
        </w:rPr>
        <w:t xml:space="preserve">ومنذ يناير 2012، لم يعد المنشور الرسمي لنظام لشبونة، وهو نشرة الويبو لتسميات المنشأ، متاحاً إلا في نسق إلكتروني على الموقع الإلكتروني للويبو. وبحلول نهاية 2012، زاد عدد الإدارات المختصة التي قدمت موافقتها على استخدام الوسائل الإلكترونية للاتصال في إطار إجراءات نظام لشبونة إلى 21. كما أحرز تقدم معتبر نحو إنشاء سجل دولي إلكتروني من خلال تطوير برنامج تكنولوجيا معلومات لذلك الغرض ولتحويل محتويات السجل الدولي الورقي إلى نسق إلكتروني. كما خضعت صفحات نظام لشبونة ضمن الموقع الإلكتروني للويبو لتعديلات بهدف زيادة استخدامها سهولة. </w:t>
      </w:r>
    </w:p>
    <w:p w:rsidR="00172108" w:rsidRPr="00F8584F" w:rsidRDefault="00172108" w:rsidP="00F8584F">
      <w:pPr>
        <w:pStyle w:val="NormalAR"/>
        <w:keepNext/>
        <w:spacing w:before="240" w:after="240"/>
        <w:ind w:left="0"/>
        <w:rPr>
          <w:sz w:val="36"/>
          <w:szCs w:val="36"/>
          <w:rtl/>
          <w:lang w:val="fr-CH" w:bidi="ar-SA"/>
        </w:rPr>
      </w:pPr>
      <w:r w:rsidRPr="00F8584F">
        <w:rPr>
          <w:rFonts w:hint="cs"/>
          <w:sz w:val="36"/>
          <w:szCs w:val="36"/>
          <w:rtl/>
          <w:lang w:val="fr-CH" w:bidi="ar-SA"/>
        </w:rPr>
        <w:t>تنفيذ جدول أعمال التنمية</w:t>
      </w:r>
    </w:p>
    <w:p w:rsidR="00172108" w:rsidRPr="0044036A" w:rsidRDefault="00172108" w:rsidP="0044036A">
      <w:pPr>
        <w:pStyle w:val="NormalAR"/>
        <w:numPr>
          <w:ilvl w:val="0"/>
          <w:numId w:val="7"/>
        </w:numPr>
        <w:ind w:left="0" w:firstLine="0"/>
        <w:rPr>
          <w:rtl/>
          <w:lang w:bidi="ar-SA"/>
        </w:rPr>
      </w:pPr>
      <w:r w:rsidRPr="0044036A">
        <w:rPr>
          <w:rtl/>
          <w:lang w:bidi="ar-SA"/>
        </w:rPr>
        <w:t xml:space="preserve">استمد تصميم أنشطة البرنامج 6 والتخطيط لها وتنفيذها التوجيه والإرشاد من توصيات جدول أعمال التنمية ذات الصلة، خاصة التوصيتين 1 و6. وعلاوةً على ذلك، كانت المساعدة التشريعية المقدمة للدول الأعضاء موجهة نحو التنمية ومدفوعة بالطلب عليها ومتوازنة ومفصلة حسب الطلبات المعينة للدول الأعضاء (التوصية 13)، ومراعية لمواطن المرونة المنطبقة ذات الصلة بالبلدان على اختلاف مستويات التنمية بها. </w:t>
      </w:r>
    </w:p>
    <w:p w:rsidR="00172108" w:rsidRPr="00327C15" w:rsidRDefault="00172108" w:rsidP="00172108">
      <w:pPr>
        <w:pStyle w:val="NormalAR"/>
        <w:keepNext/>
        <w:spacing w:after="240"/>
        <w:ind w:left="0"/>
        <w:rPr>
          <w:sz w:val="40"/>
          <w:szCs w:val="40"/>
          <w:rtl/>
          <w:lang w:val="fr-CH" w:bidi="ar-SA"/>
        </w:rPr>
      </w:pPr>
      <w:r w:rsidRPr="00327C15">
        <w:rPr>
          <w:rFonts w:hint="cs"/>
          <w:sz w:val="40"/>
          <w:szCs w:val="40"/>
          <w:rtl/>
          <w:lang w:val="fr-CH" w:bidi="ar-SA"/>
        </w:rPr>
        <w:t>بيانات الأداء</w:t>
      </w:r>
    </w:p>
    <w:tbl>
      <w:tblPr>
        <w:bidiVisual/>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874"/>
        <w:gridCol w:w="1681"/>
        <w:gridCol w:w="1937"/>
        <w:gridCol w:w="3579"/>
        <w:gridCol w:w="782"/>
      </w:tblGrid>
      <w:tr w:rsidR="00172108" w:rsidRPr="00D00A36" w:rsidTr="00172108">
        <w:trPr>
          <w:trHeight w:val="537"/>
        </w:trPr>
        <w:tc>
          <w:tcPr>
            <w:tcW w:w="5000" w:type="pct"/>
            <w:gridSpan w:val="5"/>
            <w:tcBorders>
              <w:top w:val="single" w:sz="4" w:space="0" w:color="auto"/>
              <w:left w:val="single" w:sz="4" w:space="0" w:color="auto"/>
              <w:bottom w:val="single" w:sz="4" w:space="0" w:color="auto"/>
              <w:right w:val="single" w:sz="4" w:space="0" w:color="auto"/>
            </w:tcBorders>
            <w:shd w:val="clear" w:color="auto" w:fill="CCFFFF"/>
          </w:tcPr>
          <w:p w:rsidR="00172108" w:rsidRPr="00D00A36" w:rsidRDefault="00172108" w:rsidP="002F421D">
            <w:pPr>
              <w:tabs>
                <w:tab w:val="left" w:pos="1120"/>
              </w:tabs>
              <w:spacing w:before="60" w:after="60" w:line="280" w:lineRule="exact"/>
              <w:rPr>
                <w:rFonts w:ascii="Arabic Typesetting" w:hAnsi="Arabic Typesetting" w:cs="Arabic Typesetting"/>
                <w:sz w:val="30"/>
                <w:szCs w:val="30"/>
              </w:rPr>
            </w:pPr>
            <w:r w:rsidRPr="00D00A36">
              <w:rPr>
                <w:rFonts w:ascii="Arabic Typesetting" w:hAnsi="Arabic Typesetting" w:cs="Arabic Typesetting" w:hint="cs"/>
                <w:b/>
                <w:bCs/>
                <w:sz w:val="30"/>
                <w:szCs w:val="30"/>
                <w:rtl/>
              </w:rPr>
              <w:t>النتيجة</w:t>
            </w:r>
            <w:r w:rsidRPr="00D00A36">
              <w:rPr>
                <w:rFonts w:ascii="Arabic Typesetting" w:hAnsi="Arabic Typesetting" w:cs="Arabic Typesetting"/>
                <w:b/>
                <w:bCs/>
                <w:sz w:val="30"/>
                <w:szCs w:val="30"/>
                <w:rtl/>
              </w:rPr>
              <w:t xml:space="preserve"> المرتقب</w:t>
            </w:r>
            <w:r w:rsidRPr="00D00A36">
              <w:rPr>
                <w:rFonts w:ascii="Arabic Typesetting" w:hAnsi="Arabic Typesetting" w:cs="Arabic Typesetting" w:hint="cs"/>
                <w:b/>
                <w:bCs/>
                <w:sz w:val="30"/>
                <w:szCs w:val="30"/>
                <w:rtl/>
              </w:rPr>
              <w:t>ة:</w:t>
            </w:r>
            <w:r>
              <w:rPr>
                <w:rFonts w:ascii="Arabic Typesetting" w:hAnsi="Arabic Typesetting" w:cs="Arabic Typesetting"/>
                <w:sz w:val="30"/>
                <w:szCs w:val="30"/>
                <w:rtl/>
              </w:rPr>
              <w:tab/>
            </w:r>
            <w:r w:rsidRPr="007E7CA6">
              <w:rPr>
                <w:rFonts w:ascii="Arabic Typesetting" w:hAnsi="Arabic Typesetting" w:cs="Arabic Typesetting"/>
                <w:sz w:val="30"/>
                <w:szCs w:val="30"/>
                <w:rtl/>
              </w:rPr>
              <w:t>استخدام نظامي مدريد ولشبونة استخداما أفضل، بما في ذلك استخدامه في البلدان النامية والبلدان الأقل نموا</w:t>
            </w:r>
          </w:p>
        </w:tc>
      </w:tr>
      <w:tr w:rsidR="00172108" w:rsidRPr="00D00A36" w:rsidTr="00830C34">
        <w:trPr>
          <w:trHeight w:val="186"/>
        </w:trPr>
        <w:tc>
          <w:tcPr>
            <w:tcW w:w="951" w:type="pct"/>
            <w:tcBorders>
              <w:top w:val="single" w:sz="4" w:space="0" w:color="auto"/>
              <w:left w:val="single" w:sz="4" w:space="0" w:color="auto"/>
              <w:bottom w:val="nil"/>
            </w:tcBorders>
            <w:tcMar>
              <w:top w:w="110" w:type="dxa"/>
            </w:tcMar>
          </w:tcPr>
          <w:p w:rsidR="00172108" w:rsidRPr="00D00A36" w:rsidRDefault="00172108" w:rsidP="00FB17B3">
            <w:pPr>
              <w:spacing w:before="60" w:after="60" w:line="300" w:lineRule="exact"/>
              <w:rPr>
                <w:rFonts w:ascii="Arabic Typesetting" w:hAnsi="Arabic Typesetting" w:cs="Arabic Typesetting"/>
                <w:b/>
                <w:bCs/>
                <w:sz w:val="30"/>
                <w:szCs w:val="30"/>
                <w:rtl/>
              </w:rPr>
            </w:pPr>
            <w:r w:rsidRPr="00D00A36">
              <w:rPr>
                <w:rFonts w:ascii="Arabic Typesetting" w:hAnsi="Arabic Typesetting" w:cs="Arabic Typesetting"/>
                <w:b/>
                <w:bCs/>
                <w:sz w:val="30"/>
                <w:szCs w:val="30"/>
                <w:rtl/>
              </w:rPr>
              <w:t>مؤشرات الأداء</w:t>
            </w:r>
          </w:p>
        </w:tc>
        <w:tc>
          <w:tcPr>
            <w:tcW w:w="853" w:type="pct"/>
            <w:tcBorders>
              <w:top w:val="single" w:sz="4" w:space="0" w:color="auto"/>
              <w:bottom w:val="nil"/>
            </w:tcBorders>
            <w:shd w:val="clear" w:color="auto" w:fill="C0C0C0"/>
            <w:tcMar>
              <w:top w:w="110" w:type="dxa"/>
            </w:tcMar>
            <w:vAlign w:val="center"/>
          </w:tcPr>
          <w:p w:rsidR="00172108" w:rsidRPr="00D00A36" w:rsidRDefault="00172108" w:rsidP="00FB17B3">
            <w:pPr>
              <w:keepNext/>
              <w:spacing w:before="60" w:after="60" w:line="300" w:lineRule="exact"/>
              <w:rPr>
                <w:rFonts w:ascii="Arabic Typesetting" w:hAnsi="Arabic Typesetting" w:cs="Arabic Typesetting"/>
                <w:b/>
                <w:bCs/>
                <w:sz w:val="30"/>
                <w:szCs w:val="30"/>
                <w:rtl/>
              </w:rPr>
            </w:pPr>
            <w:r w:rsidRPr="000C7F12">
              <w:rPr>
                <w:rFonts w:ascii="Arabic Typesetting" w:hAnsi="Arabic Typesetting" w:cs="Arabic Typesetting"/>
                <w:b/>
                <w:bCs/>
                <w:sz w:val="30"/>
                <w:szCs w:val="30"/>
                <w:rtl/>
              </w:rPr>
              <w:t xml:space="preserve">أسس المقارنة (البرنامج والميزانية </w:t>
            </w:r>
            <w:r>
              <w:rPr>
                <w:rFonts w:ascii="Arabic Typesetting" w:hAnsi="Arabic Typesetting" w:cs="Arabic Typesetting"/>
                <w:b/>
                <w:bCs/>
                <w:sz w:val="30"/>
                <w:szCs w:val="30"/>
              </w:rPr>
              <w:t>13/2012</w:t>
            </w:r>
            <w:r w:rsidRPr="000C7F12">
              <w:rPr>
                <w:rFonts w:ascii="Arabic Typesetting" w:hAnsi="Arabic Typesetting" w:cs="Arabic Typesetting"/>
                <w:b/>
                <w:bCs/>
                <w:sz w:val="30"/>
                <w:szCs w:val="30"/>
                <w:rtl/>
              </w:rPr>
              <w:t>)</w:t>
            </w:r>
          </w:p>
        </w:tc>
        <w:tc>
          <w:tcPr>
            <w:tcW w:w="983" w:type="pct"/>
            <w:tcBorders>
              <w:top w:val="single" w:sz="4" w:space="0" w:color="auto"/>
              <w:bottom w:val="nil"/>
            </w:tcBorders>
          </w:tcPr>
          <w:p w:rsidR="00172108" w:rsidRPr="0021616F" w:rsidRDefault="00172108" w:rsidP="00FB17B3">
            <w:pPr>
              <w:keepNext/>
              <w:spacing w:before="60" w:after="60" w:line="300" w:lineRule="exact"/>
              <w:rPr>
                <w:rFonts w:ascii="Arabic Typesetting" w:hAnsi="Arabic Typesetting" w:cs="Arabic Typesetting"/>
                <w:b/>
                <w:bCs/>
                <w:color w:val="993300"/>
                <w:sz w:val="30"/>
                <w:szCs w:val="30"/>
                <w:rtl/>
              </w:rPr>
            </w:pPr>
            <w:r w:rsidRPr="0021616F">
              <w:rPr>
                <w:rFonts w:ascii="Arabic Typesetting" w:hAnsi="Arabic Typesetting" w:cs="Arabic Typesetting"/>
                <w:b/>
                <w:bCs/>
                <w:color w:val="993300"/>
                <w:sz w:val="30"/>
                <w:szCs w:val="30"/>
                <w:rtl/>
              </w:rPr>
              <w:t>أسس المقارنة المحدثة</w:t>
            </w:r>
          </w:p>
          <w:p w:rsidR="00172108" w:rsidRPr="0021616F" w:rsidRDefault="00172108" w:rsidP="00FB17B3">
            <w:pPr>
              <w:keepNext/>
              <w:spacing w:before="60" w:after="60" w:line="300" w:lineRule="exact"/>
              <w:rPr>
                <w:rFonts w:ascii="Arabic Typesetting" w:hAnsi="Arabic Typesetting" w:cs="Arabic Typesetting"/>
                <w:b/>
                <w:bCs/>
                <w:color w:val="993300"/>
                <w:sz w:val="30"/>
                <w:szCs w:val="30"/>
                <w:rtl/>
              </w:rPr>
            </w:pPr>
            <w:r w:rsidRPr="0021616F">
              <w:rPr>
                <w:rFonts w:ascii="Arabic Typesetting" w:hAnsi="Arabic Typesetting" w:cs="Arabic Typesetting"/>
                <w:b/>
                <w:bCs/>
                <w:color w:val="993300"/>
                <w:sz w:val="30"/>
                <w:szCs w:val="30"/>
                <w:rtl/>
              </w:rPr>
              <w:t>نهاية 2011</w:t>
            </w:r>
          </w:p>
        </w:tc>
        <w:tc>
          <w:tcPr>
            <w:tcW w:w="1816" w:type="pct"/>
            <w:tcBorders>
              <w:top w:val="single" w:sz="4" w:space="0" w:color="auto"/>
              <w:bottom w:val="nil"/>
            </w:tcBorders>
            <w:tcMar>
              <w:top w:w="110" w:type="dxa"/>
            </w:tcMar>
          </w:tcPr>
          <w:p w:rsidR="00172108" w:rsidRPr="00D00A36" w:rsidRDefault="00172108" w:rsidP="00FB17B3">
            <w:pPr>
              <w:keepNext/>
              <w:spacing w:before="60" w:after="60" w:line="300" w:lineRule="exact"/>
              <w:rPr>
                <w:rFonts w:ascii="Arabic Typesetting" w:hAnsi="Arabic Typesetting" w:cs="Arabic Typesetting"/>
                <w:b/>
                <w:bCs/>
                <w:sz w:val="30"/>
                <w:szCs w:val="30"/>
                <w:rtl/>
              </w:rPr>
            </w:pPr>
            <w:r w:rsidRPr="00D00A36">
              <w:rPr>
                <w:rFonts w:ascii="Arabic Typesetting" w:hAnsi="Arabic Typesetting" w:cs="Arabic Typesetting"/>
                <w:b/>
                <w:bCs/>
                <w:sz w:val="30"/>
                <w:szCs w:val="30"/>
                <w:rtl/>
              </w:rPr>
              <w:t>بيانات الأداء</w:t>
            </w:r>
          </w:p>
        </w:tc>
        <w:tc>
          <w:tcPr>
            <w:tcW w:w="397" w:type="pct"/>
            <w:tcBorders>
              <w:top w:val="single" w:sz="4" w:space="0" w:color="auto"/>
              <w:bottom w:val="nil"/>
              <w:right w:val="single" w:sz="4" w:space="0" w:color="auto"/>
            </w:tcBorders>
            <w:tcMar>
              <w:top w:w="110" w:type="dxa"/>
            </w:tcMar>
          </w:tcPr>
          <w:p w:rsidR="00172108" w:rsidRPr="00D00A36" w:rsidRDefault="00172108" w:rsidP="00FB17B3">
            <w:pPr>
              <w:keepNext/>
              <w:spacing w:before="60" w:after="60" w:line="300" w:lineRule="exact"/>
              <w:rPr>
                <w:rFonts w:ascii="Arabic Typesetting" w:hAnsi="Arabic Typesetting" w:cs="Arabic Typesetting"/>
                <w:b/>
                <w:bCs/>
                <w:sz w:val="30"/>
                <w:szCs w:val="30"/>
                <w:rtl/>
              </w:rPr>
            </w:pPr>
            <w:r w:rsidRPr="00D00A36">
              <w:rPr>
                <w:rFonts w:ascii="Arabic Typesetting" w:hAnsi="Arabic Typesetting" w:cs="Arabic Typesetting" w:hint="cs"/>
                <w:b/>
                <w:bCs/>
                <w:sz w:val="30"/>
                <w:szCs w:val="30"/>
                <w:rtl/>
              </w:rPr>
              <w:t>السير</w:t>
            </w:r>
          </w:p>
        </w:tc>
      </w:tr>
      <w:tr w:rsidR="00172108" w:rsidRPr="00D00A36" w:rsidTr="00830C34">
        <w:trPr>
          <w:trHeight w:val="18"/>
        </w:trPr>
        <w:tc>
          <w:tcPr>
            <w:tcW w:w="951" w:type="pct"/>
            <w:tcBorders>
              <w:top w:val="nil"/>
              <w:left w:val="single" w:sz="4" w:space="0" w:color="auto"/>
              <w:bottom w:val="nil"/>
            </w:tcBorders>
            <w:tcMar>
              <w:top w:w="110" w:type="dxa"/>
            </w:tcMar>
          </w:tcPr>
          <w:p w:rsidR="00172108" w:rsidRPr="00D00A36" w:rsidRDefault="00172108" w:rsidP="00FB17B3">
            <w:pPr>
              <w:spacing w:before="60" w:after="60" w:line="300" w:lineRule="exact"/>
              <w:rPr>
                <w:rFonts w:ascii="Arabic Typesetting" w:hAnsi="Arabic Typesetting" w:cs="Arabic Typesetting"/>
                <w:b/>
                <w:sz w:val="30"/>
                <w:szCs w:val="30"/>
                <w:rtl/>
              </w:rPr>
            </w:pPr>
            <w:r w:rsidRPr="00975448">
              <w:rPr>
                <w:rFonts w:ascii="Arabic Typesetting" w:hAnsi="Arabic Typesetting" w:cs="Arabic Typesetting"/>
                <w:b/>
                <w:sz w:val="30"/>
                <w:szCs w:val="30"/>
                <w:rtl/>
              </w:rPr>
              <w:t>عدد التسجيلات الجديدة (نظام مدريد)</w:t>
            </w:r>
          </w:p>
        </w:tc>
        <w:tc>
          <w:tcPr>
            <w:tcW w:w="853" w:type="pct"/>
            <w:tcBorders>
              <w:top w:val="nil"/>
              <w:bottom w:val="nil"/>
            </w:tcBorders>
            <w:shd w:val="clear" w:color="auto" w:fill="C0C0C0"/>
            <w:tcMar>
              <w:top w:w="110" w:type="dxa"/>
            </w:tcMar>
          </w:tcPr>
          <w:p w:rsidR="00172108" w:rsidRPr="00327C15" w:rsidRDefault="00172108" w:rsidP="00FB17B3">
            <w:pPr>
              <w:spacing w:before="60" w:after="60" w:line="300" w:lineRule="exact"/>
              <w:rPr>
                <w:rFonts w:ascii="Arabic Typesetting" w:hAnsi="Arabic Typesetting" w:cs="Arabic Typesetting"/>
                <w:b/>
                <w:sz w:val="30"/>
                <w:szCs w:val="30"/>
                <w:rtl/>
              </w:rPr>
            </w:pPr>
            <w:r w:rsidRPr="00327C15">
              <w:rPr>
                <w:rFonts w:ascii="Arabic Typesetting" w:hAnsi="Arabic Typesetting" w:cs="Arabic Typesetting" w:hint="cs"/>
                <w:b/>
                <w:sz w:val="30"/>
                <w:szCs w:val="30"/>
                <w:rtl/>
              </w:rPr>
              <w:t>533 37</w:t>
            </w:r>
            <w:r w:rsidRPr="00327C15">
              <w:rPr>
                <w:rFonts w:ascii="Arabic Typesetting" w:hAnsi="Arabic Typesetting" w:cs="Arabic Typesetting"/>
                <w:b/>
                <w:sz w:val="30"/>
                <w:szCs w:val="30"/>
                <w:rtl/>
              </w:rPr>
              <w:t xml:space="preserve"> (2010)،       </w:t>
            </w:r>
          </w:p>
          <w:p w:rsidR="00172108" w:rsidRPr="00327C15" w:rsidRDefault="00172108" w:rsidP="00FB17B3">
            <w:pPr>
              <w:spacing w:before="60" w:after="60" w:line="300" w:lineRule="exact"/>
              <w:rPr>
                <w:rFonts w:ascii="Arabic Typesetting" w:hAnsi="Arabic Typesetting" w:cs="Arabic Typesetting"/>
                <w:b/>
                <w:sz w:val="30"/>
                <w:szCs w:val="30"/>
              </w:rPr>
            </w:pPr>
            <w:r w:rsidRPr="00327C15">
              <w:rPr>
                <w:rFonts w:ascii="Arabic Typesetting" w:hAnsi="Arabic Typesetting" w:cs="Arabic Typesetting" w:hint="cs"/>
                <w:b/>
                <w:sz w:val="30"/>
                <w:szCs w:val="30"/>
                <w:rtl/>
              </w:rPr>
              <w:t>900 40</w:t>
            </w:r>
            <w:r w:rsidRPr="00327C15">
              <w:rPr>
                <w:rFonts w:ascii="Arabic Typesetting" w:hAnsi="Arabic Typesetting" w:cs="Arabic Typesetting"/>
                <w:b/>
                <w:sz w:val="30"/>
                <w:szCs w:val="30"/>
                <w:rtl/>
              </w:rPr>
              <w:t xml:space="preserve"> (2011)</w:t>
            </w:r>
          </w:p>
        </w:tc>
        <w:tc>
          <w:tcPr>
            <w:tcW w:w="983" w:type="pct"/>
            <w:tcBorders>
              <w:top w:val="nil"/>
              <w:bottom w:val="nil"/>
            </w:tcBorders>
          </w:tcPr>
          <w:p w:rsidR="00172108" w:rsidRPr="0021616F" w:rsidRDefault="00172108" w:rsidP="00FB17B3">
            <w:pPr>
              <w:keepNext/>
              <w:spacing w:before="60" w:after="60" w:line="300" w:lineRule="exact"/>
              <w:rPr>
                <w:rFonts w:ascii="Arabic Typesetting" w:hAnsi="Arabic Typesetting" w:cs="Arabic Typesetting"/>
                <w:b/>
                <w:color w:val="993300"/>
                <w:sz w:val="30"/>
                <w:szCs w:val="30"/>
                <w:rtl/>
              </w:rPr>
            </w:pPr>
            <w:r w:rsidRPr="0021616F">
              <w:rPr>
                <w:rFonts w:ascii="Arabic Typesetting" w:hAnsi="Arabic Typesetting" w:cs="Arabic Typesetting" w:hint="cs"/>
                <w:b/>
                <w:color w:val="993300"/>
                <w:sz w:val="30"/>
                <w:szCs w:val="30"/>
                <w:rtl/>
              </w:rPr>
              <w:t>711 40</w:t>
            </w:r>
            <w:r w:rsidRPr="0021616F">
              <w:rPr>
                <w:rFonts w:ascii="Arabic Typesetting" w:hAnsi="Arabic Typesetting" w:cs="Arabic Typesetting"/>
                <w:b/>
                <w:color w:val="993300"/>
                <w:sz w:val="30"/>
                <w:szCs w:val="30"/>
                <w:rtl/>
              </w:rPr>
              <w:t xml:space="preserve"> (2011)</w:t>
            </w:r>
          </w:p>
        </w:tc>
        <w:tc>
          <w:tcPr>
            <w:tcW w:w="1816" w:type="pct"/>
            <w:tcBorders>
              <w:top w:val="nil"/>
              <w:bottom w:val="nil"/>
            </w:tcBorders>
            <w:tcMar>
              <w:top w:w="110" w:type="dxa"/>
            </w:tcMar>
          </w:tcPr>
          <w:p w:rsidR="00172108" w:rsidRPr="00D00A36" w:rsidRDefault="00172108" w:rsidP="00FB17B3">
            <w:pPr>
              <w:keepNext/>
              <w:spacing w:before="60" w:after="60" w:line="300" w:lineRule="exact"/>
              <w:rPr>
                <w:rFonts w:ascii="Arabic Typesetting" w:hAnsi="Arabic Typesetting" w:cs="Arabic Typesetting"/>
                <w:b/>
                <w:sz w:val="30"/>
                <w:szCs w:val="30"/>
                <w:rtl/>
              </w:rPr>
            </w:pPr>
            <w:r>
              <w:rPr>
                <w:rFonts w:ascii="Arabic Typesetting" w:hAnsi="Arabic Typesetting" w:cs="Arabic Typesetting" w:hint="cs"/>
                <w:b/>
                <w:sz w:val="30"/>
                <w:szCs w:val="30"/>
                <w:rtl/>
              </w:rPr>
              <w:t>954 41</w:t>
            </w:r>
            <w:r w:rsidRPr="00975448">
              <w:rPr>
                <w:rFonts w:ascii="Arabic Typesetting" w:hAnsi="Arabic Typesetting" w:cs="Arabic Typesetting"/>
                <w:b/>
                <w:sz w:val="30"/>
                <w:szCs w:val="30"/>
                <w:rtl/>
              </w:rPr>
              <w:t xml:space="preserve"> (2012)</w:t>
            </w:r>
          </w:p>
        </w:tc>
        <w:tc>
          <w:tcPr>
            <w:tcW w:w="397" w:type="pct"/>
            <w:tcBorders>
              <w:top w:val="nil"/>
              <w:bottom w:val="nil"/>
              <w:right w:val="single" w:sz="4" w:space="0" w:color="auto"/>
            </w:tcBorders>
            <w:tcMar>
              <w:top w:w="110" w:type="dxa"/>
            </w:tcMar>
          </w:tcPr>
          <w:p w:rsidR="00172108" w:rsidRPr="00D00A36" w:rsidRDefault="00172108" w:rsidP="00FB17B3">
            <w:pPr>
              <w:keepNext/>
              <w:spacing w:before="60" w:after="60" w:line="300" w:lineRule="exact"/>
              <w:jc w:val="center"/>
              <w:rPr>
                <w:rFonts w:ascii="Arabic Typesetting" w:hAnsi="Arabic Typesetting" w:cs="Arabic Typesetting"/>
                <w:b/>
                <w:bCs/>
                <w:sz w:val="30"/>
                <w:szCs w:val="30"/>
                <w:rtl/>
              </w:rPr>
            </w:pPr>
            <w:r>
              <w:rPr>
                <w:rFonts w:ascii="Arabic Typesetting" w:hAnsi="Arabic Typesetting" w:cs="Arabic Typesetting" w:hint="cs"/>
                <w:b/>
                <w:bCs/>
                <w:color w:val="008000"/>
                <w:sz w:val="30"/>
                <w:szCs w:val="30"/>
                <w:rtl/>
              </w:rPr>
              <w:t>ثابت</w:t>
            </w:r>
          </w:p>
        </w:tc>
      </w:tr>
      <w:tr w:rsidR="00172108" w:rsidRPr="00D00A36" w:rsidTr="00830C34">
        <w:trPr>
          <w:trHeight w:val="537"/>
        </w:trPr>
        <w:tc>
          <w:tcPr>
            <w:tcW w:w="951" w:type="pct"/>
            <w:tcBorders>
              <w:top w:val="nil"/>
              <w:left w:val="single" w:sz="4" w:space="0" w:color="auto"/>
            </w:tcBorders>
            <w:tcMar>
              <w:top w:w="110" w:type="dxa"/>
            </w:tcMar>
          </w:tcPr>
          <w:p w:rsidR="00172108" w:rsidRPr="00D00A36" w:rsidRDefault="00172108" w:rsidP="00FB17B3">
            <w:pPr>
              <w:spacing w:line="300" w:lineRule="exact"/>
              <w:rPr>
                <w:rFonts w:ascii="Arabic Typesetting" w:hAnsi="Arabic Typesetting" w:cs="Arabic Typesetting"/>
                <w:b/>
                <w:sz w:val="30"/>
                <w:szCs w:val="30"/>
              </w:rPr>
            </w:pPr>
            <w:r w:rsidRPr="00975448">
              <w:rPr>
                <w:rFonts w:ascii="Arabic Typesetting" w:hAnsi="Arabic Typesetting" w:cs="Arabic Typesetting"/>
                <w:b/>
                <w:sz w:val="30"/>
                <w:szCs w:val="30"/>
                <w:rtl/>
              </w:rPr>
              <w:t>عدد حالات التجديد (نظام مدريد)</w:t>
            </w:r>
          </w:p>
        </w:tc>
        <w:tc>
          <w:tcPr>
            <w:tcW w:w="853" w:type="pct"/>
            <w:tcBorders>
              <w:top w:val="nil"/>
              <w:bottom w:val="nil"/>
            </w:tcBorders>
            <w:shd w:val="clear" w:color="auto" w:fill="C0C0C0"/>
            <w:tcMar>
              <w:top w:w="110" w:type="dxa"/>
            </w:tcMar>
          </w:tcPr>
          <w:p w:rsidR="00172108" w:rsidRPr="00327C15" w:rsidRDefault="00172108" w:rsidP="00FB17B3">
            <w:pPr>
              <w:spacing w:line="300" w:lineRule="exact"/>
              <w:rPr>
                <w:rFonts w:ascii="Arabic Typesetting" w:hAnsi="Arabic Typesetting" w:cs="Arabic Typesetting"/>
                <w:b/>
                <w:sz w:val="30"/>
                <w:szCs w:val="30"/>
                <w:rtl/>
              </w:rPr>
            </w:pPr>
            <w:r w:rsidRPr="00327C15">
              <w:rPr>
                <w:rFonts w:ascii="Arabic Typesetting" w:hAnsi="Arabic Typesetting" w:cs="Arabic Typesetting" w:hint="cs"/>
                <w:b/>
                <w:sz w:val="30"/>
                <w:szCs w:val="30"/>
                <w:rtl/>
              </w:rPr>
              <w:t>949 21</w:t>
            </w:r>
            <w:r w:rsidRPr="00327C15">
              <w:rPr>
                <w:rFonts w:ascii="Arabic Typesetting" w:hAnsi="Arabic Typesetting" w:cs="Arabic Typesetting"/>
                <w:b/>
                <w:sz w:val="30"/>
                <w:szCs w:val="30"/>
                <w:rtl/>
              </w:rPr>
              <w:t xml:space="preserve"> (2010)،       </w:t>
            </w:r>
          </w:p>
          <w:p w:rsidR="00172108" w:rsidRPr="00D00A36" w:rsidRDefault="00172108" w:rsidP="00FB17B3">
            <w:pPr>
              <w:spacing w:line="300" w:lineRule="exact"/>
              <w:rPr>
                <w:rFonts w:ascii="Arabic Typesetting" w:hAnsi="Arabic Typesetting" w:cs="Arabic Typesetting"/>
                <w:b/>
                <w:sz w:val="30"/>
                <w:szCs w:val="30"/>
              </w:rPr>
            </w:pPr>
            <w:r>
              <w:rPr>
                <w:rFonts w:ascii="Arabic Typesetting" w:hAnsi="Arabic Typesetting" w:cs="Arabic Typesetting" w:hint="cs"/>
                <w:b/>
                <w:sz w:val="30"/>
                <w:szCs w:val="30"/>
                <w:rtl/>
              </w:rPr>
              <w:t>900 21</w:t>
            </w:r>
            <w:r w:rsidRPr="00975448">
              <w:rPr>
                <w:rFonts w:ascii="Arabic Typesetting" w:hAnsi="Arabic Typesetting" w:cs="Arabic Typesetting"/>
                <w:b/>
                <w:sz w:val="30"/>
                <w:szCs w:val="30"/>
                <w:rtl/>
              </w:rPr>
              <w:t xml:space="preserve"> (2011)</w:t>
            </w:r>
          </w:p>
        </w:tc>
        <w:tc>
          <w:tcPr>
            <w:tcW w:w="983" w:type="pct"/>
            <w:tcBorders>
              <w:top w:val="nil"/>
            </w:tcBorders>
          </w:tcPr>
          <w:p w:rsidR="00172108" w:rsidRPr="0021616F" w:rsidRDefault="00172108" w:rsidP="00FB17B3">
            <w:pPr>
              <w:spacing w:line="300" w:lineRule="exact"/>
              <w:rPr>
                <w:rFonts w:ascii="Arabic Typesetting" w:hAnsi="Arabic Typesetting" w:cs="Arabic Typesetting"/>
                <w:b/>
                <w:color w:val="993300"/>
                <w:sz w:val="30"/>
                <w:szCs w:val="30"/>
                <w:rtl/>
              </w:rPr>
            </w:pPr>
            <w:r w:rsidRPr="0021616F">
              <w:rPr>
                <w:rFonts w:ascii="Arabic Typesetting" w:hAnsi="Arabic Typesetting" w:cs="Arabic Typesetting" w:hint="cs"/>
                <w:b/>
                <w:color w:val="993300"/>
                <w:sz w:val="30"/>
                <w:szCs w:val="30"/>
                <w:rtl/>
              </w:rPr>
              <w:t>754 21</w:t>
            </w:r>
            <w:r w:rsidRPr="0021616F">
              <w:rPr>
                <w:rFonts w:ascii="Arabic Typesetting" w:hAnsi="Arabic Typesetting" w:cs="Arabic Typesetting"/>
                <w:b/>
                <w:color w:val="993300"/>
                <w:sz w:val="30"/>
                <w:szCs w:val="30"/>
                <w:rtl/>
              </w:rPr>
              <w:t xml:space="preserve"> (2011)</w:t>
            </w:r>
          </w:p>
        </w:tc>
        <w:tc>
          <w:tcPr>
            <w:tcW w:w="1816" w:type="pct"/>
            <w:tcBorders>
              <w:top w:val="nil"/>
            </w:tcBorders>
            <w:tcMar>
              <w:top w:w="110" w:type="dxa"/>
            </w:tcMar>
          </w:tcPr>
          <w:p w:rsidR="00172108" w:rsidRPr="00D00A36" w:rsidRDefault="00172108" w:rsidP="00FB17B3">
            <w:pPr>
              <w:spacing w:line="300" w:lineRule="exact"/>
              <w:rPr>
                <w:rFonts w:ascii="Arabic Typesetting" w:hAnsi="Arabic Typesetting" w:cs="Arabic Typesetting"/>
                <w:b/>
                <w:sz w:val="30"/>
                <w:szCs w:val="30"/>
              </w:rPr>
            </w:pPr>
            <w:r>
              <w:rPr>
                <w:rFonts w:ascii="Arabic Typesetting" w:hAnsi="Arabic Typesetting" w:cs="Arabic Typesetting" w:hint="cs"/>
                <w:b/>
                <w:sz w:val="30"/>
                <w:szCs w:val="30"/>
                <w:rtl/>
              </w:rPr>
              <w:t>859 21</w:t>
            </w:r>
            <w:r w:rsidRPr="00975448">
              <w:rPr>
                <w:rFonts w:ascii="Arabic Typesetting" w:hAnsi="Arabic Typesetting" w:cs="Arabic Typesetting"/>
                <w:b/>
                <w:sz w:val="30"/>
                <w:szCs w:val="30"/>
                <w:rtl/>
              </w:rPr>
              <w:t xml:space="preserve"> (2012)</w:t>
            </w:r>
          </w:p>
        </w:tc>
        <w:tc>
          <w:tcPr>
            <w:tcW w:w="397" w:type="pct"/>
            <w:tcBorders>
              <w:top w:val="nil"/>
              <w:right w:val="single" w:sz="4" w:space="0" w:color="auto"/>
            </w:tcBorders>
            <w:tcMar>
              <w:top w:w="110" w:type="dxa"/>
            </w:tcMar>
          </w:tcPr>
          <w:p w:rsidR="00172108" w:rsidRPr="00D00A36" w:rsidRDefault="00172108" w:rsidP="00FB17B3">
            <w:pPr>
              <w:keepNext/>
              <w:spacing w:before="60" w:after="60" w:line="300" w:lineRule="exact"/>
              <w:jc w:val="center"/>
              <w:rPr>
                <w:rFonts w:ascii="Arabic Typesetting" w:hAnsi="Arabic Typesetting" w:cs="Arabic Typesetting"/>
                <w:b/>
                <w:bCs/>
                <w:sz w:val="30"/>
                <w:szCs w:val="30"/>
                <w:rtl/>
              </w:rPr>
            </w:pPr>
            <w:r>
              <w:rPr>
                <w:rFonts w:ascii="Arabic Typesetting" w:hAnsi="Arabic Typesetting" w:cs="Arabic Typesetting" w:hint="cs"/>
                <w:b/>
                <w:bCs/>
                <w:color w:val="008000"/>
                <w:sz w:val="30"/>
                <w:szCs w:val="30"/>
                <w:rtl/>
              </w:rPr>
              <w:t>ثابت</w:t>
            </w:r>
          </w:p>
        </w:tc>
      </w:tr>
      <w:tr w:rsidR="00172108" w:rsidRPr="00D00A36" w:rsidTr="00830C34">
        <w:trPr>
          <w:trHeight w:val="537"/>
        </w:trPr>
        <w:tc>
          <w:tcPr>
            <w:tcW w:w="951" w:type="pct"/>
            <w:tcBorders>
              <w:top w:val="nil"/>
              <w:left w:val="single" w:sz="4" w:space="0" w:color="auto"/>
            </w:tcBorders>
            <w:tcMar>
              <w:top w:w="110" w:type="dxa"/>
            </w:tcMar>
          </w:tcPr>
          <w:p w:rsidR="00172108" w:rsidRPr="00975448" w:rsidRDefault="00172108" w:rsidP="00FB17B3">
            <w:pPr>
              <w:spacing w:line="300" w:lineRule="exact"/>
              <w:rPr>
                <w:rFonts w:ascii="Arabic Typesetting" w:hAnsi="Arabic Typesetting" w:cs="Arabic Typesetting"/>
                <w:b/>
                <w:sz w:val="30"/>
                <w:szCs w:val="30"/>
                <w:rtl/>
              </w:rPr>
            </w:pPr>
            <w:r w:rsidRPr="00024704">
              <w:rPr>
                <w:rFonts w:ascii="Arabic Typesetting" w:hAnsi="Arabic Typesetting" w:cs="Arabic Typesetting"/>
                <w:b/>
                <w:sz w:val="30"/>
                <w:szCs w:val="30"/>
                <w:rtl/>
              </w:rPr>
              <w:t>النسبة المئوية للرسائل المتعلقة بالمخالفات مقارنة بعدد الطلبات المستلمة (نظام مدريد)</w:t>
            </w:r>
          </w:p>
        </w:tc>
        <w:tc>
          <w:tcPr>
            <w:tcW w:w="853" w:type="pct"/>
            <w:tcBorders>
              <w:top w:val="nil"/>
              <w:bottom w:val="nil"/>
            </w:tcBorders>
            <w:shd w:val="clear" w:color="auto" w:fill="C0C0C0"/>
            <w:tcMar>
              <w:top w:w="110" w:type="dxa"/>
            </w:tcMar>
          </w:tcPr>
          <w:p w:rsidR="00172108" w:rsidRPr="00975448" w:rsidRDefault="00172108" w:rsidP="00FB17B3">
            <w:pPr>
              <w:spacing w:line="300" w:lineRule="exact"/>
              <w:rPr>
                <w:rFonts w:ascii="Arabic Typesetting" w:hAnsi="Arabic Typesetting" w:cs="Arabic Typesetting"/>
                <w:b/>
                <w:sz w:val="30"/>
                <w:szCs w:val="30"/>
                <w:rtl/>
              </w:rPr>
            </w:pPr>
            <w:r w:rsidRPr="00024704">
              <w:rPr>
                <w:rFonts w:ascii="Arabic Typesetting" w:hAnsi="Arabic Typesetting" w:cs="Arabic Typesetting"/>
                <w:b/>
                <w:sz w:val="30"/>
                <w:szCs w:val="30"/>
                <w:rtl/>
              </w:rPr>
              <w:t>19</w:t>
            </w:r>
            <w:r>
              <w:rPr>
                <w:rFonts w:ascii="Arabic Typesetting" w:hAnsi="Arabic Typesetting" w:cs="Arabic Typesetting" w:hint="cs"/>
                <w:b/>
                <w:sz w:val="30"/>
                <w:szCs w:val="30"/>
                <w:rtl/>
              </w:rPr>
              <w:t>,</w:t>
            </w:r>
            <w:r w:rsidRPr="00024704">
              <w:rPr>
                <w:rFonts w:ascii="Arabic Typesetting" w:hAnsi="Arabic Typesetting" w:cs="Arabic Typesetting"/>
                <w:b/>
                <w:sz w:val="30"/>
                <w:szCs w:val="30"/>
                <w:rtl/>
              </w:rPr>
              <w:t>3% (نهاية 2010)</w:t>
            </w:r>
          </w:p>
        </w:tc>
        <w:tc>
          <w:tcPr>
            <w:tcW w:w="983" w:type="pct"/>
            <w:tcBorders>
              <w:top w:val="nil"/>
            </w:tcBorders>
          </w:tcPr>
          <w:p w:rsidR="00172108" w:rsidRPr="0021616F" w:rsidRDefault="00172108" w:rsidP="00FB17B3">
            <w:pPr>
              <w:spacing w:line="300" w:lineRule="exact"/>
              <w:rPr>
                <w:rFonts w:ascii="Arabic Typesetting" w:hAnsi="Arabic Typesetting" w:cs="Arabic Typesetting"/>
                <w:b/>
                <w:color w:val="993300"/>
                <w:sz w:val="30"/>
                <w:szCs w:val="30"/>
                <w:rtl/>
              </w:rPr>
            </w:pPr>
            <w:r w:rsidRPr="0021616F">
              <w:rPr>
                <w:rFonts w:ascii="Arabic Typesetting" w:hAnsi="Arabic Typesetting" w:cs="Arabic Typesetting"/>
                <w:b/>
                <w:color w:val="993300"/>
                <w:sz w:val="30"/>
                <w:szCs w:val="30"/>
                <w:rtl/>
              </w:rPr>
              <w:t>23% (نهاية 2011)</w:t>
            </w:r>
          </w:p>
        </w:tc>
        <w:tc>
          <w:tcPr>
            <w:tcW w:w="1816" w:type="pct"/>
            <w:tcBorders>
              <w:top w:val="nil"/>
            </w:tcBorders>
            <w:tcMar>
              <w:top w:w="110" w:type="dxa"/>
            </w:tcMar>
          </w:tcPr>
          <w:p w:rsidR="00172108" w:rsidRPr="00975448" w:rsidRDefault="00172108" w:rsidP="00FB17B3">
            <w:pPr>
              <w:spacing w:line="300" w:lineRule="exact"/>
              <w:rPr>
                <w:rFonts w:ascii="Arabic Typesetting" w:hAnsi="Arabic Typesetting" w:cs="Arabic Typesetting"/>
                <w:b/>
                <w:sz w:val="30"/>
                <w:szCs w:val="30"/>
                <w:rtl/>
              </w:rPr>
            </w:pPr>
            <w:r w:rsidRPr="00024704">
              <w:rPr>
                <w:rFonts w:ascii="Arabic Typesetting" w:hAnsi="Arabic Typesetting" w:cs="Arabic Typesetting"/>
                <w:b/>
                <w:sz w:val="30"/>
                <w:szCs w:val="30"/>
                <w:rtl/>
              </w:rPr>
              <w:t>22</w:t>
            </w:r>
            <w:r>
              <w:rPr>
                <w:rFonts w:ascii="Arabic Typesetting" w:hAnsi="Arabic Typesetting" w:cs="Arabic Typesetting" w:hint="cs"/>
                <w:b/>
                <w:sz w:val="30"/>
                <w:szCs w:val="30"/>
                <w:rtl/>
              </w:rPr>
              <w:t>,</w:t>
            </w:r>
            <w:r w:rsidRPr="00024704">
              <w:rPr>
                <w:rFonts w:ascii="Arabic Typesetting" w:hAnsi="Arabic Typesetting" w:cs="Arabic Typesetting"/>
                <w:b/>
                <w:sz w:val="30"/>
                <w:szCs w:val="30"/>
                <w:rtl/>
              </w:rPr>
              <w:t>9%</w:t>
            </w:r>
          </w:p>
        </w:tc>
        <w:tc>
          <w:tcPr>
            <w:tcW w:w="397" w:type="pct"/>
            <w:tcBorders>
              <w:top w:val="nil"/>
              <w:right w:val="single" w:sz="4" w:space="0" w:color="auto"/>
            </w:tcBorders>
            <w:tcMar>
              <w:top w:w="110" w:type="dxa"/>
            </w:tcMar>
          </w:tcPr>
          <w:p w:rsidR="00172108" w:rsidRPr="00E46E1D" w:rsidRDefault="006F4A06" w:rsidP="00FB17B3">
            <w:pPr>
              <w:keepNext/>
              <w:spacing w:before="60" w:after="60" w:line="300" w:lineRule="exact"/>
              <w:jc w:val="center"/>
              <w:rPr>
                <w:rFonts w:ascii="Arabic Typesetting" w:hAnsi="Arabic Typesetting" w:cs="Arabic Typesetting"/>
                <w:b/>
                <w:bCs/>
                <w:color w:val="FF0000"/>
                <w:sz w:val="30"/>
                <w:szCs w:val="30"/>
                <w:rtl/>
              </w:rPr>
            </w:pPr>
            <w:r w:rsidRPr="006F4A06">
              <w:rPr>
                <w:rFonts w:ascii="Arabic Typesetting" w:hAnsi="Arabic Typesetting" w:cs="Arabic Typesetting" w:hint="cs"/>
                <w:b/>
                <w:bCs/>
                <w:color w:val="FF0000"/>
                <w:sz w:val="30"/>
                <w:szCs w:val="30"/>
                <w:rtl/>
              </w:rPr>
              <w:t>غير ثابت</w:t>
            </w:r>
          </w:p>
        </w:tc>
      </w:tr>
      <w:tr w:rsidR="00172108" w:rsidRPr="00D00A36" w:rsidTr="005F6F59">
        <w:trPr>
          <w:trHeight w:val="537"/>
        </w:trPr>
        <w:tc>
          <w:tcPr>
            <w:tcW w:w="951" w:type="pct"/>
            <w:tcBorders>
              <w:top w:val="nil"/>
              <w:left w:val="single" w:sz="4" w:space="0" w:color="auto"/>
              <w:bottom w:val="nil"/>
            </w:tcBorders>
            <w:tcMar>
              <w:top w:w="110" w:type="dxa"/>
            </w:tcMar>
          </w:tcPr>
          <w:p w:rsidR="00172108" w:rsidRPr="003F20C7" w:rsidRDefault="00172108" w:rsidP="00FB17B3">
            <w:pPr>
              <w:spacing w:line="300" w:lineRule="exact"/>
              <w:rPr>
                <w:rFonts w:ascii="Arabic Typesetting" w:hAnsi="Arabic Typesetting" w:cs="Arabic Typesetting"/>
                <w:b/>
                <w:spacing w:val="-16"/>
                <w:sz w:val="30"/>
                <w:szCs w:val="30"/>
                <w:rtl/>
              </w:rPr>
            </w:pPr>
            <w:r w:rsidRPr="003F20C7">
              <w:rPr>
                <w:rFonts w:ascii="Arabic Typesetting" w:hAnsi="Arabic Typesetting" w:cs="Arabic Typesetting"/>
                <w:b/>
                <w:spacing w:val="-16"/>
                <w:sz w:val="30"/>
                <w:szCs w:val="30"/>
                <w:rtl/>
              </w:rPr>
              <w:t>النسبة المئوية من الطلبات الدولية الواردة من البلدان النامية والبلدان الأقل نمواً (نظام مدريد)</w:t>
            </w:r>
          </w:p>
        </w:tc>
        <w:tc>
          <w:tcPr>
            <w:tcW w:w="853" w:type="pct"/>
            <w:tcBorders>
              <w:top w:val="nil"/>
              <w:bottom w:val="nil"/>
            </w:tcBorders>
            <w:shd w:val="clear" w:color="auto" w:fill="C0C0C0"/>
            <w:tcMar>
              <w:top w:w="110" w:type="dxa"/>
            </w:tcMar>
          </w:tcPr>
          <w:p w:rsidR="00172108" w:rsidRPr="00024704" w:rsidRDefault="00172108" w:rsidP="00FB17B3">
            <w:pPr>
              <w:spacing w:line="300" w:lineRule="exact"/>
              <w:rPr>
                <w:rFonts w:ascii="Arabic Typesetting" w:hAnsi="Arabic Typesetting" w:cs="Arabic Typesetting"/>
                <w:b/>
                <w:sz w:val="30"/>
                <w:szCs w:val="30"/>
                <w:rtl/>
              </w:rPr>
            </w:pPr>
            <w:r w:rsidRPr="00E46E1D">
              <w:rPr>
                <w:rFonts w:ascii="Arabic Typesetting" w:hAnsi="Arabic Typesetting" w:cs="Arabic Typesetting"/>
                <w:b/>
                <w:sz w:val="30"/>
                <w:szCs w:val="30"/>
                <w:rtl/>
              </w:rPr>
              <w:t>7% من الطلبات الدولية</w:t>
            </w:r>
          </w:p>
        </w:tc>
        <w:tc>
          <w:tcPr>
            <w:tcW w:w="983" w:type="pct"/>
            <w:tcBorders>
              <w:top w:val="nil"/>
              <w:bottom w:val="nil"/>
            </w:tcBorders>
          </w:tcPr>
          <w:p w:rsidR="00172108" w:rsidRPr="0021616F" w:rsidRDefault="00172108" w:rsidP="00FB17B3">
            <w:pPr>
              <w:spacing w:line="300" w:lineRule="exact"/>
              <w:rPr>
                <w:rFonts w:ascii="Arabic Typesetting" w:hAnsi="Arabic Typesetting" w:cs="Arabic Typesetting"/>
                <w:b/>
                <w:color w:val="993300"/>
                <w:sz w:val="30"/>
                <w:szCs w:val="30"/>
                <w:rtl/>
              </w:rPr>
            </w:pPr>
            <w:r w:rsidRPr="0021616F">
              <w:rPr>
                <w:rFonts w:ascii="Arabic Typesetting" w:hAnsi="Arabic Typesetting" w:cs="Arabic Typesetting"/>
                <w:b/>
                <w:color w:val="993300"/>
                <w:sz w:val="30"/>
                <w:szCs w:val="30"/>
                <w:rtl/>
              </w:rPr>
              <w:t>7</w:t>
            </w:r>
            <w:r w:rsidRPr="0021616F">
              <w:rPr>
                <w:rFonts w:ascii="Arabic Typesetting" w:hAnsi="Arabic Typesetting" w:cs="Arabic Typesetting" w:hint="cs"/>
                <w:b/>
                <w:color w:val="993300"/>
                <w:sz w:val="30"/>
                <w:szCs w:val="30"/>
                <w:rtl/>
              </w:rPr>
              <w:t>,</w:t>
            </w:r>
            <w:r w:rsidRPr="0021616F">
              <w:rPr>
                <w:rFonts w:ascii="Arabic Typesetting" w:hAnsi="Arabic Typesetting" w:cs="Arabic Typesetting"/>
                <w:b/>
                <w:color w:val="993300"/>
                <w:sz w:val="30"/>
                <w:szCs w:val="30"/>
                <w:rtl/>
              </w:rPr>
              <w:t>4% (2011)</w:t>
            </w:r>
          </w:p>
        </w:tc>
        <w:tc>
          <w:tcPr>
            <w:tcW w:w="1816" w:type="pct"/>
            <w:tcBorders>
              <w:top w:val="nil"/>
              <w:bottom w:val="nil"/>
            </w:tcBorders>
            <w:tcMar>
              <w:top w:w="110" w:type="dxa"/>
            </w:tcMar>
          </w:tcPr>
          <w:p w:rsidR="00172108" w:rsidRPr="00024704" w:rsidRDefault="00172108" w:rsidP="00FB17B3">
            <w:pPr>
              <w:spacing w:line="300" w:lineRule="exact"/>
              <w:rPr>
                <w:rFonts w:ascii="Arabic Typesetting" w:hAnsi="Arabic Typesetting" w:cs="Arabic Typesetting"/>
                <w:b/>
                <w:sz w:val="30"/>
                <w:szCs w:val="30"/>
                <w:rtl/>
              </w:rPr>
            </w:pPr>
            <w:r w:rsidRPr="00E3540E">
              <w:rPr>
                <w:rFonts w:ascii="Arabic Typesetting" w:hAnsi="Arabic Typesetting" w:cs="Arabic Typesetting"/>
                <w:b/>
                <w:sz w:val="30"/>
                <w:szCs w:val="30"/>
                <w:rtl/>
              </w:rPr>
              <w:t>7% (2012)</w:t>
            </w:r>
          </w:p>
        </w:tc>
        <w:tc>
          <w:tcPr>
            <w:tcW w:w="397" w:type="pct"/>
            <w:tcBorders>
              <w:top w:val="nil"/>
              <w:bottom w:val="nil"/>
              <w:right w:val="single" w:sz="4" w:space="0" w:color="auto"/>
            </w:tcBorders>
            <w:tcMar>
              <w:top w:w="110" w:type="dxa"/>
            </w:tcMar>
          </w:tcPr>
          <w:p w:rsidR="00172108" w:rsidRDefault="006F4A06" w:rsidP="00FB17B3">
            <w:pPr>
              <w:keepNext/>
              <w:spacing w:before="60" w:after="60" w:line="300" w:lineRule="exact"/>
              <w:jc w:val="center"/>
              <w:rPr>
                <w:rFonts w:ascii="Arabic Typesetting" w:hAnsi="Arabic Typesetting" w:cs="Arabic Typesetting"/>
                <w:b/>
                <w:bCs/>
                <w:color w:val="008000"/>
                <w:sz w:val="30"/>
                <w:szCs w:val="30"/>
                <w:rtl/>
              </w:rPr>
            </w:pPr>
            <w:r w:rsidRPr="006F4A06">
              <w:rPr>
                <w:rFonts w:ascii="Arabic Typesetting" w:hAnsi="Arabic Typesetting" w:cs="Arabic Typesetting" w:hint="cs"/>
                <w:b/>
                <w:bCs/>
                <w:color w:val="FF0000"/>
                <w:sz w:val="30"/>
                <w:szCs w:val="30"/>
                <w:rtl/>
              </w:rPr>
              <w:t>غير ثابت</w:t>
            </w:r>
          </w:p>
        </w:tc>
      </w:tr>
      <w:tr w:rsidR="00172108" w:rsidRPr="00D00A36" w:rsidTr="005F6F59">
        <w:trPr>
          <w:trHeight w:val="537"/>
        </w:trPr>
        <w:tc>
          <w:tcPr>
            <w:tcW w:w="951" w:type="pct"/>
            <w:tcBorders>
              <w:top w:val="nil"/>
              <w:left w:val="single" w:sz="4" w:space="0" w:color="auto"/>
              <w:bottom w:val="nil"/>
            </w:tcBorders>
            <w:tcMar>
              <w:top w:w="110" w:type="dxa"/>
            </w:tcMar>
          </w:tcPr>
          <w:p w:rsidR="00172108" w:rsidRPr="00024704" w:rsidRDefault="00172108" w:rsidP="00FB17B3">
            <w:pPr>
              <w:spacing w:line="300" w:lineRule="exact"/>
              <w:rPr>
                <w:rFonts w:ascii="Arabic Typesetting" w:hAnsi="Arabic Typesetting" w:cs="Arabic Typesetting"/>
                <w:b/>
                <w:sz w:val="30"/>
                <w:szCs w:val="30"/>
                <w:rtl/>
              </w:rPr>
            </w:pPr>
            <w:r w:rsidRPr="00E3540E">
              <w:rPr>
                <w:rFonts w:ascii="Arabic Typesetting" w:hAnsi="Arabic Typesetting" w:cs="Arabic Typesetting"/>
                <w:b/>
                <w:sz w:val="30"/>
                <w:szCs w:val="30"/>
                <w:rtl/>
              </w:rPr>
              <w:t>عدد الأطراف المتعاقدة في بروتوكول مدريد</w:t>
            </w:r>
          </w:p>
        </w:tc>
        <w:tc>
          <w:tcPr>
            <w:tcW w:w="853" w:type="pct"/>
            <w:tcBorders>
              <w:top w:val="nil"/>
              <w:bottom w:val="nil"/>
            </w:tcBorders>
            <w:shd w:val="clear" w:color="auto" w:fill="C0C0C0"/>
            <w:tcMar>
              <w:top w:w="110" w:type="dxa"/>
            </w:tcMar>
          </w:tcPr>
          <w:p w:rsidR="00172108" w:rsidRPr="00024704" w:rsidRDefault="00172108" w:rsidP="00FB17B3">
            <w:pPr>
              <w:spacing w:line="300" w:lineRule="exact"/>
              <w:rPr>
                <w:rFonts w:ascii="Arabic Typesetting" w:hAnsi="Arabic Typesetting" w:cs="Arabic Typesetting"/>
                <w:b/>
                <w:sz w:val="30"/>
                <w:szCs w:val="30"/>
                <w:rtl/>
              </w:rPr>
            </w:pPr>
            <w:r w:rsidRPr="00E3540E">
              <w:rPr>
                <w:rFonts w:ascii="Arabic Typesetting" w:hAnsi="Arabic Typesetting" w:cs="Arabic Typesetting"/>
                <w:b/>
                <w:sz w:val="30"/>
                <w:szCs w:val="30"/>
                <w:rtl/>
              </w:rPr>
              <w:t>85 طرفاً متعاقداً في نظام مدريد</w:t>
            </w:r>
          </w:p>
        </w:tc>
        <w:tc>
          <w:tcPr>
            <w:tcW w:w="983" w:type="pct"/>
            <w:tcBorders>
              <w:top w:val="nil"/>
              <w:bottom w:val="nil"/>
            </w:tcBorders>
          </w:tcPr>
          <w:p w:rsidR="00172108" w:rsidRPr="0021616F" w:rsidRDefault="00172108" w:rsidP="00FB17B3">
            <w:pPr>
              <w:spacing w:line="300" w:lineRule="exact"/>
              <w:rPr>
                <w:rFonts w:ascii="Arabic Typesetting" w:hAnsi="Arabic Typesetting" w:cs="Arabic Typesetting"/>
                <w:b/>
                <w:color w:val="993300"/>
                <w:sz w:val="30"/>
                <w:szCs w:val="30"/>
                <w:rtl/>
              </w:rPr>
            </w:pPr>
          </w:p>
        </w:tc>
        <w:tc>
          <w:tcPr>
            <w:tcW w:w="1816" w:type="pct"/>
            <w:tcBorders>
              <w:top w:val="nil"/>
              <w:bottom w:val="nil"/>
            </w:tcBorders>
            <w:tcMar>
              <w:top w:w="110" w:type="dxa"/>
            </w:tcMar>
          </w:tcPr>
          <w:p w:rsidR="00172108" w:rsidRPr="00024704" w:rsidRDefault="00172108" w:rsidP="00FB17B3">
            <w:pPr>
              <w:spacing w:line="300" w:lineRule="exact"/>
              <w:rPr>
                <w:rFonts w:ascii="Arabic Typesetting" w:hAnsi="Arabic Typesetting" w:cs="Arabic Typesetting"/>
                <w:b/>
                <w:sz w:val="30"/>
                <w:szCs w:val="30"/>
                <w:rtl/>
              </w:rPr>
            </w:pPr>
            <w:r w:rsidRPr="00E3540E">
              <w:rPr>
                <w:rFonts w:ascii="Arabic Typesetting" w:hAnsi="Arabic Typesetting" w:cs="Arabic Typesetting"/>
                <w:b/>
                <w:sz w:val="30"/>
                <w:szCs w:val="30"/>
                <w:rtl/>
              </w:rPr>
              <w:t>89 طرفاً متعاقداً في نظام مدريد (4 بلدان إضافية: كولومبيا والمكسيك ونيوزيلندا والفلبين)</w:t>
            </w:r>
          </w:p>
        </w:tc>
        <w:tc>
          <w:tcPr>
            <w:tcW w:w="397" w:type="pct"/>
            <w:tcBorders>
              <w:top w:val="nil"/>
              <w:bottom w:val="nil"/>
              <w:right w:val="single" w:sz="4" w:space="0" w:color="auto"/>
            </w:tcBorders>
            <w:tcMar>
              <w:top w:w="110" w:type="dxa"/>
            </w:tcMar>
          </w:tcPr>
          <w:p w:rsidR="00172108" w:rsidRDefault="00172108" w:rsidP="00FB17B3">
            <w:pPr>
              <w:keepNext/>
              <w:spacing w:before="60" w:after="60" w:line="300" w:lineRule="exact"/>
              <w:jc w:val="center"/>
              <w:rPr>
                <w:rFonts w:ascii="Arabic Typesetting" w:hAnsi="Arabic Typesetting" w:cs="Arabic Typesetting"/>
                <w:b/>
                <w:bCs/>
                <w:color w:val="008000"/>
                <w:sz w:val="30"/>
                <w:szCs w:val="30"/>
                <w:rtl/>
              </w:rPr>
            </w:pPr>
            <w:r>
              <w:rPr>
                <w:rFonts w:ascii="Arabic Typesetting" w:hAnsi="Arabic Typesetting" w:cs="Arabic Typesetting" w:hint="cs"/>
                <w:b/>
                <w:bCs/>
                <w:color w:val="008000"/>
                <w:sz w:val="30"/>
                <w:szCs w:val="30"/>
                <w:rtl/>
              </w:rPr>
              <w:t>ثابت</w:t>
            </w:r>
          </w:p>
        </w:tc>
      </w:tr>
      <w:tr w:rsidR="00172108" w:rsidRPr="00D00A36" w:rsidTr="005F6F59">
        <w:trPr>
          <w:trHeight w:val="537"/>
        </w:trPr>
        <w:tc>
          <w:tcPr>
            <w:tcW w:w="951" w:type="pct"/>
            <w:tcBorders>
              <w:top w:val="nil"/>
              <w:left w:val="single" w:sz="4" w:space="0" w:color="auto"/>
              <w:bottom w:val="nil"/>
            </w:tcBorders>
            <w:tcMar>
              <w:top w:w="110" w:type="dxa"/>
            </w:tcMar>
          </w:tcPr>
          <w:p w:rsidR="00172108" w:rsidRPr="00024704" w:rsidRDefault="00172108" w:rsidP="00FB17B3">
            <w:pPr>
              <w:keepNext/>
              <w:spacing w:line="300" w:lineRule="exact"/>
              <w:rPr>
                <w:rFonts w:ascii="Arabic Typesetting" w:hAnsi="Arabic Typesetting" w:cs="Arabic Typesetting"/>
                <w:b/>
                <w:sz w:val="30"/>
                <w:szCs w:val="30"/>
                <w:rtl/>
              </w:rPr>
            </w:pPr>
            <w:r w:rsidRPr="00E3540E">
              <w:rPr>
                <w:rFonts w:ascii="Arabic Typesetting" w:hAnsi="Arabic Typesetting" w:cs="Arabic Typesetting"/>
                <w:b/>
                <w:sz w:val="30"/>
                <w:szCs w:val="30"/>
                <w:rtl/>
              </w:rPr>
              <w:t>عدد الأطراف المتعاقدة في اتفاق لشبونة</w:t>
            </w:r>
          </w:p>
        </w:tc>
        <w:tc>
          <w:tcPr>
            <w:tcW w:w="853" w:type="pct"/>
            <w:tcBorders>
              <w:top w:val="nil"/>
              <w:bottom w:val="nil"/>
            </w:tcBorders>
            <w:shd w:val="clear" w:color="auto" w:fill="C0C0C0"/>
            <w:tcMar>
              <w:top w:w="110" w:type="dxa"/>
            </w:tcMar>
          </w:tcPr>
          <w:p w:rsidR="00172108" w:rsidRPr="00024704" w:rsidRDefault="00172108" w:rsidP="00FB17B3">
            <w:pPr>
              <w:keepNext/>
              <w:spacing w:line="300" w:lineRule="exact"/>
              <w:rPr>
                <w:rFonts w:ascii="Arabic Typesetting" w:hAnsi="Arabic Typesetting" w:cs="Arabic Typesetting"/>
                <w:b/>
                <w:sz w:val="30"/>
                <w:szCs w:val="30"/>
                <w:rtl/>
              </w:rPr>
            </w:pPr>
            <w:r w:rsidRPr="00E3540E">
              <w:rPr>
                <w:rFonts w:ascii="Arabic Typesetting" w:hAnsi="Arabic Typesetting" w:cs="Arabic Typesetting"/>
                <w:b/>
                <w:sz w:val="30"/>
                <w:szCs w:val="30"/>
                <w:rtl/>
              </w:rPr>
              <w:t>27 (مارس 2011)</w:t>
            </w:r>
          </w:p>
        </w:tc>
        <w:tc>
          <w:tcPr>
            <w:tcW w:w="983" w:type="pct"/>
            <w:tcBorders>
              <w:top w:val="nil"/>
              <w:bottom w:val="nil"/>
            </w:tcBorders>
          </w:tcPr>
          <w:p w:rsidR="00172108" w:rsidRPr="0021616F" w:rsidRDefault="00172108" w:rsidP="00FB17B3">
            <w:pPr>
              <w:keepNext/>
              <w:spacing w:line="300" w:lineRule="exact"/>
              <w:rPr>
                <w:rFonts w:ascii="Arabic Typesetting" w:hAnsi="Arabic Typesetting" w:cs="Arabic Typesetting"/>
                <w:b/>
                <w:color w:val="993300"/>
                <w:sz w:val="30"/>
                <w:szCs w:val="30"/>
                <w:rtl/>
              </w:rPr>
            </w:pPr>
          </w:p>
        </w:tc>
        <w:tc>
          <w:tcPr>
            <w:tcW w:w="1816" w:type="pct"/>
            <w:tcBorders>
              <w:top w:val="nil"/>
              <w:bottom w:val="nil"/>
            </w:tcBorders>
            <w:tcMar>
              <w:top w:w="110" w:type="dxa"/>
            </w:tcMar>
          </w:tcPr>
          <w:p w:rsidR="00172108" w:rsidRPr="00024704" w:rsidRDefault="00172108" w:rsidP="00FB17B3">
            <w:pPr>
              <w:keepNext/>
              <w:spacing w:line="300" w:lineRule="exact"/>
              <w:rPr>
                <w:rFonts w:ascii="Arabic Typesetting" w:hAnsi="Arabic Typesetting" w:cs="Arabic Typesetting"/>
                <w:b/>
                <w:sz w:val="30"/>
                <w:szCs w:val="30"/>
                <w:rtl/>
              </w:rPr>
            </w:pPr>
            <w:r w:rsidRPr="00E3540E">
              <w:rPr>
                <w:rFonts w:ascii="Arabic Typesetting" w:hAnsi="Arabic Typesetting" w:cs="Arabic Typesetting"/>
                <w:b/>
                <w:sz w:val="30"/>
                <w:szCs w:val="30"/>
                <w:rtl/>
              </w:rPr>
              <w:t>عدد حالات الانضمام</w:t>
            </w:r>
          </w:p>
        </w:tc>
        <w:tc>
          <w:tcPr>
            <w:tcW w:w="397" w:type="pct"/>
            <w:tcBorders>
              <w:top w:val="nil"/>
              <w:bottom w:val="nil"/>
              <w:right w:val="single" w:sz="4" w:space="0" w:color="auto"/>
            </w:tcBorders>
            <w:tcMar>
              <w:top w:w="110" w:type="dxa"/>
            </w:tcMar>
          </w:tcPr>
          <w:p w:rsidR="00172108" w:rsidRDefault="006F4A06" w:rsidP="00FB17B3">
            <w:pPr>
              <w:keepNext/>
              <w:spacing w:before="60" w:after="60" w:line="300" w:lineRule="exact"/>
              <w:jc w:val="center"/>
              <w:rPr>
                <w:rFonts w:ascii="Arabic Typesetting" w:hAnsi="Arabic Typesetting" w:cs="Arabic Typesetting"/>
                <w:b/>
                <w:bCs/>
                <w:color w:val="008000"/>
                <w:sz w:val="30"/>
                <w:szCs w:val="30"/>
                <w:rtl/>
              </w:rPr>
            </w:pPr>
            <w:r w:rsidRPr="006F4A06">
              <w:rPr>
                <w:rFonts w:ascii="Arabic Typesetting" w:hAnsi="Arabic Typesetting" w:cs="Arabic Typesetting" w:hint="cs"/>
                <w:b/>
                <w:bCs/>
                <w:color w:val="FF0000"/>
                <w:sz w:val="30"/>
                <w:szCs w:val="30"/>
                <w:rtl/>
              </w:rPr>
              <w:t>غير ثابت</w:t>
            </w:r>
          </w:p>
        </w:tc>
      </w:tr>
      <w:tr w:rsidR="00172108" w:rsidRPr="00D00A36" w:rsidTr="00FB17B3">
        <w:trPr>
          <w:trHeight w:val="537"/>
        </w:trPr>
        <w:tc>
          <w:tcPr>
            <w:tcW w:w="951" w:type="pct"/>
            <w:tcBorders>
              <w:top w:val="nil"/>
              <w:left w:val="single" w:sz="4" w:space="0" w:color="auto"/>
            </w:tcBorders>
            <w:tcMar>
              <w:top w:w="110" w:type="dxa"/>
            </w:tcMar>
          </w:tcPr>
          <w:p w:rsidR="00172108" w:rsidRPr="00E3540E" w:rsidRDefault="00172108" w:rsidP="00FB17B3">
            <w:pPr>
              <w:spacing w:line="300" w:lineRule="exact"/>
              <w:rPr>
                <w:rFonts w:ascii="Arabic Typesetting" w:hAnsi="Arabic Typesetting" w:cs="Arabic Typesetting"/>
                <w:b/>
                <w:sz w:val="30"/>
                <w:szCs w:val="30"/>
                <w:rtl/>
              </w:rPr>
            </w:pPr>
            <w:r w:rsidRPr="007649A2">
              <w:rPr>
                <w:rFonts w:ascii="Arabic Typesetting" w:hAnsi="Arabic Typesetting" w:cs="Arabic Typesetting"/>
                <w:b/>
                <w:sz w:val="30"/>
                <w:szCs w:val="30"/>
                <w:rtl/>
              </w:rPr>
              <w:t>عدد التسجيلات الدولية السارية وفقا لنظام لشبونة فيما يتعلق بتسميات المنشأ من البلدان النامية والبلدان الأقل نموا</w:t>
            </w:r>
          </w:p>
        </w:tc>
        <w:tc>
          <w:tcPr>
            <w:tcW w:w="853" w:type="pct"/>
            <w:tcBorders>
              <w:top w:val="nil"/>
              <w:bottom w:val="single" w:sz="4" w:space="0" w:color="auto"/>
            </w:tcBorders>
            <w:shd w:val="clear" w:color="auto" w:fill="C0C0C0"/>
            <w:tcMar>
              <w:top w:w="110" w:type="dxa"/>
            </w:tcMar>
          </w:tcPr>
          <w:p w:rsidR="00172108" w:rsidRPr="00E3540E" w:rsidRDefault="00172108" w:rsidP="00FB17B3">
            <w:pPr>
              <w:spacing w:line="300" w:lineRule="exact"/>
              <w:rPr>
                <w:rFonts w:ascii="Arabic Typesetting" w:hAnsi="Arabic Typesetting" w:cs="Arabic Typesetting"/>
                <w:b/>
                <w:sz w:val="30"/>
                <w:szCs w:val="30"/>
                <w:rtl/>
              </w:rPr>
            </w:pPr>
            <w:r w:rsidRPr="007649A2">
              <w:rPr>
                <w:rFonts w:ascii="Arabic Typesetting" w:hAnsi="Arabic Typesetting" w:cs="Arabic Typesetting"/>
                <w:b/>
                <w:sz w:val="30"/>
                <w:szCs w:val="30"/>
                <w:rtl/>
              </w:rPr>
              <w:t>58 (من 795)</w:t>
            </w:r>
          </w:p>
        </w:tc>
        <w:tc>
          <w:tcPr>
            <w:tcW w:w="983" w:type="pct"/>
            <w:tcBorders>
              <w:top w:val="nil"/>
            </w:tcBorders>
          </w:tcPr>
          <w:p w:rsidR="00172108" w:rsidRPr="0021616F" w:rsidRDefault="00172108" w:rsidP="00FB17B3">
            <w:pPr>
              <w:spacing w:line="300" w:lineRule="exact"/>
              <w:rPr>
                <w:rFonts w:ascii="Arabic Typesetting" w:hAnsi="Arabic Typesetting" w:cs="Arabic Typesetting"/>
                <w:b/>
                <w:color w:val="993300"/>
                <w:sz w:val="30"/>
                <w:szCs w:val="30"/>
                <w:rtl/>
              </w:rPr>
            </w:pPr>
            <w:r w:rsidRPr="0021616F">
              <w:rPr>
                <w:rFonts w:ascii="Arabic Typesetting" w:hAnsi="Arabic Typesetting" w:cs="Arabic Typesetting"/>
                <w:b/>
                <w:color w:val="993300"/>
                <w:sz w:val="30"/>
                <w:szCs w:val="30"/>
                <w:rtl/>
              </w:rPr>
              <w:t>75</w:t>
            </w:r>
          </w:p>
        </w:tc>
        <w:tc>
          <w:tcPr>
            <w:tcW w:w="1816" w:type="pct"/>
            <w:tcBorders>
              <w:top w:val="nil"/>
            </w:tcBorders>
            <w:tcMar>
              <w:top w:w="110" w:type="dxa"/>
            </w:tcMar>
          </w:tcPr>
          <w:p w:rsidR="00172108" w:rsidRPr="00E3540E" w:rsidRDefault="00172108" w:rsidP="00FB17B3">
            <w:pPr>
              <w:spacing w:line="300" w:lineRule="exact"/>
              <w:rPr>
                <w:rFonts w:ascii="Arabic Typesetting" w:hAnsi="Arabic Typesetting" w:cs="Arabic Typesetting"/>
                <w:b/>
                <w:sz w:val="30"/>
                <w:szCs w:val="30"/>
                <w:rtl/>
              </w:rPr>
            </w:pPr>
            <w:r w:rsidRPr="007649A2">
              <w:rPr>
                <w:rFonts w:ascii="Arabic Typesetting" w:hAnsi="Arabic Typesetting" w:cs="Arabic Typesetting"/>
                <w:b/>
                <w:sz w:val="30"/>
                <w:szCs w:val="30"/>
                <w:rtl/>
              </w:rPr>
              <w:t>62 (من 804)</w:t>
            </w:r>
          </w:p>
        </w:tc>
        <w:tc>
          <w:tcPr>
            <w:tcW w:w="397" w:type="pct"/>
            <w:tcBorders>
              <w:top w:val="nil"/>
              <w:right w:val="single" w:sz="4" w:space="0" w:color="auto"/>
            </w:tcBorders>
            <w:tcMar>
              <w:top w:w="110" w:type="dxa"/>
            </w:tcMar>
          </w:tcPr>
          <w:p w:rsidR="00172108" w:rsidRDefault="00172108" w:rsidP="00FB17B3">
            <w:pPr>
              <w:keepNext/>
              <w:spacing w:before="60" w:after="60" w:line="300" w:lineRule="exact"/>
              <w:jc w:val="center"/>
              <w:rPr>
                <w:rFonts w:ascii="Arabic Typesetting" w:hAnsi="Arabic Typesetting" w:cs="Arabic Typesetting"/>
                <w:b/>
                <w:bCs/>
                <w:color w:val="008000"/>
                <w:sz w:val="30"/>
                <w:szCs w:val="30"/>
                <w:rtl/>
              </w:rPr>
            </w:pPr>
            <w:r>
              <w:rPr>
                <w:rFonts w:ascii="Arabic Typesetting" w:hAnsi="Arabic Typesetting" w:cs="Arabic Typesetting" w:hint="cs"/>
                <w:b/>
                <w:bCs/>
                <w:color w:val="008000"/>
                <w:sz w:val="30"/>
                <w:szCs w:val="30"/>
                <w:rtl/>
              </w:rPr>
              <w:t>ثابت</w:t>
            </w:r>
          </w:p>
        </w:tc>
      </w:tr>
      <w:tr w:rsidR="00172108" w:rsidRPr="00D00A36" w:rsidTr="00172108">
        <w:trPr>
          <w:trHeight w:val="537"/>
        </w:trPr>
        <w:tc>
          <w:tcPr>
            <w:tcW w:w="5000" w:type="pct"/>
            <w:gridSpan w:val="5"/>
            <w:tcBorders>
              <w:top w:val="single" w:sz="4" w:space="0" w:color="auto"/>
              <w:left w:val="single" w:sz="4" w:space="0" w:color="auto"/>
              <w:bottom w:val="single" w:sz="4" w:space="0" w:color="auto"/>
              <w:right w:val="single" w:sz="4" w:space="0" w:color="auto"/>
            </w:tcBorders>
            <w:shd w:val="clear" w:color="auto" w:fill="CCFFFF"/>
          </w:tcPr>
          <w:p w:rsidR="00172108" w:rsidRPr="00D00A36" w:rsidRDefault="00172108" w:rsidP="00FB17B3">
            <w:pPr>
              <w:keepNext/>
              <w:tabs>
                <w:tab w:val="left" w:pos="1117"/>
              </w:tabs>
              <w:spacing w:before="60" w:after="60" w:line="300" w:lineRule="exact"/>
              <w:rPr>
                <w:rFonts w:ascii="Arabic Typesetting" w:hAnsi="Arabic Typesetting" w:cs="Arabic Typesetting"/>
                <w:bCs/>
                <w:sz w:val="30"/>
                <w:szCs w:val="30"/>
              </w:rPr>
            </w:pPr>
            <w:r w:rsidRPr="00D00A36">
              <w:rPr>
                <w:rFonts w:ascii="Arabic Typesetting" w:hAnsi="Arabic Typesetting" w:cs="Arabic Typesetting" w:hint="cs"/>
                <w:bCs/>
                <w:sz w:val="30"/>
                <w:szCs w:val="30"/>
                <w:rtl/>
              </w:rPr>
              <w:lastRenderedPageBreak/>
              <w:t>النتيجة</w:t>
            </w:r>
            <w:r w:rsidRPr="00D00A36">
              <w:rPr>
                <w:rFonts w:ascii="Arabic Typesetting" w:hAnsi="Arabic Typesetting" w:cs="Arabic Typesetting"/>
                <w:bCs/>
                <w:sz w:val="30"/>
                <w:szCs w:val="30"/>
                <w:rtl/>
              </w:rPr>
              <w:t xml:space="preserve"> المرتقب</w:t>
            </w:r>
            <w:r w:rsidRPr="00D00A36">
              <w:rPr>
                <w:rFonts w:ascii="Arabic Typesetting" w:hAnsi="Arabic Typesetting" w:cs="Arabic Typesetting" w:hint="cs"/>
                <w:bCs/>
                <w:sz w:val="30"/>
                <w:szCs w:val="30"/>
                <w:rtl/>
              </w:rPr>
              <w:t>ة:</w:t>
            </w:r>
            <w:r>
              <w:rPr>
                <w:rFonts w:hint="cs"/>
                <w:rtl/>
              </w:rPr>
              <w:tab/>
            </w:r>
            <w:r w:rsidRPr="004047F8">
              <w:rPr>
                <w:rFonts w:ascii="Arabic Typesetting" w:hAnsi="Arabic Typesetting" w:cs="Arabic Typesetting"/>
                <w:b/>
                <w:sz w:val="30"/>
                <w:szCs w:val="30"/>
                <w:rtl/>
              </w:rPr>
              <w:t>إنجاز عمليات نظامي مدريد ولشبونة على نحو أفضل</w:t>
            </w:r>
          </w:p>
        </w:tc>
      </w:tr>
      <w:tr w:rsidR="00172108" w:rsidRPr="00D00A36" w:rsidTr="00830C34">
        <w:trPr>
          <w:trHeight w:val="18"/>
        </w:trPr>
        <w:tc>
          <w:tcPr>
            <w:tcW w:w="951" w:type="pct"/>
            <w:tcBorders>
              <w:top w:val="single" w:sz="4" w:space="0" w:color="auto"/>
              <w:left w:val="single" w:sz="4" w:space="0" w:color="auto"/>
              <w:bottom w:val="nil"/>
            </w:tcBorders>
            <w:tcMar>
              <w:top w:w="110" w:type="dxa"/>
            </w:tcMar>
          </w:tcPr>
          <w:p w:rsidR="00172108" w:rsidRPr="00D00A36" w:rsidRDefault="00172108" w:rsidP="006D229E">
            <w:pPr>
              <w:spacing w:before="60" w:after="60" w:line="300" w:lineRule="exact"/>
              <w:rPr>
                <w:rFonts w:ascii="Arabic Typesetting" w:hAnsi="Arabic Typesetting" w:cs="Arabic Typesetting"/>
                <w:b/>
                <w:sz w:val="30"/>
                <w:szCs w:val="30"/>
                <w:rtl/>
              </w:rPr>
            </w:pPr>
            <w:r w:rsidRPr="00D00A36">
              <w:rPr>
                <w:rFonts w:ascii="Arabic Typesetting" w:hAnsi="Arabic Typesetting" w:cs="Arabic Typesetting"/>
                <w:bCs/>
                <w:sz w:val="30"/>
                <w:szCs w:val="30"/>
                <w:rtl/>
              </w:rPr>
              <w:t>مؤشرات الأداء</w:t>
            </w:r>
          </w:p>
        </w:tc>
        <w:tc>
          <w:tcPr>
            <w:tcW w:w="853" w:type="pct"/>
            <w:tcBorders>
              <w:top w:val="single" w:sz="4" w:space="0" w:color="auto"/>
              <w:bottom w:val="nil"/>
            </w:tcBorders>
            <w:shd w:val="clear" w:color="auto" w:fill="C0C0C0"/>
            <w:tcMar>
              <w:top w:w="110" w:type="dxa"/>
            </w:tcMar>
            <w:vAlign w:val="center"/>
          </w:tcPr>
          <w:p w:rsidR="00172108" w:rsidRPr="00D00A36" w:rsidRDefault="00172108" w:rsidP="006D229E">
            <w:pPr>
              <w:keepNext/>
              <w:spacing w:before="60" w:after="60" w:line="300" w:lineRule="exact"/>
              <w:rPr>
                <w:rFonts w:ascii="Arabic Typesetting" w:hAnsi="Arabic Typesetting" w:cs="Arabic Typesetting"/>
                <w:sz w:val="30"/>
                <w:szCs w:val="38"/>
                <w:rtl/>
              </w:rPr>
            </w:pPr>
            <w:r w:rsidRPr="00AB2F0A">
              <w:rPr>
                <w:rFonts w:ascii="Arabic Typesetting" w:hAnsi="Arabic Typesetting" w:cs="Arabic Typesetting"/>
                <w:bCs/>
                <w:sz w:val="30"/>
                <w:szCs w:val="30"/>
                <w:rtl/>
              </w:rPr>
              <w:t xml:space="preserve">أسس المقارنة (البرنامج والميزانية </w:t>
            </w:r>
            <w:r>
              <w:rPr>
                <w:rFonts w:ascii="Arabic Typesetting" w:hAnsi="Arabic Typesetting" w:cs="Arabic Typesetting"/>
                <w:b/>
                <w:sz w:val="30"/>
                <w:szCs w:val="30"/>
              </w:rPr>
              <w:t>13/2012</w:t>
            </w:r>
            <w:r w:rsidRPr="00AB2F0A">
              <w:rPr>
                <w:rFonts w:ascii="Arabic Typesetting" w:hAnsi="Arabic Typesetting" w:cs="Arabic Typesetting"/>
                <w:bCs/>
                <w:sz w:val="30"/>
                <w:szCs w:val="30"/>
                <w:rtl/>
              </w:rPr>
              <w:t>)</w:t>
            </w:r>
          </w:p>
        </w:tc>
        <w:tc>
          <w:tcPr>
            <w:tcW w:w="983" w:type="pct"/>
            <w:tcBorders>
              <w:top w:val="single" w:sz="4" w:space="0" w:color="auto"/>
              <w:bottom w:val="nil"/>
            </w:tcBorders>
          </w:tcPr>
          <w:p w:rsidR="00172108" w:rsidRPr="0021616F" w:rsidRDefault="00172108" w:rsidP="006D229E">
            <w:pPr>
              <w:keepNext/>
              <w:spacing w:before="60" w:after="60" w:line="300" w:lineRule="exact"/>
              <w:rPr>
                <w:rFonts w:ascii="Arabic Typesetting" w:hAnsi="Arabic Typesetting" w:cs="Arabic Typesetting"/>
                <w:bCs/>
                <w:color w:val="993300"/>
                <w:sz w:val="30"/>
                <w:szCs w:val="30"/>
                <w:rtl/>
              </w:rPr>
            </w:pPr>
            <w:r w:rsidRPr="0021616F">
              <w:rPr>
                <w:rFonts w:ascii="Arabic Typesetting" w:hAnsi="Arabic Typesetting" w:cs="Arabic Typesetting"/>
                <w:bCs/>
                <w:color w:val="993300"/>
                <w:sz w:val="30"/>
                <w:szCs w:val="30"/>
                <w:rtl/>
              </w:rPr>
              <w:t>أسس المقارنة المحدثة</w:t>
            </w:r>
          </w:p>
          <w:p w:rsidR="00172108" w:rsidRPr="0021616F" w:rsidRDefault="00172108" w:rsidP="006D229E">
            <w:pPr>
              <w:keepNext/>
              <w:spacing w:before="60" w:after="60" w:line="300" w:lineRule="exact"/>
              <w:rPr>
                <w:rFonts w:ascii="Arabic Typesetting" w:hAnsi="Arabic Typesetting" w:cs="Arabic Typesetting"/>
                <w:bCs/>
                <w:color w:val="993300"/>
                <w:sz w:val="30"/>
                <w:szCs w:val="30"/>
                <w:rtl/>
              </w:rPr>
            </w:pPr>
            <w:r w:rsidRPr="0021616F">
              <w:rPr>
                <w:rFonts w:ascii="Arabic Typesetting" w:hAnsi="Arabic Typesetting" w:cs="Arabic Typesetting"/>
                <w:bCs/>
                <w:color w:val="993300"/>
                <w:sz w:val="30"/>
                <w:szCs w:val="30"/>
                <w:rtl/>
              </w:rPr>
              <w:t>نهاية 2011</w:t>
            </w:r>
          </w:p>
        </w:tc>
        <w:tc>
          <w:tcPr>
            <w:tcW w:w="1816" w:type="pct"/>
            <w:tcBorders>
              <w:top w:val="single" w:sz="4" w:space="0" w:color="auto"/>
              <w:bottom w:val="nil"/>
            </w:tcBorders>
            <w:tcMar>
              <w:top w:w="110" w:type="dxa"/>
            </w:tcMar>
          </w:tcPr>
          <w:p w:rsidR="00172108" w:rsidRPr="00D00A36" w:rsidRDefault="00172108" w:rsidP="006D229E">
            <w:pPr>
              <w:keepNext/>
              <w:spacing w:before="60" w:after="60" w:line="300" w:lineRule="exact"/>
              <w:rPr>
                <w:rFonts w:ascii="Arabic Typesetting" w:hAnsi="Arabic Typesetting" w:cs="Arabic Typesetting"/>
                <w:b/>
                <w:sz w:val="30"/>
                <w:szCs w:val="30"/>
                <w:rtl/>
              </w:rPr>
            </w:pPr>
            <w:r w:rsidRPr="00D00A36">
              <w:rPr>
                <w:rFonts w:ascii="Arabic Typesetting" w:hAnsi="Arabic Typesetting" w:cs="Arabic Typesetting"/>
                <w:bCs/>
                <w:sz w:val="30"/>
                <w:szCs w:val="30"/>
                <w:rtl/>
              </w:rPr>
              <w:t>بيانات الأداء</w:t>
            </w:r>
          </w:p>
        </w:tc>
        <w:tc>
          <w:tcPr>
            <w:tcW w:w="397" w:type="pct"/>
            <w:tcBorders>
              <w:top w:val="single" w:sz="4" w:space="0" w:color="auto"/>
              <w:bottom w:val="nil"/>
              <w:right w:val="single" w:sz="4" w:space="0" w:color="auto"/>
            </w:tcBorders>
            <w:tcMar>
              <w:top w:w="110" w:type="dxa"/>
            </w:tcMar>
          </w:tcPr>
          <w:p w:rsidR="00172108" w:rsidRPr="00D00A36" w:rsidRDefault="00172108" w:rsidP="006D229E">
            <w:pPr>
              <w:keepNext/>
              <w:spacing w:before="60" w:after="60" w:line="300" w:lineRule="exact"/>
              <w:rPr>
                <w:rFonts w:ascii="Arabic Typesetting" w:hAnsi="Arabic Typesetting" w:cs="Arabic Typesetting"/>
                <w:b/>
                <w:bCs/>
                <w:sz w:val="30"/>
                <w:szCs w:val="30"/>
                <w:rtl/>
              </w:rPr>
            </w:pPr>
            <w:r w:rsidRPr="00D00A36">
              <w:rPr>
                <w:rFonts w:ascii="Arabic Typesetting" w:hAnsi="Arabic Typesetting" w:cs="Arabic Typesetting" w:hint="cs"/>
                <w:bCs/>
                <w:sz w:val="30"/>
                <w:szCs w:val="30"/>
                <w:rtl/>
              </w:rPr>
              <w:t>السير</w:t>
            </w:r>
          </w:p>
        </w:tc>
      </w:tr>
      <w:tr w:rsidR="00172108" w:rsidRPr="00D00A36" w:rsidTr="00830C34">
        <w:trPr>
          <w:trHeight w:val="537"/>
        </w:trPr>
        <w:tc>
          <w:tcPr>
            <w:tcW w:w="951" w:type="pct"/>
            <w:tcBorders>
              <w:left w:val="single" w:sz="4" w:space="0" w:color="auto"/>
              <w:bottom w:val="nil"/>
            </w:tcBorders>
            <w:tcMar>
              <w:top w:w="110" w:type="dxa"/>
            </w:tcMar>
          </w:tcPr>
          <w:p w:rsidR="00172108" w:rsidRPr="00D00A36" w:rsidRDefault="00172108" w:rsidP="006D229E">
            <w:pPr>
              <w:spacing w:line="300" w:lineRule="exact"/>
              <w:rPr>
                <w:rFonts w:ascii="Arabic Typesetting" w:hAnsi="Arabic Typesetting" w:cs="Arabic Typesetting"/>
                <w:b/>
                <w:sz w:val="30"/>
                <w:szCs w:val="30"/>
              </w:rPr>
            </w:pPr>
            <w:r w:rsidRPr="001E2D9F">
              <w:rPr>
                <w:rFonts w:ascii="Arabic Typesetting" w:hAnsi="Arabic Typesetting" w:cs="Arabic Typesetting"/>
                <w:b/>
                <w:sz w:val="30"/>
                <w:szCs w:val="30"/>
                <w:rtl/>
              </w:rPr>
              <w:t>متوسط الوقت اللازم لمعالجة الطلبات الجديدة غير المحتوية على مخالفات (نظام مدريد)</w:t>
            </w:r>
          </w:p>
        </w:tc>
        <w:tc>
          <w:tcPr>
            <w:tcW w:w="853" w:type="pct"/>
            <w:tcBorders>
              <w:top w:val="nil"/>
              <w:bottom w:val="nil"/>
            </w:tcBorders>
            <w:shd w:val="clear" w:color="auto" w:fill="C0C0C0"/>
            <w:tcMar>
              <w:top w:w="110" w:type="dxa"/>
            </w:tcMar>
          </w:tcPr>
          <w:p w:rsidR="00172108" w:rsidRPr="00D00A36" w:rsidRDefault="00172108" w:rsidP="006D229E">
            <w:pPr>
              <w:spacing w:line="300" w:lineRule="exact"/>
              <w:rPr>
                <w:rFonts w:ascii="Arabic Typesetting" w:hAnsi="Arabic Typesetting" w:cs="Arabic Typesetting"/>
                <w:b/>
                <w:sz w:val="30"/>
                <w:szCs w:val="30"/>
              </w:rPr>
            </w:pPr>
            <w:r w:rsidRPr="001E2D9F">
              <w:rPr>
                <w:rFonts w:ascii="Arabic Typesetting" w:hAnsi="Arabic Typesetting" w:cs="Arabic Typesetting"/>
                <w:b/>
                <w:sz w:val="30"/>
                <w:szCs w:val="30"/>
                <w:rtl/>
              </w:rPr>
              <w:t>24 يوما (نهاية 2010)</w:t>
            </w:r>
          </w:p>
        </w:tc>
        <w:tc>
          <w:tcPr>
            <w:tcW w:w="983" w:type="pct"/>
            <w:tcBorders>
              <w:bottom w:val="nil"/>
            </w:tcBorders>
          </w:tcPr>
          <w:p w:rsidR="00172108" w:rsidRPr="0021616F" w:rsidRDefault="00172108" w:rsidP="006D229E">
            <w:pPr>
              <w:spacing w:line="300" w:lineRule="exact"/>
              <w:rPr>
                <w:rFonts w:ascii="Arabic Typesetting" w:hAnsi="Arabic Typesetting" w:cs="Arabic Typesetting"/>
                <w:b/>
                <w:color w:val="993300"/>
                <w:sz w:val="30"/>
                <w:szCs w:val="30"/>
                <w:rtl/>
              </w:rPr>
            </w:pPr>
            <w:r w:rsidRPr="0021616F">
              <w:rPr>
                <w:rFonts w:ascii="Arabic Typesetting" w:hAnsi="Arabic Typesetting" w:cs="Arabic Typesetting"/>
                <w:b/>
                <w:color w:val="993300"/>
                <w:sz w:val="30"/>
                <w:szCs w:val="30"/>
                <w:rtl/>
              </w:rPr>
              <w:t>25 يوما (نهاية 2011)</w:t>
            </w:r>
          </w:p>
        </w:tc>
        <w:tc>
          <w:tcPr>
            <w:tcW w:w="1816" w:type="pct"/>
            <w:tcBorders>
              <w:bottom w:val="nil"/>
            </w:tcBorders>
            <w:tcMar>
              <w:top w:w="110" w:type="dxa"/>
            </w:tcMar>
          </w:tcPr>
          <w:p w:rsidR="00172108" w:rsidRPr="00D00A36" w:rsidRDefault="00172108" w:rsidP="006D229E">
            <w:pPr>
              <w:spacing w:line="300" w:lineRule="exact"/>
              <w:rPr>
                <w:rFonts w:ascii="Arabic Typesetting" w:hAnsi="Arabic Typesetting" w:cs="Arabic Typesetting"/>
                <w:b/>
                <w:sz w:val="30"/>
                <w:szCs w:val="30"/>
              </w:rPr>
            </w:pPr>
            <w:r w:rsidRPr="001E2D9F">
              <w:rPr>
                <w:rFonts w:ascii="Arabic Typesetting" w:hAnsi="Arabic Typesetting" w:cs="Arabic Typesetting"/>
                <w:b/>
                <w:sz w:val="30"/>
                <w:szCs w:val="30"/>
                <w:rtl/>
              </w:rPr>
              <w:t>34 يوما (نهاية 2012)</w:t>
            </w:r>
          </w:p>
        </w:tc>
        <w:tc>
          <w:tcPr>
            <w:tcW w:w="397" w:type="pct"/>
            <w:tcBorders>
              <w:bottom w:val="nil"/>
              <w:right w:val="single" w:sz="4" w:space="0" w:color="auto"/>
            </w:tcBorders>
            <w:tcMar>
              <w:top w:w="110" w:type="dxa"/>
            </w:tcMar>
          </w:tcPr>
          <w:p w:rsidR="00172108" w:rsidRPr="00D00A36" w:rsidRDefault="006F4A06" w:rsidP="006D229E">
            <w:pPr>
              <w:keepNext/>
              <w:spacing w:before="60" w:after="60" w:line="300" w:lineRule="exact"/>
              <w:jc w:val="center"/>
              <w:rPr>
                <w:rFonts w:ascii="Arabic Typesetting" w:hAnsi="Arabic Typesetting" w:cs="Arabic Typesetting"/>
                <w:b/>
                <w:sz w:val="30"/>
                <w:szCs w:val="30"/>
              </w:rPr>
            </w:pPr>
            <w:r w:rsidRPr="006F4A06">
              <w:rPr>
                <w:rFonts w:ascii="Arabic Typesetting" w:hAnsi="Arabic Typesetting" w:cs="Arabic Typesetting" w:hint="cs"/>
                <w:b/>
                <w:bCs/>
                <w:color w:val="FF0000"/>
                <w:sz w:val="30"/>
                <w:szCs w:val="30"/>
                <w:rtl/>
              </w:rPr>
              <w:t>غير ثابت</w:t>
            </w:r>
          </w:p>
        </w:tc>
      </w:tr>
      <w:tr w:rsidR="00172108" w:rsidRPr="00D00A36" w:rsidTr="00830C34">
        <w:trPr>
          <w:trHeight w:val="537"/>
        </w:trPr>
        <w:tc>
          <w:tcPr>
            <w:tcW w:w="951" w:type="pct"/>
            <w:tcBorders>
              <w:top w:val="nil"/>
              <w:left w:val="single" w:sz="4" w:space="0" w:color="auto"/>
              <w:bottom w:val="nil"/>
            </w:tcBorders>
            <w:tcMar>
              <w:top w:w="110" w:type="dxa"/>
            </w:tcMar>
          </w:tcPr>
          <w:p w:rsidR="00172108" w:rsidRPr="00EB3C91" w:rsidRDefault="00172108" w:rsidP="006D229E">
            <w:pPr>
              <w:spacing w:line="300" w:lineRule="exact"/>
              <w:rPr>
                <w:rFonts w:ascii="Arabic Typesetting" w:hAnsi="Arabic Typesetting" w:cs="Arabic Typesetting"/>
                <w:b/>
                <w:sz w:val="30"/>
                <w:szCs w:val="30"/>
                <w:rtl/>
              </w:rPr>
            </w:pPr>
            <w:r w:rsidRPr="00616271">
              <w:rPr>
                <w:rFonts w:ascii="Arabic Typesetting" w:hAnsi="Arabic Typesetting" w:cs="Arabic Typesetting"/>
                <w:b/>
                <w:sz w:val="30"/>
                <w:szCs w:val="30"/>
                <w:rtl/>
              </w:rPr>
              <w:t xml:space="preserve">عدد المكاتب التي ترسل طلبات في نسق </w:t>
            </w:r>
            <w:r w:rsidRPr="00616271">
              <w:rPr>
                <w:rFonts w:ascii="Arabic Typesetting" w:hAnsi="Arabic Typesetting" w:cs="Arabic Typesetting"/>
                <w:b/>
                <w:sz w:val="30"/>
                <w:szCs w:val="30"/>
              </w:rPr>
              <w:t>XML</w:t>
            </w:r>
            <w:r w:rsidRPr="00616271">
              <w:rPr>
                <w:rFonts w:ascii="Arabic Typesetting" w:hAnsi="Arabic Typesetting" w:cs="Arabic Typesetting"/>
                <w:b/>
                <w:sz w:val="30"/>
                <w:szCs w:val="30"/>
                <w:rtl/>
              </w:rPr>
              <w:t xml:space="preserve"> وتتلقى التعيينات في نسق </w:t>
            </w:r>
            <w:r w:rsidRPr="00616271">
              <w:rPr>
                <w:rFonts w:ascii="Arabic Typesetting" w:hAnsi="Arabic Typesetting" w:cs="Arabic Typesetting"/>
                <w:b/>
                <w:sz w:val="30"/>
                <w:szCs w:val="30"/>
              </w:rPr>
              <w:t>XML</w:t>
            </w:r>
            <w:r w:rsidRPr="00616271">
              <w:rPr>
                <w:rFonts w:ascii="Arabic Typesetting" w:hAnsi="Arabic Typesetting" w:cs="Arabic Typesetting"/>
                <w:b/>
                <w:sz w:val="30"/>
                <w:szCs w:val="30"/>
                <w:rtl/>
              </w:rPr>
              <w:t xml:space="preserve"> (نظام مدريد)</w:t>
            </w:r>
          </w:p>
        </w:tc>
        <w:tc>
          <w:tcPr>
            <w:tcW w:w="853" w:type="pct"/>
            <w:tcBorders>
              <w:top w:val="nil"/>
              <w:bottom w:val="nil"/>
            </w:tcBorders>
            <w:shd w:val="clear" w:color="auto" w:fill="C0C0C0"/>
            <w:tcMar>
              <w:top w:w="110" w:type="dxa"/>
            </w:tcMar>
          </w:tcPr>
          <w:p w:rsidR="00172108" w:rsidRPr="00EB3C91" w:rsidRDefault="00172108" w:rsidP="006D229E">
            <w:pPr>
              <w:spacing w:line="300" w:lineRule="exact"/>
              <w:rPr>
                <w:rFonts w:ascii="Arabic Typesetting" w:hAnsi="Arabic Typesetting" w:cs="Arabic Typesetting"/>
                <w:b/>
                <w:sz w:val="30"/>
                <w:szCs w:val="30"/>
                <w:rtl/>
              </w:rPr>
            </w:pPr>
            <w:r w:rsidRPr="00616271">
              <w:rPr>
                <w:rFonts w:ascii="Arabic Typesetting" w:hAnsi="Arabic Typesetting" w:cs="Arabic Typesetting"/>
                <w:b/>
                <w:sz w:val="30"/>
                <w:szCs w:val="30"/>
                <w:rtl/>
              </w:rPr>
              <w:t>خمسة مكاتب</w:t>
            </w:r>
          </w:p>
        </w:tc>
        <w:tc>
          <w:tcPr>
            <w:tcW w:w="983" w:type="pct"/>
            <w:tcBorders>
              <w:top w:val="nil"/>
              <w:bottom w:val="nil"/>
            </w:tcBorders>
          </w:tcPr>
          <w:p w:rsidR="00172108" w:rsidRPr="0021616F" w:rsidRDefault="00172108" w:rsidP="006D229E">
            <w:pPr>
              <w:spacing w:line="300" w:lineRule="exact"/>
              <w:rPr>
                <w:rFonts w:ascii="Arabic Typesetting" w:hAnsi="Arabic Typesetting" w:cs="Arabic Typesetting"/>
                <w:b/>
                <w:color w:val="993300"/>
                <w:sz w:val="30"/>
                <w:szCs w:val="30"/>
                <w:rtl/>
              </w:rPr>
            </w:pPr>
          </w:p>
        </w:tc>
        <w:tc>
          <w:tcPr>
            <w:tcW w:w="1816" w:type="pct"/>
            <w:tcBorders>
              <w:top w:val="nil"/>
              <w:bottom w:val="nil"/>
            </w:tcBorders>
            <w:tcMar>
              <w:top w:w="110" w:type="dxa"/>
            </w:tcMar>
          </w:tcPr>
          <w:p w:rsidR="00172108" w:rsidRPr="00EB3C91" w:rsidRDefault="00172108" w:rsidP="006D229E">
            <w:pPr>
              <w:spacing w:line="300" w:lineRule="exact"/>
              <w:rPr>
                <w:rFonts w:ascii="Arabic Typesetting" w:hAnsi="Arabic Typesetting" w:cs="Arabic Typesetting"/>
                <w:b/>
                <w:sz w:val="30"/>
                <w:szCs w:val="30"/>
                <w:rtl/>
              </w:rPr>
            </w:pPr>
            <w:r w:rsidRPr="00616271">
              <w:rPr>
                <w:rFonts w:ascii="Arabic Typesetting" w:hAnsi="Arabic Typesetting" w:cs="Arabic Typesetting"/>
                <w:b/>
                <w:sz w:val="30"/>
                <w:szCs w:val="30"/>
                <w:rtl/>
              </w:rPr>
              <w:t>10 مكاتب (نهاية 2012)</w:t>
            </w:r>
          </w:p>
        </w:tc>
        <w:tc>
          <w:tcPr>
            <w:tcW w:w="397" w:type="pct"/>
            <w:tcBorders>
              <w:top w:val="nil"/>
              <w:bottom w:val="nil"/>
              <w:right w:val="single" w:sz="4" w:space="0" w:color="auto"/>
            </w:tcBorders>
            <w:tcMar>
              <w:top w:w="110" w:type="dxa"/>
            </w:tcMar>
          </w:tcPr>
          <w:p w:rsidR="00172108" w:rsidRDefault="00172108" w:rsidP="006D229E">
            <w:pPr>
              <w:keepNext/>
              <w:spacing w:before="60" w:after="60" w:line="300" w:lineRule="exact"/>
              <w:jc w:val="center"/>
              <w:rPr>
                <w:rFonts w:ascii="Arabic Typesetting" w:hAnsi="Arabic Typesetting" w:cs="Arabic Typesetting"/>
                <w:b/>
                <w:bCs/>
                <w:color w:val="008000"/>
                <w:sz w:val="30"/>
                <w:szCs w:val="30"/>
                <w:rtl/>
              </w:rPr>
            </w:pPr>
            <w:r>
              <w:rPr>
                <w:rFonts w:ascii="Arabic Typesetting" w:hAnsi="Arabic Typesetting" w:cs="Arabic Typesetting" w:hint="cs"/>
                <w:b/>
                <w:bCs/>
                <w:color w:val="008000"/>
                <w:sz w:val="30"/>
                <w:szCs w:val="30"/>
                <w:rtl/>
              </w:rPr>
              <w:t>ثابت</w:t>
            </w:r>
          </w:p>
        </w:tc>
      </w:tr>
      <w:tr w:rsidR="00172108" w:rsidRPr="00D00A36" w:rsidTr="00830C34">
        <w:trPr>
          <w:trHeight w:val="537"/>
        </w:trPr>
        <w:tc>
          <w:tcPr>
            <w:tcW w:w="951" w:type="pct"/>
            <w:tcBorders>
              <w:top w:val="nil"/>
              <w:left w:val="single" w:sz="4" w:space="0" w:color="auto"/>
              <w:bottom w:val="nil"/>
            </w:tcBorders>
            <w:tcMar>
              <w:top w:w="110" w:type="dxa"/>
            </w:tcMar>
          </w:tcPr>
          <w:p w:rsidR="00172108" w:rsidRPr="00EB3C91" w:rsidRDefault="00172108" w:rsidP="006D229E">
            <w:pPr>
              <w:spacing w:line="300" w:lineRule="exact"/>
              <w:rPr>
                <w:rFonts w:ascii="Arabic Typesetting" w:hAnsi="Arabic Typesetting" w:cs="Arabic Typesetting"/>
                <w:b/>
                <w:sz w:val="30"/>
                <w:szCs w:val="30"/>
                <w:rtl/>
              </w:rPr>
            </w:pPr>
            <w:r w:rsidRPr="00616271">
              <w:rPr>
                <w:rFonts w:ascii="Arabic Typesetting" w:hAnsi="Arabic Typesetting" w:cs="Arabic Typesetting"/>
                <w:b/>
                <w:sz w:val="30"/>
                <w:szCs w:val="30"/>
                <w:rtl/>
              </w:rPr>
              <w:t>النسبة المئوية للوثائق الواردة إلكترونيا (نظام مدريد)</w:t>
            </w:r>
          </w:p>
        </w:tc>
        <w:tc>
          <w:tcPr>
            <w:tcW w:w="853" w:type="pct"/>
            <w:tcBorders>
              <w:top w:val="nil"/>
              <w:bottom w:val="nil"/>
            </w:tcBorders>
            <w:shd w:val="clear" w:color="auto" w:fill="C0C0C0"/>
            <w:tcMar>
              <w:top w:w="110" w:type="dxa"/>
            </w:tcMar>
          </w:tcPr>
          <w:p w:rsidR="00172108" w:rsidRPr="00EB3C91" w:rsidRDefault="00172108" w:rsidP="006D229E">
            <w:pPr>
              <w:spacing w:line="300" w:lineRule="exact"/>
              <w:rPr>
                <w:rFonts w:ascii="Arabic Typesetting" w:hAnsi="Arabic Typesetting" w:cs="Arabic Typesetting"/>
                <w:b/>
                <w:sz w:val="30"/>
                <w:szCs w:val="30"/>
                <w:rtl/>
              </w:rPr>
            </w:pPr>
            <w:r w:rsidRPr="00616271">
              <w:rPr>
                <w:rFonts w:ascii="Arabic Typesetting" w:hAnsi="Arabic Typesetting" w:cs="Arabic Typesetting"/>
                <w:b/>
                <w:sz w:val="30"/>
                <w:szCs w:val="30"/>
                <w:rtl/>
              </w:rPr>
              <w:t>46%</w:t>
            </w:r>
          </w:p>
        </w:tc>
        <w:tc>
          <w:tcPr>
            <w:tcW w:w="983" w:type="pct"/>
            <w:tcBorders>
              <w:top w:val="nil"/>
              <w:bottom w:val="nil"/>
            </w:tcBorders>
          </w:tcPr>
          <w:p w:rsidR="00172108" w:rsidRPr="0021616F" w:rsidRDefault="00172108" w:rsidP="006D229E">
            <w:pPr>
              <w:spacing w:line="300" w:lineRule="exact"/>
              <w:rPr>
                <w:rFonts w:ascii="Arabic Typesetting" w:hAnsi="Arabic Typesetting" w:cs="Arabic Typesetting"/>
                <w:b/>
                <w:color w:val="993300"/>
                <w:sz w:val="30"/>
                <w:szCs w:val="30"/>
                <w:rtl/>
              </w:rPr>
            </w:pPr>
          </w:p>
        </w:tc>
        <w:tc>
          <w:tcPr>
            <w:tcW w:w="1816" w:type="pct"/>
            <w:tcBorders>
              <w:top w:val="nil"/>
              <w:bottom w:val="nil"/>
            </w:tcBorders>
            <w:tcMar>
              <w:top w:w="110" w:type="dxa"/>
            </w:tcMar>
          </w:tcPr>
          <w:p w:rsidR="00172108" w:rsidRPr="00EB3C91" w:rsidRDefault="00172108" w:rsidP="006D229E">
            <w:pPr>
              <w:spacing w:line="300" w:lineRule="exact"/>
              <w:rPr>
                <w:rFonts w:ascii="Arabic Typesetting" w:hAnsi="Arabic Typesetting" w:cs="Arabic Typesetting"/>
                <w:b/>
                <w:sz w:val="30"/>
                <w:szCs w:val="30"/>
                <w:rtl/>
              </w:rPr>
            </w:pPr>
            <w:r w:rsidRPr="00616271">
              <w:rPr>
                <w:rFonts w:ascii="Arabic Typesetting" w:hAnsi="Arabic Typesetting" w:cs="Arabic Typesetting"/>
                <w:b/>
                <w:sz w:val="30"/>
                <w:szCs w:val="30"/>
                <w:rtl/>
              </w:rPr>
              <w:t>65%</w:t>
            </w:r>
          </w:p>
        </w:tc>
        <w:tc>
          <w:tcPr>
            <w:tcW w:w="397" w:type="pct"/>
            <w:tcBorders>
              <w:top w:val="nil"/>
              <w:bottom w:val="nil"/>
              <w:right w:val="single" w:sz="4" w:space="0" w:color="auto"/>
            </w:tcBorders>
            <w:tcMar>
              <w:top w:w="110" w:type="dxa"/>
            </w:tcMar>
          </w:tcPr>
          <w:p w:rsidR="00172108" w:rsidRDefault="00172108" w:rsidP="006D229E">
            <w:pPr>
              <w:keepNext/>
              <w:spacing w:before="60" w:after="60" w:line="300" w:lineRule="exact"/>
              <w:jc w:val="center"/>
              <w:rPr>
                <w:rFonts w:ascii="Arabic Typesetting" w:hAnsi="Arabic Typesetting" w:cs="Arabic Typesetting"/>
                <w:b/>
                <w:bCs/>
                <w:color w:val="008000"/>
                <w:sz w:val="30"/>
                <w:szCs w:val="30"/>
              </w:rPr>
            </w:pPr>
            <w:r>
              <w:rPr>
                <w:rFonts w:ascii="Arabic Typesetting" w:hAnsi="Arabic Typesetting" w:cs="Arabic Typesetting" w:hint="cs"/>
                <w:b/>
                <w:bCs/>
                <w:color w:val="008000"/>
                <w:sz w:val="30"/>
                <w:szCs w:val="30"/>
                <w:rtl/>
              </w:rPr>
              <w:t>ثابت</w:t>
            </w:r>
          </w:p>
          <w:p w:rsidR="00172108" w:rsidRDefault="00172108" w:rsidP="006D229E">
            <w:pPr>
              <w:keepNext/>
              <w:spacing w:before="60" w:after="60" w:line="300" w:lineRule="exact"/>
              <w:jc w:val="center"/>
              <w:rPr>
                <w:rFonts w:ascii="Arabic Typesetting" w:hAnsi="Arabic Typesetting" w:cs="Arabic Typesetting"/>
                <w:b/>
                <w:bCs/>
                <w:color w:val="008000"/>
                <w:sz w:val="30"/>
                <w:szCs w:val="30"/>
              </w:rPr>
            </w:pPr>
          </w:p>
          <w:p w:rsidR="00172108" w:rsidRDefault="00172108" w:rsidP="006D229E">
            <w:pPr>
              <w:keepNext/>
              <w:spacing w:before="60" w:after="60" w:line="300" w:lineRule="exact"/>
              <w:rPr>
                <w:rFonts w:ascii="Arabic Typesetting" w:hAnsi="Arabic Typesetting" w:cs="Arabic Typesetting"/>
                <w:b/>
                <w:bCs/>
                <w:color w:val="008000"/>
                <w:sz w:val="30"/>
                <w:szCs w:val="30"/>
                <w:rtl/>
              </w:rPr>
            </w:pPr>
          </w:p>
        </w:tc>
      </w:tr>
      <w:tr w:rsidR="00172108" w:rsidRPr="00D00A36" w:rsidTr="00830C34">
        <w:trPr>
          <w:trHeight w:val="537"/>
        </w:trPr>
        <w:tc>
          <w:tcPr>
            <w:tcW w:w="951" w:type="pct"/>
            <w:tcBorders>
              <w:top w:val="nil"/>
              <w:left w:val="single" w:sz="4" w:space="0" w:color="auto"/>
              <w:bottom w:val="nil"/>
            </w:tcBorders>
            <w:tcMar>
              <w:top w:w="110" w:type="dxa"/>
            </w:tcMar>
          </w:tcPr>
          <w:p w:rsidR="00172108" w:rsidRPr="00616271" w:rsidRDefault="00172108" w:rsidP="006D229E">
            <w:pPr>
              <w:spacing w:line="300" w:lineRule="exact"/>
              <w:rPr>
                <w:rFonts w:ascii="Arabic Typesetting" w:hAnsi="Arabic Typesetting" w:cs="Arabic Typesetting"/>
                <w:b/>
                <w:sz w:val="30"/>
                <w:szCs w:val="30"/>
                <w:rtl/>
              </w:rPr>
            </w:pPr>
            <w:r w:rsidRPr="004D08AC">
              <w:rPr>
                <w:rFonts w:ascii="Arabic Typesetting" w:hAnsi="Arabic Typesetting" w:cs="Arabic Typesetting"/>
                <w:b/>
                <w:sz w:val="30"/>
                <w:szCs w:val="30"/>
                <w:rtl/>
              </w:rPr>
              <w:t>عدد الزبائن الذين يتلقون إخطارات بالبريد الإلكتروني (نظام مدريد)</w:t>
            </w:r>
          </w:p>
        </w:tc>
        <w:tc>
          <w:tcPr>
            <w:tcW w:w="853" w:type="pct"/>
            <w:tcBorders>
              <w:top w:val="nil"/>
              <w:bottom w:val="nil"/>
            </w:tcBorders>
            <w:shd w:val="clear" w:color="auto" w:fill="C0C0C0"/>
            <w:tcMar>
              <w:top w:w="110" w:type="dxa"/>
            </w:tcMar>
          </w:tcPr>
          <w:p w:rsidR="00172108" w:rsidRPr="00616271" w:rsidRDefault="00172108" w:rsidP="006D229E">
            <w:pPr>
              <w:spacing w:line="300" w:lineRule="exact"/>
              <w:rPr>
                <w:rFonts w:ascii="Arabic Typesetting" w:hAnsi="Arabic Typesetting" w:cs="Arabic Typesetting"/>
                <w:b/>
                <w:sz w:val="30"/>
                <w:szCs w:val="30"/>
                <w:rtl/>
              </w:rPr>
            </w:pPr>
            <w:r>
              <w:rPr>
                <w:rFonts w:ascii="Arabic Typesetting" w:hAnsi="Arabic Typesetting" w:cs="Arabic Typesetting" w:hint="cs"/>
                <w:b/>
                <w:sz w:val="30"/>
                <w:szCs w:val="30"/>
                <w:rtl/>
              </w:rPr>
              <w:t>800 23</w:t>
            </w:r>
          </w:p>
        </w:tc>
        <w:tc>
          <w:tcPr>
            <w:tcW w:w="983" w:type="pct"/>
            <w:tcBorders>
              <w:top w:val="nil"/>
              <w:bottom w:val="nil"/>
            </w:tcBorders>
          </w:tcPr>
          <w:p w:rsidR="00172108" w:rsidRPr="0021616F" w:rsidRDefault="00172108" w:rsidP="006D229E">
            <w:pPr>
              <w:spacing w:line="300" w:lineRule="exact"/>
              <w:rPr>
                <w:rFonts w:ascii="Arabic Typesetting" w:hAnsi="Arabic Typesetting" w:cs="Arabic Typesetting"/>
                <w:b/>
                <w:color w:val="993300"/>
                <w:sz w:val="30"/>
                <w:szCs w:val="30"/>
                <w:rtl/>
              </w:rPr>
            </w:pPr>
          </w:p>
        </w:tc>
        <w:tc>
          <w:tcPr>
            <w:tcW w:w="1816" w:type="pct"/>
            <w:tcBorders>
              <w:top w:val="nil"/>
              <w:bottom w:val="nil"/>
            </w:tcBorders>
            <w:tcMar>
              <w:top w:w="110" w:type="dxa"/>
            </w:tcMar>
          </w:tcPr>
          <w:p w:rsidR="00172108" w:rsidRPr="00616271" w:rsidRDefault="00172108" w:rsidP="006D229E">
            <w:pPr>
              <w:spacing w:line="300" w:lineRule="exact"/>
              <w:rPr>
                <w:rFonts w:ascii="Arabic Typesetting" w:hAnsi="Arabic Typesetting" w:cs="Arabic Typesetting"/>
                <w:b/>
                <w:sz w:val="30"/>
                <w:szCs w:val="30"/>
                <w:rtl/>
              </w:rPr>
            </w:pPr>
            <w:r>
              <w:rPr>
                <w:rFonts w:ascii="Arabic Typesetting" w:hAnsi="Arabic Typesetting" w:cs="Arabic Typesetting" w:hint="cs"/>
                <w:b/>
                <w:sz w:val="30"/>
                <w:szCs w:val="30"/>
                <w:rtl/>
              </w:rPr>
              <w:t>000 50</w:t>
            </w:r>
            <w:r w:rsidRPr="004D08AC">
              <w:rPr>
                <w:rFonts w:ascii="Arabic Typesetting" w:hAnsi="Arabic Typesetting" w:cs="Arabic Typesetting"/>
                <w:b/>
                <w:sz w:val="30"/>
                <w:szCs w:val="30"/>
                <w:rtl/>
              </w:rPr>
              <w:t xml:space="preserve"> (2012)</w:t>
            </w:r>
          </w:p>
        </w:tc>
        <w:tc>
          <w:tcPr>
            <w:tcW w:w="397" w:type="pct"/>
            <w:tcBorders>
              <w:top w:val="nil"/>
              <w:bottom w:val="nil"/>
              <w:right w:val="single" w:sz="4" w:space="0" w:color="auto"/>
            </w:tcBorders>
            <w:tcMar>
              <w:top w:w="110" w:type="dxa"/>
            </w:tcMar>
          </w:tcPr>
          <w:p w:rsidR="00172108" w:rsidRDefault="00172108" w:rsidP="006D229E">
            <w:pPr>
              <w:keepNext/>
              <w:spacing w:before="60" w:after="60" w:line="300" w:lineRule="exact"/>
              <w:jc w:val="center"/>
              <w:rPr>
                <w:rFonts w:ascii="Arabic Typesetting" w:hAnsi="Arabic Typesetting" w:cs="Arabic Typesetting"/>
                <w:b/>
                <w:bCs/>
                <w:color w:val="008000"/>
                <w:sz w:val="30"/>
                <w:szCs w:val="30"/>
                <w:rtl/>
              </w:rPr>
            </w:pPr>
            <w:r>
              <w:rPr>
                <w:rFonts w:ascii="Arabic Typesetting" w:hAnsi="Arabic Typesetting" w:cs="Arabic Typesetting" w:hint="cs"/>
                <w:b/>
                <w:bCs/>
                <w:color w:val="008000"/>
                <w:sz w:val="30"/>
                <w:szCs w:val="30"/>
                <w:rtl/>
              </w:rPr>
              <w:t>ثابت</w:t>
            </w:r>
          </w:p>
        </w:tc>
      </w:tr>
      <w:tr w:rsidR="00172108" w:rsidRPr="00D00A36" w:rsidTr="00830C34">
        <w:trPr>
          <w:trHeight w:val="537"/>
        </w:trPr>
        <w:tc>
          <w:tcPr>
            <w:tcW w:w="951" w:type="pct"/>
            <w:tcBorders>
              <w:top w:val="nil"/>
              <w:left w:val="single" w:sz="4" w:space="0" w:color="auto"/>
              <w:bottom w:val="nil"/>
            </w:tcBorders>
            <w:tcMar>
              <w:top w:w="110" w:type="dxa"/>
            </w:tcMar>
          </w:tcPr>
          <w:p w:rsidR="00172108" w:rsidRPr="004D08AC" w:rsidRDefault="00172108" w:rsidP="006D229E">
            <w:pPr>
              <w:spacing w:line="300" w:lineRule="exact"/>
              <w:rPr>
                <w:rFonts w:ascii="Arabic Typesetting" w:hAnsi="Arabic Typesetting" w:cs="Arabic Typesetting"/>
                <w:b/>
                <w:sz w:val="30"/>
                <w:szCs w:val="30"/>
                <w:rtl/>
              </w:rPr>
            </w:pPr>
            <w:r w:rsidRPr="00B56890">
              <w:rPr>
                <w:rFonts w:ascii="Arabic Typesetting" w:hAnsi="Arabic Typesetting" w:cs="Arabic Typesetting"/>
                <w:b/>
                <w:sz w:val="30"/>
                <w:szCs w:val="30"/>
                <w:rtl/>
              </w:rPr>
              <w:t>عدد الزبائن الذين ينتفعون بخدمات إدارة الحافظة (نظام مدريد)</w:t>
            </w:r>
          </w:p>
        </w:tc>
        <w:tc>
          <w:tcPr>
            <w:tcW w:w="853" w:type="pct"/>
            <w:tcBorders>
              <w:top w:val="nil"/>
              <w:bottom w:val="nil"/>
            </w:tcBorders>
            <w:shd w:val="clear" w:color="auto" w:fill="C0C0C0"/>
            <w:tcMar>
              <w:top w:w="110" w:type="dxa"/>
            </w:tcMar>
          </w:tcPr>
          <w:p w:rsidR="00172108" w:rsidRPr="004D08AC" w:rsidRDefault="00172108" w:rsidP="006D229E">
            <w:pPr>
              <w:spacing w:line="300" w:lineRule="exact"/>
              <w:rPr>
                <w:rFonts w:ascii="Arabic Typesetting" w:hAnsi="Arabic Typesetting" w:cs="Arabic Typesetting"/>
                <w:b/>
                <w:sz w:val="30"/>
                <w:szCs w:val="30"/>
                <w:rtl/>
              </w:rPr>
            </w:pPr>
            <w:r w:rsidRPr="00B56890">
              <w:rPr>
                <w:rFonts w:ascii="Arabic Typesetting" w:hAnsi="Arabic Typesetting" w:cs="Arabic Typesetting"/>
                <w:b/>
                <w:sz w:val="30"/>
                <w:szCs w:val="30"/>
                <w:rtl/>
              </w:rPr>
              <w:t>لا شيء</w:t>
            </w:r>
          </w:p>
        </w:tc>
        <w:tc>
          <w:tcPr>
            <w:tcW w:w="983" w:type="pct"/>
            <w:tcBorders>
              <w:top w:val="nil"/>
              <w:bottom w:val="nil"/>
            </w:tcBorders>
          </w:tcPr>
          <w:p w:rsidR="00172108" w:rsidRPr="0021616F" w:rsidRDefault="00172108" w:rsidP="006D229E">
            <w:pPr>
              <w:spacing w:line="300" w:lineRule="exact"/>
              <w:rPr>
                <w:rFonts w:ascii="Arabic Typesetting" w:hAnsi="Arabic Typesetting" w:cs="Arabic Typesetting"/>
                <w:b/>
                <w:color w:val="993300"/>
                <w:sz w:val="30"/>
                <w:szCs w:val="30"/>
                <w:rtl/>
              </w:rPr>
            </w:pPr>
          </w:p>
        </w:tc>
        <w:tc>
          <w:tcPr>
            <w:tcW w:w="1816" w:type="pct"/>
            <w:tcBorders>
              <w:top w:val="nil"/>
              <w:bottom w:val="nil"/>
            </w:tcBorders>
            <w:tcMar>
              <w:top w:w="110" w:type="dxa"/>
            </w:tcMar>
          </w:tcPr>
          <w:p w:rsidR="00172108" w:rsidRPr="004D08AC" w:rsidRDefault="00172108" w:rsidP="006D229E">
            <w:pPr>
              <w:spacing w:line="300" w:lineRule="exact"/>
              <w:rPr>
                <w:rFonts w:ascii="Arabic Typesetting" w:hAnsi="Arabic Typesetting" w:cs="Arabic Typesetting"/>
                <w:b/>
                <w:sz w:val="30"/>
                <w:szCs w:val="30"/>
                <w:rtl/>
              </w:rPr>
            </w:pPr>
            <w:r w:rsidRPr="00B56890">
              <w:rPr>
                <w:rFonts w:ascii="Arabic Typesetting" w:hAnsi="Arabic Typesetting" w:cs="Arabic Typesetting"/>
                <w:b/>
                <w:sz w:val="30"/>
                <w:szCs w:val="30"/>
                <w:rtl/>
              </w:rPr>
              <w:t>400 (2012)</w:t>
            </w:r>
          </w:p>
        </w:tc>
        <w:tc>
          <w:tcPr>
            <w:tcW w:w="397" w:type="pct"/>
            <w:tcBorders>
              <w:top w:val="nil"/>
              <w:bottom w:val="nil"/>
              <w:right w:val="single" w:sz="4" w:space="0" w:color="auto"/>
            </w:tcBorders>
            <w:tcMar>
              <w:top w:w="110" w:type="dxa"/>
            </w:tcMar>
          </w:tcPr>
          <w:p w:rsidR="00172108" w:rsidRDefault="00172108" w:rsidP="006D229E">
            <w:pPr>
              <w:keepNext/>
              <w:spacing w:before="60" w:after="60" w:line="300" w:lineRule="exact"/>
              <w:jc w:val="center"/>
              <w:rPr>
                <w:rFonts w:ascii="Arabic Typesetting" w:hAnsi="Arabic Typesetting" w:cs="Arabic Typesetting"/>
                <w:b/>
                <w:bCs/>
                <w:color w:val="008000"/>
                <w:sz w:val="30"/>
                <w:szCs w:val="30"/>
                <w:rtl/>
              </w:rPr>
            </w:pPr>
            <w:r>
              <w:rPr>
                <w:rFonts w:ascii="Arabic Typesetting" w:hAnsi="Arabic Typesetting" w:cs="Arabic Typesetting" w:hint="cs"/>
                <w:b/>
                <w:bCs/>
                <w:color w:val="008000"/>
                <w:sz w:val="30"/>
                <w:szCs w:val="30"/>
                <w:rtl/>
              </w:rPr>
              <w:t>ثابت</w:t>
            </w:r>
          </w:p>
        </w:tc>
      </w:tr>
      <w:tr w:rsidR="00172108" w:rsidRPr="00D00A36" w:rsidTr="00830C34">
        <w:trPr>
          <w:trHeight w:val="537"/>
        </w:trPr>
        <w:tc>
          <w:tcPr>
            <w:tcW w:w="951" w:type="pct"/>
            <w:tcBorders>
              <w:top w:val="nil"/>
              <w:left w:val="single" w:sz="4" w:space="0" w:color="auto"/>
              <w:bottom w:val="nil"/>
            </w:tcBorders>
            <w:tcMar>
              <w:top w:w="110" w:type="dxa"/>
            </w:tcMar>
          </w:tcPr>
          <w:p w:rsidR="00172108" w:rsidRPr="004D08AC" w:rsidRDefault="00172108" w:rsidP="006D229E">
            <w:pPr>
              <w:spacing w:line="300" w:lineRule="exact"/>
              <w:rPr>
                <w:rFonts w:ascii="Arabic Typesetting" w:hAnsi="Arabic Typesetting" w:cs="Arabic Typesetting"/>
                <w:b/>
                <w:sz w:val="30"/>
                <w:szCs w:val="30"/>
                <w:rtl/>
              </w:rPr>
            </w:pPr>
            <w:r w:rsidRPr="00B56890">
              <w:rPr>
                <w:rFonts w:ascii="Arabic Typesetting" w:hAnsi="Arabic Typesetting" w:cs="Arabic Typesetting"/>
                <w:b/>
                <w:sz w:val="30"/>
                <w:szCs w:val="30"/>
                <w:rtl/>
              </w:rPr>
              <w:t>عدد الإجراءات المؤتمتة بالكامل (نظام مدريد)</w:t>
            </w:r>
          </w:p>
        </w:tc>
        <w:tc>
          <w:tcPr>
            <w:tcW w:w="853" w:type="pct"/>
            <w:tcBorders>
              <w:top w:val="nil"/>
              <w:bottom w:val="nil"/>
            </w:tcBorders>
            <w:shd w:val="clear" w:color="auto" w:fill="C0C0C0"/>
            <w:tcMar>
              <w:top w:w="110" w:type="dxa"/>
            </w:tcMar>
          </w:tcPr>
          <w:p w:rsidR="00172108" w:rsidRPr="004D08AC" w:rsidRDefault="00172108" w:rsidP="006D229E">
            <w:pPr>
              <w:spacing w:line="300" w:lineRule="exact"/>
              <w:rPr>
                <w:rFonts w:ascii="Arabic Typesetting" w:hAnsi="Arabic Typesetting" w:cs="Arabic Typesetting"/>
                <w:b/>
                <w:sz w:val="30"/>
                <w:szCs w:val="30"/>
                <w:rtl/>
              </w:rPr>
            </w:pPr>
            <w:r w:rsidRPr="00B56890">
              <w:rPr>
                <w:rFonts w:ascii="Arabic Typesetting" w:hAnsi="Arabic Typesetting" w:cs="Arabic Typesetting"/>
                <w:b/>
                <w:sz w:val="30"/>
                <w:szCs w:val="30"/>
                <w:rtl/>
              </w:rPr>
              <w:t>حالات الرفض المؤقت، وطلبات التجديد، والترجمة الآلية (القرار النهائي ومنح الحماية)</w:t>
            </w:r>
          </w:p>
        </w:tc>
        <w:tc>
          <w:tcPr>
            <w:tcW w:w="983" w:type="pct"/>
            <w:tcBorders>
              <w:top w:val="nil"/>
              <w:bottom w:val="nil"/>
            </w:tcBorders>
          </w:tcPr>
          <w:p w:rsidR="00172108" w:rsidRPr="0021616F" w:rsidRDefault="00172108" w:rsidP="006D229E">
            <w:pPr>
              <w:spacing w:line="300" w:lineRule="exact"/>
              <w:rPr>
                <w:rFonts w:ascii="Arabic Typesetting" w:hAnsi="Arabic Typesetting" w:cs="Arabic Typesetting"/>
                <w:b/>
                <w:color w:val="993300"/>
                <w:sz w:val="30"/>
                <w:szCs w:val="30"/>
                <w:rtl/>
              </w:rPr>
            </w:pPr>
            <w:r w:rsidRPr="0021616F">
              <w:rPr>
                <w:rFonts w:ascii="Arabic Typesetting" w:hAnsi="Arabic Typesetting" w:cs="Arabic Typesetting"/>
                <w:b/>
                <w:color w:val="993300"/>
                <w:sz w:val="30"/>
                <w:szCs w:val="30"/>
                <w:rtl/>
              </w:rPr>
              <w:t>قرارات من المكاتب: 53% مؤتمت (2011)</w:t>
            </w:r>
          </w:p>
        </w:tc>
        <w:tc>
          <w:tcPr>
            <w:tcW w:w="1816" w:type="pct"/>
            <w:tcBorders>
              <w:top w:val="nil"/>
              <w:bottom w:val="nil"/>
            </w:tcBorders>
            <w:tcMar>
              <w:top w:w="110" w:type="dxa"/>
            </w:tcMar>
          </w:tcPr>
          <w:p w:rsidR="00172108" w:rsidRPr="004D08AC" w:rsidRDefault="00172108" w:rsidP="006D229E">
            <w:pPr>
              <w:spacing w:line="300" w:lineRule="exact"/>
              <w:rPr>
                <w:rFonts w:ascii="Arabic Typesetting" w:hAnsi="Arabic Typesetting" w:cs="Arabic Typesetting"/>
                <w:b/>
                <w:sz w:val="30"/>
                <w:szCs w:val="30"/>
                <w:rtl/>
              </w:rPr>
            </w:pPr>
            <w:r w:rsidRPr="00B56890">
              <w:rPr>
                <w:rFonts w:ascii="Arabic Typesetting" w:hAnsi="Arabic Typesetting" w:cs="Arabic Typesetting"/>
                <w:b/>
                <w:sz w:val="30"/>
                <w:szCs w:val="30"/>
                <w:rtl/>
              </w:rPr>
              <w:t>68% مؤتمت (2012)</w:t>
            </w:r>
          </w:p>
        </w:tc>
        <w:tc>
          <w:tcPr>
            <w:tcW w:w="397" w:type="pct"/>
            <w:tcBorders>
              <w:top w:val="nil"/>
              <w:bottom w:val="nil"/>
              <w:right w:val="single" w:sz="4" w:space="0" w:color="auto"/>
            </w:tcBorders>
            <w:tcMar>
              <w:top w:w="110" w:type="dxa"/>
            </w:tcMar>
          </w:tcPr>
          <w:p w:rsidR="00172108" w:rsidRDefault="00172108" w:rsidP="006D229E">
            <w:pPr>
              <w:keepNext/>
              <w:spacing w:before="60" w:after="60" w:line="300" w:lineRule="exact"/>
              <w:jc w:val="center"/>
              <w:rPr>
                <w:rFonts w:ascii="Arabic Typesetting" w:hAnsi="Arabic Typesetting" w:cs="Arabic Typesetting"/>
                <w:b/>
                <w:bCs/>
                <w:color w:val="008000"/>
                <w:sz w:val="30"/>
                <w:szCs w:val="30"/>
                <w:rtl/>
              </w:rPr>
            </w:pPr>
            <w:r>
              <w:rPr>
                <w:rFonts w:ascii="Arabic Typesetting" w:hAnsi="Arabic Typesetting" w:cs="Arabic Typesetting" w:hint="cs"/>
                <w:b/>
                <w:bCs/>
                <w:color w:val="008000"/>
                <w:sz w:val="30"/>
                <w:szCs w:val="30"/>
                <w:rtl/>
              </w:rPr>
              <w:t>ثابت</w:t>
            </w:r>
          </w:p>
        </w:tc>
      </w:tr>
      <w:tr w:rsidR="00172108" w:rsidRPr="00D00A36" w:rsidTr="00BB3426">
        <w:trPr>
          <w:trHeight w:val="537"/>
        </w:trPr>
        <w:tc>
          <w:tcPr>
            <w:tcW w:w="951" w:type="pct"/>
            <w:tcBorders>
              <w:top w:val="nil"/>
              <w:left w:val="single" w:sz="4" w:space="0" w:color="auto"/>
              <w:bottom w:val="nil"/>
            </w:tcBorders>
            <w:tcMar>
              <w:top w:w="110" w:type="dxa"/>
            </w:tcMar>
          </w:tcPr>
          <w:p w:rsidR="00172108" w:rsidRPr="003F20C7" w:rsidRDefault="00172108" w:rsidP="006D229E">
            <w:pPr>
              <w:spacing w:line="300" w:lineRule="exact"/>
              <w:rPr>
                <w:rFonts w:ascii="Arabic Typesetting" w:hAnsi="Arabic Typesetting" w:cs="Arabic Typesetting"/>
                <w:b/>
                <w:spacing w:val="-18"/>
                <w:sz w:val="30"/>
                <w:szCs w:val="30"/>
                <w:rtl/>
              </w:rPr>
            </w:pPr>
            <w:r w:rsidRPr="003F20C7">
              <w:rPr>
                <w:rFonts w:ascii="Arabic Typesetting" w:hAnsi="Arabic Typesetting" w:cs="Arabic Typesetting"/>
                <w:b/>
                <w:spacing w:val="-18"/>
                <w:sz w:val="30"/>
                <w:szCs w:val="30"/>
                <w:rtl/>
              </w:rPr>
              <w:t>النسبة المئوية للتصحيحات مقارنة بالعدد الإجمالي للعمليات (باستثناء حالات الرفض والقرارات النهائية) (نظام مدريد)</w:t>
            </w:r>
          </w:p>
        </w:tc>
        <w:tc>
          <w:tcPr>
            <w:tcW w:w="853" w:type="pct"/>
            <w:tcBorders>
              <w:top w:val="nil"/>
              <w:bottom w:val="nil"/>
            </w:tcBorders>
            <w:shd w:val="clear" w:color="auto" w:fill="C0C0C0"/>
            <w:tcMar>
              <w:top w:w="110" w:type="dxa"/>
            </w:tcMar>
          </w:tcPr>
          <w:p w:rsidR="00172108" w:rsidRPr="00B56890" w:rsidRDefault="00172108" w:rsidP="006D229E">
            <w:pPr>
              <w:spacing w:line="300" w:lineRule="exact"/>
              <w:rPr>
                <w:rFonts w:ascii="Arabic Typesetting" w:hAnsi="Arabic Typesetting" w:cs="Arabic Typesetting"/>
                <w:b/>
                <w:sz w:val="30"/>
                <w:szCs w:val="30"/>
                <w:rtl/>
              </w:rPr>
            </w:pPr>
            <w:r w:rsidRPr="00B56890">
              <w:rPr>
                <w:rFonts w:ascii="Arabic Typesetting" w:hAnsi="Arabic Typesetting" w:cs="Arabic Typesetting"/>
                <w:b/>
                <w:sz w:val="30"/>
                <w:szCs w:val="30"/>
                <w:rtl/>
              </w:rPr>
              <w:t>5</w:t>
            </w:r>
            <w:r>
              <w:rPr>
                <w:rFonts w:ascii="Arabic Typesetting" w:hAnsi="Arabic Typesetting" w:cs="Arabic Typesetting" w:hint="cs"/>
                <w:b/>
                <w:sz w:val="30"/>
                <w:szCs w:val="30"/>
                <w:rtl/>
              </w:rPr>
              <w:t>,</w:t>
            </w:r>
            <w:r w:rsidRPr="00B56890">
              <w:rPr>
                <w:rFonts w:ascii="Arabic Typesetting" w:hAnsi="Arabic Typesetting" w:cs="Arabic Typesetting"/>
                <w:b/>
                <w:sz w:val="30"/>
                <w:szCs w:val="30"/>
                <w:rtl/>
              </w:rPr>
              <w:t>30%</w:t>
            </w:r>
          </w:p>
        </w:tc>
        <w:tc>
          <w:tcPr>
            <w:tcW w:w="983" w:type="pct"/>
            <w:tcBorders>
              <w:top w:val="nil"/>
              <w:bottom w:val="nil"/>
            </w:tcBorders>
          </w:tcPr>
          <w:p w:rsidR="00172108" w:rsidRPr="0021616F" w:rsidRDefault="00172108" w:rsidP="006D229E">
            <w:pPr>
              <w:spacing w:line="300" w:lineRule="exact"/>
              <w:rPr>
                <w:rFonts w:ascii="Arabic Typesetting" w:hAnsi="Arabic Typesetting" w:cs="Arabic Typesetting"/>
                <w:b/>
                <w:color w:val="993300"/>
                <w:sz w:val="30"/>
                <w:szCs w:val="30"/>
                <w:rtl/>
              </w:rPr>
            </w:pPr>
            <w:r w:rsidRPr="0021616F">
              <w:rPr>
                <w:rFonts w:ascii="Arabic Typesetting" w:hAnsi="Arabic Typesetting" w:cs="Arabic Typesetting"/>
                <w:b/>
                <w:color w:val="993300"/>
                <w:sz w:val="30"/>
                <w:szCs w:val="30"/>
                <w:rtl/>
              </w:rPr>
              <w:t>4</w:t>
            </w:r>
            <w:r w:rsidRPr="0021616F">
              <w:rPr>
                <w:rFonts w:ascii="Arabic Typesetting" w:hAnsi="Arabic Typesetting" w:cs="Arabic Typesetting" w:hint="cs"/>
                <w:b/>
                <w:color w:val="993300"/>
                <w:sz w:val="30"/>
                <w:szCs w:val="30"/>
                <w:rtl/>
              </w:rPr>
              <w:t>,</w:t>
            </w:r>
            <w:r w:rsidRPr="0021616F">
              <w:rPr>
                <w:rFonts w:ascii="Arabic Typesetting" w:hAnsi="Arabic Typesetting" w:cs="Arabic Typesetting"/>
                <w:b/>
                <w:color w:val="993300"/>
                <w:sz w:val="30"/>
                <w:szCs w:val="30"/>
                <w:rtl/>
              </w:rPr>
              <w:t>7% (2011)</w:t>
            </w:r>
          </w:p>
        </w:tc>
        <w:tc>
          <w:tcPr>
            <w:tcW w:w="1816" w:type="pct"/>
            <w:tcBorders>
              <w:top w:val="nil"/>
              <w:bottom w:val="nil"/>
            </w:tcBorders>
            <w:tcMar>
              <w:top w:w="110" w:type="dxa"/>
            </w:tcMar>
          </w:tcPr>
          <w:p w:rsidR="00172108" w:rsidRPr="00B56890" w:rsidRDefault="00172108" w:rsidP="006D229E">
            <w:pPr>
              <w:spacing w:line="300" w:lineRule="exact"/>
              <w:rPr>
                <w:rFonts w:ascii="Arabic Typesetting" w:hAnsi="Arabic Typesetting" w:cs="Arabic Typesetting"/>
                <w:b/>
                <w:sz w:val="30"/>
                <w:szCs w:val="30"/>
                <w:rtl/>
              </w:rPr>
            </w:pPr>
            <w:r w:rsidRPr="00B56890">
              <w:rPr>
                <w:rFonts w:ascii="Arabic Typesetting" w:hAnsi="Arabic Typesetting" w:cs="Arabic Typesetting"/>
                <w:b/>
                <w:sz w:val="30"/>
                <w:szCs w:val="30"/>
                <w:rtl/>
              </w:rPr>
              <w:t>3</w:t>
            </w:r>
            <w:r>
              <w:rPr>
                <w:rFonts w:ascii="Arabic Typesetting" w:hAnsi="Arabic Typesetting" w:cs="Arabic Typesetting" w:hint="cs"/>
                <w:b/>
                <w:sz w:val="30"/>
                <w:szCs w:val="30"/>
                <w:rtl/>
              </w:rPr>
              <w:t>,</w:t>
            </w:r>
            <w:r w:rsidRPr="00B56890">
              <w:rPr>
                <w:rFonts w:ascii="Arabic Typesetting" w:hAnsi="Arabic Typesetting" w:cs="Arabic Typesetting"/>
                <w:b/>
                <w:sz w:val="30"/>
                <w:szCs w:val="30"/>
                <w:rtl/>
              </w:rPr>
              <w:t>6% (2012)</w:t>
            </w:r>
          </w:p>
        </w:tc>
        <w:tc>
          <w:tcPr>
            <w:tcW w:w="397" w:type="pct"/>
            <w:tcBorders>
              <w:top w:val="nil"/>
              <w:bottom w:val="nil"/>
              <w:right w:val="single" w:sz="4" w:space="0" w:color="auto"/>
            </w:tcBorders>
            <w:tcMar>
              <w:top w:w="110" w:type="dxa"/>
            </w:tcMar>
          </w:tcPr>
          <w:p w:rsidR="00172108" w:rsidRDefault="00172108" w:rsidP="006D229E">
            <w:pPr>
              <w:keepNext/>
              <w:spacing w:before="60" w:after="60" w:line="300" w:lineRule="exact"/>
              <w:jc w:val="center"/>
              <w:rPr>
                <w:rFonts w:ascii="Arabic Typesetting" w:hAnsi="Arabic Typesetting" w:cs="Arabic Typesetting"/>
                <w:b/>
                <w:bCs/>
                <w:color w:val="008000"/>
                <w:sz w:val="30"/>
                <w:szCs w:val="30"/>
                <w:rtl/>
              </w:rPr>
            </w:pPr>
            <w:r>
              <w:rPr>
                <w:rFonts w:ascii="Arabic Typesetting" w:hAnsi="Arabic Typesetting" w:cs="Arabic Typesetting" w:hint="cs"/>
                <w:b/>
                <w:bCs/>
                <w:color w:val="008000"/>
                <w:sz w:val="30"/>
                <w:szCs w:val="30"/>
                <w:rtl/>
              </w:rPr>
              <w:t>ثابت</w:t>
            </w:r>
          </w:p>
        </w:tc>
      </w:tr>
      <w:tr w:rsidR="00172108" w:rsidRPr="00D00A36" w:rsidTr="00BB3426">
        <w:trPr>
          <w:trHeight w:val="537"/>
        </w:trPr>
        <w:tc>
          <w:tcPr>
            <w:tcW w:w="951" w:type="pct"/>
            <w:tcBorders>
              <w:top w:val="nil"/>
              <w:left w:val="single" w:sz="4" w:space="0" w:color="auto"/>
              <w:bottom w:val="nil"/>
            </w:tcBorders>
            <w:tcMar>
              <w:top w:w="110" w:type="dxa"/>
            </w:tcMar>
          </w:tcPr>
          <w:p w:rsidR="00172108" w:rsidRPr="00B56890" w:rsidRDefault="00172108" w:rsidP="006D229E">
            <w:pPr>
              <w:spacing w:line="300" w:lineRule="exact"/>
              <w:rPr>
                <w:rFonts w:ascii="Arabic Typesetting" w:hAnsi="Arabic Typesetting" w:cs="Arabic Typesetting"/>
                <w:b/>
                <w:sz w:val="30"/>
                <w:szCs w:val="30"/>
                <w:rtl/>
              </w:rPr>
            </w:pPr>
            <w:r w:rsidRPr="003B14D1">
              <w:rPr>
                <w:rFonts w:ascii="Arabic Typesetting" w:hAnsi="Arabic Typesetting" w:cs="Arabic Typesetting"/>
                <w:b/>
                <w:sz w:val="30"/>
                <w:szCs w:val="30"/>
                <w:rtl/>
              </w:rPr>
              <w:t>وضع سجل دولي مؤتمت (نظام لشبونة)</w:t>
            </w:r>
          </w:p>
        </w:tc>
        <w:tc>
          <w:tcPr>
            <w:tcW w:w="853" w:type="pct"/>
            <w:tcBorders>
              <w:top w:val="nil"/>
              <w:bottom w:val="nil"/>
            </w:tcBorders>
            <w:shd w:val="clear" w:color="auto" w:fill="C0C0C0"/>
            <w:tcMar>
              <w:top w:w="110" w:type="dxa"/>
            </w:tcMar>
          </w:tcPr>
          <w:p w:rsidR="00172108" w:rsidRPr="00B56890" w:rsidRDefault="00172108" w:rsidP="006D229E">
            <w:pPr>
              <w:spacing w:line="300" w:lineRule="exact"/>
              <w:rPr>
                <w:rFonts w:ascii="Arabic Typesetting" w:hAnsi="Arabic Typesetting" w:cs="Arabic Typesetting"/>
                <w:b/>
                <w:sz w:val="30"/>
                <w:szCs w:val="30"/>
                <w:rtl/>
              </w:rPr>
            </w:pPr>
            <w:r w:rsidRPr="003B14D1">
              <w:rPr>
                <w:rFonts w:ascii="Arabic Typesetting" w:hAnsi="Arabic Typesetting" w:cs="Arabic Typesetting"/>
                <w:b/>
                <w:sz w:val="30"/>
                <w:szCs w:val="30"/>
                <w:rtl/>
              </w:rPr>
              <w:t xml:space="preserve">حالة عملية </w:t>
            </w:r>
            <w:proofErr w:type="spellStart"/>
            <w:r w:rsidRPr="003B14D1">
              <w:rPr>
                <w:rFonts w:ascii="Arabic Typesetting" w:hAnsi="Arabic Typesetting" w:cs="Arabic Typesetting"/>
                <w:b/>
                <w:sz w:val="30"/>
                <w:szCs w:val="30"/>
                <w:rtl/>
              </w:rPr>
              <w:t>الأتمتة</w:t>
            </w:r>
            <w:proofErr w:type="spellEnd"/>
            <w:r w:rsidRPr="003B14D1">
              <w:rPr>
                <w:rFonts w:ascii="Arabic Typesetting" w:hAnsi="Arabic Typesetting" w:cs="Arabic Typesetting"/>
                <w:b/>
                <w:sz w:val="30"/>
                <w:szCs w:val="30"/>
                <w:rtl/>
              </w:rPr>
              <w:t xml:space="preserve"> في نهاية 2011</w:t>
            </w:r>
          </w:p>
        </w:tc>
        <w:tc>
          <w:tcPr>
            <w:tcW w:w="983" w:type="pct"/>
            <w:tcBorders>
              <w:top w:val="nil"/>
              <w:bottom w:val="nil"/>
            </w:tcBorders>
          </w:tcPr>
          <w:p w:rsidR="00172108" w:rsidRPr="0021616F" w:rsidRDefault="00172108" w:rsidP="006D229E">
            <w:pPr>
              <w:spacing w:line="300" w:lineRule="exact"/>
              <w:rPr>
                <w:rFonts w:ascii="Arabic Typesetting" w:hAnsi="Arabic Typesetting" w:cs="Arabic Typesetting"/>
                <w:b/>
                <w:color w:val="993300"/>
                <w:sz w:val="30"/>
                <w:szCs w:val="30"/>
                <w:rtl/>
              </w:rPr>
            </w:pPr>
          </w:p>
        </w:tc>
        <w:tc>
          <w:tcPr>
            <w:tcW w:w="1816" w:type="pct"/>
            <w:tcBorders>
              <w:top w:val="nil"/>
              <w:bottom w:val="nil"/>
            </w:tcBorders>
            <w:tcMar>
              <w:top w:w="110" w:type="dxa"/>
            </w:tcMar>
          </w:tcPr>
          <w:p w:rsidR="00172108" w:rsidRPr="00B56890" w:rsidRDefault="00172108" w:rsidP="006D229E">
            <w:pPr>
              <w:spacing w:line="300" w:lineRule="exact"/>
              <w:rPr>
                <w:rFonts w:ascii="Arabic Typesetting" w:hAnsi="Arabic Typesetting" w:cs="Arabic Typesetting"/>
                <w:b/>
                <w:sz w:val="30"/>
                <w:szCs w:val="30"/>
                <w:rtl/>
              </w:rPr>
            </w:pPr>
            <w:r w:rsidRPr="003B14D1">
              <w:rPr>
                <w:rFonts w:ascii="Arabic Typesetting" w:hAnsi="Arabic Typesetting" w:cs="Arabic Typesetting"/>
                <w:b/>
                <w:sz w:val="30"/>
                <w:szCs w:val="30"/>
                <w:rtl/>
              </w:rPr>
              <w:t>تطوير تطبيق تكنولوجيا معلومات لسجل دولي إلكتروني واختباره حالياً</w:t>
            </w:r>
          </w:p>
        </w:tc>
        <w:tc>
          <w:tcPr>
            <w:tcW w:w="397" w:type="pct"/>
            <w:tcBorders>
              <w:top w:val="nil"/>
              <w:bottom w:val="nil"/>
              <w:right w:val="single" w:sz="4" w:space="0" w:color="auto"/>
            </w:tcBorders>
            <w:tcMar>
              <w:top w:w="110" w:type="dxa"/>
            </w:tcMar>
          </w:tcPr>
          <w:p w:rsidR="00172108" w:rsidRDefault="00172108" w:rsidP="006D229E">
            <w:pPr>
              <w:keepNext/>
              <w:spacing w:before="60" w:after="60" w:line="300" w:lineRule="exact"/>
              <w:jc w:val="center"/>
              <w:rPr>
                <w:rFonts w:ascii="Arabic Typesetting" w:hAnsi="Arabic Typesetting" w:cs="Arabic Typesetting"/>
                <w:b/>
                <w:bCs/>
                <w:color w:val="008000"/>
                <w:sz w:val="30"/>
                <w:szCs w:val="30"/>
                <w:rtl/>
              </w:rPr>
            </w:pPr>
            <w:r>
              <w:rPr>
                <w:rFonts w:ascii="Arabic Typesetting" w:hAnsi="Arabic Typesetting" w:cs="Arabic Typesetting" w:hint="cs"/>
                <w:b/>
                <w:bCs/>
                <w:color w:val="008000"/>
                <w:sz w:val="30"/>
                <w:szCs w:val="30"/>
                <w:rtl/>
              </w:rPr>
              <w:t>ثابت</w:t>
            </w:r>
          </w:p>
        </w:tc>
      </w:tr>
      <w:tr w:rsidR="00172108" w:rsidRPr="00D00A36" w:rsidTr="00BB3426">
        <w:trPr>
          <w:trHeight w:val="537"/>
        </w:trPr>
        <w:tc>
          <w:tcPr>
            <w:tcW w:w="951" w:type="pct"/>
            <w:tcBorders>
              <w:top w:val="nil"/>
              <w:left w:val="single" w:sz="4" w:space="0" w:color="auto"/>
              <w:bottom w:val="nil"/>
            </w:tcBorders>
            <w:tcMar>
              <w:top w:w="110" w:type="dxa"/>
            </w:tcMar>
          </w:tcPr>
          <w:p w:rsidR="00172108" w:rsidRPr="003B14D1" w:rsidRDefault="00172108" w:rsidP="006D229E">
            <w:pPr>
              <w:spacing w:line="300" w:lineRule="exact"/>
              <w:rPr>
                <w:rFonts w:ascii="Arabic Typesetting" w:hAnsi="Arabic Typesetting" w:cs="Arabic Typesetting"/>
                <w:b/>
                <w:sz w:val="30"/>
                <w:szCs w:val="30"/>
                <w:rtl/>
              </w:rPr>
            </w:pPr>
            <w:r w:rsidRPr="003B14D1">
              <w:rPr>
                <w:rFonts w:ascii="Arabic Typesetting" w:hAnsi="Arabic Typesetting" w:cs="Arabic Typesetting"/>
                <w:b/>
                <w:sz w:val="30"/>
                <w:szCs w:val="30"/>
                <w:rtl/>
              </w:rPr>
              <w:t>زيادة عدد الإدارات المختصة التي تستخدم وسائل الاتصال الإلكترونية وفقا لإجراءات لشبونة</w:t>
            </w:r>
          </w:p>
        </w:tc>
        <w:tc>
          <w:tcPr>
            <w:tcW w:w="853" w:type="pct"/>
            <w:tcBorders>
              <w:top w:val="nil"/>
              <w:bottom w:val="nil"/>
            </w:tcBorders>
            <w:shd w:val="clear" w:color="auto" w:fill="C0C0C0"/>
            <w:tcMar>
              <w:top w:w="110" w:type="dxa"/>
            </w:tcMar>
          </w:tcPr>
          <w:p w:rsidR="00172108" w:rsidRPr="003B14D1" w:rsidRDefault="00172108" w:rsidP="006D229E">
            <w:pPr>
              <w:spacing w:line="300" w:lineRule="exact"/>
              <w:rPr>
                <w:rFonts w:ascii="Arabic Typesetting" w:hAnsi="Arabic Typesetting" w:cs="Arabic Typesetting"/>
                <w:b/>
                <w:sz w:val="30"/>
                <w:szCs w:val="30"/>
                <w:rtl/>
              </w:rPr>
            </w:pPr>
            <w:r w:rsidRPr="003B14D1">
              <w:rPr>
                <w:rFonts w:ascii="Arabic Typesetting" w:hAnsi="Arabic Typesetting" w:cs="Arabic Typesetting"/>
                <w:b/>
                <w:sz w:val="30"/>
                <w:szCs w:val="30"/>
                <w:rtl/>
              </w:rPr>
              <w:t>14 (مارس 2011)</w:t>
            </w:r>
          </w:p>
        </w:tc>
        <w:tc>
          <w:tcPr>
            <w:tcW w:w="983" w:type="pct"/>
            <w:tcBorders>
              <w:top w:val="nil"/>
              <w:bottom w:val="nil"/>
            </w:tcBorders>
          </w:tcPr>
          <w:p w:rsidR="00172108" w:rsidRPr="0021616F" w:rsidRDefault="00172108" w:rsidP="006D229E">
            <w:pPr>
              <w:spacing w:line="300" w:lineRule="exact"/>
              <w:rPr>
                <w:rFonts w:ascii="Arabic Typesetting" w:hAnsi="Arabic Typesetting" w:cs="Arabic Typesetting"/>
                <w:b/>
                <w:color w:val="993300"/>
                <w:sz w:val="30"/>
                <w:szCs w:val="30"/>
                <w:rtl/>
              </w:rPr>
            </w:pPr>
            <w:r w:rsidRPr="0021616F">
              <w:rPr>
                <w:rFonts w:ascii="Arabic Typesetting" w:hAnsi="Arabic Typesetting" w:cs="Arabic Typesetting"/>
                <w:b/>
                <w:color w:val="993300"/>
                <w:sz w:val="30"/>
                <w:szCs w:val="30"/>
                <w:rtl/>
              </w:rPr>
              <w:t>16 (نهاية 2011)</w:t>
            </w:r>
          </w:p>
        </w:tc>
        <w:tc>
          <w:tcPr>
            <w:tcW w:w="1816" w:type="pct"/>
            <w:tcBorders>
              <w:top w:val="nil"/>
              <w:bottom w:val="nil"/>
            </w:tcBorders>
            <w:tcMar>
              <w:top w:w="110" w:type="dxa"/>
            </w:tcMar>
          </w:tcPr>
          <w:p w:rsidR="00172108" w:rsidRPr="003B14D1" w:rsidRDefault="00172108" w:rsidP="006D229E">
            <w:pPr>
              <w:spacing w:line="300" w:lineRule="exact"/>
              <w:rPr>
                <w:rFonts w:ascii="Arabic Typesetting" w:hAnsi="Arabic Typesetting" w:cs="Arabic Typesetting"/>
                <w:b/>
                <w:sz w:val="30"/>
                <w:szCs w:val="30"/>
                <w:rtl/>
              </w:rPr>
            </w:pPr>
            <w:r w:rsidRPr="003B14D1">
              <w:rPr>
                <w:rFonts w:ascii="Arabic Typesetting" w:hAnsi="Arabic Typesetting" w:cs="Arabic Typesetting"/>
                <w:b/>
                <w:sz w:val="30"/>
                <w:szCs w:val="30"/>
                <w:rtl/>
              </w:rPr>
              <w:t>أعطت 21 إدارة مختصة موافقتها على استخدام الوسائل الإلكترونية</w:t>
            </w:r>
            <w:r>
              <w:rPr>
                <w:rFonts w:ascii="Arabic Typesetting" w:hAnsi="Arabic Typesetting" w:cs="Arabic Typesetting"/>
                <w:b/>
                <w:sz w:val="30"/>
                <w:szCs w:val="30"/>
                <w:rtl/>
              </w:rPr>
              <w:t xml:space="preserve">. </w:t>
            </w:r>
          </w:p>
        </w:tc>
        <w:tc>
          <w:tcPr>
            <w:tcW w:w="397" w:type="pct"/>
            <w:tcBorders>
              <w:top w:val="nil"/>
              <w:bottom w:val="nil"/>
              <w:right w:val="single" w:sz="4" w:space="0" w:color="auto"/>
            </w:tcBorders>
            <w:tcMar>
              <w:top w:w="110" w:type="dxa"/>
            </w:tcMar>
          </w:tcPr>
          <w:p w:rsidR="00172108" w:rsidRDefault="00172108" w:rsidP="006D229E">
            <w:pPr>
              <w:keepNext/>
              <w:spacing w:before="60" w:after="60" w:line="300" w:lineRule="exact"/>
              <w:jc w:val="center"/>
              <w:rPr>
                <w:rFonts w:ascii="Arabic Typesetting" w:hAnsi="Arabic Typesetting" w:cs="Arabic Typesetting"/>
                <w:b/>
                <w:bCs/>
                <w:color w:val="008000"/>
                <w:sz w:val="30"/>
                <w:szCs w:val="30"/>
                <w:rtl/>
              </w:rPr>
            </w:pPr>
            <w:r>
              <w:rPr>
                <w:rFonts w:ascii="Arabic Typesetting" w:hAnsi="Arabic Typesetting" w:cs="Arabic Typesetting" w:hint="cs"/>
                <w:b/>
                <w:bCs/>
                <w:color w:val="008000"/>
                <w:sz w:val="30"/>
                <w:szCs w:val="30"/>
                <w:rtl/>
              </w:rPr>
              <w:t>ثابت</w:t>
            </w:r>
          </w:p>
        </w:tc>
      </w:tr>
      <w:tr w:rsidR="00172108" w:rsidRPr="00D00A36" w:rsidTr="00BB3426">
        <w:trPr>
          <w:trHeight w:val="537"/>
        </w:trPr>
        <w:tc>
          <w:tcPr>
            <w:tcW w:w="951" w:type="pct"/>
            <w:tcBorders>
              <w:top w:val="nil"/>
              <w:left w:val="single" w:sz="4" w:space="0" w:color="auto"/>
              <w:bottom w:val="single" w:sz="4" w:space="0" w:color="auto"/>
            </w:tcBorders>
            <w:tcMar>
              <w:top w:w="110" w:type="dxa"/>
            </w:tcMar>
          </w:tcPr>
          <w:p w:rsidR="00172108" w:rsidRPr="003B14D1" w:rsidRDefault="00172108" w:rsidP="006D229E">
            <w:pPr>
              <w:spacing w:line="300" w:lineRule="exact"/>
              <w:rPr>
                <w:rFonts w:ascii="Arabic Typesetting" w:hAnsi="Arabic Typesetting" w:cs="Arabic Typesetting"/>
                <w:b/>
                <w:sz w:val="30"/>
                <w:szCs w:val="30"/>
                <w:rtl/>
              </w:rPr>
            </w:pPr>
            <w:r w:rsidRPr="003B14D1">
              <w:rPr>
                <w:rFonts w:ascii="Arabic Typesetting" w:hAnsi="Arabic Typesetting" w:cs="Arabic Typesetting"/>
                <w:b/>
                <w:sz w:val="30"/>
                <w:szCs w:val="30"/>
                <w:rtl/>
              </w:rPr>
              <w:t>اعتماد أحكام لترشيد الإطار القانوني لنظام لشبونة أو تحديثه</w:t>
            </w:r>
          </w:p>
        </w:tc>
        <w:tc>
          <w:tcPr>
            <w:tcW w:w="853" w:type="pct"/>
            <w:tcBorders>
              <w:top w:val="nil"/>
              <w:bottom w:val="single" w:sz="4" w:space="0" w:color="auto"/>
            </w:tcBorders>
            <w:shd w:val="clear" w:color="auto" w:fill="C0C0C0"/>
            <w:tcMar>
              <w:top w:w="110" w:type="dxa"/>
            </w:tcMar>
          </w:tcPr>
          <w:p w:rsidR="00172108" w:rsidRPr="003B14D1" w:rsidRDefault="00172108" w:rsidP="006D229E">
            <w:pPr>
              <w:spacing w:line="300" w:lineRule="exact"/>
              <w:rPr>
                <w:rFonts w:ascii="Arabic Typesetting" w:hAnsi="Arabic Typesetting" w:cs="Arabic Typesetting"/>
                <w:b/>
                <w:sz w:val="30"/>
                <w:szCs w:val="30"/>
                <w:rtl/>
              </w:rPr>
            </w:pPr>
            <w:r w:rsidRPr="003B14D1">
              <w:rPr>
                <w:rFonts w:ascii="Arabic Typesetting" w:hAnsi="Arabic Typesetting" w:cs="Arabic Typesetting"/>
                <w:b/>
                <w:sz w:val="30"/>
                <w:szCs w:val="30"/>
                <w:rtl/>
              </w:rPr>
              <w:t>إجراءات نظام لشبونة في نهاية 2011</w:t>
            </w:r>
          </w:p>
        </w:tc>
        <w:tc>
          <w:tcPr>
            <w:tcW w:w="983" w:type="pct"/>
            <w:tcBorders>
              <w:top w:val="nil"/>
              <w:bottom w:val="single" w:sz="4" w:space="0" w:color="auto"/>
            </w:tcBorders>
          </w:tcPr>
          <w:p w:rsidR="00172108" w:rsidRPr="0021616F" w:rsidRDefault="00172108" w:rsidP="006D229E">
            <w:pPr>
              <w:spacing w:line="300" w:lineRule="exact"/>
              <w:rPr>
                <w:rFonts w:ascii="Arabic Typesetting" w:hAnsi="Arabic Typesetting" w:cs="Arabic Typesetting"/>
                <w:b/>
                <w:color w:val="993300"/>
                <w:sz w:val="30"/>
                <w:szCs w:val="30"/>
                <w:rtl/>
              </w:rPr>
            </w:pPr>
            <w:r w:rsidRPr="0021616F">
              <w:rPr>
                <w:rFonts w:ascii="Arabic Typesetting" w:hAnsi="Arabic Typesetting" w:cs="Arabic Typesetting"/>
                <w:b/>
                <w:color w:val="993300"/>
                <w:sz w:val="30"/>
                <w:szCs w:val="30"/>
                <w:rtl/>
              </w:rPr>
              <w:t>إجراءات نظام لشبونة عقب التعديلات التي دخلت حيز التنفيذ في 1 يناير 2012</w:t>
            </w:r>
          </w:p>
        </w:tc>
        <w:tc>
          <w:tcPr>
            <w:tcW w:w="1816" w:type="pct"/>
            <w:tcBorders>
              <w:top w:val="nil"/>
              <w:bottom w:val="single" w:sz="4" w:space="0" w:color="auto"/>
            </w:tcBorders>
            <w:tcMar>
              <w:top w:w="110" w:type="dxa"/>
            </w:tcMar>
          </w:tcPr>
          <w:p w:rsidR="00172108" w:rsidRPr="003B14D1" w:rsidRDefault="00172108" w:rsidP="006D229E">
            <w:pPr>
              <w:spacing w:line="300" w:lineRule="exact"/>
              <w:rPr>
                <w:rFonts w:ascii="Arabic Typesetting" w:hAnsi="Arabic Typesetting" w:cs="Arabic Typesetting"/>
                <w:b/>
                <w:sz w:val="30"/>
                <w:szCs w:val="30"/>
                <w:rtl/>
              </w:rPr>
            </w:pPr>
            <w:r w:rsidRPr="003B14D1">
              <w:rPr>
                <w:rFonts w:ascii="Arabic Typesetting" w:hAnsi="Arabic Typesetting" w:cs="Arabic Typesetting"/>
                <w:b/>
                <w:sz w:val="30"/>
                <w:szCs w:val="30"/>
                <w:rtl/>
              </w:rPr>
              <w:t>جاري إعداد مراجعة لاتفاق لشبونة وتعديلات على لائحة لشبونة بمعرفة الفريق العامل المعني بتطوير نظام لشبونة</w:t>
            </w:r>
          </w:p>
        </w:tc>
        <w:tc>
          <w:tcPr>
            <w:tcW w:w="397" w:type="pct"/>
            <w:tcBorders>
              <w:top w:val="nil"/>
              <w:bottom w:val="single" w:sz="4" w:space="0" w:color="auto"/>
              <w:right w:val="single" w:sz="4" w:space="0" w:color="auto"/>
            </w:tcBorders>
            <w:tcMar>
              <w:top w:w="110" w:type="dxa"/>
            </w:tcMar>
          </w:tcPr>
          <w:p w:rsidR="00172108" w:rsidRDefault="00172108" w:rsidP="006D229E">
            <w:pPr>
              <w:keepNext/>
              <w:spacing w:before="60" w:after="60" w:line="300" w:lineRule="exact"/>
              <w:jc w:val="center"/>
              <w:rPr>
                <w:rFonts w:ascii="Arabic Typesetting" w:hAnsi="Arabic Typesetting" w:cs="Arabic Typesetting"/>
                <w:b/>
                <w:bCs/>
                <w:color w:val="008000"/>
                <w:sz w:val="30"/>
                <w:szCs w:val="30"/>
                <w:rtl/>
              </w:rPr>
            </w:pPr>
            <w:r>
              <w:rPr>
                <w:rFonts w:ascii="Arabic Typesetting" w:hAnsi="Arabic Typesetting" w:cs="Arabic Typesetting" w:hint="cs"/>
                <w:b/>
                <w:bCs/>
                <w:color w:val="008000"/>
                <w:sz w:val="30"/>
                <w:szCs w:val="30"/>
                <w:rtl/>
              </w:rPr>
              <w:t>ثابت</w:t>
            </w:r>
          </w:p>
        </w:tc>
      </w:tr>
      <w:tr w:rsidR="00172108" w:rsidRPr="00D00A36" w:rsidTr="00172108">
        <w:trPr>
          <w:trHeight w:val="537"/>
        </w:trPr>
        <w:tc>
          <w:tcPr>
            <w:tcW w:w="5000" w:type="pct"/>
            <w:gridSpan w:val="5"/>
            <w:tcBorders>
              <w:top w:val="single" w:sz="4" w:space="0" w:color="auto"/>
              <w:left w:val="single" w:sz="4" w:space="0" w:color="auto"/>
              <w:bottom w:val="single" w:sz="4" w:space="0" w:color="auto"/>
              <w:right w:val="single" w:sz="4" w:space="0" w:color="auto"/>
            </w:tcBorders>
            <w:shd w:val="clear" w:color="auto" w:fill="CCFFFF"/>
          </w:tcPr>
          <w:p w:rsidR="00172108" w:rsidRPr="00D00A36" w:rsidRDefault="00172108" w:rsidP="006D229E">
            <w:pPr>
              <w:keepNext/>
              <w:tabs>
                <w:tab w:val="left" w:pos="1110"/>
              </w:tabs>
              <w:spacing w:before="60" w:after="60" w:line="300" w:lineRule="exact"/>
              <w:rPr>
                <w:rFonts w:ascii="Arabic Typesetting" w:hAnsi="Arabic Typesetting" w:cs="Arabic Typesetting"/>
                <w:b/>
                <w:sz w:val="30"/>
                <w:szCs w:val="30"/>
              </w:rPr>
            </w:pPr>
            <w:r w:rsidRPr="00D00A36">
              <w:rPr>
                <w:rFonts w:ascii="Arabic Typesetting" w:hAnsi="Arabic Typesetting" w:cs="Arabic Typesetting" w:hint="cs"/>
                <w:bCs/>
                <w:sz w:val="30"/>
                <w:szCs w:val="30"/>
                <w:rtl/>
              </w:rPr>
              <w:lastRenderedPageBreak/>
              <w:t>النتيجة</w:t>
            </w:r>
            <w:r w:rsidRPr="00D00A36">
              <w:rPr>
                <w:rFonts w:ascii="Arabic Typesetting" w:hAnsi="Arabic Typesetting" w:cs="Arabic Typesetting"/>
                <w:bCs/>
                <w:sz w:val="30"/>
                <w:szCs w:val="30"/>
                <w:rtl/>
              </w:rPr>
              <w:t xml:space="preserve"> المرتقب</w:t>
            </w:r>
            <w:r w:rsidRPr="00D00A36">
              <w:rPr>
                <w:rFonts w:ascii="Arabic Typesetting" w:hAnsi="Arabic Typesetting" w:cs="Arabic Typesetting" w:hint="cs"/>
                <w:bCs/>
                <w:sz w:val="30"/>
                <w:szCs w:val="30"/>
                <w:rtl/>
              </w:rPr>
              <w:t>ة:</w:t>
            </w:r>
            <w:r>
              <w:rPr>
                <w:rFonts w:hint="cs"/>
                <w:rtl/>
              </w:rPr>
              <w:tab/>
            </w:r>
            <w:r w:rsidRPr="001C5A72">
              <w:rPr>
                <w:rFonts w:ascii="Arabic Typesetting" w:hAnsi="Arabic Typesetting" w:cs="Arabic Typesetting"/>
                <w:b/>
                <w:sz w:val="30"/>
                <w:szCs w:val="30"/>
                <w:rtl/>
              </w:rPr>
              <w:t>زيادة الوعي بنظامي مدريد ولشبونة</w:t>
            </w:r>
          </w:p>
        </w:tc>
      </w:tr>
      <w:tr w:rsidR="00172108" w:rsidRPr="00D00A36" w:rsidTr="00830C34">
        <w:trPr>
          <w:trHeight w:val="148"/>
        </w:trPr>
        <w:tc>
          <w:tcPr>
            <w:tcW w:w="951" w:type="pct"/>
            <w:tcBorders>
              <w:top w:val="single" w:sz="4" w:space="0" w:color="auto"/>
              <w:left w:val="single" w:sz="4" w:space="0" w:color="auto"/>
              <w:bottom w:val="nil"/>
            </w:tcBorders>
            <w:tcMar>
              <w:top w:w="110" w:type="dxa"/>
            </w:tcMar>
          </w:tcPr>
          <w:p w:rsidR="00172108" w:rsidRPr="00D00A36" w:rsidRDefault="00172108" w:rsidP="006D229E">
            <w:pPr>
              <w:spacing w:before="60" w:after="60" w:line="300" w:lineRule="exact"/>
              <w:rPr>
                <w:rFonts w:ascii="Arabic Typesetting" w:hAnsi="Arabic Typesetting" w:cs="Arabic Typesetting"/>
                <w:b/>
                <w:sz w:val="30"/>
                <w:szCs w:val="30"/>
                <w:rtl/>
              </w:rPr>
            </w:pPr>
            <w:r w:rsidRPr="00D00A36">
              <w:rPr>
                <w:rFonts w:ascii="Arabic Typesetting" w:hAnsi="Arabic Typesetting" w:cs="Arabic Typesetting"/>
                <w:bCs/>
                <w:sz w:val="30"/>
                <w:szCs w:val="30"/>
                <w:rtl/>
              </w:rPr>
              <w:t>مؤشرات الأداء</w:t>
            </w:r>
          </w:p>
        </w:tc>
        <w:tc>
          <w:tcPr>
            <w:tcW w:w="853" w:type="pct"/>
            <w:tcBorders>
              <w:top w:val="single" w:sz="4" w:space="0" w:color="auto"/>
              <w:bottom w:val="nil"/>
            </w:tcBorders>
            <w:shd w:val="clear" w:color="auto" w:fill="C0C0C0"/>
            <w:tcMar>
              <w:top w:w="110" w:type="dxa"/>
            </w:tcMar>
            <w:vAlign w:val="center"/>
          </w:tcPr>
          <w:p w:rsidR="00172108" w:rsidRPr="00D00A36" w:rsidRDefault="00172108" w:rsidP="006D229E">
            <w:pPr>
              <w:keepNext/>
              <w:spacing w:before="60" w:after="60" w:line="300" w:lineRule="exact"/>
              <w:rPr>
                <w:rFonts w:ascii="Arabic Typesetting" w:hAnsi="Arabic Typesetting" w:cs="Arabic Typesetting"/>
                <w:sz w:val="30"/>
                <w:szCs w:val="38"/>
                <w:rtl/>
              </w:rPr>
            </w:pPr>
            <w:r w:rsidRPr="00545B68">
              <w:rPr>
                <w:rFonts w:ascii="Arabic Typesetting" w:hAnsi="Arabic Typesetting" w:cs="Arabic Typesetting"/>
                <w:bCs/>
                <w:sz w:val="30"/>
                <w:szCs w:val="30"/>
                <w:rtl/>
              </w:rPr>
              <w:t xml:space="preserve">أسس المقارنة (البرنامج والميزانية </w:t>
            </w:r>
            <w:r>
              <w:rPr>
                <w:rFonts w:ascii="Arabic Typesetting" w:hAnsi="Arabic Typesetting" w:cs="Arabic Typesetting"/>
                <w:b/>
                <w:sz w:val="30"/>
                <w:szCs w:val="30"/>
              </w:rPr>
              <w:t>13/2012</w:t>
            </w:r>
            <w:r w:rsidRPr="00545B68">
              <w:rPr>
                <w:rFonts w:ascii="Arabic Typesetting" w:hAnsi="Arabic Typesetting" w:cs="Arabic Typesetting"/>
                <w:bCs/>
                <w:sz w:val="30"/>
                <w:szCs w:val="30"/>
                <w:rtl/>
              </w:rPr>
              <w:t>)</w:t>
            </w:r>
          </w:p>
        </w:tc>
        <w:tc>
          <w:tcPr>
            <w:tcW w:w="983" w:type="pct"/>
            <w:tcBorders>
              <w:top w:val="single" w:sz="4" w:space="0" w:color="auto"/>
              <w:bottom w:val="nil"/>
            </w:tcBorders>
          </w:tcPr>
          <w:p w:rsidR="00172108" w:rsidRPr="0021616F" w:rsidRDefault="00172108" w:rsidP="006D229E">
            <w:pPr>
              <w:keepNext/>
              <w:spacing w:before="60" w:after="60" w:line="300" w:lineRule="exact"/>
              <w:rPr>
                <w:rFonts w:ascii="Arabic Typesetting" w:hAnsi="Arabic Typesetting" w:cs="Arabic Typesetting"/>
                <w:bCs/>
                <w:color w:val="993300"/>
                <w:sz w:val="30"/>
                <w:szCs w:val="30"/>
                <w:rtl/>
              </w:rPr>
            </w:pPr>
            <w:r w:rsidRPr="0021616F">
              <w:rPr>
                <w:rFonts w:ascii="Arabic Typesetting" w:hAnsi="Arabic Typesetting" w:cs="Arabic Typesetting"/>
                <w:bCs/>
                <w:color w:val="993300"/>
                <w:sz w:val="30"/>
                <w:szCs w:val="30"/>
                <w:rtl/>
              </w:rPr>
              <w:t>أسس المقارنة المحدثة</w:t>
            </w:r>
          </w:p>
          <w:p w:rsidR="00172108" w:rsidRPr="0021616F" w:rsidRDefault="00172108" w:rsidP="006D229E">
            <w:pPr>
              <w:keepNext/>
              <w:spacing w:before="60" w:after="60" w:line="300" w:lineRule="exact"/>
              <w:rPr>
                <w:rFonts w:ascii="Arabic Typesetting" w:hAnsi="Arabic Typesetting" w:cs="Arabic Typesetting"/>
                <w:bCs/>
                <w:color w:val="993300"/>
                <w:sz w:val="30"/>
                <w:szCs w:val="30"/>
                <w:rtl/>
              </w:rPr>
            </w:pPr>
            <w:r w:rsidRPr="0021616F">
              <w:rPr>
                <w:rFonts w:ascii="Arabic Typesetting" w:hAnsi="Arabic Typesetting" w:cs="Arabic Typesetting"/>
                <w:bCs/>
                <w:color w:val="993300"/>
                <w:sz w:val="30"/>
                <w:szCs w:val="30"/>
                <w:rtl/>
              </w:rPr>
              <w:t>نهاية 2011</w:t>
            </w:r>
          </w:p>
        </w:tc>
        <w:tc>
          <w:tcPr>
            <w:tcW w:w="1816" w:type="pct"/>
            <w:tcBorders>
              <w:top w:val="single" w:sz="4" w:space="0" w:color="auto"/>
              <w:bottom w:val="nil"/>
            </w:tcBorders>
            <w:tcMar>
              <w:top w:w="110" w:type="dxa"/>
            </w:tcMar>
          </w:tcPr>
          <w:p w:rsidR="00172108" w:rsidRPr="00D00A36" w:rsidRDefault="00172108" w:rsidP="006D229E">
            <w:pPr>
              <w:keepNext/>
              <w:spacing w:before="60" w:after="60" w:line="300" w:lineRule="exact"/>
              <w:rPr>
                <w:rFonts w:ascii="Arabic Typesetting" w:hAnsi="Arabic Typesetting" w:cs="Arabic Typesetting"/>
                <w:b/>
                <w:sz w:val="30"/>
                <w:szCs w:val="30"/>
                <w:rtl/>
              </w:rPr>
            </w:pPr>
            <w:r w:rsidRPr="00D00A36">
              <w:rPr>
                <w:rFonts w:ascii="Arabic Typesetting" w:hAnsi="Arabic Typesetting" w:cs="Arabic Typesetting"/>
                <w:bCs/>
                <w:sz w:val="30"/>
                <w:szCs w:val="30"/>
                <w:rtl/>
              </w:rPr>
              <w:t>بيانات الأداء</w:t>
            </w:r>
          </w:p>
        </w:tc>
        <w:tc>
          <w:tcPr>
            <w:tcW w:w="397" w:type="pct"/>
            <w:tcBorders>
              <w:top w:val="single" w:sz="4" w:space="0" w:color="auto"/>
              <w:bottom w:val="nil"/>
              <w:right w:val="single" w:sz="4" w:space="0" w:color="auto"/>
            </w:tcBorders>
            <w:tcMar>
              <w:top w:w="110" w:type="dxa"/>
            </w:tcMar>
          </w:tcPr>
          <w:p w:rsidR="00172108" w:rsidRPr="00D00A36" w:rsidRDefault="00172108" w:rsidP="006D229E">
            <w:pPr>
              <w:keepNext/>
              <w:spacing w:before="60" w:after="60" w:line="300" w:lineRule="exact"/>
              <w:rPr>
                <w:rFonts w:ascii="Arabic Typesetting" w:hAnsi="Arabic Typesetting" w:cs="Arabic Typesetting"/>
                <w:b/>
                <w:bCs/>
                <w:sz w:val="30"/>
                <w:szCs w:val="30"/>
                <w:rtl/>
              </w:rPr>
            </w:pPr>
            <w:r w:rsidRPr="00D00A36">
              <w:rPr>
                <w:rFonts w:ascii="Arabic Typesetting" w:hAnsi="Arabic Typesetting" w:cs="Arabic Typesetting" w:hint="cs"/>
                <w:bCs/>
                <w:sz w:val="30"/>
                <w:szCs w:val="30"/>
                <w:rtl/>
              </w:rPr>
              <w:t>السير</w:t>
            </w:r>
          </w:p>
        </w:tc>
      </w:tr>
      <w:tr w:rsidR="00172108" w:rsidRPr="00D00A36" w:rsidTr="00FB17B3">
        <w:trPr>
          <w:trHeight w:val="148"/>
        </w:trPr>
        <w:tc>
          <w:tcPr>
            <w:tcW w:w="951" w:type="pct"/>
            <w:tcBorders>
              <w:top w:val="nil"/>
              <w:left w:val="single" w:sz="4" w:space="0" w:color="auto"/>
              <w:bottom w:val="nil"/>
            </w:tcBorders>
            <w:tcMar>
              <w:top w:w="110" w:type="dxa"/>
            </w:tcMar>
          </w:tcPr>
          <w:p w:rsidR="00172108" w:rsidRPr="00D00A36" w:rsidRDefault="00172108" w:rsidP="006D229E">
            <w:pPr>
              <w:spacing w:before="60" w:after="60" w:line="300" w:lineRule="exact"/>
              <w:rPr>
                <w:rFonts w:ascii="Arabic Typesetting" w:hAnsi="Arabic Typesetting" w:cs="Arabic Typesetting"/>
                <w:b/>
                <w:sz w:val="30"/>
                <w:szCs w:val="30"/>
                <w:rtl/>
              </w:rPr>
            </w:pPr>
            <w:r w:rsidRPr="001C5A72">
              <w:rPr>
                <w:rFonts w:ascii="Arabic Typesetting" w:hAnsi="Arabic Typesetting" w:cs="Arabic Typesetting"/>
                <w:b/>
                <w:sz w:val="30"/>
                <w:szCs w:val="30"/>
                <w:rtl/>
              </w:rPr>
              <w:t>النسبة المئوية للمشاركين في أحداث متصلة بنظام مدريد الذين عبروا عن رضاهم ويبلغون عن تعزز وعيهم بعد الحدث التدريبي</w:t>
            </w:r>
          </w:p>
        </w:tc>
        <w:tc>
          <w:tcPr>
            <w:tcW w:w="853" w:type="pct"/>
            <w:tcBorders>
              <w:top w:val="nil"/>
              <w:bottom w:val="nil"/>
            </w:tcBorders>
            <w:shd w:val="clear" w:color="auto" w:fill="C0C0C0"/>
            <w:tcMar>
              <w:top w:w="110" w:type="dxa"/>
            </w:tcMar>
          </w:tcPr>
          <w:p w:rsidR="00172108" w:rsidRPr="00D00A36" w:rsidRDefault="00172108" w:rsidP="006D229E">
            <w:pPr>
              <w:spacing w:before="60" w:after="60" w:line="300" w:lineRule="exact"/>
              <w:rPr>
                <w:rFonts w:ascii="Arabic Typesetting" w:hAnsi="Arabic Typesetting" w:cs="Arabic Typesetting"/>
                <w:b/>
                <w:sz w:val="30"/>
                <w:szCs w:val="30"/>
              </w:rPr>
            </w:pPr>
            <w:r w:rsidRPr="001C5A72">
              <w:rPr>
                <w:rFonts w:ascii="Arabic Typesetting" w:hAnsi="Arabic Typesetting" w:cs="Arabic Typesetting"/>
                <w:b/>
                <w:sz w:val="30"/>
                <w:szCs w:val="30"/>
                <w:rtl/>
              </w:rPr>
              <w:t>لا توجد بيانات متاحة</w:t>
            </w:r>
          </w:p>
        </w:tc>
        <w:tc>
          <w:tcPr>
            <w:tcW w:w="983" w:type="pct"/>
            <w:tcBorders>
              <w:top w:val="nil"/>
              <w:bottom w:val="nil"/>
            </w:tcBorders>
          </w:tcPr>
          <w:p w:rsidR="00172108" w:rsidRPr="0021616F" w:rsidRDefault="00172108" w:rsidP="006D229E">
            <w:pPr>
              <w:spacing w:before="60" w:after="60" w:line="300" w:lineRule="exact"/>
              <w:rPr>
                <w:rFonts w:ascii="Arabic Typesetting" w:hAnsi="Arabic Typesetting" w:cs="Arabic Typesetting"/>
                <w:b/>
                <w:color w:val="993300"/>
                <w:sz w:val="30"/>
                <w:szCs w:val="30"/>
                <w:u w:val="single"/>
                <w:rtl/>
              </w:rPr>
            </w:pPr>
          </w:p>
        </w:tc>
        <w:tc>
          <w:tcPr>
            <w:tcW w:w="1816" w:type="pct"/>
            <w:tcBorders>
              <w:top w:val="nil"/>
              <w:bottom w:val="nil"/>
            </w:tcBorders>
            <w:tcMar>
              <w:top w:w="110" w:type="dxa"/>
            </w:tcMar>
          </w:tcPr>
          <w:p w:rsidR="00172108" w:rsidRPr="00D00A36" w:rsidRDefault="00172108" w:rsidP="006D229E">
            <w:pPr>
              <w:spacing w:before="60" w:after="60" w:line="300" w:lineRule="exact"/>
              <w:rPr>
                <w:rFonts w:ascii="Arabic Typesetting" w:hAnsi="Arabic Typesetting" w:cs="Arabic Typesetting"/>
                <w:b/>
                <w:sz w:val="30"/>
                <w:szCs w:val="30"/>
              </w:rPr>
            </w:pPr>
            <w:r w:rsidRPr="001C5A72">
              <w:rPr>
                <w:rFonts w:ascii="Arabic Typesetting" w:hAnsi="Arabic Typesetting" w:cs="Arabic Typesetting"/>
                <w:b/>
                <w:sz w:val="30"/>
                <w:szCs w:val="30"/>
                <w:rtl/>
              </w:rPr>
              <w:t>استبيانات التقييم تظهر معدل رضا يزيد على 90%</w:t>
            </w:r>
          </w:p>
        </w:tc>
        <w:tc>
          <w:tcPr>
            <w:tcW w:w="397" w:type="pct"/>
            <w:tcBorders>
              <w:top w:val="nil"/>
              <w:bottom w:val="nil"/>
              <w:right w:val="single" w:sz="4" w:space="0" w:color="auto"/>
            </w:tcBorders>
            <w:tcMar>
              <w:top w:w="110" w:type="dxa"/>
            </w:tcMar>
          </w:tcPr>
          <w:p w:rsidR="00172108" w:rsidRPr="00DF4245" w:rsidRDefault="00172108" w:rsidP="006D229E">
            <w:pPr>
              <w:keepNext/>
              <w:spacing w:before="60" w:after="60" w:line="300" w:lineRule="exact"/>
              <w:jc w:val="center"/>
              <w:rPr>
                <w:rFonts w:ascii="Arabic Typesetting" w:hAnsi="Arabic Typesetting" w:cs="Arabic Typesetting"/>
                <w:b/>
                <w:bCs/>
                <w:color w:val="FF6600"/>
                <w:sz w:val="30"/>
                <w:szCs w:val="30"/>
                <w:rtl/>
              </w:rPr>
            </w:pPr>
            <w:r>
              <w:rPr>
                <w:rFonts w:ascii="Arabic Typesetting" w:hAnsi="Arabic Typesetting" w:cs="Arabic Typesetting" w:hint="cs"/>
                <w:b/>
                <w:bCs/>
                <w:color w:val="008000"/>
                <w:sz w:val="30"/>
                <w:szCs w:val="30"/>
                <w:rtl/>
              </w:rPr>
              <w:t>ثابت</w:t>
            </w:r>
          </w:p>
        </w:tc>
      </w:tr>
      <w:tr w:rsidR="00172108" w:rsidRPr="00D00A36" w:rsidTr="00FB17B3">
        <w:trPr>
          <w:trHeight w:val="148"/>
        </w:trPr>
        <w:tc>
          <w:tcPr>
            <w:tcW w:w="951" w:type="pct"/>
            <w:tcBorders>
              <w:top w:val="nil"/>
              <w:left w:val="single" w:sz="4" w:space="0" w:color="auto"/>
              <w:bottom w:val="single" w:sz="4" w:space="0" w:color="auto"/>
            </w:tcBorders>
            <w:tcMar>
              <w:top w:w="110" w:type="dxa"/>
            </w:tcMar>
          </w:tcPr>
          <w:p w:rsidR="00172108" w:rsidRPr="001C5A72" w:rsidRDefault="00172108" w:rsidP="006D229E">
            <w:pPr>
              <w:spacing w:before="60" w:after="60" w:line="300" w:lineRule="exact"/>
              <w:rPr>
                <w:rFonts w:ascii="Arabic Typesetting" w:hAnsi="Arabic Typesetting" w:cs="Arabic Typesetting"/>
                <w:b/>
                <w:sz w:val="30"/>
                <w:szCs w:val="30"/>
                <w:rtl/>
              </w:rPr>
            </w:pPr>
            <w:r w:rsidRPr="0055134B">
              <w:rPr>
                <w:rFonts w:ascii="Arabic Typesetting" w:hAnsi="Arabic Typesetting" w:cs="Arabic Typesetting"/>
                <w:b/>
                <w:sz w:val="30"/>
                <w:szCs w:val="30"/>
                <w:rtl/>
              </w:rPr>
              <w:t>النسبة المئوية للمشاركين في أحداث متصلة بنظام لشبونة الذين عبروا عن رضاهم ويبلغون عن تعزز وعيهم بعد الندوات/حلقات العمل</w:t>
            </w:r>
          </w:p>
        </w:tc>
        <w:tc>
          <w:tcPr>
            <w:tcW w:w="853" w:type="pct"/>
            <w:tcBorders>
              <w:top w:val="nil"/>
              <w:bottom w:val="single" w:sz="4" w:space="0" w:color="auto"/>
            </w:tcBorders>
            <w:shd w:val="clear" w:color="auto" w:fill="C0C0C0"/>
            <w:tcMar>
              <w:top w:w="110" w:type="dxa"/>
            </w:tcMar>
          </w:tcPr>
          <w:p w:rsidR="00172108" w:rsidRPr="001C5A72" w:rsidRDefault="00172108" w:rsidP="006D229E">
            <w:pPr>
              <w:spacing w:before="60" w:after="60" w:line="300" w:lineRule="exact"/>
              <w:rPr>
                <w:rFonts w:ascii="Arabic Typesetting" w:hAnsi="Arabic Typesetting" w:cs="Arabic Typesetting"/>
                <w:b/>
                <w:sz w:val="30"/>
                <w:szCs w:val="30"/>
                <w:rtl/>
              </w:rPr>
            </w:pPr>
            <w:r w:rsidRPr="0055134B">
              <w:rPr>
                <w:rFonts w:ascii="Arabic Typesetting" w:hAnsi="Arabic Typesetting" w:cs="Arabic Typesetting"/>
                <w:b/>
                <w:sz w:val="30"/>
                <w:szCs w:val="30"/>
                <w:rtl/>
              </w:rPr>
              <w:t>لا توجد بيانات متاحة</w:t>
            </w:r>
          </w:p>
        </w:tc>
        <w:tc>
          <w:tcPr>
            <w:tcW w:w="983" w:type="pct"/>
            <w:tcBorders>
              <w:top w:val="nil"/>
              <w:bottom w:val="single" w:sz="4" w:space="0" w:color="auto"/>
            </w:tcBorders>
          </w:tcPr>
          <w:p w:rsidR="00172108" w:rsidRPr="00D00A36" w:rsidRDefault="00172108" w:rsidP="006D229E">
            <w:pPr>
              <w:spacing w:before="60" w:after="60" w:line="300" w:lineRule="exact"/>
              <w:rPr>
                <w:rFonts w:ascii="Arabic Typesetting" w:hAnsi="Arabic Typesetting" w:cs="Arabic Typesetting"/>
                <w:b/>
                <w:sz w:val="30"/>
                <w:szCs w:val="30"/>
                <w:u w:val="single"/>
                <w:rtl/>
              </w:rPr>
            </w:pPr>
          </w:p>
        </w:tc>
        <w:tc>
          <w:tcPr>
            <w:tcW w:w="1816" w:type="pct"/>
            <w:tcBorders>
              <w:top w:val="nil"/>
              <w:bottom w:val="single" w:sz="4" w:space="0" w:color="auto"/>
            </w:tcBorders>
            <w:tcMar>
              <w:top w:w="110" w:type="dxa"/>
            </w:tcMar>
          </w:tcPr>
          <w:p w:rsidR="00172108" w:rsidRPr="001C5A72" w:rsidRDefault="00172108" w:rsidP="006D229E">
            <w:pPr>
              <w:spacing w:before="60" w:after="60" w:line="300" w:lineRule="exact"/>
              <w:rPr>
                <w:rFonts w:ascii="Arabic Typesetting" w:hAnsi="Arabic Typesetting" w:cs="Arabic Typesetting"/>
                <w:b/>
                <w:sz w:val="30"/>
                <w:szCs w:val="30"/>
                <w:rtl/>
              </w:rPr>
            </w:pPr>
            <w:r w:rsidRPr="0055134B">
              <w:rPr>
                <w:rFonts w:ascii="Arabic Typesetting" w:hAnsi="Arabic Typesetting" w:cs="Arabic Typesetting"/>
                <w:b/>
                <w:sz w:val="30"/>
                <w:szCs w:val="30"/>
                <w:rtl/>
              </w:rPr>
              <w:t>استبيانات التقييم تظهر معدل رضا يزيد على 90%</w:t>
            </w:r>
          </w:p>
        </w:tc>
        <w:tc>
          <w:tcPr>
            <w:tcW w:w="397" w:type="pct"/>
            <w:tcBorders>
              <w:top w:val="nil"/>
              <w:bottom w:val="single" w:sz="4" w:space="0" w:color="auto"/>
              <w:right w:val="single" w:sz="4" w:space="0" w:color="auto"/>
            </w:tcBorders>
            <w:tcMar>
              <w:top w:w="110" w:type="dxa"/>
            </w:tcMar>
          </w:tcPr>
          <w:p w:rsidR="00172108" w:rsidRDefault="00172108" w:rsidP="006D229E">
            <w:pPr>
              <w:keepNext/>
              <w:spacing w:before="60" w:after="60" w:line="300" w:lineRule="exact"/>
              <w:jc w:val="center"/>
              <w:rPr>
                <w:rFonts w:ascii="Arabic Typesetting" w:hAnsi="Arabic Typesetting" w:cs="Arabic Typesetting"/>
                <w:b/>
                <w:bCs/>
                <w:color w:val="008000"/>
                <w:sz w:val="30"/>
                <w:szCs w:val="30"/>
                <w:rtl/>
              </w:rPr>
            </w:pPr>
            <w:r>
              <w:rPr>
                <w:rFonts w:ascii="Arabic Typesetting" w:hAnsi="Arabic Typesetting" w:cs="Arabic Typesetting" w:hint="cs"/>
                <w:b/>
                <w:bCs/>
                <w:color w:val="008000"/>
                <w:sz w:val="30"/>
                <w:szCs w:val="30"/>
                <w:rtl/>
              </w:rPr>
              <w:t>ثابت</w:t>
            </w:r>
          </w:p>
        </w:tc>
      </w:tr>
    </w:tbl>
    <w:p w:rsidR="00172108" w:rsidRPr="00F8584F" w:rsidRDefault="00172108" w:rsidP="00F8584F">
      <w:pPr>
        <w:pStyle w:val="NormalAR"/>
        <w:keepNext/>
        <w:spacing w:before="240" w:after="240"/>
        <w:ind w:left="0"/>
        <w:rPr>
          <w:sz w:val="36"/>
          <w:szCs w:val="36"/>
          <w:rtl/>
          <w:lang w:val="fr-CH" w:bidi="ar-SA"/>
        </w:rPr>
      </w:pPr>
      <w:r w:rsidRPr="00F8584F">
        <w:rPr>
          <w:rFonts w:hint="cs"/>
          <w:sz w:val="36"/>
          <w:szCs w:val="36"/>
          <w:rtl/>
          <w:lang w:val="fr-CH" w:bidi="ar-SA"/>
        </w:rPr>
        <w:t>الميزانية والنفقات الفعلية</w:t>
      </w:r>
    </w:p>
    <w:p w:rsidR="0044036A" w:rsidRDefault="0044036A" w:rsidP="0044036A">
      <w:pPr>
        <w:jc w:val="center"/>
        <w:rPr>
          <w:rFonts w:ascii="Arabic Typesetting" w:hAnsi="Arabic Typesetting" w:cs="Arabic Typesetting"/>
          <w:sz w:val="30"/>
          <w:szCs w:val="30"/>
          <w:rtl/>
        </w:rPr>
      </w:pPr>
      <w:r w:rsidRPr="0044036A">
        <w:rPr>
          <w:rFonts w:hint="cs"/>
          <w:noProof/>
          <w:szCs w:val="20"/>
          <w:rtl/>
          <w:lang w:bidi="ar-SA"/>
        </w:rPr>
        <w:drawing>
          <wp:inline distT="0" distB="0" distL="0" distR="0" wp14:anchorId="480CD42E" wp14:editId="2F34CDB7">
            <wp:extent cx="6119495" cy="2118391"/>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19495" cy="2118391"/>
                    </a:xfrm>
                    <a:prstGeom prst="rect">
                      <a:avLst/>
                    </a:prstGeom>
                    <a:noFill/>
                    <a:ln>
                      <a:noFill/>
                    </a:ln>
                  </pic:spPr>
                </pic:pic>
              </a:graphicData>
            </a:graphic>
          </wp:inline>
        </w:drawing>
      </w:r>
    </w:p>
    <w:p w:rsidR="0044036A" w:rsidRDefault="0044036A" w:rsidP="0044036A">
      <w:pPr>
        <w:jc w:val="center"/>
        <w:rPr>
          <w:rFonts w:ascii="Arabic Typesetting" w:hAnsi="Arabic Typesetting" w:cs="Arabic Typesetting"/>
          <w:sz w:val="30"/>
          <w:szCs w:val="30"/>
          <w:rtl/>
        </w:rPr>
      </w:pPr>
    </w:p>
    <w:p w:rsidR="0044036A" w:rsidRDefault="0044036A" w:rsidP="0044036A">
      <w:pPr>
        <w:jc w:val="center"/>
        <w:rPr>
          <w:rFonts w:ascii="Arabic Typesetting" w:hAnsi="Arabic Typesetting" w:cs="Arabic Typesetting"/>
          <w:sz w:val="30"/>
          <w:szCs w:val="30"/>
          <w:rtl/>
        </w:rPr>
      </w:pPr>
      <w:r w:rsidRPr="0044036A">
        <w:rPr>
          <w:rFonts w:hint="cs"/>
          <w:noProof/>
          <w:szCs w:val="20"/>
          <w:rtl/>
          <w:lang w:bidi="ar-SA"/>
        </w:rPr>
        <w:drawing>
          <wp:inline distT="0" distB="0" distL="0" distR="0" wp14:anchorId="6BEECBF0" wp14:editId="4312B14B">
            <wp:extent cx="6119495" cy="1706058"/>
            <wp:effectExtent l="0" t="0" r="0" b="889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19495" cy="1706058"/>
                    </a:xfrm>
                    <a:prstGeom prst="rect">
                      <a:avLst/>
                    </a:prstGeom>
                    <a:noFill/>
                    <a:ln>
                      <a:noFill/>
                    </a:ln>
                  </pic:spPr>
                </pic:pic>
              </a:graphicData>
            </a:graphic>
          </wp:inline>
        </w:drawing>
      </w:r>
    </w:p>
    <w:p w:rsidR="00172108" w:rsidRPr="003F20C7" w:rsidRDefault="00A341BC" w:rsidP="00A341BC">
      <w:pPr>
        <w:keepNext/>
        <w:spacing w:after="120" w:line="300" w:lineRule="exact"/>
        <w:rPr>
          <w:rFonts w:ascii="Arabic Typesetting" w:hAnsi="Arabic Typesetting" w:cs="Arabic Typesetting"/>
          <w:sz w:val="30"/>
          <w:szCs w:val="30"/>
          <w:rtl/>
        </w:rPr>
      </w:pPr>
      <w:r w:rsidRPr="00A341BC">
        <w:rPr>
          <w:rFonts w:ascii="Arabic Typesetting" w:hAnsi="Arabic Typesetting" w:cs="Arabic Typesetting"/>
          <w:sz w:val="30"/>
          <w:szCs w:val="30"/>
          <w:rtl/>
        </w:rPr>
        <w:t>ملاحظات:</w:t>
      </w:r>
    </w:p>
    <w:p w:rsidR="009773D8" w:rsidRPr="001813B0" w:rsidRDefault="009773D8" w:rsidP="009773D8">
      <w:pPr>
        <w:spacing w:after="120" w:line="300" w:lineRule="exact"/>
        <w:ind w:left="571" w:hanging="567"/>
        <w:rPr>
          <w:rFonts w:ascii="Arabic Typesetting" w:hAnsi="Arabic Typesetting" w:cs="Arabic Typesetting"/>
          <w:sz w:val="30"/>
          <w:szCs w:val="30"/>
        </w:rPr>
      </w:pPr>
      <w:r>
        <w:rPr>
          <w:rFonts w:ascii="Arabic Typesetting" w:hAnsi="Arabic Typesetting" w:cs="Arabic Typesetting" w:hint="cs"/>
          <w:sz w:val="30"/>
          <w:szCs w:val="30"/>
          <w:rtl/>
        </w:rPr>
        <w:t>(1)</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تعكس الميزانية بعد التحويلات الميزانية المعدلة للبرامج بعد إجراء التحويلات في الثنائية</w:t>
      </w:r>
      <w:r>
        <w:rPr>
          <w:rFonts w:ascii="Arabic Typesetting" w:hAnsi="Arabic Typesetting" w:cs="Arabic Typesetting"/>
          <w:sz w:val="30"/>
          <w:szCs w:val="30"/>
          <w:rtl/>
        </w:rPr>
        <w:t xml:space="preserve">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وفقا للمادة 5.5 من النظام المالي</w:t>
      </w:r>
      <w:r w:rsidRPr="001813B0">
        <w:rPr>
          <w:rFonts w:ascii="Arabic Typesetting" w:hAnsi="Arabic Typesetting" w:cs="Arabic Typesetting"/>
          <w:sz w:val="30"/>
          <w:szCs w:val="30"/>
          <w:lang w:bidi="ar-SA"/>
        </w:rPr>
        <w:t>.</w:t>
      </w:r>
    </w:p>
    <w:p w:rsidR="009773D8" w:rsidRPr="001813B0" w:rsidRDefault="009773D8" w:rsidP="009773D8">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t>(2)</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تمثل المبالغ المخصصة تحت باب موارد الموظفين في 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النفقات الفعلية المتكبدة حتى 31 مارس</w:t>
      </w:r>
      <w:r>
        <w:rPr>
          <w:rFonts w:ascii="Arabic Typesetting" w:hAnsi="Arabic Typesetting" w:cs="Arabic Typesetting" w:hint="cs"/>
          <w:sz w:val="30"/>
          <w:szCs w:val="30"/>
          <w:rtl/>
        </w:rPr>
        <w:t> </w:t>
      </w:r>
      <w:r w:rsidRPr="001813B0">
        <w:rPr>
          <w:rFonts w:ascii="Arabic Typesetting" w:hAnsi="Arabic Typesetting" w:cs="Arabic Typesetting"/>
          <w:sz w:val="30"/>
          <w:szCs w:val="30"/>
          <w:rtl/>
          <w:lang w:bidi="ar-SA"/>
        </w:rPr>
        <w:t>2013 والمبالغ المرصودة في الميزانية، على أساس التكاليف المعيارية، لباقي أشهر 2013 التسعة</w:t>
      </w:r>
      <w:r>
        <w:rPr>
          <w:rFonts w:ascii="Arabic Typesetting" w:hAnsi="Arabic Typesetting" w:cs="Arabic Typesetting" w:hint="cs"/>
          <w:sz w:val="30"/>
          <w:szCs w:val="30"/>
          <w:rtl/>
        </w:rPr>
        <w:t>.</w:t>
      </w:r>
    </w:p>
    <w:p w:rsidR="009773D8" w:rsidRPr="001813B0" w:rsidRDefault="009773D8" w:rsidP="009773D8">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lastRenderedPageBreak/>
        <w:t>(3)</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تسجد المبالغ المخصصة تحت باب خلاف موارد الموظفين لميزانية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تسويات </w:t>
      </w:r>
      <w:r w:rsidRPr="001813B0">
        <w:rPr>
          <w:rFonts w:ascii="Arabic Typesetting" w:hAnsi="Arabic Typesetting" w:cs="Arabic Typesetting"/>
          <w:sz w:val="30"/>
          <w:szCs w:val="30"/>
          <w:rtl/>
        </w:rPr>
        <w:t>تخفيضية</w:t>
      </w:r>
      <w:r w:rsidRPr="001813B0">
        <w:rPr>
          <w:rFonts w:ascii="Arabic Typesetting" w:hAnsi="Arabic Typesetting" w:cs="Arabic Typesetting"/>
          <w:sz w:val="30"/>
          <w:szCs w:val="30"/>
          <w:rtl/>
          <w:lang w:bidi="ar-SA"/>
        </w:rPr>
        <w:t xml:space="preserve"> أجريت تحقيقًا للكفاءة من حيت التكلفة وفق التزام المنظمة بخفض النفقات بمقدار 10,2 مليون فرنك سويسري في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lang w:bidi="ar-SA"/>
        </w:rPr>
        <w:t>.</w:t>
      </w:r>
    </w:p>
    <w:p w:rsidR="00172108" w:rsidRPr="0044036A" w:rsidRDefault="00172108" w:rsidP="0044036A">
      <w:pPr>
        <w:keepNext/>
        <w:spacing w:after="120" w:line="340" w:lineRule="exact"/>
        <w:rPr>
          <w:rFonts w:ascii="Arabic Typesetting" w:hAnsi="Arabic Typesetting" w:cs="Arabic Typesetting"/>
          <w:sz w:val="34"/>
          <w:szCs w:val="34"/>
          <w:rtl/>
        </w:rPr>
      </w:pPr>
      <w:r w:rsidRPr="0044036A">
        <w:rPr>
          <w:rFonts w:ascii="Arabic Typesetting" w:hAnsi="Arabic Typesetting" w:cs="Arabic Typesetting" w:hint="cs"/>
          <w:sz w:val="34"/>
          <w:szCs w:val="34"/>
          <w:rtl/>
        </w:rPr>
        <w:t xml:space="preserve">ألف. </w:t>
      </w:r>
      <w:r w:rsidRPr="0044036A">
        <w:rPr>
          <w:rFonts w:ascii="Arabic Typesetting" w:hAnsi="Arabic Typesetting" w:cs="Arabic Typesetting" w:hint="cs"/>
          <w:sz w:val="34"/>
          <w:szCs w:val="34"/>
          <w:rtl/>
        </w:rPr>
        <w:tab/>
      </w:r>
      <w:r w:rsidRPr="0044036A">
        <w:rPr>
          <w:rFonts w:ascii="Arabic Typesetting" w:hAnsi="Arabic Typesetting" w:cs="Arabic Typesetting" w:hint="cs"/>
          <w:sz w:val="34"/>
          <w:szCs w:val="34"/>
          <w:u w:val="single"/>
          <w:rtl/>
        </w:rPr>
        <w:t xml:space="preserve">الميزانية بعد التحويلات </w:t>
      </w:r>
      <w:r w:rsidRPr="0044036A">
        <w:rPr>
          <w:rFonts w:ascii="Arabic Typesetting" w:hAnsi="Arabic Typesetting" w:cs="Arabic Typesetting"/>
          <w:sz w:val="34"/>
          <w:szCs w:val="34"/>
          <w:u w:val="single"/>
        </w:rPr>
        <w:t>13/2012</w:t>
      </w:r>
    </w:p>
    <w:p w:rsidR="00172108" w:rsidRPr="0044036A" w:rsidRDefault="00172108" w:rsidP="0044036A">
      <w:pPr>
        <w:pStyle w:val="ListParagraph"/>
        <w:numPr>
          <w:ilvl w:val="0"/>
          <w:numId w:val="7"/>
        </w:numPr>
        <w:spacing w:after="120" w:line="340" w:lineRule="exact"/>
        <w:ind w:left="0" w:firstLine="0"/>
        <w:rPr>
          <w:rFonts w:ascii="Arabic Typesetting" w:hAnsi="Arabic Typesetting" w:cs="Arabic Typesetting"/>
          <w:sz w:val="34"/>
          <w:szCs w:val="34"/>
          <w:rtl/>
        </w:rPr>
      </w:pPr>
      <w:r w:rsidRPr="0044036A">
        <w:rPr>
          <w:rFonts w:ascii="Arabic Typesetting" w:hAnsi="Arabic Typesetting" w:cs="Arabic Typesetting"/>
          <w:sz w:val="34"/>
          <w:szCs w:val="34"/>
          <w:rtl/>
        </w:rPr>
        <w:t xml:space="preserve">تعكس الميزانية بعد التحويلات للثنائية </w:t>
      </w:r>
      <w:r w:rsidRPr="0044036A">
        <w:rPr>
          <w:rFonts w:ascii="Arabic Typesetting" w:hAnsi="Arabic Typesetting" w:cs="Arabic Typesetting"/>
          <w:sz w:val="34"/>
          <w:szCs w:val="34"/>
        </w:rPr>
        <w:t>13/2012</w:t>
      </w:r>
      <w:r w:rsidRPr="0044036A">
        <w:rPr>
          <w:rFonts w:ascii="Arabic Typesetting" w:hAnsi="Arabic Typesetting" w:cs="Arabic Typesetting"/>
          <w:sz w:val="34"/>
          <w:szCs w:val="34"/>
          <w:rtl/>
        </w:rPr>
        <w:t xml:space="preserve"> التعديلات المفصلة في الملاحظات الواردة أعلاه.</w:t>
      </w:r>
    </w:p>
    <w:p w:rsidR="00172108" w:rsidRPr="0044036A" w:rsidRDefault="00172108" w:rsidP="0044036A">
      <w:pPr>
        <w:keepNext/>
        <w:spacing w:after="120" w:line="340" w:lineRule="exact"/>
        <w:rPr>
          <w:rFonts w:ascii="Arabic Typesetting" w:hAnsi="Arabic Typesetting" w:cs="Arabic Typesetting"/>
          <w:sz w:val="34"/>
          <w:szCs w:val="34"/>
          <w:u w:val="single"/>
          <w:rtl/>
        </w:rPr>
      </w:pPr>
      <w:r w:rsidRPr="0044036A">
        <w:rPr>
          <w:rFonts w:ascii="Arabic Typesetting" w:hAnsi="Arabic Typesetting" w:cs="Arabic Typesetting" w:hint="cs"/>
          <w:sz w:val="34"/>
          <w:szCs w:val="34"/>
          <w:rtl/>
        </w:rPr>
        <w:t xml:space="preserve">باء. </w:t>
      </w:r>
      <w:r w:rsidRPr="0044036A">
        <w:rPr>
          <w:rFonts w:ascii="Arabic Typesetting" w:hAnsi="Arabic Typesetting" w:cs="Arabic Typesetting" w:hint="cs"/>
          <w:sz w:val="34"/>
          <w:szCs w:val="34"/>
          <w:rtl/>
        </w:rPr>
        <w:tab/>
      </w:r>
      <w:r w:rsidRPr="0044036A">
        <w:rPr>
          <w:rFonts w:ascii="Arabic Typesetting" w:hAnsi="Arabic Typesetting" w:cs="Arabic Typesetting" w:hint="cs"/>
          <w:sz w:val="34"/>
          <w:szCs w:val="34"/>
          <w:u w:val="single"/>
          <w:rtl/>
        </w:rPr>
        <w:t xml:space="preserve">نسبة استخدام ميزانية </w:t>
      </w:r>
      <w:r w:rsidRPr="0044036A">
        <w:rPr>
          <w:rFonts w:ascii="Arabic Typesetting" w:hAnsi="Arabic Typesetting" w:cs="Arabic Typesetting"/>
          <w:sz w:val="34"/>
          <w:szCs w:val="34"/>
          <w:u w:val="single"/>
        </w:rPr>
        <w:t>2012</w:t>
      </w:r>
    </w:p>
    <w:p w:rsidR="00172108" w:rsidRDefault="00172108" w:rsidP="0044036A">
      <w:pPr>
        <w:pStyle w:val="ListParagraph"/>
        <w:numPr>
          <w:ilvl w:val="0"/>
          <w:numId w:val="7"/>
        </w:numPr>
        <w:spacing w:after="120" w:line="340" w:lineRule="exact"/>
        <w:ind w:left="0" w:firstLine="0"/>
        <w:rPr>
          <w:rFonts w:ascii="Arabic Typesetting" w:hAnsi="Arabic Typesetting" w:cs="Arabic Typesetting"/>
          <w:sz w:val="34"/>
          <w:szCs w:val="34"/>
        </w:rPr>
      </w:pPr>
      <w:r w:rsidRPr="0044036A">
        <w:rPr>
          <w:rFonts w:ascii="Arabic Typesetting" w:hAnsi="Arabic Typesetting" w:cs="Arabic Typesetting"/>
          <w:sz w:val="34"/>
          <w:szCs w:val="34"/>
          <w:rtl/>
        </w:rPr>
        <w:t>تقع نسبة استخدام الميزانية ضمن المدى المتوقع وهو 40-60 بالمائة بالنسبة إلى السنة الأولى من الثنائية وتسير وفق</w:t>
      </w:r>
      <w:r w:rsidRPr="0044036A">
        <w:rPr>
          <w:rFonts w:ascii="Arabic Typesetting" w:hAnsi="Arabic Typesetting" w:cs="Arabic Typesetting"/>
          <w:sz w:val="34"/>
          <w:szCs w:val="34"/>
        </w:rPr>
        <w:t> </w:t>
      </w:r>
      <w:r w:rsidRPr="0044036A">
        <w:rPr>
          <w:rFonts w:ascii="Arabic Typesetting" w:hAnsi="Arabic Typesetting" w:cs="Arabic Typesetting"/>
          <w:sz w:val="34"/>
          <w:szCs w:val="34"/>
          <w:rtl/>
        </w:rPr>
        <w:t>المخطط.</w:t>
      </w:r>
    </w:p>
    <w:p w:rsidR="005104B3" w:rsidRDefault="005104B3">
      <w:pPr>
        <w:bidi w:val="0"/>
        <w:rPr>
          <w:rFonts w:ascii="Arabic Typesetting" w:hAnsi="Arabic Typesetting" w:cs="Arabic Typesetting"/>
          <w:sz w:val="34"/>
          <w:szCs w:val="34"/>
          <w:rtl/>
        </w:rPr>
      </w:pPr>
      <w:r>
        <w:rPr>
          <w:rFonts w:ascii="Arabic Typesetting" w:hAnsi="Arabic Typesetting" w:cs="Arabic Typesetting"/>
          <w:sz w:val="34"/>
          <w:szCs w:val="34"/>
          <w:rtl/>
        </w:rPr>
        <w:br w:type="page"/>
      </w:r>
    </w:p>
    <w:p w:rsidR="009C1D1B" w:rsidRPr="004F30B5" w:rsidRDefault="009C1D1B" w:rsidP="005438B9">
      <w:pPr>
        <w:pStyle w:val="Heading1AR"/>
        <w:spacing w:before="0" w:after="120"/>
        <w:ind w:left="2268" w:hanging="2268"/>
        <w:outlineLvl w:val="1"/>
        <w:rPr>
          <w:rtl/>
          <w:lang w:val="fr-CH"/>
        </w:rPr>
      </w:pPr>
      <w:bookmarkStart w:id="9" w:name="_Toc359865187"/>
      <w:r w:rsidRPr="004F30B5">
        <w:rPr>
          <w:rFonts w:hint="cs"/>
          <w:rtl/>
          <w:lang w:val="fr-CH"/>
        </w:rPr>
        <w:lastRenderedPageBreak/>
        <w:t>ا</w:t>
      </w:r>
      <w:r w:rsidRPr="004F30B5">
        <w:rPr>
          <w:rtl/>
          <w:lang w:val="fr-CH"/>
        </w:rPr>
        <w:t>لبرنامج</w:t>
      </w:r>
      <w:r w:rsidRPr="004F30B5">
        <w:rPr>
          <w:rFonts w:hint="cs"/>
          <w:rtl/>
          <w:lang w:val="fr-CH"/>
        </w:rPr>
        <w:t xml:space="preserve"> 31:</w:t>
      </w:r>
      <w:r w:rsidRPr="004F30B5">
        <w:rPr>
          <w:lang w:val="fr-CH"/>
        </w:rPr>
        <w:tab/>
      </w:r>
      <w:r w:rsidRPr="004F30B5">
        <w:rPr>
          <w:rFonts w:hint="cs"/>
          <w:rtl/>
          <w:lang w:val="fr-CH"/>
        </w:rPr>
        <w:t>نظام لاهاي</w:t>
      </w:r>
      <w:bookmarkEnd w:id="9"/>
      <w:r w:rsidRPr="004F30B5">
        <w:rPr>
          <w:rFonts w:hint="cs"/>
          <w:rtl/>
          <w:lang w:val="fr-CH"/>
        </w:rPr>
        <w:t xml:space="preserve"> </w:t>
      </w:r>
    </w:p>
    <w:p w:rsidR="009C1D1B" w:rsidRPr="004F30B5" w:rsidRDefault="009C1D1B" w:rsidP="004F30B5">
      <w:pPr>
        <w:pStyle w:val="NormalAR"/>
        <w:keepNext/>
        <w:spacing w:after="240" w:line="360" w:lineRule="exact"/>
        <w:ind w:left="2268" w:hanging="2268"/>
        <w:rPr>
          <w:b/>
          <w:bCs/>
          <w:sz w:val="36"/>
          <w:szCs w:val="36"/>
          <w:rtl/>
          <w:lang w:val="fr-CH" w:bidi="ar-SA"/>
        </w:rPr>
      </w:pPr>
      <w:r w:rsidRPr="004F30B5">
        <w:rPr>
          <w:b/>
          <w:bCs/>
          <w:sz w:val="36"/>
          <w:szCs w:val="36"/>
          <w:rtl/>
          <w:lang w:val="fr-CH" w:bidi="ar-SA"/>
        </w:rPr>
        <w:t>المسؤول عن البرنامج</w:t>
      </w:r>
      <w:r w:rsidRPr="004F30B5">
        <w:rPr>
          <w:rFonts w:hint="cs"/>
          <w:b/>
          <w:bCs/>
          <w:sz w:val="36"/>
          <w:szCs w:val="36"/>
          <w:rtl/>
          <w:lang w:val="fr-CH" w:bidi="ar-SA"/>
        </w:rPr>
        <w:t>:</w:t>
      </w:r>
      <w:r w:rsidRPr="004F30B5">
        <w:rPr>
          <w:b/>
          <w:bCs/>
          <w:sz w:val="36"/>
          <w:szCs w:val="36"/>
          <w:lang w:val="fr-CH" w:bidi="ar-SA"/>
        </w:rPr>
        <w:tab/>
      </w:r>
      <w:r w:rsidRPr="004F30B5">
        <w:rPr>
          <w:rFonts w:hint="cs"/>
          <w:b/>
          <w:bCs/>
          <w:sz w:val="36"/>
          <w:szCs w:val="36"/>
          <w:rtl/>
          <w:lang w:val="fr-CH" w:bidi="ar-SA"/>
        </w:rPr>
        <w:t xml:space="preserve">السيدة </w:t>
      </w:r>
      <w:proofErr w:type="spellStart"/>
      <w:r w:rsidRPr="004F30B5">
        <w:rPr>
          <w:rFonts w:hint="cs"/>
          <w:b/>
          <w:bCs/>
          <w:sz w:val="36"/>
          <w:szCs w:val="36"/>
          <w:rtl/>
          <w:lang w:val="fr-CH" w:bidi="ar-SA"/>
        </w:rPr>
        <w:t>بينينغ</w:t>
      </w:r>
      <w:proofErr w:type="spellEnd"/>
      <w:r w:rsidRPr="004F30B5">
        <w:rPr>
          <w:rFonts w:hint="cs"/>
          <w:b/>
          <w:bCs/>
          <w:sz w:val="36"/>
          <w:szCs w:val="36"/>
          <w:rtl/>
          <w:lang w:val="fr-CH" w:bidi="ar-SA"/>
        </w:rPr>
        <w:t xml:space="preserve"> وانغ</w:t>
      </w:r>
    </w:p>
    <w:p w:rsidR="009C1D1B" w:rsidRPr="00F8584F" w:rsidRDefault="009C1D1B" w:rsidP="00F8584F">
      <w:pPr>
        <w:pStyle w:val="NormalAR"/>
        <w:keepNext/>
        <w:spacing w:before="240" w:after="240"/>
        <w:ind w:left="0"/>
        <w:rPr>
          <w:sz w:val="36"/>
          <w:szCs w:val="36"/>
          <w:rtl/>
          <w:lang w:val="fr-CH" w:bidi="ar-SA"/>
        </w:rPr>
      </w:pPr>
      <w:r w:rsidRPr="00F8584F">
        <w:rPr>
          <w:rFonts w:hint="cs"/>
          <w:sz w:val="36"/>
          <w:szCs w:val="36"/>
          <w:rtl/>
          <w:lang w:val="fr-CH" w:bidi="ar-SA"/>
        </w:rPr>
        <w:t>استعراض التقدم في 2012</w:t>
      </w:r>
    </w:p>
    <w:p w:rsidR="009C1D1B" w:rsidRPr="00362C43" w:rsidRDefault="009C1D1B" w:rsidP="00E2441B">
      <w:pPr>
        <w:pStyle w:val="NormalAR"/>
        <w:numPr>
          <w:ilvl w:val="0"/>
          <w:numId w:val="10"/>
        </w:numPr>
        <w:ind w:left="0" w:firstLine="0"/>
        <w:rPr>
          <w:rtl/>
        </w:rPr>
      </w:pPr>
      <w:r>
        <w:rPr>
          <w:rFonts w:hint="cs"/>
          <w:rtl/>
        </w:rPr>
        <w:t>في عام 2012</w:t>
      </w:r>
      <w:r w:rsidRPr="00F30C79">
        <w:rPr>
          <w:rFonts w:hint="cs"/>
          <w:rtl/>
        </w:rPr>
        <w:t>، أصبح الجبل الأسود وتونس طرفين في</w:t>
      </w:r>
      <w:r w:rsidRPr="00F30C79">
        <w:rPr>
          <w:rFonts w:ascii="Verdana" w:hAnsi="Verdana" w:cs="Arial"/>
          <w:sz w:val="21"/>
          <w:szCs w:val="21"/>
        </w:rPr>
        <w:t xml:space="preserve"> </w:t>
      </w:r>
      <w:r w:rsidRPr="00F30C79">
        <w:rPr>
          <w:rFonts w:hint="cs"/>
          <w:rtl/>
        </w:rPr>
        <w:t>وثيقة جنيف (1999)</w:t>
      </w:r>
      <w:r>
        <w:rPr>
          <w:rFonts w:hint="cs"/>
          <w:rtl/>
        </w:rPr>
        <w:t xml:space="preserve"> التابعة</w:t>
      </w:r>
      <w:r w:rsidRPr="00F30C79">
        <w:rPr>
          <w:rFonts w:hint="cs"/>
          <w:rtl/>
        </w:rPr>
        <w:t xml:space="preserve"> لاتفاق لاهاي بشأن التسجيل الدولي لل</w:t>
      </w:r>
      <w:r w:rsidR="00E2441B">
        <w:rPr>
          <w:rFonts w:hint="cs"/>
          <w:rtl/>
        </w:rPr>
        <w:t>تصاميم</w:t>
      </w:r>
      <w:r w:rsidRPr="00F30C79">
        <w:rPr>
          <w:rFonts w:hint="cs"/>
          <w:rtl/>
        </w:rPr>
        <w:t xml:space="preserve"> الصناعية (المشار إليها أدناه بعبارة "وثيقة 1999"). ويعد انضمام تونس</w:t>
      </w:r>
      <w:r>
        <w:rPr>
          <w:rFonts w:hint="cs"/>
          <w:rtl/>
        </w:rPr>
        <w:t xml:space="preserve"> إلى الوثيقة</w:t>
      </w:r>
      <w:r w:rsidRPr="00F30C79">
        <w:rPr>
          <w:rFonts w:hint="cs"/>
          <w:rtl/>
        </w:rPr>
        <w:t xml:space="preserve"> خطوة هامة لتحقيق هدف ترسيخ هيمنة وثيقة 1999 على </w:t>
      </w:r>
      <w:r w:rsidRPr="00362C43">
        <w:rPr>
          <w:rFonts w:hint="cs"/>
          <w:rtl/>
        </w:rPr>
        <w:t>النظام</w:t>
      </w:r>
      <w:r>
        <w:rPr>
          <w:rFonts w:hint="cs"/>
          <w:rtl/>
        </w:rPr>
        <w:t>.</w:t>
      </w:r>
      <w:r w:rsidRPr="00362C43">
        <w:rPr>
          <w:rFonts w:hint="cs"/>
          <w:rtl/>
        </w:rPr>
        <w:t xml:space="preserve"> </w:t>
      </w:r>
      <w:r>
        <w:rPr>
          <w:rFonts w:hint="cs"/>
          <w:rtl/>
        </w:rPr>
        <w:t>وبفضل</w:t>
      </w:r>
      <w:r w:rsidRPr="00362C43">
        <w:rPr>
          <w:rFonts w:hint="cs"/>
          <w:rtl/>
        </w:rPr>
        <w:t xml:space="preserve"> هذا الانضمام، لن توجد دولة متعاقدة ملتزمة بوثيقة </w:t>
      </w:r>
      <w:r>
        <w:rPr>
          <w:rFonts w:hint="cs"/>
          <w:rtl/>
        </w:rPr>
        <w:t>عام</w:t>
      </w:r>
      <w:r w:rsidRPr="00362C43">
        <w:rPr>
          <w:rFonts w:hint="cs"/>
          <w:rtl/>
        </w:rPr>
        <w:t xml:space="preserve"> 1934</w:t>
      </w:r>
      <w:r>
        <w:rPr>
          <w:rFonts w:hint="cs"/>
          <w:rtl/>
        </w:rPr>
        <w:t xml:space="preserve"> وحدها</w:t>
      </w:r>
      <w:r w:rsidRPr="00362C43">
        <w:rPr>
          <w:rFonts w:hint="cs"/>
          <w:rtl/>
        </w:rPr>
        <w:t>.</w:t>
      </w:r>
    </w:p>
    <w:p w:rsidR="009C1D1B" w:rsidRPr="00F30C79" w:rsidRDefault="009C1D1B" w:rsidP="00DB6EC7">
      <w:pPr>
        <w:pStyle w:val="NormalAR"/>
        <w:numPr>
          <w:ilvl w:val="0"/>
          <w:numId w:val="10"/>
        </w:numPr>
        <w:ind w:left="0" w:firstLine="0"/>
        <w:rPr>
          <w:rtl/>
        </w:rPr>
      </w:pPr>
      <w:r>
        <w:rPr>
          <w:rFonts w:hint="cs"/>
          <w:rtl/>
        </w:rPr>
        <w:t>وابتداء</w:t>
      </w:r>
      <w:r w:rsidRPr="00362C43">
        <w:rPr>
          <w:rFonts w:hint="cs"/>
          <w:rtl/>
        </w:rPr>
        <w:t xml:space="preserve"> من يناير 2012، </w:t>
      </w:r>
      <w:r w:rsidRPr="00A97F63">
        <w:rPr>
          <w:rFonts w:hint="cs"/>
          <w:rtl/>
        </w:rPr>
        <w:t>صدرت</w:t>
      </w:r>
      <w:r w:rsidRPr="00362C43">
        <w:rPr>
          <w:rFonts w:hint="cs"/>
          <w:rtl/>
        </w:rPr>
        <w:t xml:space="preserve"> النشرة الدولية </w:t>
      </w:r>
      <w:r>
        <w:rPr>
          <w:rFonts w:hint="cs"/>
          <w:rtl/>
        </w:rPr>
        <w:t>للتصاميم</w:t>
      </w:r>
      <w:r w:rsidRPr="00362C43">
        <w:rPr>
          <w:rFonts w:hint="cs"/>
          <w:rtl/>
        </w:rPr>
        <w:t xml:space="preserve"> الصناعية أسبوعيا، ما قلص متوسط مدة </w:t>
      </w:r>
      <w:r>
        <w:rPr>
          <w:rFonts w:hint="cs"/>
          <w:rtl/>
        </w:rPr>
        <w:t xml:space="preserve">معالجة </w:t>
      </w:r>
      <w:r w:rsidRPr="00362C43">
        <w:rPr>
          <w:rFonts w:hint="cs"/>
          <w:rtl/>
        </w:rPr>
        <w:t xml:space="preserve">الطلبات </w:t>
      </w:r>
      <w:r>
        <w:rPr>
          <w:rFonts w:hint="cs"/>
          <w:rtl/>
        </w:rPr>
        <w:t>القانونية</w:t>
      </w:r>
      <w:r w:rsidRPr="00362C43">
        <w:rPr>
          <w:rFonts w:hint="cs"/>
          <w:rtl/>
        </w:rPr>
        <w:t xml:space="preserve"> غير المؤجلة منذ</w:t>
      </w:r>
      <w:r w:rsidRPr="00133356">
        <w:rPr>
          <w:rFonts w:hint="cs"/>
          <w:rtl/>
        </w:rPr>
        <w:t xml:space="preserve"> الإيداع حتى النشر من تسعة أسابيع</w:t>
      </w:r>
      <w:r w:rsidRPr="00F30C79">
        <w:rPr>
          <w:rFonts w:hint="cs"/>
          <w:rtl/>
        </w:rPr>
        <w:t xml:space="preserve"> إلى أربعة أسابيع</w:t>
      </w:r>
      <w:r>
        <w:rPr>
          <w:rFonts w:hint="cs"/>
          <w:rtl/>
        </w:rPr>
        <w:t>،</w:t>
      </w:r>
      <w:r w:rsidRPr="00F30C79">
        <w:rPr>
          <w:rFonts w:hint="cs"/>
          <w:rtl/>
        </w:rPr>
        <w:t xml:space="preserve"> </w:t>
      </w:r>
      <w:r>
        <w:rPr>
          <w:rFonts w:hint="cs"/>
          <w:rtl/>
        </w:rPr>
        <w:t>و</w:t>
      </w:r>
      <w:r w:rsidRPr="00F30C79">
        <w:rPr>
          <w:rFonts w:hint="cs"/>
          <w:rtl/>
        </w:rPr>
        <w:t xml:space="preserve">علاوة على </w:t>
      </w:r>
      <w:r>
        <w:rPr>
          <w:rFonts w:hint="cs"/>
          <w:rtl/>
        </w:rPr>
        <w:t>ذلك أودع ما يناهز</w:t>
      </w:r>
      <w:r w:rsidRPr="00F30C79">
        <w:rPr>
          <w:rFonts w:hint="cs"/>
          <w:rtl/>
        </w:rPr>
        <w:t xml:space="preserve"> 80 </w:t>
      </w:r>
      <w:r>
        <w:rPr>
          <w:rFonts w:hint="cs"/>
          <w:rtl/>
        </w:rPr>
        <w:t>بالمائة</w:t>
      </w:r>
      <w:r w:rsidRPr="00F30C79">
        <w:rPr>
          <w:rFonts w:hint="cs"/>
          <w:rtl/>
        </w:rPr>
        <w:t xml:space="preserve"> من الطلبات الجديدة و60 </w:t>
      </w:r>
      <w:r>
        <w:rPr>
          <w:rFonts w:hint="cs"/>
          <w:rtl/>
        </w:rPr>
        <w:t>بالمائة</w:t>
      </w:r>
      <w:r w:rsidRPr="00F30C79">
        <w:rPr>
          <w:rFonts w:hint="cs"/>
          <w:rtl/>
        </w:rPr>
        <w:t xml:space="preserve"> من التجديدات من خلال </w:t>
      </w:r>
      <w:r>
        <w:rPr>
          <w:rFonts w:hint="cs"/>
          <w:rtl/>
        </w:rPr>
        <w:t>واجهة</w:t>
      </w:r>
      <w:r w:rsidRPr="00F30C79">
        <w:rPr>
          <w:rFonts w:hint="cs"/>
          <w:rtl/>
        </w:rPr>
        <w:t xml:space="preserve"> الإيداع الإلكتروني أو </w:t>
      </w:r>
      <w:r>
        <w:rPr>
          <w:rFonts w:hint="cs"/>
          <w:rtl/>
        </w:rPr>
        <w:t>واجهة التجديد الإ</w:t>
      </w:r>
      <w:r w:rsidRPr="00F30C79">
        <w:rPr>
          <w:rFonts w:hint="cs"/>
          <w:rtl/>
        </w:rPr>
        <w:t xml:space="preserve">لكتروني </w:t>
      </w:r>
      <w:r>
        <w:rPr>
          <w:rFonts w:hint="cs"/>
          <w:rtl/>
        </w:rPr>
        <w:t>على التوالي، وت</w:t>
      </w:r>
      <w:r w:rsidRPr="00F30C79">
        <w:rPr>
          <w:rFonts w:hint="cs"/>
          <w:rtl/>
        </w:rPr>
        <w:t>ؤدي هذ</w:t>
      </w:r>
      <w:r>
        <w:rPr>
          <w:rFonts w:hint="cs"/>
          <w:rtl/>
        </w:rPr>
        <w:t>ه</w:t>
      </w:r>
      <w:r w:rsidRPr="00F30C79">
        <w:rPr>
          <w:rFonts w:hint="cs"/>
          <w:rtl/>
        </w:rPr>
        <w:t xml:space="preserve"> الأخير</w:t>
      </w:r>
      <w:r>
        <w:rPr>
          <w:rFonts w:hint="cs"/>
          <w:rtl/>
        </w:rPr>
        <w:t>ة</w:t>
      </w:r>
      <w:r w:rsidRPr="00F30C79">
        <w:rPr>
          <w:rFonts w:hint="cs"/>
          <w:rtl/>
        </w:rPr>
        <w:t xml:space="preserve"> إلى </w:t>
      </w:r>
      <w:r>
        <w:rPr>
          <w:rFonts w:hint="cs"/>
          <w:rtl/>
        </w:rPr>
        <w:t>إجراءات</w:t>
      </w:r>
      <w:r w:rsidRPr="00F30C79">
        <w:rPr>
          <w:rFonts w:hint="cs"/>
          <w:rtl/>
        </w:rPr>
        <w:t xml:space="preserve"> مؤتمتة </w:t>
      </w:r>
      <w:r>
        <w:rPr>
          <w:rFonts w:hint="cs"/>
          <w:rtl/>
        </w:rPr>
        <w:t>تماما</w:t>
      </w:r>
      <w:r w:rsidRPr="00F30C79">
        <w:rPr>
          <w:rFonts w:hint="cs"/>
          <w:rtl/>
        </w:rPr>
        <w:t>. وأخيرا، أظهر</w:t>
      </w:r>
      <w:r>
        <w:rPr>
          <w:rFonts w:hint="cs"/>
          <w:rtl/>
        </w:rPr>
        <w:t>ت</w:t>
      </w:r>
      <w:r w:rsidRPr="00F30C79">
        <w:rPr>
          <w:rFonts w:hint="cs"/>
          <w:rtl/>
        </w:rPr>
        <w:t xml:space="preserve"> </w:t>
      </w:r>
      <w:r>
        <w:rPr>
          <w:rFonts w:hint="cs"/>
          <w:rtl/>
        </w:rPr>
        <w:t>دراسة استقصائية</w:t>
      </w:r>
      <w:r w:rsidRPr="00F30C79">
        <w:rPr>
          <w:rFonts w:hint="cs"/>
          <w:rtl/>
        </w:rPr>
        <w:t xml:space="preserve"> مستقل</w:t>
      </w:r>
      <w:r>
        <w:rPr>
          <w:rFonts w:hint="cs"/>
          <w:rtl/>
        </w:rPr>
        <w:t>ة</w:t>
      </w:r>
      <w:r w:rsidRPr="00F30C79">
        <w:rPr>
          <w:rFonts w:hint="cs"/>
          <w:rtl/>
        </w:rPr>
        <w:t xml:space="preserve"> </w:t>
      </w:r>
      <w:r>
        <w:rPr>
          <w:rFonts w:hint="cs"/>
          <w:rtl/>
        </w:rPr>
        <w:t>أن نسبة</w:t>
      </w:r>
      <w:r w:rsidRPr="00F30C79">
        <w:rPr>
          <w:rFonts w:hint="cs"/>
          <w:rtl/>
        </w:rPr>
        <w:t xml:space="preserve"> </w:t>
      </w:r>
      <w:r>
        <w:rPr>
          <w:rFonts w:hint="cs"/>
          <w:rtl/>
        </w:rPr>
        <w:t xml:space="preserve">رضا </w:t>
      </w:r>
      <w:r w:rsidRPr="00F30C79">
        <w:rPr>
          <w:rFonts w:hint="cs"/>
          <w:rtl/>
        </w:rPr>
        <w:t>مستخدمي</w:t>
      </w:r>
      <w:r>
        <w:rPr>
          <w:rFonts w:hint="cs"/>
          <w:rtl/>
        </w:rPr>
        <w:t xml:space="preserve"> </w:t>
      </w:r>
      <w:r w:rsidRPr="00F30C79">
        <w:rPr>
          <w:rFonts w:hint="cs"/>
          <w:rtl/>
        </w:rPr>
        <w:t xml:space="preserve">نظام لاهاي </w:t>
      </w:r>
      <w:r>
        <w:rPr>
          <w:rFonts w:hint="cs"/>
          <w:rtl/>
        </w:rPr>
        <w:t xml:space="preserve">عن النظام بلغت </w:t>
      </w:r>
      <w:r w:rsidRPr="00F30C79">
        <w:rPr>
          <w:rFonts w:hint="cs"/>
          <w:rtl/>
        </w:rPr>
        <w:t xml:space="preserve">95 </w:t>
      </w:r>
      <w:r>
        <w:rPr>
          <w:rFonts w:hint="cs"/>
          <w:rtl/>
        </w:rPr>
        <w:t>بالمائة.</w:t>
      </w:r>
    </w:p>
    <w:p w:rsidR="009C1D1B" w:rsidRPr="00F30C79" w:rsidRDefault="009C1D1B" w:rsidP="00DB6EC7">
      <w:pPr>
        <w:pStyle w:val="NormalAR"/>
        <w:numPr>
          <w:ilvl w:val="0"/>
          <w:numId w:val="10"/>
        </w:numPr>
        <w:ind w:left="0" w:firstLine="0"/>
        <w:rPr>
          <w:rtl/>
        </w:rPr>
      </w:pPr>
      <w:r>
        <w:rPr>
          <w:rFonts w:hint="cs"/>
          <w:rtl/>
        </w:rPr>
        <w:t>و</w:t>
      </w:r>
      <w:r w:rsidRPr="00F30C79">
        <w:rPr>
          <w:rFonts w:hint="cs"/>
          <w:rtl/>
        </w:rPr>
        <w:t xml:space="preserve">في 1 يناير 2012، </w:t>
      </w:r>
      <w:r>
        <w:rPr>
          <w:rFonts w:hint="cs"/>
          <w:rtl/>
        </w:rPr>
        <w:t>أُجري</w:t>
      </w:r>
      <w:r w:rsidRPr="00F30C79">
        <w:rPr>
          <w:rFonts w:hint="cs"/>
          <w:rtl/>
        </w:rPr>
        <w:t xml:space="preserve"> عدد من التعديلات على اللائحة التنفيذية المشتركة </w:t>
      </w:r>
      <w:r>
        <w:rPr>
          <w:rFonts w:hint="cs"/>
          <w:rtl/>
        </w:rPr>
        <w:t>والتوجيهات</w:t>
      </w:r>
      <w:r w:rsidRPr="00F30C79">
        <w:rPr>
          <w:rFonts w:hint="cs"/>
          <w:rtl/>
        </w:rPr>
        <w:t xml:space="preserve"> الإدارية،</w:t>
      </w:r>
      <w:r>
        <w:rPr>
          <w:rFonts w:hint="cs"/>
          <w:rtl/>
        </w:rPr>
        <w:t xml:space="preserve"> ما</w:t>
      </w:r>
      <w:r w:rsidRPr="00F30C79">
        <w:rPr>
          <w:rFonts w:hint="cs"/>
          <w:rtl/>
        </w:rPr>
        <w:t xml:space="preserve"> </w:t>
      </w:r>
      <w:r>
        <w:rPr>
          <w:rFonts w:hint="cs"/>
          <w:rtl/>
        </w:rPr>
        <w:t>أسفر عن</w:t>
      </w:r>
      <w:r w:rsidRPr="00F30C79">
        <w:rPr>
          <w:rFonts w:hint="cs"/>
          <w:rtl/>
        </w:rPr>
        <w:t xml:space="preserve"> تحديث الإطار القانوني وتحسين إدارة نظام لاهاي. </w:t>
      </w:r>
      <w:r>
        <w:rPr>
          <w:rFonts w:hint="cs"/>
          <w:rtl/>
        </w:rPr>
        <w:t>ومن المتوقع</w:t>
      </w:r>
      <w:r w:rsidRPr="00F30C79">
        <w:rPr>
          <w:rFonts w:hint="cs"/>
          <w:rtl/>
        </w:rPr>
        <w:t xml:space="preserve"> إدخال مزيد من التعديلات في المستقبل القريب</w:t>
      </w:r>
      <w:r>
        <w:rPr>
          <w:rFonts w:hint="cs"/>
          <w:rtl/>
        </w:rPr>
        <w:t xml:space="preserve"> نتيجة ما قام به </w:t>
      </w:r>
      <w:r w:rsidRPr="00F30C79">
        <w:rPr>
          <w:rFonts w:hint="cs"/>
          <w:rtl/>
        </w:rPr>
        <w:t xml:space="preserve">فريق العمل </w:t>
      </w:r>
      <w:r>
        <w:rPr>
          <w:rFonts w:hint="cs"/>
          <w:rtl/>
        </w:rPr>
        <w:t>في</w:t>
      </w:r>
      <w:r w:rsidRPr="00F30C79">
        <w:rPr>
          <w:rFonts w:hint="cs"/>
          <w:rtl/>
        </w:rPr>
        <w:t xml:space="preserve"> </w:t>
      </w:r>
      <w:r>
        <w:rPr>
          <w:rFonts w:hint="cs"/>
          <w:rtl/>
        </w:rPr>
        <w:t>دورته</w:t>
      </w:r>
      <w:r w:rsidRPr="00F30C79">
        <w:rPr>
          <w:rFonts w:hint="cs"/>
          <w:rtl/>
        </w:rPr>
        <w:t xml:space="preserve"> الثانية </w:t>
      </w:r>
      <w:r>
        <w:rPr>
          <w:rFonts w:hint="cs"/>
          <w:rtl/>
        </w:rPr>
        <w:t xml:space="preserve">التي عُقدت </w:t>
      </w:r>
      <w:r w:rsidRPr="00F30C79">
        <w:rPr>
          <w:rFonts w:hint="cs"/>
          <w:rtl/>
        </w:rPr>
        <w:t>في جنيف في الفترة من 5 إلى 7 نوفمبر 2012</w:t>
      </w:r>
      <w:r>
        <w:rPr>
          <w:rFonts w:hint="cs"/>
          <w:rtl/>
        </w:rPr>
        <w:t xml:space="preserve"> من النظر بإيجابية في</w:t>
      </w:r>
      <w:r w:rsidRPr="00F30C79">
        <w:rPr>
          <w:rFonts w:hint="cs"/>
          <w:rtl/>
        </w:rPr>
        <w:t xml:space="preserve"> الآثار التشريعية المترتبة على تقديم ابتكارات جديدة تستند إلى تكنولوجيا المعلومات، مثل </w:t>
      </w:r>
      <w:r>
        <w:rPr>
          <w:rFonts w:hint="cs"/>
          <w:rtl/>
        </w:rPr>
        <w:t>إدارة</w:t>
      </w:r>
      <w:r w:rsidRPr="00F30C79">
        <w:rPr>
          <w:rFonts w:hint="cs"/>
          <w:rtl/>
        </w:rPr>
        <w:t xml:space="preserve"> حافظة </w:t>
      </w:r>
      <w:r>
        <w:rPr>
          <w:rFonts w:hint="cs"/>
          <w:rtl/>
        </w:rPr>
        <w:t xml:space="preserve">نظام </w:t>
      </w:r>
      <w:r w:rsidRPr="00F30C79">
        <w:rPr>
          <w:rFonts w:hint="cs"/>
          <w:rtl/>
        </w:rPr>
        <w:t>لاهاي</w:t>
      </w:r>
      <w:r>
        <w:rPr>
          <w:rFonts w:hint="cs"/>
          <w:rtl/>
        </w:rPr>
        <w:t>.</w:t>
      </w:r>
    </w:p>
    <w:p w:rsidR="009C1D1B" w:rsidRPr="00F30C79" w:rsidRDefault="009C1D1B" w:rsidP="00DB6EC7">
      <w:pPr>
        <w:pStyle w:val="NormalAR"/>
        <w:numPr>
          <w:ilvl w:val="0"/>
          <w:numId w:val="10"/>
        </w:numPr>
        <w:ind w:left="0" w:firstLine="0"/>
        <w:rPr>
          <w:rtl/>
        </w:rPr>
      </w:pPr>
      <w:r>
        <w:rPr>
          <w:rFonts w:hint="cs"/>
          <w:rtl/>
        </w:rPr>
        <w:t>و</w:t>
      </w:r>
      <w:r w:rsidRPr="00F30C79">
        <w:rPr>
          <w:rFonts w:hint="cs"/>
          <w:rtl/>
        </w:rPr>
        <w:t xml:space="preserve">واصل نظام لاهاي النمو في عام 2012، </w:t>
      </w:r>
      <w:r>
        <w:rPr>
          <w:rFonts w:hint="cs"/>
          <w:rtl/>
        </w:rPr>
        <w:t>جرّاء</w:t>
      </w:r>
      <w:r w:rsidRPr="00F30C79">
        <w:rPr>
          <w:rFonts w:hint="cs"/>
          <w:rtl/>
        </w:rPr>
        <w:t xml:space="preserve"> تزايد عدد المودعين لأول مرة</w:t>
      </w:r>
      <w:r>
        <w:rPr>
          <w:rFonts w:hint="cs"/>
          <w:rtl/>
        </w:rPr>
        <w:t>،</w:t>
      </w:r>
      <w:r w:rsidRPr="00F30C79">
        <w:rPr>
          <w:rFonts w:hint="cs"/>
          <w:rtl/>
        </w:rPr>
        <w:t xml:space="preserve"> إضافة إلى التوسع في عدد المنشورات المتاحة </w:t>
      </w:r>
      <w:r>
        <w:rPr>
          <w:rFonts w:hint="cs"/>
          <w:rtl/>
        </w:rPr>
        <w:t>ب</w:t>
      </w:r>
      <w:r w:rsidRPr="00F30C79">
        <w:rPr>
          <w:rFonts w:hint="cs"/>
          <w:rtl/>
        </w:rPr>
        <w:t>أكثر</w:t>
      </w:r>
      <w:r>
        <w:rPr>
          <w:rFonts w:hint="cs"/>
          <w:rtl/>
        </w:rPr>
        <w:t xml:space="preserve"> من </w:t>
      </w:r>
      <w:r w:rsidRPr="00F30C79">
        <w:rPr>
          <w:rFonts w:hint="cs"/>
          <w:rtl/>
        </w:rPr>
        <w:t>ثلاث لغات</w:t>
      </w:r>
      <w:r>
        <w:rPr>
          <w:rFonts w:hint="cs"/>
          <w:rtl/>
        </w:rPr>
        <w:t xml:space="preserve"> من لغات </w:t>
      </w:r>
      <w:r w:rsidRPr="00F30C79">
        <w:rPr>
          <w:rFonts w:hint="cs"/>
          <w:rtl/>
        </w:rPr>
        <w:t>عمل</w:t>
      </w:r>
      <w:r>
        <w:rPr>
          <w:rFonts w:hint="cs"/>
          <w:rtl/>
        </w:rPr>
        <w:t xml:space="preserve"> النظام،</w:t>
      </w:r>
      <w:r w:rsidRPr="00F30C79">
        <w:rPr>
          <w:rFonts w:hint="cs"/>
          <w:rtl/>
        </w:rPr>
        <w:t xml:space="preserve"> كما تزايد عدد المك</w:t>
      </w:r>
      <w:r>
        <w:rPr>
          <w:rFonts w:hint="cs"/>
          <w:rtl/>
        </w:rPr>
        <w:t>ات</w:t>
      </w:r>
      <w:r w:rsidRPr="00F30C79">
        <w:rPr>
          <w:rFonts w:hint="cs"/>
          <w:rtl/>
        </w:rPr>
        <w:t xml:space="preserve">ب المعنية بتقديم معلومات عامة </w:t>
      </w:r>
      <w:r>
        <w:rPr>
          <w:rFonts w:hint="cs"/>
          <w:rtl/>
        </w:rPr>
        <w:t>مناسبة</w:t>
      </w:r>
      <w:r w:rsidRPr="00F30C79">
        <w:rPr>
          <w:rFonts w:hint="cs"/>
          <w:rtl/>
        </w:rPr>
        <w:t xml:space="preserve"> عن نظام لاهاي.</w:t>
      </w:r>
    </w:p>
    <w:p w:rsidR="009C1D1B" w:rsidRPr="00F30C79" w:rsidRDefault="009C1D1B" w:rsidP="00DB6EC7">
      <w:pPr>
        <w:pStyle w:val="NormalAR"/>
        <w:numPr>
          <w:ilvl w:val="0"/>
          <w:numId w:val="10"/>
        </w:numPr>
        <w:ind w:left="0" w:firstLine="0"/>
        <w:rPr>
          <w:rtl/>
        </w:rPr>
      </w:pPr>
      <w:r w:rsidRPr="00F30C79">
        <w:rPr>
          <w:rFonts w:hint="cs"/>
          <w:rtl/>
        </w:rPr>
        <w:t xml:space="preserve">ورغم النمو العام في الإيداعات ونشاط التسجيل، </w:t>
      </w:r>
      <w:r>
        <w:rPr>
          <w:rFonts w:hint="cs"/>
          <w:rtl/>
        </w:rPr>
        <w:t>وال</w:t>
      </w:r>
      <w:r w:rsidRPr="00F30C79">
        <w:rPr>
          <w:rFonts w:hint="cs"/>
          <w:rtl/>
        </w:rPr>
        <w:t xml:space="preserve">زيادة </w:t>
      </w:r>
      <w:r>
        <w:rPr>
          <w:rFonts w:hint="cs"/>
          <w:rtl/>
        </w:rPr>
        <w:t>ال</w:t>
      </w:r>
      <w:r w:rsidRPr="00F30C79">
        <w:rPr>
          <w:rFonts w:hint="cs"/>
          <w:rtl/>
        </w:rPr>
        <w:t xml:space="preserve">ملحوظة </w:t>
      </w:r>
      <w:r>
        <w:rPr>
          <w:rFonts w:hint="cs"/>
          <w:rtl/>
        </w:rPr>
        <w:t xml:space="preserve">في </w:t>
      </w:r>
      <w:r w:rsidRPr="00F30C79">
        <w:rPr>
          <w:rFonts w:hint="cs"/>
          <w:rtl/>
        </w:rPr>
        <w:t xml:space="preserve">التعيينات من </w:t>
      </w:r>
      <w:r>
        <w:rPr>
          <w:rFonts w:hint="cs"/>
          <w:rtl/>
        </w:rPr>
        <w:t>البلدان</w:t>
      </w:r>
      <w:r w:rsidRPr="00F30C79">
        <w:rPr>
          <w:rFonts w:hint="cs"/>
          <w:rtl/>
        </w:rPr>
        <w:t xml:space="preserve"> النامية </w:t>
      </w:r>
      <w:r>
        <w:rPr>
          <w:rFonts w:hint="cs"/>
          <w:rtl/>
        </w:rPr>
        <w:t>و</w:t>
      </w:r>
      <w:r w:rsidRPr="00F30C79">
        <w:rPr>
          <w:rFonts w:hint="cs"/>
          <w:rtl/>
        </w:rPr>
        <w:t xml:space="preserve">أقل </w:t>
      </w:r>
      <w:r>
        <w:rPr>
          <w:rFonts w:hint="cs"/>
          <w:rtl/>
        </w:rPr>
        <w:t>البلدان</w:t>
      </w:r>
      <w:r w:rsidRPr="00F30C79">
        <w:rPr>
          <w:rFonts w:hint="cs"/>
          <w:rtl/>
        </w:rPr>
        <w:t xml:space="preserve"> نموا</w:t>
      </w:r>
      <w:r>
        <w:rPr>
          <w:rFonts w:hint="cs"/>
          <w:rtl/>
        </w:rPr>
        <w:t>،</w:t>
      </w:r>
      <w:r w:rsidRPr="00F30C79">
        <w:rPr>
          <w:rFonts w:hint="cs"/>
          <w:rtl/>
        </w:rPr>
        <w:t xml:space="preserve"> ورغم أن النظام</w:t>
      </w:r>
      <w:r>
        <w:rPr>
          <w:rFonts w:hint="cs"/>
          <w:rtl/>
        </w:rPr>
        <w:t xml:space="preserve"> يسير</w:t>
      </w:r>
      <w:r w:rsidRPr="00F30C79">
        <w:rPr>
          <w:rFonts w:hint="cs"/>
          <w:rtl/>
        </w:rPr>
        <w:t xml:space="preserve"> على الطريق الصحيح </w:t>
      </w:r>
      <w:r>
        <w:rPr>
          <w:rFonts w:hint="cs"/>
          <w:rtl/>
        </w:rPr>
        <w:t>فيما يتعلق</w:t>
      </w:r>
      <w:r w:rsidRPr="00F30C79">
        <w:rPr>
          <w:rFonts w:hint="cs"/>
          <w:rtl/>
        </w:rPr>
        <w:t xml:space="preserve"> </w:t>
      </w:r>
      <w:r>
        <w:rPr>
          <w:rFonts w:hint="cs"/>
          <w:rtl/>
        </w:rPr>
        <w:t>ب</w:t>
      </w:r>
      <w:r w:rsidRPr="00F30C79">
        <w:rPr>
          <w:rFonts w:hint="cs"/>
          <w:rtl/>
        </w:rPr>
        <w:t xml:space="preserve">التجديدات، </w:t>
      </w:r>
      <w:r>
        <w:rPr>
          <w:rFonts w:hint="cs"/>
          <w:rtl/>
        </w:rPr>
        <w:t>ظلت</w:t>
      </w:r>
      <w:r w:rsidRPr="00F30C79">
        <w:rPr>
          <w:rFonts w:hint="cs"/>
          <w:rtl/>
        </w:rPr>
        <w:t xml:space="preserve"> أحجام الإيداعات لدى النظام أقل كثيرا مما كان متوقعا في الأصل. </w:t>
      </w:r>
      <w:r>
        <w:rPr>
          <w:rFonts w:hint="cs"/>
          <w:rtl/>
        </w:rPr>
        <w:t>ويُفسر ذلك</w:t>
      </w:r>
      <w:r w:rsidRPr="00F30C79">
        <w:rPr>
          <w:rFonts w:hint="cs"/>
          <w:rtl/>
        </w:rPr>
        <w:t xml:space="preserve"> </w:t>
      </w:r>
      <w:r>
        <w:rPr>
          <w:rFonts w:hint="cs"/>
          <w:rtl/>
        </w:rPr>
        <w:t>ب</w:t>
      </w:r>
      <w:r w:rsidRPr="00F30C79">
        <w:rPr>
          <w:rFonts w:hint="cs"/>
          <w:rtl/>
        </w:rPr>
        <w:t>أن النتائج كانت أقل مما كان متوقع</w:t>
      </w:r>
      <w:r>
        <w:rPr>
          <w:rFonts w:hint="cs"/>
          <w:rtl/>
        </w:rPr>
        <w:t>ا</w:t>
      </w:r>
      <w:r w:rsidRPr="00F30C79">
        <w:rPr>
          <w:rFonts w:hint="cs"/>
          <w:rtl/>
        </w:rPr>
        <w:t xml:space="preserve"> </w:t>
      </w:r>
      <w:r>
        <w:rPr>
          <w:rFonts w:hint="cs"/>
          <w:rtl/>
        </w:rPr>
        <w:t>في الثنائية</w:t>
      </w:r>
      <w:r w:rsidRPr="00F30C79">
        <w:rPr>
          <w:rFonts w:hint="cs"/>
          <w:rtl/>
        </w:rPr>
        <w:t xml:space="preserve"> 2010/11</w:t>
      </w:r>
      <w:r>
        <w:rPr>
          <w:rFonts w:hint="cs"/>
          <w:rtl/>
        </w:rPr>
        <w:t>،</w:t>
      </w:r>
      <w:r w:rsidRPr="00F30C79">
        <w:rPr>
          <w:rFonts w:hint="cs"/>
          <w:rtl/>
        </w:rPr>
        <w:t xml:space="preserve"> </w:t>
      </w:r>
      <w:r>
        <w:rPr>
          <w:rFonts w:hint="cs"/>
          <w:rtl/>
        </w:rPr>
        <w:t xml:space="preserve">ومع ذلك </w:t>
      </w:r>
      <w:r w:rsidRPr="00F30C79">
        <w:rPr>
          <w:rFonts w:hint="cs"/>
          <w:rtl/>
        </w:rPr>
        <w:t>يشكل هذا العام الأخير أساس التوقعات لعام</w:t>
      </w:r>
      <w:r>
        <w:rPr>
          <w:rFonts w:hint="eastAsia"/>
          <w:rtl/>
        </w:rPr>
        <w:t> </w:t>
      </w:r>
      <w:r w:rsidRPr="00F30C79">
        <w:rPr>
          <w:rFonts w:hint="cs"/>
          <w:rtl/>
        </w:rPr>
        <w:t xml:space="preserve">2012. ويمكن عزو </w:t>
      </w:r>
      <w:r>
        <w:rPr>
          <w:rFonts w:hint="cs"/>
          <w:rtl/>
        </w:rPr>
        <w:t xml:space="preserve">انخفاض </w:t>
      </w:r>
      <w:r w:rsidRPr="00F30C79">
        <w:rPr>
          <w:rFonts w:hint="cs"/>
          <w:rtl/>
        </w:rPr>
        <w:t xml:space="preserve">نتائج </w:t>
      </w:r>
      <w:r>
        <w:rPr>
          <w:rFonts w:hint="cs"/>
          <w:rtl/>
        </w:rPr>
        <w:t xml:space="preserve">الثنائية </w:t>
      </w:r>
      <w:r w:rsidRPr="00F30C79">
        <w:rPr>
          <w:rFonts w:hint="cs"/>
          <w:rtl/>
        </w:rPr>
        <w:t>2010/11</w:t>
      </w:r>
      <w:r>
        <w:rPr>
          <w:rFonts w:hint="cs"/>
          <w:rtl/>
        </w:rPr>
        <w:t xml:space="preserve"> إلى </w:t>
      </w:r>
      <w:r w:rsidRPr="00F30C79">
        <w:rPr>
          <w:rFonts w:hint="cs"/>
          <w:rtl/>
        </w:rPr>
        <w:t>أقل مما كان متوقعا إلى تضافر عنصرين خارجيين: (1)</w:t>
      </w:r>
      <w:r>
        <w:rPr>
          <w:rFonts w:hint="eastAsia"/>
          <w:rtl/>
        </w:rPr>
        <w:t> </w:t>
      </w:r>
      <w:r w:rsidRPr="00F30C79">
        <w:rPr>
          <w:rFonts w:hint="cs"/>
          <w:rtl/>
        </w:rPr>
        <w:t>استمرار الأزمة الاقتصادية العالمية، (2)</w:t>
      </w:r>
      <w:r>
        <w:rPr>
          <w:rFonts w:hint="eastAsia"/>
        </w:rPr>
        <w:t> </w:t>
      </w:r>
      <w:r w:rsidRPr="00F30C79">
        <w:rPr>
          <w:rFonts w:hint="cs"/>
          <w:rtl/>
        </w:rPr>
        <w:t>و</w:t>
      </w:r>
      <w:r>
        <w:rPr>
          <w:rFonts w:hint="cs"/>
          <w:rtl/>
        </w:rPr>
        <w:t>حقيقة أن عدد أعضاء</w:t>
      </w:r>
      <w:r w:rsidRPr="00F30C79">
        <w:rPr>
          <w:rFonts w:hint="cs"/>
          <w:rtl/>
        </w:rPr>
        <w:t xml:space="preserve"> وثيقة سنة 1999 </w:t>
      </w:r>
      <w:r>
        <w:rPr>
          <w:rFonts w:hint="cs"/>
          <w:rtl/>
        </w:rPr>
        <w:t>لم يزد</w:t>
      </w:r>
      <w:r w:rsidRPr="00F30C79">
        <w:rPr>
          <w:rFonts w:hint="cs"/>
          <w:rtl/>
        </w:rPr>
        <w:t xml:space="preserve"> كما كان متوقعا</w:t>
      </w:r>
      <w:r>
        <w:rPr>
          <w:rFonts w:hint="cs"/>
          <w:rtl/>
        </w:rPr>
        <w:t>،</w:t>
      </w:r>
      <w:r w:rsidRPr="00F30C79">
        <w:rPr>
          <w:rFonts w:hint="cs"/>
          <w:rtl/>
        </w:rPr>
        <w:t xml:space="preserve"> </w:t>
      </w:r>
      <w:r>
        <w:rPr>
          <w:rFonts w:hint="cs"/>
          <w:rtl/>
        </w:rPr>
        <w:t xml:space="preserve">علاوة على تأخر </w:t>
      </w:r>
      <w:r w:rsidRPr="00F30C79">
        <w:rPr>
          <w:rFonts w:hint="cs"/>
          <w:rtl/>
        </w:rPr>
        <w:t>إعداد</w:t>
      </w:r>
      <w:r>
        <w:rPr>
          <w:rFonts w:hint="cs"/>
          <w:rtl/>
        </w:rPr>
        <w:t xml:space="preserve"> واجهة الإيداع الإلكتروني، التي </w:t>
      </w:r>
      <w:r w:rsidRPr="00F30C79">
        <w:rPr>
          <w:rFonts w:hint="cs"/>
          <w:rtl/>
        </w:rPr>
        <w:t>كان</w:t>
      </w:r>
      <w:r>
        <w:rPr>
          <w:rFonts w:hint="cs"/>
          <w:rtl/>
        </w:rPr>
        <w:t>ت</w:t>
      </w:r>
      <w:r w:rsidRPr="00F30C79">
        <w:rPr>
          <w:rFonts w:hint="cs"/>
          <w:rtl/>
        </w:rPr>
        <w:t xml:space="preserve"> س</w:t>
      </w:r>
      <w:r>
        <w:rPr>
          <w:rFonts w:hint="cs"/>
          <w:rtl/>
        </w:rPr>
        <w:t>ت</w:t>
      </w:r>
      <w:r w:rsidRPr="00F30C79">
        <w:rPr>
          <w:rFonts w:hint="cs"/>
          <w:rtl/>
        </w:rPr>
        <w:t xml:space="preserve">ؤدي إلى تقليص الأخطاء الشكلية في الطلبات، </w:t>
      </w:r>
      <w:r>
        <w:rPr>
          <w:rFonts w:hint="cs"/>
          <w:rtl/>
        </w:rPr>
        <w:t>والتي لم تكتمل</w:t>
      </w:r>
      <w:r w:rsidRPr="00F30C79">
        <w:rPr>
          <w:rFonts w:hint="cs"/>
          <w:rtl/>
        </w:rPr>
        <w:t xml:space="preserve"> في نهاية المطاف </w:t>
      </w:r>
      <w:r>
        <w:rPr>
          <w:rFonts w:hint="cs"/>
          <w:rtl/>
        </w:rPr>
        <w:t xml:space="preserve">في </w:t>
      </w:r>
      <w:r w:rsidRPr="00F30C79">
        <w:rPr>
          <w:rFonts w:hint="cs"/>
          <w:rtl/>
        </w:rPr>
        <w:t>عام 2012، مما أسفر عن عدم انخفاض نسبة الطلبات المخالفة كما كان متوقعا.</w:t>
      </w:r>
    </w:p>
    <w:p w:rsidR="009C1D1B" w:rsidRPr="00A159EA" w:rsidRDefault="009C1D1B" w:rsidP="009C1D1B">
      <w:pPr>
        <w:pStyle w:val="NormalAR"/>
        <w:keepNext/>
        <w:spacing w:after="240"/>
        <w:ind w:left="0"/>
        <w:rPr>
          <w:rtl/>
          <w:lang w:bidi="ar-LB"/>
        </w:rPr>
      </w:pPr>
      <w:r w:rsidRPr="00A159EA">
        <w:rPr>
          <w:rFonts w:hint="cs"/>
          <w:rtl/>
          <w:lang w:bidi="ar-LB"/>
        </w:rPr>
        <w:t>تنفيذ جدول أعمال التنمية</w:t>
      </w:r>
    </w:p>
    <w:p w:rsidR="009C1D1B" w:rsidRPr="00F30C79" w:rsidRDefault="009C1D1B" w:rsidP="00DB6EC7">
      <w:pPr>
        <w:pStyle w:val="NormalAR"/>
        <w:numPr>
          <w:ilvl w:val="0"/>
          <w:numId w:val="10"/>
        </w:numPr>
        <w:ind w:left="0" w:firstLine="0"/>
        <w:rPr>
          <w:rtl/>
        </w:rPr>
      </w:pPr>
      <w:r>
        <w:rPr>
          <w:rFonts w:hint="cs"/>
          <w:rtl/>
        </w:rPr>
        <w:t xml:space="preserve">صُممت </w:t>
      </w:r>
      <w:r w:rsidRPr="00F30C79">
        <w:rPr>
          <w:rFonts w:hint="cs"/>
          <w:rtl/>
        </w:rPr>
        <w:t>أنشطة البرنامج 31 و</w:t>
      </w:r>
      <w:r>
        <w:rPr>
          <w:rFonts w:hint="cs"/>
          <w:rtl/>
        </w:rPr>
        <w:t>خُططت و</w:t>
      </w:r>
      <w:r w:rsidRPr="00F30C79">
        <w:rPr>
          <w:rFonts w:hint="cs"/>
          <w:rtl/>
        </w:rPr>
        <w:t>نُفذت وفقا لإرشاد</w:t>
      </w:r>
      <w:r>
        <w:rPr>
          <w:rFonts w:hint="cs"/>
          <w:rtl/>
        </w:rPr>
        <w:t>ات</w:t>
      </w:r>
      <w:r w:rsidRPr="00F30C79">
        <w:rPr>
          <w:rFonts w:hint="cs"/>
          <w:rtl/>
        </w:rPr>
        <w:t xml:space="preserve"> وتوجيه التوصيات </w:t>
      </w:r>
      <w:r>
        <w:rPr>
          <w:rFonts w:hint="cs"/>
          <w:rtl/>
        </w:rPr>
        <w:t xml:space="preserve">ذات الصلة في </w:t>
      </w:r>
      <w:r w:rsidRPr="00F30C79">
        <w:rPr>
          <w:rFonts w:hint="cs"/>
          <w:rtl/>
        </w:rPr>
        <w:t>جدول أعمال التنمية، وبخاصة التوصيتين 1 و6 من الجدول.</w:t>
      </w:r>
      <w:r w:rsidRPr="00A97F63">
        <w:rPr>
          <w:rtl/>
        </w:rPr>
        <w:t xml:space="preserve"> </w:t>
      </w:r>
    </w:p>
    <w:p w:rsidR="009C1D1B" w:rsidRPr="00F8584F" w:rsidRDefault="009C1D1B" w:rsidP="00F8584F">
      <w:pPr>
        <w:pStyle w:val="NormalAR"/>
        <w:keepNext/>
        <w:spacing w:before="240" w:after="240"/>
        <w:ind w:left="0"/>
        <w:rPr>
          <w:sz w:val="36"/>
          <w:szCs w:val="36"/>
          <w:rtl/>
          <w:lang w:val="fr-CH" w:bidi="ar-SA"/>
        </w:rPr>
      </w:pPr>
      <w:r w:rsidRPr="00F8584F">
        <w:rPr>
          <w:rFonts w:hint="cs"/>
          <w:sz w:val="36"/>
          <w:szCs w:val="36"/>
          <w:rtl/>
          <w:lang w:val="fr-CH" w:bidi="ar-SA"/>
        </w:rPr>
        <w:lastRenderedPageBreak/>
        <w:t>بيانات الأداء</w:t>
      </w:r>
    </w:p>
    <w:tbl>
      <w:tblPr>
        <w:bidiVisual/>
        <w:tblW w:w="488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3"/>
        <w:gridCol w:w="1842"/>
        <w:gridCol w:w="142"/>
        <w:gridCol w:w="1701"/>
        <w:gridCol w:w="142"/>
        <w:gridCol w:w="1946"/>
        <w:gridCol w:w="180"/>
        <w:gridCol w:w="844"/>
      </w:tblGrid>
      <w:tr w:rsidR="009C1D1B" w:rsidRPr="00413AEF" w:rsidTr="000E1D5C">
        <w:trPr>
          <w:trHeight w:val="537"/>
        </w:trPr>
        <w:tc>
          <w:tcPr>
            <w:tcW w:w="9630" w:type="dxa"/>
            <w:gridSpan w:val="8"/>
            <w:tcBorders>
              <w:bottom w:val="single" w:sz="4" w:space="0" w:color="auto"/>
            </w:tcBorders>
            <w:shd w:val="clear" w:color="auto" w:fill="CCFFFF"/>
            <w:tcMar>
              <w:top w:w="0" w:type="dxa"/>
            </w:tcMar>
            <w:vAlign w:val="center"/>
          </w:tcPr>
          <w:p w:rsidR="009C1D1B" w:rsidRPr="00413AEF" w:rsidRDefault="009C1D1B" w:rsidP="00BB3426">
            <w:pPr>
              <w:keepNext/>
              <w:spacing w:before="60" w:after="60" w:line="300" w:lineRule="exact"/>
              <w:rPr>
                <w:rFonts w:ascii="Arabic Typesetting" w:hAnsi="Arabic Typesetting" w:cs="Arabic Typesetting"/>
                <w:b/>
                <w:bCs/>
                <w:sz w:val="30"/>
                <w:szCs w:val="30"/>
                <w:rtl/>
              </w:rPr>
            </w:pPr>
            <w:r w:rsidRPr="00413AEF">
              <w:rPr>
                <w:rFonts w:ascii="Arabic Typesetting" w:hAnsi="Arabic Typesetting" w:cs="Arabic Typesetting" w:hint="cs"/>
                <w:b/>
                <w:bCs/>
                <w:sz w:val="30"/>
                <w:szCs w:val="30"/>
                <w:rtl/>
              </w:rPr>
              <w:t>النتيجة</w:t>
            </w:r>
            <w:r w:rsidRPr="00413AEF">
              <w:rPr>
                <w:rFonts w:ascii="Arabic Typesetting" w:hAnsi="Arabic Typesetting" w:cs="Arabic Typesetting"/>
                <w:b/>
                <w:bCs/>
                <w:sz w:val="30"/>
                <w:szCs w:val="30"/>
                <w:rtl/>
              </w:rPr>
              <w:t xml:space="preserve"> المرتقب</w:t>
            </w:r>
            <w:r w:rsidRPr="00413AEF">
              <w:rPr>
                <w:rFonts w:ascii="Arabic Typesetting" w:hAnsi="Arabic Typesetting" w:cs="Arabic Typesetting" w:hint="cs"/>
                <w:b/>
                <w:bCs/>
                <w:sz w:val="30"/>
                <w:szCs w:val="30"/>
                <w:rtl/>
              </w:rPr>
              <w:t xml:space="preserve">ة: </w:t>
            </w:r>
            <w:r w:rsidRPr="001F2A55">
              <w:rPr>
                <w:rFonts w:ascii="Arabic Typesetting" w:hAnsi="Arabic Typesetting" w:cs="Arabic Typesetting"/>
                <w:sz w:val="30"/>
                <w:szCs w:val="30"/>
                <w:rtl/>
              </w:rPr>
              <w:t>الارتقاء بمستوى الوعي بنظام لاهاي</w:t>
            </w:r>
          </w:p>
        </w:tc>
      </w:tr>
      <w:tr w:rsidR="009C1D1B" w:rsidRPr="00413AEF" w:rsidTr="00830C34">
        <w:trPr>
          <w:trHeight w:val="18"/>
        </w:trPr>
        <w:tc>
          <w:tcPr>
            <w:tcW w:w="2833" w:type="dxa"/>
            <w:tcBorders>
              <w:bottom w:val="nil"/>
              <w:right w:val="nil"/>
            </w:tcBorders>
            <w:tcMar>
              <w:top w:w="110" w:type="dxa"/>
            </w:tcMar>
          </w:tcPr>
          <w:p w:rsidR="009C1D1B" w:rsidRPr="00413AEF" w:rsidRDefault="009C1D1B" w:rsidP="00BB3426">
            <w:pPr>
              <w:keepNext/>
              <w:spacing w:before="60" w:after="60" w:line="300" w:lineRule="exact"/>
              <w:jc w:val="center"/>
              <w:rPr>
                <w:rFonts w:ascii="Arabic Typesetting" w:hAnsi="Arabic Typesetting" w:cs="Arabic Typesetting"/>
                <w:b/>
                <w:bCs/>
                <w:sz w:val="30"/>
                <w:szCs w:val="30"/>
                <w:rtl/>
              </w:rPr>
            </w:pPr>
            <w:r w:rsidRPr="00413AEF">
              <w:rPr>
                <w:rFonts w:ascii="Arabic Typesetting" w:hAnsi="Arabic Typesetting" w:cs="Arabic Typesetting"/>
                <w:b/>
                <w:bCs/>
                <w:sz w:val="30"/>
                <w:szCs w:val="30"/>
                <w:rtl/>
              </w:rPr>
              <w:t>مؤشرات الأداء</w:t>
            </w:r>
          </w:p>
        </w:tc>
        <w:tc>
          <w:tcPr>
            <w:tcW w:w="1984" w:type="dxa"/>
            <w:gridSpan w:val="2"/>
            <w:tcBorders>
              <w:left w:val="nil"/>
              <w:bottom w:val="nil"/>
              <w:right w:val="nil"/>
            </w:tcBorders>
            <w:shd w:val="clear" w:color="auto" w:fill="C0C0C0"/>
            <w:tcMar>
              <w:top w:w="110" w:type="dxa"/>
            </w:tcMar>
          </w:tcPr>
          <w:p w:rsidR="009C1D1B" w:rsidRDefault="009C1D1B" w:rsidP="00BB3426">
            <w:pPr>
              <w:keepNext/>
              <w:spacing w:before="60" w:after="60" w:line="300" w:lineRule="exact"/>
              <w:jc w:val="center"/>
              <w:rPr>
                <w:rFonts w:ascii="Arabic Typesetting" w:hAnsi="Arabic Typesetting" w:cs="Arabic Typesetting"/>
                <w:b/>
                <w:bCs/>
                <w:sz w:val="30"/>
                <w:szCs w:val="30"/>
                <w:rtl/>
              </w:rPr>
            </w:pPr>
            <w:r w:rsidRPr="00413AEF">
              <w:rPr>
                <w:rFonts w:ascii="Arabic Typesetting" w:hAnsi="Arabic Typesetting" w:cs="Arabic Typesetting"/>
                <w:b/>
                <w:bCs/>
                <w:sz w:val="30"/>
                <w:szCs w:val="30"/>
                <w:rtl/>
              </w:rPr>
              <w:t>أسس المقارنة</w:t>
            </w:r>
          </w:p>
          <w:p w:rsidR="009C1D1B" w:rsidRPr="00413AEF" w:rsidRDefault="009C1D1B" w:rsidP="00BB3426">
            <w:pPr>
              <w:keepNext/>
              <w:spacing w:before="60" w:after="60" w:line="300" w:lineRule="exact"/>
              <w:jc w:val="center"/>
              <w:rPr>
                <w:rFonts w:ascii="Arabic Typesetting" w:hAnsi="Arabic Typesetting" w:cs="Arabic Typesetting"/>
                <w:b/>
                <w:bCs/>
                <w:sz w:val="30"/>
                <w:szCs w:val="30"/>
                <w:rtl/>
              </w:rPr>
            </w:pPr>
            <w:r w:rsidRPr="00883BA5">
              <w:rPr>
                <w:rFonts w:ascii="Arabic Typesetting" w:hAnsi="Arabic Typesetting" w:cs="Arabic Typesetting" w:hint="cs"/>
                <w:b/>
                <w:bCs/>
                <w:sz w:val="30"/>
                <w:szCs w:val="30"/>
                <w:rtl/>
              </w:rPr>
              <w:t>(البرنامج والميزانية 2012/13)</w:t>
            </w:r>
          </w:p>
        </w:tc>
        <w:tc>
          <w:tcPr>
            <w:tcW w:w="1843" w:type="dxa"/>
            <w:gridSpan w:val="2"/>
            <w:tcBorders>
              <w:left w:val="nil"/>
              <w:bottom w:val="nil"/>
              <w:right w:val="nil"/>
            </w:tcBorders>
          </w:tcPr>
          <w:p w:rsidR="009C1D1B" w:rsidRPr="0021616F" w:rsidRDefault="009C1D1B" w:rsidP="00BB3426">
            <w:pPr>
              <w:keepNext/>
              <w:spacing w:before="60" w:after="60" w:line="300" w:lineRule="exact"/>
              <w:jc w:val="center"/>
              <w:rPr>
                <w:rFonts w:ascii="Arabic Typesetting" w:hAnsi="Arabic Typesetting" w:cs="Arabic Typesetting"/>
                <w:b/>
                <w:bCs/>
                <w:color w:val="993300"/>
                <w:sz w:val="30"/>
                <w:szCs w:val="30"/>
                <w:rtl/>
              </w:rPr>
            </w:pPr>
            <w:r w:rsidRPr="0021616F">
              <w:rPr>
                <w:rFonts w:ascii="Arabic Typesetting" w:hAnsi="Arabic Typesetting" w:cs="Arabic Typesetting" w:hint="cs"/>
                <w:b/>
                <w:bCs/>
                <w:color w:val="993300"/>
                <w:sz w:val="30"/>
                <w:szCs w:val="30"/>
                <w:rtl/>
              </w:rPr>
              <w:t>أسس للمقارنة مُحدَّثة حتى نهاية 2011</w:t>
            </w:r>
          </w:p>
        </w:tc>
        <w:tc>
          <w:tcPr>
            <w:tcW w:w="1946" w:type="dxa"/>
            <w:tcBorders>
              <w:left w:val="nil"/>
              <w:bottom w:val="nil"/>
              <w:right w:val="nil"/>
            </w:tcBorders>
            <w:tcMar>
              <w:top w:w="110" w:type="dxa"/>
            </w:tcMar>
          </w:tcPr>
          <w:p w:rsidR="009C1D1B" w:rsidRPr="00B254A0" w:rsidRDefault="009C1D1B" w:rsidP="00BB3426">
            <w:pPr>
              <w:keepNext/>
              <w:spacing w:before="60" w:after="60" w:line="300" w:lineRule="exact"/>
              <w:jc w:val="center"/>
              <w:rPr>
                <w:rFonts w:ascii="Arabic Typesetting" w:hAnsi="Arabic Typesetting" w:cs="Arabic Typesetting"/>
                <w:b/>
                <w:bCs/>
                <w:sz w:val="30"/>
                <w:szCs w:val="30"/>
                <w:rtl/>
              </w:rPr>
            </w:pPr>
            <w:r w:rsidRPr="00B254A0">
              <w:rPr>
                <w:rFonts w:ascii="Arabic Typesetting" w:hAnsi="Arabic Typesetting" w:cs="Arabic Typesetting"/>
                <w:b/>
                <w:bCs/>
                <w:sz w:val="30"/>
                <w:szCs w:val="30"/>
                <w:rtl/>
              </w:rPr>
              <w:t>بيانات الأداء</w:t>
            </w:r>
          </w:p>
          <w:p w:rsidR="009C1D1B" w:rsidRPr="00413AEF" w:rsidRDefault="009C1D1B" w:rsidP="00BB3426">
            <w:pPr>
              <w:keepNext/>
              <w:spacing w:before="60" w:after="60" w:line="300" w:lineRule="exact"/>
              <w:jc w:val="center"/>
              <w:rPr>
                <w:rFonts w:ascii="Arabic Typesetting" w:hAnsi="Arabic Typesetting" w:cs="Arabic Typesetting"/>
                <w:b/>
                <w:bCs/>
                <w:sz w:val="30"/>
                <w:szCs w:val="30"/>
                <w:rtl/>
              </w:rPr>
            </w:pPr>
          </w:p>
        </w:tc>
        <w:tc>
          <w:tcPr>
            <w:tcW w:w="1024" w:type="dxa"/>
            <w:gridSpan w:val="2"/>
            <w:tcBorders>
              <w:left w:val="nil"/>
              <w:bottom w:val="nil"/>
            </w:tcBorders>
            <w:tcMar>
              <w:top w:w="110" w:type="dxa"/>
            </w:tcMar>
          </w:tcPr>
          <w:p w:rsidR="009C1D1B" w:rsidRPr="00413AEF" w:rsidRDefault="003D7723" w:rsidP="00BB3426">
            <w:pPr>
              <w:keepNext/>
              <w:spacing w:before="60" w:after="60" w:line="300" w:lineRule="exact"/>
              <w:jc w:val="center"/>
              <w:rPr>
                <w:rFonts w:ascii="Arabic Typesetting" w:hAnsi="Arabic Typesetting" w:cs="Arabic Typesetting"/>
                <w:b/>
                <w:bCs/>
                <w:color w:val="008000"/>
                <w:sz w:val="30"/>
                <w:szCs w:val="30"/>
                <w:rtl/>
              </w:rPr>
            </w:pPr>
            <w:r>
              <w:rPr>
                <w:rFonts w:ascii="Arabic Typesetting" w:hAnsi="Arabic Typesetting" w:cs="Arabic Typesetting" w:hint="cs"/>
                <w:b/>
                <w:bCs/>
                <w:sz w:val="30"/>
                <w:szCs w:val="30"/>
                <w:rtl/>
              </w:rPr>
              <w:t>السير</w:t>
            </w:r>
          </w:p>
        </w:tc>
      </w:tr>
      <w:tr w:rsidR="009C1D1B" w:rsidRPr="00413AEF" w:rsidTr="00830C34">
        <w:trPr>
          <w:trHeight w:val="107"/>
        </w:trPr>
        <w:tc>
          <w:tcPr>
            <w:tcW w:w="2833" w:type="dxa"/>
            <w:tcBorders>
              <w:top w:val="nil"/>
              <w:bottom w:val="nil"/>
              <w:right w:val="nil"/>
            </w:tcBorders>
          </w:tcPr>
          <w:p w:rsidR="009C1D1B" w:rsidRPr="00DA2B65" w:rsidRDefault="009C1D1B" w:rsidP="00BB3426">
            <w:pPr>
              <w:keepNext/>
              <w:spacing w:before="60" w:after="60" w:line="300" w:lineRule="exact"/>
              <w:rPr>
                <w:rFonts w:ascii="Arabic Typesetting" w:hAnsi="Arabic Typesetting" w:cs="Arabic Typesetting"/>
                <w:sz w:val="30"/>
                <w:szCs w:val="30"/>
                <w:lang w:bidi="ar-SA"/>
              </w:rPr>
            </w:pPr>
            <w:r w:rsidRPr="00DA2B65">
              <w:rPr>
                <w:rFonts w:ascii="Arabic Typesetting" w:hAnsi="Arabic Typesetting" w:cs="Arabic Typesetting" w:hint="cs"/>
                <w:sz w:val="30"/>
                <w:szCs w:val="30"/>
                <w:rtl/>
                <w:lang w:bidi="ar-SA"/>
              </w:rPr>
              <w:t>عدد مودعي الطلبات لأول مرة</w:t>
            </w:r>
          </w:p>
        </w:tc>
        <w:tc>
          <w:tcPr>
            <w:tcW w:w="1984" w:type="dxa"/>
            <w:gridSpan w:val="2"/>
            <w:tcBorders>
              <w:top w:val="nil"/>
              <w:left w:val="nil"/>
              <w:bottom w:val="nil"/>
              <w:right w:val="nil"/>
            </w:tcBorders>
            <w:shd w:val="clear" w:color="auto" w:fill="C0C0C0"/>
            <w:tcMar>
              <w:top w:w="110" w:type="dxa"/>
            </w:tcMar>
          </w:tcPr>
          <w:p w:rsidR="009C1D1B" w:rsidRPr="00DA2B65" w:rsidRDefault="009C1D1B" w:rsidP="00BB3426">
            <w:pPr>
              <w:keepNext/>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غير متاحة</w:t>
            </w:r>
          </w:p>
        </w:tc>
        <w:tc>
          <w:tcPr>
            <w:tcW w:w="1843" w:type="dxa"/>
            <w:gridSpan w:val="2"/>
            <w:tcBorders>
              <w:top w:val="nil"/>
              <w:left w:val="nil"/>
              <w:bottom w:val="nil"/>
              <w:right w:val="nil"/>
            </w:tcBorders>
            <w:shd w:val="clear" w:color="auto" w:fill="auto"/>
          </w:tcPr>
          <w:p w:rsidR="009C1D1B" w:rsidRPr="00413AEF" w:rsidRDefault="009C1D1B" w:rsidP="00BB3426">
            <w:pPr>
              <w:keepNext/>
              <w:spacing w:before="60" w:after="60" w:line="300" w:lineRule="exact"/>
              <w:rPr>
                <w:rFonts w:ascii="Arabic Typesetting" w:hAnsi="Arabic Typesetting" w:cs="Arabic Typesetting"/>
                <w:sz w:val="30"/>
                <w:szCs w:val="30"/>
                <w:u w:val="single"/>
              </w:rPr>
            </w:pPr>
          </w:p>
        </w:tc>
        <w:tc>
          <w:tcPr>
            <w:tcW w:w="1946" w:type="dxa"/>
            <w:tcBorders>
              <w:top w:val="nil"/>
              <w:left w:val="nil"/>
              <w:bottom w:val="nil"/>
              <w:right w:val="nil"/>
            </w:tcBorders>
            <w:shd w:val="clear" w:color="auto" w:fill="auto"/>
            <w:tcMar>
              <w:top w:w="110" w:type="dxa"/>
            </w:tcMar>
          </w:tcPr>
          <w:p w:rsidR="009C1D1B" w:rsidRPr="00945F08" w:rsidRDefault="009C1D1B" w:rsidP="00BB3426">
            <w:pPr>
              <w:keepNext/>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البيانات غير متاحة</w:t>
            </w:r>
          </w:p>
        </w:tc>
        <w:tc>
          <w:tcPr>
            <w:tcW w:w="1024" w:type="dxa"/>
            <w:gridSpan w:val="2"/>
            <w:tcBorders>
              <w:top w:val="nil"/>
              <w:left w:val="nil"/>
              <w:bottom w:val="nil"/>
            </w:tcBorders>
            <w:tcMar>
              <w:top w:w="110" w:type="dxa"/>
            </w:tcMar>
          </w:tcPr>
          <w:p w:rsidR="009C1D1B" w:rsidRPr="00FE212C" w:rsidRDefault="009C1D1B" w:rsidP="00BB3426">
            <w:pPr>
              <w:keepNext/>
              <w:keepLines/>
              <w:bidi w:val="0"/>
              <w:spacing w:line="300" w:lineRule="exact"/>
              <w:jc w:val="center"/>
              <w:rPr>
                <w:rFonts w:ascii="Arabic Typesetting" w:eastAsia="SimSun" w:hAnsi="Arabic Typesetting" w:cs="Arabic Typesetting"/>
                <w:b/>
                <w:bCs/>
                <w:color w:val="999999"/>
                <w:sz w:val="30"/>
                <w:szCs w:val="30"/>
                <w:lang w:eastAsia="zh-CN" w:bidi="ar-SA"/>
              </w:rPr>
            </w:pPr>
            <w:r w:rsidRPr="00FE212C">
              <w:rPr>
                <w:rFonts w:ascii="Arabic Typesetting" w:eastAsia="SimSun" w:hAnsi="Arabic Typesetting" w:cs="Arabic Typesetting"/>
                <w:b/>
                <w:bCs/>
                <w:color w:val="999999"/>
                <w:sz w:val="30"/>
                <w:szCs w:val="30"/>
                <w:rtl/>
                <w:lang w:eastAsia="zh-CN" w:bidi="ar-SA"/>
              </w:rPr>
              <w:t>توقف</w:t>
            </w:r>
          </w:p>
        </w:tc>
      </w:tr>
      <w:tr w:rsidR="009C1D1B" w:rsidRPr="00413AEF" w:rsidTr="00830C34">
        <w:trPr>
          <w:trHeight w:val="107"/>
        </w:trPr>
        <w:tc>
          <w:tcPr>
            <w:tcW w:w="2833" w:type="dxa"/>
            <w:tcBorders>
              <w:top w:val="nil"/>
              <w:bottom w:val="nil"/>
              <w:right w:val="nil"/>
            </w:tcBorders>
          </w:tcPr>
          <w:p w:rsidR="009C1D1B" w:rsidRPr="00413AEF" w:rsidRDefault="009C1D1B" w:rsidP="00BB3426">
            <w:pPr>
              <w:keepNext/>
              <w:spacing w:before="60" w:after="60" w:line="300" w:lineRule="exact"/>
              <w:rPr>
                <w:rFonts w:ascii="Arabic Typesetting" w:hAnsi="Arabic Typesetting" w:cs="Arabic Typesetting"/>
                <w:sz w:val="30"/>
                <w:szCs w:val="30"/>
                <w:lang w:bidi="ar-SA"/>
              </w:rPr>
            </w:pPr>
            <w:r w:rsidRPr="009E1D93">
              <w:rPr>
                <w:rFonts w:ascii="Arabic Typesetting" w:hAnsi="Arabic Typesetting" w:cs="Arabic Typesetting" w:hint="cs"/>
                <w:sz w:val="30"/>
                <w:szCs w:val="30"/>
                <w:rtl/>
                <w:lang w:bidi="ar-SA"/>
              </w:rPr>
              <w:t>عدد اللغات التي تتاح بها المعلومات عامة</w:t>
            </w:r>
          </w:p>
        </w:tc>
        <w:tc>
          <w:tcPr>
            <w:tcW w:w="1984" w:type="dxa"/>
            <w:gridSpan w:val="2"/>
            <w:tcBorders>
              <w:top w:val="nil"/>
              <w:left w:val="nil"/>
              <w:bottom w:val="nil"/>
              <w:right w:val="nil"/>
            </w:tcBorders>
            <w:shd w:val="clear" w:color="auto" w:fill="C0C0C0"/>
            <w:tcMar>
              <w:top w:w="110" w:type="dxa"/>
            </w:tcMar>
          </w:tcPr>
          <w:p w:rsidR="009C1D1B" w:rsidRPr="00413AEF" w:rsidRDefault="009C1D1B" w:rsidP="00BB3426">
            <w:pPr>
              <w:keepNext/>
              <w:spacing w:before="60" w:after="60" w:line="300" w:lineRule="exact"/>
              <w:rPr>
                <w:rFonts w:ascii="Arabic Typesetting" w:hAnsi="Arabic Typesetting" w:cs="Arabic Typesetting"/>
                <w:sz w:val="30"/>
                <w:szCs w:val="30"/>
              </w:rPr>
            </w:pPr>
            <w:r w:rsidRPr="004047CC">
              <w:rPr>
                <w:rFonts w:ascii="Arabic Typesetting" w:hAnsi="Arabic Typesetting" w:cs="Arabic Typesetting" w:hint="cs"/>
                <w:sz w:val="30"/>
                <w:szCs w:val="30"/>
                <w:rtl/>
                <w:lang w:bidi="ar-SA"/>
              </w:rPr>
              <w:t>لغات العمل الثلاث للنظام</w:t>
            </w:r>
          </w:p>
        </w:tc>
        <w:tc>
          <w:tcPr>
            <w:tcW w:w="1843" w:type="dxa"/>
            <w:gridSpan w:val="2"/>
            <w:tcBorders>
              <w:top w:val="nil"/>
              <w:left w:val="nil"/>
              <w:bottom w:val="nil"/>
              <w:right w:val="nil"/>
            </w:tcBorders>
            <w:shd w:val="clear" w:color="auto" w:fill="auto"/>
          </w:tcPr>
          <w:p w:rsidR="009C1D1B" w:rsidRPr="00413AEF" w:rsidRDefault="009C1D1B" w:rsidP="00BB3426">
            <w:pPr>
              <w:keepNext/>
              <w:spacing w:before="60" w:after="60" w:line="300" w:lineRule="exact"/>
              <w:rPr>
                <w:rFonts w:ascii="Arabic Typesetting" w:hAnsi="Arabic Typesetting" w:cs="Arabic Typesetting"/>
                <w:sz w:val="30"/>
                <w:szCs w:val="30"/>
              </w:rPr>
            </w:pPr>
          </w:p>
        </w:tc>
        <w:tc>
          <w:tcPr>
            <w:tcW w:w="1946" w:type="dxa"/>
            <w:tcBorders>
              <w:top w:val="nil"/>
              <w:left w:val="nil"/>
              <w:bottom w:val="nil"/>
              <w:right w:val="nil"/>
            </w:tcBorders>
            <w:shd w:val="clear" w:color="auto" w:fill="auto"/>
            <w:tcMar>
              <w:top w:w="110" w:type="dxa"/>
            </w:tcMar>
          </w:tcPr>
          <w:p w:rsidR="009C1D1B" w:rsidRPr="00413AEF" w:rsidRDefault="009C1D1B" w:rsidP="00BB3426">
            <w:pPr>
              <w:keepNext/>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تتوافر 60% من المعلومات العامة باللغات الست الرسمية للأمم المتحدة</w:t>
            </w:r>
          </w:p>
        </w:tc>
        <w:tc>
          <w:tcPr>
            <w:tcW w:w="1024" w:type="dxa"/>
            <w:gridSpan w:val="2"/>
            <w:tcBorders>
              <w:top w:val="nil"/>
              <w:left w:val="nil"/>
              <w:bottom w:val="nil"/>
            </w:tcBorders>
            <w:tcMar>
              <w:top w:w="110" w:type="dxa"/>
            </w:tcMar>
          </w:tcPr>
          <w:p w:rsidR="009C1D1B" w:rsidRPr="00110388" w:rsidRDefault="009C1D1B" w:rsidP="00BB3426">
            <w:pPr>
              <w:keepNext/>
              <w:spacing w:before="60" w:after="60" w:line="300" w:lineRule="exact"/>
              <w:jc w:val="center"/>
              <w:rPr>
                <w:rFonts w:ascii="Arabic Typesetting" w:hAnsi="Arabic Typesetting" w:cs="Arabic Typesetting"/>
                <w:b/>
                <w:bCs/>
                <w:color w:val="00B050"/>
                <w:sz w:val="30"/>
                <w:szCs w:val="30"/>
                <w:rtl/>
              </w:rPr>
            </w:pPr>
            <w:r w:rsidRPr="00110388">
              <w:rPr>
                <w:rFonts w:ascii="Arabic Typesetting" w:hAnsi="Arabic Typesetting" w:cs="Arabic Typesetting" w:hint="cs"/>
                <w:b/>
                <w:bCs/>
                <w:color w:val="00B050"/>
                <w:sz w:val="30"/>
                <w:szCs w:val="30"/>
                <w:rtl/>
              </w:rPr>
              <w:t>ثابت</w:t>
            </w:r>
          </w:p>
        </w:tc>
      </w:tr>
      <w:tr w:rsidR="009C1D1B" w:rsidRPr="00413AEF" w:rsidTr="00830C34">
        <w:trPr>
          <w:trHeight w:val="107"/>
        </w:trPr>
        <w:tc>
          <w:tcPr>
            <w:tcW w:w="2833" w:type="dxa"/>
            <w:tcBorders>
              <w:top w:val="nil"/>
              <w:right w:val="nil"/>
            </w:tcBorders>
          </w:tcPr>
          <w:p w:rsidR="009C1D1B" w:rsidRPr="00413AEF" w:rsidRDefault="009C1D1B" w:rsidP="006D229E">
            <w:pPr>
              <w:spacing w:before="60" w:after="60" w:line="300" w:lineRule="exact"/>
              <w:rPr>
                <w:rFonts w:ascii="Arabic Typesetting" w:hAnsi="Arabic Typesetting" w:cs="Arabic Typesetting"/>
                <w:sz w:val="30"/>
                <w:szCs w:val="30"/>
                <w:lang w:bidi="ar-SA"/>
              </w:rPr>
            </w:pPr>
            <w:r w:rsidRPr="00590B09">
              <w:rPr>
                <w:rFonts w:ascii="Arabic Typesetting" w:hAnsi="Arabic Typesetting" w:cs="Arabic Typesetting" w:hint="cs"/>
                <w:sz w:val="30"/>
                <w:szCs w:val="30"/>
                <w:rtl/>
                <w:lang w:bidi="ar-SA"/>
              </w:rPr>
              <w:t>عدد المكاتب الوطنية أو الإقليمية التي تقدم المعلومات المناسبة عن نظام لاهاي</w:t>
            </w:r>
          </w:p>
        </w:tc>
        <w:tc>
          <w:tcPr>
            <w:tcW w:w="1984" w:type="dxa"/>
            <w:gridSpan w:val="2"/>
            <w:tcBorders>
              <w:top w:val="nil"/>
              <w:left w:val="nil"/>
              <w:right w:val="nil"/>
            </w:tcBorders>
            <w:shd w:val="clear" w:color="auto" w:fill="C0C0C0"/>
            <w:tcMar>
              <w:top w:w="110" w:type="dxa"/>
            </w:tcMar>
          </w:tcPr>
          <w:p w:rsidR="00830C34" w:rsidRDefault="009C1D1B" w:rsidP="006D229E">
            <w:pPr>
              <w:spacing w:before="60" w:after="60" w:line="300" w:lineRule="exact"/>
              <w:rPr>
                <w:rFonts w:ascii="Arabic Typesetting" w:hAnsi="Arabic Typesetting" w:cs="Arabic Typesetting"/>
                <w:sz w:val="30"/>
                <w:szCs w:val="30"/>
              </w:rPr>
            </w:pPr>
            <w:r w:rsidRPr="00590B09">
              <w:rPr>
                <w:rFonts w:ascii="Arabic Typesetting" w:hAnsi="Arabic Typesetting" w:cs="Arabic Typesetting" w:hint="cs"/>
                <w:sz w:val="30"/>
                <w:szCs w:val="30"/>
                <w:rtl/>
                <w:lang w:bidi="ar-SA"/>
              </w:rPr>
              <w:t>نحو 2/3 من المكاتب المعنية</w:t>
            </w:r>
          </w:p>
          <w:p w:rsidR="009C1D1B" w:rsidRPr="00830C34" w:rsidRDefault="009C1D1B" w:rsidP="006D229E">
            <w:pPr>
              <w:spacing w:line="300" w:lineRule="exact"/>
              <w:rPr>
                <w:rFonts w:ascii="Arabic Typesetting" w:hAnsi="Arabic Typesetting" w:cs="Arabic Typesetting"/>
                <w:sz w:val="30"/>
                <w:szCs w:val="30"/>
              </w:rPr>
            </w:pPr>
          </w:p>
        </w:tc>
        <w:tc>
          <w:tcPr>
            <w:tcW w:w="1843" w:type="dxa"/>
            <w:gridSpan w:val="2"/>
            <w:tcBorders>
              <w:top w:val="nil"/>
              <w:left w:val="nil"/>
              <w:right w:val="nil"/>
            </w:tcBorders>
            <w:shd w:val="clear" w:color="auto" w:fill="auto"/>
          </w:tcPr>
          <w:p w:rsidR="009C1D1B" w:rsidRPr="00413AEF" w:rsidRDefault="009C1D1B" w:rsidP="006D229E">
            <w:pPr>
              <w:spacing w:before="60" w:after="60" w:line="300" w:lineRule="exact"/>
              <w:rPr>
                <w:rFonts w:ascii="Arabic Typesetting" w:hAnsi="Arabic Typesetting" w:cs="Arabic Typesetting"/>
                <w:sz w:val="30"/>
                <w:szCs w:val="30"/>
              </w:rPr>
            </w:pPr>
          </w:p>
        </w:tc>
        <w:tc>
          <w:tcPr>
            <w:tcW w:w="1946" w:type="dxa"/>
            <w:tcBorders>
              <w:top w:val="nil"/>
              <w:left w:val="nil"/>
              <w:right w:val="nil"/>
            </w:tcBorders>
            <w:shd w:val="clear" w:color="auto" w:fill="auto"/>
            <w:tcMar>
              <w:top w:w="110" w:type="dxa"/>
            </w:tcMar>
          </w:tcPr>
          <w:p w:rsidR="009C1D1B" w:rsidRPr="00413AEF" w:rsidRDefault="009C1D1B" w:rsidP="006D229E">
            <w:pPr>
              <w:keepNext/>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42 مكتبا وطنيا أو إقليميا يقدم المعلومات المناسبة عن نظام لاهاي</w:t>
            </w:r>
          </w:p>
        </w:tc>
        <w:tc>
          <w:tcPr>
            <w:tcW w:w="1024" w:type="dxa"/>
            <w:gridSpan w:val="2"/>
            <w:tcBorders>
              <w:top w:val="nil"/>
              <w:left w:val="nil"/>
            </w:tcBorders>
            <w:tcMar>
              <w:top w:w="110" w:type="dxa"/>
            </w:tcMar>
          </w:tcPr>
          <w:p w:rsidR="009C1D1B" w:rsidRPr="00110388" w:rsidRDefault="009C1D1B" w:rsidP="006D229E">
            <w:pPr>
              <w:keepNext/>
              <w:spacing w:before="60" w:after="60" w:line="300" w:lineRule="exact"/>
              <w:jc w:val="center"/>
              <w:rPr>
                <w:rFonts w:ascii="Arabic Typesetting" w:hAnsi="Arabic Typesetting" w:cs="Arabic Typesetting"/>
                <w:b/>
                <w:bCs/>
                <w:color w:val="00B050"/>
                <w:sz w:val="30"/>
                <w:szCs w:val="30"/>
                <w:rtl/>
              </w:rPr>
            </w:pPr>
            <w:r w:rsidRPr="000872E8">
              <w:rPr>
                <w:rFonts w:ascii="Arabic Typesetting" w:hAnsi="Arabic Typesetting" w:cs="Arabic Typesetting" w:hint="cs"/>
                <w:b/>
                <w:bCs/>
                <w:color w:val="008000"/>
                <w:sz w:val="30"/>
                <w:szCs w:val="30"/>
                <w:rtl/>
              </w:rPr>
              <w:t>ثابت</w:t>
            </w:r>
          </w:p>
        </w:tc>
      </w:tr>
      <w:tr w:rsidR="009C1D1B" w:rsidRPr="00413AEF" w:rsidTr="000E1D5C">
        <w:trPr>
          <w:trHeight w:val="537"/>
        </w:trPr>
        <w:tc>
          <w:tcPr>
            <w:tcW w:w="9630" w:type="dxa"/>
            <w:gridSpan w:val="8"/>
            <w:tcBorders>
              <w:bottom w:val="single" w:sz="4" w:space="0" w:color="auto"/>
            </w:tcBorders>
            <w:shd w:val="clear" w:color="auto" w:fill="CCFFFF"/>
            <w:tcMar>
              <w:top w:w="0" w:type="dxa"/>
            </w:tcMar>
            <w:vAlign w:val="center"/>
          </w:tcPr>
          <w:p w:rsidR="009C1D1B" w:rsidRPr="009715A7" w:rsidRDefault="009C1D1B" w:rsidP="006D229E">
            <w:pPr>
              <w:keepNext/>
              <w:spacing w:before="60" w:after="60" w:line="300" w:lineRule="exact"/>
              <w:rPr>
                <w:rFonts w:ascii="Arabic Typesetting" w:hAnsi="Arabic Typesetting" w:cs="Arabic Typesetting"/>
                <w:sz w:val="30"/>
                <w:szCs w:val="30"/>
                <w:lang w:bidi="ar-SA"/>
              </w:rPr>
            </w:pPr>
            <w:r w:rsidRPr="00413AEF">
              <w:rPr>
                <w:rFonts w:ascii="Arabic Typesetting" w:hAnsi="Arabic Typesetting" w:cs="Arabic Typesetting" w:hint="cs"/>
                <w:b/>
                <w:bCs/>
                <w:sz w:val="30"/>
                <w:szCs w:val="30"/>
                <w:rtl/>
              </w:rPr>
              <w:t>النتيجة</w:t>
            </w:r>
            <w:r w:rsidRPr="00413AEF">
              <w:rPr>
                <w:rFonts w:ascii="Arabic Typesetting" w:hAnsi="Arabic Typesetting" w:cs="Arabic Typesetting"/>
                <w:b/>
                <w:bCs/>
                <w:sz w:val="30"/>
                <w:szCs w:val="30"/>
                <w:rtl/>
              </w:rPr>
              <w:t xml:space="preserve"> المرتقب</w:t>
            </w:r>
            <w:r w:rsidRPr="00413AEF">
              <w:rPr>
                <w:rFonts w:ascii="Arabic Typesetting" w:hAnsi="Arabic Typesetting" w:cs="Arabic Typesetting" w:hint="cs"/>
                <w:b/>
                <w:bCs/>
                <w:sz w:val="30"/>
                <w:szCs w:val="30"/>
                <w:rtl/>
              </w:rPr>
              <w:t xml:space="preserve">ة: </w:t>
            </w:r>
            <w:r w:rsidRPr="0079479E">
              <w:rPr>
                <w:rFonts w:ascii="Arabic Typesetting" w:hAnsi="Arabic Typesetting" w:cs="Arabic Typesetting" w:hint="cs"/>
                <w:sz w:val="30"/>
                <w:szCs w:val="30"/>
                <w:rtl/>
                <w:lang w:bidi="ar-SA"/>
              </w:rPr>
              <w:t>استخدام نظام لاهاي استخداما أوسع وأفضل</w:t>
            </w:r>
          </w:p>
        </w:tc>
      </w:tr>
      <w:tr w:rsidR="009C1D1B" w:rsidRPr="00413AEF" w:rsidTr="00830C34">
        <w:trPr>
          <w:trHeight w:val="18"/>
        </w:trPr>
        <w:tc>
          <w:tcPr>
            <w:tcW w:w="2833" w:type="dxa"/>
            <w:tcBorders>
              <w:bottom w:val="nil"/>
              <w:right w:val="nil"/>
            </w:tcBorders>
            <w:tcMar>
              <w:top w:w="110" w:type="dxa"/>
            </w:tcMar>
          </w:tcPr>
          <w:p w:rsidR="009C1D1B" w:rsidRPr="00413AEF" w:rsidRDefault="009C1D1B" w:rsidP="006D229E">
            <w:pPr>
              <w:spacing w:before="60" w:after="60" w:line="300" w:lineRule="exact"/>
              <w:jc w:val="center"/>
              <w:rPr>
                <w:rFonts w:ascii="Arabic Typesetting" w:hAnsi="Arabic Typesetting" w:cs="Arabic Typesetting"/>
                <w:b/>
                <w:bCs/>
                <w:sz w:val="30"/>
                <w:szCs w:val="30"/>
                <w:rtl/>
              </w:rPr>
            </w:pPr>
            <w:r w:rsidRPr="00413AEF">
              <w:rPr>
                <w:rFonts w:ascii="Arabic Typesetting" w:hAnsi="Arabic Typesetting" w:cs="Arabic Typesetting"/>
                <w:b/>
                <w:bCs/>
                <w:sz w:val="30"/>
                <w:szCs w:val="30"/>
                <w:rtl/>
              </w:rPr>
              <w:t>مؤشرات الأداء</w:t>
            </w:r>
          </w:p>
        </w:tc>
        <w:tc>
          <w:tcPr>
            <w:tcW w:w="1842" w:type="dxa"/>
            <w:tcBorders>
              <w:top w:val="nil"/>
              <w:left w:val="nil"/>
              <w:bottom w:val="nil"/>
              <w:right w:val="nil"/>
            </w:tcBorders>
            <w:shd w:val="clear" w:color="auto" w:fill="C0C0C0"/>
            <w:tcMar>
              <w:top w:w="110" w:type="dxa"/>
            </w:tcMar>
          </w:tcPr>
          <w:p w:rsidR="009C1D1B" w:rsidRPr="00413AEF" w:rsidRDefault="009C1D1B" w:rsidP="006D229E">
            <w:pPr>
              <w:keepNext/>
              <w:spacing w:before="60" w:after="60" w:line="300" w:lineRule="exact"/>
              <w:jc w:val="center"/>
              <w:rPr>
                <w:rFonts w:ascii="Arabic Typesetting" w:hAnsi="Arabic Typesetting" w:cs="Arabic Typesetting"/>
                <w:b/>
                <w:bCs/>
                <w:sz w:val="30"/>
                <w:szCs w:val="30"/>
                <w:rtl/>
              </w:rPr>
            </w:pPr>
            <w:r w:rsidRPr="00413AEF">
              <w:rPr>
                <w:rFonts w:ascii="Arabic Typesetting" w:hAnsi="Arabic Typesetting" w:cs="Arabic Typesetting"/>
                <w:b/>
                <w:bCs/>
                <w:sz w:val="30"/>
                <w:szCs w:val="30"/>
                <w:rtl/>
              </w:rPr>
              <w:t>أسس المقارنة</w:t>
            </w:r>
            <w:r>
              <w:rPr>
                <w:rFonts w:ascii="Arabic Typesetting" w:hAnsi="Arabic Typesetting" w:cs="Arabic Typesetting" w:hint="cs"/>
                <w:b/>
                <w:bCs/>
                <w:sz w:val="30"/>
                <w:szCs w:val="30"/>
                <w:rtl/>
              </w:rPr>
              <w:t xml:space="preserve"> </w:t>
            </w:r>
            <w:r w:rsidRPr="00DB0166">
              <w:rPr>
                <w:rFonts w:ascii="Arabic Typesetting" w:hAnsi="Arabic Typesetting" w:cs="Arabic Typesetting" w:hint="cs"/>
                <w:b/>
                <w:bCs/>
                <w:sz w:val="30"/>
                <w:szCs w:val="30"/>
                <w:rtl/>
              </w:rPr>
              <w:t>(البرنامج والميزانية 2012/13)</w:t>
            </w:r>
          </w:p>
        </w:tc>
        <w:tc>
          <w:tcPr>
            <w:tcW w:w="1843" w:type="dxa"/>
            <w:gridSpan w:val="2"/>
            <w:tcBorders>
              <w:left w:val="nil"/>
              <w:bottom w:val="nil"/>
              <w:right w:val="nil"/>
            </w:tcBorders>
          </w:tcPr>
          <w:p w:rsidR="009C1D1B" w:rsidRPr="0021616F" w:rsidRDefault="009C1D1B" w:rsidP="006D229E">
            <w:pPr>
              <w:keepNext/>
              <w:spacing w:before="60" w:after="60" w:line="300" w:lineRule="exact"/>
              <w:jc w:val="center"/>
              <w:rPr>
                <w:rFonts w:ascii="Arabic Typesetting" w:hAnsi="Arabic Typesetting" w:cs="Arabic Typesetting"/>
                <w:b/>
                <w:bCs/>
                <w:color w:val="993300"/>
                <w:sz w:val="30"/>
                <w:szCs w:val="30"/>
                <w:rtl/>
              </w:rPr>
            </w:pPr>
            <w:r w:rsidRPr="0021616F">
              <w:rPr>
                <w:rFonts w:ascii="Arabic Typesetting" w:hAnsi="Arabic Typesetting" w:cs="Arabic Typesetting" w:hint="cs"/>
                <w:b/>
                <w:bCs/>
                <w:color w:val="993300"/>
                <w:sz w:val="30"/>
                <w:szCs w:val="30"/>
                <w:rtl/>
              </w:rPr>
              <w:t>أسس للمقارنة مُحدَّثة حتى نهاية 2011</w:t>
            </w:r>
          </w:p>
        </w:tc>
        <w:tc>
          <w:tcPr>
            <w:tcW w:w="2268" w:type="dxa"/>
            <w:gridSpan w:val="3"/>
            <w:tcBorders>
              <w:left w:val="nil"/>
              <w:bottom w:val="nil"/>
              <w:right w:val="nil"/>
            </w:tcBorders>
            <w:tcMar>
              <w:top w:w="110" w:type="dxa"/>
            </w:tcMar>
          </w:tcPr>
          <w:p w:rsidR="009C1D1B" w:rsidRPr="006F1522" w:rsidRDefault="009C1D1B" w:rsidP="006D229E">
            <w:pPr>
              <w:keepNext/>
              <w:spacing w:before="60" w:after="60" w:line="300" w:lineRule="exact"/>
              <w:jc w:val="center"/>
              <w:rPr>
                <w:rFonts w:ascii="Arabic Typesetting" w:hAnsi="Arabic Typesetting" w:cs="Arabic Typesetting"/>
                <w:b/>
                <w:bCs/>
                <w:sz w:val="30"/>
                <w:szCs w:val="30"/>
                <w:rtl/>
              </w:rPr>
            </w:pPr>
            <w:r w:rsidRPr="006F1522">
              <w:rPr>
                <w:rFonts w:ascii="Arabic Typesetting" w:hAnsi="Arabic Typesetting" w:cs="Arabic Typesetting"/>
                <w:b/>
                <w:bCs/>
                <w:sz w:val="30"/>
                <w:szCs w:val="30"/>
                <w:rtl/>
              </w:rPr>
              <w:t>بيانات الأداء</w:t>
            </w:r>
          </w:p>
          <w:p w:rsidR="009C1D1B" w:rsidRPr="00413AEF" w:rsidRDefault="009C1D1B" w:rsidP="006D229E">
            <w:pPr>
              <w:keepNext/>
              <w:spacing w:before="60" w:after="60" w:line="300" w:lineRule="exact"/>
              <w:jc w:val="center"/>
              <w:rPr>
                <w:rFonts w:ascii="Arabic Typesetting" w:hAnsi="Arabic Typesetting" w:cs="Arabic Typesetting"/>
                <w:b/>
                <w:bCs/>
                <w:sz w:val="30"/>
                <w:szCs w:val="30"/>
                <w:rtl/>
              </w:rPr>
            </w:pPr>
          </w:p>
        </w:tc>
        <w:tc>
          <w:tcPr>
            <w:tcW w:w="844" w:type="dxa"/>
            <w:tcBorders>
              <w:left w:val="nil"/>
              <w:bottom w:val="nil"/>
            </w:tcBorders>
            <w:tcMar>
              <w:top w:w="110" w:type="dxa"/>
            </w:tcMar>
          </w:tcPr>
          <w:p w:rsidR="009C1D1B" w:rsidRPr="00413AEF" w:rsidRDefault="003D7723" w:rsidP="006D229E">
            <w:pPr>
              <w:keepNext/>
              <w:spacing w:before="60" w:after="60" w:line="300" w:lineRule="exact"/>
              <w:jc w:val="center"/>
              <w:rPr>
                <w:rFonts w:ascii="Arabic Typesetting" w:hAnsi="Arabic Typesetting" w:cs="Arabic Typesetting"/>
                <w:b/>
                <w:bCs/>
                <w:color w:val="008000"/>
                <w:sz w:val="30"/>
                <w:szCs w:val="30"/>
                <w:rtl/>
              </w:rPr>
            </w:pPr>
            <w:r>
              <w:rPr>
                <w:rFonts w:ascii="Arabic Typesetting" w:hAnsi="Arabic Typesetting" w:cs="Arabic Typesetting" w:hint="cs"/>
                <w:b/>
                <w:bCs/>
                <w:sz w:val="30"/>
                <w:szCs w:val="30"/>
                <w:rtl/>
              </w:rPr>
              <w:t>السير</w:t>
            </w:r>
          </w:p>
        </w:tc>
      </w:tr>
      <w:tr w:rsidR="009C1D1B" w:rsidRPr="00413AEF" w:rsidTr="00830C34">
        <w:trPr>
          <w:trHeight w:val="537"/>
        </w:trPr>
        <w:tc>
          <w:tcPr>
            <w:tcW w:w="2833" w:type="dxa"/>
            <w:tcBorders>
              <w:top w:val="nil"/>
              <w:bottom w:val="nil"/>
              <w:right w:val="nil"/>
            </w:tcBorders>
            <w:tcMar>
              <w:top w:w="110" w:type="dxa"/>
            </w:tcMar>
          </w:tcPr>
          <w:p w:rsidR="009C1D1B" w:rsidRPr="00413AEF" w:rsidRDefault="009C1D1B" w:rsidP="006D229E">
            <w:pPr>
              <w:spacing w:before="60" w:after="60" w:line="300" w:lineRule="exact"/>
              <w:rPr>
                <w:rFonts w:ascii="Arabic Typesetting" w:hAnsi="Arabic Typesetting" w:cs="Arabic Typesetting"/>
                <w:sz w:val="30"/>
                <w:szCs w:val="30"/>
                <w:rtl/>
                <w:lang w:bidi="ar-SA"/>
              </w:rPr>
            </w:pPr>
            <w:r w:rsidRPr="0099733C">
              <w:rPr>
                <w:rFonts w:ascii="Arabic Typesetting" w:hAnsi="Arabic Typesetting" w:cs="Arabic Typesetting" w:hint="cs"/>
                <w:sz w:val="30"/>
                <w:szCs w:val="30"/>
                <w:rtl/>
                <w:lang w:bidi="ar-SA"/>
              </w:rPr>
              <w:t xml:space="preserve">عدد التسجيلات </w:t>
            </w:r>
            <w:r>
              <w:rPr>
                <w:rFonts w:ascii="Arabic Typesetting" w:hAnsi="Arabic Typesetting" w:cs="Arabic Typesetting" w:hint="cs"/>
                <w:sz w:val="30"/>
                <w:szCs w:val="30"/>
                <w:rtl/>
                <w:lang w:bidi="ar-SA"/>
              </w:rPr>
              <w:t>والتصاميم</w:t>
            </w:r>
            <w:r w:rsidRPr="0099733C">
              <w:rPr>
                <w:rFonts w:ascii="Arabic Typesetting" w:hAnsi="Arabic Typesetting" w:cs="Arabic Typesetting" w:hint="cs"/>
                <w:sz w:val="30"/>
                <w:szCs w:val="30"/>
                <w:rtl/>
                <w:lang w:bidi="ar-SA"/>
              </w:rPr>
              <w:t xml:space="preserve"> الواردة في التعيينات والتجديدات والبيانات المدونة الأخرى</w:t>
            </w:r>
          </w:p>
        </w:tc>
        <w:tc>
          <w:tcPr>
            <w:tcW w:w="1842" w:type="dxa"/>
            <w:tcBorders>
              <w:top w:val="nil"/>
              <w:left w:val="nil"/>
              <w:bottom w:val="nil"/>
              <w:right w:val="nil"/>
            </w:tcBorders>
            <w:shd w:val="clear" w:color="auto" w:fill="C0C0C0"/>
            <w:tcMar>
              <w:top w:w="110" w:type="dxa"/>
            </w:tcMar>
          </w:tcPr>
          <w:p w:rsidR="009C1D1B" w:rsidRPr="003D0873" w:rsidRDefault="009C1D1B" w:rsidP="006D229E">
            <w:pPr>
              <w:spacing w:before="60" w:after="60" w:line="300" w:lineRule="exact"/>
              <w:rPr>
                <w:rFonts w:ascii="Arabic Typesetting" w:hAnsi="Arabic Typesetting" w:cs="Arabic Typesetting"/>
                <w:sz w:val="30"/>
                <w:szCs w:val="30"/>
              </w:rPr>
            </w:pPr>
            <w:r w:rsidRPr="003D0873">
              <w:rPr>
                <w:rFonts w:ascii="Arabic Typesetting" w:hAnsi="Arabic Typesetting" w:cs="Arabic Typesetting" w:hint="cs"/>
                <w:sz w:val="30"/>
                <w:szCs w:val="30"/>
                <w:u w:val="single"/>
                <w:rtl/>
              </w:rPr>
              <w:t>2010</w:t>
            </w:r>
            <w:r w:rsidRPr="003D0873">
              <w:rPr>
                <w:rFonts w:ascii="Arabic Typesetting" w:hAnsi="Arabic Typesetting" w:cs="Arabic Typesetting" w:hint="cs"/>
                <w:sz w:val="30"/>
                <w:szCs w:val="30"/>
                <w:rtl/>
              </w:rPr>
              <w:t xml:space="preserve">       </w:t>
            </w:r>
            <w:r w:rsidRPr="003D0873">
              <w:rPr>
                <w:rFonts w:ascii="Arabic Typesetting" w:hAnsi="Arabic Typesetting" w:cs="Arabic Typesetting" w:hint="cs"/>
                <w:sz w:val="30"/>
                <w:szCs w:val="30"/>
                <w:u w:val="single"/>
                <w:rtl/>
              </w:rPr>
              <w:t>2011</w:t>
            </w:r>
          </w:p>
          <w:p w:rsidR="009C1D1B" w:rsidRDefault="009C1D1B" w:rsidP="006D229E">
            <w:pPr>
              <w:spacing w:before="60" w:after="60" w:line="300" w:lineRule="exact"/>
              <w:rPr>
                <w:rFonts w:ascii="Arabic Typesetting" w:hAnsi="Arabic Typesetting" w:cs="Arabic Typesetting"/>
                <w:sz w:val="30"/>
                <w:szCs w:val="30"/>
                <w:rtl/>
              </w:rPr>
            </w:pPr>
            <w:r w:rsidRPr="000730BB">
              <w:rPr>
                <w:rFonts w:ascii="Arabic Typesetting" w:hAnsi="Arabic Typesetting" w:cs="Arabic Typesetting" w:hint="cs"/>
                <w:sz w:val="30"/>
                <w:szCs w:val="30"/>
                <w:rtl/>
              </w:rPr>
              <w:t>التسجيلات الجديدة</w:t>
            </w:r>
          </w:p>
          <w:p w:rsidR="009C1D1B" w:rsidRPr="000730BB" w:rsidRDefault="009C1D1B" w:rsidP="006D229E">
            <w:pPr>
              <w:spacing w:before="60" w:after="60" w:line="300" w:lineRule="exact"/>
              <w:rPr>
                <w:rFonts w:ascii="Arabic Typesetting" w:hAnsi="Arabic Typesetting" w:cs="Arabic Typesetting"/>
                <w:sz w:val="30"/>
                <w:szCs w:val="30"/>
              </w:rPr>
            </w:pPr>
            <w:r w:rsidRPr="00112DFE">
              <w:rPr>
                <w:rFonts w:ascii="Arabic Typesetting" w:hAnsi="Arabic Typesetting" w:cs="Arabic Typesetting" w:hint="cs"/>
                <w:sz w:val="30"/>
                <w:szCs w:val="30"/>
                <w:rtl/>
                <w:lang w:bidi="ar-SA"/>
              </w:rPr>
              <w:t>216</w:t>
            </w:r>
            <w:r w:rsidRPr="00112DFE">
              <w:rPr>
                <w:rFonts w:ascii="Arabic Typesetting" w:hAnsi="Arabic Typesetting" w:cs="Arabic Typesetting" w:hint="eastAsia"/>
                <w:sz w:val="30"/>
                <w:szCs w:val="30"/>
              </w:rPr>
              <w:t> </w:t>
            </w:r>
            <w:r w:rsidRPr="00112DFE">
              <w:rPr>
                <w:rFonts w:ascii="Arabic Typesetting" w:hAnsi="Arabic Typesetting" w:cs="Arabic Typesetting" w:hint="cs"/>
                <w:sz w:val="30"/>
                <w:szCs w:val="30"/>
                <w:rtl/>
                <w:lang w:bidi="ar-SA"/>
              </w:rPr>
              <w:t>2</w:t>
            </w:r>
            <w:r w:rsidRPr="00112DFE">
              <w:rPr>
                <w:rFonts w:ascii="Arabic Typesetting" w:hAnsi="Arabic Typesetting" w:cs="Arabic Typesetting"/>
                <w:sz w:val="30"/>
                <w:szCs w:val="30"/>
              </w:rPr>
              <w:tab/>
            </w:r>
            <w:r>
              <w:rPr>
                <w:rFonts w:ascii="Arabic Typesetting" w:hAnsi="Arabic Typesetting" w:cs="Arabic Typesetting"/>
                <w:sz w:val="30"/>
                <w:szCs w:val="30"/>
              </w:rPr>
              <w:t xml:space="preserve">    </w:t>
            </w:r>
            <w:r w:rsidRPr="00112DFE">
              <w:rPr>
                <w:rFonts w:ascii="Arabic Typesetting" w:hAnsi="Arabic Typesetting" w:cs="Arabic Typesetting" w:hint="cs"/>
                <w:sz w:val="30"/>
                <w:szCs w:val="30"/>
                <w:rtl/>
                <w:lang w:bidi="ar-SA"/>
              </w:rPr>
              <w:t>900</w:t>
            </w:r>
            <w:r w:rsidRPr="00112DFE">
              <w:rPr>
                <w:rFonts w:ascii="Arabic Typesetting" w:hAnsi="Arabic Typesetting" w:cs="Arabic Typesetting" w:hint="eastAsia"/>
                <w:sz w:val="30"/>
                <w:szCs w:val="30"/>
              </w:rPr>
              <w:t> </w:t>
            </w:r>
            <w:r w:rsidRPr="00112DFE">
              <w:rPr>
                <w:rFonts w:ascii="Arabic Typesetting" w:hAnsi="Arabic Typesetting" w:cs="Arabic Typesetting" w:hint="cs"/>
                <w:sz w:val="30"/>
                <w:szCs w:val="30"/>
                <w:rtl/>
                <w:lang w:bidi="ar-SA"/>
              </w:rPr>
              <w:t>2</w:t>
            </w:r>
            <w:r w:rsidRPr="00112DFE">
              <w:rPr>
                <w:rFonts w:ascii="Arabic Typesetting" w:hAnsi="Arabic Typesetting" w:cs="Arabic Typesetting"/>
                <w:sz w:val="30"/>
                <w:szCs w:val="30"/>
              </w:rPr>
              <w:tab/>
            </w:r>
          </w:p>
        </w:tc>
        <w:tc>
          <w:tcPr>
            <w:tcW w:w="1843" w:type="dxa"/>
            <w:gridSpan w:val="2"/>
            <w:tcBorders>
              <w:top w:val="nil"/>
              <w:left w:val="nil"/>
              <w:bottom w:val="nil"/>
              <w:right w:val="nil"/>
            </w:tcBorders>
          </w:tcPr>
          <w:p w:rsidR="009C1D1B" w:rsidRPr="0021616F" w:rsidRDefault="009C1D1B" w:rsidP="006D229E">
            <w:pPr>
              <w:spacing w:before="60" w:after="60" w:line="300" w:lineRule="exact"/>
              <w:rPr>
                <w:rFonts w:ascii="Arabic Typesetting" w:hAnsi="Arabic Typesetting" w:cs="Arabic Typesetting"/>
                <w:color w:val="993300"/>
                <w:sz w:val="30"/>
                <w:szCs w:val="30"/>
                <w:rtl/>
              </w:rPr>
            </w:pPr>
            <w:r w:rsidRPr="0021616F">
              <w:rPr>
                <w:rFonts w:ascii="Arabic Typesetting" w:hAnsi="Arabic Typesetting" w:cs="Arabic Typesetting" w:hint="cs"/>
                <w:color w:val="993300"/>
                <w:sz w:val="30"/>
                <w:szCs w:val="30"/>
                <w:rtl/>
              </w:rPr>
              <w:t>في نهاية 2011</w:t>
            </w:r>
          </w:p>
          <w:p w:rsidR="009C1D1B" w:rsidRPr="0021616F" w:rsidRDefault="009C1D1B" w:rsidP="006D229E">
            <w:pPr>
              <w:spacing w:before="60" w:after="60" w:line="300" w:lineRule="exact"/>
              <w:rPr>
                <w:rFonts w:ascii="Arabic Typesetting" w:hAnsi="Arabic Typesetting" w:cs="Arabic Typesetting"/>
                <w:color w:val="993300"/>
                <w:sz w:val="30"/>
                <w:szCs w:val="30"/>
                <w:rtl/>
              </w:rPr>
            </w:pPr>
            <w:r w:rsidRPr="0021616F">
              <w:rPr>
                <w:rFonts w:ascii="Arabic Typesetting" w:hAnsi="Arabic Typesetting" w:cs="Arabic Typesetting" w:hint="cs"/>
                <w:color w:val="993300"/>
                <w:sz w:val="30"/>
                <w:szCs w:val="30"/>
                <w:rtl/>
              </w:rPr>
              <w:t>التسجيلات الجديدة</w:t>
            </w:r>
          </w:p>
          <w:p w:rsidR="009C1D1B" w:rsidRPr="0021616F" w:rsidRDefault="009C1D1B" w:rsidP="006D229E">
            <w:pPr>
              <w:spacing w:before="60" w:after="60" w:line="300" w:lineRule="exact"/>
              <w:rPr>
                <w:rFonts w:ascii="Arabic Typesetting" w:hAnsi="Arabic Typesetting" w:cs="Arabic Typesetting"/>
                <w:color w:val="993300"/>
                <w:sz w:val="30"/>
                <w:szCs w:val="30"/>
              </w:rPr>
            </w:pPr>
            <w:r w:rsidRPr="0021616F">
              <w:rPr>
                <w:rFonts w:ascii="Arabic Typesetting" w:hAnsi="Arabic Typesetting" w:cs="Arabic Typesetting"/>
                <w:color w:val="993300"/>
                <w:sz w:val="30"/>
                <w:szCs w:val="30"/>
              </w:rPr>
              <w:t>2 363</w:t>
            </w:r>
          </w:p>
        </w:tc>
        <w:tc>
          <w:tcPr>
            <w:tcW w:w="2268" w:type="dxa"/>
            <w:gridSpan w:val="3"/>
            <w:tcBorders>
              <w:top w:val="nil"/>
              <w:left w:val="nil"/>
              <w:bottom w:val="nil"/>
              <w:right w:val="nil"/>
            </w:tcBorders>
            <w:tcMar>
              <w:top w:w="110" w:type="dxa"/>
            </w:tcMar>
          </w:tcPr>
          <w:p w:rsidR="009C1D1B" w:rsidRDefault="009C1D1B" w:rsidP="006D229E">
            <w:pPr>
              <w:keepNext/>
              <w:spacing w:before="60" w:after="60" w:line="300" w:lineRule="exact"/>
              <w:rPr>
                <w:rFonts w:ascii="Arabic Typesetting" w:hAnsi="Arabic Typesetting" w:cs="Arabic Typesetting"/>
                <w:sz w:val="30"/>
                <w:szCs w:val="30"/>
                <w:rtl/>
              </w:rPr>
            </w:pPr>
          </w:p>
          <w:p w:rsidR="009C1D1B" w:rsidRPr="000D7E7D" w:rsidRDefault="009C1D1B" w:rsidP="006D229E">
            <w:pPr>
              <w:keepNext/>
              <w:spacing w:before="60" w:after="60" w:line="300" w:lineRule="exact"/>
              <w:rPr>
                <w:rFonts w:ascii="Arabic Typesetting" w:hAnsi="Arabic Typesetting" w:cs="Arabic Typesetting"/>
                <w:sz w:val="30"/>
                <w:szCs w:val="30"/>
                <w:rtl/>
              </w:rPr>
            </w:pPr>
            <w:r w:rsidRPr="000D7E7D">
              <w:rPr>
                <w:rFonts w:ascii="Arabic Typesetting" w:hAnsi="Arabic Typesetting" w:cs="Arabic Typesetting" w:hint="cs"/>
                <w:sz w:val="30"/>
                <w:szCs w:val="30"/>
                <w:rtl/>
              </w:rPr>
              <w:t>التسجيلات الجديدة</w:t>
            </w:r>
          </w:p>
          <w:p w:rsidR="009C1D1B" w:rsidRPr="00413AEF" w:rsidRDefault="009C1D1B" w:rsidP="006D229E">
            <w:pPr>
              <w:keepNext/>
              <w:spacing w:before="60" w:after="60" w:line="300" w:lineRule="exact"/>
              <w:rPr>
                <w:rFonts w:ascii="Arabic Typesetting" w:hAnsi="Arabic Typesetting" w:cs="Arabic Typesetting"/>
                <w:sz w:val="30"/>
                <w:szCs w:val="30"/>
              </w:rPr>
            </w:pPr>
            <w:r>
              <w:rPr>
                <w:rFonts w:ascii="Arabic Typesetting" w:hAnsi="Arabic Typesetting" w:cs="Arabic Typesetting"/>
                <w:sz w:val="30"/>
                <w:szCs w:val="30"/>
              </w:rPr>
              <w:t>2 440</w:t>
            </w:r>
          </w:p>
        </w:tc>
        <w:tc>
          <w:tcPr>
            <w:tcW w:w="844" w:type="dxa"/>
            <w:tcBorders>
              <w:top w:val="nil"/>
              <w:left w:val="nil"/>
              <w:bottom w:val="nil"/>
            </w:tcBorders>
            <w:tcMar>
              <w:top w:w="110" w:type="dxa"/>
            </w:tcMar>
          </w:tcPr>
          <w:p w:rsidR="009C1D1B" w:rsidRPr="00110388" w:rsidRDefault="006F4A06" w:rsidP="006D229E">
            <w:pPr>
              <w:keepNext/>
              <w:spacing w:before="60" w:after="60" w:line="300" w:lineRule="exact"/>
              <w:jc w:val="center"/>
              <w:rPr>
                <w:rFonts w:ascii="Arabic Typesetting" w:hAnsi="Arabic Typesetting" w:cs="Arabic Typesetting"/>
                <w:b/>
                <w:bCs/>
                <w:color w:val="FF0000"/>
                <w:sz w:val="30"/>
                <w:szCs w:val="30"/>
              </w:rPr>
            </w:pPr>
            <w:r w:rsidRPr="006F4A06">
              <w:rPr>
                <w:rFonts w:ascii="Arabic Typesetting" w:hAnsi="Arabic Typesetting" w:cs="Arabic Typesetting" w:hint="cs"/>
                <w:b/>
                <w:bCs/>
                <w:color w:val="FF0000"/>
                <w:sz w:val="30"/>
                <w:szCs w:val="30"/>
                <w:rtl/>
              </w:rPr>
              <w:t>غير ثابت</w:t>
            </w:r>
          </w:p>
        </w:tc>
      </w:tr>
      <w:tr w:rsidR="009C1D1B" w:rsidRPr="00413AEF" w:rsidTr="00830C34">
        <w:trPr>
          <w:trHeight w:val="537"/>
        </w:trPr>
        <w:tc>
          <w:tcPr>
            <w:tcW w:w="2833" w:type="dxa"/>
            <w:tcBorders>
              <w:top w:val="nil"/>
              <w:bottom w:val="nil"/>
              <w:right w:val="nil"/>
            </w:tcBorders>
            <w:tcMar>
              <w:top w:w="110" w:type="dxa"/>
            </w:tcMar>
          </w:tcPr>
          <w:p w:rsidR="009C1D1B" w:rsidRPr="00413AEF" w:rsidRDefault="009C1D1B" w:rsidP="006D229E">
            <w:pPr>
              <w:spacing w:before="60" w:after="60" w:line="300" w:lineRule="exact"/>
              <w:rPr>
                <w:rFonts w:ascii="Arabic Typesetting" w:hAnsi="Arabic Typesetting" w:cs="Arabic Typesetting"/>
                <w:sz w:val="30"/>
                <w:szCs w:val="30"/>
                <w:rtl/>
              </w:rPr>
            </w:pPr>
          </w:p>
        </w:tc>
        <w:tc>
          <w:tcPr>
            <w:tcW w:w="1842" w:type="dxa"/>
            <w:tcBorders>
              <w:top w:val="nil"/>
              <w:left w:val="nil"/>
              <w:bottom w:val="nil"/>
              <w:right w:val="nil"/>
            </w:tcBorders>
            <w:shd w:val="clear" w:color="auto" w:fill="C0C0C0"/>
            <w:tcMar>
              <w:top w:w="110" w:type="dxa"/>
            </w:tcMar>
          </w:tcPr>
          <w:p w:rsidR="009C1D1B" w:rsidRPr="00BB3F5C" w:rsidRDefault="009C1D1B" w:rsidP="006D229E">
            <w:pPr>
              <w:spacing w:line="30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التصاميم</w:t>
            </w:r>
            <w:r w:rsidRPr="00BB3F5C">
              <w:rPr>
                <w:rFonts w:ascii="Arabic Typesetting" w:hAnsi="Arabic Typesetting" w:cs="Arabic Typesetting" w:hint="cs"/>
                <w:sz w:val="30"/>
                <w:szCs w:val="30"/>
                <w:rtl/>
                <w:lang w:bidi="ar-SA"/>
              </w:rPr>
              <w:t xml:space="preserve"> الواردة</w:t>
            </w:r>
          </w:p>
          <w:p w:rsidR="009C1D1B" w:rsidRPr="00BB3F5C" w:rsidRDefault="009C1D1B" w:rsidP="006D229E">
            <w:pPr>
              <w:spacing w:line="30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238 11       000 15</w:t>
            </w:r>
          </w:p>
        </w:tc>
        <w:tc>
          <w:tcPr>
            <w:tcW w:w="1843" w:type="dxa"/>
            <w:gridSpan w:val="2"/>
            <w:tcBorders>
              <w:top w:val="nil"/>
              <w:left w:val="nil"/>
              <w:bottom w:val="nil"/>
              <w:right w:val="nil"/>
            </w:tcBorders>
          </w:tcPr>
          <w:p w:rsidR="009C1D1B" w:rsidRPr="0021616F" w:rsidRDefault="009C1D1B" w:rsidP="006D229E">
            <w:pPr>
              <w:spacing w:line="300" w:lineRule="exact"/>
              <w:rPr>
                <w:rFonts w:ascii="Arabic Typesetting" w:hAnsi="Arabic Typesetting" w:cs="Arabic Typesetting"/>
                <w:color w:val="993300"/>
                <w:sz w:val="30"/>
                <w:szCs w:val="30"/>
                <w:rtl/>
                <w:lang w:bidi="ar-SA"/>
              </w:rPr>
            </w:pPr>
            <w:r w:rsidRPr="0021616F">
              <w:rPr>
                <w:rFonts w:ascii="Arabic Typesetting" w:hAnsi="Arabic Typesetting" w:cs="Arabic Typesetting" w:hint="cs"/>
                <w:color w:val="993300"/>
                <w:sz w:val="30"/>
                <w:szCs w:val="30"/>
                <w:rtl/>
                <w:lang w:bidi="ar-SA"/>
              </w:rPr>
              <w:t>التصاميم الواردة</w:t>
            </w:r>
          </w:p>
          <w:p w:rsidR="009C1D1B" w:rsidRPr="0021616F" w:rsidRDefault="009C1D1B" w:rsidP="006D229E">
            <w:pPr>
              <w:spacing w:line="300" w:lineRule="exact"/>
              <w:rPr>
                <w:rFonts w:ascii="Arabic Typesetting" w:hAnsi="Arabic Typesetting" w:cs="Arabic Typesetting"/>
                <w:color w:val="993300"/>
                <w:sz w:val="30"/>
                <w:szCs w:val="30"/>
                <w:rtl/>
              </w:rPr>
            </w:pPr>
            <w:r w:rsidRPr="0021616F">
              <w:rPr>
                <w:rFonts w:ascii="Arabic Typesetting" w:hAnsi="Arabic Typesetting" w:cs="Arabic Typesetting"/>
                <w:color w:val="993300"/>
                <w:sz w:val="30"/>
                <w:szCs w:val="30"/>
                <w:lang w:bidi="ar-SA"/>
              </w:rPr>
              <w:t>11 077</w:t>
            </w:r>
          </w:p>
        </w:tc>
        <w:tc>
          <w:tcPr>
            <w:tcW w:w="2268" w:type="dxa"/>
            <w:gridSpan w:val="3"/>
            <w:tcBorders>
              <w:top w:val="nil"/>
              <w:left w:val="nil"/>
              <w:bottom w:val="nil"/>
              <w:right w:val="nil"/>
            </w:tcBorders>
            <w:tcMar>
              <w:top w:w="110" w:type="dxa"/>
            </w:tcMar>
          </w:tcPr>
          <w:p w:rsidR="009C1D1B" w:rsidRPr="000144EE" w:rsidRDefault="009C1D1B" w:rsidP="006D229E">
            <w:pPr>
              <w:spacing w:line="30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التصاميم</w:t>
            </w:r>
            <w:r w:rsidRPr="000144EE">
              <w:rPr>
                <w:rFonts w:ascii="Arabic Typesetting" w:hAnsi="Arabic Typesetting" w:cs="Arabic Typesetting" w:hint="cs"/>
                <w:sz w:val="30"/>
                <w:szCs w:val="30"/>
                <w:rtl/>
                <w:lang w:bidi="ar-SA"/>
              </w:rPr>
              <w:t xml:space="preserve"> الواردة</w:t>
            </w:r>
          </w:p>
          <w:p w:rsidR="009C1D1B" w:rsidRPr="00BB3F5C" w:rsidRDefault="009C1D1B" w:rsidP="006D229E">
            <w:pPr>
              <w:spacing w:line="300" w:lineRule="exact"/>
              <w:rPr>
                <w:rFonts w:ascii="Arabic Typesetting" w:hAnsi="Arabic Typesetting" w:cs="Arabic Typesetting"/>
                <w:sz w:val="30"/>
                <w:szCs w:val="30"/>
              </w:rPr>
            </w:pPr>
            <w:r>
              <w:rPr>
                <w:rFonts w:ascii="Arabic Typesetting" w:hAnsi="Arabic Typesetting" w:cs="Arabic Typesetting"/>
                <w:sz w:val="30"/>
                <w:szCs w:val="30"/>
              </w:rPr>
              <w:t>11 971</w:t>
            </w:r>
          </w:p>
        </w:tc>
        <w:tc>
          <w:tcPr>
            <w:tcW w:w="844" w:type="dxa"/>
            <w:tcBorders>
              <w:top w:val="nil"/>
              <w:left w:val="nil"/>
              <w:bottom w:val="nil"/>
            </w:tcBorders>
            <w:tcMar>
              <w:top w:w="110" w:type="dxa"/>
            </w:tcMar>
          </w:tcPr>
          <w:p w:rsidR="009C1D1B" w:rsidRPr="0078501F" w:rsidRDefault="006F4A06" w:rsidP="006D229E">
            <w:pPr>
              <w:keepNext/>
              <w:spacing w:before="60" w:after="60" w:line="300" w:lineRule="exact"/>
              <w:jc w:val="center"/>
              <w:rPr>
                <w:rFonts w:ascii="Arabic Typesetting" w:hAnsi="Arabic Typesetting" w:cs="Arabic Typesetting"/>
                <w:b/>
                <w:bCs/>
                <w:color w:val="FF0000"/>
                <w:sz w:val="30"/>
                <w:szCs w:val="30"/>
                <w:rtl/>
              </w:rPr>
            </w:pPr>
            <w:r w:rsidRPr="006F4A06">
              <w:rPr>
                <w:rFonts w:ascii="Arabic Typesetting" w:hAnsi="Arabic Typesetting" w:cs="Arabic Typesetting" w:hint="cs"/>
                <w:b/>
                <w:bCs/>
                <w:color w:val="FF0000"/>
                <w:sz w:val="30"/>
                <w:szCs w:val="30"/>
                <w:rtl/>
              </w:rPr>
              <w:t>غير ثابت</w:t>
            </w:r>
          </w:p>
        </w:tc>
      </w:tr>
      <w:tr w:rsidR="009C1D1B" w:rsidRPr="00413AEF" w:rsidTr="00830C34">
        <w:trPr>
          <w:trHeight w:val="537"/>
        </w:trPr>
        <w:tc>
          <w:tcPr>
            <w:tcW w:w="2833" w:type="dxa"/>
            <w:tcBorders>
              <w:top w:val="nil"/>
              <w:bottom w:val="nil"/>
              <w:right w:val="nil"/>
            </w:tcBorders>
            <w:tcMar>
              <w:top w:w="110" w:type="dxa"/>
            </w:tcMar>
          </w:tcPr>
          <w:p w:rsidR="009C1D1B" w:rsidRPr="00413AEF" w:rsidRDefault="009C1D1B" w:rsidP="006D229E">
            <w:pPr>
              <w:spacing w:before="60" w:after="60" w:line="300" w:lineRule="exact"/>
              <w:rPr>
                <w:rFonts w:ascii="Arabic Typesetting" w:hAnsi="Arabic Typesetting" w:cs="Arabic Typesetting"/>
                <w:sz w:val="30"/>
                <w:szCs w:val="30"/>
                <w:rtl/>
              </w:rPr>
            </w:pPr>
          </w:p>
        </w:tc>
        <w:tc>
          <w:tcPr>
            <w:tcW w:w="1842" w:type="dxa"/>
            <w:tcBorders>
              <w:top w:val="nil"/>
              <w:left w:val="nil"/>
              <w:bottom w:val="nil"/>
              <w:right w:val="nil"/>
            </w:tcBorders>
            <w:shd w:val="clear" w:color="auto" w:fill="C0C0C0"/>
            <w:tcMar>
              <w:top w:w="110" w:type="dxa"/>
            </w:tcMar>
          </w:tcPr>
          <w:p w:rsidR="009C1D1B" w:rsidRPr="00BB3F5C" w:rsidRDefault="009C1D1B" w:rsidP="006D229E">
            <w:pPr>
              <w:spacing w:line="30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التجديدات</w:t>
            </w:r>
          </w:p>
          <w:p w:rsidR="009C1D1B" w:rsidRPr="00BB3F5C" w:rsidRDefault="009C1D1B" w:rsidP="006D229E">
            <w:pPr>
              <w:spacing w:line="30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7</w:t>
            </w:r>
            <w:r>
              <w:rPr>
                <w:rFonts w:ascii="Arabic Typesetting" w:hAnsi="Arabic Typesetting" w:cs="Arabic Typesetting" w:hint="cs"/>
                <w:sz w:val="30"/>
                <w:szCs w:val="30"/>
                <w:rtl/>
                <w:lang w:bidi="ar-SA"/>
              </w:rPr>
              <w:t>9</w:t>
            </w:r>
            <w:r w:rsidRPr="00BB3F5C">
              <w:rPr>
                <w:rFonts w:ascii="Arabic Typesetting" w:hAnsi="Arabic Typesetting" w:cs="Arabic Typesetting" w:hint="cs"/>
                <w:sz w:val="30"/>
                <w:szCs w:val="30"/>
                <w:rtl/>
                <w:lang w:bidi="ar-SA"/>
              </w:rPr>
              <w:t>3</w:t>
            </w:r>
            <w:r w:rsidRPr="00BB3F5C">
              <w:rPr>
                <w:rFonts w:ascii="Arabic Typesetting" w:hAnsi="Arabic Typesetting" w:cs="Arabic Typesetting" w:hint="eastAsia"/>
                <w:sz w:val="30"/>
                <w:szCs w:val="30"/>
                <w:lang w:bidi="ar-SA"/>
              </w:rPr>
              <w:t> </w:t>
            </w:r>
            <w:r w:rsidRPr="00BB3F5C">
              <w:rPr>
                <w:rFonts w:ascii="Arabic Typesetting" w:hAnsi="Arabic Typesetting" w:cs="Arabic Typesetting" w:hint="cs"/>
                <w:sz w:val="30"/>
                <w:szCs w:val="30"/>
                <w:rtl/>
                <w:lang w:bidi="ar-SA"/>
              </w:rPr>
              <w:t>2</w:t>
            </w:r>
            <w:r w:rsidRPr="00BB3F5C">
              <w:rPr>
                <w:rFonts w:ascii="Arabic Typesetting" w:hAnsi="Arabic Typesetting" w:cs="Arabic Typesetting"/>
                <w:sz w:val="30"/>
                <w:szCs w:val="30"/>
                <w:lang w:bidi="ar-SA"/>
              </w:rPr>
              <w:tab/>
            </w:r>
            <w:r w:rsidRPr="00BB3F5C">
              <w:rPr>
                <w:rFonts w:ascii="Arabic Typesetting" w:hAnsi="Arabic Typesetting" w:cs="Arabic Typesetting"/>
                <w:sz w:val="30"/>
                <w:szCs w:val="30"/>
                <w:lang w:bidi="ar-SA"/>
              </w:rPr>
              <w:tab/>
            </w:r>
            <w:r w:rsidRPr="00BB3F5C">
              <w:rPr>
                <w:rFonts w:ascii="Arabic Typesetting" w:hAnsi="Arabic Typesetting" w:cs="Arabic Typesetting" w:hint="cs"/>
                <w:sz w:val="30"/>
                <w:szCs w:val="30"/>
                <w:rtl/>
                <w:lang w:bidi="ar-SA"/>
              </w:rPr>
              <w:t>700</w:t>
            </w:r>
            <w:r w:rsidRPr="00BB3F5C">
              <w:rPr>
                <w:rFonts w:ascii="Arabic Typesetting" w:hAnsi="Arabic Typesetting" w:cs="Arabic Typesetting" w:hint="eastAsia"/>
                <w:sz w:val="30"/>
                <w:szCs w:val="30"/>
                <w:lang w:bidi="ar-SA"/>
              </w:rPr>
              <w:t> </w:t>
            </w:r>
            <w:r w:rsidRPr="00BB3F5C">
              <w:rPr>
                <w:rFonts w:ascii="Arabic Typesetting" w:hAnsi="Arabic Typesetting" w:cs="Arabic Typesetting" w:hint="cs"/>
                <w:sz w:val="30"/>
                <w:szCs w:val="30"/>
                <w:rtl/>
                <w:lang w:bidi="ar-SA"/>
              </w:rPr>
              <w:t>2</w:t>
            </w:r>
          </w:p>
        </w:tc>
        <w:tc>
          <w:tcPr>
            <w:tcW w:w="1843" w:type="dxa"/>
            <w:gridSpan w:val="2"/>
            <w:tcBorders>
              <w:top w:val="nil"/>
              <w:left w:val="nil"/>
              <w:bottom w:val="nil"/>
              <w:right w:val="nil"/>
            </w:tcBorders>
          </w:tcPr>
          <w:p w:rsidR="009C1D1B" w:rsidRPr="0021616F" w:rsidRDefault="009C1D1B" w:rsidP="006D229E">
            <w:pPr>
              <w:spacing w:line="300" w:lineRule="exact"/>
              <w:rPr>
                <w:rFonts w:ascii="Arabic Typesetting" w:hAnsi="Arabic Typesetting" w:cs="Arabic Typesetting"/>
                <w:color w:val="993300"/>
                <w:sz w:val="30"/>
                <w:szCs w:val="30"/>
                <w:rtl/>
                <w:lang w:bidi="ar-SA"/>
              </w:rPr>
            </w:pPr>
            <w:r w:rsidRPr="0021616F">
              <w:rPr>
                <w:rFonts w:ascii="Arabic Typesetting" w:hAnsi="Arabic Typesetting" w:cs="Arabic Typesetting" w:hint="cs"/>
                <w:color w:val="993300"/>
                <w:sz w:val="30"/>
                <w:szCs w:val="30"/>
                <w:rtl/>
                <w:lang w:bidi="ar-SA"/>
              </w:rPr>
              <w:t>التجديدات</w:t>
            </w:r>
          </w:p>
          <w:p w:rsidR="009C1D1B" w:rsidRPr="0021616F" w:rsidRDefault="009C1D1B" w:rsidP="006D229E">
            <w:pPr>
              <w:spacing w:line="300" w:lineRule="exact"/>
              <w:rPr>
                <w:rFonts w:ascii="Arabic Typesetting" w:hAnsi="Arabic Typesetting" w:cs="Arabic Typesetting"/>
                <w:color w:val="993300"/>
                <w:sz w:val="30"/>
                <w:szCs w:val="30"/>
                <w:rtl/>
                <w:lang w:bidi="ar-SA"/>
              </w:rPr>
            </w:pPr>
            <w:r w:rsidRPr="0021616F">
              <w:rPr>
                <w:rFonts w:ascii="Arabic Typesetting" w:hAnsi="Arabic Typesetting" w:cs="Arabic Typesetting"/>
                <w:color w:val="993300"/>
                <w:sz w:val="30"/>
                <w:szCs w:val="30"/>
                <w:lang w:bidi="ar-SA"/>
              </w:rPr>
              <w:t>2 821</w:t>
            </w:r>
          </w:p>
        </w:tc>
        <w:tc>
          <w:tcPr>
            <w:tcW w:w="2268" w:type="dxa"/>
            <w:gridSpan w:val="3"/>
            <w:tcBorders>
              <w:top w:val="nil"/>
              <w:left w:val="nil"/>
              <w:bottom w:val="nil"/>
              <w:right w:val="nil"/>
            </w:tcBorders>
            <w:tcMar>
              <w:top w:w="110" w:type="dxa"/>
            </w:tcMar>
          </w:tcPr>
          <w:p w:rsidR="009C1D1B" w:rsidRDefault="009C1D1B" w:rsidP="006D229E">
            <w:pPr>
              <w:spacing w:line="30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التجديدات</w:t>
            </w:r>
          </w:p>
          <w:p w:rsidR="009C1D1B" w:rsidRPr="000144EE" w:rsidRDefault="009C1D1B" w:rsidP="006D229E">
            <w:pPr>
              <w:spacing w:line="300" w:lineRule="exact"/>
              <w:rPr>
                <w:rFonts w:ascii="Arabic Typesetting" w:hAnsi="Arabic Typesetting" w:cs="Arabic Typesetting"/>
                <w:sz w:val="30"/>
                <w:szCs w:val="30"/>
                <w:lang w:bidi="ar-SA"/>
              </w:rPr>
            </w:pPr>
            <w:r>
              <w:rPr>
                <w:rFonts w:ascii="Arabic Typesetting" w:hAnsi="Arabic Typesetting" w:cs="Arabic Typesetting"/>
                <w:sz w:val="30"/>
                <w:szCs w:val="30"/>
                <w:lang w:bidi="ar-SA"/>
              </w:rPr>
              <w:t>3 120</w:t>
            </w:r>
          </w:p>
        </w:tc>
        <w:tc>
          <w:tcPr>
            <w:tcW w:w="844" w:type="dxa"/>
            <w:tcBorders>
              <w:top w:val="nil"/>
              <w:left w:val="nil"/>
              <w:bottom w:val="nil"/>
            </w:tcBorders>
            <w:tcMar>
              <w:top w:w="110" w:type="dxa"/>
            </w:tcMar>
          </w:tcPr>
          <w:p w:rsidR="009C1D1B" w:rsidRPr="000144EE" w:rsidRDefault="009C1D1B" w:rsidP="006D229E">
            <w:pPr>
              <w:keepNext/>
              <w:spacing w:before="60" w:after="60" w:line="300" w:lineRule="exact"/>
              <w:jc w:val="center"/>
              <w:rPr>
                <w:rFonts w:ascii="Arabic Typesetting" w:hAnsi="Arabic Typesetting" w:cs="Arabic Typesetting"/>
                <w:b/>
                <w:bCs/>
                <w:color w:val="008000"/>
                <w:sz w:val="30"/>
                <w:szCs w:val="30"/>
                <w:rtl/>
              </w:rPr>
            </w:pPr>
            <w:r>
              <w:rPr>
                <w:rFonts w:ascii="Arabic Typesetting" w:hAnsi="Arabic Typesetting" w:cs="Arabic Typesetting" w:hint="cs"/>
                <w:b/>
                <w:bCs/>
                <w:color w:val="008000"/>
                <w:sz w:val="30"/>
                <w:szCs w:val="30"/>
                <w:rtl/>
              </w:rPr>
              <w:t>ثابت</w:t>
            </w:r>
          </w:p>
        </w:tc>
      </w:tr>
      <w:tr w:rsidR="009C1D1B" w:rsidRPr="00413AEF" w:rsidTr="00830C34">
        <w:trPr>
          <w:trHeight w:val="662"/>
        </w:trPr>
        <w:tc>
          <w:tcPr>
            <w:tcW w:w="2833" w:type="dxa"/>
            <w:tcBorders>
              <w:top w:val="nil"/>
              <w:bottom w:val="nil"/>
              <w:right w:val="nil"/>
            </w:tcBorders>
            <w:tcMar>
              <w:top w:w="110" w:type="dxa"/>
            </w:tcMar>
          </w:tcPr>
          <w:p w:rsidR="009C1D1B" w:rsidRPr="00413AEF" w:rsidRDefault="009C1D1B" w:rsidP="006D229E">
            <w:pPr>
              <w:spacing w:before="60" w:after="60" w:line="300" w:lineRule="exact"/>
              <w:rPr>
                <w:rFonts w:ascii="Arabic Typesetting" w:hAnsi="Arabic Typesetting" w:cs="Arabic Typesetting"/>
                <w:sz w:val="30"/>
                <w:szCs w:val="30"/>
                <w:rtl/>
              </w:rPr>
            </w:pPr>
          </w:p>
        </w:tc>
        <w:tc>
          <w:tcPr>
            <w:tcW w:w="1842" w:type="dxa"/>
            <w:tcBorders>
              <w:top w:val="nil"/>
              <w:left w:val="nil"/>
              <w:bottom w:val="nil"/>
              <w:right w:val="nil"/>
            </w:tcBorders>
            <w:shd w:val="clear" w:color="auto" w:fill="C0C0C0"/>
            <w:tcMar>
              <w:top w:w="110" w:type="dxa"/>
            </w:tcMar>
          </w:tcPr>
          <w:p w:rsidR="009C1D1B" w:rsidRPr="00BB3F5C" w:rsidRDefault="009C1D1B" w:rsidP="006D229E">
            <w:pPr>
              <w:spacing w:line="30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البيانات المدونة الأخرى</w:t>
            </w:r>
          </w:p>
          <w:p w:rsidR="009C1D1B" w:rsidRPr="00BB3F5C" w:rsidRDefault="009C1D1B" w:rsidP="006D229E">
            <w:pPr>
              <w:spacing w:line="30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244</w:t>
            </w:r>
            <w:r w:rsidRPr="00BB3F5C">
              <w:rPr>
                <w:rFonts w:ascii="Arabic Typesetting" w:hAnsi="Arabic Typesetting" w:cs="Arabic Typesetting" w:hint="eastAsia"/>
                <w:sz w:val="30"/>
                <w:szCs w:val="30"/>
                <w:lang w:bidi="ar-SA"/>
              </w:rPr>
              <w:t> </w:t>
            </w:r>
            <w:r w:rsidRPr="00BB3F5C">
              <w:rPr>
                <w:rFonts w:ascii="Arabic Typesetting" w:hAnsi="Arabic Typesetting" w:cs="Arabic Typesetting" w:hint="cs"/>
                <w:sz w:val="30"/>
                <w:szCs w:val="30"/>
                <w:rtl/>
                <w:lang w:bidi="ar-SA"/>
              </w:rPr>
              <w:t>4</w:t>
            </w:r>
            <w:r w:rsidRPr="00BB3F5C">
              <w:rPr>
                <w:rFonts w:ascii="Arabic Typesetting" w:hAnsi="Arabic Typesetting" w:cs="Arabic Typesetting"/>
                <w:sz w:val="30"/>
                <w:szCs w:val="30"/>
                <w:lang w:bidi="ar-SA"/>
              </w:rPr>
              <w:tab/>
            </w:r>
            <w:r w:rsidRPr="00BB3F5C">
              <w:rPr>
                <w:rFonts w:ascii="Arabic Typesetting" w:hAnsi="Arabic Typesetting" w:cs="Arabic Typesetting"/>
                <w:sz w:val="30"/>
                <w:szCs w:val="30"/>
                <w:lang w:bidi="ar-SA"/>
              </w:rPr>
              <w:tab/>
            </w:r>
            <w:r w:rsidRPr="00BB3F5C">
              <w:rPr>
                <w:rFonts w:ascii="Arabic Typesetting" w:hAnsi="Arabic Typesetting" w:cs="Arabic Typesetting" w:hint="cs"/>
                <w:sz w:val="30"/>
                <w:szCs w:val="30"/>
                <w:rtl/>
                <w:lang w:bidi="ar-SA"/>
              </w:rPr>
              <w:t>100</w:t>
            </w:r>
            <w:r w:rsidRPr="00BB3F5C">
              <w:rPr>
                <w:rFonts w:ascii="Arabic Typesetting" w:hAnsi="Arabic Typesetting" w:cs="Arabic Typesetting" w:hint="eastAsia"/>
                <w:sz w:val="30"/>
                <w:szCs w:val="30"/>
                <w:lang w:bidi="ar-SA"/>
              </w:rPr>
              <w:t> </w:t>
            </w:r>
            <w:r w:rsidRPr="00BB3F5C">
              <w:rPr>
                <w:rFonts w:ascii="Arabic Typesetting" w:hAnsi="Arabic Typesetting" w:cs="Arabic Typesetting" w:hint="cs"/>
                <w:sz w:val="30"/>
                <w:szCs w:val="30"/>
                <w:rtl/>
                <w:lang w:bidi="ar-SA"/>
              </w:rPr>
              <w:t>5</w:t>
            </w:r>
          </w:p>
        </w:tc>
        <w:tc>
          <w:tcPr>
            <w:tcW w:w="1843" w:type="dxa"/>
            <w:gridSpan w:val="2"/>
            <w:tcBorders>
              <w:top w:val="nil"/>
              <w:left w:val="nil"/>
              <w:bottom w:val="nil"/>
              <w:right w:val="nil"/>
            </w:tcBorders>
          </w:tcPr>
          <w:p w:rsidR="009C1D1B" w:rsidRPr="0021616F" w:rsidRDefault="009C1D1B" w:rsidP="006D229E">
            <w:pPr>
              <w:spacing w:line="300" w:lineRule="exact"/>
              <w:rPr>
                <w:rFonts w:ascii="Arabic Typesetting" w:hAnsi="Arabic Typesetting" w:cs="Arabic Typesetting"/>
                <w:color w:val="993300"/>
                <w:sz w:val="30"/>
                <w:szCs w:val="30"/>
                <w:rtl/>
                <w:lang w:bidi="ar-SA"/>
              </w:rPr>
            </w:pPr>
            <w:r w:rsidRPr="0021616F">
              <w:rPr>
                <w:rFonts w:ascii="Arabic Typesetting" w:hAnsi="Arabic Typesetting" w:cs="Arabic Typesetting" w:hint="cs"/>
                <w:color w:val="993300"/>
                <w:sz w:val="30"/>
                <w:szCs w:val="30"/>
                <w:rtl/>
                <w:lang w:bidi="ar-SA"/>
              </w:rPr>
              <w:t>البيانات المدونة الأخرى</w:t>
            </w:r>
          </w:p>
          <w:p w:rsidR="009C1D1B" w:rsidRPr="0021616F" w:rsidRDefault="009C1D1B" w:rsidP="006D229E">
            <w:pPr>
              <w:spacing w:line="300" w:lineRule="exact"/>
              <w:rPr>
                <w:rFonts w:ascii="Arabic Typesetting" w:hAnsi="Arabic Typesetting" w:cs="Arabic Typesetting"/>
                <w:color w:val="993300"/>
                <w:sz w:val="30"/>
                <w:szCs w:val="30"/>
                <w:rtl/>
                <w:lang w:bidi="ar-SA"/>
              </w:rPr>
            </w:pPr>
            <w:r w:rsidRPr="0021616F">
              <w:rPr>
                <w:rFonts w:ascii="Arabic Typesetting" w:hAnsi="Arabic Typesetting" w:cs="Arabic Typesetting"/>
                <w:color w:val="993300"/>
                <w:sz w:val="30"/>
                <w:szCs w:val="30"/>
                <w:lang w:bidi="ar-SA"/>
              </w:rPr>
              <w:t>4 326</w:t>
            </w:r>
          </w:p>
        </w:tc>
        <w:tc>
          <w:tcPr>
            <w:tcW w:w="2268" w:type="dxa"/>
            <w:gridSpan w:val="3"/>
            <w:tcBorders>
              <w:top w:val="nil"/>
              <w:left w:val="nil"/>
              <w:bottom w:val="nil"/>
              <w:right w:val="nil"/>
            </w:tcBorders>
            <w:tcMar>
              <w:top w:w="110" w:type="dxa"/>
            </w:tcMar>
          </w:tcPr>
          <w:p w:rsidR="009C1D1B" w:rsidRPr="00A5291A" w:rsidRDefault="009C1D1B" w:rsidP="006D229E">
            <w:pPr>
              <w:spacing w:line="300" w:lineRule="exact"/>
              <w:rPr>
                <w:rFonts w:ascii="Arabic Typesetting" w:hAnsi="Arabic Typesetting" w:cs="Arabic Typesetting"/>
                <w:sz w:val="30"/>
                <w:szCs w:val="30"/>
                <w:rtl/>
                <w:lang w:bidi="ar-SA"/>
              </w:rPr>
            </w:pPr>
            <w:r w:rsidRPr="00A5291A">
              <w:rPr>
                <w:rFonts w:ascii="Arabic Typesetting" w:hAnsi="Arabic Typesetting" w:cs="Arabic Typesetting" w:hint="cs"/>
                <w:sz w:val="30"/>
                <w:szCs w:val="30"/>
                <w:rtl/>
                <w:lang w:bidi="ar-SA"/>
              </w:rPr>
              <w:t>البيانات المدونة الأخرى</w:t>
            </w:r>
          </w:p>
          <w:p w:rsidR="009C1D1B" w:rsidRDefault="009C1D1B" w:rsidP="006D229E">
            <w:pPr>
              <w:spacing w:line="300" w:lineRule="exact"/>
              <w:rPr>
                <w:rFonts w:ascii="Arabic Typesetting" w:hAnsi="Arabic Typesetting" w:cs="Arabic Typesetting"/>
                <w:sz w:val="30"/>
                <w:szCs w:val="30"/>
              </w:rPr>
            </w:pPr>
            <w:r>
              <w:rPr>
                <w:rFonts w:ascii="Arabic Typesetting" w:hAnsi="Arabic Typesetting" w:cs="Arabic Typesetting"/>
                <w:sz w:val="30"/>
                <w:szCs w:val="30"/>
              </w:rPr>
              <w:t>3 643</w:t>
            </w:r>
          </w:p>
        </w:tc>
        <w:tc>
          <w:tcPr>
            <w:tcW w:w="844" w:type="dxa"/>
            <w:tcBorders>
              <w:top w:val="nil"/>
              <w:left w:val="nil"/>
              <w:bottom w:val="nil"/>
            </w:tcBorders>
            <w:tcMar>
              <w:top w:w="110" w:type="dxa"/>
            </w:tcMar>
          </w:tcPr>
          <w:p w:rsidR="009C1D1B" w:rsidRPr="002A2D98" w:rsidRDefault="006F4A06" w:rsidP="006D229E">
            <w:pPr>
              <w:keepNext/>
              <w:spacing w:before="60" w:after="60" w:line="300" w:lineRule="exact"/>
              <w:jc w:val="center"/>
              <w:rPr>
                <w:rFonts w:ascii="Arabic Typesetting" w:hAnsi="Arabic Typesetting" w:cs="Arabic Typesetting"/>
                <w:b/>
                <w:bCs/>
                <w:color w:val="FF0000"/>
                <w:sz w:val="30"/>
                <w:szCs w:val="30"/>
                <w:rtl/>
              </w:rPr>
            </w:pPr>
            <w:r w:rsidRPr="006F4A06">
              <w:rPr>
                <w:rFonts w:ascii="Arabic Typesetting" w:hAnsi="Arabic Typesetting" w:cs="Arabic Typesetting" w:hint="cs"/>
                <w:b/>
                <w:bCs/>
                <w:color w:val="FF0000"/>
                <w:sz w:val="30"/>
                <w:szCs w:val="30"/>
                <w:rtl/>
              </w:rPr>
              <w:t>غير ثابت</w:t>
            </w:r>
          </w:p>
        </w:tc>
      </w:tr>
      <w:tr w:rsidR="009C1D1B" w:rsidRPr="00413AEF" w:rsidTr="00830C34">
        <w:trPr>
          <w:trHeight w:val="537"/>
        </w:trPr>
        <w:tc>
          <w:tcPr>
            <w:tcW w:w="2833" w:type="dxa"/>
            <w:tcBorders>
              <w:top w:val="nil"/>
              <w:bottom w:val="nil"/>
              <w:right w:val="nil"/>
            </w:tcBorders>
            <w:tcMar>
              <w:top w:w="110" w:type="dxa"/>
            </w:tcMar>
          </w:tcPr>
          <w:p w:rsidR="009C1D1B" w:rsidRPr="00413AEF" w:rsidRDefault="009C1D1B" w:rsidP="006D229E">
            <w:pPr>
              <w:spacing w:before="60" w:after="60" w:line="300" w:lineRule="exact"/>
              <w:rPr>
                <w:rFonts w:ascii="Arabic Typesetting" w:hAnsi="Arabic Typesetting" w:cs="Arabic Typesetting"/>
                <w:sz w:val="30"/>
                <w:szCs w:val="30"/>
                <w:rtl/>
              </w:rPr>
            </w:pPr>
            <w:r w:rsidRPr="00BB3F5C">
              <w:rPr>
                <w:rFonts w:ascii="Arabic Typesetting" w:hAnsi="Arabic Typesetting" w:cs="Arabic Typesetting" w:hint="cs"/>
                <w:sz w:val="30"/>
                <w:szCs w:val="30"/>
                <w:rtl/>
                <w:lang w:bidi="ar-SA"/>
              </w:rPr>
              <w:t>عدد الطلبات والتعيينات الواردة من البلدان النامية و</w:t>
            </w:r>
            <w:r>
              <w:rPr>
                <w:rFonts w:ascii="Arabic Typesetting" w:hAnsi="Arabic Typesetting" w:cs="Arabic Typesetting" w:hint="cs"/>
                <w:sz w:val="30"/>
                <w:szCs w:val="30"/>
                <w:rtl/>
                <w:lang w:bidi="ar-SA"/>
              </w:rPr>
              <w:t>من أقل البلدان نموا</w:t>
            </w:r>
          </w:p>
        </w:tc>
        <w:tc>
          <w:tcPr>
            <w:tcW w:w="1842" w:type="dxa"/>
            <w:tcBorders>
              <w:top w:val="nil"/>
              <w:left w:val="nil"/>
              <w:bottom w:val="nil"/>
              <w:right w:val="nil"/>
            </w:tcBorders>
            <w:shd w:val="clear" w:color="auto" w:fill="C0C0C0"/>
            <w:tcMar>
              <w:top w:w="110" w:type="dxa"/>
            </w:tcMar>
          </w:tcPr>
          <w:p w:rsidR="009C1D1B" w:rsidRPr="00BB3F5C" w:rsidRDefault="009C1D1B" w:rsidP="006D229E">
            <w:pPr>
              <w:spacing w:before="60" w:after="60" w:line="30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12 طلبا و065 2 تعيينا</w:t>
            </w:r>
            <w:r w:rsidRPr="00BB3F5C">
              <w:rPr>
                <w:rFonts w:ascii="Arabic Typesetting" w:hAnsi="Arabic Typesetting" w:cs="Arabic Typesetting" w:hint="cs"/>
                <w:sz w:val="30"/>
                <w:szCs w:val="30"/>
                <w:rtl/>
                <w:lang w:bidi="ar-SA"/>
              </w:rPr>
              <w:t xml:space="preserve"> من البلدان النامية و</w:t>
            </w:r>
            <w:r>
              <w:rPr>
                <w:rFonts w:ascii="Arabic Typesetting" w:hAnsi="Arabic Typesetting" w:cs="Arabic Typesetting" w:hint="cs"/>
                <w:sz w:val="30"/>
                <w:szCs w:val="30"/>
                <w:rtl/>
                <w:lang w:bidi="ar-SA"/>
              </w:rPr>
              <w:t>من أقل البلدان نموا</w:t>
            </w:r>
            <w:r w:rsidRPr="00BB3F5C">
              <w:rPr>
                <w:rFonts w:ascii="Arabic Typesetting" w:hAnsi="Arabic Typesetting" w:cs="Arabic Typesetting" w:hint="cs"/>
                <w:sz w:val="30"/>
                <w:szCs w:val="30"/>
                <w:rtl/>
                <w:lang w:bidi="ar-SA"/>
              </w:rPr>
              <w:t xml:space="preserve"> (2010)</w:t>
            </w:r>
          </w:p>
        </w:tc>
        <w:tc>
          <w:tcPr>
            <w:tcW w:w="1843" w:type="dxa"/>
            <w:gridSpan w:val="2"/>
            <w:tcBorders>
              <w:top w:val="nil"/>
              <w:left w:val="nil"/>
              <w:bottom w:val="nil"/>
              <w:right w:val="nil"/>
            </w:tcBorders>
          </w:tcPr>
          <w:p w:rsidR="009C1D1B" w:rsidRPr="0021616F" w:rsidRDefault="009C1D1B" w:rsidP="006D229E">
            <w:pPr>
              <w:spacing w:before="60" w:after="60" w:line="300" w:lineRule="exact"/>
              <w:rPr>
                <w:rFonts w:ascii="Arabic Typesetting" w:hAnsi="Arabic Typesetting" w:cs="Arabic Typesetting"/>
                <w:color w:val="993300"/>
                <w:sz w:val="30"/>
                <w:szCs w:val="30"/>
                <w:rtl/>
                <w:lang w:bidi="ar-SA"/>
              </w:rPr>
            </w:pPr>
            <w:r w:rsidRPr="0021616F">
              <w:rPr>
                <w:rFonts w:ascii="Arabic Typesetting" w:hAnsi="Arabic Typesetting" w:cs="Arabic Typesetting" w:hint="cs"/>
                <w:color w:val="993300"/>
                <w:sz w:val="30"/>
                <w:szCs w:val="30"/>
                <w:rtl/>
                <w:lang w:bidi="ar-SA"/>
              </w:rPr>
              <w:t>20 طلبا و</w:t>
            </w:r>
            <w:r w:rsidRPr="0021616F">
              <w:rPr>
                <w:rFonts w:ascii="Arabic Typesetting" w:hAnsi="Arabic Typesetting" w:cs="Arabic Typesetting"/>
                <w:color w:val="993300"/>
                <w:sz w:val="30"/>
                <w:szCs w:val="30"/>
                <w:lang w:bidi="ar-SA"/>
              </w:rPr>
              <w:t>2 059</w:t>
            </w:r>
            <w:r w:rsidRPr="0021616F">
              <w:rPr>
                <w:rFonts w:ascii="Arabic Typesetting" w:hAnsi="Arabic Typesetting" w:cs="Arabic Typesetting" w:hint="cs"/>
                <w:color w:val="993300"/>
                <w:sz w:val="30"/>
                <w:szCs w:val="30"/>
                <w:rtl/>
                <w:lang w:bidi="ar-SA"/>
              </w:rPr>
              <w:t xml:space="preserve"> تعيين</w:t>
            </w:r>
            <w:r w:rsidRPr="0021616F">
              <w:rPr>
                <w:rFonts w:ascii="Arabic Typesetting" w:hAnsi="Arabic Typesetting" w:cs="Arabic Typesetting" w:hint="cs"/>
                <w:color w:val="993300"/>
                <w:sz w:val="30"/>
                <w:szCs w:val="30"/>
                <w:rtl/>
              </w:rPr>
              <w:t>ا</w:t>
            </w:r>
            <w:r w:rsidRPr="0021616F">
              <w:rPr>
                <w:rFonts w:ascii="Arabic Typesetting" w:hAnsi="Arabic Typesetting" w:cs="Arabic Typesetting" w:hint="cs"/>
                <w:color w:val="993300"/>
                <w:sz w:val="30"/>
                <w:szCs w:val="30"/>
                <w:rtl/>
                <w:lang w:bidi="ar-SA"/>
              </w:rPr>
              <w:t xml:space="preserve"> من البلدان النامية ومن أقل البلدان نموا</w:t>
            </w:r>
          </w:p>
        </w:tc>
        <w:tc>
          <w:tcPr>
            <w:tcW w:w="2268" w:type="dxa"/>
            <w:gridSpan w:val="3"/>
            <w:tcBorders>
              <w:top w:val="nil"/>
              <w:left w:val="nil"/>
              <w:bottom w:val="nil"/>
              <w:right w:val="nil"/>
            </w:tcBorders>
            <w:tcMar>
              <w:top w:w="110" w:type="dxa"/>
            </w:tcMar>
          </w:tcPr>
          <w:p w:rsidR="009C1D1B" w:rsidRDefault="009C1D1B" w:rsidP="006D229E">
            <w:pPr>
              <w:spacing w:before="60" w:after="60" w:line="30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16</w:t>
            </w:r>
            <w:r w:rsidRPr="00A0360E">
              <w:rPr>
                <w:rFonts w:ascii="Arabic Typesetting" w:hAnsi="Arabic Typesetting" w:cs="Arabic Typesetting" w:hint="cs"/>
                <w:sz w:val="30"/>
                <w:szCs w:val="30"/>
                <w:rtl/>
                <w:lang w:bidi="ar-SA"/>
              </w:rPr>
              <w:t xml:space="preserve"> طلبا من البلدان النامية و</w:t>
            </w:r>
            <w:r>
              <w:rPr>
                <w:rFonts w:ascii="Arabic Typesetting" w:hAnsi="Arabic Typesetting" w:cs="Arabic Typesetting" w:hint="cs"/>
                <w:sz w:val="30"/>
                <w:szCs w:val="30"/>
                <w:rtl/>
                <w:lang w:bidi="ar-SA"/>
              </w:rPr>
              <w:t>من أقل البلدان نموا</w:t>
            </w:r>
          </w:p>
          <w:p w:rsidR="009C1D1B" w:rsidRPr="00BB3F5C" w:rsidRDefault="009C1D1B" w:rsidP="006D229E">
            <w:pPr>
              <w:spacing w:before="60" w:after="60" w:line="300" w:lineRule="exact"/>
              <w:rPr>
                <w:rFonts w:ascii="Arabic Typesetting" w:hAnsi="Arabic Typesetting" w:cs="Arabic Typesetting"/>
                <w:sz w:val="30"/>
                <w:szCs w:val="30"/>
                <w:rtl/>
                <w:lang w:bidi="ar-SA"/>
              </w:rPr>
            </w:pPr>
            <w:r>
              <w:rPr>
                <w:rFonts w:ascii="Arabic Typesetting" w:hAnsi="Arabic Typesetting" w:cs="Arabic Typesetting"/>
                <w:sz w:val="30"/>
                <w:szCs w:val="30"/>
                <w:lang w:bidi="ar-SA"/>
              </w:rPr>
              <w:t>2 211</w:t>
            </w:r>
            <w:r w:rsidRPr="00A0360E">
              <w:rPr>
                <w:rFonts w:ascii="Arabic Typesetting" w:hAnsi="Arabic Typesetting" w:cs="Arabic Typesetting" w:hint="cs"/>
                <w:sz w:val="30"/>
                <w:szCs w:val="30"/>
                <w:rtl/>
                <w:lang w:bidi="ar-SA"/>
              </w:rPr>
              <w:t xml:space="preserve"> تعيين</w:t>
            </w:r>
            <w:r>
              <w:rPr>
                <w:rFonts w:ascii="Arabic Typesetting" w:hAnsi="Arabic Typesetting" w:cs="Arabic Typesetting" w:hint="cs"/>
                <w:sz w:val="30"/>
                <w:szCs w:val="30"/>
                <w:rtl/>
              </w:rPr>
              <w:t>ا</w:t>
            </w:r>
            <w:r w:rsidRPr="00A0360E">
              <w:rPr>
                <w:rFonts w:ascii="Arabic Typesetting" w:hAnsi="Arabic Typesetting" w:cs="Arabic Typesetting" w:hint="cs"/>
                <w:sz w:val="30"/>
                <w:szCs w:val="30"/>
                <w:rtl/>
                <w:lang w:bidi="ar-SA"/>
              </w:rPr>
              <w:t xml:space="preserve"> من البلدان النامية و</w:t>
            </w:r>
            <w:r>
              <w:rPr>
                <w:rFonts w:ascii="Arabic Typesetting" w:hAnsi="Arabic Typesetting" w:cs="Arabic Typesetting" w:hint="cs"/>
                <w:sz w:val="30"/>
                <w:szCs w:val="30"/>
                <w:rtl/>
                <w:lang w:bidi="ar-SA"/>
              </w:rPr>
              <w:t>من أقل البلدان نموا</w:t>
            </w:r>
          </w:p>
        </w:tc>
        <w:tc>
          <w:tcPr>
            <w:tcW w:w="844" w:type="dxa"/>
            <w:tcBorders>
              <w:top w:val="nil"/>
              <w:left w:val="nil"/>
              <w:bottom w:val="nil"/>
            </w:tcBorders>
            <w:tcMar>
              <w:top w:w="110" w:type="dxa"/>
            </w:tcMar>
          </w:tcPr>
          <w:p w:rsidR="009C1D1B" w:rsidRPr="002A2D98" w:rsidRDefault="006F4A06" w:rsidP="006D229E">
            <w:pPr>
              <w:keepNext/>
              <w:spacing w:before="60" w:after="60" w:line="300" w:lineRule="exact"/>
              <w:jc w:val="center"/>
              <w:rPr>
                <w:rFonts w:ascii="Arabic Typesetting" w:hAnsi="Arabic Typesetting" w:cs="Arabic Typesetting"/>
                <w:b/>
                <w:bCs/>
                <w:color w:val="FF0000"/>
                <w:sz w:val="30"/>
                <w:szCs w:val="30"/>
                <w:rtl/>
              </w:rPr>
            </w:pPr>
            <w:r w:rsidRPr="006F4A06">
              <w:rPr>
                <w:rFonts w:ascii="Arabic Typesetting" w:hAnsi="Arabic Typesetting" w:cs="Arabic Typesetting" w:hint="cs"/>
                <w:b/>
                <w:bCs/>
                <w:color w:val="FF0000"/>
                <w:sz w:val="30"/>
                <w:szCs w:val="30"/>
                <w:rtl/>
              </w:rPr>
              <w:t>غير ثابت</w:t>
            </w:r>
          </w:p>
        </w:tc>
      </w:tr>
      <w:tr w:rsidR="009C1D1B" w:rsidRPr="00413AEF" w:rsidTr="00830C34">
        <w:trPr>
          <w:trHeight w:val="537"/>
        </w:trPr>
        <w:tc>
          <w:tcPr>
            <w:tcW w:w="2833" w:type="dxa"/>
            <w:tcBorders>
              <w:top w:val="nil"/>
              <w:bottom w:val="single" w:sz="4" w:space="0" w:color="auto"/>
              <w:right w:val="nil"/>
            </w:tcBorders>
            <w:tcMar>
              <w:top w:w="110" w:type="dxa"/>
            </w:tcMar>
          </w:tcPr>
          <w:p w:rsidR="009C1D1B" w:rsidRPr="00BB3F5C" w:rsidRDefault="009C1D1B" w:rsidP="006D229E">
            <w:pPr>
              <w:spacing w:before="60" w:after="60" w:line="30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 xml:space="preserve">النسبة المئوية للطلبات </w:t>
            </w:r>
            <w:r>
              <w:rPr>
                <w:rFonts w:ascii="Arabic Typesetting" w:hAnsi="Arabic Typesetting" w:cs="Arabic Typesetting" w:hint="cs"/>
                <w:sz w:val="30"/>
                <w:szCs w:val="30"/>
                <w:rtl/>
                <w:lang w:bidi="ar-SA"/>
              </w:rPr>
              <w:t>غير القانونية</w:t>
            </w:r>
          </w:p>
        </w:tc>
        <w:tc>
          <w:tcPr>
            <w:tcW w:w="1842" w:type="dxa"/>
            <w:tcBorders>
              <w:top w:val="nil"/>
              <w:left w:val="nil"/>
              <w:bottom w:val="single" w:sz="4" w:space="0" w:color="auto"/>
              <w:right w:val="nil"/>
            </w:tcBorders>
            <w:shd w:val="clear" w:color="auto" w:fill="C0C0C0"/>
            <w:tcMar>
              <w:top w:w="110" w:type="dxa"/>
            </w:tcMar>
          </w:tcPr>
          <w:p w:rsidR="009C1D1B" w:rsidRPr="00BB3F5C" w:rsidRDefault="009C1D1B" w:rsidP="006D229E">
            <w:pPr>
              <w:spacing w:before="60" w:after="60" w:line="30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57% (في 2010)</w:t>
            </w:r>
          </w:p>
        </w:tc>
        <w:tc>
          <w:tcPr>
            <w:tcW w:w="1843" w:type="dxa"/>
            <w:gridSpan w:val="2"/>
            <w:tcBorders>
              <w:top w:val="nil"/>
              <w:left w:val="nil"/>
              <w:bottom w:val="single" w:sz="4" w:space="0" w:color="auto"/>
              <w:right w:val="nil"/>
            </w:tcBorders>
          </w:tcPr>
          <w:p w:rsidR="009C1D1B" w:rsidRPr="0021616F" w:rsidRDefault="009C1D1B" w:rsidP="006D229E">
            <w:pPr>
              <w:spacing w:before="60" w:after="60" w:line="300" w:lineRule="exact"/>
              <w:rPr>
                <w:rFonts w:ascii="Arabic Typesetting" w:hAnsi="Arabic Typesetting" w:cs="Arabic Typesetting"/>
                <w:color w:val="993300"/>
                <w:sz w:val="30"/>
                <w:szCs w:val="30"/>
                <w:rtl/>
                <w:lang w:bidi="ar-SA"/>
              </w:rPr>
            </w:pPr>
            <w:r w:rsidRPr="0021616F">
              <w:rPr>
                <w:rFonts w:ascii="Arabic Typesetting" w:hAnsi="Arabic Typesetting" w:cs="Arabic Typesetting" w:hint="cs"/>
                <w:color w:val="993300"/>
                <w:sz w:val="30"/>
                <w:szCs w:val="30"/>
                <w:rtl/>
                <w:lang w:bidi="ar-SA"/>
              </w:rPr>
              <w:t xml:space="preserve">60% </w:t>
            </w:r>
          </w:p>
        </w:tc>
        <w:tc>
          <w:tcPr>
            <w:tcW w:w="2268" w:type="dxa"/>
            <w:gridSpan w:val="3"/>
            <w:tcBorders>
              <w:top w:val="nil"/>
              <w:left w:val="nil"/>
              <w:bottom w:val="single" w:sz="4" w:space="0" w:color="auto"/>
              <w:right w:val="nil"/>
            </w:tcBorders>
            <w:tcMar>
              <w:top w:w="110" w:type="dxa"/>
            </w:tcMar>
          </w:tcPr>
          <w:p w:rsidR="009C1D1B" w:rsidRDefault="009C1D1B" w:rsidP="006D229E">
            <w:pPr>
              <w:spacing w:before="60" w:after="60" w:line="30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62%</w:t>
            </w:r>
          </w:p>
        </w:tc>
        <w:tc>
          <w:tcPr>
            <w:tcW w:w="844" w:type="dxa"/>
            <w:tcBorders>
              <w:top w:val="nil"/>
              <w:left w:val="nil"/>
              <w:bottom w:val="single" w:sz="4" w:space="0" w:color="auto"/>
            </w:tcBorders>
            <w:tcMar>
              <w:top w:w="110" w:type="dxa"/>
            </w:tcMar>
          </w:tcPr>
          <w:p w:rsidR="009C1D1B" w:rsidRPr="00342E4B" w:rsidRDefault="006F4A06" w:rsidP="006D229E">
            <w:pPr>
              <w:keepNext/>
              <w:spacing w:before="60" w:after="60" w:line="300" w:lineRule="exact"/>
              <w:jc w:val="center"/>
              <w:rPr>
                <w:rFonts w:ascii="Arabic Typesetting" w:hAnsi="Arabic Typesetting" w:cs="Arabic Typesetting"/>
                <w:b/>
                <w:bCs/>
                <w:color w:val="FF0000"/>
                <w:sz w:val="30"/>
                <w:szCs w:val="30"/>
                <w:rtl/>
              </w:rPr>
            </w:pPr>
            <w:r w:rsidRPr="006F4A06">
              <w:rPr>
                <w:rFonts w:ascii="Arabic Typesetting" w:hAnsi="Arabic Typesetting" w:cs="Arabic Typesetting" w:hint="cs"/>
                <w:b/>
                <w:bCs/>
                <w:color w:val="FF0000"/>
                <w:sz w:val="30"/>
                <w:szCs w:val="30"/>
                <w:rtl/>
              </w:rPr>
              <w:t>غير ثابت</w:t>
            </w:r>
          </w:p>
        </w:tc>
      </w:tr>
      <w:tr w:rsidR="009C1D1B" w:rsidRPr="00413AEF" w:rsidTr="000E1D5C">
        <w:trPr>
          <w:trHeight w:val="537"/>
        </w:trPr>
        <w:tc>
          <w:tcPr>
            <w:tcW w:w="9630" w:type="dxa"/>
            <w:gridSpan w:val="8"/>
            <w:tcBorders>
              <w:top w:val="single" w:sz="4" w:space="0" w:color="auto"/>
              <w:bottom w:val="single" w:sz="4" w:space="0" w:color="auto"/>
            </w:tcBorders>
            <w:shd w:val="clear" w:color="auto" w:fill="CCFFFF"/>
            <w:tcMar>
              <w:top w:w="0" w:type="dxa"/>
            </w:tcMar>
            <w:vAlign w:val="center"/>
          </w:tcPr>
          <w:p w:rsidR="009C1D1B" w:rsidRPr="009715A7" w:rsidRDefault="009C1D1B" w:rsidP="006D229E">
            <w:pPr>
              <w:keepNext/>
              <w:spacing w:before="60" w:after="60" w:line="300" w:lineRule="exact"/>
              <w:rPr>
                <w:rFonts w:ascii="Arabic Typesetting" w:hAnsi="Arabic Typesetting" w:cs="Arabic Typesetting"/>
                <w:sz w:val="30"/>
                <w:szCs w:val="30"/>
                <w:lang w:bidi="ar-SA"/>
              </w:rPr>
            </w:pPr>
            <w:r w:rsidRPr="00413AEF">
              <w:rPr>
                <w:rFonts w:ascii="Arabic Typesetting" w:hAnsi="Arabic Typesetting" w:cs="Arabic Typesetting" w:hint="cs"/>
                <w:b/>
                <w:bCs/>
                <w:sz w:val="30"/>
                <w:szCs w:val="30"/>
                <w:rtl/>
              </w:rPr>
              <w:lastRenderedPageBreak/>
              <w:t>النتيجة</w:t>
            </w:r>
            <w:r w:rsidRPr="00413AEF">
              <w:rPr>
                <w:rFonts w:ascii="Arabic Typesetting" w:hAnsi="Arabic Typesetting" w:cs="Arabic Typesetting"/>
                <w:b/>
                <w:bCs/>
                <w:sz w:val="30"/>
                <w:szCs w:val="30"/>
                <w:rtl/>
              </w:rPr>
              <w:t xml:space="preserve"> المرتقب</w:t>
            </w:r>
            <w:r w:rsidRPr="00413AEF">
              <w:rPr>
                <w:rFonts w:ascii="Arabic Typesetting" w:hAnsi="Arabic Typesetting" w:cs="Arabic Typesetting" w:hint="cs"/>
                <w:b/>
                <w:bCs/>
                <w:sz w:val="30"/>
                <w:szCs w:val="30"/>
                <w:rtl/>
              </w:rPr>
              <w:t>ة:</w:t>
            </w:r>
            <w:r>
              <w:rPr>
                <w:rFonts w:ascii="Arabic Typesetting" w:hAnsi="Arabic Typesetting" w:cs="Arabic Typesetting" w:hint="cs"/>
                <w:b/>
                <w:bCs/>
                <w:sz w:val="30"/>
                <w:szCs w:val="30"/>
                <w:rtl/>
              </w:rPr>
              <w:t xml:space="preserve"> </w:t>
            </w:r>
            <w:r w:rsidRPr="003A6E0B">
              <w:rPr>
                <w:rFonts w:ascii="Arabic Typesetting" w:hAnsi="Arabic Typesetting" w:cs="Arabic Typesetting" w:hint="cs"/>
                <w:sz w:val="30"/>
                <w:szCs w:val="30"/>
                <w:rtl/>
                <w:lang w:bidi="ar-SA"/>
              </w:rPr>
              <w:t xml:space="preserve">تحسين </w:t>
            </w:r>
            <w:r w:rsidRPr="00A92BE3">
              <w:rPr>
                <w:rFonts w:ascii="Arabic Typesetting" w:hAnsi="Arabic Typesetting" w:cs="Arabic Typesetting" w:hint="cs"/>
                <w:sz w:val="30"/>
                <w:szCs w:val="30"/>
                <w:rtl/>
                <w:lang w:bidi="ar-SA"/>
              </w:rPr>
              <w:t xml:space="preserve">إدارة نظام لاهاي </w:t>
            </w:r>
          </w:p>
        </w:tc>
      </w:tr>
      <w:tr w:rsidR="009C1D1B" w:rsidRPr="00413AEF" w:rsidTr="00830C34">
        <w:trPr>
          <w:trHeight w:val="18"/>
        </w:trPr>
        <w:tc>
          <w:tcPr>
            <w:tcW w:w="2833" w:type="dxa"/>
            <w:tcBorders>
              <w:top w:val="single" w:sz="4" w:space="0" w:color="auto"/>
              <w:bottom w:val="nil"/>
              <w:right w:val="nil"/>
            </w:tcBorders>
            <w:tcMar>
              <w:top w:w="110" w:type="dxa"/>
            </w:tcMar>
          </w:tcPr>
          <w:p w:rsidR="009C1D1B" w:rsidRPr="00413AEF" w:rsidRDefault="009C1D1B" w:rsidP="006D229E">
            <w:pPr>
              <w:keepNext/>
              <w:spacing w:before="60" w:after="60" w:line="300" w:lineRule="exact"/>
              <w:jc w:val="center"/>
              <w:rPr>
                <w:rFonts w:ascii="Arabic Typesetting" w:hAnsi="Arabic Typesetting" w:cs="Arabic Typesetting"/>
                <w:b/>
                <w:bCs/>
                <w:sz w:val="30"/>
                <w:szCs w:val="30"/>
                <w:rtl/>
              </w:rPr>
            </w:pPr>
            <w:r w:rsidRPr="00413AEF">
              <w:rPr>
                <w:rFonts w:ascii="Arabic Typesetting" w:hAnsi="Arabic Typesetting" w:cs="Arabic Typesetting"/>
                <w:b/>
                <w:bCs/>
                <w:sz w:val="30"/>
                <w:szCs w:val="30"/>
                <w:rtl/>
              </w:rPr>
              <w:t>مؤشرات الأداء</w:t>
            </w:r>
          </w:p>
        </w:tc>
        <w:tc>
          <w:tcPr>
            <w:tcW w:w="1842" w:type="dxa"/>
            <w:tcBorders>
              <w:top w:val="nil"/>
              <w:left w:val="nil"/>
              <w:bottom w:val="nil"/>
              <w:right w:val="nil"/>
            </w:tcBorders>
            <w:shd w:val="clear" w:color="auto" w:fill="C0C0C0"/>
            <w:tcMar>
              <w:top w:w="110" w:type="dxa"/>
            </w:tcMar>
          </w:tcPr>
          <w:p w:rsidR="009C1D1B" w:rsidRPr="00413AEF" w:rsidRDefault="009C1D1B" w:rsidP="006D229E">
            <w:pPr>
              <w:keepNext/>
              <w:spacing w:before="60" w:after="60" w:line="300" w:lineRule="exact"/>
              <w:jc w:val="center"/>
              <w:rPr>
                <w:rFonts w:ascii="Arabic Typesetting" w:hAnsi="Arabic Typesetting" w:cs="Arabic Typesetting"/>
                <w:b/>
                <w:bCs/>
                <w:sz w:val="30"/>
                <w:szCs w:val="30"/>
                <w:rtl/>
              </w:rPr>
            </w:pPr>
            <w:r w:rsidRPr="00413AEF">
              <w:rPr>
                <w:rFonts w:ascii="Arabic Typesetting" w:hAnsi="Arabic Typesetting" w:cs="Arabic Typesetting"/>
                <w:b/>
                <w:bCs/>
                <w:sz w:val="30"/>
                <w:szCs w:val="30"/>
                <w:rtl/>
              </w:rPr>
              <w:t>أسس المقارنة</w:t>
            </w:r>
            <w:r>
              <w:rPr>
                <w:rFonts w:ascii="Arabic Typesetting" w:hAnsi="Arabic Typesetting" w:cs="Arabic Typesetting" w:hint="cs"/>
                <w:b/>
                <w:bCs/>
                <w:sz w:val="30"/>
                <w:szCs w:val="30"/>
                <w:rtl/>
              </w:rPr>
              <w:t xml:space="preserve"> </w:t>
            </w:r>
            <w:r w:rsidRPr="00DB0166">
              <w:rPr>
                <w:rFonts w:ascii="Arabic Typesetting" w:hAnsi="Arabic Typesetting" w:cs="Arabic Typesetting" w:hint="cs"/>
                <w:b/>
                <w:bCs/>
                <w:sz w:val="30"/>
                <w:szCs w:val="30"/>
                <w:rtl/>
              </w:rPr>
              <w:t>(البرنامج والميزانية 2012/13)</w:t>
            </w:r>
          </w:p>
        </w:tc>
        <w:tc>
          <w:tcPr>
            <w:tcW w:w="1843" w:type="dxa"/>
            <w:gridSpan w:val="2"/>
            <w:tcBorders>
              <w:top w:val="single" w:sz="4" w:space="0" w:color="auto"/>
              <w:left w:val="nil"/>
              <w:bottom w:val="nil"/>
              <w:right w:val="nil"/>
            </w:tcBorders>
          </w:tcPr>
          <w:p w:rsidR="009C1D1B" w:rsidRPr="0021616F" w:rsidRDefault="009C1D1B" w:rsidP="006D229E">
            <w:pPr>
              <w:keepNext/>
              <w:spacing w:before="60" w:after="60" w:line="300" w:lineRule="exact"/>
              <w:jc w:val="center"/>
              <w:rPr>
                <w:rFonts w:ascii="Arabic Typesetting" w:hAnsi="Arabic Typesetting" w:cs="Arabic Typesetting"/>
                <w:b/>
                <w:bCs/>
                <w:color w:val="993300"/>
                <w:sz w:val="30"/>
                <w:szCs w:val="30"/>
                <w:rtl/>
              </w:rPr>
            </w:pPr>
            <w:r w:rsidRPr="0021616F">
              <w:rPr>
                <w:rFonts w:ascii="Arabic Typesetting" w:hAnsi="Arabic Typesetting" w:cs="Arabic Typesetting" w:hint="cs"/>
                <w:b/>
                <w:bCs/>
                <w:color w:val="993300"/>
                <w:sz w:val="30"/>
                <w:szCs w:val="30"/>
                <w:rtl/>
              </w:rPr>
              <w:t>أسس للمقارنة مُحدَّثة حتى نهاية 2011</w:t>
            </w:r>
          </w:p>
        </w:tc>
        <w:tc>
          <w:tcPr>
            <w:tcW w:w="2268" w:type="dxa"/>
            <w:gridSpan w:val="3"/>
            <w:tcBorders>
              <w:top w:val="single" w:sz="4" w:space="0" w:color="auto"/>
              <w:left w:val="nil"/>
              <w:bottom w:val="nil"/>
              <w:right w:val="nil"/>
            </w:tcBorders>
            <w:tcMar>
              <w:top w:w="110" w:type="dxa"/>
            </w:tcMar>
          </w:tcPr>
          <w:p w:rsidR="009C1D1B" w:rsidRPr="006F1522" w:rsidRDefault="009C1D1B" w:rsidP="006D229E">
            <w:pPr>
              <w:keepNext/>
              <w:spacing w:before="60" w:after="60" w:line="300" w:lineRule="exact"/>
              <w:jc w:val="center"/>
              <w:rPr>
                <w:rFonts w:ascii="Arabic Typesetting" w:hAnsi="Arabic Typesetting" w:cs="Arabic Typesetting"/>
                <w:b/>
                <w:bCs/>
                <w:sz w:val="30"/>
                <w:szCs w:val="30"/>
                <w:rtl/>
              </w:rPr>
            </w:pPr>
            <w:r w:rsidRPr="006F1522">
              <w:rPr>
                <w:rFonts w:ascii="Arabic Typesetting" w:hAnsi="Arabic Typesetting" w:cs="Arabic Typesetting"/>
                <w:b/>
                <w:bCs/>
                <w:sz w:val="30"/>
                <w:szCs w:val="30"/>
                <w:rtl/>
              </w:rPr>
              <w:t>بيانات الأداء</w:t>
            </w:r>
          </w:p>
          <w:p w:rsidR="009C1D1B" w:rsidRPr="00413AEF" w:rsidRDefault="009C1D1B" w:rsidP="006D229E">
            <w:pPr>
              <w:keepNext/>
              <w:spacing w:before="60" w:after="60" w:line="300" w:lineRule="exact"/>
              <w:jc w:val="center"/>
              <w:rPr>
                <w:rFonts w:ascii="Arabic Typesetting" w:hAnsi="Arabic Typesetting" w:cs="Arabic Typesetting"/>
                <w:b/>
                <w:bCs/>
                <w:sz w:val="30"/>
                <w:szCs w:val="30"/>
                <w:rtl/>
              </w:rPr>
            </w:pPr>
          </w:p>
        </w:tc>
        <w:tc>
          <w:tcPr>
            <w:tcW w:w="844" w:type="dxa"/>
            <w:tcBorders>
              <w:top w:val="single" w:sz="4" w:space="0" w:color="auto"/>
              <w:left w:val="nil"/>
              <w:bottom w:val="nil"/>
            </w:tcBorders>
            <w:tcMar>
              <w:top w:w="110" w:type="dxa"/>
            </w:tcMar>
          </w:tcPr>
          <w:p w:rsidR="009C1D1B" w:rsidRPr="00413AEF" w:rsidRDefault="003D7723" w:rsidP="006D229E">
            <w:pPr>
              <w:keepNext/>
              <w:spacing w:before="60" w:after="60" w:line="300" w:lineRule="exact"/>
              <w:rPr>
                <w:rFonts w:ascii="Arabic Typesetting" w:hAnsi="Arabic Typesetting" w:cs="Arabic Typesetting"/>
                <w:b/>
                <w:bCs/>
                <w:color w:val="008000"/>
                <w:sz w:val="30"/>
                <w:szCs w:val="30"/>
                <w:rtl/>
              </w:rPr>
            </w:pPr>
            <w:r>
              <w:rPr>
                <w:rFonts w:ascii="Arabic Typesetting" w:hAnsi="Arabic Typesetting" w:cs="Arabic Typesetting" w:hint="cs"/>
                <w:b/>
                <w:bCs/>
                <w:sz w:val="30"/>
                <w:szCs w:val="30"/>
                <w:rtl/>
              </w:rPr>
              <w:t>السير</w:t>
            </w:r>
          </w:p>
        </w:tc>
      </w:tr>
      <w:tr w:rsidR="009C1D1B" w:rsidRPr="00413AEF" w:rsidTr="00830C34">
        <w:trPr>
          <w:trHeight w:val="148"/>
        </w:trPr>
        <w:tc>
          <w:tcPr>
            <w:tcW w:w="2833" w:type="dxa"/>
            <w:tcBorders>
              <w:top w:val="nil"/>
              <w:bottom w:val="nil"/>
              <w:right w:val="nil"/>
            </w:tcBorders>
            <w:tcMar>
              <w:top w:w="110" w:type="dxa"/>
            </w:tcMar>
          </w:tcPr>
          <w:p w:rsidR="009C1D1B" w:rsidRPr="00BB3F5C" w:rsidRDefault="009C1D1B" w:rsidP="006D229E">
            <w:pPr>
              <w:spacing w:before="60" w:after="60" w:line="30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هيمنة وثيقة جنيف على النظام بوصفها نظاما كاملا</w:t>
            </w:r>
          </w:p>
        </w:tc>
        <w:tc>
          <w:tcPr>
            <w:tcW w:w="1842" w:type="dxa"/>
            <w:tcBorders>
              <w:top w:val="nil"/>
              <w:left w:val="nil"/>
              <w:bottom w:val="nil"/>
              <w:right w:val="nil"/>
            </w:tcBorders>
            <w:shd w:val="clear" w:color="auto" w:fill="C0C0C0"/>
            <w:tcMar>
              <w:top w:w="110" w:type="dxa"/>
            </w:tcMar>
          </w:tcPr>
          <w:p w:rsidR="009C1D1B" w:rsidRPr="00BB3F5C" w:rsidRDefault="009C1D1B" w:rsidP="006D229E">
            <w:pPr>
              <w:spacing w:before="60" w:after="60" w:line="30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39 طرفا متعاقدا في وثيقة جنيف و18 طرفا متعاقدا فحسب ملزما بوثائق أخرى عام 2010</w:t>
            </w:r>
          </w:p>
        </w:tc>
        <w:tc>
          <w:tcPr>
            <w:tcW w:w="1843" w:type="dxa"/>
            <w:gridSpan w:val="2"/>
            <w:tcBorders>
              <w:top w:val="nil"/>
              <w:left w:val="nil"/>
              <w:bottom w:val="nil"/>
              <w:right w:val="nil"/>
            </w:tcBorders>
          </w:tcPr>
          <w:p w:rsidR="009C1D1B" w:rsidRPr="0021616F" w:rsidRDefault="009C1D1B" w:rsidP="006D229E">
            <w:pPr>
              <w:spacing w:before="60" w:after="60" w:line="300" w:lineRule="exact"/>
              <w:rPr>
                <w:rFonts w:ascii="Arabic Typesetting" w:hAnsi="Arabic Typesetting" w:cs="Arabic Typesetting"/>
                <w:color w:val="993300"/>
                <w:sz w:val="30"/>
                <w:szCs w:val="30"/>
                <w:rtl/>
                <w:lang w:bidi="ar-SA"/>
              </w:rPr>
            </w:pPr>
            <w:r w:rsidRPr="0021616F">
              <w:rPr>
                <w:rFonts w:ascii="Arabic Typesetting" w:hAnsi="Arabic Typesetting" w:cs="Arabic Typesetting" w:hint="cs"/>
                <w:color w:val="993300"/>
                <w:sz w:val="30"/>
                <w:szCs w:val="30"/>
                <w:rtl/>
                <w:lang w:bidi="ar-SA"/>
              </w:rPr>
              <w:t>43 طرفا متعاقدا في وثيقة جنيف، و17 طرفا متعاقدا فحسب ملزما بوثائق أخرى عام 2011</w:t>
            </w:r>
          </w:p>
        </w:tc>
        <w:tc>
          <w:tcPr>
            <w:tcW w:w="2268" w:type="dxa"/>
            <w:gridSpan w:val="3"/>
            <w:tcBorders>
              <w:top w:val="nil"/>
              <w:left w:val="nil"/>
              <w:bottom w:val="nil"/>
              <w:right w:val="nil"/>
            </w:tcBorders>
            <w:tcMar>
              <w:top w:w="110" w:type="dxa"/>
            </w:tcMar>
          </w:tcPr>
          <w:p w:rsidR="009C1D1B" w:rsidRPr="00413AEF" w:rsidRDefault="009C1D1B" w:rsidP="006D229E">
            <w:pPr>
              <w:keepNext/>
              <w:spacing w:before="60" w:after="60" w:line="300" w:lineRule="exact"/>
              <w:rPr>
                <w:rFonts w:ascii="Arabic Typesetting" w:hAnsi="Arabic Typesetting" w:cs="Arabic Typesetting"/>
                <w:sz w:val="30"/>
                <w:szCs w:val="30"/>
                <w:rtl/>
                <w:lang w:bidi="ar-SA"/>
              </w:rPr>
            </w:pPr>
            <w:r w:rsidRPr="00E21B19">
              <w:rPr>
                <w:rFonts w:ascii="Arabic Typesetting" w:hAnsi="Arabic Typesetting" w:cs="Arabic Typesetting" w:hint="cs"/>
                <w:sz w:val="30"/>
                <w:szCs w:val="30"/>
                <w:rtl/>
                <w:lang w:bidi="ar-SA"/>
              </w:rPr>
              <w:t>4</w:t>
            </w:r>
            <w:r>
              <w:rPr>
                <w:rFonts w:ascii="Arabic Typesetting" w:hAnsi="Arabic Typesetting" w:cs="Arabic Typesetting" w:hint="cs"/>
                <w:sz w:val="30"/>
                <w:szCs w:val="30"/>
                <w:rtl/>
                <w:lang w:bidi="ar-SA"/>
              </w:rPr>
              <w:t>5</w:t>
            </w:r>
            <w:r w:rsidRPr="00E21B19">
              <w:rPr>
                <w:rFonts w:ascii="Arabic Typesetting" w:hAnsi="Arabic Typesetting" w:cs="Arabic Typesetting" w:hint="cs"/>
                <w:sz w:val="30"/>
                <w:szCs w:val="30"/>
                <w:rtl/>
                <w:lang w:bidi="ar-SA"/>
              </w:rPr>
              <w:t xml:space="preserve"> طرفا متعاقدا في وثيقة جنيف</w:t>
            </w:r>
            <w:r>
              <w:rPr>
                <w:rFonts w:ascii="Arabic Typesetting" w:hAnsi="Arabic Typesetting" w:cs="Arabic Typesetting" w:hint="cs"/>
                <w:sz w:val="30"/>
                <w:szCs w:val="30"/>
                <w:rtl/>
                <w:lang w:bidi="ar-SA"/>
              </w:rPr>
              <w:t xml:space="preserve"> (أصبح الجبل الأسود وتونس طرفين في عام 2012)</w:t>
            </w:r>
            <w:r w:rsidRPr="00C915D8">
              <w:rPr>
                <w:rFonts w:ascii="Arabic Typesetting" w:hAnsi="Arabic Typesetting" w:cs="Arabic Typesetting" w:hint="cs"/>
                <w:sz w:val="30"/>
                <w:szCs w:val="30"/>
                <w:rtl/>
                <w:lang w:bidi="ar-SA"/>
              </w:rPr>
              <w:t xml:space="preserve"> و1</w:t>
            </w:r>
            <w:r>
              <w:rPr>
                <w:rFonts w:ascii="Arabic Typesetting" w:hAnsi="Arabic Typesetting" w:cs="Arabic Typesetting" w:hint="cs"/>
                <w:sz w:val="30"/>
                <w:szCs w:val="30"/>
                <w:rtl/>
                <w:lang w:bidi="ar-SA"/>
              </w:rPr>
              <w:t>5</w:t>
            </w:r>
            <w:r w:rsidRPr="00C915D8">
              <w:rPr>
                <w:rFonts w:ascii="Arabic Typesetting" w:hAnsi="Arabic Typesetting" w:cs="Arabic Typesetting" w:hint="cs"/>
                <w:sz w:val="30"/>
                <w:szCs w:val="30"/>
                <w:rtl/>
                <w:lang w:bidi="ar-SA"/>
              </w:rPr>
              <w:t xml:space="preserve"> طرفا متعاقدا فحسب ملزما بوثائق أخرى</w:t>
            </w:r>
            <w:r>
              <w:rPr>
                <w:rFonts w:ascii="Arabic Typesetting" w:hAnsi="Arabic Typesetting" w:cs="Arabic Typesetting" w:hint="cs"/>
                <w:sz w:val="30"/>
                <w:szCs w:val="30"/>
                <w:rtl/>
                <w:lang w:bidi="ar-SA"/>
              </w:rPr>
              <w:t xml:space="preserve"> في 31 ديسمبر</w:t>
            </w:r>
            <w:r w:rsidRPr="00C915D8">
              <w:rPr>
                <w:rFonts w:ascii="Arabic Typesetting" w:hAnsi="Arabic Typesetting" w:cs="Arabic Typesetting" w:hint="cs"/>
                <w:sz w:val="30"/>
                <w:szCs w:val="30"/>
                <w:rtl/>
                <w:lang w:bidi="ar-SA"/>
              </w:rPr>
              <w:t xml:space="preserve"> 201</w:t>
            </w:r>
            <w:r>
              <w:rPr>
                <w:rFonts w:ascii="Arabic Typesetting" w:hAnsi="Arabic Typesetting" w:cs="Arabic Typesetting" w:hint="cs"/>
                <w:sz w:val="30"/>
                <w:szCs w:val="30"/>
                <w:rtl/>
                <w:lang w:bidi="ar-SA"/>
              </w:rPr>
              <w:t>2</w:t>
            </w:r>
          </w:p>
        </w:tc>
        <w:tc>
          <w:tcPr>
            <w:tcW w:w="844" w:type="dxa"/>
            <w:tcBorders>
              <w:top w:val="nil"/>
              <w:left w:val="nil"/>
              <w:bottom w:val="nil"/>
            </w:tcBorders>
            <w:tcMar>
              <w:top w:w="110" w:type="dxa"/>
            </w:tcMar>
          </w:tcPr>
          <w:p w:rsidR="009C1D1B" w:rsidRPr="00413AEF" w:rsidRDefault="009C1D1B" w:rsidP="006D229E">
            <w:pPr>
              <w:keepNext/>
              <w:spacing w:before="60" w:after="60" w:line="300" w:lineRule="exact"/>
              <w:jc w:val="center"/>
              <w:rPr>
                <w:rFonts w:ascii="Arabic Typesetting" w:hAnsi="Arabic Typesetting" w:cs="Arabic Typesetting"/>
                <w:b/>
                <w:bCs/>
                <w:color w:val="008000"/>
                <w:sz w:val="30"/>
                <w:szCs w:val="30"/>
              </w:rPr>
            </w:pPr>
            <w:r w:rsidRPr="00AC5606">
              <w:rPr>
                <w:rFonts w:ascii="Arabic Typesetting" w:hAnsi="Arabic Typesetting" w:cs="Arabic Typesetting" w:hint="cs"/>
                <w:b/>
                <w:bCs/>
                <w:color w:val="008000"/>
                <w:sz w:val="30"/>
                <w:szCs w:val="30"/>
                <w:rtl/>
              </w:rPr>
              <w:t>ثابت</w:t>
            </w:r>
          </w:p>
        </w:tc>
      </w:tr>
      <w:tr w:rsidR="009C1D1B" w:rsidRPr="00413AEF" w:rsidTr="00830C34">
        <w:trPr>
          <w:trHeight w:val="148"/>
        </w:trPr>
        <w:tc>
          <w:tcPr>
            <w:tcW w:w="2833" w:type="dxa"/>
            <w:tcBorders>
              <w:top w:val="nil"/>
              <w:bottom w:val="nil"/>
              <w:right w:val="nil"/>
            </w:tcBorders>
            <w:tcMar>
              <w:top w:w="110" w:type="dxa"/>
            </w:tcMar>
          </w:tcPr>
          <w:p w:rsidR="009C1D1B" w:rsidRPr="00BB3F5C" w:rsidRDefault="009C1D1B" w:rsidP="006D229E">
            <w:pPr>
              <w:spacing w:before="60" w:after="60" w:line="300" w:lineRule="exact"/>
              <w:rPr>
                <w:rFonts w:ascii="Arabic Typesetting" w:hAnsi="Arabic Typesetting" w:cs="Arabic Typesetting"/>
                <w:sz w:val="30"/>
                <w:szCs w:val="30"/>
                <w:rtl/>
                <w:lang w:bidi="ar-SY"/>
              </w:rPr>
            </w:pPr>
            <w:r>
              <w:rPr>
                <w:rFonts w:ascii="Arabic Typesetting" w:hAnsi="Arabic Typesetting" w:cs="Arabic Typesetting" w:hint="cs"/>
                <w:sz w:val="30"/>
                <w:szCs w:val="30"/>
                <w:rtl/>
                <w:lang w:bidi="ar-SY"/>
              </w:rPr>
              <w:t>الطلبات القانونية غير المؤجلة</w:t>
            </w:r>
            <w:r w:rsidRPr="00BB3F5C">
              <w:rPr>
                <w:rFonts w:ascii="Arabic Typesetting" w:hAnsi="Arabic Typesetting" w:cs="Arabic Typesetting" w:hint="cs"/>
                <w:sz w:val="30"/>
                <w:szCs w:val="30"/>
                <w:rtl/>
                <w:lang w:bidi="ar-SY"/>
              </w:rPr>
              <w:t>، حتى موعد النشر</w:t>
            </w:r>
          </w:p>
        </w:tc>
        <w:tc>
          <w:tcPr>
            <w:tcW w:w="1842" w:type="dxa"/>
            <w:tcBorders>
              <w:top w:val="nil"/>
              <w:left w:val="nil"/>
              <w:bottom w:val="nil"/>
              <w:right w:val="nil"/>
            </w:tcBorders>
            <w:shd w:val="clear" w:color="auto" w:fill="C0C0C0"/>
            <w:tcMar>
              <w:top w:w="110" w:type="dxa"/>
            </w:tcMar>
          </w:tcPr>
          <w:p w:rsidR="009C1D1B" w:rsidRPr="00BB3F5C" w:rsidRDefault="009C1D1B" w:rsidP="006D229E">
            <w:pPr>
              <w:spacing w:before="60" w:after="60" w:line="300" w:lineRule="exact"/>
              <w:jc w:val="center"/>
              <w:rPr>
                <w:rFonts w:ascii="Arabic Typesetting" w:hAnsi="Arabic Typesetting" w:cs="Arabic Typesetting"/>
                <w:sz w:val="30"/>
                <w:szCs w:val="30"/>
                <w:rtl/>
                <w:lang w:bidi="ar-SY"/>
              </w:rPr>
            </w:pPr>
            <w:r w:rsidRPr="00BB3F5C">
              <w:rPr>
                <w:rFonts w:ascii="Arabic Typesetting" w:hAnsi="Arabic Typesetting" w:cs="Arabic Typesetting" w:hint="cs"/>
                <w:sz w:val="30"/>
                <w:szCs w:val="30"/>
                <w:rtl/>
                <w:lang w:bidi="ar-SY"/>
              </w:rPr>
              <w:t>تسعة أسابيع</w:t>
            </w:r>
          </w:p>
        </w:tc>
        <w:tc>
          <w:tcPr>
            <w:tcW w:w="1843" w:type="dxa"/>
            <w:gridSpan w:val="2"/>
            <w:tcBorders>
              <w:top w:val="nil"/>
              <w:left w:val="nil"/>
              <w:bottom w:val="nil"/>
              <w:right w:val="nil"/>
            </w:tcBorders>
          </w:tcPr>
          <w:p w:rsidR="009C1D1B" w:rsidRPr="0021616F" w:rsidRDefault="009C1D1B" w:rsidP="006D229E">
            <w:pPr>
              <w:spacing w:before="60" w:after="60" w:line="300" w:lineRule="exact"/>
              <w:jc w:val="center"/>
              <w:rPr>
                <w:rFonts w:ascii="Arabic Typesetting" w:hAnsi="Arabic Typesetting" w:cs="Arabic Typesetting"/>
                <w:color w:val="993300"/>
                <w:sz w:val="30"/>
                <w:szCs w:val="30"/>
                <w:rtl/>
                <w:lang w:bidi="ar-SA"/>
              </w:rPr>
            </w:pPr>
            <w:r w:rsidRPr="0021616F">
              <w:rPr>
                <w:rFonts w:ascii="Arabic Typesetting" w:hAnsi="Arabic Typesetting" w:cs="Arabic Typesetting" w:hint="cs"/>
                <w:color w:val="993300"/>
                <w:sz w:val="30"/>
                <w:szCs w:val="30"/>
                <w:rtl/>
                <w:lang w:bidi="ar-SA"/>
              </w:rPr>
              <w:t>أربعة أسابيع</w:t>
            </w:r>
          </w:p>
        </w:tc>
        <w:tc>
          <w:tcPr>
            <w:tcW w:w="2268" w:type="dxa"/>
            <w:gridSpan w:val="3"/>
            <w:tcBorders>
              <w:top w:val="nil"/>
              <w:left w:val="nil"/>
              <w:bottom w:val="nil"/>
              <w:right w:val="nil"/>
            </w:tcBorders>
            <w:tcMar>
              <w:top w:w="110" w:type="dxa"/>
            </w:tcMar>
          </w:tcPr>
          <w:p w:rsidR="009C1D1B" w:rsidRPr="00E21B19" w:rsidRDefault="009C1D1B" w:rsidP="006D229E">
            <w:pPr>
              <w:keepNext/>
              <w:spacing w:before="60" w:after="60" w:line="300" w:lineRule="exact"/>
              <w:jc w:val="center"/>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أربعة أسابيع</w:t>
            </w:r>
          </w:p>
        </w:tc>
        <w:tc>
          <w:tcPr>
            <w:tcW w:w="844" w:type="dxa"/>
            <w:tcBorders>
              <w:top w:val="nil"/>
              <w:left w:val="nil"/>
              <w:bottom w:val="nil"/>
            </w:tcBorders>
            <w:tcMar>
              <w:top w:w="110" w:type="dxa"/>
            </w:tcMar>
          </w:tcPr>
          <w:p w:rsidR="009C1D1B" w:rsidRPr="00AC5606" w:rsidRDefault="009C1D1B" w:rsidP="006D229E">
            <w:pPr>
              <w:keepNext/>
              <w:spacing w:before="60" w:after="60" w:line="300" w:lineRule="exact"/>
              <w:jc w:val="center"/>
              <w:rPr>
                <w:rFonts w:ascii="Arabic Typesetting" w:hAnsi="Arabic Typesetting" w:cs="Arabic Typesetting"/>
                <w:b/>
                <w:bCs/>
                <w:color w:val="008000"/>
                <w:sz w:val="30"/>
                <w:szCs w:val="30"/>
                <w:rtl/>
              </w:rPr>
            </w:pPr>
            <w:r w:rsidRPr="00DF2F5B">
              <w:rPr>
                <w:rFonts w:ascii="Arabic Typesetting" w:hAnsi="Arabic Typesetting" w:cs="Arabic Typesetting" w:hint="cs"/>
                <w:b/>
                <w:bCs/>
                <w:color w:val="008000"/>
                <w:sz w:val="30"/>
                <w:szCs w:val="30"/>
                <w:rtl/>
              </w:rPr>
              <w:t>ثابت</w:t>
            </w:r>
          </w:p>
        </w:tc>
      </w:tr>
      <w:tr w:rsidR="009C1D1B" w:rsidRPr="00413AEF" w:rsidTr="00830C34">
        <w:trPr>
          <w:trHeight w:val="148"/>
        </w:trPr>
        <w:tc>
          <w:tcPr>
            <w:tcW w:w="2833" w:type="dxa"/>
            <w:tcBorders>
              <w:top w:val="nil"/>
              <w:bottom w:val="nil"/>
              <w:right w:val="nil"/>
            </w:tcBorders>
            <w:tcMar>
              <w:top w:w="110" w:type="dxa"/>
            </w:tcMar>
          </w:tcPr>
          <w:p w:rsidR="009C1D1B" w:rsidRPr="00BB3F5C" w:rsidRDefault="009C1D1B" w:rsidP="006D229E">
            <w:pPr>
              <w:spacing w:before="60" w:after="60" w:line="300" w:lineRule="exact"/>
              <w:rPr>
                <w:rFonts w:ascii="Arabic Typesetting" w:hAnsi="Arabic Typesetting" w:cs="Arabic Typesetting"/>
                <w:sz w:val="30"/>
                <w:szCs w:val="30"/>
                <w:rtl/>
                <w:lang w:bidi="ar-SY"/>
              </w:rPr>
            </w:pPr>
            <w:r w:rsidRPr="00BB3F5C">
              <w:rPr>
                <w:rFonts w:ascii="Arabic Typesetting" w:hAnsi="Arabic Typesetting" w:cs="Arabic Typesetting" w:hint="cs"/>
                <w:sz w:val="30"/>
                <w:szCs w:val="30"/>
                <w:rtl/>
                <w:lang w:bidi="ar-SY"/>
              </w:rPr>
              <w:t>عدد الإجراءات المؤتمتة تماما</w:t>
            </w:r>
          </w:p>
        </w:tc>
        <w:tc>
          <w:tcPr>
            <w:tcW w:w="1842" w:type="dxa"/>
            <w:tcBorders>
              <w:top w:val="nil"/>
              <w:left w:val="nil"/>
              <w:bottom w:val="nil"/>
              <w:right w:val="nil"/>
            </w:tcBorders>
            <w:shd w:val="clear" w:color="auto" w:fill="C0C0C0"/>
            <w:tcMar>
              <w:top w:w="110" w:type="dxa"/>
            </w:tcMar>
          </w:tcPr>
          <w:p w:rsidR="009C1D1B" w:rsidRPr="00BB3F5C" w:rsidRDefault="009C1D1B" w:rsidP="006D229E">
            <w:pPr>
              <w:spacing w:before="60" w:after="60" w:line="300" w:lineRule="exact"/>
              <w:jc w:val="center"/>
              <w:rPr>
                <w:rFonts w:ascii="Arabic Typesetting" w:hAnsi="Arabic Typesetting" w:cs="Arabic Typesetting"/>
                <w:sz w:val="30"/>
                <w:szCs w:val="30"/>
                <w:rtl/>
                <w:lang w:bidi="ar-SY"/>
              </w:rPr>
            </w:pPr>
            <w:r>
              <w:rPr>
                <w:rFonts w:ascii="Arabic Typesetting" w:hAnsi="Arabic Typesetting" w:cs="Arabic Typesetting" w:hint="cs"/>
                <w:sz w:val="30"/>
                <w:szCs w:val="30"/>
                <w:rtl/>
                <w:lang w:bidi="ar-SY"/>
              </w:rPr>
              <w:t>صفر</w:t>
            </w:r>
          </w:p>
        </w:tc>
        <w:tc>
          <w:tcPr>
            <w:tcW w:w="1843" w:type="dxa"/>
            <w:gridSpan w:val="2"/>
            <w:tcBorders>
              <w:top w:val="nil"/>
              <w:left w:val="nil"/>
              <w:bottom w:val="nil"/>
              <w:right w:val="nil"/>
            </w:tcBorders>
          </w:tcPr>
          <w:p w:rsidR="009C1D1B" w:rsidRPr="0021616F" w:rsidRDefault="009C1D1B" w:rsidP="006D229E">
            <w:pPr>
              <w:spacing w:before="60" w:after="60" w:line="300" w:lineRule="exact"/>
              <w:jc w:val="center"/>
              <w:rPr>
                <w:rFonts w:ascii="Arabic Typesetting" w:hAnsi="Arabic Typesetting" w:cs="Arabic Typesetting"/>
                <w:color w:val="993300"/>
                <w:sz w:val="30"/>
                <w:szCs w:val="30"/>
                <w:rtl/>
                <w:lang w:bidi="ar-SA"/>
              </w:rPr>
            </w:pPr>
            <w:r w:rsidRPr="0021616F">
              <w:rPr>
                <w:rFonts w:ascii="Arabic Typesetting" w:hAnsi="Arabic Typesetting" w:cs="Arabic Typesetting" w:hint="cs"/>
                <w:color w:val="993300"/>
                <w:sz w:val="30"/>
                <w:szCs w:val="30"/>
                <w:rtl/>
                <w:lang w:bidi="ar-SA"/>
              </w:rPr>
              <w:t>واحد</w:t>
            </w:r>
          </w:p>
        </w:tc>
        <w:tc>
          <w:tcPr>
            <w:tcW w:w="2268" w:type="dxa"/>
            <w:gridSpan w:val="3"/>
            <w:tcBorders>
              <w:top w:val="nil"/>
              <w:left w:val="nil"/>
              <w:bottom w:val="nil"/>
              <w:right w:val="nil"/>
            </w:tcBorders>
            <w:tcMar>
              <w:top w:w="110" w:type="dxa"/>
            </w:tcMar>
          </w:tcPr>
          <w:p w:rsidR="009C1D1B" w:rsidRDefault="009C1D1B" w:rsidP="006D229E">
            <w:pPr>
              <w:keepNext/>
              <w:spacing w:before="60" w:after="60" w:line="300" w:lineRule="exact"/>
              <w:jc w:val="center"/>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اثنان (تجديد الحماية ومنحها)</w:t>
            </w:r>
          </w:p>
        </w:tc>
        <w:tc>
          <w:tcPr>
            <w:tcW w:w="844" w:type="dxa"/>
            <w:tcBorders>
              <w:top w:val="nil"/>
              <w:left w:val="nil"/>
              <w:bottom w:val="nil"/>
            </w:tcBorders>
            <w:tcMar>
              <w:top w:w="110" w:type="dxa"/>
            </w:tcMar>
          </w:tcPr>
          <w:p w:rsidR="009C1D1B" w:rsidRPr="00DF2F5B" w:rsidRDefault="009C1D1B" w:rsidP="006D229E">
            <w:pPr>
              <w:keepNext/>
              <w:spacing w:before="60" w:after="60" w:line="300" w:lineRule="exact"/>
              <w:jc w:val="center"/>
              <w:rPr>
                <w:rFonts w:ascii="Arabic Typesetting" w:hAnsi="Arabic Typesetting" w:cs="Arabic Typesetting"/>
                <w:b/>
                <w:bCs/>
                <w:color w:val="008000"/>
                <w:sz w:val="30"/>
                <w:szCs w:val="30"/>
                <w:rtl/>
              </w:rPr>
            </w:pPr>
            <w:r w:rsidRPr="004F237A">
              <w:rPr>
                <w:rFonts w:ascii="Arabic Typesetting" w:hAnsi="Arabic Typesetting" w:cs="Arabic Typesetting" w:hint="cs"/>
                <w:b/>
                <w:bCs/>
                <w:color w:val="008000"/>
                <w:sz w:val="30"/>
                <w:szCs w:val="30"/>
                <w:rtl/>
              </w:rPr>
              <w:t>ثابت</w:t>
            </w:r>
          </w:p>
        </w:tc>
      </w:tr>
      <w:tr w:rsidR="009C1D1B" w:rsidRPr="00413AEF" w:rsidTr="00830C34">
        <w:trPr>
          <w:trHeight w:val="148"/>
        </w:trPr>
        <w:tc>
          <w:tcPr>
            <w:tcW w:w="2833" w:type="dxa"/>
            <w:tcBorders>
              <w:top w:val="nil"/>
              <w:bottom w:val="nil"/>
              <w:right w:val="nil"/>
            </w:tcBorders>
            <w:tcMar>
              <w:top w:w="110" w:type="dxa"/>
            </w:tcMar>
          </w:tcPr>
          <w:p w:rsidR="009C1D1B" w:rsidRPr="00BB3F5C" w:rsidRDefault="009C1D1B" w:rsidP="006D229E">
            <w:pPr>
              <w:spacing w:before="60" w:after="60" w:line="30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Y"/>
              </w:rPr>
              <w:t xml:space="preserve">النسبة المئوية </w:t>
            </w:r>
            <w:proofErr w:type="spellStart"/>
            <w:r>
              <w:rPr>
                <w:rFonts w:ascii="Arabic Typesetting" w:hAnsi="Arabic Typesetting" w:cs="Arabic Typesetting" w:hint="cs"/>
                <w:sz w:val="30"/>
                <w:szCs w:val="30"/>
                <w:rtl/>
                <w:lang w:bidi="ar-SY"/>
              </w:rPr>
              <w:t>ل</w:t>
            </w:r>
            <w:r w:rsidRPr="00BB3F5C">
              <w:rPr>
                <w:rFonts w:ascii="Arabic Typesetting" w:hAnsi="Arabic Typesetting" w:cs="Arabic Typesetting" w:hint="cs"/>
                <w:sz w:val="30"/>
                <w:szCs w:val="30"/>
                <w:rtl/>
                <w:lang w:bidi="ar-SY"/>
              </w:rPr>
              <w:t>لالتماسات</w:t>
            </w:r>
            <w:proofErr w:type="spellEnd"/>
            <w:r w:rsidRPr="00BB3F5C">
              <w:rPr>
                <w:rFonts w:ascii="Arabic Typesetting" w:hAnsi="Arabic Typesetting" w:cs="Arabic Typesetting" w:hint="cs"/>
                <w:sz w:val="30"/>
                <w:szCs w:val="30"/>
                <w:rtl/>
                <w:lang w:bidi="ar-SY"/>
              </w:rPr>
              <w:t xml:space="preserve"> المقدمة عبر </w:t>
            </w:r>
            <w:r>
              <w:rPr>
                <w:rFonts w:ascii="Arabic Typesetting" w:hAnsi="Arabic Typesetting" w:cs="Arabic Typesetting" w:hint="cs"/>
                <w:sz w:val="30"/>
                <w:szCs w:val="30"/>
                <w:rtl/>
                <w:lang w:bidi="ar-SY"/>
              </w:rPr>
              <w:t>الواجهات</w:t>
            </w:r>
            <w:r w:rsidRPr="00BB3F5C">
              <w:rPr>
                <w:rFonts w:ascii="Arabic Typesetting" w:hAnsi="Arabic Typesetting" w:cs="Arabic Typesetting" w:hint="cs"/>
                <w:sz w:val="30"/>
                <w:szCs w:val="30"/>
                <w:rtl/>
                <w:lang w:bidi="ar-SY"/>
              </w:rPr>
              <w:t xml:space="preserve"> الإلكترونية</w:t>
            </w:r>
          </w:p>
        </w:tc>
        <w:tc>
          <w:tcPr>
            <w:tcW w:w="1842" w:type="dxa"/>
            <w:tcBorders>
              <w:top w:val="nil"/>
              <w:left w:val="nil"/>
              <w:bottom w:val="nil"/>
              <w:right w:val="nil"/>
            </w:tcBorders>
            <w:shd w:val="clear" w:color="auto" w:fill="C0C0C0"/>
            <w:tcMar>
              <w:top w:w="110" w:type="dxa"/>
            </w:tcMar>
          </w:tcPr>
          <w:p w:rsidR="009C1D1B" w:rsidRPr="00BB3F5C" w:rsidRDefault="009C1D1B" w:rsidP="006D229E">
            <w:pPr>
              <w:spacing w:before="60" w:after="60" w:line="300" w:lineRule="exact"/>
              <w:rPr>
                <w:rFonts w:ascii="Arabic Typesetting" w:hAnsi="Arabic Typesetting" w:cs="Arabic Typesetting"/>
                <w:sz w:val="30"/>
                <w:szCs w:val="30"/>
                <w:rtl/>
                <w:lang w:bidi="ar-SY"/>
              </w:rPr>
            </w:pPr>
            <w:r w:rsidRPr="00BB3F5C">
              <w:rPr>
                <w:rFonts w:ascii="Arabic Typesetting" w:hAnsi="Arabic Typesetting" w:cs="Arabic Typesetting" w:hint="cs"/>
                <w:sz w:val="30"/>
                <w:szCs w:val="30"/>
                <w:rtl/>
                <w:lang w:bidi="ar-SY"/>
              </w:rPr>
              <w:t xml:space="preserve">64% من الطلبات الدولية قدمت عبر </w:t>
            </w:r>
            <w:r>
              <w:rPr>
                <w:rFonts w:ascii="Arabic Typesetting" w:hAnsi="Arabic Typesetting" w:cs="Arabic Typesetting" w:hint="cs"/>
                <w:sz w:val="30"/>
                <w:szCs w:val="30"/>
                <w:rtl/>
                <w:lang w:bidi="ar-SY"/>
              </w:rPr>
              <w:t>الواجهات</w:t>
            </w:r>
            <w:r w:rsidRPr="00BB3F5C">
              <w:rPr>
                <w:rFonts w:ascii="Arabic Typesetting" w:hAnsi="Arabic Typesetting" w:cs="Arabic Typesetting" w:hint="cs"/>
                <w:sz w:val="30"/>
                <w:szCs w:val="30"/>
                <w:rtl/>
                <w:lang w:bidi="ar-SY"/>
              </w:rPr>
              <w:t xml:space="preserve"> الإلكترونية عام</w:t>
            </w:r>
            <w:r>
              <w:rPr>
                <w:rFonts w:ascii="Arabic Typesetting" w:hAnsi="Arabic Typesetting" w:cs="Arabic Typesetting" w:hint="eastAsia"/>
                <w:sz w:val="30"/>
                <w:szCs w:val="30"/>
                <w:rtl/>
                <w:lang w:bidi="ar-SY"/>
              </w:rPr>
              <w:t> </w:t>
            </w:r>
            <w:r w:rsidRPr="00BB3F5C">
              <w:rPr>
                <w:rFonts w:ascii="Arabic Typesetting" w:hAnsi="Arabic Typesetting" w:cs="Arabic Typesetting" w:hint="cs"/>
                <w:sz w:val="30"/>
                <w:szCs w:val="30"/>
                <w:rtl/>
                <w:lang w:bidi="ar-SY"/>
              </w:rPr>
              <w:t xml:space="preserve">2010، وما من </w:t>
            </w:r>
            <w:proofErr w:type="spellStart"/>
            <w:r w:rsidRPr="00BB3F5C">
              <w:rPr>
                <w:rFonts w:ascii="Arabic Typesetting" w:hAnsi="Arabic Typesetting" w:cs="Arabic Typesetting" w:hint="cs"/>
                <w:sz w:val="30"/>
                <w:szCs w:val="30"/>
                <w:rtl/>
                <w:lang w:bidi="ar-SY"/>
              </w:rPr>
              <w:t>التماسات</w:t>
            </w:r>
            <w:proofErr w:type="spellEnd"/>
            <w:r w:rsidRPr="00BB3F5C">
              <w:rPr>
                <w:rFonts w:ascii="Arabic Typesetting" w:hAnsi="Arabic Typesetting" w:cs="Arabic Typesetting" w:hint="cs"/>
                <w:sz w:val="30"/>
                <w:szCs w:val="30"/>
                <w:rtl/>
                <w:lang w:bidi="ar-SY"/>
              </w:rPr>
              <w:t xml:space="preserve"> أخرى جارية بالإجراءات الإلكترونية</w:t>
            </w:r>
          </w:p>
        </w:tc>
        <w:tc>
          <w:tcPr>
            <w:tcW w:w="1843" w:type="dxa"/>
            <w:gridSpan w:val="2"/>
            <w:tcBorders>
              <w:top w:val="nil"/>
              <w:left w:val="nil"/>
              <w:bottom w:val="nil"/>
              <w:right w:val="nil"/>
            </w:tcBorders>
          </w:tcPr>
          <w:p w:rsidR="009C1D1B" w:rsidRPr="0021616F" w:rsidRDefault="009C1D1B" w:rsidP="006D229E">
            <w:pPr>
              <w:spacing w:before="60" w:after="60" w:line="300" w:lineRule="exact"/>
              <w:rPr>
                <w:rFonts w:ascii="Arabic Typesetting" w:hAnsi="Arabic Typesetting" w:cs="Arabic Typesetting"/>
                <w:color w:val="993300"/>
                <w:sz w:val="30"/>
                <w:szCs w:val="30"/>
                <w:rtl/>
                <w:lang w:bidi="ar-SY"/>
              </w:rPr>
            </w:pPr>
            <w:r w:rsidRPr="0021616F">
              <w:rPr>
                <w:rFonts w:ascii="Arabic Typesetting" w:hAnsi="Arabic Typesetting" w:cs="Arabic Typesetting" w:hint="cs"/>
                <w:color w:val="993300"/>
                <w:sz w:val="30"/>
                <w:szCs w:val="30"/>
                <w:rtl/>
                <w:lang w:bidi="ar-SY"/>
              </w:rPr>
              <w:t xml:space="preserve">80% من الطلبات </w:t>
            </w:r>
          </w:p>
          <w:p w:rsidR="009C1D1B" w:rsidRPr="0021616F" w:rsidRDefault="009C1D1B" w:rsidP="006D229E">
            <w:pPr>
              <w:spacing w:before="60" w:after="60" w:line="300" w:lineRule="exact"/>
              <w:rPr>
                <w:rFonts w:ascii="Arabic Typesetting" w:hAnsi="Arabic Typesetting" w:cs="Arabic Typesetting"/>
                <w:color w:val="993300"/>
                <w:sz w:val="30"/>
                <w:szCs w:val="30"/>
                <w:rtl/>
                <w:lang w:bidi="ar-SY"/>
              </w:rPr>
            </w:pPr>
          </w:p>
          <w:p w:rsidR="009C1D1B" w:rsidRPr="0021616F" w:rsidRDefault="009C1D1B" w:rsidP="006D229E">
            <w:pPr>
              <w:spacing w:before="60" w:after="60" w:line="300" w:lineRule="exact"/>
              <w:rPr>
                <w:rFonts w:ascii="Arabic Typesetting" w:hAnsi="Arabic Typesetting" w:cs="Arabic Typesetting"/>
                <w:color w:val="993300"/>
                <w:sz w:val="30"/>
                <w:szCs w:val="30"/>
                <w:rtl/>
                <w:lang w:bidi="ar-SY"/>
              </w:rPr>
            </w:pPr>
            <w:r w:rsidRPr="0021616F">
              <w:rPr>
                <w:rFonts w:ascii="Arabic Typesetting" w:hAnsi="Arabic Typesetting" w:cs="Arabic Typesetting" w:hint="cs"/>
                <w:color w:val="993300"/>
                <w:sz w:val="30"/>
                <w:szCs w:val="30"/>
                <w:rtl/>
                <w:lang w:bidi="ar-SY"/>
              </w:rPr>
              <w:t>60% من التجديدات</w:t>
            </w:r>
          </w:p>
        </w:tc>
        <w:tc>
          <w:tcPr>
            <w:tcW w:w="2268" w:type="dxa"/>
            <w:gridSpan w:val="3"/>
            <w:tcBorders>
              <w:top w:val="nil"/>
              <w:left w:val="nil"/>
              <w:bottom w:val="nil"/>
              <w:right w:val="nil"/>
            </w:tcBorders>
            <w:tcMar>
              <w:top w:w="110" w:type="dxa"/>
            </w:tcMar>
          </w:tcPr>
          <w:p w:rsidR="009C1D1B" w:rsidRDefault="009C1D1B" w:rsidP="006D229E">
            <w:pPr>
              <w:keepNext/>
              <w:spacing w:before="60" w:after="60" w:line="30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83% من الطلبات</w:t>
            </w:r>
          </w:p>
          <w:p w:rsidR="009C1D1B" w:rsidRDefault="009C1D1B" w:rsidP="006D229E">
            <w:pPr>
              <w:keepNext/>
              <w:spacing w:before="60" w:after="60" w:line="300" w:lineRule="exact"/>
              <w:rPr>
                <w:rFonts w:ascii="Arabic Typesetting" w:hAnsi="Arabic Typesetting" w:cs="Arabic Typesetting"/>
                <w:sz w:val="30"/>
                <w:szCs w:val="30"/>
                <w:rtl/>
                <w:lang w:bidi="ar-SA"/>
              </w:rPr>
            </w:pPr>
          </w:p>
          <w:p w:rsidR="009C1D1B" w:rsidRDefault="009C1D1B" w:rsidP="006D229E">
            <w:pPr>
              <w:keepNext/>
              <w:spacing w:before="60" w:after="60" w:line="30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54% من التجديدات</w:t>
            </w:r>
          </w:p>
        </w:tc>
        <w:tc>
          <w:tcPr>
            <w:tcW w:w="844" w:type="dxa"/>
            <w:tcBorders>
              <w:top w:val="nil"/>
              <w:left w:val="nil"/>
              <w:bottom w:val="nil"/>
            </w:tcBorders>
            <w:tcMar>
              <w:top w:w="110" w:type="dxa"/>
            </w:tcMar>
          </w:tcPr>
          <w:p w:rsidR="009C1D1B" w:rsidRDefault="009C1D1B" w:rsidP="006D229E">
            <w:pPr>
              <w:keepNext/>
              <w:spacing w:before="60" w:after="60" w:line="300" w:lineRule="exact"/>
              <w:jc w:val="center"/>
              <w:rPr>
                <w:rFonts w:ascii="Arabic Typesetting" w:hAnsi="Arabic Typesetting" w:cs="Arabic Typesetting"/>
                <w:b/>
                <w:bCs/>
                <w:color w:val="008000"/>
                <w:sz w:val="30"/>
                <w:szCs w:val="30"/>
                <w:rtl/>
              </w:rPr>
            </w:pPr>
            <w:r w:rsidRPr="00151C7F">
              <w:rPr>
                <w:rFonts w:ascii="Arabic Typesetting" w:hAnsi="Arabic Typesetting" w:cs="Arabic Typesetting" w:hint="cs"/>
                <w:b/>
                <w:bCs/>
                <w:color w:val="008000"/>
                <w:sz w:val="30"/>
                <w:szCs w:val="30"/>
                <w:rtl/>
              </w:rPr>
              <w:t>ثابت</w:t>
            </w:r>
          </w:p>
          <w:p w:rsidR="009C1D1B" w:rsidRDefault="009C1D1B" w:rsidP="006D229E">
            <w:pPr>
              <w:keepNext/>
              <w:spacing w:before="60" w:after="60" w:line="300" w:lineRule="exact"/>
              <w:jc w:val="center"/>
              <w:rPr>
                <w:rFonts w:ascii="Arabic Typesetting" w:hAnsi="Arabic Typesetting" w:cs="Arabic Typesetting"/>
                <w:b/>
                <w:bCs/>
                <w:color w:val="008000"/>
                <w:sz w:val="30"/>
                <w:szCs w:val="30"/>
                <w:rtl/>
              </w:rPr>
            </w:pPr>
          </w:p>
          <w:p w:rsidR="009C1D1B" w:rsidRPr="001015D7" w:rsidRDefault="006F4A06" w:rsidP="006D229E">
            <w:pPr>
              <w:keepNext/>
              <w:spacing w:before="60" w:after="60" w:line="300" w:lineRule="exact"/>
              <w:jc w:val="center"/>
              <w:rPr>
                <w:rFonts w:ascii="Arabic Typesetting" w:hAnsi="Arabic Typesetting" w:cs="Arabic Typesetting"/>
                <w:b/>
                <w:bCs/>
                <w:color w:val="FF0000"/>
                <w:sz w:val="30"/>
                <w:szCs w:val="30"/>
                <w:rtl/>
              </w:rPr>
            </w:pPr>
            <w:r w:rsidRPr="006F4A06">
              <w:rPr>
                <w:rFonts w:ascii="Arabic Typesetting" w:hAnsi="Arabic Typesetting" w:cs="Arabic Typesetting" w:hint="cs"/>
                <w:b/>
                <w:bCs/>
                <w:color w:val="FF0000"/>
                <w:sz w:val="30"/>
                <w:szCs w:val="30"/>
                <w:rtl/>
              </w:rPr>
              <w:t>غير ثابت</w:t>
            </w:r>
          </w:p>
        </w:tc>
      </w:tr>
      <w:tr w:rsidR="009C1D1B" w:rsidRPr="00413AEF" w:rsidTr="00830C34">
        <w:trPr>
          <w:trHeight w:val="148"/>
        </w:trPr>
        <w:tc>
          <w:tcPr>
            <w:tcW w:w="2833" w:type="dxa"/>
            <w:tcBorders>
              <w:top w:val="nil"/>
              <w:right w:val="nil"/>
            </w:tcBorders>
            <w:tcMar>
              <w:top w:w="110" w:type="dxa"/>
            </w:tcMar>
          </w:tcPr>
          <w:p w:rsidR="009C1D1B" w:rsidRPr="00BB3F5C" w:rsidRDefault="009C1D1B" w:rsidP="006D229E">
            <w:pPr>
              <w:spacing w:before="60" w:after="60" w:line="300" w:lineRule="exact"/>
              <w:rPr>
                <w:rFonts w:ascii="Arabic Typesetting" w:hAnsi="Arabic Typesetting" w:cs="Arabic Typesetting"/>
                <w:sz w:val="30"/>
                <w:szCs w:val="30"/>
                <w:rtl/>
                <w:lang w:bidi="ar-SY"/>
              </w:rPr>
            </w:pPr>
            <w:r w:rsidRPr="00BB3F5C">
              <w:rPr>
                <w:rFonts w:ascii="Arabic Typesetting" w:hAnsi="Arabic Typesetting" w:cs="Arabic Typesetting" w:hint="cs"/>
                <w:sz w:val="30"/>
                <w:szCs w:val="30"/>
                <w:rtl/>
                <w:lang w:bidi="ar-SY"/>
              </w:rPr>
              <w:t>النسبة المئوية للمستخدمين الراضين عن الخدمات التي يقدمها المكتب الدولي</w:t>
            </w:r>
          </w:p>
        </w:tc>
        <w:tc>
          <w:tcPr>
            <w:tcW w:w="1842" w:type="dxa"/>
            <w:tcBorders>
              <w:top w:val="nil"/>
              <w:left w:val="nil"/>
              <w:right w:val="nil"/>
            </w:tcBorders>
            <w:shd w:val="clear" w:color="auto" w:fill="C0C0C0"/>
            <w:tcMar>
              <w:top w:w="110" w:type="dxa"/>
            </w:tcMar>
          </w:tcPr>
          <w:p w:rsidR="009C1D1B" w:rsidRPr="00BB3F5C" w:rsidRDefault="009C1D1B" w:rsidP="006D229E">
            <w:pPr>
              <w:spacing w:before="60" w:after="60" w:line="300" w:lineRule="exact"/>
              <w:rPr>
                <w:rFonts w:ascii="Arabic Typesetting" w:hAnsi="Arabic Typesetting" w:cs="Arabic Typesetting"/>
                <w:sz w:val="30"/>
                <w:szCs w:val="30"/>
                <w:rtl/>
                <w:lang w:bidi="ar-SY"/>
              </w:rPr>
            </w:pPr>
            <w:r>
              <w:rPr>
                <w:rFonts w:ascii="Arabic Typesetting" w:hAnsi="Arabic Typesetting" w:cs="Arabic Typesetting" w:hint="cs"/>
                <w:sz w:val="30"/>
                <w:szCs w:val="30"/>
                <w:rtl/>
                <w:lang w:bidi="ar-SY"/>
              </w:rPr>
              <w:t>تتحدد في ن</w:t>
            </w:r>
            <w:r w:rsidRPr="00BB3F5C">
              <w:rPr>
                <w:rFonts w:ascii="Arabic Typesetting" w:hAnsi="Arabic Typesetting" w:cs="Arabic Typesetting" w:hint="cs"/>
                <w:sz w:val="30"/>
                <w:szCs w:val="30"/>
                <w:rtl/>
                <w:lang w:bidi="ar-SY"/>
              </w:rPr>
              <w:t>هاية 2011</w:t>
            </w:r>
          </w:p>
        </w:tc>
        <w:tc>
          <w:tcPr>
            <w:tcW w:w="1843" w:type="dxa"/>
            <w:gridSpan w:val="2"/>
            <w:tcBorders>
              <w:top w:val="nil"/>
              <w:left w:val="nil"/>
              <w:right w:val="nil"/>
            </w:tcBorders>
          </w:tcPr>
          <w:p w:rsidR="009C1D1B" w:rsidRPr="0021616F" w:rsidRDefault="009C1D1B" w:rsidP="006D229E">
            <w:pPr>
              <w:spacing w:before="60" w:after="60" w:line="300" w:lineRule="exact"/>
              <w:rPr>
                <w:rFonts w:ascii="Arabic Typesetting" w:hAnsi="Arabic Typesetting" w:cs="Arabic Typesetting"/>
                <w:color w:val="993300"/>
                <w:sz w:val="30"/>
                <w:szCs w:val="30"/>
                <w:rtl/>
                <w:lang w:bidi="ar-SY"/>
              </w:rPr>
            </w:pPr>
          </w:p>
        </w:tc>
        <w:tc>
          <w:tcPr>
            <w:tcW w:w="2268" w:type="dxa"/>
            <w:gridSpan w:val="3"/>
            <w:tcBorders>
              <w:top w:val="nil"/>
              <w:left w:val="nil"/>
              <w:right w:val="nil"/>
            </w:tcBorders>
            <w:tcMar>
              <w:top w:w="110" w:type="dxa"/>
            </w:tcMar>
          </w:tcPr>
          <w:p w:rsidR="009C1D1B" w:rsidRDefault="009C1D1B" w:rsidP="006D229E">
            <w:pPr>
              <w:keepNext/>
              <w:spacing w:before="60" w:after="60" w:line="30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Y"/>
              </w:rPr>
              <w:t>10% من المستخدمين راضين للغاية، و42% راضين، و5% راضين بصورة معتدلة (أُجريت الدراسة الاستقصائية في 22 مايو</w:t>
            </w:r>
            <w:r>
              <w:rPr>
                <w:rFonts w:ascii="Arabic Typesetting" w:hAnsi="Arabic Typesetting" w:cs="Arabic Typesetting" w:hint="eastAsia"/>
                <w:sz w:val="30"/>
                <w:szCs w:val="30"/>
                <w:rtl/>
                <w:lang w:bidi="ar-SY"/>
              </w:rPr>
              <w:t> </w:t>
            </w:r>
            <w:r>
              <w:rPr>
                <w:rFonts w:ascii="Arabic Typesetting" w:hAnsi="Arabic Typesetting" w:cs="Arabic Typesetting" w:hint="cs"/>
                <w:sz w:val="30"/>
                <w:szCs w:val="30"/>
                <w:rtl/>
                <w:lang w:bidi="ar-SY"/>
              </w:rPr>
              <w:t>2012)</w:t>
            </w:r>
          </w:p>
        </w:tc>
        <w:tc>
          <w:tcPr>
            <w:tcW w:w="844" w:type="dxa"/>
            <w:tcBorders>
              <w:top w:val="nil"/>
              <w:left w:val="nil"/>
            </w:tcBorders>
            <w:tcMar>
              <w:top w:w="110" w:type="dxa"/>
            </w:tcMar>
          </w:tcPr>
          <w:p w:rsidR="009C1D1B" w:rsidRPr="00151C7F" w:rsidRDefault="009C1D1B" w:rsidP="006D229E">
            <w:pPr>
              <w:keepNext/>
              <w:spacing w:before="60" w:after="60" w:line="300" w:lineRule="exact"/>
              <w:jc w:val="center"/>
              <w:rPr>
                <w:rFonts w:ascii="Arabic Typesetting" w:hAnsi="Arabic Typesetting" w:cs="Arabic Typesetting"/>
                <w:b/>
                <w:bCs/>
                <w:color w:val="008000"/>
                <w:sz w:val="30"/>
                <w:szCs w:val="30"/>
                <w:rtl/>
              </w:rPr>
            </w:pPr>
            <w:r w:rsidRPr="006446FF">
              <w:rPr>
                <w:rFonts w:ascii="Arabic Typesetting" w:hAnsi="Arabic Typesetting" w:cs="Arabic Typesetting" w:hint="cs"/>
                <w:b/>
                <w:bCs/>
                <w:color w:val="008000"/>
                <w:sz w:val="30"/>
                <w:szCs w:val="30"/>
                <w:rtl/>
              </w:rPr>
              <w:t>ثابت</w:t>
            </w:r>
          </w:p>
        </w:tc>
      </w:tr>
    </w:tbl>
    <w:p w:rsidR="009C1D1B" w:rsidRPr="00F8584F" w:rsidRDefault="009C1D1B" w:rsidP="00F8584F">
      <w:pPr>
        <w:pStyle w:val="NormalAR"/>
        <w:keepNext/>
        <w:spacing w:before="240" w:after="240"/>
        <w:ind w:left="0"/>
        <w:rPr>
          <w:sz w:val="36"/>
          <w:szCs w:val="36"/>
          <w:rtl/>
          <w:lang w:val="fr-CH" w:bidi="ar-SA"/>
        </w:rPr>
      </w:pPr>
      <w:r w:rsidRPr="00F8584F">
        <w:rPr>
          <w:rFonts w:hint="cs"/>
          <w:sz w:val="36"/>
          <w:szCs w:val="36"/>
          <w:rtl/>
          <w:lang w:val="fr-CH" w:bidi="ar-SA"/>
        </w:rPr>
        <w:lastRenderedPageBreak/>
        <w:t>الميزانية والنفقات الفعلية</w:t>
      </w:r>
    </w:p>
    <w:p w:rsidR="009C1D1B" w:rsidRDefault="009C1D1B" w:rsidP="009C1D1B">
      <w:pPr>
        <w:keepNext/>
        <w:tabs>
          <w:tab w:val="center" w:pos="4536"/>
        </w:tabs>
        <w:spacing w:after="120"/>
        <w:jc w:val="center"/>
        <w:rPr>
          <w:rFonts w:ascii="Arabic Typesetting" w:hAnsi="Arabic Typesetting" w:cs="Arabic Typesetting"/>
          <w:sz w:val="34"/>
          <w:szCs w:val="34"/>
          <w:rtl/>
        </w:rPr>
      </w:pPr>
      <w:r w:rsidRPr="009C1D1B">
        <w:rPr>
          <w:rFonts w:hint="cs"/>
          <w:noProof/>
          <w:szCs w:val="20"/>
          <w:rtl/>
          <w:lang w:bidi="ar-SA"/>
        </w:rPr>
        <w:drawing>
          <wp:inline distT="0" distB="0" distL="0" distR="0" wp14:anchorId="1571B120" wp14:editId="45A4CD60">
            <wp:extent cx="6119495" cy="2082008"/>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19495" cy="2082008"/>
                    </a:xfrm>
                    <a:prstGeom prst="rect">
                      <a:avLst/>
                    </a:prstGeom>
                    <a:noFill/>
                    <a:ln>
                      <a:noFill/>
                    </a:ln>
                  </pic:spPr>
                </pic:pic>
              </a:graphicData>
            </a:graphic>
          </wp:inline>
        </w:drawing>
      </w:r>
    </w:p>
    <w:p w:rsidR="009C1D1B" w:rsidRDefault="009C1D1B" w:rsidP="009C1D1B">
      <w:pPr>
        <w:keepNext/>
        <w:tabs>
          <w:tab w:val="center" w:pos="4536"/>
        </w:tabs>
        <w:spacing w:after="120"/>
        <w:jc w:val="center"/>
        <w:rPr>
          <w:rFonts w:ascii="Arabic Typesetting" w:hAnsi="Arabic Typesetting" w:cs="Arabic Typesetting"/>
          <w:sz w:val="34"/>
          <w:szCs w:val="34"/>
          <w:rtl/>
        </w:rPr>
      </w:pPr>
    </w:p>
    <w:p w:rsidR="009C1D1B" w:rsidRDefault="009C1D1B" w:rsidP="009C1D1B">
      <w:pPr>
        <w:keepNext/>
        <w:tabs>
          <w:tab w:val="center" w:pos="4536"/>
        </w:tabs>
        <w:spacing w:after="120"/>
        <w:jc w:val="center"/>
        <w:rPr>
          <w:rFonts w:ascii="Arabic Typesetting" w:hAnsi="Arabic Typesetting" w:cs="Arabic Typesetting"/>
          <w:sz w:val="34"/>
          <w:szCs w:val="34"/>
          <w:rtl/>
        </w:rPr>
      </w:pPr>
      <w:r w:rsidRPr="009C1D1B">
        <w:rPr>
          <w:rFonts w:hint="cs"/>
          <w:noProof/>
          <w:szCs w:val="20"/>
          <w:rtl/>
          <w:lang w:bidi="ar-SA"/>
        </w:rPr>
        <w:drawing>
          <wp:inline distT="0" distB="0" distL="0" distR="0" wp14:anchorId="3AD0989B" wp14:editId="6F7B55E0">
            <wp:extent cx="6119495" cy="1706058"/>
            <wp:effectExtent l="0" t="0" r="0" b="889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19495" cy="1706058"/>
                    </a:xfrm>
                    <a:prstGeom prst="rect">
                      <a:avLst/>
                    </a:prstGeom>
                    <a:noFill/>
                    <a:ln>
                      <a:noFill/>
                    </a:ln>
                  </pic:spPr>
                </pic:pic>
              </a:graphicData>
            </a:graphic>
          </wp:inline>
        </w:drawing>
      </w:r>
    </w:p>
    <w:p w:rsidR="009C1D1B" w:rsidRPr="009773D8" w:rsidRDefault="00A341BC" w:rsidP="00A341BC">
      <w:pPr>
        <w:keepNext/>
        <w:tabs>
          <w:tab w:val="center" w:pos="4536"/>
        </w:tabs>
        <w:spacing w:after="120" w:line="300" w:lineRule="exact"/>
        <w:rPr>
          <w:rFonts w:ascii="Arabic Typesetting" w:hAnsi="Arabic Typesetting" w:cs="Arabic Typesetting"/>
          <w:sz w:val="30"/>
          <w:szCs w:val="30"/>
          <w:rtl/>
        </w:rPr>
      </w:pPr>
      <w:r w:rsidRPr="00A341BC">
        <w:rPr>
          <w:rFonts w:ascii="Arabic Typesetting" w:hAnsi="Arabic Typesetting" w:cs="Arabic Typesetting" w:hint="cs"/>
          <w:sz w:val="30"/>
          <w:szCs w:val="30"/>
          <w:rtl/>
        </w:rPr>
        <w:t>ملاحظات:</w:t>
      </w:r>
    </w:p>
    <w:p w:rsidR="009773D8" w:rsidRPr="001813B0" w:rsidRDefault="009773D8" w:rsidP="009773D8">
      <w:pPr>
        <w:spacing w:after="120" w:line="300" w:lineRule="exact"/>
        <w:ind w:left="571" w:hanging="567"/>
        <w:rPr>
          <w:rFonts w:ascii="Arabic Typesetting" w:hAnsi="Arabic Typesetting" w:cs="Arabic Typesetting"/>
          <w:sz w:val="30"/>
          <w:szCs w:val="30"/>
        </w:rPr>
      </w:pPr>
      <w:r>
        <w:rPr>
          <w:rFonts w:ascii="Arabic Typesetting" w:hAnsi="Arabic Typesetting" w:cs="Arabic Typesetting" w:hint="cs"/>
          <w:sz w:val="30"/>
          <w:szCs w:val="30"/>
          <w:rtl/>
        </w:rPr>
        <w:t>(1)</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تعكس الميزانية بعد التحويلات الميزانية المعدلة للبرامج بعد إجراء التحويلات في الثنائية</w:t>
      </w:r>
      <w:r>
        <w:rPr>
          <w:rFonts w:ascii="Arabic Typesetting" w:hAnsi="Arabic Typesetting" w:cs="Arabic Typesetting"/>
          <w:sz w:val="30"/>
          <w:szCs w:val="30"/>
          <w:rtl/>
        </w:rPr>
        <w:t xml:space="preserve">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وفقا للمادة 5.5 من النظام المالي</w:t>
      </w:r>
      <w:r w:rsidRPr="001813B0">
        <w:rPr>
          <w:rFonts w:ascii="Arabic Typesetting" w:hAnsi="Arabic Typesetting" w:cs="Arabic Typesetting"/>
          <w:sz w:val="30"/>
          <w:szCs w:val="30"/>
          <w:lang w:bidi="ar-SA"/>
        </w:rPr>
        <w:t>.</w:t>
      </w:r>
    </w:p>
    <w:p w:rsidR="009773D8" w:rsidRPr="001813B0" w:rsidRDefault="009773D8" w:rsidP="009773D8">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t>(2)</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تمثل المبالغ المخصصة تحت باب موارد الموظفين في 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النفقات الفعلية المتكبدة حتى 31 مارس</w:t>
      </w:r>
      <w:r>
        <w:rPr>
          <w:rFonts w:ascii="Arabic Typesetting" w:hAnsi="Arabic Typesetting" w:cs="Arabic Typesetting" w:hint="cs"/>
          <w:sz w:val="30"/>
          <w:szCs w:val="30"/>
          <w:rtl/>
        </w:rPr>
        <w:t> </w:t>
      </w:r>
      <w:r w:rsidRPr="001813B0">
        <w:rPr>
          <w:rFonts w:ascii="Arabic Typesetting" w:hAnsi="Arabic Typesetting" w:cs="Arabic Typesetting"/>
          <w:sz w:val="30"/>
          <w:szCs w:val="30"/>
          <w:rtl/>
          <w:lang w:bidi="ar-SA"/>
        </w:rPr>
        <w:t>2013 والمبالغ المرصودة في الميزانية، على أساس التكاليف المعيارية، لباقي أشهر 2013 التسعة</w:t>
      </w:r>
      <w:r>
        <w:rPr>
          <w:rFonts w:ascii="Arabic Typesetting" w:hAnsi="Arabic Typesetting" w:cs="Arabic Typesetting" w:hint="cs"/>
          <w:sz w:val="30"/>
          <w:szCs w:val="30"/>
          <w:rtl/>
        </w:rPr>
        <w:t>.</w:t>
      </w:r>
    </w:p>
    <w:p w:rsidR="009773D8" w:rsidRPr="001813B0" w:rsidRDefault="009773D8" w:rsidP="009773D8">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t>(3)</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تسجد المبالغ المخصصة تحت باب خلاف موارد الموظفين لميزانية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تسويات </w:t>
      </w:r>
      <w:r w:rsidRPr="001813B0">
        <w:rPr>
          <w:rFonts w:ascii="Arabic Typesetting" w:hAnsi="Arabic Typesetting" w:cs="Arabic Typesetting"/>
          <w:sz w:val="30"/>
          <w:szCs w:val="30"/>
          <w:rtl/>
        </w:rPr>
        <w:t>تخفيضية</w:t>
      </w:r>
      <w:r w:rsidRPr="001813B0">
        <w:rPr>
          <w:rFonts w:ascii="Arabic Typesetting" w:hAnsi="Arabic Typesetting" w:cs="Arabic Typesetting"/>
          <w:sz w:val="30"/>
          <w:szCs w:val="30"/>
          <w:rtl/>
          <w:lang w:bidi="ar-SA"/>
        </w:rPr>
        <w:t xml:space="preserve"> أجريت تحقيقًا للكفاءة من حيت التكلفة وفق التزام المنظمة بخفض النفقات بمقدار 10,2 مليون فرنك سويسري في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lang w:bidi="ar-SA"/>
        </w:rPr>
        <w:t>.</w:t>
      </w:r>
    </w:p>
    <w:p w:rsidR="009C1D1B" w:rsidRPr="00E414E0" w:rsidRDefault="009C1D1B" w:rsidP="000E1D5C">
      <w:pPr>
        <w:keepNext/>
        <w:spacing w:after="120" w:line="340" w:lineRule="exact"/>
        <w:rPr>
          <w:rFonts w:ascii="Arabic Typesetting" w:hAnsi="Arabic Typesetting" w:cs="Arabic Typesetting"/>
          <w:sz w:val="34"/>
          <w:szCs w:val="34"/>
          <w:u w:val="single"/>
        </w:rPr>
      </w:pPr>
      <w:r w:rsidRPr="00D15040">
        <w:rPr>
          <w:rFonts w:ascii="Arabic Typesetting" w:hAnsi="Arabic Typesetting" w:cs="Arabic Typesetting" w:hint="cs"/>
          <w:sz w:val="34"/>
          <w:szCs w:val="34"/>
          <w:rtl/>
        </w:rPr>
        <w:t>ألف.</w:t>
      </w:r>
      <w:r>
        <w:rPr>
          <w:rFonts w:ascii="Arabic Typesetting" w:hAnsi="Arabic Typesetting" w:cs="Arabic Typesetting" w:hint="cs"/>
          <w:sz w:val="34"/>
          <w:szCs w:val="34"/>
          <w:u w:val="single"/>
          <w:rtl/>
        </w:rPr>
        <w:tab/>
      </w:r>
      <w:r w:rsidRPr="00E414E0">
        <w:rPr>
          <w:rFonts w:ascii="Arabic Typesetting" w:hAnsi="Arabic Typesetting" w:cs="Arabic Typesetting" w:hint="cs"/>
          <w:sz w:val="34"/>
          <w:szCs w:val="34"/>
          <w:u w:val="single"/>
          <w:rtl/>
        </w:rPr>
        <w:t>الميزانية بعد التحويلات 2012/13</w:t>
      </w:r>
    </w:p>
    <w:p w:rsidR="009C1D1B" w:rsidRDefault="009C1D1B" w:rsidP="00DB6EC7">
      <w:pPr>
        <w:pStyle w:val="NormalAR"/>
        <w:numPr>
          <w:ilvl w:val="0"/>
          <w:numId w:val="10"/>
        </w:numPr>
        <w:ind w:left="0" w:firstLine="0"/>
        <w:rPr>
          <w:rtl/>
        </w:rPr>
      </w:pPr>
      <w:r>
        <w:rPr>
          <w:rFonts w:hint="cs"/>
          <w:rtl/>
        </w:rPr>
        <w:t>أعيد توزيع الموارد إلى النتيجة 6.2 (</w:t>
      </w:r>
      <w:r w:rsidRPr="00B852EA">
        <w:rPr>
          <w:rFonts w:hint="cs"/>
          <w:rtl/>
        </w:rPr>
        <w:t>استخدام نظام لاهاي استخداما أوسع وأفضل</w:t>
      </w:r>
      <w:r>
        <w:rPr>
          <w:rFonts w:hint="cs"/>
          <w:rtl/>
        </w:rPr>
        <w:t>) لمعالجة المعلومات المتزايدة وأنشطة التعزيز المتعلقة بنظام لاهاي</w:t>
      </w:r>
    </w:p>
    <w:p w:rsidR="009C1D1B" w:rsidRPr="00F0139E" w:rsidRDefault="009C1D1B" w:rsidP="000E1D5C">
      <w:pPr>
        <w:spacing w:after="120" w:line="340" w:lineRule="exact"/>
        <w:ind w:left="-2"/>
        <w:rPr>
          <w:rFonts w:ascii="Arabic Typesetting" w:hAnsi="Arabic Typesetting" w:cs="Arabic Typesetting"/>
          <w:sz w:val="34"/>
          <w:szCs w:val="34"/>
          <w:u w:val="single"/>
          <w:rtl/>
        </w:rPr>
      </w:pPr>
      <w:r w:rsidRPr="007E3C42">
        <w:rPr>
          <w:rFonts w:ascii="Arabic Typesetting" w:hAnsi="Arabic Typesetting" w:cs="Arabic Typesetting" w:hint="cs"/>
          <w:sz w:val="34"/>
          <w:szCs w:val="34"/>
          <w:rtl/>
        </w:rPr>
        <w:t>باء.</w:t>
      </w:r>
      <w:r>
        <w:rPr>
          <w:rFonts w:ascii="Arabic Typesetting" w:hAnsi="Arabic Typesetting" w:cs="Arabic Typesetting" w:hint="cs"/>
          <w:sz w:val="34"/>
          <w:szCs w:val="34"/>
          <w:u w:val="single"/>
          <w:rtl/>
        </w:rPr>
        <w:tab/>
        <w:t xml:space="preserve">نسبة استخدام </w:t>
      </w:r>
      <w:r w:rsidRPr="00F0139E">
        <w:rPr>
          <w:rFonts w:ascii="Arabic Typesetting" w:hAnsi="Arabic Typesetting" w:cs="Arabic Typesetting" w:hint="cs"/>
          <w:sz w:val="34"/>
          <w:szCs w:val="34"/>
          <w:u w:val="single"/>
          <w:rtl/>
        </w:rPr>
        <w:t xml:space="preserve">الميزانية </w:t>
      </w:r>
      <w:r>
        <w:rPr>
          <w:rFonts w:ascii="Arabic Typesetting" w:hAnsi="Arabic Typesetting" w:cs="Arabic Typesetting" w:hint="cs"/>
          <w:sz w:val="34"/>
          <w:szCs w:val="34"/>
          <w:u w:val="single"/>
          <w:rtl/>
        </w:rPr>
        <w:t xml:space="preserve">في </w:t>
      </w:r>
      <w:r w:rsidRPr="00F0139E">
        <w:rPr>
          <w:rFonts w:ascii="Arabic Typesetting" w:hAnsi="Arabic Typesetting" w:cs="Arabic Typesetting" w:hint="cs"/>
          <w:sz w:val="34"/>
          <w:szCs w:val="34"/>
          <w:u w:val="single"/>
          <w:rtl/>
        </w:rPr>
        <w:t>2012</w:t>
      </w:r>
    </w:p>
    <w:p w:rsidR="009C1D1B" w:rsidRDefault="009C1D1B" w:rsidP="00DB6EC7">
      <w:pPr>
        <w:pStyle w:val="NormalAR"/>
        <w:numPr>
          <w:ilvl w:val="0"/>
          <w:numId w:val="10"/>
        </w:numPr>
        <w:ind w:left="0" w:firstLine="0"/>
        <w:rPr>
          <w:rtl/>
        </w:rPr>
      </w:pPr>
      <w:r>
        <w:rPr>
          <w:rFonts w:hint="cs"/>
          <w:rtl/>
        </w:rPr>
        <w:t>استُخدمت الميزانية في الحدود المتوقعة من 40 بالمائة إلى 60 بالمائة للعام الأول من الثنائية وهي تسير على الطريق الصحيح.</w:t>
      </w:r>
    </w:p>
    <w:p w:rsidR="009C1D1B" w:rsidRDefault="009C1D1B">
      <w:pPr>
        <w:bidi w:val="0"/>
        <w:rPr>
          <w:rFonts w:ascii="Arabic Typesetting" w:hAnsi="Arabic Typesetting" w:cs="Arabic Typesetting"/>
          <w:sz w:val="34"/>
          <w:szCs w:val="34"/>
          <w:rtl/>
        </w:rPr>
      </w:pPr>
      <w:r>
        <w:rPr>
          <w:rFonts w:ascii="Arabic Typesetting" w:hAnsi="Arabic Typesetting" w:cs="Arabic Typesetting"/>
          <w:sz w:val="34"/>
          <w:szCs w:val="34"/>
          <w:rtl/>
        </w:rPr>
        <w:br w:type="page"/>
      </w:r>
    </w:p>
    <w:p w:rsidR="000E1D5C" w:rsidRPr="004F30B5" w:rsidRDefault="000E1D5C" w:rsidP="005438B9">
      <w:pPr>
        <w:pStyle w:val="Heading1AR"/>
        <w:spacing w:before="0" w:after="120"/>
        <w:ind w:left="2268" w:hanging="2268"/>
        <w:outlineLvl w:val="1"/>
        <w:rPr>
          <w:rtl/>
          <w:lang w:val="fr-CH"/>
        </w:rPr>
      </w:pPr>
      <w:bookmarkStart w:id="10" w:name="_Toc359865188"/>
      <w:r w:rsidRPr="004F30B5">
        <w:rPr>
          <w:rtl/>
          <w:lang w:val="fr-CH"/>
        </w:rPr>
        <w:lastRenderedPageBreak/>
        <w:t>البرنامج</w:t>
      </w:r>
      <w:r w:rsidRPr="004F30B5">
        <w:rPr>
          <w:lang w:val="fr-CH"/>
        </w:rPr>
        <w:t xml:space="preserve"> </w:t>
      </w:r>
      <w:r w:rsidRPr="004F30B5">
        <w:rPr>
          <w:rFonts w:hint="cs"/>
          <w:rtl/>
          <w:lang w:val="fr-CH"/>
        </w:rPr>
        <w:t>7:</w:t>
      </w:r>
      <w:r w:rsidRPr="004F30B5">
        <w:rPr>
          <w:rFonts w:hint="cs"/>
          <w:rtl/>
          <w:lang w:val="fr-CH"/>
        </w:rPr>
        <w:tab/>
        <w:t>التحكيم والوساطة وأسماء الحقول</w:t>
      </w:r>
      <w:bookmarkEnd w:id="10"/>
    </w:p>
    <w:p w:rsidR="000E1D5C" w:rsidRPr="004F30B5" w:rsidRDefault="000E1D5C" w:rsidP="004F30B5">
      <w:pPr>
        <w:pStyle w:val="NormalAR"/>
        <w:keepNext/>
        <w:spacing w:after="240" w:line="360" w:lineRule="exact"/>
        <w:ind w:left="2268" w:hanging="2268"/>
        <w:rPr>
          <w:b/>
          <w:bCs/>
          <w:sz w:val="36"/>
          <w:szCs w:val="36"/>
          <w:rtl/>
          <w:lang w:val="fr-CH" w:bidi="ar-SA"/>
        </w:rPr>
      </w:pPr>
      <w:r w:rsidRPr="004F30B5">
        <w:rPr>
          <w:b/>
          <w:bCs/>
          <w:sz w:val="36"/>
          <w:szCs w:val="36"/>
          <w:rtl/>
          <w:lang w:val="fr-CH" w:bidi="ar-SA"/>
        </w:rPr>
        <w:t>المسؤول عن البرنامج</w:t>
      </w:r>
      <w:r w:rsidRPr="004F30B5">
        <w:rPr>
          <w:rFonts w:hint="cs"/>
          <w:b/>
          <w:bCs/>
          <w:sz w:val="36"/>
          <w:szCs w:val="36"/>
          <w:rtl/>
          <w:lang w:val="fr-CH" w:bidi="ar-SA"/>
        </w:rPr>
        <w:t>:</w:t>
      </w:r>
      <w:r w:rsidRPr="004F30B5">
        <w:rPr>
          <w:rFonts w:hint="cs"/>
          <w:b/>
          <w:bCs/>
          <w:sz w:val="36"/>
          <w:szCs w:val="36"/>
          <w:rtl/>
          <w:lang w:val="fr-CH" w:bidi="ar-SA"/>
        </w:rPr>
        <w:tab/>
        <w:t>السيد يوهانس كريستيان وتشارد</w:t>
      </w:r>
    </w:p>
    <w:p w:rsidR="000E1D5C" w:rsidRPr="00F8584F" w:rsidRDefault="000E1D5C" w:rsidP="00F8584F">
      <w:pPr>
        <w:pStyle w:val="NormalAR"/>
        <w:keepNext/>
        <w:spacing w:before="240" w:after="240"/>
        <w:ind w:left="0"/>
        <w:rPr>
          <w:sz w:val="36"/>
          <w:szCs w:val="36"/>
          <w:rtl/>
          <w:lang w:val="fr-CH" w:bidi="ar-SA"/>
        </w:rPr>
      </w:pPr>
      <w:r w:rsidRPr="00F8584F">
        <w:rPr>
          <w:rFonts w:hint="cs"/>
          <w:sz w:val="36"/>
          <w:szCs w:val="36"/>
          <w:rtl/>
          <w:lang w:val="fr-CH" w:bidi="ar-SA"/>
        </w:rPr>
        <w:t>استعراض التقدم في 2012</w:t>
      </w:r>
    </w:p>
    <w:p w:rsidR="000E1D5C" w:rsidRPr="00413AEF" w:rsidRDefault="000E1D5C" w:rsidP="00DB6EC7">
      <w:pPr>
        <w:pStyle w:val="NormalAR"/>
        <w:numPr>
          <w:ilvl w:val="0"/>
          <w:numId w:val="11"/>
        </w:numPr>
        <w:ind w:left="-2" w:firstLine="0"/>
        <w:rPr>
          <w:rtl/>
          <w:lang w:val="fr-CH" w:bidi="ar-SA"/>
        </w:rPr>
      </w:pPr>
      <w:r w:rsidRPr="00413AEF">
        <w:rPr>
          <w:rFonts w:hint="cs"/>
          <w:rtl/>
          <w:lang w:val="fr-CH" w:bidi="ar-SA"/>
        </w:rPr>
        <w:t>أصبح مركز الويبو للت</w:t>
      </w:r>
      <w:r w:rsidRPr="00E954F2">
        <w:rPr>
          <w:rFonts w:hint="cs"/>
          <w:rtl/>
          <w:lang w:val="fr-CH" w:bidi="ar-SA"/>
        </w:rPr>
        <w:t xml:space="preserve">حكيم والوساطة </w:t>
      </w:r>
      <w:r>
        <w:rPr>
          <w:rFonts w:hint="cs"/>
          <w:rtl/>
          <w:lang w:val="fr-CH" w:bidi="ar-SA"/>
        </w:rPr>
        <w:t>هو المصدر</w:t>
      </w:r>
      <w:r w:rsidRPr="00E954F2">
        <w:rPr>
          <w:rFonts w:hint="cs"/>
          <w:rtl/>
          <w:lang w:val="fr-CH" w:bidi="ar-SA"/>
        </w:rPr>
        <w:t xml:space="preserve"> الدولي الرئيسي للبدائل المناسب</w:t>
      </w:r>
      <w:r>
        <w:rPr>
          <w:rFonts w:hint="cs"/>
          <w:rtl/>
          <w:lang w:val="fr-CH" w:bidi="ar-SA"/>
        </w:rPr>
        <w:t>ة من حيث</w:t>
      </w:r>
      <w:r w:rsidRPr="00E954F2">
        <w:rPr>
          <w:rFonts w:hint="cs"/>
          <w:rtl/>
          <w:lang w:val="fr-CH" w:bidi="ar-SA"/>
        </w:rPr>
        <w:t xml:space="preserve"> الوقت والفعالة من حيث التكلفة لتسوية المنازعات المتعلقة بالملكية الفكرية في المحاكم، بوصفه المورّد للخبرات القانونية والتنظيمية والمسؤول عن إدارة القضايا. ويشمل ذلك تقديم الخدمات في حالات المنازعات على أسماء الحقول على الإنترنت.</w:t>
      </w:r>
    </w:p>
    <w:p w:rsidR="000E1D5C" w:rsidRDefault="000E1D5C" w:rsidP="00DB6EC7">
      <w:pPr>
        <w:pStyle w:val="NormalAR"/>
        <w:numPr>
          <w:ilvl w:val="0"/>
          <w:numId w:val="11"/>
        </w:numPr>
        <w:ind w:left="-2" w:firstLine="0"/>
        <w:rPr>
          <w:rtl/>
          <w:lang w:val="fr-CH" w:bidi="ar-SA"/>
        </w:rPr>
      </w:pPr>
      <w:r w:rsidRPr="00413AEF">
        <w:rPr>
          <w:rFonts w:hint="cs"/>
          <w:rtl/>
          <w:lang w:val="fr-CH" w:bidi="ar-SA"/>
        </w:rPr>
        <w:t xml:space="preserve">وفي </w:t>
      </w:r>
      <w:r>
        <w:rPr>
          <w:rFonts w:hint="cs"/>
          <w:rtl/>
          <w:lang w:val="fr-CH" w:bidi="ar-SA"/>
        </w:rPr>
        <w:t>عام 2012 واصل المركز العمل ل</w:t>
      </w:r>
      <w:r w:rsidRPr="00413AEF">
        <w:rPr>
          <w:rFonts w:hint="cs"/>
          <w:rtl/>
          <w:lang w:val="fr-CH" w:bidi="ar-SA"/>
        </w:rPr>
        <w:t xml:space="preserve">لوصول </w:t>
      </w:r>
      <w:r>
        <w:rPr>
          <w:rFonts w:hint="cs"/>
          <w:rtl/>
          <w:lang w:val="fr-CH" w:bidi="ar-SA"/>
        </w:rPr>
        <w:t>ب</w:t>
      </w:r>
      <w:r w:rsidRPr="00413AEF">
        <w:rPr>
          <w:rFonts w:hint="cs"/>
          <w:rtl/>
          <w:lang w:val="fr-CH" w:bidi="ar-SA"/>
        </w:rPr>
        <w:t xml:space="preserve">إجراءاته إلى المستوى الأمثل لتلبية احتياجات أصحاب حقوق الملكية الفكرية والمنتفعين بها. ولعل العنصر الرئيسي في هذه المساعي هو </w:t>
      </w:r>
      <w:r>
        <w:rPr>
          <w:rFonts w:hint="cs"/>
          <w:rtl/>
          <w:lang w:val="fr-CH" w:bidi="ar-SA"/>
        </w:rPr>
        <w:t>جودة معالجة</w:t>
      </w:r>
      <w:r w:rsidRPr="00413AEF">
        <w:rPr>
          <w:rFonts w:hint="cs"/>
          <w:rtl/>
          <w:lang w:val="fr-CH" w:bidi="ar-SA"/>
        </w:rPr>
        <w:t xml:space="preserve"> القضايا بموجب </w:t>
      </w:r>
      <w:r>
        <w:rPr>
          <w:rFonts w:hint="cs"/>
          <w:rtl/>
          <w:lang w:val="fr-CH" w:bidi="ar-SA"/>
        </w:rPr>
        <w:t>تلك</w:t>
      </w:r>
      <w:r w:rsidRPr="00413AEF">
        <w:rPr>
          <w:rFonts w:hint="cs"/>
          <w:rtl/>
          <w:lang w:val="fr-CH" w:bidi="ar-SA"/>
        </w:rPr>
        <w:t xml:space="preserve"> الإجراءات، </w:t>
      </w:r>
      <w:r>
        <w:rPr>
          <w:rFonts w:hint="cs"/>
          <w:rtl/>
          <w:lang w:val="fr-CH" w:bidi="ar-SA"/>
        </w:rPr>
        <w:t xml:space="preserve">وهو ما يتطلب </w:t>
      </w:r>
      <w:r w:rsidRPr="00413AEF">
        <w:rPr>
          <w:rFonts w:hint="cs"/>
          <w:rtl/>
          <w:lang w:val="fr-CH" w:bidi="ar-SA"/>
        </w:rPr>
        <w:t>تدريب محكمين ووسطاء مؤهلين وتعيين</w:t>
      </w:r>
      <w:r>
        <w:rPr>
          <w:rFonts w:hint="cs"/>
          <w:rtl/>
          <w:lang w:val="fr-CH" w:bidi="ar-SA"/>
        </w:rPr>
        <w:t>هم ودعمهم</w:t>
      </w:r>
      <w:r w:rsidRPr="00413AEF">
        <w:rPr>
          <w:rFonts w:hint="cs"/>
          <w:rtl/>
          <w:lang w:val="fr-CH" w:bidi="ar-SA"/>
        </w:rPr>
        <w:t xml:space="preserve"> و</w:t>
      </w:r>
      <w:r>
        <w:rPr>
          <w:rFonts w:hint="cs"/>
          <w:rtl/>
          <w:lang w:val="fr-CH" w:bidi="ar-SA"/>
        </w:rPr>
        <w:t>ال</w:t>
      </w:r>
      <w:r w:rsidRPr="00413AEF">
        <w:rPr>
          <w:rFonts w:hint="cs"/>
          <w:rtl/>
          <w:lang w:val="fr-CH" w:bidi="ar-SA"/>
        </w:rPr>
        <w:t>تحديث</w:t>
      </w:r>
      <w:r>
        <w:rPr>
          <w:rFonts w:hint="cs"/>
          <w:rtl/>
          <w:lang w:val="fr-CH" w:bidi="ar-SA"/>
        </w:rPr>
        <w:t xml:space="preserve"> المستمر</w:t>
      </w:r>
      <w:r w:rsidRPr="00413AEF">
        <w:rPr>
          <w:rFonts w:hint="cs"/>
          <w:rtl/>
          <w:lang w:val="fr-CH" w:bidi="ar-SA"/>
        </w:rPr>
        <w:t xml:space="preserve"> </w:t>
      </w:r>
      <w:r>
        <w:rPr>
          <w:rFonts w:hint="cs"/>
          <w:rtl/>
          <w:lang w:val="fr-CH" w:bidi="ar-SA"/>
        </w:rPr>
        <w:t>للبنية التحتية ل</w:t>
      </w:r>
      <w:r w:rsidRPr="00413AEF">
        <w:rPr>
          <w:rFonts w:hint="cs"/>
          <w:rtl/>
          <w:lang w:val="fr-CH" w:bidi="ar-SA"/>
        </w:rPr>
        <w:t>إدارة القضايا</w:t>
      </w:r>
      <w:r>
        <w:rPr>
          <w:rFonts w:hint="cs"/>
          <w:rtl/>
          <w:lang w:val="fr-CH" w:bidi="ar-SA"/>
        </w:rPr>
        <w:t>،</w:t>
      </w:r>
      <w:r w:rsidRPr="00413AEF">
        <w:rPr>
          <w:rFonts w:hint="cs"/>
          <w:rtl/>
          <w:lang w:val="fr-CH" w:bidi="ar-SA"/>
        </w:rPr>
        <w:t xml:space="preserve"> وإدارة قضايا الويبو بفعالية. و</w:t>
      </w:r>
      <w:r>
        <w:rPr>
          <w:rFonts w:hint="cs"/>
          <w:rtl/>
          <w:lang w:val="fr-CH" w:bidi="ar-SA"/>
        </w:rPr>
        <w:t>يت</w:t>
      </w:r>
      <w:r w:rsidRPr="00413AEF">
        <w:rPr>
          <w:rFonts w:hint="cs"/>
          <w:rtl/>
          <w:lang w:val="fr-CH" w:bidi="ar-SA"/>
        </w:rPr>
        <w:t>زا</w:t>
      </w:r>
      <w:r>
        <w:rPr>
          <w:rFonts w:hint="cs"/>
          <w:rtl/>
          <w:lang w:val="fr-CH" w:bidi="ar-SA"/>
        </w:rPr>
        <w:t>ي</w:t>
      </w:r>
      <w:r w:rsidRPr="00413AEF">
        <w:rPr>
          <w:rFonts w:hint="cs"/>
          <w:rtl/>
          <w:lang w:val="fr-CH" w:bidi="ar-SA"/>
        </w:rPr>
        <w:t xml:space="preserve">د عدد الأطراف في المنازعات </w:t>
      </w:r>
      <w:r>
        <w:rPr>
          <w:rFonts w:hint="cs"/>
          <w:rtl/>
          <w:lang w:val="fr-CH" w:bidi="ar-SA"/>
        </w:rPr>
        <w:t>المتعلقة</w:t>
      </w:r>
      <w:r w:rsidRPr="00413AEF">
        <w:rPr>
          <w:rFonts w:hint="cs"/>
          <w:rtl/>
          <w:lang w:val="fr-CH" w:bidi="ar-SA"/>
        </w:rPr>
        <w:t xml:space="preserve"> </w:t>
      </w:r>
      <w:r>
        <w:rPr>
          <w:rFonts w:hint="cs"/>
          <w:rtl/>
          <w:lang w:val="fr-CH" w:bidi="ar-SA"/>
        </w:rPr>
        <w:t>ب</w:t>
      </w:r>
      <w:r w:rsidRPr="00413AEF">
        <w:rPr>
          <w:rFonts w:hint="cs"/>
          <w:rtl/>
          <w:lang w:val="fr-CH" w:bidi="ar-SA"/>
        </w:rPr>
        <w:t xml:space="preserve">البراءات والعلامات التجارية والبرمجيات </w:t>
      </w:r>
      <w:r>
        <w:rPr>
          <w:rFonts w:hint="cs"/>
          <w:rtl/>
          <w:lang w:val="fr-CH" w:bidi="ar-SA"/>
        </w:rPr>
        <w:t>التي تنتفع</w:t>
      </w:r>
      <w:r w:rsidRPr="00413AEF">
        <w:rPr>
          <w:rFonts w:hint="cs"/>
          <w:rtl/>
          <w:lang w:val="fr-CH" w:bidi="ar-SA"/>
        </w:rPr>
        <w:t xml:space="preserve"> ب</w:t>
      </w:r>
      <w:r w:rsidRPr="00413AEF">
        <w:rPr>
          <w:rtl/>
          <w:lang w:val="fr-CH" w:bidi="ar-SA"/>
        </w:rPr>
        <w:t>مرفق الويبو لتسوية القضايا إلكترونيا</w:t>
      </w:r>
      <w:r w:rsidRPr="00A97F63">
        <w:rPr>
          <w:rFonts w:hint="cs"/>
          <w:rtl/>
          <w:lang w:val="fr-CH" w:bidi="ar-SA"/>
        </w:rPr>
        <w:t xml:space="preserve"> </w:t>
      </w:r>
      <w:r>
        <w:rPr>
          <w:rFonts w:hint="cs"/>
          <w:rtl/>
          <w:lang w:val="fr-CH" w:bidi="ar-SA"/>
        </w:rPr>
        <w:t>بموجب قواعد الويبو.</w:t>
      </w:r>
    </w:p>
    <w:p w:rsidR="000E1D5C" w:rsidRPr="00037D05" w:rsidRDefault="000E1D5C" w:rsidP="00DB6EC7">
      <w:pPr>
        <w:pStyle w:val="NormalAR"/>
        <w:numPr>
          <w:ilvl w:val="0"/>
          <w:numId w:val="11"/>
        </w:numPr>
        <w:ind w:left="-2" w:firstLine="0"/>
        <w:rPr>
          <w:rtl/>
          <w:lang w:val="fr-CH" w:bidi="ar-SA"/>
        </w:rPr>
      </w:pPr>
      <w:r>
        <w:rPr>
          <w:rFonts w:hint="cs"/>
          <w:rtl/>
          <w:lang w:val="fr-CH" w:bidi="ar-SA"/>
        </w:rPr>
        <w:t xml:space="preserve">وقد قام مركز الويبو </w:t>
      </w:r>
      <w:r w:rsidRPr="00413AEF">
        <w:rPr>
          <w:rFonts w:hint="cs"/>
          <w:rtl/>
          <w:lang w:val="fr-CH" w:bidi="ar-SA"/>
        </w:rPr>
        <w:t>بالبحث في توقعات المستخدمين وخبراتهم</w:t>
      </w:r>
      <w:r>
        <w:rPr>
          <w:rFonts w:hint="cs"/>
          <w:rtl/>
          <w:lang w:val="fr-CH" w:bidi="ar-SA"/>
        </w:rPr>
        <w:t xml:space="preserve"> عن طريق إجراء</w:t>
      </w:r>
      <w:r w:rsidRPr="00413AEF">
        <w:rPr>
          <w:rFonts w:hint="cs"/>
          <w:rtl/>
          <w:lang w:val="fr-CH" w:bidi="ar-SA"/>
        </w:rPr>
        <w:t xml:space="preserve"> </w:t>
      </w:r>
      <w:r w:rsidRPr="00413AEF">
        <w:rPr>
          <w:rtl/>
          <w:lang w:val="fr-CH" w:bidi="ar-SA"/>
        </w:rPr>
        <w:t xml:space="preserve">دراسة استقصائية </w:t>
      </w:r>
      <w:r w:rsidRPr="00413AEF">
        <w:rPr>
          <w:rFonts w:hint="cs"/>
          <w:rtl/>
          <w:lang w:val="fr-CH" w:bidi="ar-SA"/>
        </w:rPr>
        <w:t xml:space="preserve">بشأن </w:t>
      </w:r>
      <w:r w:rsidRPr="00413AEF">
        <w:rPr>
          <w:rtl/>
          <w:lang w:val="fr-CH" w:bidi="ar-SA"/>
        </w:rPr>
        <w:t xml:space="preserve">تسوية المنازعات المتعلقة </w:t>
      </w:r>
      <w:r w:rsidRPr="00037D05">
        <w:rPr>
          <w:rtl/>
          <w:lang w:val="fr-CH" w:bidi="ar-SA"/>
        </w:rPr>
        <w:t>بالصفقات التكنولوجية الدولية</w:t>
      </w:r>
      <w:r w:rsidRPr="00037D05">
        <w:rPr>
          <w:rFonts w:hint="cs"/>
          <w:rtl/>
          <w:lang w:val="fr-CH" w:bidi="ar-SA"/>
        </w:rPr>
        <w:t xml:space="preserve">. وسيقوم المركز بنشر تقرير حول نتائج هذه الدراسة في الربع الأول من عام 2013. </w:t>
      </w:r>
    </w:p>
    <w:p w:rsidR="000E1D5C" w:rsidRDefault="000E1D5C" w:rsidP="00DB6EC7">
      <w:pPr>
        <w:pStyle w:val="NormalAR"/>
        <w:numPr>
          <w:ilvl w:val="0"/>
          <w:numId w:val="11"/>
        </w:numPr>
        <w:ind w:left="-2" w:firstLine="0"/>
        <w:rPr>
          <w:rtl/>
          <w:lang w:val="fr-CH" w:bidi="ar-SA"/>
        </w:rPr>
      </w:pPr>
      <w:r w:rsidRPr="00037D05">
        <w:rPr>
          <w:rFonts w:hint="cs"/>
          <w:rtl/>
          <w:lang w:val="fr-CH" w:bidi="ar-SA"/>
        </w:rPr>
        <w:t xml:space="preserve">وساعد المركز أصحاب المصالح في مجال الملكية الفكرية على وضع إجراءات بديلة لتسوية المنازعات </w:t>
      </w:r>
      <w:r>
        <w:rPr>
          <w:rFonts w:hint="cs"/>
          <w:rtl/>
          <w:lang w:val="fr-CH" w:bidi="ar-SA"/>
        </w:rPr>
        <w:t>تتلاءم</w:t>
      </w:r>
      <w:r w:rsidRPr="00037D05">
        <w:rPr>
          <w:rtl/>
          <w:lang w:val="fr-CH" w:bidi="ar-SA"/>
        </w:rPr>
        <w:t xml:space="preserve"> مع سمات </w:t>
      </w:r>
      <w:r w:rsidRPr="00037D05">
        <w:rPr>
          <w:rFonts w:hint="cs"/>
          <w:rtl/>
          <w:lang w:val="fr-CH" w:bidi="ar-SA"/>
        </w:rPr>
        <w:t>ا</w:t>
      </w:r>
      <w:r w:rsidRPr="00037D05">
        <w:rPr>
          <w:rtl/>
          <w:lang w:val="fr-CH" w:bidi="ar-SA"/>
        </w:rPr>
        <w:t xml:space="preserve">لمنازعات المكررة </w:t>
      </w:r>
      <w:r w:rsidRPr="00037D05">
        <w:rPr>
          <w:rFonts w:hint="cs"/>
          <w:rtl/>
          <w:lang w:val="fr-CH" w:bidi="ar-SA"/>
        </w:rPr>
        <w:t xml:space="preserve">في مجالات نشاطهم. وشهد عام 2012 أول حالات نزاع </w:t>
      </w:r>
      <w:r>
        <w:rPr>
          <w:rFonts w:hint="cs"/>
          <w:rtl/>
          <w:lang w:val="fr-CH" w:bidi="ar-SA"/>
        </w:rPr>
        <w:t>ت</w:t>
      </w:r>
      <w:r w:rsidRPr="00037D05">
        <w:rPr>
          <w:rFonts w:hint="cs"/>
          <w:rtl/>
          <w:lang w:val="fr-CH" w:bidi="ar-SA"/>
        </w:rPr>
        <w:t>تم تسويتها بنجاح بموجب إجراء جديد مشترك لتسوية ال</w:t>
      </w:r>
      <w:r>
        <w:rPr>
          <w:rFonts w:hint="cs"/>
          <w:rtl/>
          <w:lang w:val="fr-CH" w:bidi="ar-SA"/>
        </w:rPr>
        <w:t>م</w:t>
      </w:r>
      <w:r w:rsidRPr="00037D05">
        <w:rPr>
          <w:rFonts w:hint="cs"/>
          <w:rtl/>
          <w:lang w:val="fr-CH" w:bidi="ar-SA"/>
        </w:rPr>
        <w:t>ن</w:t>
      </w:r>
      <w:r>
        <w:rPr>
          <w:rFonts w:hint="cs"/>
          <w:rtl/>
          <w:lang w:val="fr-CH" w:bidi="ar-SA"/>
        </w:rPr>
        <w:t>ا</w:t>
      </w:r>
      <w:r w:rsidRPr="00037D05">
        <w:rPr>
          <w:rFonts w:hint="cs"/>
          <w:rtl/>
          <w:lang w:val="fr-CH" w:bidi="ar-SA"/>
        </w:rPr>
        <w:t xml:space="preserve">زعات للوساطة في الاعتراضات المتعلقة بالعلامات التجارية في مكتب سنغافورة </w:t>
      </w:r>
      <w:r>
        <w:rPr>
          <w:rFonts w:hint="cs"/>
          <w:rtl/>
          <w:lang w:val="fr-CH" w:bidi="ar-SA"/>
        </w:rPr>
        <w:t>ل</w:t>
      </w:r>
      <w:r w:rsidRPr="00037D05">
        <w:rPr>
          <w:rFonts w:hint="cs"/>
          <w:rtl/>
          <w:lang w:val="fr-CH" w:bidi="ar-SA"/>
        </w:rPr>
        <w:t>لملكية الفكرية. وبموجب مذكرة تفاهم بين الويبو والمعهد الوطني البرازيلي للملكية الصناعية، تعاون المركز مع المعهد لإعداد خيار مماثل للوساطة فيما يتعلق بإجراءات العلامات</w:t>
      </w:r>
      <w:r>
        <w:rPr>
          <w:rFonts w:hint="cs"/>
          <w:rtl/>
          <w:lang w:val="fr-CH" w:bidi="ar-SA"/>
        </w:rPr>
        <w:t xml:space="preserve"> التجارية التي تُعرض على المعهد. وقد عين المعهد البرازيلي الويبو لإدارة هذه الحالات عندما يقيم أحد الأطراف أو كلاهما خارج البرازيل.</w:t>
      </w:r>
    </w:p>
    <w:p w:rsidR="000E1D5C" w:rsidRDefault="000E1D5C" w:rsidP="00DB6EC7">
      <w:pPr>
        <w:pStyle w:val="NormalAR"/>
        <w:numPr>
          <w:ilvl w:val="0"/>
          <w:numId w:val="11"/>
        </w:numPr>
        <w:ind w:left="-2" w:firstLine="0"/>
        <w:rPr>
          <w:rtl/>
          <w:lang w:val="fr-CH" w:bidi="ar-SA"/>
        </w:rPr>
      </w:pPr>
      <w:r>
        <w:rPr>
          <w:rFonts w:hint="cs"/>
          <w:rtl/>
          <w:lang w:val="fr-CH" w:bidi="ar-SA"/>
        </w:rPr>
        <w:t>وفيما يخص تسوية المنازعات في مجال السينما والإعلام، وُقعت في عام 2012 مذكرات تفاهم بين الويبو والوكالة الكورية للمحتوى الإبداعي ووزارة الثقافة والرياضة والسياحة في جمهورية كوريا، بهدف تعزيز استخدام خدمات ال</w:t>
      </w:r>
      <w:r w:rsidRPr="0064441D">
        <w:rPr>
          <w:rFonts w:hint="cs"/>
          <w:rtl/>
          <w:lang w:val="fr-CH" w:bidi="ar-SA"/>
        </w:rPr>
        <w:t xml:space="preserve">إجراءات </w:t>
      </w:r>
      <w:r>
        <w:rPr>
          <w:rFonts w:hint="cs"/>
          <w:rtl/>
          <w:lang w:val="fr-CH" w:bidi="ar-SA"/>
        </w:rPr>
        <w:t>ال</w:t>
      </w:r>
      <w:r w:rsidRPr="0064441D">
        <w:rPr>
          <w:rFonts w:hint="cs"/>
          <w:rtl/>
          <w:lang w:val="fr-CH" w:bidi="ar-SA"/>
        </w:rPr>
        <w:t>بديلة لتسوية المنازعات</w:t>
      </w:r>
      <w:r>
        <w:rPr>
          <w:rFonts w:hint="cs"/>
          <w:rtl/>
          <w:lang w:val="fr-CH" w:bidi="ar-SA"/>
        </w:rPr>
        <w:t xml:space="preserve"> في القطاعات التي تغطيها أنشطة كل منهم.</w:t>
      </w:r>
    </w:p>
    <w:p w:rsidR="000E1D5C" w:rsidRDefault="000E1D5C" w:rsidP="00DB6EC7">
      <w:pPr>
        <w:pStyle w:val="NormalAR"/>
        <w:numPr>
          <w:ilvl w:val="0"/>
          <w:numId w:val="11"/>
        </w:numPr>
        <w:ind w:left="-2" w:firstLine="0"/>
        <w:rPr>
          <w:rtl/>
          <w:lang w:val="fr-CH" w:bidi="ar-SA"/>
        </w:rPr>
      </w:pPr>
      <w:r>
        <w:rPr>
          <w:rFonts w:hint="cs"/>
          <w:rtl/>
          <w:lang w:val="fr-CH" w:bidi="ar-SA"/>
        </w:rPr>
        <w:t xml:space="preserve">وفيما يتعلق بمجال أسماء الحقول، أودع أصحاب حقوق العلامات التجارية في عام 2012 رقما قياسيا من الدعاوى في مجال القرصنة الإلكترونية بلغ عددها884 2 قضية تغطي 048 5 اسم حقل على الإنترنت </w:t>
      </w:r>
      <w:proofErr w:type="spellStart"/>
      <w:r>
        <w:rPr>
          <w:rFonts w:hint="cs"/>
          <w:rtl/>
          <w:lang w:val="fr-CH" w:bidi="ar-SA"/>
        </w:rPr>
        <w:t>لدىمركز</w:t>
      </w:r>
      <w:proofErr w:type="spellEnd"/>
      <w:r>
        <w:rPr>
          <w:rFonts w:hint="cs"/>
          <w:rtl/>
          <w:lang w:val="fr-CH" w:bidi="ar-SA"/>
        </w:rPr>
        <w:t xml:space="preserve"> الويبو بموجب إجراءات تستند إلى </w:t>
      </w:r>
      <w:r w:rsidRPr="002A4BC1">
        <w:rPr>
          <w:rtl/>
          <w:lang w:val="fr-CH" w:bidi="ar-SA"/>
        </w:rPr>
        <w:t>السياسة الموحدة لتسوية منازعات أسماء الحقول على الإنترنت</w:t>
      </w:r>
      <w:r>
        <w:rPr>
          <w:rFonts w:hint="cs"/>
          <w:rtl/>
          <w:lang w:val="fr-CH" w:bidi="ar-SA"/>
        </w:rPr>
        <w:t xml:space="preserve">، ويمثل هذا زيادة قدرها 4,5 بالمائة بالمقارنة مع عام 2011. وقد أنشأ المركز، إضافة إلى آلية الإيداع الإلكتروني التي أطلقها في عام 2011، مرفقا </w:t>
      </w:r>
      <w:proofErr w:type="spellStart"/>
      <w:r>
        <w:rPr>
          <w:rFonts w:hint="cs"/>
          <w:rtl/>
          <w:lang w:val="fr-CH" w:bidi="ar-SA"/>
        </w:rPr>
        <w:t>للإطلاع</w:t>
      </w:r>
      <w:proofErr w:type="spellEnd"/>
      <w:r>
        <w:rPr>
          <w:rFonts w:hint="cs"/>
          <w:rtl/>
          <w:lang w:val="fr-CH" w:bidi="ar-SA"/>
        </w:rPr>
        <w:t xml:space="preserve"> على القضايا القانونية المتعلقة بأسماء الحقول، وهو منبر آمن للويبو يُستخدم لوضع مرافعات المنازعات المتعلقة بأسماء الحقول.</w:t>
      </w:r>
    </w:p>
    <w:p w:rsidR="000E1D5C" w:rsidRPr="00413AEF" w:rsidRDefault="000E1D5C" w:rsidP="00DB6EC7">
      <w:pPr>
        <w:pStyle w:val="NormalAR"/>
        <w:numPr>
          <w:ilvl w:val="0"/>
          <w:numId w:val="11"/>
        </w:numPr>
        <w:ind w:left="-2" w:firstLine="0"/>
        <w:rPr>
          <w:rtl/>
          <w:lang w:val="fr-CH" w:bidi="ar-SA"/>
        </w:rPr>
      </w:pPr>
      <w:r w:rsidRPr="00413AEF">
        <w:rPr>
          <w:rFonts w:hint="cs"/>
          <w:rtl/>
          <w:lang w:val="fr-CH" w:bidi="ar-SA"/>
        </w:rPr>
        <w:t xml:space="preserve">ويعمل المركز جاهدا لتولي الريادة في إعداد حلول بديلة لتسوية المنازعات فيما يتعلق بالانتفاع بالملكية الفكرية على الإنترنت دون تصريح. وبالتركيز خصوصا على الآليات الجديدة لحماية الحقوق التي اعتمدتها هيئة الإنترنت المعنية بالأسماء والأرقام المعينة (الإيكان)، شاركت الويبو في نشاط بارز من أنشطة رسم السياسة العامة استجابة لاعتماد الإيكان المزمع لعدد كبير من أسماء الحقول العليا الجديدة. وفي هذا الصدد استعانت الإيكان بالمركز لتقديم خدمات تسوية المنازعات بموجب </w:t>
      </w:r>
      <w:r w:rsidRPr="00413AEF">
        <w:rPr>
          <w:rtl/>
          <w:lang w:val="fr-CH" w:bidi="ar-SA"/>
        </w:rPr>
        <w:t>إجراءات الاعتراض المتعلقة بالحقوق القانونية</w:t>
      </w:r>
      <w:r w:rsidRPr="00413AEF">
        <w:rPr>
          <w:rFonts w:hint="cs"/>
          <w:rtl/>
          <w:lang w:val="fr-CH" w:bidi="ar-SA"/>
        </w:rPr>
        <w:t xml:space="preserve"> "السابقة للمنح" التي أعدها المركز في ما يخص العلامات التجارية.</w:t>
      </w:r>
      <w:r>
        <w:rPr>
          <w:rFonts w:hint="cs"/>
          <w:rtl/>
          <w:lang w:val="fr-CH" w:bidi="ar-SA"/>
        </w:rPr>
        <w:t xml:space="preserve"> ومن المزمع أن تبدأ</w:t>
      </w:r>
      <w:r w:rsidRPr="000A6FAA">
        <w:rPr>
          <w:rtl/>
          <w:lang w:val="fr-CH" w:bidi="ar-SA"/>
        </w:rPr>
        <w:t xml:space="preserve"> </w:t>
      </w:r>
      <w:r>
        <w:rPr>
          <w:rFonts w:hint="cs"/>
          <w:rtl/>
          <w:lang w:val="fr-CH" w:bidi="ar-SA"/>
        </w:rPr>
        <w:t>معالجة</w:t>
      </w:r>
      <w:r w:rsidRPr="000A6FAA">
        <w:rPr>
          <w:rFonts w:hint="cs"/>
          <w:rtl/>
          <w:lang w:val="fr-CH" w:bidi="ar-SA"/>
        </w:rPr>
        <w:t xml:space="preserve"> </w:t>
      </w:r>
      <w:r w:rsidRPr="000A6FAA">
        <w:rPr>
          <w:rtl/>
          <w:lang w:val="fr-CH" w:bidi="ar-SA"/>
        </w:rPr>
        <w:t>إجراءات</w:t>
      </w:r>
      <w:r>
        <w:rPr>
          <w:rFonts w:hint="cs"/>
          <w:rtl/>
          <w:lang w:val="fr-CH" w:bidi="ar-SA"/>
        </w:rPr>
        <w:t xml:space="preserve"> قضايا</w:t>
      </w:r>
      <w:r w:rsidRPr="000A6FAA">
        <w:rPr>
          <w:rtl/>
          <w:lang w:val="fr-CH" w:bidi="ar-SA"/>
        </w:rPr>
        <w:t xml:space="preserve"> الاعتراض المتعلقة بالحقوق القانونية</w:t>
      </w:r>
      <w:r>
        <w:rPr>
          <w:rFonts w:hint="cs"/>
          <w:rtl/>
          <w:lang w:val="fr-CH" w:bidi="ar-SA"/>
        </w:rPr>
        <w:t xml:space="preserve"> في الربع الأول من عام 2013، بعد انتهاء فترة تقديم الاعتراض.</w:t>
      </w:r>
    </w:p>
    <w:p w:rsidR="000E1D5C" w:rsidRPr="00A97F63" w:rsidRDefault="000E1D5C" w:rsidP="00DB6EC7">
      <w:pPr>
        <w:pStyle w:val="NormalAR"/>
        <w:numPr>
          <w:ilvl w:val="0"/>
          <w:numId w:val="11"/>
        </w:numPr>
        <w:ind w:left="-2" w:firstLine="0"/>
        <w:rPr>
          <w:rtl/>
          <w:lang w:val="fr-CH" w:bidi="ar-SA"/>
        </w:rPr>
      </w:pPr>
      <w:r w:rsidRPr="00413AEF">
        <w:rPr>
          <w:rFonts w:hint="cs"/>
          <w:rtl/>
          <w:lang w:val="fr-CH" w:bidi="ar-SA"/>
        </w:rPr>
        <w:t xml:space="preserve">وواصل المركز الاتصال مع المسؤولين عن إدارة الحقول العليا المكونة من رموز البلدان في </w:t>
      </w:r>
      <w:r>
        <w:rPr>
          <w:rFonts w:hint="cs"/>
          <w:rtl/>
          <w:lang w:val="fr-CH" w:bidi="ar-SA"/>
        </w:rPr>
        <w:t>مناطق</w:t>
      </w:r>
      <w:r w:rsidRPr="00413AEF">
        <w:rPr>
          <w:rFonts w:hint="cs"/>
          <w:rtl/>
          <w:lang w:val="fr-CH" w:bidi="ar-SA"/>
        </w:rPr>
        <w:t xml:space="preserve"> مختلفة</w:t>
      </w:r>
      <w:r>
        <w:rPr>
          <w:rFonts w:hint="cs"/>
          <w:rtl/>
          <w:lang w:val="fr-CH" w:bidi="ar-SA"/>
        </w:rPr>
        <w:t xml:space="preserve"> لرسم السياسات لتسوية المنازعات، إضافة إلى انضمام </w:t>
      </w:r>
      <w:r w:rsidRPr="00413AEF">
        <w:rPr>
          <w:rFonts w:hint="cs"/>
          <w:rtl/>
          <w:lang w:val="fr-CH" w:bidi="ar-SA"/>
        </w:rPr>
        <w:t xml:space="preserve">حقول مثل </w:t>
      </w:r>
      <w:r w:rsidRPr="00A97F63">
        <w:rPr>
          <w:lang w:val="fr-CH" w:bidi="ar-SA"/>
        </w:rPr>
        <w:t>.PW</w:t>
      </w:r>
      <w:r w:rsidRPr="00A97F63">
        <w:rPr>
          <w:rFonts w:hint="cs"/>
          <w:rtl/>
          <w:lang w:val="fr-CH" w:bidi="ar-SA"/>
        </w:rPr>
        <w:t xml:space="preserve"> (بالاو) و</w:t>
      </w:r>
      <w:r w:rsidRPr="00A97F63">
        <w:rPr>
          <w:lang w:val="fr-CH" w:bidi="ar-SA"/>
        </w:rPr>
        <w:t>.TZ</w:t>
      </w:r>
      <w:r w:rsidRPr="00A97F63">
        <w:rPr>
          <w:rFonts w:hint="cs"/>
          <w:rtl/>
          <w:lang w:val="fr-CH" w:bidi="ar-SA"/>
        </w:rPr>
        <w:t xml:space="preserve"> (تنزانيا) إلى قائمة الحقول العليا المكونة من رموز البلدان في عام 2012 التي تستعين بخدمات الويبو البديلة لتسوية المنازعات والتي تبلغ الآن 67 حقلا عاليا مكونا من رموز بلدان.</w:t>
      </w:r>
    </w:p>
    <w:p w:rsidR="000E1D5C" w:rsidRPr="00F8584F" w:rsidRDefault="000E1D5C" w:rsidP="00F8584F">
      <w:pPr>
        <w:pStyle w:val="NormalAR"/>
        <w:keepNext/>
        <w:spacing w:before="240" w:after="240"/>
        <w:ind w:left="0"/>
        <w:rPr>
          <w:sz w:val="36"/>
          <w:szCs w:val="36"/>
          <w:rtl/>
          <w:lang w:val="fr-CH" w:bidi="ar-SA"/>
        </w:rPr>
      </w:pPr>
      <w:r w:rsidRPr="00F8584F">
        <w:rPr>
          <w:rFonts w:hint="cs"/>
          <w:sz w:val="36"/>
          <w:szCs w:val="36"/>
          <w:rtl/>
          <w:lang w:val="fr-CH" w:bidi="ar-SA"/>
        </w:rPr>
        <w:lastRenderedPageBreak/>
        <w:t xml:space="preserve">تنفيذ جدول أعمال التنمية </w:t>
      </w:r>
    </w:p>
    <w:p w:rsidR="000E1D5C" w:rsidRPr="00413AEF" w:rsidRDefault="000E1D5C" w:rsidP="00DB6EC7">
      <w:pPr>
        <w:pStyle w:val="NormalAR"/>
        <w:numPr>
          <w:ilvl w:val="0"/>
          <w:numId w:val="11"/>
        </w:numPr>
        <w:ind w:left="-2" w:firstLine="0"/>
        <w:rPr>
          <w:rtl/>
          <w:lang w:val="fr-CH" w:bidi="ar-SA"/>
        </w:rPr>
      </w:pPr>
      <w:r>
        <w:rPr>
          <w:rFonts w:hint="cs"/>
          <w:rtl/>
          <w:lang w:val="fr-CH" w:bidi="ar-SA"/>
        </w:rPr>
        <w:t>وُضعت خطة</w:t>
      </w:r>
      <w:r w:rsidRPr="00042330">
        <w:rPr>
          <w:rFonts w:hint="cs"/>
          <w:rtl/>
          <w:lang w:val="fr-CH" w:bidi="ar-SA"/>
        </w:rPr>
        <w:t xml:space="preserve"> أنشطة البرنامج </w:t>
      </w:r>
      <w:r>
        <w:rPr>
          <w:rFonts w:hint="cs"/>
          <w:rtl/>
          <w:lang w:val="fr-CH" w:bidi="ar-SA"/>
        </w:rPr>
        <w:t xml:space="preserve">7 وصُممت </w:t>
      </w:r>
      <w:r w:rsidRPr="00042330">
        <w:rPr>
          <w:rFonts w:hint="cs"/>
          <w:rtl/>
          <w:lang w:val="fr-CH" w:bidi="ar-SA"/>
        </w:rPr>
        <w:t>ونُفذت وفقا لإرشاد</w:t>
      </w:r>
      <w:r>
        <w:rPr>
          <w:rFonts w:hint="cs"/>
          <w:rtl/>
          <w:lang w:val="fr-CH" w:bidi="ar-SA"/>
        </w:rPr>
        <w:t>ات</w:t>
      </w:r>
      <w:r w:rsidRPr="00042330">
        <w:rPr>
          <w:rFonts w:hint="cs"/>
          <w:rtl/>
          <w:lang w:val="fr-CH" w:bidi="ar-SA"/>
        </w:rPr>
        <w:t xml:space="preserve"> وتوجيه</w:t>
      </w:r>
      <w:r>
        <w:rPr>
          <w:rFonts w:hint="cs"/>
          <w:rtl/>
          <w:lang w:val="fr-CH" w:bidi="ar-SA"/>
        </w:rPr>
        <w:t>ات</w:t>
      </w:r>
      <w:r w:rsidRPr="00042330">
        <w:rPr>
          <w:rFonts w:hint="cs"/>
          <w:rtl/>
          <w:lang w:val="fr-CH" w:bidi="ar-SA"/>
        </w:rPr>
        <w:t xml:space="preserve"> التوصيات </w:t>
      </w:r>
      <w:r>
        <w:rPr>
          <w:rFonts w:hint="cs"/>
          <w:rtl/>
          <w:lang w:val="fr-CH" w:bidi="ar-SA"/>
        </w:rPr>
        <w:t xml:space="preserve">ذات الصلة في </w:t>
      </w:r>
      <w:r w:rsidRPr="00042330">
        <w:rPr>
          <w:rFonts w:hint="cs"/>
          <w:rtl/>
          <w:lang w:val="fr-CH" w:bidi="ar-SA"/>
        </w:rPr>
        <w:t xml:space="preserve">جدول أعمال التنمية، وبخاصة </w:t>
      </w:r>
      <w:r>
        <w:rPr>
          <w:rFonts w:hint="cs"/>
          <w:rtl/>
          <w:lang w:val="fr-CH" w:bidi="ar-SA"/>
        </w:rPr>
        <w:t>التوصيات</w:t>
      </w:r>
      <w:r w:rsidRPr="00042330">
        <w:rPr>
          <w:rFonts w:hint="cs"/>
          <w:rtl/>
          <w:lang w:val="fr-CH" w:bidi="ar-SA"/>
        </w:rPr>
        <w:t xml:space="preserve"> 1 و6 </w:t>
      </w:r>
      <w:r>
        <w:rPr>
          <w:rFonts w:hint="cs"/>
          <w:rtl/>
          <w:lang w:val="fr-CH" w:bidi="ar-SA"/>
        </w:rPr>
        <w:t xml:space="preserve">و10 </w:t>
      </w:r>
      <w:r w:rsidRPr="00042330">
        <w:rPr>
          <w:rFonts w:hint="cs"/>
          <w:rtl/>
          <w:lang w:val="fr-CH" w:bidi="ar-SA"/>
        </w:rPr>
        <w:t>من الجدول.</w:t>
      </w:r>
      <w:r>
        <w:rPr>
          <w:rFonts w:hint="cs"/>
          <w:rtl/>
          <w:lang w:val="fr-CH" w:bidi="ar-SA"/>
        </w:rPr>
        <w:t xml:space="preserve"> وفي هذا الصدد، </w:t>
      </w:r>
      <w:r w:rsidRPr="00413AEF">
        <w:rPr>
          <w:rFonts w:hint="cs"/>
          <w:rtl/>
          <w:lang w:val="fr-CH" w:bidi="ar-SA"/>
        </w:rPr>
        <w:t>نظم المركز برامج مخصصة في مجال التحكيم والوساطة لم</w:t>
      </w:r>
      <w:r>
        <w:rPr>
          <w:rFonts w:hint="cs"/>
          <w:rtl/>
          <w:lang w:val="fr-CH" w:bidi="ar-SA"/>
        </w:rPr>
        <w:t xml:space="preserve">سؤولي الملكية الفكرية وممارسيها. كما </w:t>
      </w:r>
      <w:r w:rsidRPr="00413AEF">
        <w:rPr>
          <w:rFonts w:hint="cs"/>
          <w:rtl/>
          <w:lang w:val="fr-CH" w:bidi="ar-SA"/>
        </w:rPr>
        <w:t xml:space="preserve">ساعد مكاتب الملكية الفكرية على إعداد أطر اختيارية بديلة لتسوية المنازعات المرفوعة إليه، وساعد أيضا الإدارات الوطنية المعنية بأسماء الحقول على إعداد سجل لأفضل الممارسات وآليات تسوية المنازعات حسب أهميتها بالنسبة إلى البلدان النامية والبلدان المنتقلة إلى نظام الاقتصاد الحر. </w:t>
      </w:r>
    </w:p>
    <w:p w:rsidR="000E1D5C" w:rsidRPr="00A159EA" w:rsidRDefault="000E1D5C" w:rsidP="000E1D5C">
      <w:pPr>
        <w:pStyle w:val="NormalAR"/>
        <w:keepNext/>
        <w:spacing w:after="240"/>
        <w:ind w:left="0"/>
        <w:rPr>
          <w:rtl/>
          <w:lang w:bidi="ar-LB"/>
        </w:rPr>
      </w:pPr>
      <w:r w:rsidRPr="00A159EA">
        <w:rPr>
          <w:rFonts w:hint="cs"/>
          <w:rtl/>
          <w:lang w:bidi="ar-LB"/>
        </w:rPr>
        <w:t>بيانات الأداء</w:t>
      </w:r>
    </w:p>
    <w:tbl>
      <w:tblPr>
        <w:bidiVisual/>
        <w:tblW w:w="49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6"/>
        <w:gridCol w:w="122"/>
        <w:gridCol w:w="1920"/>
        <w:gridCol w:w="1920"/>
        <w:gridCol w:w="148"/>
        <w:gridCol w:w="2230"/>
        <w:gridCol w:w="180"/>
        <w:gridCol w:w="992"/>
      </w:tblGrid>
      <w:tr w:rsidR="000E1D5C" w:rsidRPr="00413AEF" w:rsidTr="000E1D5C">
        <w:trPr>
          <w:trHeight w:val="537"/>
        </w:trPr>
        <w:tc>
          <w:tcPr>
            <w:tcW w:w="9778" w:type="dxa"/>
            <w:gridSpan w:val="8"/>
            <w:tcBorders>
              <w:bottom w:val="single" w:sz="4" w:space="0" w:color="auto"/>
            </w:tcBorders>
            <w:shd w:val="clear" w:color="auto" w:fill="CCFFFF"/>
            <w:tcMar>
              <w:top w:w="0" w:type="dxa"/>
            </w:tcMar>
            <w:vAlign w:val="center"/>
          </w:tcPr>
          <w:p w:rsidR="000E1D5C" w:rsidRPr="00413AEF" w:rsidRDefault="000E1D5C" w:rsidP="00FB17B3">
            <w:pPr>
              <w:spacing w:line="300" w:lineRule="exact"/>
              <w:ind w:left="1045" w:hanging="1045"/>
              <w:rPr>
                <w:rFonts w:ascii="Arabic Typesetting" w:hAnsi="Arabic Typesetting" w:cs="Arabic Typesetting"/>
                <w:sz w:val="30"/>
                <w:szCs w:val="30"/>
              </w:rPr>
            </w:pPr>
            <w:r w:rsidRPr="00413AEF">
              <w:rPr>
                <w:rFonts w:ascii="Arabic Typesetting" w:hAnsi="Arabic Typesetting" w:cs="Arabic Typesetting" w:hint="cs"/>
                <w:b/>
                <w:bCs/>
                <w:sz w:val="30"/>
                <w:szCs w:val="30"/>
                <w:rtl/>
              </w:rPr>
              <w:t>النتيجة</w:t>
            </w:r>
            <w:r w:rsidRPr="00413AEF">
              <w:rPr>
                <w:rFonts w:ascii="Arabic Typesetting" w:hAnsi="Arabic Typesetting" w:cs="Arabic Typesetting"/>
                <w:b/>
                <w:bCs/>
                <w:sz w:val="30"/>
                <w:szCs w:val="30"/>
                <w:rtl/>
              </w:rPr>
              <w:t xml:space="preserve"> المرتقب</w:t>
            </w:r>
            <w:r w:rsidRPr="00413AEF">
              <w:rPr>
                <w:rFonts w:ascii="Arabic Typesetting" w:hAnsi="Arabic Typesetting" w:cs="Arabic Typesetting" w:hint="cs"/>
                <w:b/>
                <w:bCs/>
                <w:sz w:val="30"/>
                <w:szCs w:val="30"/>
                <w:rtl/>
              </w:rPr>
              <w:t>ة:</w:t>
            </w:r>
            <w:r w:rsidRPr="00413AEF">
              <w:rPr>
                <w:rFonts w:ascii="Arabic Typesetting" w:hAnsi="Arabic Typesetting" w:cs="Arabic Typesetting" w:hint="cs"/>
                <w:sz w:val="30"/>
                <w:szCs w:val="30"/>
                <w:rtl/>
              </w:rPr>
              <w:t xml:space="preserve"> </w:t>
            </w:r>
            <w:r w:rsidRPr="00D72FDB">
              <w:rPr>
                <w:rFonts w:ascii="Arabic Typesetting" w:hAnsi="Arabic Typesetting" w:cs="Arabic Typesetting"/>
                <w:sz w:val="30"/>
                <w:szCs w:val="30"/>
                <w:rtl/>
              </w:rPr>
              <w:t>تزايد عدد المنازعات الدولية والمحلية بشأن الملكية الفكرية التي يتم تسويتها ويتم تفاديها بفضل خدمات التحكيم والوساطة وغيرها من الطرق البديلة لتسوية المنازعات</w:t>
            </w:r>
          </w:p>
        </w:tc>
      </w:tr>
      <w:tr w:rsidR="000E1D5C" w:rsidRPr="00413AEF" w:rsidTr="00830C34">
        <w:trPr>
          <w:trHeight w:val="186"/>
        </w:trPr>
        <w:tc>
          <w:tcPr>
            <w:tcW w:w="2266" w:type="dxa"/>
            <w:tcBorders>
              <w:bottom w:val="nil"/>
              <w:right w:val="nil"/>
            </w:tcBorders>
            <w:tcMar>
              <w:top w:w="110" w:type="dxa"/>
            </w:tcMar>
          </w:tcPr>
          <w:p w:rsidR="000E1D5C" w:rsidRPr="00413AEF" w:rsidRDefault="000E1D5C" w:rsidP="00FB17B3">
            <w:pPr>
              <w:spacing w:line="300" w:lineRule="exact"/>
              <w:jc w:val="center"/>
              <w:rPr>
                <w:rFonts w:ascii="Arabic Typesetting" w:hAnsi="Arabic Typesetting" w:cs="Arabic Typesetting"/>
                <w:b/>
                <w:bCs/>
                <w:sz w:val="30"/>
                <w:szCs w:val="30"/>
                <w:rtl/>
              </w:rPr>
            </w:pPr>
            <w:r w:rsidRPr="00413AEF">
              <w:rPr>
                <w:rFonts w:ascii="Arabic Typesetting" w:hAnsi="Arabic Typesetting" w:cs="Arabic Typesetting"/>
                <w:b/>
                <w:bCs/>
                <w:sz w:val="30"/>
                <w:szCs w:val="30"/>
                <w:rtl/>
              </w:rPr>
              <w:t>مؤشرات الأداء</w:t>
            </w:r>
          </w:p>
        </w:tc>
        <w:tc>
          <w:tcPr>
            <w:tcW w:w="2042" w:type="dxa"/>
            <w:gridSpan w:val="2"/>
            <w:tcBorders>
              <w:top w:val="nil"/>
              <w:left w:val="nil"/>
              <w:bottom w:val="nil"/>
              <w:right w:val="nil"/>
            </w:tcBorders>
            <w:shd w:val="clear" w:color="auto" w:fill="C0C0C0"/>
            <w:tcMar>
              <w:top w:w="110" w:type="dxa"/>
            </w:tcMar>
          </w:tcPr>
          <w:p w:rsidR="000E1D5C" w:rsidRPr="00413AEF" w:rsidRDefault="000E1D5C" w:rsidP="00FB17B3">
            <w:pPr>
              <w:keepNext/>
              <w:spacing w:line="300" w:lineRule="exact"/>
              <w:jc w:val="center"/>
              <w:rPr>
                <w:rFonts w:ascii="Arabic Typesetting" w:hAnsi="Arabic Typesetting" w:cs="Arabic Typesetting"/>
                <w:b/>
                <w:bCs/>
                <w:sz w:val="30"/>
                <w:szCs w:val="30"/>
                <w:rtl/>
              </w:rPr>
            </w:pPr>
            <w:r w:rsidRPr="00413AEF">
              <w:rPr>
                <w:rFonts w:ascii="Arabic Typesetting" w:hAnsi="Arabic Typesetting" w:cs="Arabic Typesetting"/>
                <w:b/>
                <w:bCs/>
                <w:sz w:val="30"/>
                <w:szCs w:val="30"/>
                <w:rtl/>
              </w:rPr>
              <w:t>أسس</w:t>
            </w:r>
            <w:r>
              <w:rPr>
                <w:rFonts w:ascii="Arabic Typesetting" w:hAnsi="Arabic Typesetting" w:cs="Arabic Typesetting" w:hint="cs"/>
                <w:b/>
                <w:bCs/>
                <w:sz w:val="30"/>
                <w:szCs w:val="30"/>
                <w:rtl/>
              </w:rPr>
              <w:t xml:space="preserve"> </w:t>
            </w:r>
            <w:r w:rsidRPr="00413AEF">
              <w:rPr>
                <w:rFonts w:ascii="Arabic Typesetting" w:hAnsi="Arabic Typesetting" w:cs="Arabic Typesetting"/>
                <w:b/>
                <w:bCs/>
                <w:sz w:val="30"/>
                <w:szCs w:val="30"/>
                <w:rtl/>
              </w:rPr>
              <w:t>المقارنة</w:t>
            </w:r>
            <w:r>
              <w:rPr>
                <w:rFonts w:ascii="Arabic Typesetting" w:hAnsi="Arabic Typesetting" w:cs="Arabic Typesetting" w:hint="cs"/>
                <w:b/>
                <w:bCs/>
                <w:sz w:val="30"/>
                <w:szCs w:val="30"/>
                <w:rtl/>
              </w:rPr>
              <w:t xml:space="preserve"> </w:t>
            </w:r>
            <w:r w:rsidRPr="00DB0166">
              <w:rPr>
                <w:rFonts w:ascii="Arabic Typesetting" w:hAnsi="Arabic Typesetting" w:cs="Arabic Typesetting" w:hint="cs"/>
                <w:b/>
                <w:bCs/>
                <w:sz w:val="30"/>
                <w:szCs w:val="30"/>
                <w:rtl/>
              </w:rPr>
              <w:t>(البرنامج والميزانية 2012/13)</w:t>
            </w:r>
          </w:p>
        </w:tc>
        <w:tc>
          <w:tcPr>
            <w:tcW w:w="2068" w:type="dxa"/>
            <w:gridSpan w:val="2"/>
            <w:tcBorders>
              <w:left w:val="nil"/>
              <w:bottom w:val="nil"/>
              <w:right w:val="nil"/>
            </w:tcBorders>
          </w:tcPr>
          <w:p w:rsidR="000E1D5C" w:rsidRPr="0021616F" w:rsidRDefault="000E1D5C" w:rsidP="00FB17B3">
            <w:pPr>
              <w:keepNext/>
              <w:spacing w:line="300" w:lineRule="exact"/>
              <w:jc w:val="center"/>
              <w:rPr>
                <w:rFonts w:ascii="Arabic Typesetting" w:hAnsi="Arabic Typesetting" w:cs="Arabic Typesetting"/>
                <w:b/>
                <w:bCs/>
                <w:color w:val="993300"/>
                <w:sz w:val="30"/>
                <w:szCs w:val="30"/>
                <w:rtl/>
              </w:rPr>
            </w:pPr>
            <w:r w:rsidRPr="0021616F">
              <w:rPr>
                <w:rFonts w:ascii="Arabic Typesetting" w:hAnsi="Arabic Typesetting" w:cs="Arabic Typesetting" w:hint="cs"/>
                <w:b/>
                <w:bCs/>
                <w:color w:val="993300"/>
                <w:sz w:val="30"/>
                <w:szCs w:val="30"/>
                <w:rtl/>
              </w:rPr>
              <w:t>أسس للمقارنة مُحدثَّة في نهاية 2011</w:t>
            </w:r>
          </w:p>
        </w:tc>
        <w:tc>
          <w:tcPr>
            <w:tcW w:w="2410" w:type="dxa"/>
            <w:gridSpan w:val="2"/>
            <w:tcBorders>
              <w:left w:val="nil"/>
              <w:bottom w:val="nil"/>
              <w:right w:val="nil"/>
            </w:tcBorders>
            <w:tcMar>
              <w:top w:w="110" w:type="dxa"/>
            </w:tcMar>
          </w:tcPr>
          <w:p w:rsidR="000E1D5C" w:rsidRPr="00B254A0" w:rsidRDefault="000E1D5C" w:rsidP="00FB17B3">
            <w:pPr>
              <w:keepNext/>
              <w:spacing w:line="300" w:lineRule="exact"/>
              <w:jc w:val="center"/>
              <w:rPr>
                <w:rFonts w:ascii="Arabic Typesetting" w:hAnsi="Arabic Typesetting" w:cs="Arabic Typesetting"/>
                <w:b/>
                <w:bCs/>
                <w:sz w:val="30"/>
                <w:szCs w:val="30"/>
                <w:rtl/>
              </w:rPr>
            </w:pPr>
            <w:r w:rsidRPr="00B254A0">
              <w:rPr>
                <w:rFonts w:ascii="Arabic Typesetting" w:hAnsi="Arabic Typesetting" w:cs="Arabic Typesetting"/>
                <w:b/>
                <w:bCs/>
                <w:sz w:val="30"/>
                <w:szCs w:val="30"/>
                <w:rtl/>
              </w:rPr>
              <w:t>بيانات الأداء</w:t>
            </w:r>
          </w:p>
          <w:p w:rsidR="000E1D5C" w:rsidRPr="00413AEF" w:rsidRDefault="000E1D5C" w:rsidP="00FB17B3">
            <w:pPr>
              <w:keepNext/>
              <w:spacing w:line="300" w:lineRule="exact"/>
              <w:jc w:val="center"/>
              <w:rPr>
                <w:rFonts w:ascii="Arabic Typesetting" w:hAnsi="Arabic Typesetting" w:cs="Arabic Typesetting"/>
                <w:b/>
                <w:bCs/>
                <w:sz w:val="30"/>
                <w:szCs w:val="30"/>
                <w:rtl/>
              </w:rPr>
            </w:pPr>
          </w:p>
        </w:tc>
        <w:tc>
          <w:tcPr>
            <w:tcW w:w="992" w:type="dxa"/>
            <w:tcBorders>
              <w:left w:val="nil"/>
              <w:bottom w:val="nil"/>
            </w:tcBorders>
            <w:tcMar>
              <w:top w:w="110" w:type="dxa"/>
            </w:tcMar>
          </w:tcPr>
          <w:p w:rsidR="000E1D5C" w:rsidRPr="00413AEF" w:rsidRDefault="003D7723" w:rsidP="00FB17B3">
            <w:pPr>
              <w:keepNext/>
              <w:spacing w:line="300" w:lineRule="exact"/>
              <w:jc w:val="center"/>
              <w:rPr>
                <w:rFonts w:ascii="Arabic Typesetting" w:hAnsi="Arabic Typesetting" w:cs="Arabic Typesetting"/>
                <w:b/>
                <w:bCs/>
                <w:sz w:val="30"/>
                <w:szCs w:val="30"/>
                <w:rtl/>
              </w:rPr>
            </w:pPr>
            <w:r>
              <w:rPr>
                <w:rFonts w:ascii="Arabic Typesetting" w:hAnsi="Arabic Typesetting" w:cs="Arabic Typesetting" w:hint="cs"/>
                <w:b/>
                <w:bCs/>
                <w:sz w:val="30"/>
                <w:szCs w:val="30"/>
                <w:rtl/>
              </w:rPr>
              <w:t>السير</w:t>
            </w:r>
          </w:p>
        </w:tc>
      </w:tr>
      <w:tr w:rsidR="000E1D5C" w:rsidRPr="00413AEF" w:rsidTr="00830C34">
        <w:trPr>
          <w:trHeight w:val="18"/>
        </w:trPr>
        <w:tc>
          <w:tcPr>
            <w:tcW w:w="2266" w:type="dxa"/>
            <w:tcBorders>
              <w:top w:val="nil"/>
              <w:bottom w:val="nil"/>
              <w:right w:val="nil"/>
            </w:tcBorders>
            <w:tcMar>
              <w:top w:w="110" w:type="dxa"/>
            </w:tcMar>
          </w:tcPr>
          <w:p w:rsidR="000E1D5C" w:rsidRPr="00413AEF" w:rsidRDefault="000E1D5C" w:rsidP="00FB17B3">
            <w:pPr>
              <w:spacing w:line="30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تزايد الاهتمام</w:t>
            </w:r>
            <w:r w:rsidRPr="00832358">
              <w:rPr>
                <w:rFonts w:ascii="Arabic Typesetting" w:hAnsi="Arabic Typesetting" w:cs="Arabic Typesetting"/>
                <w:sz w:val="30"/>
                <w:szCs w:val="30"/>
                <w:rtl/>
                <w:lang w:bidi="ar-SA"/>
              </w:rPr>
              <w:t xml:space="preserve"> </w:t>
            </w:r>
            <w:r>
              <w:rPr>
                <w:rFonts w:ascii="Arabic Typesetting" w:hAnsi="Arabic Typesetting" w:cs="Arabic Typesetting" w:hint="cs"/>
                <w:sz w:val="30"/>
                <w:szCs w:val="30"/>
                <w:rtl/>
                <w:lang w:bidi="ar-SA"/>
              </w:rPr>
              <w:t>ب</w:t>
            </w:r>
            <w:r w:rsidRPr="00832358">
              <w:rPr>
                <w:rFonts w:ascii="Arabic Typesetting" w:hAnsi="Arabic Typesetting" w:cs="Arabic Typesetting"/>
                <w:sz w:val="30"/>
                <w:szCs w:val="30"/>
                <w:rtl/>
                <w:lang w:bidi="ar-SA"/>
              </w:rPr>
              <w:t xml:space="preserve">اللجوء إلى خدمات بديلة </w:t>
            </w:r>
            <w:r>
              <w:rPr>
                <w:rFonts w:ascii="Arabic Typesetting" w:hAnsi="Arabic Typesetting" w:cs="Arabic Typesetting" w:hint="cs"/>
                <w:sz w:val="30"/>
                <w:szCs w:val="30"/>
                <w:rtl/>
                <w:lang w:bidi="ar-SA"/>
              </w:rPr>
              <w:t>ل</w:t>
            </w:r>
            <w:r w:rsidRPr="00832358">
              <w:rPr>
                <w:rFonts w:ascii="Arabic Typesetting" w:hAnsi="Arabic Typesetting" w:cs="Arabic Typesetting"/>
                <w:sz w:val="30"/>
                <w:szCs w:val="30"/>
                <w:rtl/>
                <w:lang w:bidi="ar-SA"/>
              </w:rPr>
              <w:t>تسوية المنازعات في الصفقات المتعلقة بالملكية الفكرية، بما في ذلك عبر استخدام إجراءات الويبو</w:t>
            </w:r>
          </w:p>
        </w:tc>
        <w:tc>
          <w:tcPr>
            <w:tcW w:w="2042" w:type="dxa"/>
            <w:gridSpan w:val="2"/>
            <w:tcBorders>
              <w:top w:val="nil"/>
              <w:left w:val="nil"/>
              <w:bottom w:val="nil"/>
              <w:right w:val="nil"/>
            </w:tcBorders>
            <w:shd w:val="clear" w:color="auto" w:fill="C0C0C0"/>
            <w:tcMar>
              <w:top w:w="110" w:type="dxa"/>
            </w:tcMar>
          </w:tcPr>
          <w:p w:rsidR="000E1D5C" w:rsidRPr="00BB3F5C" w:rsidRDefault="000E1D5C" w:rsidP="00FB17B3">
            <w:pPr>
              <w:keepNext/>
              <w:spacing w:line="300" w:lineRule="exact"/>
              <w:rPr>
                <w:rFonts w:ascii="Arabic Typesetting" w:hAnsi="Arabic Typesetting" w:cs="Arabic Typesetting"/>
                <w:sz w:val="30"/>
                <w:szCs w:val="30"/>
                <w:rtl/>
              </w:rPr>
            </w:pPr>
            <w:r w:rsidRPr="00BB3F5C">
              <w:rPr>
                <w:rFonts w:ascii="Arabic Typesetting" w:hAnsi="Arabic Typesetting" w:cs="Arabic Typesetting" w:hint="cs"/>
                <w:sz w:val="30"/>
                <w:szCs w:val="30"/>
                <w:rtl/>
                <w:lang w:bidi="ar-SA"/>
              </w:rPr>
              <w:t xml:space="preserve">225 </w:t>
            </w:r>
            <w:r>
              <w:rPr>
                <w:rFonts w:ascii="Arabic Typesetting" w:hAnsi="Arabic Typesetting" w:cs="Arabic Typesetting" w:hint="cs"/>
                <w:sz w:val="30"/>
                <w:szCs w:val="30"/>
                <w:rtl/>
                <w:lang w:bidi="ar-SA"/>
              </w:rPr>
              <w:t xml:space="preserve">منازعة و50 من المساعي الحميدة (في </w:t>
            </w:r>
            <w:r w:rsidRPr="00BB3F5C">
              <w:rPr>
                <w:rFonts w:ascii="Arabic Typesetting" w:hAnsi="Arabic Typesetting" w:cs="Arabic Typesetting" w:hint="cs"/>
                <w:sz w:val="30"/>
                <w:szCs w:val="30"/>
                <w:rtl/>
                <w:lang w:bidi="ar-SA"/>
              </w:rPr>
              <w:t>نهاية 2010)</w:t>
            </w:r>
          </w:p>
        </w:tc>
        <w:tc>
          <w:tcPr>
            <w:tcW w:w="2068" w:type="dxa"/>
            <w:gridSpan w:val="2"/>
            <w:tcBorders>
              <w:top w:val="nil"/>
              <w:left w:val="nil"/>
              <w:bottom w:val="nil"/>
              <w:right w:val="nil"/>
            </w:tcBorders>
          </w:tcPr>
          <w:p w:rsidR="000E1D5C" w:rsidRPr="0021616F" w:rsidRDefault="000E1D5C" w:rsidP="00FB17B3">
            <w:pPr>
              <w:keepNext/>
              <w:spacing w:line="300" w:lineRule="exact"/>
              <w:rPr>
                <w:rFonts w:ascii="Arabic Typesetting" w:hAnsi="Arabic Typesetting" w:cs="Arabic Typesetting"/>
                <w:color w:val="993300"/>
                <w:sz w:val="30"/>
                <w:szCs w:val="30"/>
                <w:rtl/>
                <w:lang w:bidi="ar-SA"/>
              </w:rPr>
            </w:pPr>
            <w:r w:rsidRPr="0021616F">
              <w:rPr>
                <w:rFonts w:ascii="Arabic Typesetting" w:hAnsi="Arabic Typesetting" w:cs="Arabic Typesetting" w:hint="cs"/>
                <w:color w:val="993300"/>
                <w:sz w:val="30"/>
                <w:szCs w:val="30"/>
                <w:rtl/>
                <w:lang w:bidi="ar-SA"/>
              </w:rPr>
              <w:t>269 منازعة و65 من المساعي الحميدة (في نهاية 2011)</w:t>
            </w:r>
          </w:p>
        </w:tc>
        <w:tc>
          <w:tcPr>
            <w:tcW w:w="2410" w:type="dxa"/>
            <w:gridSpan w:val="2"/>
            <w:tcBorders>
              <w:top w:val="nil"/>
              <w:left w:val="nil"/>
              <w:bottom w:val="nil"/>
              <w:right w:val="nil"/>
            </w:tcBorders>
            <w:tcMar>
              <w:top w:w="110" w:type="dxa"/>
            </w:tcMar>
          </w:tcPr>
          <w:p w:rsidR="000E1D5C" w:rsidRPr="00413AEF" w:rsidRDefault="000E1D5C" w:rsidP="00FB17B3">
            <w:pPr>
              <w:keepNext/>
              <w:spacing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 xml:space="preserve">15 منازعة إضافية و14 من </w:t>
            </w:r>
            <w:r w:rsidRPr="00413AEF">
              <w:rPr>
                <w:rFonts w:ascii="Arabic Typesetting" w:hAnsi="Arabic Typesetting" w:cs="Arabic Typesetting" w:hint="cs"/>
                <w:spacing w:val="-4"/>
                <w:sz w:val="30"/>
                <w:szCs w:val="30"/>
                <w:rtl/>
              </w:rPr>
              <w:t>المساعي</w:t>
            </w:r>
            <w:r w:rsidRPr="00413AEF">
              <w:rPr>
                <w:rFonts w:ascii="Arabic Typesetting" w:hAnsi="Arabic Typesetting" w:cs="Arabic Typesetting" w:hint="cs"/>
                <w:sz w:val="30"/>
                <w:szCs w:val="30"/>
                <w:rtl/>
              </w:rPr>
              <w:t xml:space="preserve"> الحميدة </w:t>
            </w:r>
          </w:p>
        </w:tc>
        <w:tc>
          <w:tcPr>
            <w:tcW w:w="992" w:type="dxa"/>
            <w:tcBorders>
              <w:top w:val="nil"/>
              <w:left w:val="nil"/>
              <w:bottom w:val="nil"/>
            </w:tcBorders>
            <w:tcMar>
              <w:top w:w="110" w:type="dxa"/>
            </w:tcMar>
          </w:tcPr>
          <w:p w:rsidR="000E1D5C" w:rsidRPr="00413AEF" w:rsidRDefault="000E1D5C" w:rsidP="00FB17B3">
            <w:pPr>
              <w:keepNext/>
              <w:spacing w:line="300" w:lineRule="exact"/>
              <w:jc w:val="center"/>
              <w:rPr>
                <w:rFonts w:ascii="Arabic Typesetting" w:hAnsi="Arabic Typesetting" w:cs="Arabic Typesetting"/>
                <w:b/>
                <w:bCs/>
                <w:color w:val="008000"/>
                <w:sz w:val="30"/>
                <w:szCs w:val="30"/>
                <w:rtl/>
              </w:rPr>
            </w:pPr>
            <w:r>
              <w:rPr>
                <w:rFonts w:ascii="Arabic Typesetting" w:hAnsi="Arabic Typesetting" w:cs="Arabic Typesetting" w:hint="cs"/>
                <w:b/>
                <w:bCs/>
                <w:color w:val="008000"/>
                <w:sz w:val="30"/>
                <w:szCs w:val="30"/>
                <w:rtl/>
              </w:rPr>
              <w:t>ثابت</w:t>
            </w:r>
          </w:p>
        </w:tc>
      </w:tr>
      <w:tr w:rsidR="000E1D5C" w:rsidRPr="00413AEF" w:rsidTr="00830C34">
        <w:trPr>
          <w:trHeight w:val="18"/>
        </w:trPr>
        <w:tc>
          <w:tcPr>
            <w:tcW w:w="2266" w:type="dxa"/>
            <w:tcBorders>
              <w:top w:val="nil"/>
              <w:bottom w:val="nil"/>
              <w:right w:val="nil"/>
            </w:tcBorders>
            <w:tcMar>
              <w:top w:w="110" w:type="dxa"/>
            </w:tcMar>
          </w:tcPr>
          <w:p w:rsidR="000E1D5C" w:rsidRDefault="000E1D5C" w:rsidP="00FB17B3">
            <w:pPr>
              <w:spacing w:line="300" w:lineRule="exact"/>
              <w:rPr>
                <w:rFonts w:ascii="Arabic Typesetting" w:hAnsi="Arabic Typesetting" w:cs="Arabic Typesetting"/>
                <w:sz w:val="30"/>
                <w:szCs w:val="30"/>
                <w:rtl/>
                <w:lang w:bidi="ar-SA"/>
              </w:rPr>
            </w:pPr>
          </w:p>
        </w:tc>
        <w:tc>
          <w:tcPr>
            <w:tcW w:w="2042" w:type="dxa"/>
            <w:gridSpan w:val="2"/>
            <w:tcBorders>
              <w:top w:val="nil"/>
              <w:left w:val="nil"/>
              <w:bottom w:val="nil"/>
              <w:right w:val="nil"/>
            </w:tcBorders>
            <w:shd w:val="clear" w:color="auto" w:fill="C0C0C0"/>
            <w:tcMar>
              <w:top w:w="110" w:type="dxa"/>
            </w:tcMar>
          </w:tcPr>
          <w:p w:rsidR="000E1D5C" w:rsidRPr="00BB3F5C" w:rsidRDefault="000E1D5C" w:rsidP="00FB17B3">
            <w:pPr>
              <w:spacing w:line="300" w:lineRule="exact"/>
              <w:jc w:val="center"/>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نتائج الدر</w:t>
            </w:r>
            <w:r>
              <w:rPr>
                <w:rFonts w:ascii="Arabic Typesetting" w:hAnsi="Arabic Typesetting" w:cs="Arabic Typesetting" w:hint="cs"/>
                <w:sz w:val="30"/>
                <w:szCs w:val="30"/>
                <w:rtl/>
                <w:lang w:bidi="ar-SA"/>
              </w:rPr>
              <w:t>اسات الاستقصائية التي قام بها ا</w:t>
            </w:r>
            <w:r w:rsidRPr="00BB3F5C">
              <w:rPr>
                <w:rFonts w:ascii="Arabic Typesetting" w:hAnsi="Arabic Typesetting" w:cs="Arabic Typesetting" w:hint="cs"/>
                <w:sz w:val="30"/>
                <w:szCs w:val="30"/>
                <w:rtl/>
                <w:lang w:bidi="ar-SA"/>
              </w:rPr>
              <w:t>لمركز</w:t>
            </w:r>
          </w:p>
        </w:tc>
        <w:tc>
          <w:tcPr>
            <w:tcW w:w="2068" w:type="dxa"/>
            <w:gridSpan w:val="2"/>
            <w:tcBorders>
              <w:top w:val="nil"/>
              <w:left w:val="nil"/>
              <w:bottom w:val="nil"/>
              <w:right w:val="nil"/>
            </w:tcBorders>
          </w:tcPr>
          <w:p w:rsidR="000E1D5C" w:rsidRPr="0021616F" w:rsidRDefault="000E1D5C" w:rsidP="00FB17B3">
            <w:pPr>
              <w:spacing w:line="300" w:lineRule="exact"/>
              <w:rPr>
                <w:rFonts w:ascii="Arabic Typesetting" w:hAnsi="Arabic Typesetting" w:cs="Arabic Typesetting"/>
                <w:b/>
                <w:bCs/>
                <w:color w:val="993300"/>
                <w:sz w:val="30"/>
                <w:szCs w:val="30"/>
                <w:rtl/>
                <w:lang w:bidi="ar-SA"/>
              </w:rPr>
            </w:pPr>
          </w:p>
        </w:tc>
        <w:tc>
          <w:tcPr>
            <w:tcW w:w="2410" w:type="dxa"/>
            <w:gridSpan w:val="2"/>
            <w:tcBorders>
              <w:top w:val="nil"/>
              <w:left w:val="nil"/>
              <w:bottom w:val="nil"/>
              <w:right w:val="nil"/>
            </w:tcBorders>
            <w:tcMar>
              <w:top w:w="110" w:type="dxa"/>
            </w:tcMar>
          </w:tcPr>
          <w:p w:rsidR="000E1D5C" w:rsidRDefault="000E1D5C" w:rsidP="00FB17B3">
            <w:pPr>
              <w:spacing w:line="30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 xml:space="preserve">نتائج الدراسات الاستقصائية </w:t>
            </w:r>
            <w:r w:rsidRPr="0048393C">
              <w:rPr>
                <w:rFonts w:ascii="Arabic Typesetting" w:hAnsi="Arabic Typesetting" w:cs="Arabic Typesetting" w:hint="cs"/>
                <w:sz w:val="30"/>
                <w:szCs w:val="30"/>
                <w:rtl/>
                <w:lang w:bidi="ar-SA"/>
              </w:rPr>
              <w:t>التي قام بها المركز</w:t>
            </w:r>
          </w:p>
          <w:p w:rsidR="000E1D5C" w:rsidRPr="002278B7" w:rsidRDefault="000E1D5C" w:rsidP="00FB17B3">
            <w:pPr>
              <w:spacing w:line="300" w:lineRule="exact"/>
              <w:rPr>
                <w:rFonts w:ascii="Arabic Typesetting" w:hAnsi="Arabic Typesetting" w:cs="Arabic Typesetting"/>
                <w:sz w:val="30"/>
                <w:szCs w:val="30"/>
                <w:rtl/>
                <w:lang w:bidi="ar-SA"/>
              </w:rPr>
            </w:pPr>
            <w:r w:rsidRPr="002278B7">
              <w:rPr>
                <w:rFonts w:ascii="Arabic Typesetting" w:hAnsi="Arabic Typesetting" w:cs="Arabic Typesetting"/>
                <w:sz w:val="30"/>
                <w:szCs w:val="30"/>
                <w:lang w:bidi="ar-SA"/>
              </w:rPr>
              <w:t>(http://www.wipo.int/amc/en/center/survey/results.html)</w:t>
            </w:r>
          </w:p>
        </w:tc>
        <w:tc>
          <w:tcPr>
            <w:tcW w:w="992" w:type="dxa"/>
            <w:tcBorders>
              <w:top w:val="nil"/>
              <w:left w:val="nil"/>
              <w:bottom w:val="nil"/>
            </w:tcBorders>
            <w:tcMar>
              <w:top w:w="110" w:type="dxa"/>
            </w:tcMar>
          </w:tcPr>
          <w:p w:rsidR="000E1D5C" w:rsidRDefault="000E1D5C" w:rsidP="00FB17B3">
            <w:pPr>
              <w:keepNext/>
              <w:spacing w:line="300" w:lineRule="exact"/>
              <w:jc w:val="center"/>
              <w:rPr>
                <w:rFonts w:ascii="Arabic Typesetting" w:hAnsi="Arabic Typesetting" w:cs="Arabic Typesetting"/>
                <w:b/>
                <w:bCs/>
                <w:color w:val="008000"/>
                <w:sz w:val="30"/>
                <w:szCs w:val="30"/>
                <w:rtl/>
              </w:rPr>
            </w:pPr>
            <w:r w:rsidRPr="002278B7">
              <w:rPr>
                <w:rFonts w:ascii="Arabic Typesetting" w:hAnsi="Arabic Typesetting" w:cs="Arabic Typesetting" w:hint="cs"/>
                <w:b/>
                <w:bCs/>
                <w:color w:val="008000"/>
                <w:sz w:val="30"/>
                <w:szCs w:val="30"/>
                <w:rtl/>
              </w:rPr>
              <w:t>ثابت</w:t>
            </w:r>
          </w:p>
        </w:tc>
      </w:tr>
      <w:tr w:rsidR="000E1D5C" w:rsidRPr="00413AEF" w:rsidTr="00830C34">
        <w:trPr>
          <w:trHeight w:val="18"/>
        </w:trPr>
        <w:tc>
          <w:tcPr>
            <w:tcW w:w="2266" w:type="dxa"/>
            <w:tcBorders>
              <w:top w:val="nil"/>
              <w:bottom w:val="nil"/>
              <w:right w:val="nil"/>
            </w:tcBorders>
            <w:tcMar>
              <w:top w:w="110" w:type="dxa"/>
            </w:tcMar>
          </w:tcPr>
          <w:p w:rsidR="000E1D5C" w:rsidRPr="003D60DC" w:rsidRDefault="000E1D5C" w:rsidP="00FB17B3">
            <w:pPr>
              <w:spacing w:line="300" w:lineRule="exact"/>
              <w:rPr>
                <w:rFonts w:ascii="Arabic Typesetting" w:hAnsi="Arabic Typesetting" w:cs="Arabic Typesetting"/>
                <w:sz w:val="30"/>
                <w:szCs w:val="30"/>
                <w:rtl/>
                <w:lang w:bidi="ar-SA"/>
              </w:rPr>
            </w:pPr>
          </w:p>
        </w:tc>
        <w:tc>
          <w:tcPr>
            <w:tcW w:w="2042" w:type="dxa"/>
            <w:gridSpan w:val="2"/>
            <w:tcBorders>
              <w:top w:val="nil"/>
              <w:left w:val="nil"/>
              <w:bottom w:val="nil"/>
              <w:right w:val="nil"/>
            </w:tcBorders>
            <w:shd w:val="clear" w:color="auto" w:fill="C0C0C0"/>
            <w:tcMar>
              <w:top w:w="110" w:type="dxa"/>
            </w:tcMar>
          </w:tcPr>
          <w:p w:rsidR="000E1D5C" w:rsidRPr="003D60DC" w:rsidRDefault="000E1D5C" w:rsidP="00FB17B3">
            <w:pPr>
              <w:spacing w:line="300" w:lineRule="exact"/>
              <w:rPr>
                <w:rFonts w:ascii="Arabic Typesetting" w:hAnsi="Arabic Typesetting" w:cs="Arabic Typesetting"/>
                <w:sz w:val="30"/>
                <w:szCs w:val="30"/>
                <w:rtl/>
                <w:lang w:bidi="ar-SA"/>
              </w:rPr>
            </w:pPr>
            <w:r w:rsidRPr="003D60DC">
              <w:rPr>
                <w:rFonts w:ascii="Arabic Typesetting" w:hAnsi="Arabic Typesetting" w:cs="Arabic Typesetting" w:hint="cs"/>
                <w:sz w:val="30"/>
                <w:szCs w:val="30"/>
                <w:rtl/>
                <w:lang w:bidi="ar-SA"/>
              </w:rPr>
              <w:t>000 2 سؤال وارد (2010)</w:t>
            </w:r>
          </w:p>
        </w:tc>
        <w:tc>
          <w:tcPr>
            <w:tcW w:w="2068" w:type="dxa"/>
            <w:gridSpan w:val="2"/>
            <w:tcBorders>
              <w:top w:val="nil"/>
              <w:left w:val="nil"/>
              <w:bottom w:val="nil"/>
              <w:right w:val="nil"/>
            </w:tcBorders>
          </w:tcPr>
          <w:p w:rsidR="000E1D5C" w:rsidRPr="0021616F" w:rsidRDefault="000E1D5C" w:rsidP="00FB17B3">
            <w:pPr>
              <w:spacing w:line="300" w:lineRule="exact"/>
              <w:rPr>
                <w:rFonts w:ascii="Arabic Typesetting" w:hAnsi="Arabic Typesetting" w:cs="Arabic Typesetting"/>
                <w:color w:val="993300"/>
                <w:sz w:val="30"/>
                <w:szCs w:val="30"/>
                <w:rtl/>
                <w:lang w:bidi="ar-SA"/>
              </w:rPr>
            </w:pPr>
            <w:r w:rsidRPr="0021616F">
              <w:rPr>
                <w:rFonts w:ascii="Arabic Typesetting" w:hAnsi="Arabic Typesetting" w:cs="Arabic Typesetting" w:hint="cs"/>
                <w:color w:val="993300"/>
                <w:sz w:val="30"/>
                <w:szCs w:val="30"/>
                <w:rtl/>
                <w:lang w:bidi="ar-SA"/>
              </w:rPr>
              <w:t xml:space="preserve">000 4 سؤال وارد </w:t>
            </w:r>
          </w:p>
          <w:p w:rsidR="000E1D5C" w:rsidRPr="0021616F" w:rsidRDefault="000E1D5C" w:rsidP="00FB17B3">
            <w:pPr>
              <w:spacing w:line="300" w:lineRule="exact"/>
              <w:rPr>
                <w:rFonts w:ascii="Arabic Typesetting" w:hAnsi="Arabic Typesetting" w:cs="Arabic Typesetting"/>
                <w:color w:val="993300"/>
                <w:sz w:val="30"/>
                <w:szCs w:val="30"/>
                <w:rtl/>
                <w:lang w:bidi="ar-SA"/>
              </w:rPr>
            </w:pPr>
            <w:r w:rsidRPr="0021616F">
              <w:rPr>
                <w:rFonts w:ascii="Arabic Typesetting" w:hAnsi="Arabic Typesetting" w:cs="Arabic Typesetting" w:hint="cs"/>
                <w:color w:val="993300"/>
                <w:sz w:val="30"/>
                <w:szCs w:val="30"/>
                <w:rtl/>
                <w:lang w:bidi="ar-SA"/>
              </w:rPr>
              <w:t>(2010/</w:t>
            </w:r>
            <w:r w:rsidRPr="0021616F">
              <w:rPr>
                <w:rFonts w:ascii="Arabic Typesetting" w:hAnsi="Arabic Typesetting" w:cs="Arabic Typesetting" w:hint="cs"/>
                <w:b/>
                <w:bCs/>
                <w:color w:val="993300"/>
                <w:sz w:val="30"/>
                <w:szCs w:val="30"/>
                <w:rtl/>
                <w:lang w:bidi="ar-SA"/>
              </w:rPr>
              <w:t>11</w:t>
            </w:r>
            <w:r w:rsidRPr="0021616F">
              <w:rPr>
                <w:rFonts w:ascii="Arabic Typesetting" w:hAnsi="Arabic Typesetting" w:cs="Arabic Typesetting" w:hint="cs"/>
                <w:color w:val="993300"/>
                <w:sz w:val="30"/>
                <w:szCs w:val="30"/>
                <w:rtl/>
                <w:lang w:bidi="ar-SA"/>
              </w:rPr>
              <w:t>)</w:t>
            </w:r>
          </w:p>
        </w:tc>
        <w:tc>
          <w:tcPr>
            <w:tcW w:w="2410" w:type="dxa"/>
            <w:gridSpan w:val="2"/>
            <w:tcBorders>
              <w:top w:val="nil"/>
              <w:left w:val="nil"/>
              <w:bottom w:val="nil"/>
              <w:right w:val="nil"/>
            </w:tcBorders>
            <w:tcMar>
              <w:top w:w="110" w:type="dxa"/>
            </w:tcMar>
          </w:tcPr>
          <w:p w:rsidR="000E1D5C" w:rsidRPr="003D60DC" w:rsidRDefault="000E1D5C" w:rsidP="00FB17B3">
            <w:pPr>
              <w:spacing w:line="300" w:lineRule="exact"/>
              <w:rPr>
                <w:rFonts w:ascii="Arabic Typesetting" w:hAnsi="Arabic Typesetting" w:cs="Arabic Typesetting"/>
                <w:sz w:val="30"/>
                <w:szCs w:val="30"/>
                <w:rtl/>
                <w:lang w:bidi="ar-SA"/>
              </w:rPr>
            </w:pPr>
            <w:r w:rsidRPr="003D60DC">
              <w:rPr>
                <w:rFonts w:ascii="Arabic Typesetting" w:hAnsi="Arabic Typesetting" w:cs="Arabic Typesetting" w:hint="cs"/>
                <w:sz w:val="30"/>
                <w:szCs w:val="30"/>
                <w:rtl/>
                <w:lang w:bidi="ar-SA"/>
              </w:rPr>
              <w:t xml:space="preserve">000 2 سؤال </w:t>
            </w:r>
            <w:r>
              <w:rPr>
                <w:rFonts w:ascii="Arabic Typesetting" w:hAnsi="Arabic Typesetting" w:cs="Arabic Typesetting" w:hint="cs"/>
                <w:sz w:val="30"/>
                <w:szCs w:val="30"/>
                <w:rtl/>
                <w:lang w:bidi="ar-SA"/>
              </w:rPr>
              <w:t>إضافي</w:t>
            </w:r>
            <w:r w:rsidRPr="003D60DC">
              <w:rPr>
                <w:rFonts w:ascii="Arabic Typesetting" w:hAnsi="Arabic Typesetting" w:cs="Arabic Typesetting" w:hint="cs"/>
                <w:sz w:val="30"/>
                <w:szCs w:val="30"/>
                <w:rtl/>
                <w:lang w:bidi="ar-SA"/>
              </w:rPr>
              <w:t xml:space="preserve"> </w:t>
            </w:r>
          </w:p>
        </w:tc>
        <w:tc>
          <w:tcPr>
            <w:tcW w:w="992" w:type="dxa"/>
            <w:tcBorders>
              <w:top w:val="nil"/>
              <w:left w:val="nil"/>
              <w:bottom w:val="nil"/>
            </w:tcBorders>
            <w:tcMar>
              <w:top w:w="110" w:type="dxa"/>
            </w:tcMar>
          </w:tcPr>
          <w:p w:rsidR="000E1D5C" w:rsidRPr="002278B7" w:rsidRDefault="000E1D5C" w:rsidP="00FB17B3">
            <w:pPr>
              <w:keepNext/>
              <w:spacing w:line="300" w:lineRule="exact"/>
              <w:jc w:val="center"/>
              <w:rPr>
                <w:rFonts w:ascii="Arabic Typesetting" w:hAnsi="Arabic Typesetting" w:cs="Arabic Typesetting"/>
                <w:b/>
                <w:bCs/>
                <w:color w:val="008000"/>
                <w:sz w:val="30"/>
                <w:szCs w:val="30"/>
                <w:rtl/>
              </w:rPr>
            </w:pPr>
            <w:r w:rsidRPr="001576CB">
              <w:rPr>
                <w:rFonts w:ascii="Arabic Typesetting" w:hAnsi="Arabic Typesetting" w:cs="Arabic Typesetting" w:hint="cs"/>
                <w:b/>
                <w:bCs/>
                <w:color w:val="008000"/>
                <w:sz w:val="30"/>
                <w:szCs w:val="30"/>
                <w:rtl/>
              </w:rPr>
              <w:t>ثابت</w:t>
            </w:r>
          </w:p>
        </w:tc>
      </w:tr>
      <w:tr w:rsidR="000E1D5C" w:rsidRPr="00413AEF" w:rsidTr="00830C34">
        <w:trPr>
          <w:trHeight w:val="18"/>
        </w:trPr>
        <w:tc>
          <w:tcPr>
            <w:tcW w:w="2266" w:type="dxa"/>
            <w:tcBorders>
              <w:top w:val="nil"/>
              <w:bottom w:val="nil"/>
              <w:right w:val="nil"/>
            </w:tcBorders>
            <w:tcMar>
              <w:top w:w="110" w:type="dxa"/>
            </w:tcMar>
          </w:tcPr>
          <w:p w:rsidR="000E1D5C" w:rsidRPr="003D60DC" w:rsidRDefault="000E1D5C" w:rsidP="00FB17B3">
            <w:pPr>
              <w:spacing w:line="300" w:lineRule="exact"/>
              <w:rPr>
                <w:rFonts w:ascii="Arabic Typesetting" w:hAnsi="Arabic Typesetting" w:cs="Arabic Typesetting"/>
                <w:sz w:val="30"/>
                <w:szCs w:val="30"/>
                <w:rtl/>
                <w:lang w:bidi="ar-SA"/>
              </w:rPr>
            </w:pPr>
          </w:p>
        </w:tc>
        <w:tc>
          <w:tcPr>
            <w:tcW w:w="2042" w:type="dxa"/>
            <w:gridSpan w:val="2"/>
            <w:tcBorders>
              <w:top w:val="nil"/>
              <w:left w:val="nil"/>
              <w:bottom w:val="nil"/>
              <w:right w:val="nil"/>
            </w:tcBorders>
            <w:shd w:val="clear" w:color="auto" w:fill="C0C0C0"/>
            <w:tcMar>
              <w:top w:w="110" w:type="dxa"/>
            </w:tcMar>
          </w:tcPr>
          <w:p w:rsidR="000E1D5C" w:rsidRPr="00BB3F5C" w:rsidRDefault="000E1D5C" w:rsidP="00FB17B3">
            <w:pPr>
              <w:spacing w:line="30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 xml:space="preserve">15 مليون </w:t>
            </w:r>
            <w:r w:rsidRPr="00BB3F5C">
              <w:rPr>
                <w:rFonts w:ascii="Arabic Typesetting" w:hAnsi="Arabic Typesetting" w:cs="Arabic Typesetting" w:hint="cs"/>
                <w:sz w:val="30"/>
                <w:szCs w:val="30"/>
                <w:rtl/>
                <w:lang w:bidi="ar-SA"/>
              </w:rPr>
              <w:t>زيار</w:t>
            </w:r>
            <w:r>
              <w:rPr>
                <w:rFonts w:ascii="Arabic Typesetting" w:hAnsi="Arabic Typesetting" w:cs="Arabic Typesetting" w:hint="cs"/>
                <w:sz w:val="30"/>
                <w:szCs w:val="30"/>
                <w:rtl/>
                <w:lang w:bidi="ar-SA"/>
              </w:rPr>
              <w:t>ة</w:t>
            </w:r>
            <w:r w:rsidRPr="00BB3F5C">
              <w:rPr>
                <w:rFonts w:ascii="Arabic Typesetting" w:hAnsi="Arabic Typesetting" w:cs="Arabic Typesetting" w:hint="cs"/>
                <w:sz w:val="30"/>
                <w:szCs w:val="30"/>
                <w:rtl/>
                <w:lang w:bidi="ar-SA"/>
              </w:rPr>
              <w:t xml:space="preserve"> </w:t>
            </w:r>
            <w:r>
              <w:rPr>
                <w:rFonts w:ascii="Arabic Typesetting" w:hAnsi="Arabic Typesetting" w:cs="Arabic Typesetting" w:hint="cs"/>
                <w:sz w:val="30"/>
                <w:szCs w:val="30"/>
                <w:rtl/>
                <w:lang w:bidi="ar-SA"/>
              </w:rPr>
              <w:t>ل</w:t>
            </w:r>
            <w:r w:rsidRPr="00BB3F5C">
              <w:rPr>
                <w:rFonts w:ascii="Arabic Typesetting" w:hAnsi="Arabic Typesetting" w:cs="Arabic Typesetting" w:hint="cs"/>
                <w:sz w:val="30"/>
                <w:szCs w:val="30"/>
                <w:rtl/>
                <w:lang w:bidi="ar-SA"/>
              </w:rPr>
              <w:t>مو</w:t>
            </w:r>
            <w:r>
              <w:rPr>
                <w:rFonts w:ascii="Arabic Typesetting" w:hAnsi="Arabic Typesetting" w:cs="Arabic Typesetting" w:hint="cs"/>
                <w:sz w:val="30"/>
                <w:szCs w:val="30"/>
                <w:rtl/>
                <w:lang w:bidi="ar-SA"/>
              </w:rPr>
              <w:t>ا</w:t>
            </w:r>
            <w:r w:rsidRPr="00BB3F5C">
              <w:rPr>
                <w:rFonts w:ascii="Arabic Typesetting" w:hAnsi="Arabic Typesetting" w:cs="Arabic Typesetting" w:hint="cs"/>
                <w:sz w:val="30"/>
                <w:szCs w:val="30"/>
                <w:rtl/>
                <w:lang w:bidi="ar-SA"/>
              </w:rPr>
              <w:t xml:space="preserve">قع الإنترنت </w:t>
            </w:r>
            <w:r>
              <w:rPr>
                <w:rFonts w:ascii="Arabic Typesetting" w:hAnsi="Arabic Typesetting" w:cs="Arabic Typesetting" w:hint="cs"/>
                <w:sz w:val="30"/>
                <w:szCs w:val="30"/>
                <w:rtl/>
                <w:lang w:bidi="ar-SA"/>
              </w:rPr>
              <w:t>(2010)</w:t>
            </w:r>
          </w:p>
        </w:tc>
        <w:tc>
          <w:tcPr>
            <w:tcW w:w="2068" w:type="dxa"/>
            <w:gridSpan w:val="2"/>
            <w:tcBorders>
              <w:top w:val="nil"/>
              <w:left w:val="nil"/>
              <w:bottom w:val="nil"/>
              <w:right w:val="nil"/>
            </w:tcBorders>
          </w:tcPr>
          <w:p w:rsidR="000E1D5C" w:rsidRPr="0021616F" w:rsidRDefault="000E1D5C" w:rsidP="00FB17B3">
            <w:pPr>
              <w:spacing w:line="300" w:lineRule="exact"/>
              <w:rPr>
                <w:rFonts w:ascii="Arabic Typesetting" w:hAnsi="Arabic Typesetting" w:cs="Arabic Typesetting"/>
                <w:color w:val="993300"/>
                <w:sz w:val="30"/>
                <w:szCs w:val="30"/>
                <w:rtl/>
                <w:lang w:bidi="ar-SA"/>
              </w:rPr>
            </w:pPr>
            <w:r w:rsidRPr="0021616F">
              <w:rPr>
                <w:rFonts w:ascii="Arabic Typesetting" w:hAnsi="Arabic Typesetting" w:cs="Arabic Typesetting" w:hint="cs"/>
                <w:color w:val="993300"/>
                <w:sz w:val="30"/>
                <w:szCs w:val="30"/>
                <w:rtl/>
                <w:lang w:bidi="ar-SA"/>
              </w:rPr>
              <w:t>30 مليون زيارة لمواقع الإنترنت (2010/11)</w:t>
            </w:r>
          </w:p>
        </w:tc>
        <w:tc>
          <w:tcPr>
            <w:tcW w:w="2410" w:type="dxa"/>
            <w:gridSpan w:val="2"/>
            <w:tcBorders>
              <w:top w:val="nil"/>
              <w:left w:val="nil"/>
              <w:bottom w:val="nil"/>
              <w:right w:val="nil"/>
            </w:tcBorders>
            <w:tcMar>
              <w:top w:w="110" w:type="dxa"/>
            </w:tcMar>
          </w:tcPr>
          <w:p w:rsidR="000E1D5C" w:rsidRPr="003D60DC" w:rsidRDefault="000E1D5C" w:rsidP="00FB17B3">
            <w:pPr>
              <w:spacing w:line="30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000 750 زيارة إضافية لمواقع الإنترنت</w:t>
            </w:r>
          </w:p>
        </w:tc>
        <w:tc>
          <w:tcPr>
            <w:tcW w:w="992" w:type="dxa"/>
            <w:tcBorders>
              <w:top w:val="nil"/>
              <w:left w:val="nil"/>
              <w:bottom w:val="nil"/>
            </w:tcBorders>
            <w:tcMar>
              <w:top w:w="110" w:type="dxa"/>
            </w:tcMar>
          </w:tcPr>
          <w:p w:rsidR="000E1D5C" w:rsidRPr="001576CB" w:rsidRDefault="000E1D5C" w:rsidP="00FB17B3">
            <w:pPr>
              <w:keepNext/>
              <w:spacing w:line="300" w:lineRule="exact"/>
              <w:jc w:val="center"/>
              <w:rPr>
                <w:rFonts w:ascii="Arabic Typesetting" w:hAnsi="Arabic Typesetting" w:cs="Arabic Typesetting"/>
                <w:b/>
                <w:bCs/>
                <w:color w:val="008000"/>
                <w:sz w:val="30"/>
                <w:szCs w:val="30"/>
                <w:rtl/>
              </w:rPr>
            </w:pPr>
            <w:r w:rsidRPr="00A9458E">
              <w:rPr>
                <w:rFonts w:ascii="Arabic Typesetting" w:hAnsi="Arabic Typesetting" w:cs="Arabic Typesetting" w:hint="cs"/>
                <w:b/>
                <w:bCs/>
                <w:color w:val="008000"/>
                <w:sz w:val="30"/>
                <w:szCs w:val="30"/>
                <w:rtl/>
              </w:rPr>
              <w:t>ثابت</w:t>
            </w:r>
          </w:p>
        </w:tc>
      </w:tr>
      <w:tr w:rsidR="000E1D5C" w:rsidRPr="00413AEF" w:rsidTr="00830C34">
        <w:trPr>
          <w:trHeight w:val="18"/>
        </w:trPr>
        <w:tc>
          <w:tcPr>
            <w:tcW w:w="2266" w:type="dxa"/>
            <w:tcBorders>
              <w:top w:val="nil"/>
              <w:bottom w:val="nil"/>
              <w:right w:val="nil"/>
            </w:tcBorders>
            <w:tcMar>
              <w:top w:w="110" w:type="dxa"/>
            </w:tcMar>
          </w:tcPr>
          <w:p w:rsidR="000E1D5C" w:rsidRPr="003D60DC" w:rsidRDefault="000E1D5C" w:rsidP="00FB17B3">
            <w:pPr>
              <w:spacing w:line="300" w:lineRule="exact"/>
              <w:rPr>
                <w:rFonts w:ascii="Arabic Typesetting" w:hAnsi="Arabic Typesetting" w:cs="Arabic Typesetting"/>
                <w:sz w:val="30"/>
                <w:szCs w:val="30"/>
                <w:rtl/>
                <w:lang w:bidi="ar-SA"/>
              </w:rPr>
            </w:pPr>
          </w:p>
        </w:tc>
        <w:tc>
          <w:tcPr>
            <w:tcW w:w="2042" w:type="dxa"/>
            <w:gridSpan w:val="2"/>
            <w:tcBorders>
              <w:top w:val="nil"/>
              <w:left w:val="nil"/>
              <w:bottom w:val="nil"/>
              <w:right w:val="nil"/>
            </w:tcBorders>
            <w:shd w:val="clear" w:color="auto" w:fill="C0C0C0"/>
            <w:tcMar>
              <w:top w:w="110" w:type="dxa"/>
            </w:tcMar>
          </w:tcPr>
          <w:p w:rsidR="000E1D5C" w:rsidRPr="00BB3F5C" w:rsidRDefault="000E1D5C" w:rsidP="00FB17B3">
            <w:pPr>
              <w:keepNext/>
              <w:spacing w:line="300" w:lineRule="exact"/>
              <w:rPr>
                <w:rFonts w:ascii="Arabic Typesetting" w:hAnsi="Arabic Typesetting" w:cs="Arabic Typesetting"/>
                <w:sz w:val="30"/>
                <w:szCs w:val="30"/>
                <w:rtl/>
                <w:lang w:val="fr-FR" w:bidi="ar-SY"/>
              </w:rPr>
            </w:pPr>
            <w:r w:rsidRPr="00BB3F5C">
              <w:rPr>
                <w:rFonts w:ascii="Arabic Typesetting" w:hAnsi="Arabic Typesetting" w:cs="Arabic Typesetting" w:hint="cs"/>
                <w:sz w:val="30"/>
                <w:szCs w:val="30"/>
                <w:rtl/>
                <w:lang w:val="fr-FR" w:bidi="ar-SY"/>
              </w:rPr>
              <w:t>125 مشاركا في المناسبات السنوية للمركز (2010)</w:t>
            </w:r>
            <w:r>
              <w:rPr>
                <w:rFonts w:ascii="Arabic Typesetting" w:hAnsi="Arabic Typesetting" w:cs="Arabic Typesetting" w:hint="cs"/>
                <w:sz w:val="30"/>
                <w:szCs w:val="30"/>
                <w:rtl/>
                <w:lang w:val="fr-FR" w:bidi="ar-SY"/>
              </w:rPr>
              <w:t>؛</w:t>
            </w:r>
            <w:r w:rsidRPr="00BB3F5C">
              <w:rPr>
                <w:rFonts w:ascii="Arabic Typesetting" w:hAnsi="Arabic Typesetting" w:cs="Arabic Typesetting" w:hint="cs"/>
                <w:sz w:val="30"/>
                <w:szCs w:val="30"/>
                <w:rtl/>
                <w:lang w:val="fr-FR" w:bidi="ar-SY"/>
              </w:rPr>
              <w:t xml:space="preserve"> و000</w:t>
            </w:r>
            <w:r>
              <w:rPr>
                <w:rFonts w:ascii="Arabic Typesetting" w:hAnsi="Arabic Typesetting" w:cs="Arabic Typesetting" w:hint="eastAsia"/>
                <w:sz w:val="30"/>
                <w:szCs w:val="30"/>
                <w:rtl/>
                <w:lang w:val="fr-FR" w:bidi="ar-SY"/>
              </w:rPr>
              <w:t> </w:t>
            </w:r>
            <w:r w:rsidRPr="00BB3F5C">
              <w:rPr>
                <w:rFonts w:ascii="Arabic Typesetting" w:hAnsi="Arabic Typesetting" w:cs="Arabic Typesetting" w:hint="cs"/>
                <w:sz w:val="30"/>
                <w:szCs w:val="30"/>
                <w:rtl/>
                <w:lang w:val="fr-FR" w:bidi="ar-SY"/>
              </w:rPr>
              <w:t>3 مشارك في المناسبات الخارجية للمركز (2010)</w:t>
            </w:r>
          </w:p>
        </w:tc>
        <w:tc>
          <w:tcPr>
            <w:tcW w:w="2068" w:type="dxa"/>
            <w:gridSpan w:val="2"/>
            <w:tcBorders>
              <w:top w:val="nil"/>
              <w:left w:val="nil"/>
              <w:bottom w:val="nil"/>
              <w:right w:val="nil"/>
            </w:tcBorders>
          </w:tcPr>
          <w:p w:rsidR="000E1D5C" w:rsidRPr="0021616F" w:rsidRDefault="000E1D5C" w:rsidP="00FB17B3">
            <w:pPr>
              <w:keepNext/>
              <w:spacing w:line="300" w:lineRule="exact"/>
              <w:rPr>
                <w:rFonts w:ascii="Arabic Typesetting" w:hAnsi="Arabic Typesetting" w:cs="Arabic Typesetting"/>
                <w:color w:val="993300"/>
                <w:sz w:val="30"/>
                <w:szCs w:val="30"/>
                <w:rtl/>
                <w:lang w:bidi="ar-SY"/>
              </w:rPr>
            </w:pPr>
            <w:r w:rsidRPr="0021616F">
              <w:rPr>
                <w:rFonts w:ascii="Arabic Typesetting" w:hAnsi="Arabic Typesetting" w:cs="Arabic Typesetting" w:hint="cs"/>
                <w:color w:val="993300"/>
                <w:sz w:val="30"/>
                <w:szCs w:val="30"/>
                <w:rtl/>
                <w:lang w:bidi="ar-SY"/>
              </w:rPr>
              <w:t xml:space="preserve">276 </w:t>
            </w:r>
            <w:r w:rsidRPr="0021616F">
              <w:rPr>
                <w:rFonts w:ascii="Arabic Typesetting" w:hAnsi="Arabic Typesetting" w:cs="Arabic Typesetting"/>
                <w:color w:val="993300"/>
                <w:sz w:val="30"/>
                <w:szCs w:val="30"/>
                <w:rtl/>
                <w:lang w:bidi="ar-SY"/>
              </w:rPr>
              <w:t>مشاركا في المناسبات السنوية للمركز</w:t>
            </w:r>
            <w:r w:rsidRPr="0021616F">
              <w:rPr>
                <w:rFonts w:ascii="Arabic Typesetting" w:hAnsi="Arabic Typesetting" w:cs="Arabic Typesetting" w:hint="cs"/>
                <w:color w:val="993300"/>
                <w:sz w:val="30"/>
                <w:szCs w:val="30"/>
                <w:rtl/>
                <w:lang w:bidi="ar-SY"/>
              </w:rPr>
              <w:t xml:space="preserve"> (2010/11)؛</w:t>
            </w:r>
          </w:p>
          <w:p w:rsidR="000E1D5C" w:rsidRPr="0021616F" w:rsidRDefault="000E1D5C" w:rsidP="00FB17B3">
            <w:pPr>
              <w:keepNext/>
              <w:spacing w:line="300" w:lineRule="exact"/>
              <w:rPr>
                <w:rFonts w:ascii="Arabic Typesetting" w:hAnsi="Arabic Typesetting" w:cs="Arabic Typesetting"/>
                <w:color w:val="993300"/>
                <w:sz w:val="30"/>
                <w:szCs w:val="30"/>
                <w:rtl/>
                <w:lang w:bidi="ar-SY"/>
              </w:rPr>
            </w:pPr>
            <w:r w:rsidRPr="0021616F">
              <w:rPr>
                <w:rFonts w:ascii="Arabic Typesetting" w:hAnsi="Arabic Typesetting" w:cs="Arabic Typesetting"/>
                <w:color w:val="993300"/>
                <w:sz w:val="30"/>
                <w:szCs w:val="30"/>
                <w:rtl/>
                <w:lang w:bidi="ar-SY"/>
              </w:rPr>
              <w:t xml:space="preserve">و000 </w:t>
            </w:r>
            <w:r w:rsidRPr="0021616F">
              <w:rPr>
                <w:rFonts w:ascii="Arabic Typesetting" w:hAnsi="Arabic Typesetting" w:cs="Arabic Typesetting" w:hint="cs"/>
                <w:color w:val="993300"/>
                <w:sz w:val="30"/>
                <w:szCs w:val="30"/>
                <w:rtl/>
                <w:lang w:bidi="ar-SY"/>
              </w:rPr>
              <w:t>3</w:t>
            </w:r>
            <w:r w:rsidRPr="0021616F">
              <w:rPr>
                <w:rFonts w:ascii="Arabic Typesetting" w:hAnsi="Arabic Typesetting" w:cs="Arabic Typesetting"/>
                <w:color w:val="993300"/>
                <w:sz w:val="30"/>
                <w:szCs w:val="30"/>
                <w:rtl/>
                <w:lang w:bidi="ar-SY"/>
              </w:rPr>
              <w:t xml:space="preserve"> مشارك في المناسبات الخارجية للمركز </w:t>
            </w:r>
          </w:p>
        </w:tc>
        <w:tc>
          <w:tcPr>
            <w:tcW w:w="2410" w:type="dxa"/>
            <w:gridSpan w:val="2"/>
            <w:tcBorders>
              <w:top w:val="nil"/>
              <w:left w:val="nil"/>
              <w:bottom w:val="nil"/>
              <w:right w:val="nil"/>
            </w:tcBorders>
            <w:tcMar>
              <w:top w:w="110" w:type="dxa"/>
            </w:tcMar>
          </w:tcPr>
          <w:p w:rsidR="000E1D5C" w:rsidRDefault="000E1D5C" w:rsidP="00FB17B3">
            <w:pPr>
              <w:spacing w:line="300" w:lineRule="exact"/>
              <w:rPr>
                <w:rFonts w:ascii="Arabic Typesetting" w:hAnsi="Arabic Typesetting" w:cs="Arabic Typesetting"/>
                <w:sz w:val="30"/>
                <w:szCs w:val="30"/>
                <w:rtl/>
                <w:lang w:bidi="ar-SY"/>
              </w:rPr>
            </w:pPr>
            <w:r>
              <w:rPr>
                <w:rFonts w:ascii="Arabic Typesetting" w:hAnsi="Arabic Typesetting" w:cs="Arabic Typesetting" w:hint="cs"/>
                <w:sz w:val="30"/>
                <w:szCs w:val="30"/>
                <w:rtl/>
                <w:lang w:bidi="ar-SY"/>
              </w:rPr>
              <w:t xml:space="preserve">122 </w:t>
            </w:r>
            <w:r w:rsidRPr="005350C0">
              <w:rPr>
                <w:rFonts w:ascii="Arabic Typesetting" w:hAnsi="Arabic Typesetting" w:cs="Arabic Typesetting"/>
                <w:sz w:val="30"/>
                <w:szCs w:val="30"/>
                <w:rtl/>
                <w:lang w:bidi="ar-SY"/>
              </w:rPr>
              <w:t>مشاركا في المناسبات السنوية للمركز</w:t>
            </w:r>
          </w:p>
          <w:p w:rsidR="000E1D5C" w:rsidRDefault="000E1D5C" w:rsidP="00FB17B3">
            <w:pPr>
              <w:spacing w:line="300" w:lineRule="exact"/>
              <w:rPr>
                <w:rFonts w:ascii="Arabic Typesetting" w:hAnsi="Arabic Typesetting" w:cs="Arabic Typesetting"/>
                <w:sz w:val="30"/>
                <w:szCs w:val="30"/>
                <w:rtl/>
                <w:lang w:bidi="ar-SY"/>
              </w:rPr>
            </w:pPr>
            <w:r>
              <w:rPr>
                <w:rFonts w:ascii="Arabic Typesetting" w:hAnsi="Arabic Typesetting" w:cs="Arabic Typesetting" w:hint="cs"/>
                <w:sz w:val="30"/>
                <w:szCs w:val="30"/>
                <w:rtl/>
                <w:lang w:bidi="ar-SY"/>
              </w:rPr>
              <w:t xml:space="preserve">400 2 </w:t>
            </w:r>
            <w:r w:rsidRPr="005350C0">
              <w:rPr>
                <w:rFonts w:ascii="Arabic Typesetting" w:hAnsi="Arabic Typesetting" w:cs="Arabic Typesetting"/>
                <w:sz w:val="30"/>
                <w:szCs w:val="30"/>
                <w:rtl/>
                <w:lang w:bidi="ar-SY"/>
              </w:rPr>
              <w:t>مشارك في المناسبات السنوية للمركز</w:t>
            </w:r>
          </w:p>
        </w:tc>
        <w:tc>
          <w:tcPr>
            <w:tcW w:w="992" w:type="dxa"/>
            <w:tcBorders>
              <w:top w:val="nil"/>
              <w:left w:val="nil"/>
              <w:bottom w:val="nil"/>
            </w:tcBorders>
            <w:tcMar>
              <w:top w:w="110" w:type="dxa"/>
            </w:tcMar>
          </w:tcPr>
          <w:p w:rsidR="000E1D5C" w:rsidRPr="001576CB" w:rsidRDefault="000E1D5C" w:rsidP="00FB17B3">
            <w:pPr>
              <w:keepNext/>
              <w:spacing w:line="300" w:lineRule="exact"/>
              <w:jc w:val="center"/>
              <w:rPr>
                <w:rFonts w:ascii="Arabic Typesetting" w:hAnsi="Arabic Typesetting" w:cs="Arabic Typesetting"/>
                <w:b/>
                <w:bCs/>
                <w:color w:val="008000"/>
                <w:sz w:val="30"/>
                <w:szCs w:val="30"/>
                <w:rtl/>
              </w:rPr>
            </w:pPr>
            <w:r w:rsidRPr="00A9458E">
              <w:rPr>
                <w:rFonts w:ascii="Arabic Typesetting" w:hAnsi="Arabic Typesetting" w:cs="Arabic Typesetting" w:hint="cs"/>
                <w:b/>
                <w:bCs/>
                <w:color w:val="008000"/>
                <w:sz w:val="30"/>
                <w:szCs w:val="30"/>
                <w:rtl/>
              </w:rPr>
              <w:t>ثابت</w:t>
            </w:r>
          </w:p>
        </w:tc>
      </w:tr>
      <w:tr w:rsidR="000E1D5C" w:rsidRPr="00413AEF" w:rsidTr="00830C34">
        <w:trPr>
          <w:trHeight w:val="18"/>
        </w:trPr>
        <w:tc>
          <w:tcPr>
            <w:tcW w:w="2266" w:type="dxa"/>
            <w:tcBorders>
              <w:top w:val="nil"/>
              <w:right w:val="nil"/>
            </w:tcBorders>
            <w:tcMar>
              <w:top w:w="110" w:type="dxa"/>
            </w:tcMar>
          </w:tcPr>
          <w:p w:rsidR="000E1D5C" w:rsidRPr="00BB3F5C" w:rsidRDefault="000E1D5C" w:rsidP="00FB17B3">
            <w:pPr>
              <w:spacing w:line="300" w:lineRule="exact"/>
              <w:rPr>
                <w:rFonts w:ascii="Arabic Typesetting" w:hAnsi="Arabic Typesetting" w:cs="Arabic Typesetting"/>
                <w:sz w:val="30"/>
                <w:szCs w:val="30"/>
                <w:rtl/>
                <w:lang w:bidi="ar-SA"/>
              </w:rPr>
            </w:pPr>
            <w:r w:rsidRPr="00BB3F5C">
              <w:rPr>
                <w:rFonts w:ascii="Arabic Typesetting" w:hAnsi="Arabic Typesetting" w:cs="Arabic Typesetting"/>
                <w:sz w:val="30"/>
                <w:szCs w:val="30"/>
                <w:rtl/>
                <w:lang w:bidi="ar-SA"/>
              </w:rPr>
              <w:t>السياسات البديلة لتسوية المنازعات التي ساهم المركز في وضعها وتنفيذها</w:t>
            </w:r>
          </w:p>
        </w:tc>
        <w:tc>
          <w:tcPr>
            <w:tcW w:w="2042" w:type="dxa"/>
            <w:gridSpan w:val="2"/>
            <w:tcBorders>
              <w:top w:val="nil"/>
              <w:left w:val="nil"/>
              <w:right w:val="nil"/>
            </w:tcBorders>
            <w:shd w:val="clear" w:color="auto" w:fill="C0C0C0"/>
            <w:tcMar>
              <w:top w:w="110" w:type="dxa"/>
            </w:tcMar>
          </w:tcPr>
          <w:p w:rsidR="000E1D5C" w:rsidRPr="00BB3F5C" w:rsidRDefault="000E1D5C" w:rsidP="00FB17B3">
            <w:pPr>
              <w:spacing w:line="30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الأنظمة المعتمدة (</w:t>
            </w:r>
            <w:r w:rsidRPr="00BB3F5C">
              <w:rPr>
                <w:rFonts w:ascii="Arabic Typesetting" w:hAnsi="Arabic Typesetting" w:cs="Arabic Typesetting"/>
                <w:sz w:val="30"/>
                <w:szCs w:val="30"/>
                <w:rtl/>
                <w:lang w:bidi="ar-SA"/>
              </w:rPr>
              <w:t>جمعية ال</w:t>
            </w:r>
            <w:r w:rsidRPr="00BB3F5C">
              <w:rPr>
                <w:rFonts w:ascii="Arabic Typesetting" w:hAnsi="Arabic Typesetting" w:cs="Arabic Typesetting" w:hint="cs"/>
                <w:sz w:val="30"/>
                <w:szCs w:val="30"/>
                <w:rtl/>
                <w:lang w:bidi="ar-SA"/>
              </w:rPr>
              <w:t>إ</w:t>
            </w:r>
            <w:r w:rsidRPr="00BB3F5C">
              <w:rPr>
                <w:rFonts w:ascii="Arabic Typesetting" w:hAnsi="Arabic Typesetting" w:cs="Arabic Typesetting"/>
                <w:sz w:val="30"/>
                <w:szCs w:val="30"/>
                <w:rtl/>
                <w:lang w:bidi="ar-SA"/>
              </w:rPr>
              <w:t>دارة الجماعية الدولية للمصنفات السمعية البصرية (</w:t>
            </w:r>
            <w:r w:rsidRPr="00BB3F5C">
              <w:rPr>
                <w:rFonts w:ascii="Arabic Typesetting" w:hAnsi="Arabic Typesetting" w:cs="Arabic Typesetting"/>
                <w:sz w:val="30"/>
                <w:szCs w:val="30"/>
                <w:lang w:bidi="ar-SA"/>
              </w:rPr>
              <w:t>AGICOA</w:t>
            </w:r>
            <w:r w:rsidRPr="00BB3F5C">
              <w:rPr>
                <w:rFonts w:ascii="Arabic Typesetting" w:hAnsi="Arabic Typesetting" w:cs="Arabic Typesetting"/>
                <w:sz w:val="30"/>
                <w:szCs w:val="30"/>
                <w:rtl/>
                <w:lang w:bidi="ar-SA"/>
              </w:rPr>
              <w:t>)</w:t>
            </w:r>
            <w:r w:rsidRPr="00BB3F5C">
              <w:rPr>
                <w:rFonts w:ascii="Arabic Typesetting" w:hAnsi="Arabic Typesetting" w:cs="Arabic Typesetting" w:hint="cs"/>
                <w:sz w:val="30"/>
                <w:szCs w:val="30"/>
                <w:rtl/>
                <w:lang w:bidi="ar-SA"/>
              </w:rPr>
              <w:t xml:space="preserve">، </w:t>
            </w:r>
            <w:r>
              <w:rPr>
                <w:rFonts w:ascii="Arabic Typesetting" w:hAnsi="Arabic Typesetting" w:cs="Arabic Typesetting" w:hint="cs"/>
                <w:sz w:val="30"/>
                <w:szCs w:val="30"/>
                <w:rtl/>
                <w:lang w:bidi="ar-SA"/>
              </w:rPr>
              <w:t>السينما</w:t>
            </w:r>
            <w:r w:rsidRPr="00BB3F5C">
              <w:rPr>
                <w:rFonts w:ascii="Arabic Typesetting" w:hAnsi="Arabic Typesetting" w:cs="Arabic Typesetting" w:hint="cs"/>
                <w:sz w:val="30"/>
                <w:szCs w:val="30"/>
                <w:rtl/>
                <w:lang w:bidi="ar-SA"/>
              </w:rPr>
              <w:t xml:space="preserve"> والإعلام، </w:t>
            </w:r>
            <w:r w:rsidRPr="00BB3F5C">
              <w:rPr>
                <w:rFonts w:ascii="Arabic Typesetting" w:hAnsi="Arabic Typesetting" w:cs="Arabic Typesetting"/>
                <w:sz w:val="30"/>
                <w:szCs w:val="30"/>
                <w:rtl/>
                <w:lang w:bidi="ar-SA"/>
              </w:rPr>
              <w:t>وهيئة إدارة حقوق منتجي الأداء السمعي البصري</w:t>
            </w:r>
            <w:r w:rsidRPr="00BB3F5C">
              <w:rPr>
                <w:rFonts w:ascii="Arabic Typesetting" w:hAnsi="Arabic Typesetting" w:cs="Arabic Typesetting" w:hint="cs"/>
                <w:sz w:val="30"/>
                <w:szCs w:val="30"/>
                <w:rtl/>
                <w:lang w:bidi="ar-SA"/>
              </w:rPr>
              <w:t>)</w:t>
            </w:r>
          </w:p>
        </w:tc>
        <w:tc>
          <w:tcPr>
            <w:tcW w:w="2068" w:type="dxa"/>
            <w:gridSpan w:val="2"/>
            <w:tcBorders>
              <w:top w:val="nil"/>
              <w:left w:val="nil"/>
              <w:right w:val="nil"/>
            </w:tcBorders>
          </w:tcPr>
          <w:p w:rsidR="000E1D5C" w:rsidRPr="0021616F" w:rsidRDefault="000E1D5C" w:rsidP="00FB17B3">
            <w:pPr>
              <w:keepNext/>
              <w:spacing w:line="300" w:lineRule="exact"/>
              <w:rPr>
                <w:rFonts w:ascii="Arabic Typesetting" w:hAnsi="Arabic Typesetting" w:cs="Arabic Typesetting"/>
                <w:color w:val="993300"/>
                <w:sz w:val="30"/>
                <w:szCs w:val="30"/>
                <w:rtl/>
                <w:lang w:bidi="ar-SY"/>
              </w:rPr>
            </w:pPr>
          </w:p>
        </w:tc>
        <w:tc>
          <w:tcPr>
            <w:tcW w:w="2410" w:type="dxa"/>
            <w:gridSpan w:val="2"/>
            <w:tcBorders>
              <w:top w:val="nil"/>
              <w:left w:val="nil"/>
              <w:right w:val="nil"/>
            </w:tcBorders>
            <w:tcMar>
              <w:top w:w="110" w:type="dxa"/>
            </w:tcMar>
          </w:tcPr>
          <w:p w:rsidR="000E1D5C" w:rsidRPr="004E3B92" w:rsidRDefault="000E1D5C" w:rsidP="00FB17B3">
            <w:pPr>
              <w:spacing w:line="300" w:lineRule="exact"/>
              <w:rPr>
                <w:rFonts w:ascii="Arabic Typesetting" w:hAnsi="Arabic Typesetting" w:cs="Arabic Typesetting"/>
                <w:sz w:val="30"/>
                <w:szCs w:val="30"/>
                <w:rtl/>
              </w:rPr>
            </w:pPr>
            <w:r>
              <w:rPr>
                <w:rFonts w:ascii="Arabic Typesetting" w:hAnsi="Arabic Typesetting" w:cs="Arabic Typesetting" w:hint="cs"/>
                <w:sz w:val="30"/>
                <w:szCs w:val="30"/>
                <w:rtl/>
                <w:lang w:bidi="ar-SY"/>
              </w:rPr>
              <w:t xml:space="preserve">نظام واحد معتمد في مكاتب الملكية الفكرية في 2012 </w:t>
            </w:r>
          </w:p>
        </w:tc>
        <w:tc>
          <w:tcPr>
            <w:tcW w:w="992" w:type="dxa"/>
            <w:tcBorders>
              <w:top w:val="nil"/>
              <w:left w:val="nil"/>
            </w:tcBorders>
            <w:tcMar>
              <w:top w:w="110" w:type="dxa"/>
            </w:tcMar>
          </w:tcPr>
          <w:p w:rsidR="000E1D5C" w:rsidRPr="00A9458E" w:rsidRDefault="000E1D5C" w:rsidP="00FB17B3">
            <w:pPr>
              <w:keepNext/>
              <w:spacing w:line="300" w:lineRule="exact"/>
              <w:jc w:val="center"/>
              <w:rPr>
                <w:rFonts w:ascii="Arabic Typesetting" w:hAnsi="Arabic Typesetting" w:cs="Arabic Typesetting"/>
                <w:b/>
                <w:bCs/>
                <w:color w:val="008000"/>
                <w:sz w:val="30"/>
                <w:szCs w:val="30"/>
                <w:rtl/>
              </w:rPr>
            </w:pPr>
            <w:r w:rsidRPr="00734A19">
              <w:rPr>
                <w:rFonts w:ascii="Arabic Typesetting" w:hAnsi="Arabic Typesetting" w:cs="Arabic Typesetting" w:hint="cs"/>
                <w:b/>
                <w:bCs/>
                <w:color w:val="008000"/>
                <w:sz w:val="30"/>
                <w:szCs w:val="30"/>
                <w:rtl/>
              </w:rPr>
              <w:t>ثابت</w:t>
            </w:r>
          </w:p>
        </w:tc>
      </w:tr>
      <w:tr w:rsidR="000E1D5C" w:rsidRPr="00413AEF" w:rsidTr="000E1D5C">
        <w:trPr>
          <w:trHeight w:val="537"/>
        </w:trPr>
        <w:tc>
          <w:tcPr>
            <w:tcW w:w="9778" w:type="dxa"/>
            <w:gridSpan w:val="8"/>
            <w:tcBorders>
              <w:bottom w:val="single" w:sz="4" w:space="0" w:color="auto"/>
            </w:tcBorders>
            <w:shd w:val="clear" w:color="auto" w:fill="CCFFFF"/>
            <w:tcMar>
              <w:top w:w="0" w:type="dxa"/>
            </w:tcMar>
            <w:vAlign w:val="center"/>
          </w:tcPr>
          <w:p w:rsidR="000E1D5C" w:rsidRPr="00413AEF" w:rsidRDefault="000E1D5C" w:rsidP="00EF76DD">
            <w:pPr>
              <w:keepNext/>
              <w:spacing w:before="60" w:after="60" w:line="300" w:lineRule="exact"/>
              <w:rPr>
                <w:rFonts w:ascii="Arabic Typesetting" w:hAnsi="Arabic Typesetting" w:cs="Arabic Typesetting"/>
                <w:b/>
                <w:bCs/>
                <w:sz w:val="30"/>
                <w:szCs w:val="30"/>
              </w:rPr>
            </w:pPr>
            <w:r w:rsidRPr="00413AEF">
              <w:rPr>
                <w:rFonts w:ascii="Arabic Typesetting" w:hAnsi="Arabic Typesetting" w:cs="Arabic Typesetting" w:hint="cs"/>
                <w:b/>
                <w:bCs/>
                <w:sz w:val="30"/>
                <w:szCs w:val="30"/>
                <w:rtl/>
              </w:rPr>
              <w:lastRenderedPageBreak/>
              <w:t>النتيجة</w:t>
            </w:r>
            <w:r w:rsidRPr="00413AEF">
              <w:rPr>
                <w:rFonts w:ascii="Arabic Typesetting" w:hAnsi="Arabic Typesetting" w:cs="Arabic Typesetting"/>
                <w:b/>
                <w:bCs/>
                <w:sz w:val="30"/>
                <w:szCs w:val="30"/>
                <w:rtl/>
              </w:rPr>
              <w:t xml:space="preserve"> المرتقب</w:t>
            </w:r>
            <w:r w:rsidRPr="00413AEF">
              <w:rPr>
                <w:rFonts w:ascii="Arabic Typesetting" w:hAnsi="Arabic Typesetting" w:cs="Arabic Typesetting" w:hint="cs"/>
                <w:b/>
                <w:bCs/>
                <w:sz w:val="30"/>
                <w:szCs w:val="30"/>
                <w:rtl/>
              </w:rPr>
              <w:t xml:space="preserve">ة: </w:t>
            </w:r>
            <w:r w:rsidRPr="00E02FFB">
              <w:rPr>
                <w:rFonts w:ascii="Arabic Typesetting" w:hAnsi="Arabic Typesetting" w:cs="Arabic Typesetting"/>
                <w:sz w:val="30"/>
                <w:szCs w:val="30"/>
                <w:rtl/>
              </w:rPr>
              <w:t>حماية فعالة للملكية الفكرية في الحقول العليا المكونة من أسماء عامة والحقول العليا المكونة من رموز البلدان</w:t>
            </w:r>
          </w:p>
        </w:tc>
      </w:tr>
      <w:tr w:rsidR="000E1D5C" w:rsidRPr="00413AEF" w:rsidTr="00830C34">
        <w:trPr>
          <w:trHeight w:val="18"/>
        </w:trPr>
        <w:tc>
          <w:tcPr>
            <w:tcW w:w="2388" w:type="dxa"/>
            <w:gridSpan w:val="2"/>
            <w:tcBorders>
              <w:bottom w:val="nil"/>
              <w:right w:val="nil"/>
            </w:tcBorders>
            <w:tcMar>
              <w:top w:w="110" w:type="dxa"/>
            </w:tcMar>
          </w:tcPr>
          <w:p w:rsidR="000E1D5C" w:rsidRPr="00413AEF" w:rsidRDefault="000E1D5C" w:rsidP="00EF76DD">
            <w:pPr>
              <w:keepNext/>
              <w:spacing w:before="60" w:after="60" w:line="300" w:lineRule="exact"/>
              <w:jc w:val="center"/>
              <w:rPr>
                <w:rFonts w:ascii="Arabic Typesetting" w:hAnsi="Arabic Typesetting" w:cs="Arabic Typesetting"/>
                <w:b/>
                <w:bCs/>
                <w:sz w:val="30"/>
                <w:szCs w:val="30"/>
                <w:rtl/>
              </w:rPr>
            </w:pPr>
            <w:r w:rsidRPr="00413AEF">
              <w:rPr>
                <w:rFonts w:ascii="Arabic Typesetting" w:hAnsi="Arabic Typesetting" w:cs="Arabic Typesetting"/>
                <w:b/>
                <w:bCs/>
                <w:sz w:val="30"/>
                <w:szCs w:val="30"/>
                <w:rtl/>
              </w:rPr>
              <w:t>مؤشرات الأداء</w:t>
            </w:r>
          </w:p>
        </w:tc>
        <w:tc>
          <w:tcPr>
            <w:tcW w:w="1920" w:type="dxa"/>
            <w:tcBorders>
              <w:top w:val="nil"/>
              <w:left w:val="nil"/>
              <w:bottom w:val="nil"/>
              <w:right w:val="nil"/>
            </w:tcBorders>
            <w:shd w:val="clear" w:color="auto" w:fill="C0C0C0"/>
            <w:tcMar>
              <w:top w:w="110" w:type="dxa"/>
            </w:tcMar>
          </w:tcPr>
          <w:p w:rsidR="000E1D5C" w:rsidRPr="00413AEF" w:rsidRDefault="000E1D5C" w:rsidP="00EF76DD">
            <w:pPr>
              <w:keepNext/>
              <w:spacing w:before="60" w:after="60" w:line="300" w:lineRule="exact"/>
              <w:jc w:val="center"/>
              <w:rPr>
                <w:rFonts w:ascii="Arabic Typesetting" w:hAnsi="Arabic Typesetting" w:cs="Arabic Typesetting"/>
                <w:b/>
                <w:bCs/>
                <w:sz w:val="30"/>
                <w:szCs w:val="30"/>
                <w:rtl/>
              </w:rPr>
            </w:pPr>
            <w:r w:rsidRPr="00413AEF">
              <w:rPr>
                <w:rFonts w:ascii="Arabic Typesetting" w:hAnsi="Arabic Typesetting" w:cs="Arabic Typesetting"/>
                <w:b/>
                <w:bCs/>
                <w:sz w:val="30"/>
                <w:szCs w:val="30"/>
                <w:rtl/>
              </w:rPr>
              <w:t>أسس</w:t>
            </w:r>
            <w:r>
              <w:rPr>
                <w:rFonts w:ascii="Arabic Typesetting" w:hAnsi="Arabic Typesetting" w:cs="Arabic Typesetting" w:hint="cs"/>
                <w:b/>
                <w:bCs/>
                <w:sz w:val="30"/>
                <w:szCs w:val="30"/>
                <w:rtl/>
              </w:rPr>
              <w:t xml:space="preserve"> </w:t>
            </w:r>
            <w:r w:rsidRPr="00413AEF">
              <w:rPr>
                <w:rFonts w:ascii="Arabic Typesetting" w:hAnsi="Arabic Typesetting" w:cs="Arabic Typesetting"/>
                <w:b/>
                <w:bCs/>
                <w:sz w:val="30"/>
                <w:szCs w:val="30"/>
                <w:rtl/>
              </w:rPr>
              <w:t>المقارنة</w:t>
            </w:r>
            <w:r>
              <w:rPr>
                <w:rFonts w:ascii="Arabic Typesetting" w:hAnsi="Arabic Typesetting" w:cs="Arabic Typesetting" w:hint="cs"/>
                <w:b/>
                <w:bCs/>
                <w:sz w:val="30"/>
                <w:szCs w:val="30"/>
                <w:rtl/>
              </w:rPr>
              <w:t xml:space="preserve"> </w:t>
            </w:r>
            <w:r w:rsidRPr="0077476B">
              <w:rPr>
                <w:rFonts w:ascii="Arabic Typesetting" w:hAnsi="Arabic Typesetting" w:cs="Arabic Typesetting" w:hint="cs"/>
                <w:b/>
                <w:bCs/>
                <w:sz w:val="30"/>
                <w:szCs w:val="30"/>
                <w:rtl/>
              </w:rPr>
              <w:t>(البرنامج والميزانية 2012/13)</w:t>
            </w:r>
          </w:p>
        </w:tc>
        <w:tc>
          <w:tcPr>
            <w:tcW w:w="1920" w:type="dxa"/>
            <w:tcBorders>
              <w:left w:val="nil"/>
              <w:bottom w:val="nil"/>
              <w:right w:val="nil"/>
            </w:tcBorders>
          </w:tcPr>
          <w:p w:rsidR="000E1D5C" w:rsidRPr="0021616F" w:rsidRDefault="000E1D5C" w:rsidP="00EF76DD">
            <w:pPr>
              <w:keepNext/>
              <w:spacing w:before="60" w:after="60" w:line="300" w:lineRule="exact"/>
              <w:jc w:val="center"/>
              <w:rPr>
                <w:rFonts w:ascii="Arabic Typesetting" w:hAnsi="Arabic Typesetting" w:cs="Arabic Typesetting"/>
                <w:b/>
                <w:bCs/>
                <w:color w:val="993300"/>
                <w:sz w:val="30"/>
                <w:szCs w:val="30"/>
                <w:rtl/>
              </w:rPr>
            </w:pPr>
            <w:r w:rsidRPr="0021616F">
              <w:rPr>
                <w:rFonts w:ascii="Arabic Typesetting" w:hAnsi="Arabic Typesetting" w:cs="Arabic Typesetting" w:hint="cs"/>
                <w:b/>
                <w:bCs/>
                <w:color w:val="993300"/>
                <w:sz w:val="30"/>
                <w:szCs w:val="30"/>
                <w:rtl/>
              </w:rPr>
              <w:t>أسس للمقارنة مُحدثَّة في نهاية 2011</w:t>
            </w:r>
          </w:p>
        </w:tc>
        <w:tc>
          <w:tcPr>
            <w:tcW w:w="2378" w:type="dxa"/>
            <w:gridSpan w:val="2"/>
            <w:tcBorders>
              <w:left w:val="nil"/>
              <w:bottom w:val="nil"/>
              <w:right w:val="nil"/>
            </w:tcBorders>
            <w:tcMar>
              <w:top w:w="110" w:type="dxa"/>
            </w:tcMar>
          </w:tcPr>
          <w:p w:rsidR="000E1D5C" w:rsidRPr="00B254A0" w:rsidRDefault="000E1D5C" w:rsidP="00EF76DD">
            <w:pPr>
              <w:keepNext/>
              <w:spacing w:before="60" w:after="60" w:line="300" w:lineRule="exact"/>
              <w:jc w:val="center"/>
              <w:rPr>
                <w:rFonts w:ascii="Arabic Typesetting" w:hAnsi="Arabic Typesetting" w:cs="Arabic Typesetting"/>
                <w:b/>
                <w:bCs/>
                <w:sz w:val="30"/>
                <w:szCs w:val="30"/>
                <w:rtl/>
              </w:rPr>
            </w:pPr>
            <w:r w:rsidRPr="00B254A0">
              <w:rPr>
                <w:rFonts w:ascii="Arabic Typesetting" w:hAnsi="Arabic Typesetting" w:cs="Arabic Typesetting"/>
                <w:b/>
                <w:bCs/>
                <w:sz w:val="30"/>
                <w:szCs w:val="30"/>
                <w:rtl/>
              </w:rPr>
              <w:t>بيانات الأداء</w:t>
            </w:r>
          </w:p>
          <w:p w:rsidR="000E1D5C" w:rsidRPr="00413AEF" w:rsidRDefault="000E1D5C" w:rsidP="00EF76DD">
            <w:pPr>
              <w:keepNext/>
              <w:spacing w:before="60" w:after="60" w:line="300" w:lineRule="exact"/>
              <w:jc w:val="center"/>
              <w:rPr>
                <w:rFonts w:ascii="Arabic Typesetting" w:hAnsi="Arabic Typesetting" w:cs="Arabic Typesetting"/>
                <w:b/>
                <w:bCs/>
                <w:sz w:val="30"/>
                <w:szCs w:val="30"/>
                <w:rtl/>
              </w:rPr>
            </w:pPr>
          </w:p>
        </w:tc>
        <w:tc>
          <w:tcPr>
            <w:tcW w:w="1172" w:type="dxa"/>
            <w:gridSpan w:val="2"/>
            <w:tcBorders>
              <w:left w:val="nil"/>
              <w:bottom w:val="nil"/>
            </w:tcBorders>
            <w:tcMar>
              <w:top w:w="110" w:type="dxa"/>
            </w:tcMar>
          </w:tcPr>
          <w:p w:rsidR="000E1D5C" w:rsidRPr="00413AEF" w:rsidRDefault="003D7723" w:rsidP="00EF76DD">
            <w:pPr>
              <w:keepNext/>
              <w:spacing w:before="60" w:after="60" w:line="300" w:lineRule="exact"/>
              <w:jc w:val="center"/>
              <w:rPr>
                <w:rFonts w:ascii="Arabic Typesetting" w:hAnsi="Arabic Typesetting" w:cs="Arabic Typesetting"/>
                <w:b/>
                <w:bCs/>
                <w:color w:val="008000"/>
                <w:sz w:val="30"/>
                <w:szCs w:val="30"/>
                <w:rtl/>
              </w:rPr>
            </w:pPr>
            <w:r>
              <w:rPr>
                <w:rFonts w:ascii="Arabic Typesetting" w:hAnsi="Arabic Typesetting" w:cs="Arabic Typesetting" w:hint="cs"/>
                <w:b/>
                <w:bCs/>
                <w:sz w:val="30"/>
                <w:szCs w:val="30"/>
                <w:rtl/>
              </w:rPr>
              <w:t>السير</w:t>
            </w:r>
          </w:p>
        </w:tc>
      </w:tr>
      <w:tr w:rsidR="000E1D5C" w:rsidRPr="00413AEF" w:rsidTr="00830C34">
        <w:trPr>
          <w:trHeight w:val="18"/>
        </w:trPr>
        <w:tc>
          <w:tcPr>
            <w:tcW w:w="2388" w:type="dxa"/>
            <w:gridSpan w:val="2"/>
            <w:tcBorders>
              <w:top w:val="nil"/>
              <w:bottom w:val="nil"/>
              <w:right w:val="nil"/>
            </w:tcBorders>
            <w:tcMar>
              <w:top w:w="110" w:type="dxa"/>
            </w:tcMar>
          </w:tcPr>
          <w:p w:rsidR="000E1D5C" w:rsidRPr="00BB3F5C" w:rsidRDefault="000E1D5C" w:rsidP="006D229E">
            <w:pPr>
              <w:spacing w:before="60" w:after="60" w:line="300" w:lineRule="exact"/>
              <w:rPr>
                <w:rFonts w:ascii="Arabic Typesetting" w:hAnsi="Arabic Typesetting" w:cs="Arabic Typesetting"/>
                <w:sz w:val="30"/>
                <w:szCs w:val="30"/>
                <w:rtl/>
                <w:lang w:bidi="ar-SA"/>
              </w:rPr>
            </w:pPr>
            <w:r w:rsidRPr="00BB3F5C">
              <w:rPr>
                <w:rFonts w:ascii="Arabic Typesetting" w:hAnsi="Arabic Typesetting" w:cs="Arabic Typesetting"/>
                <w:sz w:val="30"/>
                <w:szCs w:val="30"/>
                <w:rtl/>
                <w:lang w:bidi="ar-SA"/>
              </w:rPr>
              <w:t xml:space="preserve">عدد </w:t>
            </w:r>
            <w:r>
              <w:rPr>
                <w:rFonts w:ascii="Arabic Typesetting" w:hAnsi="Arabic Typesetting" w:cs="Arabic Typesetting" w:hint="cs"/>
                <w:sz w:val="30"/>
                <w:szCs w:val="30"/>
                <w:rtl/>
                <w:lang w:bidi="ar-SA"/>
              </w:rPr>
              <w:t>القضايا</w:t>
            </w:r>
            <w:r w:rsidRPr="00BB3F5C">
              <w:rPr>
                <w:rFonts w:ascii="Arabic Typesetting" w:hAnsi="Arabic Typesetting" w:cs="Arabic Typesetting"/>
                <w:sz w:val="30"/>
                <w:szCs w:val="30"/>
                <w:rtl/>
                <w:lang w:bidi="ar-SA"/>
              </w:rPr>
              <w:t xml:space="preserve"> المتعلقة بالحقول العليا المكونة من أسماء عامة </w:t>
            </w:r>
            <w:r>
              <w:rPr>
                <w:rFonts w:ascii="Arabic Typesetting" w:hAnsi="Arabic Typesetting" w:cs="Arabic Typesetting" w:hint="cs"/>
                <w:sz w:val="30"/>
                <w:szCs w:val="30"/>
                <w:rtl/>
                <w:lang w:bidi="ar-SA"/>
              </w:rPr>
              <w:t xml:space="preserve">التي تم تسويتها </w:t>
            </w:r>
            <w:r w:rsidRPr="00BB3F5C">
              <w:rPr>
                <w:rFonts w:ascii="Arabic Typesetting" w:hAnsi="Arabic Typesetting" w:cs="Arabic Typesetting"/>
                <w:sz w:val="30"/>
                <w:szCs w:val="30"/>
                <w:rtl/>
                <w:lang w:bidi="ar-SA"/>
              </w:rPr>
              <w:t xml:space="preserve">في إطار السياسة الموحدة لتسوية المنازعات المتعلقة بأسماء الحقول </w:t>
            </w:r>
          </w:p>
        </w:tc>
        <w:tc>
          <w:tcPr>
            <w:tcW w:w="1920" w:type="dxa"/>
            <w:tcBorders>
              <w:top w:val="nil"/>
              <w:left w:val="nil"/>
              <w:bottom w:val="nil"/>
              <w:right w:val="nil"/>
            </w:tcBorders>
            <w:shd w:val="clear" w:color="auto" w:fill="C0C0C0"/>
            <w:tcMar>
              <w:top w:w="110" w:type="dxa"/>
            </w:tcMar>
          </w:tcPr>
          <w:p w:rsidR="000E1D5C" w:rsidRPr="00BB3F5C" w:rsidRDefault="000E1D5C" w:rsidP="006D229E">
            <w:pPr>
              <w:spacing w:before="60" w:after="60" w:line="30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 xml:space="preserve">772 17 </w:t>
            </w:r>
            <w:r>
              <w:rPr>
                <w:rFonts w:ascii="Arabic Typesetting" w:hAnsi="Arabic Typesetting" w:cs="Arabic Typesetting" w:hint="cs"/>
                <w:sz w:val="30"/>
                <w:szCs w:val="30"/>
                <w:rtl/>
                <w:lang w:bidi="ar-SA"/>
              </w:rPr>
              <w:t>قضية</w:t>
            </w:r>
            <w:r w:rsidRPr="00BB3F5C">
              <w:rPr>
                <w:rFonts w:ascii="Arabic Typesetting" w:hAnsi="Arabic Typesetting" w:cs="Arabic Typesetting" w:hint="cs"/>
                <w:sz w:val="30"/>
                <w:szCs w:val="30"/>
                <w:rtl/>
                <w:lang w:bidi="ar-SA"/>
              </w:rPr>
              <w:t xml:space="preserve"> متعلقة ب</w:t>
            </w:r>
            <w:r w:rsidRPr="00BB3F5C">
              <w:rPr>
                <w:rFonts w:ascii="Arabic Typesetting" w:hAnsi="Arabic Typesetting" w:cs="Arabic Typesetting"/>
                <w:sz w:val="30"/>
                <w:szCs w:val="30"/>
                <w:rtl/>
                <w:lang w:bidi="ar-SA"/>
              </w:rPr>
              <w:t xml:space="preserve">الحقول العليا المكونة من أسماء عامة </w:t>
            </w:r>
            <w:r>
              <w:rPr>
                <w:rFonts w:ascii="Arabic Typesetting" w:hAnsi="Arabic Typesetting" w:cs="Arabic Typesetting" w:hint="cs"/>
                <w:sz w:val="30"/>
                <w:szCs w:val="30"/>
                <w:rtl/>
                <w:lang w:bidi="ar-SA"/>
              </w:rPr>
              <w:t xml:space="preserve">(في </w:t>
            </w:r>
            <w:r w:rsidRPr="00BB3F5C">
              <w:rPr>
                <w:rFonts w:ascii="Arabic Typesetting" w:hAnsi="Arabic Typesetting" w:cs="Arabic Typesetting" w:hint="cs"/>
                <w:sz w:val="30"/>
                <w:szCs w:val="30"/>
                <w:rtl/>
                <w:lang w:bidi="ar-SA"/>
              </w:rPr>
              <w:t>نهاية 2010)</w:t>
            </w:r>
          </w:p>
        </w:tc>
        <w:tc>
          <w:tcPr>
            <w:tcW w:w="1920" w:type="dxa"/>
            <w:tcBorders>
              <w:top w:val="nil"/>
              <w:left w:val="nil"/>
              <w:bottom w:val="nil"/>
              <w:right w:val="nil"/>
            </w:tcBorders>
          </w:tcPr>
          <w:p w:rsidR="000E1D5C" w:rsidRPr="0021616F" w:rsidRDefault="000E1D5C" w:rsidP="006D229E">
            <w:pPr>
              <w:spacing w:before="60" w:after="60" w:line="300" w:lineRule="exact"/>
              <w:rPr>
                <w:rFonts w:ascii="Arabic Typesetting" w:hAnsi="Arabic Typesetting" w:cs="Arabic Typesetting"/>
                <w:color w:val="993300"/>
                <w:sz w:val="30"/>
                <w:szCs w:val="30"/>
                <w:rtl/>
                <w:lang w:bidi="ar-SA"/>
              </w:rPr>
            </w:pPr>
            <w:r w:rsidRPr="0021616F">
              <w:rPr>
                <w:rFonts w:ascii="Arabic Typesetting" w:hAnsi="Arabic Typesetting" w:cs="Arabic Typesetting"/>
                <w:color w:val="993300"/>
                <w:sz w:val="30"/>
                <w:szCs w:val="30"/>
                <w:lang w:bidi="ar-SA"/>
              </w:rPr>
              <w:t>20 095</w:t>
            </w:r>
            <w:r w:rsidRPr="0021616F">
              <w:rPr>
                <w:rFonts w:ascii="Arabic Typesetting" w:hAnsi="Arabic Typesetting" w:cs="Arabic Typesetting" w:hint="cs"/>
                <w:color w:val="993300"/>
                <w:sz w:val="30"/>
                <w:szCs w:val="30"/>
                <w:rtl/>
                <w:lang w:bidi="ar-SA"/>
              </w:rPr>
              <w:t xml:space="preserve"> قضية متعلقة ب</w:t>
            </w:r>
            <w:r w:rsidRPr="0021616F">
              <w:rPr>
                <w:rFonts w:ascii="Arabic Typesetting" w:hAnsi="Arabic Typesetting" w:cs="Arabic Typesetting"/>
                <w:color w:val="993300"/>
                <w:sz w:val="30"/>
                <w:szCs w:val="30"/>
                <w:rtl/>
                <w:lang w:bidi="ar-SA"/>
              </w:rPr>
              <w:t xml:space="preserve">الحقول العليا المكونة من أسماء عامة </w:t>
            </w:r>
            <w:r w:rsidRPr="0021616F">
              <w:rPr>
                <w:rFonts w:ascii="Arabic Typesetting" w:hAnsi="Arabic Typesetting" w:cs="Arabic Typesetting" w:hint="cs"/>
                <w:color w:val="993300"/>
                <w:sz w:val="30"/>
                <w:szCs w:val="30"/>
                <w:rtl/>
                <w:lang w:bidi="ar-SA"/>
              </w:rPr>
              <w:t>(في نهاية 2010)</w:t>
            </w:r>
          </w:p>
        </w:tc>
        <w:tc>
          <w:tcPr>
            <w:tcW w:w="2378" w:type="dxa"/>
            <w:gridSpan w:val="2"/>
            <w:tcBorders>
              <w:top w:val="nil"/>
              <w:left w:val="nil"/>
              <w:bottom w:val="nil"/>
              <w:right w:val="nil"/>
            </w:tcBorders>
            <w:tcMar>
              <w:top w:w="110" w:type="dxa"/>
            </w:tcMar>
          </w:tcPr>
          <w:p w:rsidR="000E1D5C" w:rsidRPr="00413AEF" w:rsidRDefault="000E1D5C" w:rsidP="006D229E">
            <w:pPr>
              <w:keepNext/>
              <w:spacing w:before="60" w:after="60" w:line="300" w:lineRule="exact"/>
              <w:jc w:val="both"/>
              <w:rPr>
                <w:rFonts w:ascii="Arabic Typesetting" w:hAnsi="Arabic Typesetting" w:cs="Arabic Typesetting"/>
                <w:b/>
                <w:bCs/>
                <w:sz w:val="30"/>
                <w:szCs w:val="30"/>
                <w:rtl/>
              </w:rPr>
            </w:pPr>
            <w:r w:rsidRPr="00BB3F5C">
              <w:rPr>
                <w:rFonts w:ascii="Arabic Typesetting" w:hAnsi="Arabic Typesetting" w:cs="Arabic Typesetting" w:hint="cs"/>
                <w:sz w:val="30"/>
                <w:szCs w:val="30"/>
                <w:rtl/>
                <w:lang w:bidi="ar-SA"/>
              </w:rPr>
              <w:t>5</w:t>
            </w:r>
            <w:r>
              <w:rPr>
                <w:rFonts w:ascii="Arabic Typesetting" w:hAnsi="Arabic Typesetting" w:cs="Arabic Typesetting" w:hint="cs"/>
                <w:sz w:val="30"/>
                <w:szCs w:val="30"/>
                <w:rtl/>
                <w:lang w:bidi="ar-SA"/>
              </w:rPr>
              <w:t>49</w:t>
            </w:r>
            <w:r w:rsidRPr="00BB3F5C">
              <w:rPr>
                <w:rFonts w:ascii="Arabic Typesetting" w:hAnsi="Arabic Typesetting" w:cs="Arabic Typesetting" w:hint="cs"/>
                <w:sz w:val="30"/>
                <w:szCs w:val="30"/>
                <w:rtl/>
                <w:lang w:bidi="ar-SA"/>
              </w:rPr>
              <w:t xml:space="preserve"> </w:t>
            </w:r>
            <w:r>
              <w:rPr>
                <w:rFonts w:ascii="Arabic Typesetting" w:hAnsi="Arabic Typesetting" w:cs="Arabic Typesetting" w:hint="cs"/>
                <w:sz w:val="30"/>
                <w:szCs w:val="30"/>
                <w:rtl/>
                <w:lang w:bidi="ar-SA"/>
              </w:rPr>
              <w:t>2</w:t>
            </w:r>
            <w:r w:rsidRPr="00BB3F5C">
              <w:rPr>
                <w:rFonts w:ascii="Arabic Typesetting" w:hAnsi="Arabic Typesetting" w:cs="Arabic Typesetting" w:hint="cs"/>
                <w:sz w:val="30"/>
                <w:szCs w:val="30"/>
                <w:rtl/>
                <w:lang w:bidi="ar-SA"/>
              </w:rPr>
              <w:t xml:space="preserve"> </w:t>
            </w:r>
            <w:r>
              <w:rPr>
                <w:rFonts w:ascii="Arabic Typesetting" w:hAnsi="Arabic Typesetting" w:cs="Arabic Typesetting" w:hint="cs"/>
                <w:sz w:val="30"/>
                <w:szCs w:val="30"/>
                <w:rtl/>
                <w:lang w:bidi="ar-SA"/>
              </w:rPr>
              <w:t>قضية</w:t>
            </w:r>
            <w:r w:rsidRPr="00BB3F5C">
              <w:rPr>
                <w:rFonts w:ascii="Arabic Typesetting" w:hAnsi="Arabic Typesetting" w:cs="Arabic Typesetting" w:hint="cs"/>
                <w:sz w:val="30"/>
                <w:szCs w:val="30"/>
                <w:rtl/>
                <w:lang w:bidi="ar-SA"/>
              </w:rPr>
              <w:t xml:space="preserve"> إضافية</w:t>
            </w:r>
          </w:p>
        </w:tc>
        <w:tc>
          <w:tcPr>
            <w:tcW w:w="1172" w:type="dxa"/>
            <w:gridSpan w:val="2"/>
            <w:tcBorders>
              <w:top w:val="nil"/>
              <w:left w:val="nil"/>
              <w:bottom w:val="nil"/>
            </w:tcBorders>
            <w:tcMar>
              <w:top w:w="110" w:type="dxa"/>
            </w:tcMar>
          </w:tcPr>
          <w:p w:rsidR="000E1D5C" w:rsidRPr="00EB5BDC" w:rsidRDefault="000E1D5C" w:rsidP="006D229E">
            <w:pPr>
              <w:keepNext/>
              <w:spacing w:before="60" w:after="60" w:line="300" w:lineRule="exact"/>
              <w:rPr>
                <w:rFonts w:ascii="Arabic Typesetting" w:hAnsi="Arabic Typesetting" w:cs="Arabic Typesetting"/>
                <w:b/>
                <w:bCs/>
                <w:color w:val="00B050"/>
                <w:sz w:val="30"/>
                <w:szCs w:val="30"/>
                <w:rtl/>
              </w:rPr>
            </w:pPr>
            <w:r w:rsidRPr="00EB5BDC">
              <w:rPr>
                <w:rFonts w:ascii="Arabic Typesetting" w:hAnsi="Arabic Typesetting" w:cs="Arabic Typesetting" w:hint="cs"/>
                <w:b/>
                <w:bCs/>
                <w:color w:val="00B050"/>
                <w:sz w:val="30"/>
                <w:szCs w:val="30"/>
                <w:rtl/>
              </w:rPr>
              <w:t>ثابت</w:t>
            </w:r>
          </w:p>
        </w:tc>
      </w:tr>
      <w:tr w:rsidR="000E1D5C" w:rsidRPr="00413AEF" w:rsidTr="00830C34">
        <w:trPr>
          <w:trHeight w:val="18"/>
        </w:trPr>
        <w:tc>
          <w:tcPr>
            <w:tcW w:w="2388" w:type="dxa"/>
            <w:gridSpan w:val="2"/>
            <w:tcBorders>
              <w:top w:val="nil"/>
              <w:bottom w:val="nil"/>
              <w:right w:val="nil"/>
            </w:tcBorders>
            <w:tcMar>
              <w:top w:w="110" w:type="dxa"/>
            </w:tcMar>
          </w:tcPr>
          <w:p w:rsidR="000E1D5C" w:rsidRPr="00BB3F5C" w:rsidRDefault="000E1D5C" w:rsidP="006D229E">
            <w:pPr>
              <w:spacing w:before="60" w:after="60" w:line="300" w:lineRule="exact"/>
              <w:rPr>
                <w:rFonts w:ascii="Arabic Typesetting" w:hAnsi="Arabic Typesetting" w:cs="Arabic Typesetting"/>
                <w:sz w:val="30"/>
                <w:szCs w:val="30"/>
                <w:rtl/>
                <w:lang w:bidi="ar-SA"/>
              </w:rPr>
            </w:pPr>
            <w:r w:rsidRPr="00BB3F5C">
              <w:rPr>
                <w:rFonts w:ascii="Arabic Typesetting" w:hAnsi="Arabic Typesetting" w:cs="Arabic Typesetting"/>
                <w:sz w:val="30"/>
                <w:szCs w:val="30"/>
                <w:rtl/>
                <w:lang w:bidi="ar-SA"/>
              </w:rPr>
              <w:t xml:space="preserve">عدد </w:t>
            </w:r>
            <w:r>
              <w:rPr>
                <w:rFonts w:ascii="Arabic Typesetting" w:hAnsi="Arabic Typesetting" w:cs="Arabic Typesetting" w:hint="cs"/>
                <w:sz w:val="30"/>
                <w:szCs w:val="30"/>
                <w:rtl/>
                <w:lang w:bidi="ar-SA"/>
              </w:rPr>
              <w:t>القضايا</w:t>
            </w:r>
            <w:r w:rsidRPr="00BB3F5C">
              <w:rPr>
                <w:rFonts w:ascii="Arabic Typesetting" w:hAnsi="Arabic Typesetting" w:cs="Arabic Typesetting"/>
                <w:sz w:val="30"/>
                <w:szCs w:val="30"/>
                <w:rtl/>
                <w:lang w:bidi="ar-SA"/>
              </w:rPr>
              <w:t xml:space="preserve"> المتعلقة </w:t>
            </w:r>
            <w:r>
              <w:rPr>
                <w:rFonts w:ascii="Arabic Typesetting" w:hAnsi="Arabic Typesetting" w:cs="Arabic Typesetting" w:hint="cs"/>
                <w:sz w:val="30"/>
                <w:szCs w:val="30"/>
                <w:rtl/>
                <w:lang w:bidi="ar-SA"/>
              </w:rPr>
              <w:t>ب</w:t>
            </w:r>
            <w:r w:rsidRPr="00BB3F5C">
              <w:rPr>
                <w:rFonts w:ascii="Arabic Typesetting" w:hAnsi="Arabic Typesetting" w:cs="Arabic Typesetting"/>
                <w:sz w:val="30"/>
                <w:szCs w:val="30"/>
                <w:rtl/>
                <w:lang w:bidi="ar-SA"/>
              </w:rPr>
              <w:t xml:space="preserve">الحقول العليا المكونة من رموز البلدان </w:t>
            </w:r>
            <w:r w:rsidRPr="00A2326C">
              <w:rPr>
                <w:rFonts w:ascii="Arabic Typesetting" w:hAnsi="Arabic Typesetting" w:cs="Arabic Typesetting" w:hint="cs"/>
                <w:sz w:val="30"/>
                <w:szCs w:val="30"/>
                <w:rtl/>
                <w:lang w:bidi="ar-SA"/>
              </w:rPr>
              <w:t>التي تم تسويتها</w:t>
            </w:r>
            <w:r w:rsidRPr="00A2326C">
              <w:rPr>
                <w:rFonts w:ascii="Arabic Typesetting" w:hAnsi="Arabic Typesetting" w:cs="Arabic Typesetting"/>
                <w:sz w:val="30"/>
                <w:szCs w:val="30"/>
                <w:rtl/>
                <w:lang w:bidi="ar-SA"/>
              </w:rPr>
              <w:t xml:space="preserve"> </w:t>
            </w:r>
            <w:r w:rsidRPr="00BB3F5C">
              <w:rPr>
                <w:rFonts w:ascii="Arabic Typesetting" w:hAnsi="Arabic Typesetting" w:cs="Arabic Typesetting"/>
                <w:sz w:val="30"/>
                <w:szCs w:val="30"/>
                <w:rtl/>
                <w:lang w:bidi="ar-SA"/>
              </w:rPr>
              <w:t>في إطار السياسة الموحدة لتسوية المنازعات المتعلقة بأسماء الحقول</w:t>
            </w:r>
          </w:p>
        </w:tc>
        <w:tc>
          <w:tcPr>
            <w:tcW w:w="1920" w:type="dxa"/>
            <w:tcBorders>
              <w:top w:val="nil"/>
              <w:left w:val="nil"/>
              <w:bottom w:val="nil"/>
              <w:right w:val="nil"/>
            </w:tcBorders>
            <w:shd w:val="clear" w:color="auto" w:fill="C0C0C0"/>
            <w:tcMar>
              <w:top w:w="110" w:type="dxa"/>
            </w:tcMar>
          </w:tcPr>
          <w:p w:rsidR="000E1D5C" w:rsidRPr="00BB3F5C" w:rsidRDefault="000E1D5C" w:rsidP="006D229E">
            <w:pPr>
              <w:spacing w:before="60" w:after="60" w:line="30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تسوية</w:t>
            </w:r>
            <w:r w:rsidRPr="00BB3F5C">
              <w:rPr>
                <w:rFonts w:ascii="Arabic Typesetting" w:hAnsi="Arabic Typesetting" w:cs="Arabic Typesetting" w:hint="cs"/>
                <w:sz w:val="30"/>
                <w:szCs w:val="30"/>
                <w:rtl/>
                <w:lang w:bidi="ar-SA"/>
              </w:rPr>
              <w:t xml:space="preserve"> 694 1 </w:t>
            </w:r>
            <w:r>
              <w:rPr>
                <w:rFonts w:ascii="Arabic Typesetting" w:hAnsi="Arabic Typesetting" w:cs="Arabic Typesetting" w:hint="cs"/>
                <w:sz w:val="30"/>
                <w:szCs w:val="30"/>
                <w:rtl/>
                <w:lang w:bidi="ar-SA"/>
              </w:rPr>
              <w:t>قضية</w:t>
            </w:r>
            <w:r w:rsidRPr="00BB3F5C">
              <w:rPr>
                <w:rFonts w:ascii="Arabic Typesetting" w:hAnsi="Arabic Typesetting" w:cs="Arabic Typesetting" w:hint="cs"/>
                <w:sz w:val="30"/>
                <w:szCs w:val="30"/>
                <w:rtl/>
                <w:lang w:bidi="ar-SA"/>
              </w:rPr>
              <w:t xml:space="preserve"> </w:t>
            </w:r>
            <w:r>
              <w:rPr>
                <w:rFonts w:ascii="Arabic Typesetting" w:hAnsi="Arabic Typesetting" w:cs="Arabic Typesetting" w:hint="cs"/>
                <w:sz w:val="30"/>
                <w:szCs w:val="30"/>
                <w:rtl/>
                <w:lang w:bidi="ar-SA"/>
              </w:rPr>
              <w:t>متعلقة ب</w:t>
            </w:r>
            <w:r w:rsidRPr="00BB3F5C">
              <w:rPr>
                <w:rFonts w:ascii="Arabic Typesetting" w:hAnsi="Arabic Typesetting" w:cs="Arabic Typesetting" w:hint="cs"/>
                <w:sz w:val="30"/>
                <w:szCs w:val="30"/>
                <w:rtl/>
                <w:lang w:bidi="ar-SA"/>
              </w:rPr>
              <w:t xml:space="preserve">الحقول العليا المكونة من رموز البلدان في المركز </w:t>
            </w:r>
            <w:r>
              <w:rPr>
                <w:rFonts w:ascii="Arabic Typesetting" w:hAnsi="Arabic Typesetting" w:cs="Arabic Typesetting" w:hint="cs"/>
                <w:sz w:val="30"/>
                <w:szCs w:val="30"/>
                <w:rtl/>
                <w:lang w:bidi="ar-SA"/>
              </w:rPr>
              <w:t xml:space="preserve">فقط (في </w:t>
            </w:r>
            <w:r w:rsidRPr="00BB3F5C">
              <w:rPr>
                <w:rFonts w:ascii="Arabic Typesetting" w:hAnsi="Arabic Typesetting" w:cs="Arabic Typesetting" w:hint="cs"/>
                <w:sz w:val="30"/>
                <w:szCs w:val="30"/>
                <w:rtl/>
                <w:lang w:bidi="ar-SA"/>
              </w:rPr>
              <w:t>نهاية 2010)</w:t>
            </w:r>
          </w:p>
        </w:tc>
        <w:tc>
          <w:tcPr>
            <w:tcW w:w="1920" w:type="dxa"/>
            <w:tcBorders>
              <w:top w:val="nil"/>
              <w:left w:val="nil"/>
              <w:bottom w:val="nil"/>
              <w:right w:val="nil"/>
            </w:tcBorders>
          </w:tcPr>
          <w:p w:rsidR="000E1D5C" w:rsidRPr="0021616F" w:rsidRDefault="000E1D5C" w:rsidP="006D229E">
            <w:pPr>
              <w:spacing w:before="60" w:after="60" w:line="300" w:lineRule="exact"/>
              <w:rPr>
                <w:rFonts w:ascii="Arabic Typesetting" w:hAnsi="Arabic Typesetting" w:cs="Arabic Typesetting"/>
                <w:color w:val="993300"/>
                <w:sz w:val="30"/>
                <w:szCs w:val="30"/>
                <w:rtl/>
                <w:lang w:bidi="ar-SA"/>
              </w:rPr>
            </w:pPr>
            <w:r w:rsidRPr="0021616F">
              <w:rPr>
                <w:rFonts w:ascii="Arabic Typesetting" w:hAnsi="Arabic Typesetting" w:cs="Arabic Typesetting" w:hint="cs"/>
                <w:color w:val="993300"/>
                <w:sz w:val="30"/>
                <w:szCs w:val="30"/>
                <w:rtl/>
                <w:lang w:bidi="ar-SA"/>
              </w:rPr>
              <w:t>تسوية 135 2 قضية متعلقة بالحقول العليا المكونة من رموز البلدان في المركز فقط (في نهاية 2010)</w:t>
            </w:r>
          </w:p>
        </w:tc>
        <w:tc>
          <w:tcPr>
            <w:tcW w:w="2378" w:type="dxa"/>
            <w:gridSpan w:val="2"/>
            <w:tcBorders>
              <w:top w:val="nil"/>
              <w:left w:val="nil"/>
              <w:bottom w:val="nil"/>
              <w:right w:val="nil"/>
            </w:tcBorders>
            <w:tcMar>
              <w:top w:w="110" w:type="dxa"/>
            </w:tcMar>
          </w:tcPr>
          <w:p w:rsidR="000E1D5C" w:rsidRPr="00BB3F5C" w:rsidRDefault="000E1D5C" w:rsidP="006D229E">
            <w:pPr>
              <w:keepNext/>
              <w:spacing w:before="60" w:after="60" w:line="300" w:lineRule="exact"/>
              <w:jc w:val="both"/>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3</w:t>
            </w:r>
            <w:r>
              <w:rPr>
                <w:rFonts w:ascii="Arabic Typesetting" w:hAnsi="Arabic Typesetting" w:cs="Arabic Typesetting" w:hint="cs"/>
                <w:sz w:val="30"/>
                <w:szCs w:val="30"/>
                <w:rtl/>
                <w:lang w:bidi="ar-SA"/>
              </w:rPr>
              <w:t>35</w:t>
            </w:r>
            <w:r w:rsidRPr="00BB3F5C">
              <w:rPr>
                <w:rFonts w:ascii="Arabic Typesetting" w:hAnsi="Arabic Typesetting" w:cs="Arabic Typesetting" w:hint="cs"/>
                <w:sz w:val="30"/>
                <w:szCs w:val="30"/>
                <w:rtl/>
                <w:lang w:bidi="ar-SA"/>
              </w:rPr>
              <w:t xml:space="preserve"> </w:t>
            </w:r>
            <w:r>
              <w:rPr>
                <w:rFonts w:ascii="Arabic Typesetting" w:hAnsi="Arabic Typesetting" w:cs="Arabic Typesetting" w:hint="cs"/>
                <w:sz w:val="30"/>
                <w:szCs w:val="30"/>
                <w:rtl/>
                <w:lang w:bidi="ar-SA"/>
              </w:rPr>
              <w:t>قضية</w:t>
            </w:r>
            <w:r w:rsidRPr="00BB3F5C">
              <w:rPr>
                <w:rFonts w:ascii="Arabic Typesetting" w:hAnsi="Arabic Typesetting" w:cs="Arabic Typesetting" w:hint="cs"/>
                <w:sz w:val="30"/>
                <w:szCs w:val="30"/>
                <w:rtl/>
                <w:lang w:bidi="ar-SA"/>
              </w:rPr>
              <w:t xml:space="preserve"> إضافية</w:t>
            </w:r>
          </w:p>
        </w:tc>
        <w:tc>
          <w:tcPr>
            <w:tcW w:w="1172" w:type="dxa"/>
            <w:gridSpan w:val="2"/>
            <w:tcBorders>
              <w:top w:val="nil"/>
              <w:left w:val="nil"/>
              <w:bottom w:val="nil"/>
            </w:tcBorders>
            <w:tcMar>
              <w:top w:w="110" w:type="dxa"/>
            </w:tcMar>
          </w:tcPr>
          <w:p w:rsidR="000E1D5C" w:rsidRPr="00EB5BDC" w:rsidRDefault="000E1D5C" w:rsidP="006D229E">
            <w:pPr>
              <w:keepNext/>
              <w:spacing w:before="60" w:after="60" w:line="300" w:lineRule="exact"/>
              <w:rPr>
                <w:rFonts w:ascii="Arabic Typesetting" w:hAnsi="Arabic Typesetting" w:cs="Arabic Typesetting"/>
                <w:b/>
                <w:bCs/>
                <w:color w:val="00B050"/>
                <w:sz w:val="30"/>
                <w:szCs w:val="30"/>
                <w:rtl/>
              </w:rPr>
            </w:pPr>
            <w:r w:rsidRPr="002E02E8">
              <w:rPr>
                <w:rFonts w:ascii="Arabic Typesetting" w:hAnsi="Arabic Typesetting" w:cs="Arabic Typesetting" w:hint="cs"/>
                <w:b/>
                <w:bCs/>
                <w:color w:val="00B050"/>
                <w:sz w:val="30"/>
                <w:szCs w:val="30"/>
                <w:rtl/>
              </w:rPr>
              <w:t>ثابت</w:t>
            </w:r>
          </w:p>
        </w:tc>
      </w:tr>
      <w:tr w:rsidR="000E1D5C" w:rsidRPr="00413AEF" w:rsidTr="00830C34">
        <w:trPr>
          <w:trHeight w:val="18"/>
        </w:trPr>
        <w:tc>
          <w:tcPr>
            <w:tcW w:w="2388" w:type="dxa"/>
            <w:gridSpan w:val="2"/>
            <w:tcBorders>
              <w:top w:val="nil"/>
              <w:bottom w:val="nil"/>
              <w:right w:val="nil"/>
            </w:tcBorders>
            <w:tcMar>
              <w:top w:w="110" w:type="dxa"/>
            </w:tcMar>
          </w:tcPr>
          <w:p w:rsidR="000E1D5C" w:rsidRPr="00BB3F5C" w:rsidRDefault="000E1D5C" w:rsidP="006D229E">
            <w:pPr>
              <w:spacing w:before="60" w:after="60" w:line="300" w:lineRule="exact"/>
              <w:rPr>
                <w:rFonts w:ascii="Arabic Typesetting" w:hAnsi="Arabic Typesetting" w:cs="Arabic Typesetting"/>
                <w:sz w:val="30"/>
                <w:szCs w:val="30"/>
                <w:rtl/>
                <w:lang w:bidi="ar-SA"/>
              </w:rPr>
            </w:pPr>
            <w:r w:rsidRPr="00BB3F5C">
              <w:rPr>
                <w:rFonts w:ascii="Arabic Typesetting" w:hAnsi="Arabic Typesetting" w:cs="Arabic Typesetting"/>
                <w:sz w:val="30"/>
                <w:szCs w:val="30"/>
                <w:rtl/>
                <w:lang w:bidi="ar-SA"/>
              </w:rPr>
              <w:t xml:space="preserve">السياسات </w:t>
            </w:r>
            <w:r w:rsidRPr="00BB3F5C">
              <w:rPr>
                <w:rFonts w:ascii="Arabic Typesetting" w:hAnsi="Arabic Typesetting" w:cs="Arabic Typesetting" w:hint="cs"/>
                <w:sz w:val="30"/>
                <w:szCs w:val="30"/>
                <w:rtl/>
                <w:lang w:bidi="ar-SA"/>
              </w:rPr>
              <w:t>الخاصة ب</w:t>
            </w:r>
            <w:r w:rsidRPr="00BB3F5C">
              <w:rPr>
                <w:rFonts w:ascii="Arabic Typesetting" w:hAnsi="Arabic Typesetting" w:cs="Arabic Typesetting"/>
                <w:sz w:val="30"/>
                <w:szCs w:val="30"/>
                <w:rtl/>
                <w:lang w:bidi="ar-SA"/>
              </w:rPr>
              <w:t>تسوية المنازعات التي ساهم المركز في وضعها وتنفيذها في سياق نظام أسماء الحقول</w:t>
            </w:r>
          </w:p>
        </w:tc>
        <w:tc>
          <w:tcPr>
            <w:tcW w:w="1920" w:type="dxa"/>
            <w:tcBorders>
              <w:top w:val="nil"/>
              <w:left w:val="nil"/>
              <w:bottom w:val="nil"/>
              <w:right w:val="nil"/>
            </w:tcBorders>
            <w:shd w:val="clear" w:color="auto" w:fill="C0C0C0"/>
            <w:tcMar>
              <w:top w:w="110" w:type="dxa"/>
            </w:tcMar>
          </w:tcPr>
          <w:p w:rsidR="000E1D5C" w:rsidRPr="00BB3F5C" w:rsidRDefault="000E1D5C" w:rsidP="006D229E">
            <w:pPr>
              <w:spacing w:before="60" w:after="60" w:line="30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 xml:space="preserve">السياسة الموحدة (في نهاية 2010، لم تعتمد السياسة الموحدة إلا لعدد من السنوات) </w:t>
            </w:r>
          </w:p>
        </w:tc>
        <w:tc>
          <w:tcPr>
            <w:tcW w:w="1920" w:type="dxa"/>
            <w:tcBorders>
              <w:top w:val="nil"/>
              <w:left w:val="nil"/>
              <w:bottom w:val="nil"/>
              <w:right w:val="nil"/>
            </w:tcBorders>
          </w:tcPr>
          <w:p w:rsidR="000E1D5C" w:rsidRPr="0021616F" w:rsidRDefault="000E1D5C" w:rsidP="006D229E">
            <w:pPr>
              <w:spacing w:before="60" w:after="60" w:line="300" w:lineRule="exact"/>
              <w:rPr>
                <w:rFonts w:ascii="Arabic Typesetting" w:hAnsi="Arabic Typesetting" w:cs="Arabic Typesetting"/>
                <w:color w:val="993300"/>
                <w:sz w:val="30"/>
                <w:szCs w:val="30"/>
                <w:rtl/>
                <w:lang w:bidi="ar-SA"/>
              </w:rPr>
            </w:pPr>
            <w:r w:rsidRPr="0021616F">
              <w:rPr>
                <w:rFonts w:ascii="Arabic Typesetting" w:hAnsi="Arabic Typesetting" w:cs="Arabic Typesetting" w:hint="cs"/>
                <w:color w:val="993300"/>
                <w:sz w:val="30"/>
                <w:szCs w:val="30"/>
                <w:rtl/>
                <w:lang w:bidi="ar-SA"/>
              </w:rPr>
              <w:t>السياسة الموحدة (في نهاية 2011، لم تعتمد السياسة الموحدة إلا لعدد من السنوات)</w:t>
            </w:r>
          </w:p>
        </w:tc>
        <w:tc>
          <w:tcPr>
            <w:tcW w:w="2378" w:type="dxa"/>
            <w:gridSpan w:val="2"/>
            <w:tcBorders>
              <w:top w:val="nil"/>
              <w:left w:val="nil"/>
              <w:bottom w:val="nil"/>
              <w:right w:val="nil"/>
            </w:tcBorders>
            <w:tcMar>
              <w:top w:w="110" w:type="dxa"/>
            </w:tcMar>
          </w:tcPr>
          <w:p w:rsidR="000E1D5C" w:rsidRPr="00E632B5" w:rsidRDefault="000E1D5C" w:rsidP="006D229E">
            <w:pPr>
              <w:keepNext/>
              <w:spacing w:before="60" w:after="60" w:line="300" w:lineRule="exact"/>
              <w:rPr>
                <w:rFonts w:ascii="Arabic Typesetting" w:hAnsi="Arabic Typesetting" w:cs="Arabic Typesetting"/>
                <w:sz w:val="30"/>
                <w:szCs w:val="30"/>
                <w:rtl/>
                <w:lang w:bidi="ar-SA"/>
              </w:rPr>
            </w:pPr>
            <w:r w:rsidRPr="00E632B5">
              <w:rPr>
                <w:rFonts w:ascii="Arabic Typesetting" w:hAnsi="Arabic Typesetting" w:cs="Arabic Typesetting" w:hint="cs"/>
                <w:sz w:val="30"/>
                <w:szCs w:val="30"/>
                <w:rtl/>
                <w:lang w:bidi="ar-SA"/>
              </w:rPr>
              <w:t xml:space="preserve">تنفيذ إجراء الاعتراضات المتعلقة بالحقوق القانونية فيما يخص الاعتراضات القائمة على العلامات التجارية ضد </w:t>
            </w:r>
            <w:r w:rsidRPr="00E632B5">
              <w:rPr>
                <w:rFonts w:ascii="Arabic Typesetting" w:hAnsi="Arabic Typesetting" w:cs="Arabic Typesetting"/>
                <w:sz w:val="30"/>
                <w:szCs w:val="30"/>
                <w:rtl/>
                <w:lang w:bidi="ar-SA"/>
              </w:rPr>
              <w:t xml:space="preserve">الحقول العليا </w:t>
            </w:r>
            <w:r w:rsidRPr="00E632B5">
              <w:rPr>
                <w:rFonts w:ascii="Arabic Typesetting" w:hAnsi="Arabic Typesetting" w:cs="Arabic Typesetting" w:hint="cs"/>
                <w:sz w:val="30"/>
                <w:szCs w:val="30"/>
                <w:rtl/>
                <w:lang w:bidi="ar-SA"/>
              </w:rPr>
              <w:t>الجديدة المقترحة</w:t>
            </w:r>
            <w:r w:rsidRPr="00E632B5">
              <w:rPr>
                <w:rFonts w:ascii="Arabic Typesetting" w:hAnsi="Arabic Typesetting" w:cs="Arabic Typesetting"/>
                <w:sz w:val="30"/>
                <w:szCs w:val="30"/>
                <w:rtl/>
                <w:lang w:bidi="ar-SA"/>
              </w:rPr>
              <w:t xml:space="preserve"> المكونة من أسماء عامة</w:t>
            </w:r>
            <w:r w:rsidRPr="00E632B5">
              <w:rPr>
                <w:rFonts w:ascii="Arabic Typesetting" w:hAnsi="Arabic Typesetting" w:cs="Arabic Typesetting" w:hint="cs"/>
                <w:sz w:val="30"/>
                <w:szCs w:val="30"/>
                <w:rtl/>
                <w:lang w:bidi="ar-SA"/>
              </w:rPr>
              <w:t xml:space="preserve"> </w:t>
            </w:r>
          </w:p>
        </w:tc>
        <w:tc>
          <w:tcPr>
            <w:tcW w:w="1172" w:type="dxa"/>
            <w:gridSpan w:val="2"/>
            <w:tcBorders>
              <w:top w:val="nil"/>
              <w:left w:val="nil"/>
              <w:bottom w:val="nil"/>
            </w:tcBorders>
            <w:tcMar>
              <w:top w:w="110" w:type="dxa"/>
            </w:tcMar>
          </w:tcPr>
          <w:p w:rsidR="000E1D5C" w:rsidRPr="002E02E8" w:rsidRDefault="000E1D5C" w:rsidP="006D229E">
            <w:pPr>
              <w:keepNext/>
              <w:spacing w:before="60" w:after="60" w:line="300" w:lineRule="exact"/>
              <w:rPr>
                <w:rFonts w:ascii="Arabic Typesetting" w:hAnsi="Arabic Typesetting" w:cs="Arabic Typesetting"/>
                <w:b/>
                <w:bCs/>
                <w:color w:val="00B050"/>
                <w:sz w:val="30"/>
                <w:szCs w:val="30"/>
                <w:rtl/>
              </w:rPr>
            </w:pPr>
            <w:r w:rsidRPr="00161A29">
              <w:rPr>
                <w:rFonts w:ascii="Arabic Typesetting" w:hAnsi="Arabic Typesetting" w:cs="Arabic Typesetting" w:hint="cs"/>
                <w:b/>
                <w:bCs/>
                <w:color w:val="00B050"/>
                <w:sz w:val="30"/>
                <w:szCs w:val="30"/>
                <w:rtl/>
              </w:rPr>
              <w:t>ثابت</w:t>
            </w:r>
          </w:p>
        </w:tc>
      </w:tr>
      <w:tr w:rsidR="000E1D5C" w:rsidRPr="00413AEF" w:rsidTr="00830C34">
        <w:trPr>
          <w:trHeight w:val="18"/>
        </w:trPr>
        <w:tc>
          <w:tcPr>
            <w:tcW w:w="2388" w:type="dxa"/>
            <w:gridSpan w:val="2"/>
            <w:tcBorders>
              <w:top w:val="nil"/>
              <w:right w:val="nil"/>
            </w:tcBorders>
            <w:tcMar>
              <w:top w:w="110" w:type="dxa"/>
            </w:tcMar>
          </w:tcPr>
          <w:p w:rsidR="000E1D5C" w:rsidRPr="00BB3F5C" w:rsidRDefault="000E1D5C" w:rsidP="006D229E">
            <w:pPr>
              <w:spacing w:before="60" w:after="60" w:line="300" w:lineRule="exact"/>
              <w:rPr>
                <w:rFonts w:ascii="Arabic Typesetting" w:hAnsi="Arabic Typesetting" w:cs="Arabic Typesetting"/>
                <w:sz w:val="30"/>
                <w:szCs w:val="30"/>
                <w:rtl/>
                <w:lang w:bidi="ar-SA"/>
              </w:rPr>
            </w:pPr>
            <w:r w:rsidRPr="00BB3F5C">
              <w:rPr>
                <w:rFonts w:ascii="Arabic Typesetting" w:hAnsi="Arabic Typesetting" w:cs="Arabic Typesetting"/>
                <w:sz w:val="30"/>
                <w:szCs w:val="30"/>
                <w:rtl/>
                <w:lang w:bidi="ar-SA"/>
              </w:rPr>
              <w:t>عدد جهات إدارة تسجيل الحقول العليا المكونة من رموز البلدان بمساعدة تقدمها الويبو لتصميم أو إدارة آليات حماية الملكية الفكرية وفقا للمعايير الدولية</w:t>
            </w:r>
          </w:p>
        </w:tc>
        <w:tc>
          <w:tcPr>
            <w:tcW w:w="1920" w:type="dxa"/>
            <w:tcBorders>
              <w:top w:val="nil"/>
              <w:left w:val="nil"/>
              <w:right w:val="nil"/>
            </w:tcBorders>
            <w:shd w:val="clear" w:color="auto" w:fill="C0C0C0"/>
            <w:tcMar>
              <w:top w:w="110" w:type="dxa"/>
            </w:tcMar>
          </w:tcPr>
          <w:p w:rsidR="000E1D5C" w:rsidRPr="00BB3F5C" w:rsidRDefault="000E1D5C" w:rsidP="006D229E">
            <w:pPr>
              <w:spacing w:before="60" w:after="60" w:line="30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 xml:space="preserve">65 جهة من </w:t>
            </w:r>
            <w:r w:rsidRPr="00BB3F5C">
              <w:rPr>
                <w:rFonts w:ascii="Arabic Typesetting" w:hAnsi="Arabic Typesetting" w:cs="Arabic Typesetting"/>
                <w:sz w:val="30"/>
                <w:szCs w:val="30"/>
                <w:rtl/>
                <w:lang w:bidi="ar-SA"/>
              </w:rPr>
              <w:t>جهات إدارة تسجيل الحقول العليا المكونة من رموز البلدان</w:t>
            </w:r>
            <w:r>
              <w:rPr>
                <w:rFonts w:ascii="Arabic Typesetting" w:hAnsi="Arabic Typesetting" w:cs="Arabic Typesetting" w:hint="cs"/>
                <w:sz w:val="30"/>
                <w:szCs w:val="30"/>
                <w:rtl/>
                <w:lang w:bidi="ar-SA"/>
              </w:rPr>
              <w:t xml:space="preserve"> (في </w:t>
            </w:r>
            <w:r w:rsidRPr="00BB3F5C">
              <w:rPr>
                <w:rFonts w:ascii="Arabic Typesetting" w:hAnsi="Arabic Typesetting" w:cs="Arabic Typesetting" w:hint="cs"/>
                <w:sz w:val="30"/>
                <w:szCs w:val="30"/>
                <w:rtl/>
                <w:lang w:bidi="ar-SA"/>
              </w:rPr>
              <w:t>نهاية 2010)</w:t>
            </w:r>
          </w:p>
        </w:tc>
        <w:tc>
          <w:tcPr>
            <w:tcW w:w="1920" w:type="dxa"/>
            <w:tcBorders>
              <w:top w:val="nil"/>
              <w:left w:val="nil"/>
              <w:right w:val="nil"/>
            </w:tcBorders>
          </w:tcPr>
          <w:p w:rsidR="000E1D5C" w:rsidRPr="0021616F" w:rsidRDefault="000E1D5C" w:rsidP="006D229E">
            <w:pPr>
              <w:spacing w:before="60" w:after="60" w:line="300" w:lineRule="exact"/>
              <w:rPr>
                <w:rFonts w:ascii="Arabic Typesetting" w:hAnsi="Arabic Typesetting" w:cs="Arabic Typesetting"/>
                <w:color w:val="993300"/>
                <w:sz w:val="30"/>
                <w:szCs w:val="30"/>
                <w:rtl/>
                <w:lang w:bidi="ar-SA"/>
              </w:rPr>
            </w:pPr>
            <w:r w:rsidRPr="0021616F">
              <w:rPr>
                <w:rFonts w:ascii="Arabic Typesetting" w:hAnsi="Arabic Typesetting" w:cs="Arabic Typesetting" w:hint="cs"/>
                <w:color w:val="993300"/>
                <w:sz w:val="30"/>
                <w:szCs w:val="30"/>
                <w:rtl/>
                <w:lang w:bidi="ar-SA"/>
              </w:rPr>
              <w:t xml:space="preserve">65 جهة من </w:t>
            </w:r>
            <w:r w:rsidRPr="0021616F">
              <w:rPr>
                <w:rFonts w:ascii="Arabic Typesetting" w:hAnsi="Arabic Typesetting" w:cs="Arabic Typesetting"/>
                <w:color w:val="993300"/>
                <w:sz w:val="30"/>
                <w:szCs w:val="30"/>
                <w:rtl/>
                <w:lang w:bidi="ar-SA"/>
              </w:rPr>
              <w:t>جهات إدارة تسجيل الحقول العليا المكونة من رموز البلدان</w:t>
            </w:r>
            <w:r w:rsidRPr="0021616F">
              <w:rPr>
                <w:rFonts w:ascii="Arabic Typesetting" w:hAnsi="Arabic Typesetting" w:cs="Arabic Typesetting" w:hint="cs"/>
                <w:color w:val="993300"/>
                <w:sz w:val="30"/>
                <w:szCs w:val="30"/>
                <w:rtl/>
                <w:lang w:bidi="ar-SA"/>
              </w:rPr>
              <w:t xml:space="preserve"> (في نهاية 2011)</w:t>
            </w:r>
          </w:p>
        </w:tc>
        <w:tc>
          <w:tcPr>
            <w:tcW w:w="2378" w:type="dxa"/>
            <w:gridSpan w:val="2"/>
            <w:tcBorders>
              <w:top w:val="nil"/>
              <w:left w:val="nil"/>
              <w:right w:val="nil"/>
            </w:tcBorders>
            <w:tcMar>
              <w:top w:w="110" w:type="dxa"/>
            </w:tcMar>
          </w:tcPr>
          <w:p w:rsidR="000E1D5C" w:rsidRPr="00694630" w:rsidRDefault="000E1D5C" w:rsidP="006D229E">
            <w:pPr>
              <w:keepNext/>
              <w:spacing w:before="60" w:after="60" w:line="300" w:lineRule="exact"/>
              <w:jc w:val="both"/>
              <w:rPr>
                <w:rFonts w:ascii="Arabic Typesetting" w:hAnsi="Arabic Typesetting" w:cs="Arabic Typesetting"/>
                <w:sz w:val="30"/>
                <w:szCs w:val="30"/>
                <w:highlight w:val="yellow"/>
                <w:rtl/>
                <w:lang w:bidi="ar-SA"/>
              </w:rPr>
            </w:pPr>
            <w:r>
              <w:rPr>
                <w:rFonts w:ascii="Arabic Typesetting" w:hAnsi="Arabic Typesetting" w:cs="Arabic Typesetting" w:hint="cs"/>
                <w:sz w:val="30"/>
                <w:szCs w:val="30"/>
                <w:rtl/>
                <w:lang w:bidi="ar-SA"/>
              </w:rPr>
              <w:t>جهتان</w:t>
            </w:r>
            <w:r w:rsidRPr="00BB3F5C">
              <w:rPr>
                <w:rFonts w:ascii="Arabic Typesetting" w:hAnsi="Arabic Typesetting" w:cs="Arabic Typesetting" w:hint="cs"/>
                <w:sz w:val="30"/>
                <w:szCs w:val="30"/>
                <w:rtl/>
                <w:lang w:bidi="ar-SA"/>
              </w:rPr>
              <w:t xml:space="preserve"> إضافي</w:t>
            </w:r>
            <w:r>
              <w:rPr>
                <w:rFonts w:ascii="Arabic Typesetting" w:hAnsi="Arabic Typesetting" w:cs="Arabic Typesetting" w:hint="cs"/>
                <w:sz w:val="30"/>
                <w:szCs w:val="30"/>
                <w:rtl/>
                <w:lang w:bidi="ar-SA"/>
              </w:rPr>
              <w:t>تان</w:t>
            </w:r>
          </w:p>
        </w:tc>
        <w:tc>
          <w:tcPr>
            <w:tcW w:w="1172" w:type="dxa"/>
            <w:gridSpan w:val="2"/>
            <w:tcBorders>
              <w:top w:val="nil"/>
              <w:left w:val="nil"/>
            </w:tcBorders>
            <w:tcMar>
              <w:top w:w="110" w:type="dxa"/>
            </w:tcMar>
          </w:tcPr>
          <w:p w:rsidR="000E1D5C" w:rsidRPr="00161A29" w:rsidRDefault="000E1D5C" w:rsidP="006D229E">
            <w:pPr>
              <w:keepNext/>
              <w:spacing w:before="60" w:after="60" w:line="300" w:lineRule="exact"/>
              <w:rPr>
                <w:rFonts w:ascii="Arabic Typesetting" w:hAnsi="Arabic Typesetting" w:cs="Arabic Typesetting"/>
                <w:b/>
                <w:bCs/>
                <w:color w:val="00B050"/>
                <w:sz w:val="30"/>
                <w:szCs w:val="30"/>
                <w:rtl/>
              </w:rPr>
            </w:pPr>
            <w:r w:rsidRPr="00D56A48">
              <w:rPr>
                <w:rFonts w:ascii="Arabic Typesetting" w:hAnsi="Arabic Typesetting" w:cs="Arabic Typesetting" w:hint="cs"/>
                <w:b/>
                <w:bCs/>
                <w:color w:val="00B050"/>
                <w:sz w:val="30"/>
                <w:szCs w:val="30"/>
                <w:rtl/>
              </w:rPr>
              <w:t>ثابت</w:t>
            </w:r>
          </w:p>
        </w:tc>
      </w:tr>
    </w:tbl>
    <w:p w:rsidR="000E1D5C" w:rsidRPr="00F8584F" w:rsidRDefault="000E1D5C" w:rsidP="00F8584F">
      <w:pPr>
        <w:pStyle w:val="NormalAR"/>
        <w:keepNext/>
        <w:spacing w:before="240" w:after="240"/>
        <w:ind w:left="0"/>
        <w:rPr>
          <w:sz w:val="36"/>
          <w:szCs w:val="36"/>
          <w:rtl/>
          <w:lang w:val="fr-CH" w:bidi="ar-SA"/>
        </w:rPr>
      </w:pPr>
      <w:r w:rsidRPr="00F8584F">
        <w:rPr>
          <w:rFonts w:hint="cs"/>
          <w:sz w:val="36"/>
          <w:szCs w:val="36"/>
          <w:rtl/>
          <w:lang w:val="fr-CH" w:bidi="ar-SA"/>
        </w:rPr>
        <w:t>الميزانية والنفقات الفعلية</w:t>
      </w:r>
    </w:p>
    <w:p w:rsidR="000E1D5C" w:rsidRDefault="000E1D5C" w:rsidP="000E1D5C">
      <w:pPr>
        <w:spacing w:after="120"/>
        <w:jc w:val="center"/>
        <w:rPr>
          <w:rFonts w:ascii="Arabic Typesetting" w:hAnsi="Arabic Typesetting" w:cs="Arabic Typesetting"/>
          <w:sz w:val="34"/>
          <w:szCs w:val="34"/>
          <w:rtl/>
          <w:lang w:bidi="ar-LB"/>
        </w:rPr>
      </w:pPr>
      <w:r w:rsidRPr="000E1D5C">
        <w:rPr>
          <w:rFonts w:hint="cs"/>
          <w:noProof/>
          <w:szCs w:val="20"/>
          <w:rtl/>
          <w:lang w:bidi="ar-SA"/>
        </w:rPr>
        <w:drawing>
          <wp:inline distT="0" distB="0" distL="0" distR="0" wp14:anchorId="7FFE3C4D" wp14:editId="575C6529">
            <wp:extent cx="6119495" cy="2018472"/>
            <wp:effectExtent l="0" t="0" r="0" b="12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19495" cy="2018472"/>
                    </a:xfrm>
                    <a:prstGeom prst="rect">
                      <a:avLst/>
                    </a:prstGeom>
                    <a:noFill/>
                    <a:ln>
                      <a:noFill/>
                    </a:ln>
                  </pic:spPr>
                </pic:pic>
              </a:graphicData>
            </a:graphic>
          </wp:inline>
        </w:drawing>
      </w:r>
    </w:p>
    <w:p w:rsidR="000E1D5C" w:rsidRDefault="000E1D5C" w:rsidP="000E1D5C">
      <w:pPr>
        <w:spacing w:after="120"/>
        <w:jc w:val="center"/>
        <w:rPr>
          <w:rFonts w:ascii="Arabic Typesetting" w:hAnsi="Arabic Typesetting" w:cs="Arabic Typesetting"/>
          <w:sz w:val="34"/>
          <w:szCs w:val="34"/>
          <w:rtl/>
          <w:lang w:bidi="ar-LB"/>
        </w:rPr>
      </w:pPr>
    </w:p>
    <w:p w:rsidR="000E1D5C" w:rsidRDefault="000E1D5C" w:rsidP="000E1D5C">
      <w:pPr>
        <w:spacing w:after="120"/>
        <w:jc w:val="center"/>
        <w:rPr>
          <w:rFonts w:ascii="Arabic Typesetting" w:hAnsi="Arabic Typesetting" w:cs="Arabic Typesetting"/>
          <w:sz w:val="34"/>
          <w:szCs w:val="34"/>
          <w:rtl/>
          <w:lang w:bidi="ar-LB"/>
        </w:rPr>
      </w:pPr>
      <w:r w:rsidRPr="000E1D5C">
        <w:rPr>
          <w:rFonts w:hint="cs"/>
          <w:noProof/>
          <w:szCs w:val="20"/>
          <w:rtl/>
          <w:lang w:bidi="ar-SA"/>
        </w:rPr>
        <w:lastRenderedPageBreak/>
        <w:drawing>
          <wp:inline distT="0" distB="0" distL="0" distR="0" wp14:anchorId="6C185005" wp14:editId="7BC2C620">
            <wp:extent cx="6119495" cy="1706058"/>
            <wp:effectExtent l="0" t="0" r="0" b="889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119495" cy="1706058"/>
                    </a:xfrm>
                    <a:prstGeom prst="rect">
                      <a:avLst/>
                    </a:prstGeom>
                    <a:noFill/>
                    <a:ln>
                      <a:noFill/>
                    </a:ln>
                  </pic:spPr>
                </pic:pic>
              </a:graphicData>
            </a:graphic>
          </wp:inline>
        </w:drawing>
      </w:r>
    </w:p>
    <w:p w:rsidR="000E1D5C" w:rsidRDefault="00A341BC" w:rsidP="00A341BC">
      <w:pPr>
        <w:keepNext/>
        <w:spacing w:after="120" w:line="300" w:lineRule="exact"/>
        <w:rPr>
          <w:rFonts w:ascii="Arabic Typesetting" w:hAnsi="Arabic Typesetting" w:cs="Arabic Typesetting"/>
          <w:sz w:val="34"/>
          <w:szCs w:val="34"/>
          <w:rtl/>
        </w:rPr>
      </w:pPr>
      <w:r w:rsidRPr="00A341BC">
        <w:rPr>
          <w:rFonts w:ascii="Arabic Typesetting" w:hAnsi="Arabic Typesetting" w:cs="Arabic Typesetting" w:hint="cs"/>
          <w:sz w:val="34"/>
          <w:szCs w:val="30"/>
          <w:rtl/>
        </w:rPr>
        <w:t>ملاحظات:</w:t>
      </w:r>
    </w:p>
    <w:p w:rsidR="009773D8" w:rsidRPr="001813B0" w:rsidRDefault="009773D8" w:rsidP="009773D8">
      <w:pPr>
        <w:spacing w:after="120" w:line="300" w:lineRule="exact"/>
        <w:ind w:left="571" w:hanging="567"/>
        <w:rPr>
          <w:rFonts w:ascii="Arabic Typesetting" w:hAnsi="Arabic Typesetting" w:cs="Arabic Typesetting"/>
          <w:sz w:val="30"/>
          <w:szCs w:val="30"/>
        </w:rPr>
      </w:pPr>
      <w:r>
        <w:rPr>
          <w:rFonts w:ascii="Arabic Typesetting" w:hAnsi="Arabic Typesetting" w:cs="Arabic Typesetting" w:hint="cs"/>
          <w:sz w:val="30"/>
          <w:szCs w:val="30"/>
          <w:rtl/>
        </w:rPr>
        <w:t>(1)</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تعكس الميزانية بعد التحويلات الميزانية المعدلة للبرامج بعد إجراء التحويلات في الثنائية</w:t>
      </w:r>
      <w:r>
        <w:rPr>
          <w:rFonts w:ascii="Arabic Typesetting" w:hAnsi="Arabic Typesetting" w:cs="Arabic Typesetting"/>
          <w:sz w:val="30"/>
          <w:szCs w:val="30"/>
          <w:rtl/>
        </w:rPr>
        <w:t xml:space="preserve">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وفقا للمادة 5.5 من النظام المالي</w:t>
      </w:r>
      <w:r w:rsidRPr="001813B0">
        <w:rPr>
          <w:rFonts w:ascii="Arabic Typesetting" w:hAnsi="Arabic Typesetting" w:cs="Arabic Typesetting"/>
          <w:sz w:val="30"/>
          <w:szCs w:val="30"/>
          <w:lang w:bidi="ar-SA"/>
        </w:rPr>
        <w:t>.</w:t>
      </w:r>
    </w:p>
    <w:p w:rsidR="009773D8" w:rsidRPr="001813B0" w:rsidRDefault="009773D8" w:rsidP="009773D8">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t>(2)</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تمثل المبالغ المخصصة تحت باب موارد الموظفين في 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النفقات الفعلية المتكبدة حتى 31 مارس</w:t>
      </w:r>
      <w:r>
        <w:rPr>
          <w:rFonts w:ascii="Arabic Typesetting" w:hAnsi="Arabic Typesetting" w:cs="Arabic Typesetting" w:hint="cs"/>
          <w:sz w:val="30"/>
          <w:szCs w:val="30"/>
          <w:rtl/>
        </w:rPr>
        <w:t> </w:t>
      </w:r>
      <w:r w:rsidRPr="001813B0">
        <w:rPr>
          <w:rFonts w:ascii="Arabic Typesetting" w:hAnsi="Arabic Typesetting" w:cs="Arabic Typesetting"/>
          <w:sz w:val="30"/>
          <w:szCs w:val="30"/>
          <w:rtl/>
          <w:lang w:bidi="ar-SA"/>
        </w:rPr>
        <w:t>2013 والمبالغ المرصودة في الميزانية، على أساس التكاليف المعيارية، لباقي أشهر 2013 التسعة</w:t>
      </w:r>
      <w:r>
        <w:rPr>
          <w:rFonts w:ascii="Arabic Typesetting" w:hAnsi="Arabic Typesetting" w:cs="Arabic Typesetting" w:hint="cs"/>
          <w:sz w:val="30"/>
          <w:szCs w:val="30"/>
          <w:rtl/>
        </w:rPr>
        <w:t>.</w:t>
      </w:r>
    </w:p>
    <w:p w:rsidR="009773D8" w:rsidRPr="001813B0" w:rsidRDefault="009773D8" w:rsidP="009773D8">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t>(3)</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تسجد المبالغ المخصصة تحت باب خلاف موارد الموظفين لميزانية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تسويات </w:t>
      </w:r>
      <w:r w:rsidRPr="001813B0">
        <w:rPr>
          <w:rFonts w:ascii="Arabic Typesetting" w:hAnsi="Arabic Typesetting" w:cs="Arabic Typesetting"/>
          <w:sz w:val="30"/>
          <w:szCs w:val="30"/>
          <w:rtl/>
        </w:rPr>
        <w:t>تخفيضية</w:t>
      </w:r>
      <w:r w:rsidRPr="001813B0">
        <w:rPr>
          <w:rFonts w:ascii="Arabic Typesetting" w:hAnsi="Arabic Typesetting" w:cs="Arabic Typesetting"/>
          <w:sz w:val="30"/>
          <w:szCs w:val="30"/>
          <w:rtl/>
          <w:lang w:bidi="ar-SA"/>
        </w:rPr>
        <w:t xml:space="preserve"> أجريت تحقيقًا للكفاءة من حيت التكلفة وفق التزام المنظمة بخفض النفقات بمقدار 10,2 مليون فرنك سويسري في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lang w:bidi="ar-SA"/>
        </w:rPr>
        <w:t>.</w:t>
      </w:r>
    </w:p>
    <w:p w:rsidR="000E1D5C" w:rsidRPr="00413AEF" w:rsidRDefault="000E1D5C" w:rsidP="000E1D5C">
      <w:pPr>
        <w:keepNext/>
        <w:spacing w:after="120" w:line="340" w:lineRule="exact"/>
        <w:jc w:val="both"/>
        <w:rPr>
          <w:rFonts w:ascii="Arabic Typesetting" w:hAnsi="Arabic Typesetting" w:cs="Arabic Typesetting"/>
          <w:sz w:val="34"/>
          <w:szCs w:val="34"/>
          <w:rtl/>
        </w:rPr>
      </w:pPr>
      <w:r w:rsidRPr="00413AEF">
        <w:rPr>
          <w:rFonts w:ascii="Arabic Typesetting" w:hAnsi="Arabic Typesetting" w:cs="Arabic Typesetting" w:hint="cs"/>
          <w:sz w:val="34"/>
          <w:szCs w:val="34"/>
          <w:rtl/>
        </w:rPr>
        <w:t>ألف.</w:t>
      </w:r>
      <w:r w:rsidRPr="00413AEF">
        <w:rPr>
          <w:rFonts w:ascii="Arabic Typesetting" w:hAnsi="Arabic Typesetting" w:cs="Arabic Typesetting" w:hint="cs"/>
          <w:sz w:val="34"/>
          <w:szCs w:val="34"/>
          <w:rtl/>
        </w:rPr>
        <w:tab/>
      </w:r>
      <w:r w:rsidRPr="00413AEF">
        <w:rPr>
          <w:rFonts w:ascii="Arabic Typesetting" w:hAnsi="Arabic Typesetting" w:cs="Arabic Typesetting" w:hint="cs"/>
          <w:sz w:val="34"/>
          <w:szCs w:val="34"/>
          <w:u w:val="single"/>
          <w:rtl/>
        </w:rPr>
        <w:t xml:space="preserve">الميزانية بعد التحويلات </w:t>
      </w:r>
      <w:r>
        <w:rPr>
          <w:rFonts w:ascii="Arabic Typesetting" w:hAnsi="Arabic Typesetting" w:cs="Arabic Typesetting" w:hint="cs"/>
          <w:sz w:val="34"/>
          <w:szCs w:val="34"/>
          <w:u w:val="single"/>
          <w:rtl/>
        </w:rPr>
        <w:t>2012/13</w:t>
      </w:r>
    </w:p>
    <w:p w:rsidR="000E1D5C" w:rsidRPr="000E1D5C" w:rsidRDefault="000E1D5C" w:rsidP="00DB6EC7">
      <w:pPr>
        <w:pStyle w:val="NormalAR"/>
        <w:numPr>
          <w:ilvl w:val="0"/>
          <w:numId w:val="11"/>
        </w:numPr>
        <w:ind w:left="-2" w:firstLine="0"/>
        <w:rPr>
          <w:rtl/>
          <w:lang w:val="fr-CH" w:bidi="ar-SA"/>
        </w:rPr>
      </w:pPr>
      <w:r w:rsidRPr="000E1D5C">
        <w:rPr>
          <w:rFonts w:hint="cs"/>
          <w:rtl/>
          <w:lang w:val="fr-CH" w:bidi="ar-SA"/>
        </w:rPr>
        <w:t>تبين الميزانية بعد التحويلات إعادة توزيع مخصصات الموظفين إلى مخصصات غير الموظفين، وذلك في إطار تنفيذ عملية إصلاح العقود ابتداء من يناير 2013. وتمشيا مع الميزانية المعتمدة اُدرج أصحاب عقود العمل قصيرة الأجل تحت بند مخصصات الموظفين في عام</w:t>
      </w:r>
      <w:r w:rsidRPr="000E1D5C">
        <w:rPr>
          <w:rFonts w:hint="eastAsia"/>
          <w:rtl/>
          <w:lang w:val="fr-CH" w:bidi="ar-SA"/>
        </w:rPr>
        <w:t> </w:t>
      </w:r>
      <w:r w:rsidRPr="000E1D5C">
        <w:rPr>
          <w:rFonts w:hint="cs"/>
          <w:rtl/>
          <w:lang w:val="fr-CH" w:bidi="ar-SA"/>
        </w:rPr>
        <w:t xml:space="preserve">2012. وفي سياق إصلاح العقود، أُعد برنامج لزمالة الويبو في مركز التحكيم والوساطة في عام 2013 لإقرار الترتيبات التي من خلالها تزود المنظمة المهنيين الشباب بخبرات في إدارة الحالات لتعزيز معرفتهم وكفاءاتهم المهنية في المجالات الواقعة في نطاق مسؤولية مركز التحكيم والوساطة؛ وبناء على ذلك، حُولت ميزانية هذه الزمالة إلى مخصصات غير الموظفين في عام 2013. </w:t>
      </w:r>
    </w:p>
    <w:p w:rsidR="000E1D5C" w:rsidRPr="00413AEF" w:rsidRDefault="000E1D5C" w:rsidP="000E1D5C">
      <w:pPr>
        <w:keepNext/>
        <w:spacing w:after="120" w:line="340" w:lineRule="exact"/>
        <w:jc w:val="both"/>
        <w:rPr>
          <w:rFonts w:ascii="Arabic Typesetting" w:hAnsi="Arabic Typesetting" w:cs="Arabic Typesetting"/>
          <w:sz w:val="34"/>
          <w:szCs w:val="34"/>
          <w:u w:val="single"/>
          <w:rtl/>
        </w:rPr>
      </w:pPr>
      <w:r w:rsidRPr="00413AEF">
        <w:rPr>
          <w:rFonts w:ascii="Arabic Typesetting" w:hAnsi="Arabic Typesetting" w:cs="Arabic Typesetting" w:hint="cs"/>
          <w:sz w:val="34"/>
          <w:szCs w:val="34"/>
          <w:rtl/>
        </w:rPr>
        <w:t>باء</w:t>
      </w:r>
      <w:r w:rsidRPr="00D32E4B">
        <w:rPr>
          <w:rFonts w:ascii="Arabic Typesetting" w:hAnsi="Arabic Typesetting" w:cs="Arabic Typesetting" w:hint="cs"/>
          <w:sz w:val="34"/>
          <w:szCs w:val="34"/>
          <w:rtl/>
        </w:rPr>
        <w:t>.</w:t>
      </w:r>
      <w:r w:rsidRPr="00FE212C">
        <w:rPr>
          <w:rFonts w:ascii="Arabic Typesetting" w:hAnsi="Arabic Typesetting" w:cs="Arabic Typesetting" w:hint="cs"/>
          <w:sz w:val="34"/>
          <w:szCs w:val="34"/>
          <w:rtl/>
        </w:rPr>
        <w:tab/>
      </w:r>
      <w:r w:rsidRPr="00D32E4B">
        <w:rPr>
          <w:rFonts w:ascii="Arabic Typesetting" w:hAnsi="Arabic Typesetting" w:cs="Arabic Typesetting" w:hint="cs"/>
          <w:sz w:val="34"/>
          <w:szCs w:val="34"/>
          <w:u w:val="single"/>
          <w:rtl/>
        </w:rPr>
        <w:t>نسبة استخدام</w:t>
      </w:r>
      <w:r w:rsidRPr="00413AEF">
        <w:rPr>
          <w:rFonts w:ascii="Arabic Typesetting" w:hAnsi="Arabic Typesetting" w:cs="Arabic Typesetting" w:hint="cs"/>
          <w:sz w:val="34"/>
          <w:szCs w:val="34"/>
          <w:u w:val="single"/>
          <w:rtl/>
        </w:rPr>
        <w:t xml:space="preserve"> ميزانية </w:t>
      </w:r>
      <w:r>
        <w:rPr>
          <w:rFonts w:ascii="Arabic Typesetting" w:hAnsi="Arabic Typesetting" w:cs="Arabic Typesetting" w:hint="cs"/>
          <w:sz w:val="34"/>
          <w:szCs w:val="34"/>
          <w:u w:val="single"/>
          <w:rtl/>
        </w:rPr>
        <w:t>2012:</w:t>
      </w:r>
    </w:p>
    <w:p w:rsidR="000E1D5C" w:rsidRPr="000E1D5C" w:rsidRDefault="000E1D5C" w:rsidP="00DB6EC7">
      <w:pPr>
        <w:pStyle w:val="NormalAR"/>
        <w:numPr>
          <w:ilvl w:val="0"/>
          <w:numId w:val="11"/>
        </w:numPr>
        <w:ind w:left="-2" w:firstLine="0"/>
        <w:rPr>
          <w:rtl/>
          <w:lang w:val="fr-CH" w:bidi="ar-SA"/>
        </w:rPr>
      </w:pPr>
      <w:r w:rsidRPr="000E1D5C">
        <w:rPr>
          <w:rFonts w:hint="cs"/>
          <w:rtl/>
          <w:lang w:val="fr-CH" w:bidi="ar-SA"/>
        </w:rPr>
        <w:t>استُخدمت الميزانية في الحدود المتوقعة من 40 بالمائة إلى 60 بالمائة للعام الأول من الثنائية وهي تسير على الطريق الصحيح.</w:t>
      </w:r>
    </w:p>
    <w:p w:rsidR="008D0DD8" w:rsidRDefault="008D0DD8">
      <w:pPr>
        <w:bidi w:val="0"/>
        <w:rPr>
          <w:rFonts w:ascii="Arabic Typesetting" w:hAnsi="Arabic Typesetting" w:cs="Arabic Typesetting"/>
          <w:sz w:val="34"/>
          <w:szCs w:val="34"/>
          <w:rtl/>
        </w:rPr>
      </w:pPr>
      <w:r>
        <w:rPr>
          <w:rFonts w:ascii="Arabic Typesetting" w:hAnsi="Arabic Typesetting" w:cs="Arabic Typesetting"/>
          <w:sz w:val="34"/>
          <w:szCs w:val="34"/>
          <w:rtl/>
        </w:rPr>
        <w:br w:type="page"/>
      </w:r>
    </w:p>
    <w:p w:rsidR="00150FD0" w:rsidRPr="004F30B5" w:rsidRDefault="00150FD0" w:rsidP="005438B9">
      <w:pPr>
        <w:pStyle w:val="Heading1AR"/>
        <w:spacing w:before="0" w:after="120"/>
        <w:ind w:left="2268" w:hanging="2268"/>
        <w:outlineLvl w:val="1"/>
        <w:rPr>
          <w:rtl/>
          <w:lang w:val="fr-CH"/>
        </w:rPr>
      </w:pPr>
      <w:bookmarkStart w:id="11" w:name="_Toc359865189"/>
      <w:r w:rsidRPr="004F30B5">
        <w:rPr>
          <w:rtl/>
          <w:lang w:val="fr-CH"/>
        </w:rPr>
        <w:lastRenderedPageBreak/>
        <w:t>البرنامج</w:t>
      </w:r>
      <w:r w:rsidRPr="004F30B5">
        <w:rPr>
          <w:lang w:val="fr-CH"/>
        </w:rPr>
        <w:t xml:space="preserve"> </w:t>
      </w:r>
      <w:r w:rsidRPr="004F30B5">
        <w:rPr>
          <w:rFonts w:hint="cs"/>
          <w:rtl/>
          <w:lang w:val="fr-CH"/>
        </w:rPr>
        <w:t>8:</w:t>
      </w:r>
      <w:r w:rsidRPr="004F30B5">
        <w:rPr>
          <w:lang w:val="fr-CH"/>
        </w:rPr>
        <w:tab/>
      </w:r>
      <w:r w:rsidRPr="004F30B5">
        <w:rPr>
          <w:rFonts w:hint="cs"/>
          <w:rtl/>
          <w:lang w:val="fr-CH"/>
        </w:rPr>
        <w:t>تنسيق جدول أعمال التنمية</w:t>
      </w:r>
      <w:bookmarkEnd w:id="11"/>
    </w:p>
    <w:p w:rsidR="00150FD0" w:rsidRPr="004F30B5" w:rsidRDefault="00150FD0" w:rsidP="004F30B5">
      <w:pPr>
        <w:pStyle w:val="NormalAR"/>
        <w:keepNext/>
        <w:spacing w:after="240" w:line="360" w:lineRule="exact"/>
        <w:ind w:left="2268" w:hanging="2268"/>
        <w:rPr>
          <w:b/>
          <w:bCs/>
          <w:sz w:val="36"/>
          <w:szCs w:val="36"/>
          <w:rtl/>
          <w:lang w:val="fr-CH" w:bidi="ar-SA"/>
        </w:rPr>
      </w:pPr>
      <w:r w:rsidRPr="004F30B5">
        <w:rPr>
          <w:b/>
          <w:bCs/>
          <w:sz w:val="36"/>
          <w:szCs w:val="36"/>
          <w:rtl/>
          <w:lang w:val="fr-CH" w:bidi="ar-SA"/>
        </w:rPr>
        <w:t>المسؤول عن البرنامج</w:t>
      </w:r>
      <w:r w:rsidRPr="004F30B5">
        <w:rPr>
          <w:rFonts w:hint="cs"/>
          <w:b/>
          <w:bCs/>
          <w:sz w:val="36"/>
          <w:szCs w:val="36"/>
          <w:rtl/>
          <w:lang w:val="fr-CH" w:bidi="ar-SA"/>
        </w:rPr>
        <w:t>:</w:t>
      </w:r>
      <w:r w:rsidRPr="004F30B5">
        <w:rPr>
          <w:rFonts w:hint="cs"/>
          <w:b/>
          <w:bCs/>
          <w:sz w:val="36"/>
          <w:szCs w:val="36"/>
          <w:rtl/>
          <w:lang w:val="fr-CH" w:bidi="ar-SA"/>
        </w:rPr>
        <w:tab/>
        <w:t xml:space="preserve">السيد جوفري </w:t>
      </w:r>
      <w:proofErr w:type="spellStart"/>
      <w:r w:rsidRPr="004F30B5">
        <w:rPr>
          <w:rFonts w:hint="cs"/>
          <w:b/>
          <w:bCs/>
          <w:sz w:val="36"/>
          <w:szCs w:val="36"/>
          <w:rtl/>
          <w:lang w:val="fr-CH" w:bidi="ar-SA"/>
        </w:rPr>
        <w:t>أونياما</w:t>
      </w:r>
      <w:proofErr w:type="spellEnd"/>
    </w:p>
    <w:p w:rsidR="00150FD0" w:rsidRPr="00F8584F" w:rsidRDefault="00150FD0" w:rsidP="00F8584F">
      <w:pPr>
        <w:pStyle w:val="NormalAR"/>
        <w:keepNext/>
        <w:spacing w:before="240" w:after="240"/>
        <w:ind w:left="0"/>
        <w:rPr>
          <w:sz w:val="36"/>
          <w:szCs w:val="36"/>
          <w:rtl/>
          <w:lang w:val="fr-CH" w:bidi="ar-SA"/>
        </w:rPr>
      </w:pPr>
      <w:r w:rsidRPr="00F8584F">
        <w:rPr>
          <w:rFonts w:hint="cs"/>
          <w:sz w:val="36"/>
          <w:szCs w:val="36"/>
          <w:rtl/>
          <w:lang w:val="fr-CH" w:bidi="ar-SA"/>
        </w:rPr>
        <w:t>استعراض التقدم في 2012</w:t>
      </w:r>
    </w:p>
    <w:p w:rsidR="00150FD0" w:rsidRPr="00F70B60" w:rsidRDefault="00150FD0" w:rsidP="00DB6EC7">
      <w:pPr>
        <w:pStyle w:val="NormalAR"/>
        <w:numPr>
          <w:ilvl w:val="0"/>
          <w:numId w:val="13"/>
        </w:numPr>
        <w:ind w:left="-2" w:firstLine="0"/>
        <w:rPr>
          <w:rtl/>
          <w:lang w:val="fr-CH" w:bidi="ar-SA"/>
        </w:rPr>
      </w:pPr>
      <w:r w:rsidRPr="00F70B60">
        <w:rPr>
          <w:rFonts w:hint="cs"/>
          <w:rtl/>
          <w:lang w:val="fr-CH" w:bidi="ar-SA"/>
        </w:rPr>
        <w:t xml:space="preserve">في عام 2012 واصل البرنامج التنسيق </w:t>
      </w:r>
      <w:r>
        <w:rPr>
          <w:rFonts w:hint="cs"/>
          <w:rtl/>
          <w:lang w:val="fr-CH" w:bidi="ar-SA"/>
        </w:rPr>
        <w:t xml:space="preserve">من أجل </w:t>
      </w:r>
      <w:r w:rsidRPr="00F70B60">
        <w:rPr>
          <w:rtl/>
          <w:lang w:val="fr-CH" w:bidi="ar-SA"/>
        </w:rPr>
        <w:t>تنفيذ جدول أعمال الويبو بشأن التنمية</w:t>
      </w:r>
      <w:r w:rsidRPr="00F70B60">
        <w:rPr>
          <w:rFonts w:hint="cs"/>
          <w:rtl/>
          <w:lang w:val="fr-CH" w:bidi="ar-SA"/>
        </w:rPr>
        <w:t xml:space="preserve">، وبخاصة من خلال تنفيذ توصيات </w:t>
      </w:r>
      <w:r w:rsidRPr="00F70B60">
        <w:rPr>
          <w:rtl/>
          <w:lang w:val="fr-CH" w:bidi="ar-SA"/>
        </w:rPr>
        <w:t xml:space="preserve">جدول </w:t>
      </w:r>
      <w:r>
        <w:rPr>
          <w:rFonts w:hint="cs"/>
          <w:rtl/>
          <w:lang w:val="fr-CH" w:bidi="ar-SA"/>
        </w:rPr>
        <w:t>ال</w:t>
      </w:r>
      <w:r w:rsidRPr="00F70B60">
        <w:rPr>
          <w:rtl/>
          <w:lang w:val="fr-CH" w:bidi="ar-SA"/>
        </w:rPr>
        <w:t xml:space="preserve">أعمال </w:t>
      </w:r>
      <w:r>
        <w:rPr>
          <w:rFonts w:hint="cs"/>
          <w:rtl/>
          <w:lang w:val="fr-CH" w:bidi="ar-SA"/>
        </w:rPr>
        <w:t>بالاستناد إلى</w:t>
      </w:r>
      <w:r w:rsidRPr="00F70B60">
        <w:rPr>
          <w:rFonts w:hint="cs"/>
          <w:rtl/>
          <w:lang w:val="fr-CH" w:bidi="ar-SA"/>
        </w:rPr>
        <w:t xml:space="preserve"> مشروع</w:t>
      </w:r>
      <w:r>
        <w:rPr>
          <w:rFonts w:hint="cs"/>
          <w:rtl/>
          <w:lang w:val="fr-CH" w:bidi="ar-SA"/>
        </w:rPr>
        <w:t>ات</w:t>
      </w:r>
      <w:r w:rsidRPr="00F70B60">
        <w:rPr>
          <w:rFonts w:hint="cs"/>
          <w:rtl/>
          <w:lang w:val="fr-CH" w:bidi="ar-SA"/>
        </w:rPr>
        <w:t xml:space="preserve"> وإدماج مبادئ جدول أعمال التنمية بفاعلية ضمن عمل المنظمة</w:t>
      </w:r>
      <w:r>
        <w:rPr>
          <w:rFonts w:hint="cs"/>
          <w:rtl/>
          <w:lang w:val="fr-CH" w:bidi="ar-SA"/>
        </w:rPr>
        <w:t>،</w:t>
      </w:r>
      <w:r w:rsidRPr="00F70B60">
        <w:rPr>
          <w:rFonts w:hint="cs"/>
          <w:rtl/>
          <w:lang w:val="fr-CH" w:bidi="ar-SA"/>
        </w:rPr>
        <w:t xml:space="preserve"> </w:t>
      </w:r>
      <w:r>
        <w:rPr>
          <w:rFonts w:hint="cs"/>
          <w:rtl/>
          <w:lang w:val="fr-CH" w:bidi="ar-SA"/>
        </w:rPr>
        <w:t>إضافة إلى اضطلاع</w:t>
      </w:r>
      <w:r>
        <w:rPr>
          <w:rtl/>
          <w:lang w:val="fr-CH" w:bidi="ar-SA"/>
        </w:rPr>
        <w:t xml:space="preserve"> البرنامج بعدد من الأنشطة</w:t>
      </w:r>
      <w:r>
        <w:rPr>
          <w:rFonts w:hint="cs"/>
          <w:rtl/>
          <w:lang w:val="fr-CH" w:bidi="ar-SA"/>
        </w:rPr>
        <w:t xml:space="preserve"> الرامية إلى </w:t>
      </w:r>
      <w:r w:rsidRPr="00F70B60">
        <w:rPr>
          <w:rtl/>
          <w:lang w:val="fr-CH" w:bidi="ar-SA"/>
        </w:rPr>
        <w:t xml:space="preserve">دعم الدول الأعضاء في </w:t>
      </w:r>
      <w:r>
        <w:rPr>
          <w:rFonts w:hint="cs"/>
          <w:rtl/>
          <w:lang w:val="fr-CH" w:bidi="ar-SA"/>
        </w:rPr>
        <w:t>تحقيق فوائد</w:t>
      </w:r>
      <w:r w:rsidRPr="00F70B60">
        <w:rPr>
          <w:rtl/>
          <w:lang w:val="fr-CH" w:bidi="ar-SA"/>
        </w:rPr>
        <w:t xml:space="preserve"> </w:t>
      </w:r>
      <w:r>
        <w:rPr>
          <w:rFonts w:hint="cs"/>
          <w:rtl/>
          <w:lang w:val="fr-CH" w:bidi="ar-SA"/>
        </w:rPr>
        <w:t>من</w:t>
      </w:r>
      <w:r w:rsidRPr="00F70B60">
        <w:rPr>
          <w:rtl/>
          <w:lang w:val="fr-CH" w:bidi="ar-SA"/>
        </w:rPr>
        <w:t xml:space="preserve"> تنفيذ جدول أعمال التنمية</w:t>
      </w:r>
      <w:r>
        <w:rPr>
          <w:rFonts w:hint="cs"/>
          <w:rtl/>
          <w:lang w:val="fr-CH" w:bidi="ar-SA"/>
        </w:rPr>
        <w:t xml:space="preserve">. كما يسَّر </w:t>
      </w:r>
      <w:r w:rsidRPr="00F70B60">
        <w:rPr>
          <w:rFonts w:hint="cs"/>
          <w:rtl/>
          <w:lang w:val="fr-CH" w:bidi="ar-SA"/>
        </w:rPr>
        <w:t>البرنامج</w:t>
      </w:r>
      <w:r>
        <w:rPr>
          <w:rFonts w:hint="cs"/>
          <w:rtl/>
          <w:lang w:val="fr-CH" w:bidi="ar-SA"/>
        </w:rPr>
        <w:t>،</w:t>
      </w:r>
      <w:r w:rsidRPr="00F70B60">
        <w:rPr>
          <w:rtl/>
          <w:lang w:val="fr-CH" w:bidi="ar-SA"/>
        </w:rPr>
        <w:t xml:space="preserve"> </w:t>
      </w:r>
      <w:r w:rsidRPr="00F70B60">
        <w:rPr>
          <w:rFonts w:hint="cs"/>
          <w:rtl/>
          <w:lang w:val="fr-CH" w:bidi="ar-SA"/>
        </w:rPr>
        <w:t xml:space="preserve">كنشاط أساسي، </w:t>
      </w:r>
      <w:r>
        <w:rPr>
          <w:rFonts w:hint="cs"/>
          <w:rtl/>
          <w:lang w:val="fr-CH" w:bidi="ar-SA"/>
        </w:rPr>
        <w:t>عمل</w:t>
      </w:r>
      <w:r w:rsidRPr="00F70B60">
        <w:rPr>
          <w:rtl/>
          <w:lang w:val="fr-CH" w:bidi="ar-SA"/>
        </w:rPr>
        <w:t xml:space="preserve"> اللجنة المعنية بالتنمية والملكية الفكرية</w:t>
      </w:r>
      <w:r w:rsidRPr="00F70B60">
        <w:rPr>
          <w:rFonts w:hint="cs"/>
          <w:rtl/>
          <w:lang w:val="fr-CH" w:bidi="ar-SA"/>
        </w:rPr>
        <w:t xml:space="preserve"> في دورتين للجنة ع</w:t>
      </w:r>
      <w:r>
        <w:rPr>
          <w:rFonts w:hint="cs"/>
          <w:rtl/>
          <w:lang w:val="fr-CH" w:bidi="ar-SA"/>
        </w:rPr>
        <w:t>ُ</w:t>
      </w:r>
      <w:r w:rsidRPr="00F70B60">
        <w:rPr>
          <w:rFonts w:hint="cs"/>
          <w:rtl/>
          <w:lang w:val="fr-CH" w:bidi="ar-SA"/>
        </w:rPr>
        <w:t>قدتا عام 2012.</w:t>
      </w:r>
    </w:p>
    <w:p w:rsidR="00150FD0" w:rsidRPr="00F70B60" w:rsidRDefault="00150FD0" w:rsidP="00DB6EC7">
      <w:pPr>
        <w:pStyle w:val="NormalAR"/>
        <w:numPr>
          <w:ilvl w:val="0"/>
          <w:numId w:val="13"/>
        </w:numPr>
        <w:ind w:left="-2" w:firstLine="0"/>
        <w:rPr>
          <w:rtl/>
          <w:lang w:val="fr-CH" w:bidi="ar-SA"/>
        </w:rPr>
      </w:pPr>
      <w:r>
        <w:rPr>
          <w:rFonts w:hint="cs"/>
          <w:rtl/>
          <w:lang w:val="fr-CH" w:bidi="ar-SA"/>
        </w:rPr>
        <w:t>و</w:t>
      </w:r>
      <w:r w:rsidRPr="00F70B60">
        <w:rPr>
          <w:rFonts w:hint="cs"/>
          <w:rtl/>
          <w:lang w:val="fr-CH" w:bidi="ar-SA"/>
        </w:rPr>
        <w:t>في عام</w:t>
      </w:r>
      <w:r>
        <w:rPr>
          <w:rFonts w:hint="cs"/>
          <w:rtl/>
          <w:lang w:val="fr-CH" w:bidi="ar-SA"/>
        </w:rPr>
        <w:t xml:space="preserve"> </w:t>
      </w:r>
      <w:r w:rsidRPr="00F70B60">
        <w:rPr>
          <w:rFonts w:hint="cs"/>
          <w:rtl/>
          <w:lang w:val="fr-CH" w:bidi="ar-SA"/>
        </w:rPr>
        <w:t>2012</w:t>
      </w:r>
      <w:r>
        <w:rPr>
          <w:rFonts w:hint="cs"/>
          <w:rtl/>
          <w:lang w:val="fr-CH" w:bidi="ar-SA"/>
        </w:rPr>
        <w:t xml:space="preserve"> </w:t>
      </w:r>
      <w:r w:rsidRPr="00F70B60">
        <w:rPr>
          <w:rFonts w:hint="cs"/>
          <w:rtl/>
          <w:lang w:val="fr-CH" w:bidi="ar-SA"/>
        </w:rPr>
        <w:t xml:space="preserve">وافقت </w:t>
      </w:r>
      <w:r w:rsidRPr="00F70B60">
        <w:rPr>
          <w:rtl/>
          <w:lang w:val="fr-CH" w:bidi="ar-SA"/>
        </w:rPr>
        <w:t xml:space="preserve">اللجنة </w:t>
      </w:r>
      <w:r w:rsidRPr="00F70B60">
        <w:rPr>
          <w:rFonts w:hint="cs"/>
          <w:rtl/>
          <w:lang w:val="fr-CH" w:bidi="ar-SA"/>
        </w:rPr>
        <w:t xml:space="preserve">على مشروع جديد لجدول أعمال التنمية اقترحته بوركينا فاصو، </w:t>
      </w:r>
      <w:r w:rsidRPr="00F70B60">
        <w:rPr>
          <w:rtl/>
          <w:lang w:val="fr-CH" w:bidi="ar-SA"/>
        </w:rPr>
        <w:t xml:space="preserve">ونظرت في </w:t>
      </w:r>
      <w:r w:rsidRPr="00F70B60">
        <w:rPr>
          <w:rFonts w:hint="cs"/>
          <w:rtl/>
          <w:lang w:val="fr-CH" w:bidi="ar-SA"/>
        </w:rPr>
        <w:t>التقرير السنوي</w:t>
      </w:r>
      <w:r w:rsidRPr="00F70B60">
        <w:rPr>
          <w:rtl/>
          <w:lang w:val="fr-CH" w:bidi="ar-SA"/>
        </w:rPr>
        <w:t xml:space="preserve"> </w:t>
      </w:r>
      <w:r w:rsidRPr="00F70B60">
        <w:rPr>
          <w:rFonts w:hint="cs"/>
          <w:rtl/>
          <w:lang w:val="fr-CH" w:bidi="ar-SA"/>
        </w:rPr>
        <w:t>لل</w:t>
      </w:r>
      <w:r w:rsidRPr="00F70B60">
        <w:rPr>
          <w:rtl/>
          <w:lang w:val="fr-CH" w:bidi="ar-SA"/>
        </w:rPr>
        <w:t xml:space="preserve">مدير العام </w:t>
      </w:r>
      <w:r>
        <w:rPr>
          <w:rFonts w:hint="cs"/>
          <w:rtl/>
          <w:lang w:val="fr-CH" w:bidi="ar-SA"/>
        </w:rPr>
        <w:t>بشأن</w:t>
      </w:r>
      <w:r w:rsidRPr="00F70B60">
        <w:rPr>
          <w:rtl/>
          <w:lang w:val="fr-CH" w:bidi="ar-SA"/>
        </w:rPr>
        <w:t xml:space="preserve"> تنفيذ جدول أعمال التنمية</w:t>
      </w:r>
      <w:r w:rsidRPr="00F70B60">
        <w:rPr>
          <w:rFonts w:hint="cs"/>
          <w:rtl/>
          <w:lang w:val="fr-CH" w:bidi="ar-SA"/>
        </w:rPr>
        <w:t>،</w:t>
      </w:r>
      <w:r w:rsidRPr="00F70B60">
        <w:rPr>
          <w:rtl/>
          <w:lang w:val="fr-CH" w:bidi="ar-SA"/>
        </w:rPr>
        <w:t xml:space="preserve"> </w:t>
      </w:r>
      <w:r>
        <w:rPr>
          <w:rFonts w:hint="cs"/>
          <w:rtl/>
          <w:lang w:val="fr-CH" w:bidi="ar-SA"/>
        </w:rPr>
        <w:t>و</w:t>
      </w:r>
      <w:r w:rsidRPr="00F70B60">
        <w:rPr>
          <w:rFonts w:hint="cs"/>
          <w:rtl/>
          <w:lang w:val="fr-CH" w:bidi="ar-SA"/>
        </w:rPr>
        <w:t>في تقرير</w:t>
      </w:r>
      <w:r w:rsidRPr="00F70B60">
        <w:rPr>
          <w:rtl/>
          <w:lang w:val="fr-CH" w:bidi="ar-SA"/>
        </w:rPr>
        <w:t xml:space="preserve"> مرحلي </w:t>
      </w:r>
      <w:r>
        <w:rPr>
          <w:rFonts w:hint="cs"/>
          <w:rtl/>
          <w:lang w:val="fr-CH" w:bidi="ar-SA"/>
        </w:rPr>
        <w:t>بشأن</w:t>
      </w:r>
      <w:r w:rsidRPr="00F70B60">
        <w:rPr>
          <w:rtl/>
          <w:lang w:val="fr-CH" w:bidi="ar-SA"/>
        </w:rPr>
        <w:t xml:space="preserve"> تنفيذ التوصيات الفورية التنفيذ ومشروعات جدول أعمال التنمية</w:t>
      </w:r>
      <w:r>
        <w:rPr>
          <w:rFonts w:hint="cs"/>
          <w:rtl/>
          <w:lang w:val="fr-CH" w:bidi="ar-SA"/>
        </w:rPr>
        <w:t>،</w:t>
      </w:r>
      <w:r w:rsidRPr="00F70B60">
        <w:rPr>
          <w:rFonts w:hint="cs"/>
          <w:rtl/>
          <w:lang w:val="fr-CH" w:bidi="ar-SA"/>
        </w:rPr>
        <w:t xml:space="preserve"> وفي اثني عشر تقريرا لتقييمات مستقلة </w:t>
      </w:r>
      <w:r>
        <w:rPr>
          <w:rFonts w:hint="cs"/>
          <w:rtl/>
          <w:lang w:val="fr-CH" w:bidi="ar-SA"/>
        </w:rPr>
        <w:t>للمشروعات</w:t>
      </w:r>
      <w:r w:rsidRPr="00F70B60">
        <w:rPr>
          <w:rFonts w:hint="cs"/>
          <w:rtl/>
          <w:lang w:val="fr-CH" w:bidi="ar-SA"/>
        </w:rPr>
        <w:t xml:space="preserve">. </w:t>
      </w:r>
      <w:r>
        <w:rPr>
          <w:rFonts w:hint="cs"/>
          <w:rtl/>
          <w:lang w:val="fr-CH" w:bidi="ar-SA"/>
        </w:rPr>
        <w:t>وإضافة إلى</w:t>
      </w:r>
      <w:r w:rsidRPr="00F70B60">
        <w:rPr>
          <w:rtl/>
          <w:lang w:val="fr-CH" w:bidi="ar-SA"/>
        </w:rPr>
        <w:t xml:space="preserve"> ذلك </w:t>
      </w:r>
      <w:r w:rsidRPr="00F70B60">
        <w:rPr>
          <w:rFonts w:hint="cs"/>
          <w:rtl/>
          <w:lang w:val="fr-CH" w:bidi="ar-SA"/>
        </w:rPr>
        <w:t>اعتمدت اللجنة المرحلة الثانية</w:t>
      </w:r>
      <w:r>
        <w:rPr>
          <w:rFonts w:hint="cs"/>
          <w:rtl/>
          <w:lang w:val="fr-CH" w:bidi="ar-SA"/>
        </w:rPr>
        <w:t xml:space="preserve"> من </w:t>
      </w:r>
      <w:r w:rsidRPr="00F70B60">
        <w:rPr>
          <w:rFonts w:hint="cs"/>
          <w:rtl/>
          <w:lang w:val="fr-CH" w:bidi="ar-SA"/>
        </w:rPr>
        <w:t xml:space="preserve">ثلاثة </w:t>
      </w:r>
      <w:r>
        <w:rPr>
          <w:rFonts w:hint="cs"/>
          <w:rtl/>
          <w:lang w:val="fr-CH" w:bidi="ar-SA"/>
        </w:rPr>
        <w:t>مشروعات</w:t>
      </w:r>
      <w:r w:rsidRPr="00F70B60">
        <w:rPr>
          <w:rFonts w:hint="cs"/>
          <w:rtl/>
          <w:lang w:val="fr-CH" w:bidi="ar-SA"/>
        </w:rPr>
        <w:t xml:space="preserve"> أُنجزت وقُيمت. </w:t>
      </w:r>
      <w:r w:rsidRPr="00F70B60">
        <w:rPr>
          <w:rtl/>
          <w:lang w:val="fr-CH" w:bidi="ar-SA"/>
        </w:rPr>
        <w:t>وناقشت وثيقة أحيلت إليها من الجمعية العامة عن وصف مساهمة مختلف هيئات الويبو في تنفيذ ما يعنيها من توصيات جدول أعمال التنمية</w:t>
      </w:r>
      <w:r w:rsidRPr="00F70B60">
        <w:rPr>
          <w:rFonts w:hint="cs"/>
          <w:rtl/>
          <w:lang w:val="fr-CH" w:bidi="ar-SA"/>
        </w:rPr>
        <w:t xml:space="preserve">. </w:t>
      </w:r>
      <w:r w:rsidRPr="00F70B60">
        <w:rPr>
          <w:rtl/>
          <w:lang w:val="fr-CH" w:bidi="ar-SA"/>
        </w:rPr>
        <w:t>وناقشت اللجنة أيضا تقارير عن مساهمة الويبو في تحقيق الأهداف الإنمائية للألفية</w:t>
      </w:r>
      <w:r w:rsidRPr="00F70B60">
        <w:rPr>
          <w:rFonts w:hint="cs"/>
          <w:rtl/>
          <w:lang w:val="fr-CH" w:bidi="ar-SA"/>
        </w:rPr>
        <w:t>.</w:t>
      </w:r>
      <w:r w:rsidRPr="00F70B60">
        <w:rPr>
          <w:rtl/>
          <w:lang w:val="fr-CH" w:bidi="ar-SA"/>
        </w:rPr>
        <w:t xml:space="preserve"> </w:t>
      </w:r>
      <w:r w:rsidRPr="00F70B60">
        <w:rPr>
          <w:rFonts w:hint="cs"/>
          <w:rtl/>
          <w:lang w:val="fr-CH" w:bidi="ar-SA"/>
        </w:rPr>
        <w:t>وواصلت أيضا مناقشة</w:t>
      </w:r>
      <w:r w:rsidRPr="00F70B60">
        <w:rPr>
          <w:rtl/>
          <w:lang w:val="fr-CH" w:bidi="ar-SA"/>
        </w:rPr>
        <w:t xml:space="preserve"> </w:t>
      </w:r>
      <w:r w:rsidRPr="00F70B60">
        <w:rPr>
          <w:rFonts w:hint="cs"/>
          <w:rtl/>
          <w:lang w:val="fr-CH" w:bidi="ar-SA"/>
        </w:rPr>
        <w:t>وثائق</w:t>
      </w:r>
      <w:r w:rsidRPr="00F70B60">
        <w:rPr>
          <w:rtl/>
          <w:lang w:val="fr-CH" w:bidi="ar-SA"/>
        </w:rPr>
        <w:t xml:space="preserve"> عن مواطن المرونة المتعلقة بالبراءات في الإطار القانوني متعدد الأطراف وتنفيذها التشريعي على الصعيد الوطني والإقليمي، ووافقت على برنامج العمل المقبل بشأن مواطن المرونة في نظام الملكية الفكرية.</w:t>
      </w:r>
      <w:r w:rsidRPr="00F70B60">
        <w:rPr>
          <w:rFonts w:hint="cs"/>
          <w:rtl/>
          <w:lang w:val="fr-CH" w:bidi="ar-SA"/>
        </w:rPr>
        <w:t xml:space="preserve"> وواصلت أيضا مناقشاتها</w:t>
      </w:r>
      <w:r w:rsidRPr="003645CC">
        <w:rPr>
          <w:rtl/>
          <w:lang w:val="fr-CH" w:bidi="ar-SA"/>
        </w:rPr>
        <w:t xml:space="preserve"> </w:t>
      </w:r>
      <w:r>
        <w:rPr>
          <w:rFonts w:hint="cs"/>
          <w:rtl/>
          <w:lang w:val="fr-CH" w:bidi="ar-SA"/>
        </w:rPr>
        <w:t>حول</w:t>
      </w:r>
      <w:r w:rsidRPr="00F70B60">
        <w:rPr>
          <w:rFonts w:hint="cs"/>
          <w:rtl/>
          <w:lang w:val="fr-CH" w:bidi="ar-SA"/>
        </w:rPr>
        <w:t xml:space="preserve"> ال</w:t>
      </w:r>
      <w:r w:rsidRPr="00F70B60">
        <w:rPr>
          <w:rtl/>
          <w:lang w:val="fr-CH" w:bidi="ar-SA"/>
        </w:rPr>
        <w:t xml:space="preserve">مراجعة </w:t>
      </w:r>
      <w:r w:rsidRPr="00F70B60">
        <w:rPr>
          <w:rFonts w:hint="cs"/>
          <w:rtl/>
          <w:lang w:val="fr-CH" w:bidi="ar-SA"/>
        </w:rPr>
        <w:t>ال</w:t>
      </w:r>
      <w:r w:rsidRPr="00F70B60">
        <w:rPr>
          <w:rtl/>
          <w:lang w:val="fr-CH" w:bidi="ar-SA"/>
        </w:rPr>
        <w:t xml:space="preserve">خارجية </w:t>
      </w:r>
      <w:r w:rsidRPr="00E8622B">
        <w:rPr>
          <w:rtl/>
          <w:lang w:val="fr-CH" w:bidi="ar-SA"/>
        </w:rPr>
        <w:t xml:space="preserve">للمساعدة </w:t>
      </w:r>
      <w:r w:rsidRPr="00E8622B">
        <w:rPr>
          <w:rFonts w:hint="cs"/>
          <w:rtl/>
          <w:lang w:val="fr-CH" w:bidi="ar-SA"/>
        </w:rPr>
        <w:t>التقنية ا</w:t>
      </w:r>
      <w:r w:rsidRPr="00E8622B">
        <w:rPr>
          <w:rtl/>
          <w:lang w:val="fr-CH" w:bidi="ar-SA"/>
        </w:rPr>
        <w:t>لتي تقدمها</w:t>
      </w:r>
      <w:r w:rsidRPr="00F70B60">
        <w:rPr>
          <w:rtl/>
          <w:lang w:val="fr-CH" w:bidi="ar-SA"/>
        </w:rPr>
        <w:t xml:space="preserve"> الويبو في مجال التعاون لأغراض التنمية </w:t>
      </w:r>
      <w:r>
        <w:rPr>
          <w:rFonts w:hint="cs"/>
          <w:rtl/>
          <w:lang w:val="fr-CH" w:bidi="ar-SA"/>
        </w:rPr>
        <w:t xml:space="preserve">جنبا إلى جنب </w:t>
      </w:r>
      <w:r w:rsidRPr="00F70B60">
        <w:rPr>
          <w:rFonts w:hint="cs"/>
          <w:rtl/>
          <w:lang w:val="fr-CH" w:bidi="ar-SA"/>
        </w:rPr>
        <w:t>مع رد الإدارة والمقترح المشترك من</w:t>
      </w:r>
      <w:r>
        <w:rPr>
          <w:rFonts w:hint="cs"/>
          <w:rtl/>
          <w:lang w:val="fr-CH" w:bidi="ar-SA"/>
        </w:rPr>
        <w:t xml:space="preserve"> مجموعة</w:t>
      </w:r>
      <w:r w:rsidRPr="00F70B60">
        <w:rPr>
          <w:rFonts w:hint="cs"/>
          <w:rtl/>
          <w:lang w:val="fr-CH" w:bidi="ar-SA"/>
        </w:rPr>
        <w:t xml:space="preserve"> جدول أعمال التنمية ومجموعة </w:t>
      </w:r>
      <w:r>
        <w:rPr>
          <w:rFonts w:hint="cs"/>
          <w:rtl/>
          <w:lang w:val="fr-CH" w:bidi="ar-SA"/>
        </w:rPr>
        <w:t xml:space="preserve">البلدان </w:t>
      </w:r>
      <w:r w:rsidRPr="00F70B60">
        <w:rPr>
          <w:rFonts w:hint="cs"/>
          <w:rtl/>
          <w:lang w:val="fr-CH" w:bidi="ar-SA"/>
        </w:rPr>
        <w:t>الإفريقية. وناقشت اللجنة، فضلا عن ذلك وثيقتين تتعلقان بمؤتمر التنمي</w:t>
      </w:r>
      <w:r>
        <w:rPr>
          <w:rFonts w:hint="cs"/>
          <w:rtl/>
          <w:lang w:val="fr-CH" w:bidi="ar-SA"/>
        </w:rPr>
        <w:t>ة والملكية الفكرية، وست دراسات أُجريت</w:t>
      </w:r>
      <w:r w:rsidRPr="00F70B60">
        <w:rPr>
          <w:rFonts w:hint="cs"/>
          <w:rtl/>
          <w:lang w:val="fr-CH" w:bidi="ar-SA"/>
        </w:rPr>
        <w:t xml:space="preserve"> في إطار </w:t>
      </w:r>
      <w:r>
        <w:rPr>
          <w:rFonts w:hint="cs"/>
          <w:rtl/>
          <w:lang w:val="fr-CH" w:bidi="ar-SA"/>
        </w:rPr>
        <w:t>المشروعات</w:t>
      </w:r>
      <w:r w:rsidRPr="00F70B60">
        <w:rPr>
          <w:rFonts w:hint="cs"/>
          <w:rtl/>
          <w:lang w:val="fr-CH" w:bidi="ar-SA"/>
        </w:rPr>
        <w:t xml:space="preserve"> </w:t>
      </w:r>
      <w:r>
        <w:rPr>
          <w:rFonts w:hint="cs"/>
          <w:rtl/>
          <w:lang w:val="fr-CH" w:bidi="ar-SA"/>
        </w:rPr>
        <w:t>المتعلقة</w:t>
      </w:r>
      <w:r w:rsidRPr="00F70B60">
        <w:rPr>
          <w:rFonts w:hint="cs"/>
          <w:rtl/>
          <w:lang w:val="fr-CH" w:bidi="ar-SA"/>
        </w:rPr>
        <w:t xml:space="preserve"> </w:t>
      </w:r>
      <w:proofErr w:type="spellStart"/>
      <w:r>
        <w:rPr>
          <w:rFonts w:hint="cs"/>
          <w:rtl/>
          <w:lang w:val="fr-CH" w:bidi="ar-SA"/>
        </w:rPr>
        <w:t>ب</w:t>
      </w:r>
      <w:r w:rsidRPr="00F70B60">
        <w:rPr>
          <w:rFonts w:hint="cs"/>
          <w:rtl/>
          <w:lang w:val="fr-CH" w:bidi="ar-SA"/>
        </w:rPr>
        <w:t>الملكيةالفكرية</w:t>
      </w:r>
      <w:proofErr w:type="spellEnd"/>
      <w:r w:rsidRPr="00F70B60">
        <w:rPr>
          <w:rFonts w:hint="cs"/>
          <w:rtl/>
          <w:lang w:val="fr-CH" w:bidi="ar-SA"/>
        </w:rPr>
        <w:t xml:space="preserve"> والملك العام </w:t>
      </w:r>
      <w:r w:rsidRPr="00F70B60">
        <w:rPr>
          <w:rtl/>
          <w:lang w:val="fr-CH" w:bidi="ar-SA"/>
        </w:rPr>
        <w:t>والملكية الفكرية وسياسة المنافسة و</w:t>
      </w:r>
      <w:r w:rsidRPr="00F70B60">
        <w:rPr>
          <w:rFonts w:hint="cs"/>
          <w:rtl/>
          <w:lang w:val="fr-CH" w:bidi="ar-SA"/>
        </w:rPr>
        <w:t xml:space="preserve">الملكية الفكرية والمعلومات وتكنولوجيا الاتصالات </w:t>
      </w:r>
      <w:r>
        <w:rPr>
          <w:rFonts w:hint="cs"/>
          <w:rtl/>
          <w:lang w:val="fr-CH" w:bidi="ar-SA"/>
        </w:rPr>
        <w:t>والفجوة</w:t>
      </w:r>
      <w:r w:rsidRPr="00F70B60">
        <w:rPr>
          <w:rFonts w:hint="cs"/>
          <w:rtl/>
          <w:lang w:val="fr-CH" w:bidi="ar-SA"/>
        </w:rPr>
        <w:t xml:space="preserve"> الرقمية والنفاذ إلى المعرفة. وبحلول نهاية</w:t>
      </w:r>
      <w:r>
        <w:rPr>
          <w:rFonts w:hint="cs"/>
          <w:rtl/>
          <w:lang w:val="fr-CH" w:bidi="ar-SA"/>
        </w:rPr>
        <w:t xml:space="preserve"> عام</w:t>
      </w:r>
      <w:r w:rsidRPr="00F70B60">
        <w:rPr>
          <w:rFonts w:hint="cs"/>
          <w:rtl/>
          <w:lang w:val="fr-CH" w:bidi="ar-SA"/>
        </w:rPr>
        <w:t xml:space="preserve"> 2012، شارك</w:t>
      </w:r>
      <w:r w:rsidRPr="00F70B60">
        <w:rPr>
          <w:rtl/>
          <w:lang w:val="fr-CH" w:bidi="ar-SA"/>
        </w:rPr>
        <w:t xml:space="preserve"> زهاء 5</w:t>
      </w:r>
      <w:r w:rsidRPr="00F70B60">
        <w:rPr>
          <w:rFonts w:hint="cs"/>
          <w:rtl/>
          <w:lang w:val="fr-CH" w:bidi="ar-SA"/>
        </w:rPr>
        <w:t>8</w:t>
      </w:r>
      <w:r w:rsidRPr="00F70B60">
        <w:rPr>
          <w:rtl/>
          <w:lang w:val="fr-CH" w:bidi="ar-SA"/>
        </w:rPr>
        <w:t xml:space="preserve"> مراقبا في أعمال اللجنة.</w:t>
      </w:r>
    </w:p>
    <w:p w:rsidR="00150FD0" w:rsidRPr="00F70B60" w:rsidRDefault="00150FD0" w:rsidP="00DB6EC7">
      <w:pPr>
        <w:pStyle w:val="NormalAR"/>
        <w:numPr>
          <w:ilvl w:val="0"/>
          <w:numId w:val="13"/>
        </w:numPr>
        <w:ind w:left="-2" w:firstLine="0"/>
        <w:rPr>
          <w:rtl/>
          <w:lang w:val="fr-CH" w:bidi="ar-SA"/>
        </w:rPr>
      </w:pPr>
      <w:r>
        <w:rPr>
          <w:rFonts w:hint="cs"/>
          <w:rtl/>
          <w:lang w:val="fr-CH" w:bidi="ar-SA"/>
        </w:rPr>
        <w:t>وواصل</w:t>
      </w:r>
      <w:r w:rsidRPr="00F70B60">
        <w:rPr>
          <w:rtl/>
          <w:lang w:val="fr-CH" w:bidi="ar-SA"/>
        </w:rPr>
        <w:t xml:space="preserve"> البرنامج </w:t>
      </w:r>
      <w:r>
        <w:rPr>
          <w:rFonts w:hint="cs"/>
          <w:rtl/>
          <w:lang w:val="fr-CH" w:bidi="ar-SA"/>
        </w:rPr>
        <w:t>ضمان</w:t>
      </w:r>
      <w:r w:rsidRPr="00F70B60">
        <w:rPr>
          <w:rtl/>
          <w:lang w:val="fr-CH" w:bidi="ar-SA"/>
        </w:rPr>
        <w:t xml:space="preserve"> تنفيذ الأنشطة والمشروعات المتعلقة بجدول أعمال التنمية ورصدها وتقييمها </w:t>
      </w:r>
      <w:r>
        <w:rPr>
          <w:rFonts w:hint="cs"/>
          <w:rtl/>
          <w:lang w:val="fr-CH" w:bidi="ar-SA"/>
        </w:rPr>
        <w:t>وإعداد التقارير عنها</w:t>
      </w:r>
      <w:r w:rsidRPr="00F70B60">
        <w:rPr>
          <w:rtl/>
          <w:lang w:val="fr-CH" w:bidi="ar-SA"/>
        </w:rPr>
        <w:t xml:space="preserve"> على نحو سليم. وفي هذا السياق </w:t>
      </w:r>
      <w:r>
        <w:rPr>
          <w:rFonts w:hint="cs"/>
          <w:rtl/>
          <w:lang w:val="fr-CH" w:bidi="ar-SA"/>
        </w:rPr>
        <w:t>تواصلت</w:t>
      </w:r>
      <w:r w:rsidRPr="00F70B60">
        <w:rPr>
          <w:rtl/>
          <w:lang w:val="fr-CH" w:bidi="ar-SA"/>
        </w:rPr>
        <w:t xml:space="preserve"> الجهود</w:t>
      </w:r>
      <w:r w:rsidRPr="00F70B60">
        <w:rPr>
          <w:rFonts w:hint="cs"/>
          <w:rtl/>
          <w:lang w:val="fr-CH" w:bidi="ar-SA"/>
        </w:rPr>
        <w:t xml:space="preserve"> </w:t>
      </w:r>
      <w:r>
        <w:rPr>
          <w:rFonts w:hint="cs"/>
          <w:rtl/>
          <w:lang w:val="fr-CH" w:bidi="ar-SA"/>
        </w:rPr>
        <w:t>ل</w:t>
      </w:r>
      <w:r w:rsidRPr="00F70B60">
        <w:rPr>
          <w:rtl/>
          <w:lang w:val="fr-CH" w:bidi="ar-SA"/>
        </w:rPr>
        <w:t>ضمان تنفيذ 19 توصية فورية التنفيذ</w:t>
      </w:r>
      <w:r>
        <w:rPr>
          <w:rFonts w:hint="cs"/>
          <w:rtl/>
          <w:lang w:val="fr-CH" w:bidi="ar-SA"/>
        </w:rPr>
        <w:t xml:space="preserve"> على نحو فعال</w:t>
      </w:r>
      <w:r w:rsidRPr="00F70B60">
        <w:rPr>
          <w:rtl/>
          <w:lang w:val="fr-CH" w:bidi="ar-SA"/>
        </w:rPr>
        <w:t xml:space="preserve">. </w:t>
      </w:r>
      <w:r>
        <w:rPr>
          <w:rFonts w:hint="cs"/>
          <w:rtl/>
          <w:lang w:val="fr-CH" w:bidi="ar-SA"/>
        </w:rPr>
        <w:t>كما واصل</w:t>
      </w:r>
      <w:r w:rsidRPr="00F70B60">
        <w:rPr>
          <w:rtl/>
          <w:lang w:val="fr-CH" w:bidi="ar-SA"/>
        </w:rPr>
        <w:t xml:space="preserve"> البرنامج </w:t>
      </w:r>
      <w:r>
        <w:rPr>
          <w:rFonts w:hint="cs"/>
          <w:rtl/>
          <w:lang w:val="fr-CH" w:bidi="ar-SA"/>
        </w:rPr>
        <w:t>ت</w:t>
      </w:r>
      <w:r w:rsidRPr="00F70B60">
        <w:rPr>
          <w:rtl/>
          <w:lang w:val="fr-CH" w:bidi="ar-SA"/>
        </w:rPr>
        <w:t>نس</w:t>
      </w:r>
      <w:r>
        <w:rPr>
          <w:rFonts w:hint="cs"/>
          <w:rtl/>
          <w:lang w:val="fr-CH" w:bidi="ar-SA"/>
        </w:rPr>
        <w:t>ي</w:t>
      </w:r>
      <w:r w:rsidRPr="00F70B60">
        <w:rPr>
          <w:rtl/>
          <w:lang w:val="fr-CH" w:bidi="ar-SA"/>
        </w:rPr>
        <w:t>ق رصد تنفيذ المشروعات المعتمدة منذ الدورة الثالثة للجنة وتقييمها وإعداد التقارير عنها.</w:t>
      </w:r>
    </w:p>
    <w:p w:rsidR="00150FD0" w:rsidRPr="00F8584F" w:rsidRDefault="00150FD0" w:rsidP="00F8584F">
      <w:pPr>
        <w:pStyle w:val="NormalAR"/>
        <w:keepNext/>
        <w:spacing w:before="240" w:after="240"/>
        <w:ind w:left="0"/>
        <w:rPr>
          <w:sz w:val="36"/>
          <w:szCs w:val="36"/>
          <w:rtl/>
          <w:lang w:val="fr-CH" w:bidi="ar-SA"/>
        </w:rPr>
      </w:pPr>
      <w:r w:rsidRPr="00F8584F">
        <w:rPr>
          <w:rFonts w:hint="cs"/>
          <w:sz w:val="36"/>
          <w:szCs w:val="36"/>
          <w:rtl/>
          <w:lang w:val="fr-CH" w:bidi="ar-SA"/>
        </w:rPr>
        <w:t>تنفيذ جدول أعمال التنمية</w:t>
      </w:r>
    </w:p>
    <w:p w:rsidR="00150FD0" w:rsidRPr="001212A1" w:rsidRDefault="00150FD0" w:rsidP="00DB6EC7">
      <w:pPr>
        <w:pStyle w:val="NormalAR"/>
        <w:numPr>
          <w:ilvl w:val="0"/>
          <w:numId w:val="13"/>
        </w:numPr>
        <w:ind w:left="-2" w:firstLine="0"/>
        <w:rPr>
          <w:rtl/>
          <w:lang w:val="fr-CH" w:bidi="ar-SA"/>
        </w:rPr>
      </w:pPr>
      <w:r w:rsidRPr="001212A1">
        <w:rPr>
          <w:rtl/>
          <w:lang w:val="fr-CH" w:bidi="ar-SA"/>
        </w:rPr>
        <w:t xml:space="preserve">يتولى البرنامج 8 </w:t>
      </w:r>
      <w:r>
        <w:rPr>
          <w:rFonts w:hint="cs"/>
          <w:rtl/>
          <w:lang w:val="fr-CH" w:bidi="ar-SA"/>
        </w:rPr>
        <w:t>ال</w:t>
      </w:r>
      <w:r w:rsidRPr="001212A1">
        <w:rPr>
          <w:rtl/>
          <w:lang w:val="fr-CH" w:bidi="ar-SA"/>
        </w:rPr>
        <w:t xml:space="preserve">تنسيق </w:t>
      </w:r>
      <w:r>
        <w:rPr>
          <w:rFonts w:hint="cs"/>
          <w:rtl/>
          <w:lang w:val="fr-CH" w:bidi="ar-SA"/>
        </w:rPr>
        <w:t xml:space="preserve">من أجل </w:t>
      </w:r>
      <w:r w:rsidRPr="001212A1">
        <w:rPr>
          <w:rtl/>
          <w:lang w:val="fr-CH" w:bidi="ar-SA"/>
        </w:rPr>
        <w:t>تنفيذ</w:t>
      </w:r>
      <w:r>
        <w:rPr>
          <w:rFonts w:hint="cs"/>
          <w:rtl/>
          <w:lang w:val="fr-CH" w:bidi="ar-SA"/>
        </w:rPr>
        <w:t xml:space="preserve"> جميع التوصيات الخمسة والأربعين ل</w:t>
      </w:r>
      <w:r w:rsidRPr="001212A1">
        <w:rPr>
          <w:rtl/>
          <w:lang w:val="fr-CH" w:bidi="ar-SA"/>
        </w:rPr>
        <w:t>جدول أعمال الويبو بشأن التنمية</w:t>
      </w:r>
      <w:r>
        <w:rPr>
          <w:rFonts w:hint="cs"/>
          <w:rtl/>
          <w:lang w:val="fr-CH" w:bidi="ar-SA"/>
        </w:rPr>
        <w:t>.</w:t>
      </w:r>
    </w:p>
    <w:p w:rsidR="00150FD0" w:rsidRPr="00F8584F" w:rsidRDefault="00150FD0" w:rsidP="00F8584F">
      <w:pPr>
        <w:pStyle w:val="NormalAR"/>
        <w:keepNext/>
        <w:spacing w:before="240" w:after="240"/>
        <w:ind w:left="0"/>
        <w:rPr>
          <w:sz w:val="36"/>
          <w:szCs w:val="36"/>
          <w:rtl/>
          <w:lang w:val="fr-CH" w:bidi="ar-SA"/>
        </w:rPr>
      </w:pPr>
      <w:r w:rsidRPr="00F8584F">
        <w:rPr>
          <w:rFonts w:hint="cs"/>
          <w:sz w:val="36"/>
          <w:szCs w:val="36"/>
          <w:rtl/>
          <w:lang w:val="fr-CH" w:bidi="ar-SA"/>
        </w:rPr>
        <w:lastRenderedPageBreak/>
        <w:t>بيانات الأداء</w:t>
      </w:r>
    </w:p>
    <w:tbl>
      <w:tblPr>
        <w:bidiVisual/>
        <w:tblW w:w="4963" w:type="pct"/>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121"/>
        <w:gridCol w:w="1920"/>
        <w:gridCol w:w="1786"/>
        <w:gridCol w:w="134"/>
        <w:gridCol w:w="2378"/>
        <w:gridCol w:w="1031"/>
      </w:tblGrid>
      <w:tr w:rsidR="00150FD0" w:rsidRPr="001212A1" w:rsidTr="00150FD0">
        <w:trPr>
          <w:trHeight w:val="537"/>
        </w:trPr>
        <w:tc>
          <w:tcPr>
            <w:tcW w:w="9780" w:type="dxa"/>
            <w:gridSpan w:val="7"/>
            <w:tcBorders>
              <w:bottom w:val="single" w:sz="4" w:space="0" w:color="auto"/>
            </w:tcBorders>
            <w:shd w:val="clear" w:color="auto" w:fill="CCFFFF"/>
            <w:tcMar>
              <w:top w:w="0" w:type="dxa"/>
            </w:tcMar>
            <w:vAlign w:val="center"/>
          </w:tcPr>
          <w:p w:rsidR="00150FD0" w:rsidRPr="001212A1" w:rsidRDefault="00150FD0" w:rsidP="00FB17B3">
            <w:pPr>
              <w:keepNext/>
              <w:spacing w:before="60" w:after="60" w:line="300" w:lineRule="exact"/>
              <w:rPr>
                <w:rFonts w:ascii="Arabic Typesetting" w:hAnsi="Arabic Typesetting" w:cs="Arabic Typesetting"/>
                <w:sz w:val="30"/>
                <w:szCs w:val="30"/>
                <w:rtl/>
              </w:rPr>
            </w:pPr>
            <w:r w:rsidRPr="001212A1">
              <w:rPr>
                <w:rFonts w:ascii="Arabic Typesetting" w:hAnsi="Arabic Typesetting" w:cs="Arabic Typesetting" w:hint="cs"/>
                <w:b/>
                <w:bCs/>
                <w:sz w:val="30"/>
                <w:szCs w:val="30"/>
                <w:rtl/>
              </w:rPr>
              <w:t>النتيجة</w:t>
            </w:r>
            <w:r w:rsidRPr="001212A1">
              <w:rPr>
                <w:rFonts w:ascii="Arabic Typesetting" w:hAnsi="Arabic Typesetting" w:cs="Arabic Typesetting"/>
                <w:b/>
                <w:bCs/>
                <w:sz w:val="30"/>
                <w:szCs w:val="30"/>
                <w:rtl/>
              </w:rPr>
              <w:t xml:space="preserve"> المرتقب</w:t>
            </w:r>
            <w:r w:rsidRPr="001212A1">
              <w:rPr>
                <w:rFonts w:ascii="Arabic Typesetting" w:hAnsi="Arabic Typesetting" w:cs="Arabic Typesetting" w:hint="cs"/>
                <w:b/>
                <w:bCs/>
                <w:sz w:val="30"/>
                <w:szCs w:val="30"/>
                <w:rtl/>
              </w:rPr>
              <w:t xml:space="preserve">ة: </w:t>
            </w:r>
            <w:r w:rsidRPr="00E07507">
              <w:rPr>
                <w:rFonts w:ascii="Arabic Typesetting" w:hAnsi="Arabic Typesetting" w:cs="Arabic Typesetting"/>
                <w:sz w:val="30"/>
                <w:szCs w:val="30"/>
                <w:rtl/>
              </w:rPr>
              <w:t xml:space="preserve">تزايد إدماج مبادئ جدول أعمال </w:t>
            </w:r>
            <w:r>
              <w:rPr>
                <w:rFonts w:ascii="Arabic Typesetting" w:hAnsi="Arabic Typesetting" w:cs="Arabic Typesetting" w:hint="cs"/>
                <w:sz w:val="30"/>
                <w:szCs w:val="30"/>
                <w:rtl/>
              </w:rPr>
              <w:t>التنمية</w:t>
            </w:r>
            <w:r w:rsidRPr="00E07507">
              <w:rPr>
                <w:rFonts w:ascii="Arabic Typesetting" w:hAnsi="Arabic Typesetting" w:cs="Arabic Typesetting"/>
                <w:sz w:val="30"/>
                <w:szCs w:val="30"/>
                <w:rtl/>
              </w:rPr>
              <w:t xml:space="preserve"> في برامج المنظمة وأنشطتها</w:t>
            </w:r>
          </w:p>
        </w:tc>
      </w:tr>
      <w:tr w:rsidR="00150FD0" w:rsidRPr="001212A1" w:rsidTr="00830C34">
        <w:trPr>
          <w:trHeight w:val="186"/>
        </w:trPr>
        <w:tc>
          <w:tcPr>
            <w:tcW w:w="2410" w:type="dxa"/>
            <w:tcBorders>
              <w:bottom w:val="nil"/>
              <w:right w:val="nil"/>
            </w:tcBorders>
            <w:tcMar>
              <w:top w:w="110" w:type="dxa"/>
            </w:tcMar>
          </w:tcPr>
          <w:p w:rsidR="00150FD0" w:rsidRPr="001212A1" w:rsidRDefault="00150FD0" w:rsidP="00FB17B3">
            <w:pPr>
              <w:keepNext/>
              <w:spacing w:before="60" w:after="60" w:line="300" w:lineRule="exact"/>
              <w:rPr>
                <w:rFonts w:ascii="Arabic Typesetting" w:hAnsi="Arabic Typesetting" w:cs="Arabic Typesetting"/>
                <w:b/>
                <w:bCs/>
                <w:sz w:val="30"/>
                <w:szCs w:val="30"/>
                <w:rtl/>
              </w:rPr>
            </w:pPr>
            <w:r w:rsidRPr="001212A1">
              <w:rPr>
                <w:rFonts w:ascii="Arabic Typesetting" w:hAnsi="Arabic Typesetting" w:cs="Arabic Typesetting"/>
                <w:b/>
                <w:bCs/>
                <w:sz w:val="30"/>
                <w:szCs w:val="30"/>
                <w:rtl/>
              </w:rPr>
              <w:t>مؤشرات الأداء</w:t>
            </w:r>
          </w:p>
        </w:tc>
        <w:tc>
          <w:tcPr>
            <w:tcW w:w="2041" w:type="dxa"/>
            <w:gridSpan w:val="2"/>
            <w:tcBorders>
              <w:top w:val="nil"/>
              <w:left w:val="nil"/>
              <w:bottom w:val="nil"/>
              <w:right w:val="nil"/>
            </w:tcBorders>
            <w:shd w:val="clear" w:color="auto" w:fill="C0C0C0"/>
            <w:tcMar>
              <w:top w:w="110" w:type="dxa"/>
            </w:tcMar>
          </w:tcPr>
          <w:p w:rsidR="00150FD0" w:rsidRDefault="00150FD0" w:rsidP="00FB17B3">
            <w:pPr>
              <w:keepNext/>
              <w:spacing w:before="60" w:after="60" w:line="300" w:lineRule="exact"/>
              <w:jc w:val="center"/>
              <w:rPr>
                <w:rFonts w:ascii="Arabic Typesetting" w:hAnsi="Arabic Typesetting" w:cs="Arabic Typesetting"/>
                <w:b/>
                <w:bCs/>
                <w:sz w:val="30"/>
                <w:szCs w:val="30"/>
                <w:rtl/>
              </w:rPr>
            </w:pPr>
            <w:r w:rsidRPr="001212A1">
              <w:rPr>
                <w:rFonts w:ascii="Arabic Typesetting" w:hAnsi="Arabic Typesetting" w:cs="Arabic Typesetting"/>
                <w:b/>
                <w:bCs/>
                <w:sz w:val="30"/>
                <w:szCs w:val="30"/>
                <w:rtl/>
              </w:rPr>
              <w:t>أسس المقارنة</w:t>
            </w:r>
          </w:p>
          <w:p w:rsidR="00150FD0" w:rsidRDefault="00150FD0" w:rsidP="00FB17B3">
            <w:pPr>
              <w:keepNext/>
              <w:spacing w:before="60" w:after="60" w:line="300" w:lineRule="exact"/>
              <w:jc w:val="center"/>
              <w:rPr>
                <w:rFonts w:ascii="Arabic Typesetting" w:hAnsi="Arabic Typesetting" w:cs="Arabic Typesetting"/>
                <w:b/>
                <w:bCs/>
                <w:sz w:val="30"/>
                <w:szCs w:val="30"/>
                <w:rtl/>
              </w:rPr>
            </w:pPr>
            <w:r w:rsidRPr="00B254A0">
              <w:rPr>
                <w:rFonts w:ascii="Arabic Typesetting" w:hAnsi="Arabic Typesetting" w:cs="Arabic Typesetting" w:hint="cs"/>
                <w:b/>
                <w:bCs/>
                <w:sz w:val="30"/>
                <w:szCs w:val="30"/>
                <w:rtl/>
              </w:rPr>
              <w:t>(البرنامج والميزانية 2012/13)</w:t>
            </w:r>
          </w:p>
        </w:tc>
        <w:tc>
          <w:tcPr>
            <w:tcW w:w="1920" w:type="dxa"/>
            <w:gridSpan w:val="2"/>
            <w:tcBorders>
              <w:left w:val="nil"/>
              <w:bottom w:val="nil"/>
              <w:right w:val="nil"/>
            </w:tcBorders>
          </w:tcPr>
          <w:p w:rsidR="00150FD0" w:rsidRPr="0021616F" w:rsidRDefault="00150FD0" w:rsidP="00FB17B3">
            <w:pPr>
              <w:keepNext/>
              <w:spacing w:before="60" w:after="60" w:line="300" w:lineRule="exact"/>
              <w:jc w:val="center"/>
              <w:rPr>
                <w:rFonts w:ascii="Arabic Typesetting" w:hAnsi="Arabic Typesetting" w:cs="Arabic Typesetting"/>
                <w:b/>
                <w:bCs/>
                <w:color w:val="993300"/>
                <w:sz w:val="30"/>
                <w:szCs w:val="30"/>
                <w:rtl/>
              </w:rPr>
            </w:pPr>
            <w:r w:rsidRPr="0021616F">
              <w:rPr>
                <w:rFonts w:ascii="Arabic Typesetting" w:hAnsi="Arabic Typesetting" w:cs="Arabic Typesetting" w:hint="cs"/>
                <w:b/>
                <w:bCs/>
                <w:color w:val="993300"/>
                <w:sz w:val="30"/>
                <w:szCs w:val="30"/>
                <w:rtl/>
                <w:lang w:bidi="ar-SA"/>
              </w:rPr>
              <w:t>أسس للمقارنة مُحدَّثة حتى نهاية 2011</w:t>
            </w:r>
          </w:p>
        </w:tc>
        <w:tc>
          <w:tcPr>
            <w:tcW w:w="2378" w:type="dxa"/>
            <w:tcBorders>
              <w:left w:val="nil"/>
              <w:bottom w:val="nil"/>
              <w:right w:val="nil"/>
            </w:tcBorders>
            <w:tcMar>
              <w:top w:w="110" w:type="dxa"/>
            </w:tcMar>
          </w:tcPr>
          <w:p w:rsidR="00150FD0" w:rsidRPr="00B254A0" w:rsidRDefault="00150FD0" w:rsidP="00FB17B3">
            <w:pPr>
              <w:keepNext/>
              <w:spacing w:before="60" w:after="60" w:line="300" w:lineRule="exact"/>
              <w:jc w:val="center"/>
              <w:rPr>
                <w:rFonts w:ascii="Arabic Typesetting" w:hAnsi="Arabic Typesetting" w:cs="Arabic Typesetting"/>
                <w:b/>
                <w:bCs/>
                <w:sz w:val="30"/>
                <w:szCs w:val="30"/>
                <w:rtl/>
              </w:rPr>
            </w:pPr>
            <w:r w:rsidRPr="00B254A0">
              <w:rPr>
                <w:rFonts w:ascii="Arabic Typesetting" w:hAnsi="Arabic Typesetting" w:cs="Arabic Typesetting"/>
                <w:b/>
                <w:bCs/>
                <w:sz w:val="30"/>
                <w:szCs w:val="30"/>
                <w:rtl/>
              </w:rPr>
              <w:t>بيانات الأداء</w:t>
            </w:r>
          </w:p>
          <w:p w:rsidR="00150FD0" w:rsidRPr="001212A1" w:rsidRDefault="00150FD0" w:rsidP="00FB17B3">
            <w:pPr>
              <w:keepNext/>
              <w:spacing w:before="60" w:after="60" w:line="300" w:lineRule="exact"/>
              <w:jc w:val="center"/>
              <w:rPr>
                <w:rFonts w:ascii="Arabic Typesetting" w:hAnsi="Arabic Typesetting" w:cs="Arabic Typesetting"/>
                <w:b/>
                <w:bCs/>
                <w:sz w:val="30"/>
                <w:szCs w:val="30"/>
                <w:rtl/>
              </w:rPr>
            </w:pPr>
          </w:p>
        </w:tc>
        <w:tc>
          <w:tcPr>
            <w:tcW w:w="1031" w:type="dxa"/>
            <w:tcBorders>
              <w:left w:val="nil"/>
              <w:bottom w:val="nil"/>
            </w:tcBorders>
            <w:tcMar>
              <w:top w:w="110" w:type="dxa"/>
            </w:tcMar>
          </w:tcPr>
          <w:p w:rsidR="00150FD0" w:rsidRPr="001212A1" w:rsidRDefault="003D7723" w:rsidP="00FB17B3">
            <w:pPr>
              <w:keepNext/>
              <w:spacing w:before="60" w:after="60" w:line="300" w:lineRule="exact"/>
              <w:rPr>
                <w:rFonts w:ascii="Arabic Typesetting" w:hAnsi="Arabic Typesetting" w:cs="Arabic Typesetting"/>
                <w:b/>
                <w:bCs/>
                <w:sz w:val="30"/>
                <w:szCs w:val="30"/>
                <w:rtl/>
              </w:rPr>
            </w:pPr>
            <w:r>
              <w:rPr>
                <w:rFonts w:ascii="Arabic Typesetting" w:hAnsi="Arabic Typesetting" w:cs="Arabic Typesetting" w:hint="cs"/>
                <w:b/>
                <w:bCs/>
                <w:sz w:val="30"/>
                <w:szCs w:val="30"/>
                <w:rtl/>
              </w:rPr>
              <w:t>السير</w:t>
            </w:r>
          </w:p>
        </w:tc>
      </w:tr>
      <w:tr w:rsidR="00150FD0" w:rsidRPr="001212A1" w:rsidTr="00830C34">
        <w:trPr>
          <w:trHeight w:val="18"/>
        </w:trPr>
        <w:tc>
          <w:tcPr>
            <w:tcW w:w="2410" w:type="dxa"/>
            <w:tcBorders>
              <w:top w:val="nil"/>
              <w:bottom w:val="nil"/>
              <w:right w:val="nil"/>
            </w:tcBorders>
            <w:tcMar>
              <w:top w:w="110" w:type="dxa"/>
            </w:tcMar>
          </w:tcPr>
          <w:p w:rsidR="00150FD0" w:rsidRPr="00BB3F5C" w:rsidRDefault="00150FD0" w:rsidP="00FB17B3">
            <w:pPr>
              <w:keepNext/>
              <w:spacing w:before="60" w:after="60" w:line="30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 xml:space="preserve">عدد توصيات جدول أعمال </w:t>
            </w:r>
            <w:r>
              <w:rPr>
                <w:rFonts w:ascii="Arabic Typesetting" w:hAnsi="Arabic Typesetting" w:cs="Arabic Typesetting" w:hint="cs"/>
                <w:sz w:val="30"/>
                <w:szCs w:val="30"/>
                <w:rtl/>
                <w:lang w:bidi="ar-SA"/>
              </w:rPr>
              <w:t>التنمية</w:t>
            </w:r>
            <w:r w:rsidRPr="00BB3F5C">
              <w:rPr>
                <w:rFonts w:ascii="Arabic Typesetting" w:hAnsi="Arabic Typesetting" w:cs="Arabic Typesetting" w:hint="cs"/>
                <w:sz w:val="30"/>
                <w:szCs w:val="30"/>
                <w:rtl/>
                <w:lang w:bidi="ar-SA"/>
              </w:rPr>
              <w:t xml:space="preserve"> المرتبطة بالنتائج المرتقبة الواردة في البرنامج والميزانية </w:t>
            </w:r>
            <w:r>
              <w:rPr>
                <w:rFonts w:ascii="Arabic Typesetting" w:hAnsi="Arabic Typesetting" w:cs="Arabic Typesetting" w:hint="cs"/>
                <w:sz w:val="30"/>
                <w:szCs w:val="30"/>
                <w:rtl/>
                <w:lang w:bidi="ar-SA"/>
              </w:rPr>
              <w:t>للثنائية</w:t>
            </w:r>
            <w:r w:rsidRPr="00BB3F5C">
              <w:rPr>
                <w:rFonts w:ascii="Arabic Typesetting" w:hAnsi="Arabic Typesetting" w:cs="Arabic Typesetting" w:hint="cs"/>
                <w:sz w:val="30"/>
                <w:szCs w:val="30"/>
                <w:rtl/>
                <w:lang w:bidi="ar-SA"/>
              </w:rPr>
              <w:t xml:space="preserve"> 2010</w:t>
            </w:r>
            <w:r>
              <w:rPr>
                <w:rFonts w:ascii="Arabic Typesetting" w:hAnsi="Arabic Typesetting" w:cs="Arabic Typesetting" w:hint="cs"/>
                <w:sz w:val="30"/>
                <w:szCs w:val="30"/>
                <w:rtl/>
                <w:lang w:bidi="ar-SA"/>
              </w:rPr>
              <w:t>/</w:t>
            </w:r>
            <w:r w:rsidRPr="00BB3F5C">
              <w:rPr>
                <w:rFonts w:ascii="Arabic Typesetting" w:hAnsi="Arabic Typesetting" w:cs="Arabic Typesetting" w:hint="cs"/>
                <w:sz w:val="30"/>
                <w:szCs w:val="30"/>
                <w:rtl/>
                <w:lang w:bidi="ar-SA"/>
              </w:rPr>
              <w:t>2011</w:t>
            </w:r>
          </w:p>
        </w:tc>
        <w:tc>
          <w:tcPr>
            <w:tcW w:w="2041" w:type="dxa"/>
            <w:gridSpan w:val="2"/>
            <w:tcBorders>
              <w:top w:val="nil"/>
              <w:left w:val="nil"/>
              <w:bottom w:val="nil"/>
              <w:right w:val="nil"/>
            </w:tcBorders>
            <w:shd w:val="clear" w:color="auto" w:fill="C0C0C0"/>
            <w:tcMar>
              <w:top w:w="110" w:type="dxa"/>
            </w:tcMar>
          </w:tcPr>
          <w:p w:rsidR="00150FD0" w:rsidRPr="00BB3F5C" w:rsidRDefault="00150FD0" w:rsidP="00FB17B3">
            <w:pPr>
              <w:keepNext/>
              <w:spacing w:before="60" w:after="60" w:line="30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 xml:space="preserve">26 توصية من توصيات جدول أعمال </w:t>
            </w:r>
            <w:r>
              <w:rPr>
                <w:rFonts w:ascii="Arabic Typesetting" w:hAnsi="Arabic Typesetting" w:cs="Arabic Typesetting" w:hint="cs"/>
                <w:sz w:val="30"/>
                <w:szCs w:val="30"/>
                <w:rtl/>
                <w:lang w:bidi="ar-SA"/>
              </w:rPr>
              <w:t>التنمية</w:t>
            </w:r>
            <w:r w:rsidRPr="00BB3F5C">
              <w:rPr>
                <w:rFonts w:ascii="Arabic Typesetting" w:hAnsi="Arabic Typesetting" w:cs="Arabic Typesetting" w:hint="cs"/>
                <w:sz w:val="30"/>
                <w:szCs w:val="30"/>
                <w:rtl/>
                <w:lang w:bidi="ar-SA"/>
              </w:rPr>
              <w:t xml:space="preserve"> مرتبطة بنتيجة مرتقبة واحدة على الأقل</w:t>
            </w:r>
          </w:p>
        </w:tc>
        <w:tc>
          <w:tcPr>
            <w:tcW w:w="1920" w:type="dxa"/>
            <w:gridSpan w:val="2"/>
            <w:tcBorders>
              <w:top w:val="nil"/>
              <w:left w:val="nil"/>
              <w:bottom w:val="nil"/>
              <w:right w:val="nil"/>
            </w:tcBorders>
          </w:tcPr>
          <w:p w:rsidR="00150FD0" w:rsidRPr="0021616F" w:rsidRDefault="00150FD0" w:rsidP="00FB17B3">
            <w:pPr>
              <w:keepNext/>
              <w:spacing w:before="60" w:after="60" w:line="300" w:lineRule="exact"/>
              <w:rPr>
                <w:rFonts w:ascii="Arabic Typesetting" w:hAnsi="Arabic Typesetting" w:cs="Arabic Typesetting"/>
                <w:color w:val="993300"/>
                <w:sz w:val="30"/>
                <w:szCs w:val="30"/>
                <w:rtl/>
                <w:lang w:bidi="ar-SA"/>
              </w:rPr>
            </w:pPr>
            <w:r w:rsidRPr="0021616F">
              <w:rPr>
                <w:rFonts w:ascii="Arabic Typesetting" w:hAnsi="Arabic Typesetting" w:cs="Arabic Typesetting" w:hint="cs"/>
                <w:color w:val="993300"/>
                <w:sz w:val="30"/>
                <w:szCs w:val="30"/>
                <w:rtl/>
                <w:lang w:bidi="ar-SA"/>
              </w:rPr>
              <w:t>26 توصية من توصيات جدول أعمال التنمية مرتبطة بنتيجة مرتقبة واحدة على الأقل</w:t>
            </w:r>
          </w:p>
        </w:tc>
        <w:tc>
          <w:tcPr>
            <w:tcW w:w="2378" w:type="dxa"/>
            <w:tcBorders>
              <w:top w:val="nil"/>
              <w:left w:val="nil"/>
              <w:bottom w:val="nil"/>
              <w:right w:val="nil"/>
            </w:tcBorders>
            <w:tcMar>
              <w:top w:w="110" w:type="dxa"/>
            </w:tcMar>
          </w:tcPr>
          <w:p w:rsidR="00150FD0" w:rsidRPr="00BB3F5C" w:rsidRDefault="00150FD0" w:rsidP="00FB17B3">
            <w:pPr>
              <w:keepNext/>
              <w:spacing w:before="60" w:after="60" w:line="30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26</w:t>
            </w:r>
            <w:r w:rsidRPr="00BB3F5C">
              <w:rPr>
                <w:rFonts w:ascii="Arabic Typesetting" w:hAnsi="Arabic Typesetting" w:cs="Arabic Typesetting" w:hint="cs"/>
                <w:sz w:val="30"/>
                <w:szCs w:val="30"/>
                <w:rtl/>
                <w:lang w:bidi="ar-SA"/>
              </w:rPr>
              <w:t xml:space="preserve"> توصية من توصيات جدول أعمال </w:t>
            </w:r>
            <w:r>
              <w:rPr>
                <w:rFonts w:ascii="Arabic Typesetting" w:hAnsi="Arabic Typesetting" w:cs="Arabic Typesetting" w:hint="cs"/>
                <w:sz w:val="30"/>
                <w:szCs w:val="30"/>
                <w:rtl/>
                <w:lang w:bidi="ar-SA"/>
              </w:rPr>
              <w:t>التنمية</w:t>
            </w:r>
            <w:r w:rsidRPr="00BB3F5C">
              <w:rPr>
                <w:rFonts w:ascii="Arabic Typesetting" w:hAnsi="Arabic Typesetting" w:cs="Arabic Typesetting" w:hint="cs"/>
                <w:sz w:val="30"/>
                <w:szCs w:val="30"/>
                <w:rtl/>
                <w:lang w:bidi="ar-SA"/>
              </w:rPr>
              <w:t xml:space="preserve"> مرتبطة بنتيجة مرتقبة واحدة على الأقل</w:t>
            </w:r>
          </w:p>
        </w:tc>
        <w:tc>
          <w:tcPr>
            <w:tcW w:w="1031" w:type="dxa"/>
            <w:tcBorders>
              <w:top w:val="nil"/>
              <w:left w:val="nil"/>
              <w:bottom w:val="nil"/>
            </w:tcBorders>
            <w:tcMar>
              <w:top w:w="110" w:type="dxa"/>
            </w:tcMar>
          </w:tcPr>
          <w:p w:rsidR="00150FD0" w:rsidRPr="001212A1" w:rsidRDefault="00150FD0" w:rsidP="00FB17B3">
            <w:pPr>
              <w:keepNext/>
              <w:spacing w:before="60" w:after="60" w:line="300" w:lineRule="exact"/>
              <w:jc w:val="center"/>
              <w:rPr>
                <w:rFonts w:ascii="Arabic Typesetting" w:hAnsi="Arabic Typesetting" w:cs="Arabic Typesetting"/>
                <w:b/>
                <w:bCs/>
                <w:color w:val="008000"/>
                <w:sz w:val="30"/>
                <w:szCs w:val="30"/>
                <w:rtl/>
              </w:rPr>
            </w:pPr>
            <w:r>
              <w:rPr>
                <w:rFonts w:ascii="Arabic Typesetting" w:hAnsi="Arabic Typesetting" w:cs="Arabic Typesetting" w:hint="cs"/>
                <w:b/>
                <w:bCs/>
                <w:color w:val="008000"/>
                <w:sz w:val="30"/>
                <w:szCs w:val="30"/>
                <w:rtl/>
              </w:rPr>
              <w:t>ثابت</w:t>
            </w:r>
          </w:p>
        </w:tc>
      </w:tr>
      <w:tr w:rsidR="00150FD0" w:rsidRPr="001212A1" w:rsidTr="00830C34">
        <w:trPr>
          <w:trHeight w:val="18"/>
        </w:trPr>
        <w:tc>
          <w:tcPr>
            <w:tcW w:w="2410" w:type="dxa"/>
            <w:tcBorders>
              <w:top w:val="nil"/>
              <w:bottom w:val="nil"/>
              <w:right w:val="nil"/>
            </w:tcBorders>
            <w:tcMar>
              <w:top w:w="110" w:type="dxa"/>
            </w:tcMar>
          </w:tcPr>
          <w:p w:rsidR="00150FD0" w:rsidRPr="00BB3F5C" w:rsidRDefault="00150FD0" w:rsidP="00FB17B3">
            <w:pPr>
              <w:keepNext/>
              <w:spacing w:before="60" w:after="60" w:line="30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 xml:space="preserve">عدد توصيات جدول أعمال التنمية المرتبطة بمؤشرات الأداء الواردة في البرنامج والميزانية </w:t>
            </w:r>
            <w:r>
              <w:rPr>
                <w:rFonts w:ascii="Arabic Typesetting" w:hAnsi="Arabic Typesetting" w:cs="Arabic Typesetting" w:hint="cs"/>
                <w:sz w:val="30"/>
                <w:szCs w:val="30"/>
                <w:rtl/>
                <w:lang w:bidi="ar-SA"/>
              </w:rPr>
              <w:t>للثنائية</w:t>
            </w:r>
            <w:r w:rsidRPr="00BB3F5C">
              <w:rPr>
                <w:rFonts w:ascii="Arabic Typesetting" w:hAnsi="Arabic Typesetting" w:cs="Arabic Typesetting" w:hint="cs"/>
                <w:sz w:val="30"/>
                <w:szCs w:val="30"/>
                <w:rtl/>
                <w:lang w:bidi="ar-SA"/>
              </w:rPr>
              <w:t xml:space="preserve"> 2010</w:t>
            </w:r>
            <w:r>
              <w:rPr>
                <w:rFonts w:ascii="Arabic Typesetting" w:hAnsi="Arabic Typesetting" w:cs="Arabic Typesetting" w:hint="cs"/>
                <w:sz w:val="30"/>
                <w:szCs w:val="30"/>
                <w:rtl/>
                <w:lang w:bidi="ar-SA"/>
              </w:rPr>
              <w:t>/</w:t>
            </w:r>
            <w:r w:rsidRPr="00BB3F5C">
              <w:rPr>
                <w:rFonts w:ascii="Arabic Typesetting" w:hAnsi="Arabic Typesetting" w:cs="Arabic Typesetting" w:hint="cs"/>
                <w:sz w:val="30"/>
                <w:szCs w:val="30"/>
                <w:rtl/>
                <w:lang w:bidi="ar-SA"/>
              </w:rPr>
              <w:t>11</w:t>
            </w:r>
          </w:p>
        </w:tc>
        <w:tc>
          <w:tcPr>
            <w:tcW w:w="2041" w:type="dxa"/>
            <w:gridSpan w:val="2"/>
            <w:tcBorders>
              <w:top w:val="nil"/>
              <w:left w:val="nil"/>
              <w:bottom w:val="nil"/>
              <w:right w:val="nil"/>
            </w:tcBorders>
            <w:shd w:val="clear" w:color="auto" w:fill="C0C0C0"/>
            <w:tcMar>
              <w:top w:w="110" w:type="dxa"/>
            </w:tcMar>
          </w:tcPr>
          <w:p w:rsidR="00150FD0" w:rsidRPr="00BB3F5C" w:rsidRDefault="00150FD0" w:rsidP="00FB17B3">
            <w:pPr>
              <w:keepNext/>
              <w:spacing w:before="60" w:after="60" w:line="300" w:lineRule="exact"/>
              <w:rPr>
                <w:rFonts w:ascii="Arabic Typesetting" w:hAnsi="Arabic Typesetting" w:cs="Arabic Typesetting"/>
                <w:sz w:val="30"/>
                <w:szCs w:val="30"/>
                <w:rtl/>
              </w:rPr>
            </w:pPr>
            <w:r w:rsidRPr="00BB3F5C">
              <w:rPr>
                <w:rFonts w:ascii="Arabic Typesetting" w:hAnsi="Arabic Typesetting" w:cs="Arabic Typesetting" w:hint="cs"/>
                <w:sz w:val="30"/>
                <w:szCs w:val="30"/>
                <w:rtl/>
                <w:lang w:bidi="ar-SA"/>
              </w:rPr>
              <w:t>16 توصية من توصيات جدول أعمال التنمية</w:t>
            </w:r>
          </w:p>
        </w:tc>
        <w:tc>
          <w:tcPr>
            <w:tcW w:w="1920" w:type="dxa"/>
            <w:gridSpan w:val="2"/>
            <w:tcBorders>
              <w:top w:val="nil"/>
              <w:left w:val="nil"/>
              <w:bottom w:val="nil"/>
              <w:right w:val="nil"/>
            </w:tcBorders>
          </w:tcPr>
          <w:p w:rsidR="00150FD0" w:rsidRPr="0021616F" w:rsidRDefault="00150FD0" w:rsidP="00FB17B3">
            <w:pPr>
              <w:keepNext/>
              <w:spacing w:before="60" w:after="60" w:line="300" w:lineRule="exact"/>
              <w:rPr>
                <w:rFonts w:ascii="Arabic Typesetting" w:hAnsi="Arabic Typesetting" w:cs="Arabic Typesetting"/>
                <w:color w:val="993300"/>
                <w:sz w:val="30"/>
                <w:szCs w:val="30"/>
                <w:rtl/>
                <w:lang w:bidi="ar-SA"/>
              </w:rPr>
            </w:pPr>
            <w:r w:rsidRPr="0021616F">
              <w:rPr>
                <w:rFonts w:ascii="Arabic Typesetting" w:hAnsi="Arabic Typesetting" w:cs="Arabic Typesetting" w:hint="cs"/>
                <w:color w:val="993300"/>
                <w:sz w:val="30"/>
                <w:szCs w:val="30"/>
                <w:rtl/>
                <w:lang w:bidi="ar-SA"/>
              </w:rPr>
              <w:t>16 توصية من توصيات جدول أعمال التنمية</w:t>
            </w:r>
          </w:p>
        </w:tc>
        <w:tc>
          <w:tcPr>
            <w:tcW w:w="2378" w:type="dxa"/>
            <w:tcBorders>
              <w:top w:val="nil"/>
              <w:left w:val="nil"/>
              <w:bottom w:val="nil"/>
              <w:right w:val="nil"/>
            </w:tcBorders>
            <w:tcMar>
              <w:top w:w="110" w:type="dxa"/>
            </w:tcMar>
          </w:tcPr>
          <w:p w:rsidR="00150FD0" w:rsidRPr="00FE212C" w:rsidRDefault="00150FD0" w:rsidP="00FB17B3">
            <w:pPr>
              <w:keepNext/>
              <w:spacing w:before="60" w:after="60" w:line="300" w:lineRule="exact"/>
              <w:rPr>
                <w:rFonts w:ascii="Arabic Typesetting" w:hAnsi="Arabic Typesetting" w:cs="Arabic Typesetting"/>
                <w:color w:val="943634"/>
                <w:sz w:val="30"/>
                <w:szCs w:val="30"/>
                <w:rtl/>
                <w:lang w:bidi="ar-SA"/>
              </w:rPr>
            </w:pPr>
            <w:r w:rsidRPr="00FE212C">
              <w:rPr>
                <w:rFonts w:ascii="Arabic Typesetting" w:hAnsi="Arabic Typesetting" w:cs="Arabic Typesetting" w:hint="cs"/>
                <w:color w:val="943634"/>
                <w:sz w:val="30"/>
                <w:szCs w:val="30"/>
                <w:rtl/>
                <w:lang w:bidi="ar-SA"/>
              </w:rPr>
              <w:t>16 توصية من توصيات جدول أعمال التنمية</w:t>
            </w:r>
          </w:p>
        </w:tc>
        <w:tc>
          <w:tcPr>
            <w:tcW w:w="1031" w:type="dxa"/>
            <w:tcBorders>
              <w:top w:val="nil"/>
              <w:left w:val="nil"/>
              <w:bottom w:val="nil"/>
            </w:tcBorders>
            <w:tcMar>
              <w:top w:w="110" w:type="dxa"/>
            </w:tcMar>
          </w:tcPr>
          <w:p w:rsidR="00150FD0" w:rsidRDefault="00150FD0" w:rsidP="00FB17B3">
            <w:pPr>
              <w:keepNext/>
              <w:spacing w:before="60" w:after="60" w:line="300" w:lineRule="exact"/>
              <w:jc w:val="center"/>
              <w:rPr>
                <w:rFonts w:ascii="Arabic Typesetting" w:hAnsi="Arabic Typesetting" w:cs="Arabic Typesetting"/>
                <w:b/>
                <w:bCs/>
                <w:color w:val="008000"/>
                <w:sz w:val="30"/>
                <w:szCs w:val="30"/>
                <w:rtl/>
              </w:rPr>
            </w:pPr>
            <w:r w:rsidRPr="004E62CF">
              <w:rPr>
                <w:rFonts w:ascii="Arabic Typesetting" w:hAnsi="Arabic Typesetting" w:cs="Arabic Typesetting" w:hint="cs"/>
                <w:b/>
                <w:bCs/>
                <w:color w:val="008000"/>
                <w:sz w:val="30"/>
                <w:szCs w:val="30"/>
                <w:rtl/>
              </w:rPr>
              <w:t>ثابت</w:t>
            </w:r>
          </w:p>
        </w:tc>
      </w:tr>
      <w:tr w:rsidR="00150FD0" w:rsidRPr="001212A1" w:rsidTr="00830C34">
        <w:trPr>
          <w:trHeight w:val="18"/>
        </w:trPr>
        <w:tc>
          <w:tcPr>
            <w:tcW w:w="2410" w:type="dxa"/>
            <w:tcBorders>
              <w:top w:val="nil"/>
              <w:right w:val="nil"/>
            </w:tcBorders>
            <w:tcMar>
              <w:top w:w="110" w:type="dxa"/>
            </w:tcMar>
          </w:tcPr>
          <w:p w:rsidR="00150FD0" w:rsidRPr="00BB3F5C" w:rsidRDefault="00150FD0" w:rsidP="006D229E">
            <w:pPr>
              <w:spacing w:before="60" w:after="60" w:line="30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تنفيذ آلية التنسيق كما اعتمدتها الدول الأعضاء</w:t>
            </w:r>
          </w:p>
        </w:tc>
        <w:tc>
          <w:tcPr>
            <w:tcW w:w="2041" w:type="dxa"/>
            <w:gridSpan w:val="2"/>
            <w:tcBorders>
              <w:top w:val="nil"/>
              <w:left w:val="nil"/>
              <w:right w:val="nil"/>
            </w:tcBorders>
            <w:shd w:val="clear" w:color="auto" w:fill="C0C0C0"/>
            <w:tcMar>
              <w:top w:w="110" w:type="dxa"/>
            </w:tcMar>
          </w:tcPr>
          <w:p w:rsidR="00150FD0" w:rsidRPr="00BB3F5C" w:rsidRDefault="00150FD0" w:rsidP="006D229E">
            <w:pPr>
              <w:spacing w:before="60" w:after="60" w:line="300" w:lineRule="exact"/>
              <w:rPr>
                <w:rFonts w:ascii="Arabic Typesetting" w:hAnsi="Arabic Typesetting" w:cs="Arabic Typesetting"/>
                <w:sz w:val="30"/>
                <w:szCs w:val="30"/>
                <w:rtl/>
                <w:lang w:bidi="ar-SA"/>
              </w:rPr>
            </w:pPr>
            <w:r w:rsidRPr="00BB3F5C">
              <w:rPr>
                <w:rFonts w:ascii="Arabic Typesetting" w:hAnsi="Arabic Typesetting" w:cs="Arabic Typesetting"/>
                <w:sz w:val="30"/>
                <w:szCs w:val="30"/>
                <w:rtl/>
                <w:lang w:bidi="ar-SA"/>
              </w:rPr>
              <w:t>آليات التنسيق وإجراءات الرصد والتقييم وإعداد التقارير</w:t>
            </w:r>
            <w:r w:rsidRPr="00BB3F5C">
              <w:rPr>
                <w:rFonts w:ascii="Arabic Typesetting" w:hAnsi="Arabic Typesetting" w:cs="Arabic Typesetting" w:hint="cs"/>
                <w:sz w:val="30"/>
                <w:szCs w:val="30"/>
                <w:rtl/>
                <w:lang w:bidi="ar-SA"/>
              </w:rPr>
              <w:t xml:space="preserve"> التي وافقت عليها اللجنة المعنية بالتنمية والملكية الفكرية في أبريل 2010</w:t>
            </w:r>
          </w:p>
        </w:tc>
        <w:tc>
          <w:tcPr>
            <w:tcW w:w="1920" w:type="dxa"/>
            <w:gridSpan w:val="2"/>
            <w:tcBorders>
              <w:top w:val="nil"/>
              <w:left w:val="nil"/>
              <w:right w:val="nil"/>
            </w:tcBorders>
          </w:tcPr>
          <w:p w:rsidR="00150FD0" w:rsidRPr="0021616F" w:rsidRDefault="00150FD0" w:rsidP="006D229E">
            <w:pPr>
              <w:spacing w:before="60" w:after="60" w:line="300" w:lineRule="exact"/>
              <w:rPr>
                <w:rFonts w:ascii="Arabic Typesetting" w:hAnsi="Arabic Typesetting" w:cs="Arabic Typesetting"/>
                <w:color w:val="993300"/>
                <w:sz w:val="30"/>
                <w:szCs w:val="30"/>
                <w:rtl/>
                <w:lang w:bidi="ar-SA"/>
              </w:rPr>
            </w:pPr>
            <w:r w:rsidRPr="0021616F">
              <w:rPr>
                <w:rFonts w:ascii="Arabic Typesetting" w:hAnsi="Arabic Typesetting" w:cs="Arabic Typesetting"/>
                <w:color w:val="993300"/>
                <w:sz w:val="30"/>
                <w:szCs w:val="30"/>
                <w:rtl/>
                <w:lang w:bidi="ar-SA"/>
              </w:rPr>
              <w:t>آليات التنسيق وإجراءات الرصد والتقييم وإعداد التقارير</w:t>
            </w:r>
            <w:r w:rsidRPr="0021616F">
              <w:rPr>
                <w:rFonts w:ascii="Arabic Typesetting" w:hAnsi="Arabic Typesetting" w:cs="Arabic Typesetting" w:hint="cs"/>
                <w:color w:val="993300"/>
                <w:sz w:val="30"/>
                <w:szCs w:val="30"/>
                <w:rtl/>
                <w:lang w:bidi="ar-SA"/>
              </w:rPr>
              <w:t xml:space="preserve"> التي وافقت عليها اللجنة المعنية بالتنمية والملكية الفكرية في أبريل 2010</w:t>
            </w:r>
          </w:p>
        </w:tc>
        <w:tc>
          <w:tcPr>
            <w:tcW w:w="2378" w:type="dxa"/>
            <w:tcBorders>
              <w:top w:val="nil"/>
              <w:left w:val="nil"/>
              <w:right w:val="nil"/>
            </w:tcBorders>
            <w:tcMar>
              <w:top w:w="110" w:type="dxa"/>
            </w:tcMar>
          </w:tcPr>
          <w:p w:rsidR="00150FD0" w:rsidRPr="004346F6" w:rsidRDefault="00150FD0" w:rsidP="006D229E">
            <w:pPr>
              <w:spacing w:before="60" w:after="60" w:line="30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 xml:space="preserve">مناقشة </w:t>
            </w:r>
            <w:r w:rsidRPr="00231834">
              <w:rPr>
                <w:rFonts w:ascii="Arabic Typesetting" w:hAnsi="Arabic Typesetting" w:cs="Arabic Typesetting" w:hint="cs"/>
                <w:sz w:val="30"/>
                <w:szCs w:val="30"/>
                <w:rtl/>
                <w:lang w:bidi="ar-SA"/>
              </w:rPr>
              <w:t xml:space="preserve">اللجنة المعنية بالتنمية والملكية الفكرية </w:t>
            </w:r>
            <w:r>
              <w:rPr>
                <w:rFonts w:ascii="Arabic Typesetting" w:hAnsi="Arabic Typesetting" w:cs="Arabic Typesetting" w:hint="cs"/>
                <w:sz w:val="30"/>
                <w:szCs w:val="30"/>
                <w:rtl/>
                <w:lang w:bidi="ar-SA"/>
              </w:rPr>
              <w:t xml:space="preserve">للتقرير السنوي المقدم إلى الجمعيات العمومية بشأن </w:t>
            </w:r>
            <w:r w:rsidRPr="009F10DB">
              <w:rPr>
                <w:rFonts w:ascii="Arabic Typesetting" w:hAnsi="Arabic Typesetting" w:cs="Arabic Typesetting"/>
                <w:sz w:val="30"/>
                <w:szCs w:val="30"/>
                <w:rtl/>
                <w:lang w:bidi="ar-SA"/>
              </w:rPr>
              <w:t>وصف مساهمة مختلف هيئات الويبو في تنفيذ ما يعنيها من توصيات جدول أعمال التنمية</w:t>
            </w:r>
            <w:r>
              <w:rPr>
                <w:rFonts w:ascii="Arabic Typesetting" w:hAnsi="Arabic Typesetting" w:cs="Arabic Typesetting" w:hint="cs"/>
                <w:sz w:val="30"/>
                <w:szCs w:val="30"/>
                <w:rtl/>
                <w:lang w:bidi="ar-SA"/>
              </w:rPr>
              <w:t xml:space="preserve"> (</w:t>
            </w:r>
            <w:r>
              <w:rPr>
                <w:rFonts w:ascii="Arabic Typesetting" w:hAnsi="Arabic Typesetting" w:cs="Arabic Typesetting"/>
                <w:sz w:val="30"/>
                <w:szCs w:val="30"/>
                <w:lang w:bidi="ar-SA"/>
              </w:rPr>
              <w:t>WO/GA/41/12</w:t>
            </w:r>
            <w:r>
              <w:rPr>
                <w:rFonts w:ascii="Arabic Typesetting" w:hAnsi="Arabic Typesetting" w:cs="Arabic Typesetting" w:hint="cs"/>
                <w:sz w:val="30"/>
                <w:szCs w:val="30"/>
                <w:rtl/>
                <w:lang w:bidi="ar-SA"/>
              </w:rPr>
              <w:t>)</w:t>
            </w:r>
            <w:r>
              <w:rPr>
                <w:rStyle w:val="FootnoteReference"/>
                <w:rtl/>
                <w:lang w:bidi="ar-SA"/>
              </w:rPr>
              <w:footnoteReference w:id="8"/>
            </w:r>
          </w:p>
        </w:tc>
        <w:tc>
          <w:tcPr>
            <w:tcW w:w="1031" w:type="dxa"/>
            <w:tcBorders>
              <w:top w:val="nil"/>
              <w:left w:val="nil"/>
            </w:tcBorders>
            <w:tcMar>
              <w:top w:w="110" w:type="dxa"/>
            </w:tcMar>
          </w:tcPr>
          <w:p w:rsidR="00150FD0" w:rsidRPr="004E62CF" w:rsidRDefault="00150FD0" w:rsidP="006D229E">
            <w:pPr>
              <w:keepNext/>
              <w:spacing w:before="60" w:after="60" w:line="300" w:lineRule="exact"/>
              <w:jc w:val="center"/>
              <w:rPr>
                <w:rFonts w:ascii="Arabic Typesetting" w:hAnsi="Arabic Typesetting" w:cs="Arabic Typesetting"/>
                <w:b/>
                <w:bCs/>
                <w:color w:val="008000"/>
                <w:sz w:val="30"/>
                <w:szCs w:val="30"/>
                <w:rtl/>
              </w:rPr>
            </w:pPr>
            <w:r w:rsidRPr="00AE0DCD">
              <w:rPr>
                <w:rFonts w:ascii="Arabic Typesetting" w:hAnsi="Arabic Typesetting" w:cs="Arabic Typesetting" w:hint="cs"/>
                <w:b/>
                <w:bCs/>
                <w:color w:val="008000"/>
                <w:sz w:val="30"/>
                <w:szCs w:val="30"/>
                <w:rtl/>
              </w:rPr>
              <w:t>ثابت</w:t>
            </w:r>
          </w:p>
        </w:tc>
      </w:tr>
      <w:tr w:rsidR="00150FD0" w:rsidRPr="001212A1" w:rsidTr="00150FD0">
        <w:trPr>
          <w:trHeight w:val="537"/>
        </w:trPr>
        <w:tc>
          <w:tcPr>
            <w:tcW w:w="9780" w:type="dxa"/>
            <w:gridSpan w:val="7"/>
            <w:tcBorders>
              <w:bottom w:val="single" w:sz="4" w:space="0" w:color="auto"/>
            </w:tcBorders>
            <w:shd w:val="clear" w:color="auto" w:fill="CCFFFF"/>
            <w:tcMar>
              <w:top w:w="0" w:type="dxa"/>
            </w:tcMar>
            <w:vAlign w:val="center"/>
          </w:tcPr>
          <w:p w:rsidR="00150FD0" w:rsidRPr="001212A1" w:rsidRDefault="00150FD0" w:rsidP="006D229E">
            <w:pPr>
              <w:keepNext/>
              <w:spacing w:before="60" w:after="60" w:line="300" w:lineRule="exact"/>
              <w:rPr>
                <w:rFonts w:ascii="Arabic Typesetting" w:hAnsi="Arabic Typesetting" w:cs="Arabic Typesetting"/>
                <w:bCs/>
                <w:sz w:val="30"/>
                <w:szCs w:val="30"/>
                <w:lang w:bidi="ar-SA"/>
              </w:rPr>
            </w:pPr>
            <w:r w:rsidRPr="001212A1">
              <w:rPr>
                <w:rFonts w:ascii="Arabic Typesetting" w:hAnsi="Arabic Typesetting" w:cs="Arabic Typesetting" w:hint="cs"/>
                <w:bCs/>
                <w:sz w:val="30"/>
                <w:szCs w:val="30"/>
                <w:rtl/>
              </w:rPr>
              <w:t>النتيجة</w:t>
            </w:r>
            <w:r w:rsidRPr="001212A1">
              <w:rPr>
                <w:rFonts w:ascii="Arabic Typesetting" w:hAnsi="Arabic Typesetting" w:cs="Arabic Typesetting"/>
                <w:bCs/>
                <w:sz w:val="30"/>
                <w:szCs w:val="30"/>
                <w:rtl/>
              </w:rPr>
              <w:t xml:space="preserve"> المرتقب</w:t>
            </w:r>
            <w:r w:rsidRPr="001212A1">
              <w:rPr>
                <w:rFonts w:ascii="Arabic Typesetting" w:hAnsi="Arabic Typesetting" w:cs="Arabic Typesetting" w:hint="cs"/>
                <w:bCs/>
                <w:sz w:val="30"/>
                <w:szCs w:val="30"/>
                <w:rtl/>
              </w:rPr>
              <w:t xml:space="preserve">ة: </w:t>
            </w:r>
            <w:r w:rsidRPr="00664F16">
              <w:rPr>
                <w:rFonts w:ascii="Arabic Typesetting" w:hAnsi="Arabic Typesetting" w:cs="Arabic Typesetting"/>
                <w:b/>
                <w:sz w:val="30"/>
                <w:szCs w:val="30"/>
                <w:rtl/>
              </w:rPr>
              <w:t xml:space="preserve">وضع خطة بشأن توصيات جدول أعمال </w:t>
            </w:r>
            <w:r>
              <w:rPr>
                <w:rFonts w:ascii="Arabic Typesetting" w:hAnsi="Arabic Typesetting" w:cs="Arabic Typesetting" w:hint="cs"/>
                <w:b/>
                <w:sz w:val="30"/>
                <w:szCs w:val="30"/>
                <w:rtl/>
              </w:rPr>
              <w:t>التنمية</w:t>
            </w:r>
            <w:r w:rsidRPr="00664F16">
              <w:rPr>
                <w:rFonts w:ascii="Arabic Typesetting" w:hAnsi="Arabic Typesetting" w:cs="Arabic Typesetting"/>
                <w:b/>
                <w:sz w:val="30"/>
                <w:szCs w:val="30"/>
                <w:rtl/>
              </w:rPr>
              <w:t xml:space="preserve"> وتنفيذها ورصدها وتقييمها وإعداد تقارير بشأنها على نحو فعال</w:t>
            </w:r>
          </w:p>
        </w:tc>
      </w:tr>
      <w:tr w:rsidR="00150FD0" w:rsidRPr="001212A1" w:rsidTr="00830C34">
        <w:trPr>
          <w:trHeight w:val="18"/>
        </w:trPr>
        <w:tc>
          <w:tcPr>
            <w:tcW w:w="2531" w:type="dxa"/>
            <w:gridSpan w:val="2"/>
            <w:tcBorders>
              <w:bottom w:val="nil"/>
              <w:right w:val="nil"/>
            </w:tcBorders>
            <w:tcMar>
              <w:top w:w="110" w:type="dxa"/>
            </w:tcMar>
          </w:tcPr>
          <w:p w:rsidR="00150FD0" w:rsidRPr="0024304E" w:rsidRDefault="00150FD0" w:rsidP="006D229E">
            <w:pPr>
              <w:keepNext/>
              <w:spacing w:before="60" w:after="60" w:line="300" w:lineRule="exact"/>
              <w:jc w:val="center"/>
              <w:rPr>
                <w:rFonts w:ascii="Arabic Typesetting" w:hAnsi="Arabic Typesetting" w:cs="Arabic Typesetting"/>
                <w:bCs/>
                <w:sz w:val="30"/>
                <w:szCs w:val="30"/>
                <w:rtl/>
              </w:rPr>
            </w:pPr>
            <w:r w:rsidRPr="001212A1">
              <w:rPr>
                <w:rFonts w:ascii="Arabic Typesetting" w:hAnsi="Arabic Typesetting" w:cs="Arabic Typesetting"/>
                <w:bCs/>
                <w:sz w:val="30"/>
                <w:szCs w:val="30"/>
                <w:rtl/>
              </w:rPr>
              <w:t>مؤشرات الأداء</w:t>
            </w:r>
          </w:p>
        </w:tc>
        <w:tc>
          <w:tcPr>
            <w:tcW w:w="1920" w:type="dxa"/>
            <w:tcBorders>
              <w:top w:val="nil"/>
              <w:left w:val="nil"/>
              <w:bottom w:val="nil"/>
              <w:right w:val="nil"/>
            </w:tcBorders>
            <w:shd w:val="clear" w:color="auto" w:fill="C0C0C0"/>
            <w:tcMar>
              <w:top w:w="110" w:type="dxa"/>
            </w:tcMar>
          </w:tcPr>
          <w:p w:rsidR="00150FD0" w:rsidRPr="0024304E" w:rsidRDefault="00150FD0" w:rsidP="006D229E">
            <w:pPr>
              <w:keepNext/>
              <w:spacing w:before="60" w:after="60" w:line="300" w:lineRule="exact"/>
              <w:jc w:val="center"/>
              <w:rPr>
                <w:rFonts w:ascii="Arabic Typesetting" w:hAnsi="Arabic Typesetting" w:cs="Arabic Typesetting"/>
                <w:bCs/>
                <w:sz w:val="30"/>
                <w:szCs w:val="30"/>
                <w:rtl/>
              </w:rPr>
            </w:pPr>
            <w:r w:rsidRPr="001212A1">
              <w:rPr>
                <w:rFonts w:ascii="Arabic Typesetting" w:hAnsi="Arabic Typesetting" w:cs="Arabic Typesetting"/>
                <w:bCs/>
                <w:sz w:val="30"/>
                <w:szCs w:val="30"/>
                <w:rtl/>
              </w:rPr>
              <w:t>أسس المقارنة</w:t>
            </w:r>
          </w:p>
          <w:p w:rsidR="00150FD0" w:rsidRPr="0024304E" w:rsidRDefault="00150FD0" w:rsidP="006D229E">
            <w:pPr>
              <w:keepNext/>
              <w:spacing w:before="60" w:after="60" w:line="300" w:lineRule="exact"/>
              <w:jc w:val="center"/>
              <w:rPr>
                <w:rFonts w:ascii="Arabic Typesetting" w:hAnsi="Arabic Typesetting" w:cs="Arabic Typesetting"/>
                <w:bCs/>
                <w:sz w:val="30"/>
                <w:szCs w:val="30"/>
                <w:rtl/>
              </w:rPr>
            </w:pPr>
            <w:r w:rsidRPr="00323ACD">
              <w:rPr>
                <w:rFonts w:ascii="Arabic Typesetting" w:hAnsi="Arabic Typesetting" w:cs="Arabic Typesetting" w:hint="cs"/>
                <w:bCs/>
                <w:sz w:val="30"/>
                <w:szCs w:val="30"/>
                <w:rtl/>
              </w:rPr>
              <w:t>(البرنامج والميزانية 2012/13)</w:t>
            </w:r>
          </w:p>
        </w:tc>
        <w:tc>
          <w:tcPr>
            <w:tcW w:w="1786" w:type="dxa"/>
            <w:tcBorders>
              <w:left w:val="nil"/>
              <w:bottom w:val="nil"/>
              <w:right w:val="nil"/>
            </w:tcBorders>
          </w:tcPr>
          <w:p w:rsidR="00150FD0" w:rsidRPr="0021616F" w:rsidRDefault="00150FD0" w:rsidP="006D229E">
            <w:pPr>
              <w:keepNext/>
              <w:spacing w:before="60" w:after="60" w:line="300" w:lineRule="exact"/>
              <w:jc w:val="center"/>
              <w:rPr>
                <w:rFonts w:ascii="Arabic Typesetting" w:hAnsi="Arabic Typesetting" w:cs="Arabic Typesetting"/>
                <w:bCs/>
                <w:color w:val="993300"/>
                <w:sz w:val="30"/>
                <w:szCs w:val="30"/>
                <w:rtl/>
              </w:rPr>
            </w:pPr>
            <w:r w:rsidRPr="0021616F">
              <w:rPr>
                <w:rFonts w:ascii="Arabic Typesetting" w:hAnsi="Arabic Typesetting" w:cs="Arabic Typesetting"/>
                <w:bCs/>
                <w:color w:val="993300"/>
                <w:sz w:val="30"/>
                <w:szCs w:val="30"/>
                <w:rtl/>
              </w:rPr>
              <w:t xml:space="preserve">أسس </w:t>
            </w:r>
            <w:r w:rsidRPr="0021616F">
              <w:rPr>
                <w:rFonts w:ascii="Arabic Typesetting" w:hAnsi="Arabic Typesetting" w:cs="Arabic Typesetting" w:hint="cs"/>
                <w:bCs/>
                <w:color w:val="993300"/>
                <w:sz w:val="30"/>
                <w:szCs w:val="30"/>
                <w:rtl/>
              </w:rPr>
              <w:t>لل</w:t>
            </w:r>
            <w:r w:rsidRPr="0021616F">
              <w:rPr>
                <w:rFonts w:ascii="Arabic Typesetting" w:hAnsi="Arabic Typesetting" w:cs="Arabic Typesetting"/>
                <w:bCs/>
                <w:color w:val="993300"/>
                <w:sz w:val="30"/>
                <w:szCs w:val="30"/>
                <w:rtl/>
              </w:rPr>
              <w:t>مقارنة</w:t>
            </w:r>
            <w:r w:rsidRPr="0021616F">
              <w:rPr>
                <w:rFonts w:ascii="Arabic Typesetting" w:hAnsi="Arabic Typesetting" w:cs="Arabic Typesetting" w:hint="cs"/>
                <w:bCs/>
                <w:color w:val="993300"/>
                <w:sz w:val="30"/>
                <w:szCs w:val="30"/>
                <w:rtl/>
              </w:rPr>
              <w:t xml:space="preserve"> محدَّثة في نهاية 2011</w:t>
            </w:r>
          </w:p>
        </w:tc>
        <w:tc>
          <w:tcPr>
            <w:tcW w:w="2512" w:type="dxa"/>
            <w:gridSpan w:val="2"/>
            <w:tcBorders>
              <w:left w:val="nil"/>
              <w:bottom w:val="nil"/>
              <w:right w:val="nil"/>
            </w:tcBorders>
            <w:tcMar>
              <w:top w:w="110" w:type="dxa"/>
            </w:tcMar>
          </w:tcPr>
          <w:p w:rsidR="00150FD0" w:rsidRPr="00B254A0" w:rsidRDefault="00150FD0" w:rsidP="006D229E">
            <w:pPr>
              <w:keepNext/>
              <w:spacing w:before="60" w:after="60" w:line="300" w:lineRule="exact"/>
              <w:jc w:val="center"/>
              <w:rPr>
                <w:rFonts w:ascii="Arabic Typesetting" w:hAnsi="Arabic Typesetting" w:cs="Arabic Typesetting"/>
                <w:bCs/>
                <w:sz w:val="30"/>
                <w:szCs w:val="30"/>
                <w:rtl/>
              </w:rPr>
            </w:pPr>
            <w:r w:rsidRPr="00B254A0">
              <w:rPr>
                <w:rFonts w:ascii="Arabic Typesetting" w:hAnsi="Arabic Typesetting" w:cs="Arabic Typesetting"/>
                <w:bCs/>
                <w:sz w:val="30"/>
                <w:szCs w:val="30"/>
                <w:rtl/>
              </w:rPr>
              <w:t>بيانات الأداء</w:t>
            </w:r>
          </w:p>
          <w:p w:rsidR="00150FD0" w:rsidRPr="0024304E" w:rsidRDefault="00150FD0" w:rsidP="006D229E">
            <w:pPr>
              <w:keepNext/>
              <w:spacing w:before="60" w:after="60" w:line="300" w:lineRule="exact"/>
              <w:jc w:val="center"/>
              <w:rPr>
                <w:rFonts w:ascii="Arabic Typesetting" w:hAnsi="Arabic Typesetting" w:cs="Arabic Typesetting"/>
                <w:bCs/>
                <w:sz w:val="30"/>
                <w:szCs w:val="30"/>
                <w:rtl/>
              </w:rPr>
            </w:pPr>
          </w:p>
        </w:tc>
        <w:tc>
          <w:tcPr>
            <w:tcW w:w="1031" w:type="dxa"/>
            <w:tcBorders>
              <w:left w:val="nil"/>
              <w:bottom w:val="nil"/>
            </w:tcBorders>
            <w:tcMar>
              <w:top w:w="110" w:type="dxa"/>
            </w:tcMar>
          </w:tcPr>
          <w:p w:rsidR="00150FD0" w:rsidRPr="0024304E" w:rsidRDefault="003D7723" w:rsidP="006D229E">
            <w:pPr>
              <w:keepNext/>
              <w:spacing w:before="60" w:after="60" w:line="300" w:lineRule="exact"/>
              <w:jc w:val="center"/>
              <w:rPr>
                <w:rFonts w:ascii="Arabic Typesetting" w:hAnsi="Arabic Typesetting" w:cs="Arabic Typesetting"/>
                <w:bCs/>
                <w:sz w:val="30"/>
                <w:szCs w:val="30"/>
                <w:rtl/>
              </w:rPr>
            </w:pPr>
            <w:r>
              <w:rPr>
                <w:rFonts w:ascii="Arabic Typesetting" w:hAnsi="Arabic Typesetting" w:cs="Arabic Typesetting" w:hint="cs"/>
                <w:bCs/>
                <w:sz w:val="30"/>
                <w:szCs w:val="30"/>
                <w:rtl/>
              </w:rPr>
              <w:t>السير</w:t>
            </w:r>
          </w:p>
        </w:tc>
      </w:tr>
      <w:tr w:rsidR="00150FD0" w:rsidRPr="001212A1" w:rsidTr="00FB17B3">
        <w:trPr>
          <w:trHeight w:val="18"/>
        </w:trPr>
        <w:tc>
          <w:tcPr>
            <w:tcW w:w="2531" w:type="dxa"/>
            <w:gridSpan w:val="2"/>
            <w:tcBorders>
              <w:top w:val="nil"/>
              <w:bottom w:val="nil"/>
              <w:right w:val="nil"/>
            </w:tcBorders>
            <w:tcMar>
              <w:top w:w="110" w:type="dxa"/>
            </w:tcMar>
          </w:tcPr>
          <w:p w:rsidR="00150FD0" w:rsidRPr="00BB3F5C" w:rsidRDefault="00150FD0" w:rsidP="006D229E">
            <w:pPr>
              <w:spacing w:before="60" w:after="60" w:line="30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 xml:space="preserve">عدد توصيات جدول أعمال </w:t>
            </w:r>
            <w:r>
              <w:rPr>
                <w:rFonts w:ascii="Arabic Typesetting" w:hAnsi="Arabic Typesetting" w:cs="Arabic Typesetting" w:hint="cs"/>
                <w:sz w:val="30"/>
                <w:szCs w:val="30"/>
                <w:rtl/>
                <w:lang w:bidi="ar-SA"/>
              </w:rPr>
              <w:t>التنمية</w:t>
            </w:r>
            <w:r w:rsidRPr="00BB3F5C">
              <w:rPr>
                <w:rFonts w:ascii="Arabic Typesetting" w:hAnsi="Arabic Typesetting" w:cs="Arabic Typesetting" w:hint="cs"/>
                <w:sz w:val="30"/>
                <w:szCs w:val="30"/>
                <w:rtl/>
                <w:lang w:bidi="ar-SA"/>
              </w:rPr>
              <w:t xml:space="preserve"> التي تناولتها اللجنة المعنية بالتنمية والملكية الفكرية من خلال المشروعات والأنشطة والدراسات</w:t>
            </w:r>
          </w:p>
        </w:tc>
        <w:tc>
          <w:tcPr>
            <w:tcW w:w="1920" w:type="dxa"/>
            <w:tcBorders>
              <w:top w:val="nil"/>
              <w:left w:val="nil"/>
              <w:bottom w:val="nil"/>
              <w:right w:val="nil"/>
            </w:tcBorders>
            <w:shd w:val="clear" w:color="auto" w:fill="C0C0C0"/>
            <w:tcMar>
              <w:top w:w="110" w:type="dxa"/>
            </w:tcMar>
          </w:tcPr>
          <w:p w:rsidR="00150FD0" w:rsidRPr="00BB3F5C" w:rsidRDefault="00150FD0" w:rsidP="006D229E">
            <w:pPr>
              <w:spacing w:before="60" w:after="60" w:line="30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 xml:space="preserve">42 توصية </w:t>
            </w:r>
            <w:r>
              <w:rPr>
                <w:rFonts w:ascii="Arabic Typesetting" w:hAnsi="Arabic Typesetting" w:cs="Arabic Typesetting" w:hint="cs"/>
                <w:sz w:val="30"/>
                <w:szCs w:val="30"/>
                <w:rtl/>
                <w:lang w:bidi="ar-SA"/>
              </w:rPr>
              <w:t>(لم تستنفد بكاملها)</w:t>
            </w:r>
            <w:r>
              <w:rPr>
                <w:rFonts w:ascii="Arabic Typesetting" w:hAnsi="Arabic Typesetting" w:cs="Arabic Typesetting"/>
                <w:sz w:val="30"/>
                <w:szCs w:val="30"/>
                <w:rtl/>
                <w:lang w:bidi="ar-SA"/>
              </w:rPr>
              <w:br/>
            </w:r>
            <w:r w:rsidRPr="00BB3F5C">
              <w:rPr>
                <w:rFonts w:ascii="Arabic Typesetting" w:hAnsi="Arabic Typesetting" w:cs="Arabic Typesetting" w:hint="cs"/>
                <w:sz w:val="30"/>
                <w:szCs w:val="30"/>
                <w:rtl/>
                <w:lang w:bidi="ar-SA"/>
              </w:rPr>
              <w:t>(ديسمبر 2010)</w:t>
            </w:r>
          </w:p>
        </w:tc>
        <w:tc>
          <w:tcPr>
            <w:tcW w:w="1786" w:type="dxa"/>
            <w:tcBorders>
              <w:top w:val="nil"/>
              <w:left w:val="nil"/>
              <w:bottom w:val="nil"/>
              <w:right w:val="nil"/>
            </w:tcBorders>
          </w:tcPr>
          <w:p w:rsidR="00150FD0" w:rsidRPr="0021616F" w:rsidRDefault="00150FD0" w:rsidP="006D229E">
            <w:pPr>
              <w:spacing w:before="60" w:after="60" w:line="300" w:lineRule="exact"/>
              <w:rPr>
                <w:rFonts w:ascii="Arabic Typesetting" w:hAnsi="Arabic Typesetting" w:cs="Arabic Typesetting"/>
                <w:color w:val="993300"/>
                <w:sz w:val="30"/>
                <w:szCs w:val="30"/>
                <w:rtl/>
                <w:lang w:bidi="ar-SA"/>
              </w:rPr>
            </w:pPr>
            <w:r w:rsidRPr="0021616F">
              <w:rPr>
                <w:rFonts w:ascii="Arabic Typesetting" w:hAnsi="Arabic Typesetting" w:cs="Arabic Typesetting" w:hint="cs"/>
                <w:color w:val="993300"/>
                <w:sz w:val="30"/>
                <w:szCs w:val="30"/>
                <w:rtl/>
                <w:lang w:bidi="ar-SA"/>
              </w:rPr>
              <w:t>42 توصية (لم تستنفد بكاملها)</w:t>
            </w:r>
            <w:r w:rsidRPr="0021616F">
              <w:rPr>
                <w:rFonts w:ascii="Arabic Typesetting" w:hAnsi="Arabic Typesetting" w:cs="Arabic Typesetting"/>
                <w:color w:val="993300"/>
                <w:sz w:val="30"/>
                <w:szCs w:val="30"/>
                <w:rtl/>
                <w:lang w:bidi="ar-SA"/>
              </w:rPr>
              <w:br/>
            </w:r>
            <w:r w:rsidRPr="0021616F">
              <w:rPr>
                <w:rFonts w:ascii="Arabic Typesetting" w:hAnsi="Arabic Typesetting" w:cs="Arabic Typesetting" w:hint="cs"/>
                <w:color w:val="993300"/>
                <w:sz w:val="30"/>
                <w:szCs w:val="30"/>
                <w:rtl/>
                <w:lang w:bidi="ar-SA"/>
              </w:rPr>
              <w:t>(ديسمبر 2011)</w:t>
            </w:r>
          </w:p>
        </w:tc>
        <w:tc>
          <w:tcPr>
            <w:tcW w:w="2512" w:type="dxa"/>
            <w:gridSpan w:val="2"/>
            <w:tcBorders>
              <w:top w:val="nil"/>
              <w:left w:val="nil"/>
              <w:bottom w:val="nil"/>
              <w:right w:val="nil"/>
            </w:tcBorders>
            <w:tcMar>
              <w:top w:w="110" w:type="dxa"/>
            </w:tcMar>
          </w:tcPr>
          <w:p w:rsidR="00150FD0" w:rsidRPr="001212A1" w:rsidRDefault="00150FD0" w:rsidP="006D229E">
            <w:pPr>
              <w:keepNext/>
              <w:spacing w:before="60" w:after="60" w:line="300" w:lineRule="exact"/>
              <w:rPr>
                <w:rFonts w:ascii="Arabic Typesetting" w:hAnsi="Arabic Typesetting" w:cs="Arabic Typesetting"/>
                <w:b/>
                <w:sz w:val="30"/>
                <w:szCs w:val="30"/>
                <w:rtl/>
                <w:lang w:bidi="ar-SA"/>
              </w:rPr>
            </w:pPr>
            <w:r>
              <w:rPr>
                <w:rFonts w:ascii="Arabic Typesetting" w:hAnsi="Arabic Typesetting" w:cs="Arabic Typesetting" w:hint="cs"/>
                <w:b/>
                <w:sz w:val="30"/>
                <w:szCs w:val="30"/>
                <w:rtl/>
                <w:lang w:bidi="ar-SA"/>
              </w:rPr>
              <w:t>تقديم التقرير المرحلي والتقرير السنوي للمدير العام</w:t>
            </w:r>
            <w:r w:rsidRPr="004100B3">
              <w:rPr>
                <w:rFonts w:ascii="Arabic Typesetting" w:hAnsi="Arabic Typesetting" w:cs="Arabic Typesetting" w:hint="cs"/>
                <w:sz w:val="30"/>
                <w:szCs w:val="30"/>
                <w:rtl/>
                <w:lang w:bidi="ar-SA"/>
              </w:rPr>
              <w:t xml:space="preserve"> </w:t>
            </w:r>
            <w:r>
              <w:rPr>
                <w:rFonts w:ascii="Arabic Typesetting" w:hAnsi="Arabic Typesetting" w:cs="Arabic Typesetting" w:hint="cs"/>
                <w:b/>
                <w:sz w:val="30"/>
                <w:szCs w:val="30"/>
                <w:rtl/>
                <w:lang w:bidi="ar-SA"/>
              </w:rPr>
              <w:t xml:space="preserve">إلى </w:t>
            </w:r>
            <w:r w:rsidRPr="004100B3">
              <w:rPr>
                <w:rFonts w:ascii="Arabic Typesetting" w:hAnsi="Arabic Typesetting" w:cs="Arabic Typesetting" w:hint="cs"/>
                <w:b/>
                <w:sz w:val="30"/>
                <w:szCs w:val="30"/>
                <w:rtl/>
                <w:lang w:bidi="ar-SA"/>
              </w:rPr>
              <w:t>اللجنة المعنية بالتنمية والملكية الفكرية</w:t>
            </w:r>
          </w:p>
        </w:tc>
        <w:tc>
          <w:tcPr>
            <w:tcW w:w="1031" w:type="dxa"/>
            <w:tcBorders>
              <w:top w:val="nil"/>
              <w:left w:val="nil"/>
              <w:bottom w:val="nil"/>
            </w:tcBorders>
            <w:tcMar>
              <w:top w:w="110" w:type="dxa"/>
            </w:tcMar>
          </w:tcPr>
          <w:p w:rsidR="00150FD0" w:rsidRPr="001212A1" w:rsidRDefault="00150FD0" w:rsidP="006D229E">
            <w:pPr>
              <w:keepNext/>
              <w:spacing w:before="60" w:after="60" w:line="300" w:lineRule="exact"/>
              <w:jc w:val="center"/>
              <w:rPr>
                <w:rFonts w:ascii="Arabic Typesetting" w:hAnsi="Arabic Typesetting" w:cs="Arabic Typesetting"/>
                <w:b/>
                <w:bCs/>
                <w:color w:val="008000"/>
                <w:sz w:val="30"/>
                <w:szCs w:val="30"/>
                <w:rtl/>
              </w:rPr>
            </w:pPr>
            <w:r>
              <w:rPr>
                <w:rFonts w:ascii="Arabic Typesetting" w:hAnsi="Arabic Typesetting" w:cs="Arabic Typesetting" w:hint="cs"/>
                <w:b/>
                <w:bCs/>
                <w:color w:val="008000"/>
                <w:sz w:val="30"/>
                <w:szCs w:val="30"/>
                <w:rtl/>
              </w:rPr>
              <w:t>ثابت</w:t>
            </w:r>
          </w:p>
        </w:tc>
      </w:tr>
      <w:tr w:rsidR="00150FD0" w:rsidRPr="001212A1" w:rsidTr="00FB17B3">
        <w:trPr>
          <w:trHeight w:val="18"/>
        </w:trPr>
        <w:tc>
          <w:tcPr>
            <w:tcW w:w="2531" w:type="dxa"/>
            <w:gridSpan w:val="2"/>
            <w:tcBorders>
              <w:top w:val="nil"/>
              <w:bottom w:val="single" w:sz="4" w:space="0" w:color="auto"/>
              <w:right w:val="nil"/>
            </w:tcBorders>
            <w:tcMar>
              <w:top w:w="110" w:type="dxa"/>
            </w:tcMar>
          </w:tcPr>
          <w:p w:rsidR="00150FD0" w:rsidRPr="00BB3F5C" w:rsidRDefault="00150FD0" w:rsidP="006D229E">
            <w:pPr>
              <w:spacing w:before="60" w:after="60" w:line="30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عدد المشروعات التي وافقت عليها اللجنة المعنية بالتنمية والملكية الفكرية</w:t>
            </w:r>
          </w:p>
        </w:tc>
        <w:tc>
          <w:tcPr>
            <w:tcW w:w="1920" w:type="dxa"/>
            <w:tcBorders>
              <w:top w:val="nil"/>
              <w:left w:val="nil"/>
              <w:bottom w:val="single" w:sz="4" w:space="0" w:color="auto"/>
              <w:right w:val="nil"/>
            </w:tcBorders>
            <w:shd w:val="clear" w:color="auto" w:fill="C0C0C0"/>
            <w:tcMar>
              <w:top w:w="110" w:type="dxa"/>
            </w:tcMar>
          </w:tcPr>
          <w:p w:rsidR="00150FD0" w:rsidRPr="00BB3F5C" w:rsidRDefault="00150FD0" w:rsidP="006D229E">
            <w:pPr>
              <w:spacing w:before="60" w:after="60" w:line="30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19 مشروعا (في نهاية 2010)</w:t>
            </w:r>
          </w:p>
        </w:tc>
        <w:tc>
          <w:tcPr>
            <w:tcW w:w="1786" w:type="dxa"/>
            <w:tcBorders>
              <w:top w:val="nil"/>
              <w:left w:val="nil"/>
              <w:bottom w:val="single" w:sz="4" w:space="0" w:color="auto"/>
              <w:right w:val="nil"/>
            </w:tcBorders>
          </w:tcPr>
          <w:p w:rsidR="00150FD0" w:rsidRPr="0021616F" w:rsidRDefault="00150FD0" w:rsidP="006D229E">
            <w:pPr>
              <w:spacing w:before="60" w:after="60" w:line="300" w:lineRule="exact"/>
              <w:rPr>
                <w:rFonts w:ascii="Arabic Typesetting" w:hAnsi="Arabic Typesetting" w:cs="Arabic Typesetting"/>
                <w:color w:val="993300"/>
                <w:sz w:val="30"/>
                <w:szCs w:val="30"/>
                <w:rtl/>
                <w:lang w:bidi="ar-SA"/>
              </w:rPr>
            </w:pPr>
            <w:r w:rsidRPr="0021616F">
              <w:rPr>
                <w:rFonts w:ascii="Arabic Typesetting" w:hAnsi="Arabic Typesetting" w:cs="Arabic Typesetting" w:hint="cs"/>
                <w:color w:val="993300"/>
                <w:sz w:val="30"/>
                <w:szCs w:val="30"/>
                <w:rtl/>
                <w:lang w:bidi="ar-SA"/>
              </w:rPr>
              <w:t>23 مشروعا (في نهاية 2011)</w:t>
            </w:r>
          </w:p>
        </w:tc>
        <w:tc>
          <w:tcPr>
            <w:tcW w:w="2512" w:type="dxa"/>
            <w:gridSpan w:val="2"/>
            <w:tcBorders>
              <w:top w:val="nil"/>
              <w:left w:val="nil"/>
              <w:bottom w:val="single" w:sz="4" w:space="0" w:color="auto"/>
              <w:right w:val="nil"/>
            </w:tcBorders>
            <w:tcMar>
              <w:top w:w="110" w:type="dxa"/>
            </w:tcMar>
          </w:tcPr>
          <w:p w:rsidR="00150FD0" w:rsidRDefault="00150FD0" w:rsidP="006D229E">
            <w:pPr>
              <w:keepNext/>
              <w:spacing w:before="60" w:after="60" w:line="300" w:lineRule="exact"/>
              <w:rPr>
                <w:rFonts w:ascii="Arabic Typesetting" w:hAnsi="Arabic Typesetting" w:cs="Arabic Typesetting"/>
                <w:b/>
                <w:sz w:val="30"/>
                <w:szCs w:val="30"/>
                <w:rtl/>
                <w:lang w:bidi="ar-SA"/>
              </w:rPr>
            </w:pPr>
            <w:r>
              <w:rPr>
                <w:rFonts w:ascii="Arabic Typesetting" w:hAnsi="Arabic Typesetting" w:cs="Arabic Typesetting" w:hint="cs"/>
                <w:b/>
                <w:sz w:val="30"/>
                <w:szCs w:val="30"/>
                <w:rtl/>
                <w:lang w:bidi="ar-SA"/>
              </w:rPr>
              <w:t xml:space="preserve">4 مشروعات إضافية (إجمالي </w:t>
            </w:r>
            <w:r>
              <w:rPr>
                <w:rFonts w:ascii="Arabic Typesetting" w:hAnsi="Arabic Typesetting" w:cs="Arabic Typesetting" w:hint="cs"/>
                <w:b/>
                <w:sz w:val="30"/>
                <w:szCs w:val="30"/>
                <w:rtl/>
              </w:rPr>
              <w:t>27 مشروعا، تنفذ 31 توصية</w:t>
            </w:r>
            <w:r>
              <w:rPr>
                <w:rFonts w:ascii="Arabic Typesetting" w:hAnsi="Arabic Typesetting" w:cs="Arabic Typesetting" w:hint="cs"/>
                <w:sz w:val="30"/>
                <w:szCs w:val="30"/>
                <w:rtl/>
                <w:lang w:bidi="ar-SA"/>
              </w:rPr>
              <w:t xml:space="preserve"> من</w:t>
            </w:r>
            <w:r w:rsidRPr="003535D5">
              <w:rPr>
                <w:rFonts w:ascii="Arabic Typesetting" w:hAnsi="Arabic Typesetting" w:cs="Arabic Typesetting" w:hint="cs"/>
                <w:sz w:val="30"/>
                <w:szCs w:val="30"/>
                <w:rtl/>
                <w:lang w:bidi="ar-SA"/>
              </w:rPr>
              <w:t xml:space="preserve"> </w:t>
            </w:r>
            <w:r w:rsidRPr="003535D5">
              <w:rPr>
                <w:rFonts w:ascii="Arabic Typesetting" w:hAnsi="Arabic Typesetting" w:cs="Arabic Typesetting" w:hint="cs"/>
                <w:b/>
                <w:sz w:val="30"/>
                <w:szCs w:val="30"/>
                <w:rtl/>
                <w:lang w:bidi="ar-SA"/>
              </w:rPr>
              <w:t>توصيات جدول أعمال التنمية</w:t>
            </w:r>
            <w:r>
              <w:rPr>
                <w:rFonts w:ascii="Arabic Typesetting" w:hAnsi="Arabic Typesetting" w:cs="Arabic Typesetting" w:hint="cs"/>
                <w:b/>
                <w:sz w:val="30"/>
                <w:szCs w:val="30"/>
                <w:rtl/>
                <w:lang w:bidi="ar-SA"/>
              </w:rPr>
              <w:t xml:space="preserve"> اعتمدتها </w:t>
            </w:r>
            <w:r w:rsidRPr="009F4370">
              <w:rPr>
                <w:rFonts w:ascii="Arabic Typesetting" w:hAnsi="Arabic Typesetting" w:cs="Arabic Typesetting" w:hint="cs"/>
                <w:b/>
                <w:sz w:val="30"/>
                <w:szCs w:val="30"/>
                <w:rtl/>
                <w:lang w:bidi="ar-SA"/>
              </w:rPr>
              <w:t>اللجنة المعنية بالتنمية والملكية الفكرية</w:t>
            </w:r>
            <w:r>
              <w:rPr>
                <w:rFonts w:ascii="Arabic Typesetting" w:hAnsi="Arabic Typesetting" w:cs="Arabic Typesetting" w:hint="cs"/>
                <w:b/>
                <w:sz w:val="30"/>
                <w:szCs w:val="30"/>
                <w:rtl/>
                <w:lang w:bidi="ar-SA"/>
              </w:rPr>
              <w:t>)</w:t>
            </w:r>
          </w:p>
        </w:tc>
        <w:tc>
          <w:tcPr>
            <w:tcW w:w="1031" w:type="dxa"/>
            <w:tcBorders>
              <w:top w:val="nil"/>
              <w:left w:val="nil"/>
              <w:bottom w:val="single" w:sz="4" w:space="0" w:color="auto"/>
            </w:tcBorders>
            <w:tcMar>
              <w:top w:w="110" w:type="dxa"/>
            </w:tcMar>
          </w:tcPr>
          <w:p w:rsidR="00150FD0" w:rsidRDefault="00150FD0" w:rsidP="006D229E">
            <w:pPr>
              <w:keepNext/>
              <w:spacing w:before="60" w:after="60" w:line="300" w:lineRule="exact"/>
              <w:jc w:val="center"/>
              <w:rPr>
                <w:rFonts w:ascii="Arabic Typesetting" w:hAnsi="Arabic Typesetting" w:cs="Arabic Typesetting"/>
                <w:b/>
                <w:bCs/>
                <w:color w:val="008000"/>
                <w:sz w:val="30"/>
                <w:szCs w:val="30"/>
                <w:rtl/>
              </w:rPr>
            </w:pPr>
            <w:r w:rsidRPr="00392254">
              <w:rPr>
                <w:rFonts w:ascii="Arabic Typesetting" w:hAnsi="Arabic Typesetting" w:cs="Arabic Typesetting" w:hint="cs"/>
                <w:b/>
                <w:bCs/>
                <w:color w:val="008000"/>
                <w:sz w:val="30"/>
                <w:szCs w:val="30"/>
                <w:rtl/>
              </w:rPr>
              <w:t>ثابت</w:t>
            </w:r>
          </w:p>
        </w:tc>
      </w:tr>
      <w:tr w:rsidR="00150FD0" w:rsidRPr="001212A1" w:rsidTr="00FB17B3">
        <w:trPr>
          <w:trHeight w:val="18"/>
        </w:trPr>
        <w:tc>
          <w:tcPr>
            <w:tcW w:w="2531" w:type="dxa"/>
            <w:gridSpan w:val="2"/>
            <w:tcBorders>
              <w:top w:val="single" w:sz="4" w:space="0" w:color="auto"/>
              <w:left w:val="single" w:sz="4" w:space="0" w:color="auto"/>
              <w:bottom w:val="nil"/>
              <w:right w:val="nil"/>
            </w:tcBorders>
            <w:tcMar>
              <w:top w:w="110" w:type="dxa"/>
            </w:tcMar>
          </w:tcPr>
          <w:p w:rsidR="00150FD0" w:rsidRPr="00BB3F5C" w:rsidRDefault="00150FD0" w:rsidP="00FB17B3">
            <w:pPr>
              <w:keepNext/>
              <w:spacing w:before="60" w:after="60" w:line="30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lastRenderedPageBreak/>
              <w:t xml:space="preserve">عدد المشروعات التي </w:t>
            </w:r>
            <w:r>
              <w:rPr>
                <w:rFonts w:ascii="Arabic Typesetting" w:hAnsi="Arabic Typesetting" w:cs="Arabic Typesetting" w:hint="cs"/>
                <w:sz w:val="30"/>
                <w:szCs w:val="30"/>
                <w:rtl/>
                <w:lang w:bidi="ar-SA"/>
              </w:rPr>
              <w:t xml:space="preserve">تقترحها الدول الأعضاء وتطرح على نظر </w:t>
            </w:r>
            <w:r w:rsidRPr="00BB3F5C">
              <w:rPr>
                <w:rFonts w:ascii="Arabic Typesetting" w:hAnsi="Arabic Typesetting" w:cs="Arabic Typesetting" w:hint="cs"/>
                <w:sz w:val="30"/>
                <w:szCs w:val="30"/>
                <w:rtl/>
                <w:lang w:bidi="ar-SA"/>
              </w:rPr>
              <w:t>اللجنة المعنية بالتنمية والملكية الفكرية</w:t>
            </w:r>
          </w:p>
        </w:tc>
        <w:tc>
          <w:tcPr>
            <w:tcW w:w="1920" w:type="dxa"/>
            <w:tcBorders>
              <w:top w:val="single" w:sz="4" w:space="0" w:color="auto"/>
              <w:left w:val="nil"/>
              <w:bottom w:val="nil"/>
              <w:right w:val="nil"/>
            </w:tcBorders>
            <w:shd w:val="clear" w:color="auto" w:fill="C0C0C0"/>
            <w:tcMar>
              <w:top w:w="110" w:type="dxa"/>
            </w:tcMar>
          </w:tcPr>
          <w:p w:rsidR="00150FD0" w:rsidRPr="00BB3F5C" w:rsidRDefault="00150FD0" w:rsidP="00FB17B3">
            <w:pPr>
              <w:keepNext/>
              <w:spacing w:before="60" w:after="60" w:line="30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تحدّد لاحقا</w:t>
            </w:r>
          </w:p>
        </w:tc>
        <w:tc>
          <w:tcPr>
            <w:tcW w:w="1786" w:type="dxa"/>
            <w:tcBorders>
              <w:top w:val="single" w:sz="4" w:space="0" w:color="auto"/>
              <w:left w:val="nil"/>
              <w:bottom w:val="nil"/>
              <w:right w:val="nil"/>
            </w:tcBorders>
          </w:tcPr>
          <w:p w:rsidR="00150FD0" w:rsidRPr="0021616F" w:rsidRDefault="00150FD0" w:rsidP="00FB17B3">
            <w:pPr>
              <w:keepNext/>
              <w:spacing w:before="60" w:after="60" w:line="300" w:lineRule="exact"/>
              <w:rPr>
                <w:rFonts w:ascii="Arabic Typesetting" w:hAnsi="Arabic Typesetting" w:cs="Arabic Typesetting"/>
                <w:color w:val="993300"/>
                <w:sz w:val="30"/>
                <w:szCs w:val="30"/>
                <w:rtl/>
                <w:lang w:bidi="ar-SA"/>
              </w:rPr>
            </w:pPr>
            <w:r w:rsidRPr="0021616F">
              <w:rPr>
                <w:rFonts w:ascii="Arabic Typesetting" w:hAnsi="Arabic Typesetting" w:cs="Arabic Typesetting" w:hint="cs"/>
                <w:color w:val="993300"/>
                <w:sz w:val="30"/>
                <w:szCs w:val="30"/>
                <w:rtl/>
                <w:lang w:bidi="ar-SA"/>
              </w:rPr>
              <w:t>مشروع واحد (في نهاية 2011)</w:t>
            </w:r>
          </w:p>
        </w:tc>
        <w:tc>
          <w:tcPr>
            <w:tcW w:w="2512" w:type="dxa"/>
            <w:gridSpan w:val="2"/>
            <w:tcBorders>
              <w:top w:val="single" w:sz="4" w:space="0" w:color="auto"/>
              <w:left w:val="nil"/>
              <w:bottom w:val="nil"/>
              <w:right w:val="nil"/>
            </w:tcBorders>
            <w:tcMar>
              <w:top w:w="110" w:type="dxa"/>
            </w:tcMar>
          </w:tcPr>
          <w:p w:rsidR="00150FD0" w:rsidRDefault="00150FD0" w:rsidP="00FB17B3">
            <w:pPr>
              <w:keepNext/>
              <w:spacing w:before="60" w:after="60" w:line="300" w:lineRule="exact"/>
              <w:rPr>
                <w:rFonts w:ascii="Arabic Typesetting" w:hAnsi="Arabic Typesetting" w:cs="Arabic Typesetting"/>
                <w:b/>
                <w:sz w:val="30"/>
                <w:szCs w:val="30"/>
                <w:rtl/>
                <w:lang w:bidi="ar-SA"/>
              </w:rPr>
            </w:pPr>
            <w:r>
              <w:rPr>
                <w:rFonts w:ascii="Arabic Typesetting" w:hAnsi="Arabic Typesetting" w:cs="Arabic Typesetting" w:hint="cs"/>
                <w:b/>
                <w:sz w:val="30"/>
                <w:szCs w:val="30"/>
                <w:rtl/>
                <w:lang w:bidi="ar-SA"/>
              </w:rPr>
              <w:t>مشروع واحد اقترحته بوركينا فاصو</w:t>
            </w:r>
          </w:p>
        </w:tc>
        <w:tc>
          <w:tcPr>
            <w:tcW w:w="1031" w:type="dxa"/>
            <w:tcBorders>
              <w:top w:val="single" w:sz="4" w:space="0" w:color="auto"/>
              <w:left w:val="nil"/>
              <w:bottom w:val="nil"/>
              <w:right w:val="single" w:sz="4" w:space="0" w:color="auto"/>
            </w:tcBorders>
            <w:tcMar>
              <w:top w:w="110" w:type="dxa"/>
            </w:tcMar>
          </w:tcPr>
          <w:p w:rsidR="00150FD0" w:rsidRDefault="00150FD0" w:rsidP="00FB17B3">
            <w:pPr>
              <w:keepNext/>
              <w:spacing w:before="60" w:after="60" w:line="300" w:lineRule="exact"/>
              <w:jc w:val="center"/>
              <w:rPr>
                <w:rFonts w:ascii="Arabic Typesetting" w:hAnsi="Arabic Typesetting" w:cs="Arabic Typesetting"/>
                <w:b/>
                <w:bCs/>
                <w:color w:val="008000"/>
                <w:sz w:val="30"/>
                <w:szCs w:val="30"/>
                <w:rtl/>
              </w:rPr>
            </w:pPr>
            <w:r w:rsidRPr="00392254">
              <w:rPr>
                <w:rFonts w:ascii="Arabic Typesetting" w:hAnsi="Arabic Typesetting" w:cs="Arabic Typesetting" w:hint="cs"/>
                <w:b/>
                <w:bCs/>
                <w:color w:val="008000"/>
                <w:sz w:val="30"/>
                <w:szCs w:val="30"/>
                <w:rtl/>
              </w:rPr>
              <w:t>ثابت</w:t>
            </w:r>
          </w:p>
        </w:tc>
      </w:tr>
      <w:tr w:rsidR="00150FD0" w:rsidRPr="001212A1" w:rsidTr="00FB17B3">
        <w:trPr>
          <w:trHeight w:val="18"/>
        </w:trPr>
        <w:tc>
          <w:tcPr>
            <w:tcW w:w="2531" w:type="dxa"/>
            <w:gridSpan w:val="2"/>
            <w:tcBorders>
              <w:top w:val="nil"/>
              <w:bottom w:val="nil"/>
              <w:right w:val="nil"/>
            </w:tcBorders>
            <w:tcMar>
              <w:top w:w="110" w:type="dxa"/>
            </w:tcMar>
          </w:tcPr>
          <w:p w:rsidR="00150FD0" w:rsidRPr="00BB3F5C" w:rsidRDefault="00150FD0" w:rsidP="006D229E">
            <w:pPr>
              <w:spacing w:before="60" w:after="60" w:line="30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rPr>
              <w:t>النسبة المئوية للمشروعات</w:t>
            </w:r>
            <w:r w:rsidRPr="00BB3F5C">
              <w:rPr>
                <w:rFonts w:ascii="Arabic Typesetting" w:hAnsi="Arabic Typesetting" w:cs="Arabic Typesetting" w:hint="cs"/>
                <w:sz w:val="30"/>
                <w:szCs w:val="30"/>
                <w:rtl/>
                <w:lang w:bidi="ar-SA"/>
              </w:rPr>
              <w:t xml:space="preserve"> التي ترصد بانتظام</w:t>
            </w:r>
          </w:p>
        </w:tc>
        <w:tc>
          <w:tcPr>
            <w:tcW w:w="1920" w:type="dxa"/>
            <w:tcBorders>
              <w:top w:val="nil"/>
              <w:left w:val="nil"/>
              <w:bottom w:val="nil"/>
              <w:right w:val="nil"/>
            </w:tcBorders>
            <w:shd w:val="clear" w:color="auto" w:fill="C0C0C0"/>
            <w:tcMar>
              <w:top w:w="110" w:type="dxa"/>
            </w:tcMar>
          </w:tcPr>
          <w:p w:rsidR="00150FD0" w:rsidRPr="00BB3F5C" w:rsidRDefault="00150FD0" w:rsidP="006D229E">
            <w:pPr>
              <w:spacing w:before="60" w:after="60" w:line="30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100</w:t>
            </w:r>
            <w:r w:rsidRPr="00BB3F5C">
              <w:rPr>
                <w:rFonts w:ascii="Arabic Typesetting" w:hAnsi="Arabic Typesetting" w:cs="Arabic Typesetting"/>
                <w:sz w:val="30"/>
                <w:szCs w:val="30"/>
                <w:rtl/>
                <w:lang w:bidi="ar-SA"/>
              </w:rPr>
              <w:t>%</w:t>
            </w:r>
            <w:r w:rsidRPr="00BB3F5C">
              <w:rPr>
                <w:rFonts w:ascii="Arabic Typesetting" w:hAnsi="Arabic Typesetting" w:cs="Arabic Typesetting" w:hint="cs"/>
                <w:sz w:val="30"/>
                <w:szCs w:val="30"/>
                <w:rtl/>
                <w:lang w:bidi="ar-SA"/>
              </w:rPr>
              <w:t xml:space="preserve"> (17 مشروعا)</w:t>
            </w:r>
          </w:p>
        </w:tc>
        <w:tc>
          <w:tcPr>
            <w:tcW w:w="1786" w:type="dxa"/>
            <w:tcBorders>
              <w:top w:val="nil"/>
              <w:left w:val="nil"/>
              <w:bottom w:val="nil"/>
              <w:right w:val="nil"/>
            </w:tcBorders>
          </w:tcPr>
          <w:p w:rsidR="00150FD0" w:rsidRPr="0021616F" w:rsidRDefault="00150FD0" w:rsidP="006D229E">
            <w:pPr>
              <w:spacing w:before="60" w:after="60" w:line="300" w:lineRule="exact"/>
              <w:rPr>
                <w:rFonts w:ascii="Arabic Typesetting" w:hAnsi="Arabic Typesetting" w:cs="Arabic Typesetting"/>
                <w:color w:val="993300"/>
                <w:sz w:val="30"/>
                <w:szCs w:val="30"/>
                <w:rtl/>
                <w:lang w:bidi="ar-SA"/>
              </w:rPr>
            </w:pPr>
            <w:r w:rsidRPr="0021616F">
              <w:rPr>
                <w:rFonts w:ascii="Arabic Typesetting" w:hAnsi="Arabic Typesetting" w:cs="Arabic Typesetting" w:hint="cs"/>
                <w:color w:val="993300"/>
                <w:sz w:val="30"/>
                <w:szCs w:val="30"/>
                <w:rtl/>
                <w:lang w:bidi="ar-SA"/>
              </w:rPr>
              <w:t>100</w:t>
            </w:r>
            <w:r w:rsidRPr="0021616F">
              <w:rPr>
                <w:rFonts w:ascii="Arabic Typesetting" w:hAnsi="Arabic Typesetting" w:cs="Arabic Typesetting"/>
                <w:color w:val="993300"/>
                <w:sz w:val="30"/>
                <w:szCs w:val="30"/>
                <w:rtl/>
                <w:lang w:bidi="ar-SA"/>
              </w:rPr>
              <w:t>%</w:t>
            </w:r>
            <w:r w:rsidRPr="0021616F">
              <w:rPr>
                <w:rFonts w:ascii="Arabic Typesetting" w:hAnsi="Arabic Typesetting" w:cs="Arabic Typesetting" w:hint="cs"/>
                <w:color w:val="993300"/>
                <w:sz w:val="30"/>
                <w:szCs w:val="30"/>
                <w:rtl/>
                <w:lang w:bidi="ar-SA"/>
              </w:rPr>
              <w:t xml:space="preserve"> (23 مشروعا)</w:t>
            </w:r>
          </w:p>
        </w:tc>
        <w:tc>
          <w:tcPr>
            <w:tcW w:w="2512" w:type="dxa"/>
            <w:gridSpan w:val="2"/>
            <w:tcBorders>
              <w:top w:val="nil"/>
              <w:left w:val="nil"/>
              <w:bottom w:val="nil"/>
              <w:right w:val="nil"/>
            </w:tcBorders>
            <w:tcMar>
              <w:top w:w="110" w:type="dxa"/>
            </w:tcMar>
          </w:tcPr>
          <w:p w:rsidR="00150FD0" w:rsidRDefault="00150FD0" w:rsidP="006D229E">
            <w:pPr>
              <w:keepNext/>
              <w:spacing w:before="60" w:after="60" w:line="300" w:lineRule="exact"/>
              <w:rPr>
                <w:rFonts w:ascii="Arabic Typesetting" w:hAnsi="Arabic Typesetting" w:cs="Arabic Typesetting"/>
                <w:b/>
                <w:sz w:val="30"/>
                <w:szCs w:val="30"/>
                <w:rtl/>
                <w:lang w:bidi="ar-SA"/>
              </w:rPr>
            </w:pPr>
            <w:r>
              <w:rPr>
                <w:rFonts w:ascii="Arabic Typesetting" w:hAnsi="Arabic Typesetting" w:cs="Arabic Typesetting" w:hint="cs"/>
                <w:b/>
                <w:sz w:val="30"/>
                <w:szCs w:val="30"/>
                <w:rtl/>
                <w:lang w:bidi="ar-SA"/>
              </w:rPr>
              <w:t>يتم رصد 100% من 27 مشروعا.</w:t>
            </w:r>
          </w:p>
          <w:p w:rsidR="00150FD0" w:rsidRDefault="00150FD0" w:rsidP="006D229E">
            <w:pPr>
              <w:keepNext/>
              <w:spacing w:before="60" w:after="60" w:line="300" w:lineRule="exact"/>
              <w:rPr>
                <w:rFonts w:ascii="Arabic Typesetting" w:hAnsi="Arabic Typesetting" w:cs="Arabic Typesetting"/>
                <w:b/>
                <w:sz w:val="30"/>
                <w:szCs w:val="30"/>
                <w:rtl/>
                <w:lang w:bidi="ar-SA"/>
              </w:rPr>
            </w:pPr>
            <w:r>
              <w:rPr>
                <w:rFonts w:ascii="Arabic Typesetting" w:hAnsi="Arabic Typesetting" w:cs="Arabic Typesetting" w:hint="cs"/>
                <w:b/>
                <w:sz w:val="30"/>
                <w:szCs w:val="30"/>
                <w:rtl/>
                <w:lang w:bidi="ar-SA"/>
              </w:rPr>
              <w:t xml:space="preserve">تقارير مرحلية أُعدت وقُدمت إلى </w:t>
            </w:r>
            <w:r w:rsidRPr="00405590">
              <w:rPr>
                <w:rFonts w:ascii="Arabic Typesetting" w:hAnsi="Arabic Typesetting" w:cs="Arabic Typesetting" w:hint="cs"/>
                <w:b/>
                <w:sz w:val="30"/>
                <w:szCs w:val="30"/>
                <w:rtl/>
                <w:lang w:bidi="ar-SA"/>
              </w:rPr>
              <w:t>اللجنة المعنية بالتنمية والملكية الفكرية</w:t>
            </w:r>
          </w:p>
        </w:tc>
        <w:tc>
          <w:tcPr>
            <w:tcW w:w="1031" w:type="dxa"/>
            <w:tcBorders>
              <w:top w:val="nil"/>
              <w:left w:val="nil"/>
              <w:bottom w:val="nil"/>
            </w:tcBorders>
            <w:tcMar>
              <w:top w:w="110" w:type="dxa"/>
            </w:tcMar>
          </w:tcPr>
          <w:p w:rsidR="00150FD0" w:rsidRPr="00392254" w:rsidRDefault="00150FD0" w:rsidP="006D229E">
            <w:pPr>
              <w:keepNext/>
              <w:spacing w:before="60" w:after="60" w:line="300" w:lineRule="exact"/>
              <w:jc w:val="center"/>
              <w:rPr>
                <w:rFonts w:ascii="Arabic Typesetting" w:hAnsi="Arabic Typesetting" w:cs="Arabic Typesetting"/>
                <w:b/>
                <w:bCs/>
                <w:color w:val="008000"/>
                <w:sz w:val="30"/>
                <w:szCs w:val="30"/>
                <w:rtl/>
              </w:rPr>
            </w:pPr>
            <w:r w:rsidRPr="00B417EF">
              <w:rPr>
                <w:rFonts w:ascii="Arabic Typesetting" w:hAnsi="Arabic Typesetting" w:cs="Arabic Typesetting" w:hint="cs"/>
                <w:b/>
                <w:bCs/>
                <w:color w:val="008000"/>
                <w:sz w:val="30"/>
                <w:szCs w:val="30"/>
                <w:rtl/>
              </w:rPr>
              <w:t>ثابت</w:t>
            </w:r>
          </w:p>
        </w:tc>
      </w:tr>
      <w:tr w:rsidR="00150FD0" w:rsidRPr="001212A1" w:rsidTr="00FB17B3">
        <w:trPr>
          <w:trHeight w:val="18"/>
        </w:trPr>
        <w:tc>
          <w:tcPr>
            <w:tcW w:w="2531" w:type="dxa"/>
            <w:gridSpan w:val="2"/>
            <w:tcBorders>
              <w:top w:val="nil"/>
              <w:bottom w:val="nil"/>
              <w:right w:val="nil"/>
            </w:tcBorders>
            <w:tcMar>
              <w:top w:w="110" w:type="dxa"/>
            </w:tcMar>
          </w:tcPr>
          <w:p w:rsidR="00150FD0" w:rsidRPr="00BB3F5C" w:rsidRDefault="00150FD0" w:rsidP="006D229E">
            <w:pPr>
              <w:spacing w:before="60" w:after="60" w:line="30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 xml:space="preserve">النسبة المئوية للمشروعات التي قيمت خلال </w:t>
            </w:r>
            <w:r>
              <w:rPr>
                <w:rFonts w:ascii="Arabic Typesetting" w:hAnsi="Arabic Typesetting" w:cs="Arabic Typesetting" w:hint="cs"/>
                <w:sz w:val="30"/>
                <w:szCs w:val="30"/>
                <w:rtl/>
                <w:lang w:bidi="ar-SA"/>
              </w:rPr>
              <w:t>الثنائية</w:t>
            </w:r>
          </w:p>
        </w:tc>
        <w:tc>
          <w:tcPr>
            <w:tcW w:w="1920" w:type="dxa"/>
            <w:tcBorders>
              <w:top w:val="nil"/>
              <w:left w:val="nil"/>
              <w:bottom w:val="nil"/>
              <w:right w:val="nil"/>
            </w:tcBorders>
            <w:shd w:val="clear" w:color="auto" w:fill="C0C0C0"/>
            <w:tcMar>
              <w:top w:w="110" w:type="dxa"/>
            </w:tcMar>
          </w:tcPr>
          <w:p w:rsidR="00150FD0" w:rsidRPr="00BB3F5C" w:rsidRDefault="00150FD0" w:rsidP="006D229E">
            <w:pPr>
              <w:spacing w:before="60" w:after="60" w:line="30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100</w:t>
            </w:r>
            <w:r w:rsidRPr="00BB3F5C">
              <w:rPr>
                <w:rFonts w:ascii="Arabic Typesetting" w:hAnsi="Arabic Typesetting" w:cs="Arabic Typesetting"/>
                <w:sz w:val="30"/>
                <w:szCs w:val="30"/>
                <w:rtl/>
                <w:lang w:bidi="ar-SA"/>
              </w:rPr>
              <w:t>%</w:t>
            </w:r>
            <w:r w:rsidRPr="00BB3F5C">
              <w:rPr>
                <w:rFonts w:ascii="Arabic Typesetting" w:hAnsi="Arabic Typesetting" w:cs="Arabic Typesetting" w:hint="cs"/>
                <w:sz w:val="30"/>
                <w:szCs w:val="30"/>
                <w:rtl/>
                <w:lang w:bidi="ar-SA"/>
              </w:rPr>
              <w:t xml:space="preserve"> (14 مشروعا)</w:t>
            </w:r>
          </w:p>
        </w:tc>
        <w:tc>
          <w:tcPr>
            <w:tcW w:w="1786" w:type="dxa"/>
            <w:tcBorders>
              <w:top w:val="nil"/>
              <w:left w:val="nil"/>
              <w:bottom w:val="nil"/>
              <w:right w:val="nil"/>
            </w:tcBorders>
          </w:tcPr>
          <w:p w:rsidR="00150FD0" w:rsidRPr="0021616F" w:rsidRDefault="00150FD0" w:rsidP="006D229E">
            <w:pPr>
              <w:spacing w:before="60" w:after="60" w:line="300" w:lineRule="exact"/>
              <w:rPr>
                <w:rFonts w:ascii="Arabic Typesetting" w:hAnsi="Arabic Typesetting" w:cs="Arabic Typesetting"/>
                <w:color w:val="993300"/>
                <w:sz w:val="30"/>
                <w:szCs w:val="30"/>
                <w:rtl/>
                <w:lang w:bidi="ar-SA"/>
              </w:rPr>
            </w:pPr>
            <w:r w:rsidRPr="0021616F">
              <w:rPr>
                <w:rFonts w:ascii="Arabic Typesetting" w:hAnsi="Arabic Typesetting" w:cs="Arabic Typesetting" w:hint="cs"/>
                <w:color w:val="993300"/>
                <w:sz w:val="30"/>
                <w:szCs w:val="30"/>
                <w:rtl/>
                <w:lang w:bidi="ar-SA"/>
              </w:rPr>
              <w:t>100</w:t>
            </w:r>
            <w:r w:rsidRPr="0021616F">
              <w:rPr>
                <w:rFonts w:ascii="Arabic Typesetting" w:hAnsi="Arabic Typesetting" w:cs="Arabic Typesetting"/>
                <w:color w:val="993300"/>
                <w:sz w:val="30"/>
                <w:szCs w:val="30"/>
                <w:rtl/>
                <w:lang w:bidi="ar-SA"/>
              </w:rPr>
              <w:t>%</w:t>
            </w:r>
            <w:r w:rsidRPr="0021616F">
              <w:rPr>
                <w:rFonts w:ascii="Arabic Typesetting" w:hAnsi="Arabic Typesetting" w:cs="Arabic Typesetting" w:hint="cs"/>
                <w:color w:val="993300"/>
                <w:sz w:val="30"/>
                <w:szCs w:val="30"/>
                <w:rtl/>
                <w:lang w:bidi="ar-SA"/>
              </w:rPr>
              <w:t>(12 مشروعا)</w:t>
            </w:r>
          </w:p>
        </w:tc>
        <w:tc>
          <w:tcPr>
            <w:tcW w:w="2512" w:type="dxa"/>
            <w:gridSpan w:val="2"/>
            <w:tcBorders>
              <w:top w:val="nil"/>
              <w:left w:val="nil"/>
              <w:bottom w:val="nil"/>
              <w:right w:val="nil"/>
            </w:tcBorders>
            <w:tcMar>
              <w:top w:w="110" w:type="dxa"/>
            </w:tcMar>
          </w:tcPr>
          <w:p w:rsidR="00150FD0" w:rsidRDefault="00150FD0" w:rsidP="006D229E">
            <w:pPr>
              <w:keepNext/>
              <w:spacing w:before="60" w:after="60" w:line="300" w:lineRule="exact"/>
              <w:rPr>
                <w:rFonts w:ascii="Arabic Typesetting" w:hAnsi="Arabic Typesetting" w:cs="Arabic Typesetting"/>
                <w:b/>
                <w:sz w:val="30"/>
                <w:szCs w:val="30"/>
                <w:rtl/>
                <w:lang w:bidi="ar-SA"/>
              </w:rPr>
            </w:pPr>
            <w:r>
              <w:rPr>
                <w:rFonts w:ascii="Arabic Typesetting" w:hAnsi="Arabic Typesetting" w:cs="Arabic Typesetting" w:hint="cs"/>
                <w:b/>
                <w:sz w:val="30"/>
                <w:szCs w:val="30"/>
                <w:rtl/>
                <w:lang w:bidi="ar-SA"/>
              </w:rPr>
              <w:t xml:space="preserve">100%؛ 12 تقريرا تقييميا ناقشته </w:t>
            </w:r>
            <w:r w:rsidRPr="002E7BF5">
              <w:rPr>
                <w:rFonts w:ascii="Arabic Typesetting" w:hAnsi="Arabic Typesetting" w:cs="Arabic Typesetting" w:hint="cs"/>
                <w:b/>
                <w:sz w:val="30"/>
                <w:szCs w:val="30"/>
                <w:rtl/>
                <w:lang w:bidi="ar-SA"/>
              </w:rPr>
              <w:t>اللجنة المعنية بالتنمية والملكية الفكرية</w:t>
            </w:r>
          </w:p>
        </w:tc>
        <w:tc>
          <w:tcPr>
            <w:tcW w:w="1031" w:type="dxa"/>
            <w:tcBorders>
              <w:top w:val="nil"/>
              <w:left w:val="nil"/>
              <w:bottom w:val="nil"/>
            </w:tcBorders>
            <w:tcMar>
              <w:top w:w="110" w:type="dxa"/>
            </w:tcMar>
          </w:tcPr>
          <w:p w:rsidR="00150FD0" w:rsidRPr="00392254" w:rsidRDefault="00150FD0" w:rsidP="006D229E">
            <w:pPr>
              <w:keepNext/>
              <w:spacing w:before="60" w:after="60" w:line="300" w:lineRule="exact"/>
              <w:jc w:val="center"/>
              <w:rPr>
                <w:rFonts w:ascii="Arabic Typesetting" w:hAnsi="Arabic Typesetting" w:cs="Arabic Typesetting"/>
                <w:b/>
                <w:bCs/>
                <w:color w:val="008000"/>
                <w:sz w:val="30"/>
                <w:szCs w:val="30"/>
                <w:rtl/>
              </w:rPr>
            </w:pPr>
            <w:r w:rsidRPr="00B417EF">
              <w:rPr>
                <w:rFonts w:ascii="Arabic Typesetting" w:hAnsi="Arabic Typesetting" w:cs="Arabic Typesetting" w:hint="cs"/>
                <w:b/>
                <w:bCs/>
                <w:color w:val="008000"/>
                <w:sz w:val="30"/>
                <w:szCs w:val="30"/>
                <w:rtl/>
              </w:rPr>
              <w:t>ثابت</w:t>
            </w:r>
          </w:p>
        </w:tc>
      </w:tr>
      <w:tr w:rsidR="00150FD0" w:rsidRPr="001212A1" w:rsidTr="00830C34">
        <w:trPr>
          <w:trHeight w:val="18"/>
        </w:trPr>
        <w:tc>
          <w:tcPr>
            <w:tcW w:w="2531" w:type="dxa"/>
            <w:gridSpan w:val="2"/>
            <w:tcBorders>
              <w:top w:val="nil"/>
              <w:right w:val="nil"/>
            </w:tcBorders>
            <w:tcMar>
              <w:top w:w="110" w:type="dxa"/>
            </w:tcMar>
          </w:tcPr>
          <w:p w:rsidR="00150FD0" w:rsidRPr="00BB3F5C" w:rsidRDefault="00150FD0" w:rsidP="006D229E">
            <w:pPr>
              <w:spacing w:before="60" w:after="60" w:line="300" w:lineRule="exact"/>
              <w:rPr>
                <w:rFonts w:ascii="Arabic Typesetting" w:hAnsi="Arabic Typesetting" w:cs="Arabic Typesetting"/>
                <w:sz w:val="30"/>
                <w:szCs w:val="30"/>
                <w:rtl/>
              </w:rPr>
            </w:pPr>
            <w:r w:rsidRPr="00BB3F5C">
              <w:rPr>
                <w:rFonts w:ascii="Arabic Typesetting" w:hAnsi="Arabic Typesetting" w:cs="Arabic Typesetting" w:hint="cs"/>
                <w:sz w:val="30"/>
                <w:szCs w:val="30"/>
                <w:rtl/>
                <w:lang w:bidi="ar-SA"/>
              </w:rPr>
              <w:t>ردود حول جودة التقارير المقدمة إلى اللجنة المعنية بالتنمية والملكية الفكرية حول تنفيذ توصيات جدول أعمال التنمية</w:t>
            </w:r>
          </w:p>
        </w:tc>
        <w:tc>
          <w:tcPr>
            <w:tcW w:w="1920" w:type="dxa"/>
            <w:tcBorders>
              <w:top w:val="nil"/>
              <w:left w:val="nil"/>
              <w:right w:val="nil"/>
            </w:tcBorders>
            <w:shd w:val="clear" w:color="auto" w:fill="C0C0C0"/>
            <w:tcMar>
              <w:top w:w="110" w:type="dxa"/>
            </w:tcMar>
          </w:tcPr>
          <w:p w:rsidR="00150FD0" w:rsidRPr="00BB3F5C" w:rsidRDefault="00150FD0" w:rsidP="006D229E">
            <w:pPr>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lang w:bidi="ar-SA"/>
              </w:rPr>
              <w:t>لا يوجد</w:t>
            </w:r>
          </w:p>
        </w:tc>
        <w:tc>
          <w:tcPr>
            <w:tcW w:w="1786" w:type="dxa"/>
            <w:tcBorders>
              <w:top w:val="nil"/>
              <w:left w:val="nil"/>
              <w:right w:val="nil"/>
            </w:tcBorders>
          </w:tcPr>
          <w:p w:rsidR="00150FD0" w:rsidRPr="0021616F" w:rsidRDefault="00150FD0" w:rsidP="006D229E">
            <w:pPr>
              <w:spacing w:before="60" w:after="60" w:line="300" w:lineRule="exact"/>
              <w:rPr>
                <w:rFonts w:ascii="Arabic Typesetting" w:hAnsi="Arabic Typesetting" w:cs="Arabic Typesetting"/>
                <w:color w:val="993300"/>
                <w:sz w:val="30"/>
                <w:szCs w:val="30"/>
                <w:rtl/>
                <w:lang w:bidi="ar-SA"/>
              </w:rPr>
            </w:pPr>
            <w:r w:rsidRPr="0021616F">
              <w:rPr>
                <w:rFonts w:ascii="Arabic Typesetting" w:hAnsi="Arabic Typesetting" w:cs="Arabic Typesetting" w:hint="cs"/>
                <w:color w:val="993300"/>
                <w:sz w:val="30"/>
                <w:szCs w:val="30"/>
                <w:rtl/>
                <w:lang w:bidi="ar-SA"/>
              </w:rPr>
              <w:t>ردود إيجابية من اللجنة المعنية بالتنمية والملكية الفكرية. والتماس محدد للحصول على المزيد من المعلومات التحليلية في التقارير</w:t>
            </w:r>
          </w:p>
        </w:tc>
        <w:tc>
          <w:tcPr>
            <w:tcW w:w="2512" w:type="dxa"/>
            <w:gridSpan w:val="2"/>
            <w:tcBorders>
              <w:top w:val="nil"/>
              <w:left w:val="nil"/>
              <w:right w:val="nil"/>
            </w:tcBorders>
            <w:tcMar>
              <w:top w:w="110" w:type="dxa"/>
            </w:tcMar>
          </w:tcPr>
          <w:p w:rsidR="00150FD0" w:rsidRPr="0077402D" w:rsidRDefault="00150FD0" w:rsidP="006D229E">
            <w:pPr>
              <w:keepNext/>
              <w:spacing w:before="60" w:after="60" w:line="300" w:lineRule="exact"/>
              <w:rPr>
                <w:rFonts w:ascii="Arabic Typesetting" w:hAnsi="Arabic Typesetting" w:cs="Arabic Typesetting"/>
                <w:b/>
                <w:sz w:val="30"/>
                <w:szCs w:val="30"/>
                <w:rtl/>
              </w:rPr>
            </w:pPr>
            <w:r w:rsidRPr="00BB3F5C">
              <w:rPr>
                <w:rFonts w:ascii="Arabic Typesetting" w:hAnsi="Arabic Typesetting" w:cs="Arabic Typesetting" w:hint="cs"/>
                <w:sz w:val="30"/>
                <w:szCs w:val="30"/>
                <w:rtl/>
                <w:lang w:bidi="ar-SA"/>
              </w:rPr>
              <w:t xml:space="preserve">ردود إيجابية من اللجنة المعنية بالتنمية والملكية الفكرية. </w:t>
            </w:r>
            <w:r w:rsidRPr="00DE26CD">
              <w:rPr>
                <w:rFonts w:ascii="Arabic Typesetting" w:hAnsi="Arabic Typesetting" w:cs="Arabic Typesetting" w:hint="cs"/>
                <w:b/>
                <w:sz w:val="30"/>
                <w:szCs w:val="30"/>
                <w:rtl/>
                <w:lang w:bidi="ar-SA"/>
              </w:rPr>
              <w:t>و</w:t>
            </w:r>
            <w:r>
              <w:rPr>
                <w:rFonts w:ascii="Arabic Typesetting" w:hAnsi="Arabic Typesetting" w:cs="Arabic Typesetting" w:hint="cs"/>
                <w:b/>
                <w:sz w:val="30"/>
                <w:szCs w:val="30"/>
                <w:rtl/>
                <w:lang w:bidi="ar-SA"/>
              </w:rPr>
              <w:t xml:space="preserve">مواصلة تقديم </w:t>
            </w:r>
            <w:r w:rsidRPr="00DE26CD">
              <w:rPr>
                <w:rFonts w:ascii="Arabic Typesetting" w:hAnsi="Arabic Typesetting" w:cs="Arabic Typesetting" w:hint="cs"/>
                <w:b/>
                <w:sz w:val="30"/>
                <w:szCs w:val="30"/>
                <w:rtl/>
                <w:lang w:bidi="ar-SA"/>
              </w:rPr>
              <w:t xml:space="preserve">التماس محدد </w:t>
            </w:r>
            <w:r w:rsidRPr="00DB139B">
              <w:rPr>
                <w:rFonts w:ascii="Arabic Typesetting" w:hAnsi="Arabic Typesetting" w:cs="Arabic Typesetting" w:hint="cs"/>
                <w:b/>
                <w:sz w:val="30"/>
                <w:szCs w:val="30"/>
                <w:rtl/>
                <w:lang w:bidi="ar-SA"/>
              </w:rPr>
              <w:t xml:space="preserve">للحصول على المزيد من المعلومات التحليلية </w:t>
            </w:r>
            <w:r w:rsidRPr="00DE26CD">
              <w:rPr>
                <w:rFonts w:ascii="Arabic Typesetting" w:hAnsi="Arabic Typesetting" w:cs="Arabic Typesetting" w:hint="cs"/>
                <w:b/>
                <w:sz w:val="30"/>
                <w:szCs w:val="30"/>
                <w:rtl/>
                <w:lang w:bidi="ar-SA"/>
              </w:rPr>
              <w:t>في التقارير</w:t>
            </w:r>
            <w:r>
              <w:rPr>
                <w:rFonts w:ascii="Arabic Typesetting" w:hAnsi="Arabic Typesetting" w:cs="Arabic Typesetting" w:hint="cs"/>
                <w:b/>
                <w:sz w:val="30"/>
                <w:szCs w:val="30"/>
                <w:rtl/>
                <w:lang w:bidi="ar-SA"/>
              </w:rPr>
              <w:t>(يرجى النظر إلى التقريرين النهائيين</w:t>
            </w:r>
            <w:r w:rsidRPr="0018679D">
              <w:rPr>
                <w:rFonts w:ascii="Arabic Typesetting" w:hAnsi="Arabic Typesetting" w:cs="Arabic Typesetting" w:hint="cs"/>
                <w:sz w:val="30"/>
                <w:szCs w:val="30"/>
                <w:rtl/>
                <w:lang w:bidi="ar-SA"/>
              </w:rPr>
              <w:t xml:space="preserve"> </w:t>
            </w:r>
            <w:r w:rsidRPr="0018679D">
              <w:rPr>
                <w:rFonts w:ascii="Arabic Typesetting" w:hAnsi="Arabic Typesetting" w:cs="Arabic Typesetting" w:hint="cs"/>
                <w:b/>
                <w:sz w:val="30"/>
                <w:szCs w:val="30"/>
                <w:rtl/>
                <w:lang w:bidi="ar-SA"/>
              </w:rPr>
              <w:t>للجنة المعنية بالتنمية والملكية الفكرية</w:t>
            </w:r>
            <w:r>
              <w:rPr>
                <w:rFonts w:ascii="Arabic Typesetting" w:hAnsi="Arabic Typesetting" w:cs="Arabic Typesetting" w:hint="cs"/>
                <w:b/>
                <w:sz w:val="30"/>
                <w:szCs w:val="30"/>
                <w:rtl/>
                <w:lang w:bidi="ar-SA"/>
              </w:rPr>
              <w:t xml:space="preserve"> </w:t>
            </w:r>
            <w:r w:rsidRPr="00FE212C">
              <w:rPr>
                <w:rFonts w:ascii="Arabic Typesetting" w:hAnsi="Arabic Typesetting" w:cs="Arabic Typesetting"/>
                <w:bCs/>
                <w:sz w:val="30"/>
                <w:szCs w:val="30"/>
                <w:lang w:bidi="ar-SA"/>
              </w:rPr>
              <w:t>CDIP/9</w:t>
            </w:r>
            <w:r>
              <w:rPr>
                <w:rFonts w:ascii="Arabic Typesetting" w:hAnsi="Arabic Typesetting" w:cs="Arabic Typesetting" w:hint="cs"/>
                <w:b/>
                <w:sz w:val="30"/>
                <w:szCs w:val="30"/>
                <w:rtl/>
                <w:lang w:bidi="ar-SA"/>
              </w:rPr>
              <w:t xml:space="preserve"> و</w:t>
            </w:r>
            <w:r w:rsidRPr="00FE212C">
              <w:rPr>
                <w:rFonts w:ascii="Arabic Typesetting" w:hAnsi="Arabic Typesetting" w:cs="Arabic Typesetting"/>
                <w:bCs/>
                <w:sz w:val="30"/>
                <w:szCs w:val="30"/>
                <w:lang w:bidi="ar-SA"/>
              </w:rPr>
              <w:t>CDIP/10</w:t>
            </w:r>
            <w:r>
              <w:rPr>
                <w:rFonts w:ascii="Arabic Typesetting" w:hAnsi="Arabic Typesetting" w:cs="Arabic Typesetting" w:hint="cs"/>
                <w:b/>
                <w:sz w:val="30"/>
                <w:szCs w:val="30"/>
                <w:rtl/>
                <w:lang w:bidi="ar-SA"/>
              </w:rPr>
              <w:t xml:space="preserve"> لمزيد من التفاصيل)</w:t>
            </w:r>
          </w:p>
        </w:tc>
        <w:tc>
          <w:tcPr>
            <w:tcW w:w="1031" w:type="dxa"/>
            <w:tcBorders>
              <w:top w:val="nil"/>
              <w:left w:val="nil"/>
            </w:tcBorders>
            <w:tcMar>
              <w:top w:w="110" w:type="dxa"/>
            </w:tcMar>
          </w:tcPr>
          <w:p w:rsidR="00150FD0" w:rsidRPr="00392254" w:rsidRDefault="00150FD0" w:rsidP="006D229E">
            <w:pPr>
              <w:keepNext/>
              <w:spacing w:before="60" w:after="60" w:line="300" w:lineRule="exact"/>
              <w:jc w:val="center"/>
              <w:rPr>
                <w:rFonts w:ascii="Arabic Typesetting" w:hAnsi="Arabic Typesetting" w:cs="Arabic Typesetting"/>
                <w:b/>
                <w:bCs/>
                <w:color w:val="008000"/>
                <w:sz w:val="30"/>
                <w:szCs w:val="30"/>
                <w:rtl/>
              </w:rPr>
            </w:pPr>
            <w:r w:rsidRPr="00B417EF">
              <w:rPr>
                <w:rFonts w:ascii="Arabic Typesetting" w:hAnsi="Arabic Typesetting" w:cs="Arabic Typesetting" w:hint="cs"/>
                <w:b/>
                <w:bCs/>
                <w:color w:val="008000"/>
                <w:sz w:val="30"/>
                <w:szCs w:val="30"/>
                <w:rtl/>
              </w:rPr>
              <w:t>ثابت</w:t>
            </w:r>
          </w:p>
        </w:tc>
      </w:tr>
      <w:tr w:rsidR="00150FD0" w:rsidRPr="001212A1" w:rsidTr="00150FD0">
        <w:trPr>
          <w:trHeight w:val="537"/>
        </w:trPr>
        <w:tc>
          <w:tcPr>
            <w:tcW w:w="9780" w:type="dxa"/>
            <w:gridSpan w:val="7"/>
            <w:tcBorders>
              <w:bottom w:val="single" w:sz="4" w:space="0" w:color="auto"/>
            </w:tcBorders>
            <w:shd w:val="clear" w:color="auto" w:fill="CCFFFF"/>
            <w:tcMar>
              <w:top w:w="0" w:type="dxa"/>
            </w:tcMar>
            <w:vAlign w:val="center"/>
          </w:tcPr>
          <w:p w:rsidR="00150FD0" w:rsidRPr="001212A1" w:rsidRDefault="00150FD0" w:rsidP="006D229E">
            <w:pPr>
              <w:keepNext/>
              <w:spacing w:before="60" w:after="60" w:line="300" w:lineRule="exact"/>
              <w:rPr>
                <w:rFonts w:ascii="Arabic Typesetting" w:hAnsi="Arabic Typesetting" w:cs="Arabic Typesetting"/>
                <w:bCs/>
                <w:sz w:val="30"/>
                <w:szCs w:val="30"/>
              </w:rPr>
            </w:pPr>
            <w:r w:rsidRPr="001212A1">
              <w:rPr>
                <w:rFonts w:ascii="Arabic Typesetting" w:hAnsi="Arabic Typesetting" w:cs="Arabic Typesetting" w:hint="cs"/>
                <w:bCs/>
                <w:sz w:val="30"/>
                <w:szCs w:val="30"/>
                <w:rtl/>
              </w:rPr>
              <w:t>النتيجة</w:t>
            </w:r>
            <w:r w:rsidRPr="001212A1">
              <w:rPr>
                <w:rFonts w:ascii="Arabic Typesetting" w:hAnsi="Arabic Typesetting" w:cs="Arabic Typesetting"/>
                <w:bCs/>
                <w:sz w:val="30"/>
                <w:szCs w:val="30"/>
                <w:rtl/>
              </w:rPr>
              <w:t xml:space="preserve"> المرتقب</w:t>
            </w:r>
            <w:r w:rsidRPr="001212A1">
              <w:rPr>
                <w:rFonts w:ascii="Arabic Typesetting" w:hAnsi="Arabic Typesetting" w:cs="Arabic Typesetting" w:hint="cs"/>
                <w:bCs/>
                <w:sz w:val="30"/>
                <w:szCs w:val="30"/>
                <w:rtl/>
              </w:rPr>
              <w:t xml:space="preserve">ة: </w:t>
            </w:r>
            <w:r w:rsidRPr="000D5063">
              <w:rPr>
                <w:rFonts w:ascii="Arabic Typesetting" w:hAnsi="Arabic Typesetting" w:cs="Arabic Typesetting"/>
                <w:b/>
                <w:sz w:val="30"/>
                <w:szCs w:val="30"/>
                <w:rtl/>
              </w:rPr>
              <w:t>فهم معمّق لجدول أعمال التنمية لدى الدول الأعضاء والمنظمات الحكومية الدولية والمجتمع المدني وأصحاب المصالح الآخرين</w:t>
            </w:r>
          </w:p>
        </w:tc>
      </w:tr>
      <w:tr w:rsidR="00150FD0" w:rsidRPr="001212A1" w:rsidTr="00830C34">
        <w:trPr>
          <w:trHeight w:val="18"/>
        </w:trPr>
        <w:tc>
          <w:tcPr>
            <w:tcW w:w="2531" w:type="dxa"/>
            <w:gridSpan w:val="2"/>
            <w:tcBorders>
              <w:bottom w:val="nil"/>
              <w:right w:val="nil"/>
            </w:tcBorders>
            <w:tcMar>
              <w:top w:w="110" w:type="dxa"/>
            </w:tcMar>
          </w:tcPr>
          <w:p w:rsidR="00150FD0" w:rsidRPr="001212A1" w:rsidRDefault="00150FD0" w:rsidP="006D229E">
            <w:pPr>
              <w:keepNext/>
              <w:spacing w:before="60" w:after="60" w:line="300" w:lineRule="exact"/>
              <w:jc w:val="center"/>
              <w:rPr>
                <w:rFonts w:ascii="Arabic Typesetting" w:hAnsi="Arabic Typesetting" w:cs="Arabic Typesetting"/>
                <w:b/>
                <w:sz w:val="30"/>
                <w:szCs w:val="30"/>
                <w:rtl/>
              </w:rPr>
            </w:pPr>
            <w:r w:rsidRPr="001212A1">
              <w:rPr>
                <w:rFonts w:ascii="Arabic Typesetting" w:hAnsi="Arabic Typesetting" w:cs="Arabic Typesetting"/>
                <w:bCs/>
                <w:sz w:val="30"/>
                <w:szCs w:val="30"/>
                <w:rtl/>
              </w:rPr>
              <w:t>مؤشرات الأداء</w:t>
            </w:r>
          </w:p>
        </w:tc>
        <w:tc>
          <w:tcPr>
            <w:tcW w:w="1920" w:type="dxa"/>
            <w:tcBorders>
              <w:top w:val="nil"/>
              <w:left w:val="nil"/>
              <w:bottom w:val="nil"/>
              <w:right w:val="nil"/>
            </w:tcBorders>
            <w:shd w:val="clear" w:color="auto" w:fill="C0C0C0"/>
            <w:tcMar>
              <w:top w:w="110" w:type="dxa"/>
            </w:tcMar>
          </w:tcPr>
          <w:p w:rsidR="00150FD0" w:rsidRPr="0024304E" w:rsidRDefault="00150FD0" w:rsidP="006D229E">
            <w:pPr>
              <w:keepNext/>
              <w:spacing w:before="60" w:after="60" w:line="300" w:lineRule="exact"/>
              <w:jc w:val="center"/>
              <w:rPr>
                <w:rFonts w:ascii="Arabic Typesetting" w:hAnsi="Arabic Typesetting" w:cs="Arabic Typesetting"/>
                <w:bCs/>
                <w:sz w:val="30"/>
                <w:szCs w:val="30"/>
                <w:rtl/>
              </w:rPr>
            </w:pPr>
            <w:r w:rsidRPr="001212A1">
              <w:rPr>
                <w:rFonts w:ascii="Arabic Typesetting" w:hAnsi="Arabic Typesetting" w:cs="Arabic Typesetting"/>
                <w:bCs/>
                <w:sz w:val="30"/>
                <w:szCs w:val="30"/>
                <w:rtl/>
              </w:rPr>
              <w:t>أسس المقارنة</w:t>
            </w:r>
          </w:p>
          <w:p w:rsidR="00150FD0" w:rsidRPr="0024304E" w:rsidRDefault="00150FD0" w:rsidP="006D229E">
            <w:pPr>
              <w:keepNext/>
              <w:spacing w:before="60" w:after="60" w:line="300" w:lineRule="exact"/>
              <w:jc w:val="center"/>
              <w:rPr>
                <w:rFonts w:ascii="Arabic Typesetting" w:hAnsi="Arabic Typesetting" w:cs="Arabic Typesetting"/>
                <w:bCs/>
                <w:sz w:val="30"/>
                <w:szCs w:val="30"/>
                <w:rtl/>
              </w:rPr>
            </w:pPr>
            <w:r w:rsidRPr="00DF4162">
              <w:rPr>
                <w:rFonts w:ascii="Arabic Typesetting" w:hAnsi="Arabic Typesetting" w:cs="Arabic Typesetting" w:hint="cs"/>
                <w:bCs/>
                <w:sz w:val="30"/>
                <w:szCs w:val="30"/>
                <w:rtl/>
              </w:rPr>
              <w:t>(البرنامج والميزانية 2012/13)</w:t>
            </w:r>
          </w:p>
        </w:tc>
        <w:tc>
          <w:tcPr>
            <w:tcW w:w="1920" w:type="dxa"/>
            <w:gridSpan w:val="2"/>
            <w:tcBorders>
              <w:left w:val="nil"/>
              <w:bottom w:val="nil"/>
              <w:right w:val="nil"/>
            </w:tcBorders>
          </w:tcPr>
          <w:p w:rsidR="00150FD0" w:rsidRPr="0021616F" w:rsidRDefault="00150FD0" w:rsidP="006D229E">
            <w:pPr>
              <w:keepNext/>
              <w:spacing w:before="60" w:after="60" w:line="300" w:lineRule="exact"/>
              <w:jc w:val="center"/>
              <w:rPr>
                <w:rFonts w:ascii="Arabic Typesetting" w:hAnsi="Arabic Typesetting" w:cs="Arabic Typesetting"/>
                <w:bCs/>
                <w:color w:val="993300"/>
                <w:sz w:val="30"/>
                <w:szCs w:val="30"/>
                <w:rtl/>
              </w:rPr>
            </w:pPr>
            <w:r w:rsidRPr="0021616F">
              <w:rPr>
                <w:rFonts w:ascii="Arabic Typesetting" w:hAnsi="Arabic Typesetting" w:cs="Arabic Typesetting"/>
                <w:bCs/>
                <w:color w:val="993300"/>
                <w:sz w:val="30"/>
                <w:szCs w:val="30"/>
                <w:rtl/>
              </w:rPr>
              <w:t xml:space="preserve">أسس </w:t>
            </w:r>
            <w:r w:rsidRPr="0021616F">
              <w:rPr>
                <w:rFonts w:ascii="Arabic Typesetting" w:hAnsi="Arabic Typesetting" w:cs="Arabic Typesetting" w:hint="cs"/>
                <w:bCs/>
                <w:color w:val="993300"/>
                <w:sz w:val="30"/>
                <w:szCs w:val="30"/>
                <w:rtl/>
              </w:rPr>
              <w:t>لل</w:t>
            </w:r>
            <w:r w:rsidRPr="0021616F">
              <w:rPr>
                <w:rFonts w:ascii="Arabic Typesetting" w:hAnsi="Arabic Typesetting" w:cs="Arabic Typesetting"/>
                <w:bCs/>
                <w:color w:val="993300"/>
                <w:sz w:val="30"/>
                <w:szCs w:val="30"/>
                <w:rtl/>
              </w:rPr>
              <w:t>مقارنة</w:t>
            </w:r>
            <w:r w:rsidRPr="0021616F">
              <w:rPr>
                <w:rFonts w:ascii="Arabic Typesetting" w:hAnsi="Arabic Typesetting" w:cs="Arabic Typesetting" w:hint="cs"/>
                <w:bCs/>
                <w:color w:val="993300"/>
                <w:sz w:val="30"/>
                <w:szCs w:val="30"/>
                <w:rtl/>
              </w:rPr>
              <w:t xml:space="preserve"> محدَّثة في نهاية 2011</w:t>
            </w:r>
          </w:p>
        </w:tc>
        <w:tc>
          <w:tcPr>
            <w:tcW w:w="2378" w:type="dxa"/>
            <w:tcBorders>
              <w:left w:val="nil"/>
              <w:bottom w:val="nil"/>
              <w:right w:val="nil"/>
            </w:tcBorders>
            <w:tcMar>
              <w:top w:w="110" w:type="dxa"/>
            </w:tcMar>
          </w:tcPr>
          <w:p w:rsidR="00150FD0" w:rsidRPr="00B254A0" w:rsidRDefault="00150FD0" w:rsidP="006D229E">
            <w:pPr>
              <w:keepNext/>
              <w:spacing w:before="60" w:after="60" w:line="300" w:lineRule="exact"/>
              <w:jc w:val="center"/>
              <w:rPr>
                <w:rFonts w:ascii="Arabic Typesetting" w:hAnsi="Arabic Typesetting" w:cs="Arabic Typesetting"/>
                <w:bCs/>
                <w:sz w:val="30"/>
                <w:szCs w:val="30"/>
                <w:rtl/>
              </w:rPr>
            </w:pPr>
            <w:r w:rsidRPr="00B254A0">
              <w:rPr>
                <w:rFonts w:ascii="Arabic Typesetting" w:hAnsi="Arabic Typesetting" w:cs="Arabic Typesetting"/>
                <w:bCs/>
                <w:sz w:val="30"/>
                <w:szCs w:val="30"/>
                <w:rtl/>
              </w:rPr>
              <w:t>بيانات الأداء</w:t>
            </w:r>
          </w:p>
          <w:p w:rsidR="00150FD0" w:rsidRPr="001212A1" w:rsidRDefault="00150FD0" w:rsidP="006D229E">
            <w:pPr>
              <w:keepNext/>
              <w:spacing w:before="60" w:after="60" w:line="300" w:lineRule="exact"/>
              <w:jc w:val="center"/>
              <w:rPr>
                <w:rFonts w:ascii="Arabic Typesetting" w:hAnsi="Arabic Typesetting" w:cs="Arabic Typesetting"/>
                <w:b/>
                <w:sz w:val="30"/>
                <w:szCs w:val="30"/>
                <w:rtl/>
              </w:rPr>
            </w:pPr>
          </w:p>
        </w:tc>
        <w:tc>
          <w:tcPr>
            <w:tcW w:w="1031" w:type="dxa"/>
            <w:tcBorders>
              <w:left w:val="nil"/>
              <w:bottom w:val="nil"/>
            </w:tcBorders>
            <w:tcMar>
              <w:top w:w="110" w:type="dxa"/>
            </w:tcMar>
          </w:tcPr>
          <w:p w:rsidR="00150FD0" w:rsidRPr="001212A1" w:rsidRDefault="003D7723" w:rsidP="006D229E">
            <w:pPr>
              <w:keepNext/>
              <w:spacing w:before="60" w:after="60" w:line="300" w:lineRule="exact"/>
              <w:jc w:val="center"/>
              <w:rPr>
                <w:rFonts w:ascii="Arabic Typesetting" w:hAnsi="Arabic Typesetting" w:cs="Arabic Typesetting"/>
                <w:b/>
                <w:bCs/>
                <w:color w:val="008000"/>
                <w:sz w:val="30"/>
                <w:szCs w:val="30"/>
                <w:rtl/>
              </w:rPr>
            </w:pPr>
            <w:r>
              <w:rPr>
                <w:rFonts w:ascii="Arabic Typesetting" w:hAnsi="Arabic Typesetting" w:cs="Arabic Typesetting" w:hint="cs"/>
                <w:bCs/>
                <w:sz w:val="30"/>
                <w:szCs w:val="30"/>
                <w:rtl/>
              </w:rPr>
              <w:t>السير</w:t>
            </w:r>
          </w:p>
        </w:tc>
      </w:tr>
      <w:tr w:rsidR="00150FD0" w:rsidRPr="001212A1" w:rsidTr="00830C34">
        <w:trPr>
          <w:trHeight w:val="18"/>
        </w:trPr>
        <w:tc>
          <w:tcPr>
            <w:tcW w:w="2531" w:type="dxa"/>
            <w:gridSpan w:val="2"/>
            <w:tcBorders>
              <w:top w:val="nil"/>
              <w:right w:val="nil"/>
            </w:tcBorders>
            <w:tcMar>
              <w:top w:w="110" w:type="dxa"/>
            </w:tcMar>
          </w:tcPr>
          <w:p w:rsidR="00150FD0" w:rsidRPr="00BB3F5C" w:rsidRDefault="00150FD0" w:rsidP="006D229E">
            <w:pPr>
              <w:spacing w:before="60" w:after="60" w:line="30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 xml:space="preserve">عدد البلدان التي تلتمس المساعدة التقنية عبر </w:t>
            </w:r>
            <w:r>
              <w:rPr>
                <w:rFonts w:ascii="Arabic Typesetting" w:hAnsi="Arabic Typesetting" w:cs="Arabic Typesetting" w:hint="cs"/>
                <w:sz w:val="30"/>
                <w:szCs w:val="30"/>
                <w:rtl/>
                <w:lang w:bidi="ar-SA"/>
              </w:rPr>
              <w:t>مشروعات</w:t>
            </w:r>
            <w:r w:rsidRPr="00BB3F5C">
              <w:rPr>
                <w:rFonts w:ascii="Arabic Typesetting" w:hAnsi="Arabic Typesetting" w:cs="Arabic Typesetting" w:hint="cs"/>
                <w:sz w:val="30"/>
                <w:szCs w:val="30"/>
                <w:rtl/>
                <w:lang w:bidi="ar-SA"/>
              </w:rPr>
              <w:t xml:space="preserve"> جدول أعمال التنمية وتعبر عن اهتمامها بالأنشطة المرتبطة بالجدول المذكور</w:t>
            </w:r>
          </w:p>
        </w:tc>
        <w:tc>
          <w:tcPr>
            <w:tcW w:w="1920" w:type="dxa"/>
            <w:tcBorders>
              <w:top w:val="nil"/>
              <w:left w:val="nil"/>
              <w:right w:val="nil"/>
            </w:tcBorders>
            <w:shd w:val="clear" w:color="auto" w:fill="C0C0C0"/>
            <w:tcMar>
              <w:top w:w="110" w:type="dxa"/>
            </w:tcMar>
          </w:tcPr>
          <w:p w:rsidR="00150FD0" w:rsidRPr="00BB3F5C" w:rsidRDefault="00150FD0" w:rsidP="006D229E">
            <w:pPr>
              <w:spacing w:before="60" w:after="60" w:line="30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val="fr-CH" w:bidi="ar-SA"/>
              </w:rPr>
              <w:t>مشروعات</w:t>
            </w:r>
            <w:r w:rsidRPr="00251B66">
              <w:rPr>
                <w:rFonts w:ascii="Arabic Typesetting" w:hAnsi="Arabic Typesetting" w:cs="Arabic Typesetting" w:hint="cs"/>
                <w:sz w:val="30"/>
                <w:szCs w:val="30"/>
                <w:rtl/>
                <w:lang w:bidi="ar-SA"/>
              </w:rPr>
              <w:t xml:space="preserve"> </w:t>
            </w:r>
            <w:r w:rsidRPr="00BB3F5C">
              <w:rPr>
                <w:rFonts w:ascii="Arabic Typesetting" w:hAnsi="Arabic Typesetting" w:cs="Arabic Typesetting" w:hint="cs"/>
                <w:sz w:val="30"/>
                <w:szCs w:val="30"/>
                <w:rtl/>
                <w:lang w:bidi="ar-SA"/>
              </w:rPr>
              <w:t>وأنشطة مرتبطة بجدول أعمال التنمية في 50 بلدا</w:t>
            </w:r>
            <w:r>
              <w:rPr>
                <w:rFonts w:ascii="Arabic Typesetting" w:hAnsi="Arabic Typesetting" w:cs="Arabic Typesetting" w:hint="cs"/>
                <w:sz w:val="30"/>
                <w:szCs w:val="30"/>
                <w:rtl/>
                <w:lang w:bidi="ar-SA"/>
              </w:rPr>
              <w:t xml:space="preserve"> </w:t>
            </w:r>
          </w:p>
        </w:tc>
        <w:tc>
          <w:tcPr>
            <w:tcW w:w="1920" w:type="dxa"/>
            <w:gridSpan w:val="2"/>
            <w:tcBorders>
              <w:top w:val="nil"/>
              <w:left w:val="nil"/>
              <w:right w:val="nil"/>
            </w:tcBorders>
          </w:tcPr>
          <w:p w:rsidR="00150FD0" w:rsidRPr="0021616F" w:rsidRDefault="00150FD0" w:rsidP="006D229E">
            <w:pPr>
              <w:spacing w:before="60" w:after="60" w:line="300" w:lineRule="exact"/>
              <w:rPr>
                <w:rFonts w:ascii="Arabic Typesetting" w:hAnsi="Arabic Typesetting" w:cs="Arabic Typesetting"/>
                <w:b/>
                <w:color w:val="993300"/>
                <w:sz w:val="30"/>
                <w:szCs w:val="30"/>
                <w:rtl/>
                <w:lang w:bidi="ar-SA"/>
              </w:rPr>
            </w:pPr>
            <w:r w:rsidRPr="0021616F">
              <w:rPr>
                <w:rFonts w:ascii="Arabic Typesetting" w:hAnsi="Arabic Typesetting" w:cs="Arabic Typesetting" w:hint="cs"/>
                <w:b/>
                <w:color w:val="993300"/>
                <w:sz w:val="30"/>
                <w:szCs w:val="30"/>
                <w:rtl/>
                <w:lang w:bidi="ar-SA"/>
              </w:rPr>
              <w:t>مشروعات وأنشطة مرتبطة بجدول أعمال التنمية في 50 بلدا</w:t>
            </w:r>
          </w:p>
        </w:tc>
        <w:tc>
          <w:tcPr>
            <w:tcW w:w="2378" w:type="dxa"/>
            <w:tcBorders>
              <w:top w:val="nil"/>
              <w:left w:val="nil"/>
              <w:right w:val="nil"/>
            </w:tcBorders>
            <w:tcMar>
              <w:top w:w="110" w:type="dxa"/>
            </w:tcMar>
          </w:tcPr>
          <w:p w:rsidR="00150FD0" w:rsidRPr="001212A1" w:rsidRDefault="00150FD0" w:rsidP="006D229E">
            <w:pPr>
              <w:spacing w:before="60" w:after="60" w:line="300" w:lineRule="exact"/>
              <w:rPr>
                <w:rFonts w:ascii="Arabic Typesetting" w:hAnsi="Arabic Typesetting" w:cs="Arabic Typesetting"/>
                <w:sz w:val="30"/>
                <w:szCs w:val="30"/>
                <w:rtl/>
                <w:lang w:bidi="ar-SA"/>
              </w:rPr>
            </w:pPr>
            <w:r w:rsidRPr="00251B66">
              <w:rPr>
                <w:rFonts w:ascii="Arabic Typesetting" w:hAnsi="Arabic Typesetting" w:cs="Arabic Typesetting" w:hint="cs"/>
                <w:sz w:val="30"/>
                <w:szCs w:val="30"/>
                <w:rtl/>
                <w:lang w:bidi="ar-SA"/>
              </w:rPr>
              <w:t xml:space="preserve">مشروعات وأنشطة مرتبطة بجدول أعمال التنمية في </w:t>
            </w:r>
            <w:r>
              <w:rPr>
                <w:rFonts w:ascii="Arabic Typesetting" w:hAnsi="Arabic Typesetting" w:cs="Arabic Typesetting" w:hint="cs"/>
                <w:sz w:val="30"/>
                <w:szCs w:val="30"/>
                <w:rtl/>
                <w:lang w:bidi="ar-SA"/>
              </w:rPr>
              <w:t>43</w:t>
            </w:r>
            <w:r w:rsidRPr="00251B66">
              <w:rPr>
                <w:rFonts w:ascii="Arabic Typesetting" w:hAnsi="Arabic Typesetting" w:cs="Arabic Typesetting" w:hint="cs"/>
                <w:sz w:val="30"/>
                <w:szCs w:val="30"/>
                <w:rtl/>
                <w:lang w:bidi="ar-SA"/>
              </w:rPr>
              <w:t xml:space="preserve"> بلدا</w:t>
            </w:r>
          </w:p>
        </w:tc>
        <w:tc>
          <w:tcPr>
            <w:tcW w:w="1031" w:type="dxa"/>
            <w:tcBorders>
              <w:top w:val="nil"/>
              <w:left w:val="nil"/>
            </w:tcBorders>
            <w:tcMar>
              <w:top w:w="110" w:type="dxa"/>
            </w:tcMar>
          </w:tcPr>
          <w:p w:rsidR="00150FD0" w:rsidRPr="001212A1" w:rsidRDefault="00150FD0" w:rsidP="006D229E">
            <w:pPr>
              <w:keepNext/>
              <w:spacing w:before="60" w:after="60" w:line="300" w:lineRule="exact"/>
              <w:jc w:val="center"/>
              <w:rPr>
                <w:rFonts w:ascii="Arabic Typesetting" w:hAnsi="Arabic Typesetting" w:cs="Arabic Typesetting"/>
                <w:b/>
                <w:bCs/>
                <w:color w:val="008000"/>
                <w:sz w:val="30"/>
                <w:szCs w:val="30"/>
                <w:rtl/>
              </w:rPr>
            </w:pPr>
            <w:r w:rsidRPr="00251B66">
              <w:rPr>
                <w:rFonts w:ascii="Arabic Typesetting" w:hAnsi="Arabic Typesetting" w:cs="Arabic Typesetting" w:hint="cs"/>
                <w:b/>
                <w:bCs/>
                <w:color w:val="008000"/>
                <w:sz w:val="30"/>
                <w:szCs w:val="30"/>
                <w:rtl/>
              </w:rPr>
              <w:t>ثابت</w:t>
            </w:r>
          </w:p>
        </w:tc>
      </w:tr>
    </w:tbl>
    <w:p w:rsidR="00150FD0" w:rsidRPr="00F8584F" w:rsidRDefault="00150FD0" w:rsidP="00F8584F">
      <w:pPr>
        <w:pStyle w:val="NormalAR"/>
        <w:keepNext/>
        <w:spacing w:before="240" w:after="240"/>
        <w:ind w:left="0"/>
        <w:rPr>
          <w:sz w:val="36"/>
          <w:szCs w:val="36"/>
          <w:rtl/>
          <w:lang w:val="fr-CH" w:bidi="ar-SA"/>
        </w:rPr>
      </w:pPr>
      <w:r w:rsidRPr="00F8584F">
        <w:rPr>
          <w:rFonts w:hint="cs"/>
          <w:sz w:val="36"/>
          <w:szCs w:val="36"/>
          <w:rtl/>
          <w:lang w:val="fr-CH" w:bidi="ar-SA"/>
        </w:rPr>
        <w:t>الميزانية والنفقات الفعلية</w:t>
      </w:r>
    </w:p>
    <w:p w:rsidR="00150FD0" w:rsidRDefault="00150FD0" w:rsidP="00150FD0">
      <w:pPr>
        <w:spacing w:after="120"/>
        <w:jc w:val="center"/>
        <w:rPr>
          <w:rFonts w:ascii="Arabic Typesetting" w:hAnsi="Arabic Typesetting" w:cs="Arabic Typesetting"/>
          <w:sz w:val="34"/>
          <w:szCs w:val="34"/>
          <w:rtl/>
          <w:lang w:val="en-CA" w:bidi="ar-LB"/>
        </w:rPr>
      </w:pPr>
      <w:r w:rsidRPr="00150FD0">
        <w:rPr>
          <w:rFonts w:hint="cs"/>
          <w:noProof/>
          <w:szCs w:val="20"/>
          <w:rtl/>
          <w:lang w:bidi="ar-SA"/>
        </w:rPr>
        <w:drawing>
          <wp:inline distT="0" distB="0" distL="0" distR="0" wp14:anchorId="151BDCB0" wp14:editId="68EDF5D2">
            <wp:extent cx="6103089" cy="2488019"/>
            <wp:effectExtent l="0" t="0" r="0" b="762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119495" cy="2494707"/>
                    </a:xfrm>
                    <a:prstGeom prst="rect">
                      <a:avLst/>
                    </a:prstGeom>
                    <a:noFill/>
                    <a:ln>
                      <a:noFill/>
                    </a:ln>
                  </pic:spPr>
                </pic:pic>
              </a:graphicData>
            </a:graphic>
          </wp:inline>
        </w:drawing>
      </w:r>
    </w:p>
    <w:p w:rsidR="00934E39" w:rsidRDefault="00934E39" w:rsidP="00150FD0">
      <w:pPr>
        <w:spacing w:after="120"/>
        <w:jc w:val="center"/>
        <w:rPr>
          <w:rFonts w:ascii="Arabic Typesetting" w:hAnsi="Arabic Typesetting" w:cs="Arabic Typesetting"/>
          <w:sz w:val="34"/>
          <w:szCs w:val="34"/>
          <w:rtl/>
          <w:lang w:val="en-CA" w:bidi="ar-LB"/>
        </w:rPr>
      </w:pPr>
    </w:p>
    <w:p w:rsidR="00150FD0" w:rsidRPr="0042134F" w:rsidRDefault="00934E39" w:rsidP="00150FD0">
      <w:pPr>
        <w:spacing w:after="120"/>
        <w:jc w:val="center"/>
        <w:rPr>
          <w:rFonts w:ascii="Arabic Typesetting" w:hAnsi="Arabic Typesetting" w:cs="Arabic Typesetting"/>
          <w:sz w:val="34"/>
          <w:szCs w:val="34"/>
          <w:rtl/>
        </w:rPr>
      </w:pPr>
      <w:r w:rsidRPr="00934E39">
        <w:rPr>
          <w:rFonts w:hint="cs"/>
          <w:noProof/>
          <w:szCs w:val="20"/>
          <w:rtl/>
          <w:lang w:bidi="ar-SA"/>
        </w:rPr>
        <w:drawing>
          <wp:inline distT="0" distB="0" distL="0" distR="0" wp14:anchorId="38501AC2" wp14:editId="741F4AE8">
            <wp:extent cx="6119495" cy="1734521"/>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19495" cy="1734521"/>
                    </a:xfrm>
                    <a:prstGeom prst="rect">
                      <a:avLst/>
                    </a:prstGeom>
                    <a:noFill/>
                    <a:ln>
                      <a:noFill/>
                    </a:ln>
                  </pic:spPr>
                </pic:pic>
              </a:graphicData>
            </a:graphic>
          </wp:inline>
        </w:drawing>
      </w:r>
    </w:p>
    <w:p w:rsidR="00150FD0" w:rsidRPr="0042134F" w:rsidRDefault="00A341BC" w:rsidP="00A341BC">
      <w:pPr>
        <w:keepNext/>
        <w:spacing w:after="120" w:line="300" w:lineRule="exact"/>
        <w:rPr>
          <w:rFonts w:ascii="Arabic Typesetting" w:hAnsi="Arabic Typesetting" w:cs="Arabic Typesetting"/>
          <w:sz w:val="34"/>
          <w:szCs w:val="34"/>
          <w:rtl/>
        </w:rPr>
      </w:pPr>
      <w:r w:rsidRPr="00A341BC">
        <w:rPr>
          <w:rFonts w:ascii="Arabic Typesetting" w:hAnsi="Arabic Typesetting" w:cs="Arabic Typesetting" w:hint="cs"/>
          <w:sz w:val="34"/>
          <w:szCs w:val="30"/>
          <w:rtl/>
        </w:rPr>
        <w:t>ملاحظات:</w:t>
      </w:r>
    </w:p>
    <w:p w:rsidR="009773D8" w:rsidRPr="001813B0" w:rsidRDefault="009773D8" w:rsidP="009773D8">
      <w:pPr>
        <w:spacing w:after="120" w:line="300" w:lineRule="exact"/>
        <w:ind w:left="571" w:hanging="567"/>
        <w:rPr>
          <w:rFonts w:ascii="Arabic Typesetting" w:hAnsi="Arabic Typesetting" w:cs="Arabic Typesetting"/>
          <w:sz w:val="30"/>
          <w:szCs w:val="30"/>
        </w:rPr>
      </w:pPr>
      <w:r>
        <w:rPr>
          <w:rFonts w:ascii="Arabic Typesetting" w:hAnsi="Arabic Typesetting" w:cs="Arabic Typesetting" w:hint="cs"/>
          <w:sz w:val="30"/>
          <w:szCs w:val="30"/>
          <w:rtl/>
        </w:rPr>
        <w:t>(1)</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تعكس الميزانية بعد التحويلات الميزانية المعدلة للبرامج بعد إجراء التحويلات في الثنائية</w:t>
      </w:r>
      <w:r>
        <w:rPr>
          <w:rFonts w:ascii="Arabic Typesetting" w:hAnsi="Arabic Typesetting" w:cs="Arabic Typesetting"/>
          <w:sz w:val="30"/>
          <w:szCs w:val="30"/>
          <w:rtl/>
        </w:rPr>
        <w:t xml:space="preserve">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وفقا للمادة 5.5 من النظام المالي</w:t>
      </w:r>
      <w:r w:rsidRPr="001813B0">
        <w:rPr>
          <w:rFonts w:ascii="Arabic Typesetting" w:hAnsi="Arabic Typesetting" w:cs="Arabic Typesetting"/>
          <w:sz w:val="30"/>
          <w:szCs w:val="30"/>
          <w:lang w:bidi="ar-SA"/>
        </w:rPr>
        <w:t>.</w:t>
      </w:r>
    </w:p>
    <w:p w:rsidR="009773D8" w:rsidRPr="001813B0" w:rsidRDefault="009773D8" w:rsidP="009773D8">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t>(2)</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تمثل المبالغ المخصصة تحت باب موارد الموظفين في 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النفقات الفعلية المتكبدة حتى 31 مارس</w:t>
      </w:r>
      <w:r>
        <w:rPr>
          <w:rFonts w:ascii="Arabic Typesetting" w:hAnsi="Arabic Typesetting" w:cs="Arabic Typesetting" w:hint="cs"/>
          <w:sz w:val="30"/>
          <w:szCs w:val="30"/>
          <w:rtl/>
        </w:rPr>
        <w:t> </w:t>
      </w:r>
      <w:r w:rsidRPr="001813B0">
        <w:rPr>
          <w:rFonts w:ascii="Arabic Typesetting" w:hAnsi="Arabic Typesetting" w:cs="Arabic Typesetting"/>
          <w:sz w:val="30"/>
          <w:szCs w:val="30"/>
          <w:rtl/>
          <w:lang w:bidi="ar-SA"/>
        </w:rPr>
        <w:t>2013 والمبالغ المرصودة في الميزانية، على أساس التكاليف المعيارية، لباقي أشهر 2013 التسعة</w:t>
      </w:r>
      <w:r>
        <w:rPr>
          <w:rFonts w:ascii="Arabic Typesetting" w:hAnsi="Arabic Typesetting" w:cs="Arabic Typesetting" w:hint="cs"/>
          <w:sz w:val="30"/>
          <w:szCs w:val="30"/>
          <w:rtl/>
        </w:rPr>
        <w:t>.</w:t>
      </w:r>
    </w:p>
    <w:p w:rsidR="009773D8" w:rsidRPr="001813B0" w:rsidRDefault="009773D8" w:rsidP="009773D8">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t>(3)</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تسجد المبالغ المخصصة تحت باب خلاف موارد الموظفين لميزانية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تسويات </w:t>
      </w:r>
      <w:r w:rsidRPr="001813B0">
        <w:rPr>
          <w:rFonts w:ascii="Arabic Typesetting" w:hAnsi="Arabic Typesetting" w:cs="Arabic Typesetting"/>
          <w:sz w:val="30"/>
          <w:szCs w:val="30"/>
          <w:rtl/>
        </w:rPr>
        <w:t>تخفيضية</w:t>
      </w:r>
      <w:r w:rsidRPr="001813B0">
        <w:rPr>
          <w:rFonts w:ascii="Arabic Typesetting" w:hAnsi="Arabic Typesetting" w:cs="Arabic Typesetting"/>
          <w:sz w:val="30"/>
          <w:szCs w:val="30"/>
          <w:rtl/>
          <w:lang w:bidi="ar-SA"/>
        </w:rPr>
        <w:t xml:space="preserve"> أجريت تحقيقًا للكفاءة من حيت التكلفة وفق التزام المنظمة بخفض النفقات بمقدار 10,2 مليون فرنك سويسري في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lang w:bidi="ar-SA"/>
        </w:rPr>
        <w:t>.</w:t>
      </w:r>
    </w:p>
    <w:p w:rsidR="00150FD0" w:rsidRPr="0042134F" w:rsidRDefault="00150FD0" w:rsidP="00150FD0">
      <w:pPr>
        <w:spacing w:after="120"/>
        <w:rPr>
          <w:rFonts w:ascii="Arabic Typesetting" w:hAnsi="Arabic Typesetting" w:cs="Arabic Typesetting"/>
          <w:sz w:val="34"/>
          <w:szCs w:val="34"/>
          <w:rtl/>
        </w:rPr>
      </w:pPr>
      <w:r w:rsidRPr="0042134F">
        <w:rPr>
          <w:rFonts w:ascii="Arabic Typesetting" w:hAnsi="Arabic Typesetting" w:cs="Arabic Typesetting" w:hint="cs"/>
          <w:sz w:val="34"/>
          <w:szCs w:val="34"/>
          <w:rtl/>
        </w:rPr>
        <w:t>ألف.</w:t>
      </w:r>
      <w:r w:rsidRPr="0042134F">
        <w:rPr>
          <w:rFonts w:ascii="Arabic Typesetting" w:hAnsi="Arabic Typesetting" w:cs="Arabic Typesetting" w:hint="cs"/>
          <w:sz w:val="34"/>
          <w:szCs w:val="34"/>
          <w:rtl/>
        </w:rPr>
        <w:tab/>
      </w:r>
      <w:r w:rsidRPr="0042134F">
        <w:rPr>
          <w:rFonts w:ascii="Arabic Typesetting" w:hAnsi="Arabic Typesetting" w:cs="Arabic Typesetting" w:hint="cs"/>
          <w:sz w:val="34"/>
          <w:szCs w:val="34"/>
          <w:u w:val="single"/>
          <w:rtl/>
        </w:rPr>
        <w:t>الميزانية بعد التحويلات 2012/13</w:t>
      </w:r>
    </w:p>
    <w:p w:rsidR="00150FD0" w:rsidRPr="003645CC" w:rsidRDefault="00150FD0" w:rsidP="00DB6EC7">
      <w:pPr>
        <w:pStyle w:val="NormalAR"/>
        <w:numPr>
          <w:ilvl w:val="0"/>
          <w:numId w:val="13"/>
        </w:numPr>
        <w:ind w:left="-2" w:firstLine="0"/>
        <w:rPr>
          <w:rtl/>
          <w:lang w:val="fr-CH" w:bidi="ar-SA"/>
        </w:rPr>
      </w:pPr>
      <w:r w:rsidRPr="003645CC">
        <w:rPr>
          <w:rFonts w:hint="cs"/>
          <w:rtl/>
          <w:lang w:val="fr-CH" w:bidi="ar-SA"/>
        </w:rPr>
        <w:t>تبين الميزانية بعد التحويلات للثنائية 2012/13 التعديلات المفصلة في الملاحظات أعلاه.</w:t>
      </w:r>
    </w:p>
    <w:p w:rsidR="00150FD0" w:rsidRPr="0042134F" w:rsidRDefault="00150FD0" w:rsidP="00150FD0">
      <w:pPr>
        <w:spacing w:after="120"/>
        <w:rPr>
          <w:rFonts w:ascii="Arabic Typesetting" w:hAnsi="Arabic Typesetting" w:cs="Arabic Typesetting"/>
          <w:sz w:val="34"/>
          <w:szCs w:val="34"/>
          <w:u w:val="single"/>
          <w:rtl/>
        </w:rPr>
      </w:pPr>
      <w:r w:rsidRPr="0042134F">
        <w:rPr>
          <w:rFonts w:ascii="Arabic Typesetting" w:hAnsi="Arabic Typesetting" w:cs="Arabic Typesetting" w:hint="cs"/>
          <w:sz w:val="34"/>
          <w:szCs w:val="34"/>
          <w:rtl/>
        </w:rPr>
        <w:t>باء.</w:t>
      </w:r>
      <w:r w:rsidRPr="0042134F">
        <w:rPr>
          <w:rFonts w:ascii="Arabic Typesetting" w:hAnsi="Arabic Typesetting" w:cs="Arabic Typesetting" w:hint="cs"/>
          <w:sz w:val="34"/>
          <w:szCs w:val="34"/>
          <w:rtl/>
        </w:rPr>
        <w:tab/>
      </w:r>
      <w:r w:rsidRPr="00315016">
        <w:rPr>
          <w:rFonts w:ascii="Arabic Typesetting" w:hAnsi="Arabic Typesetting" w:cs="Arabic Typesetting" w:hint="cs"/>
          <w:sz w:val="34"/>
          <w:szCs w:val="34"/>
          <w:u w:val="single"/>
          <w:rtl/>
        </w:rPr>
        <w:t>نسبة استخدام</w:t>
      </w:r>
      <w:r w:rsidRPr="0042134F">
        <w:rPr>
          <w:rFonts w:ascii="Arabic Typesetting" w:hAnsi="Arabic Typesetting" w:cs="Arabic Typesetting" w:hint="cs"/>
          <w:sz w:val="34"/>
          <w:szCs w:val="34"/>
          <w:u w:val="single"/>
          <w:rtl/>
        </w:rPr>
        <w:t xml:space="preserve"> ميزانية </w:t>
      </w:r>
      <w:r>
        <w:rPr>
          <w:rFonts w:ascii="Arabic Typesetting" w:hAnsi="Arabic Typesetting" w:cs="Arabic Typesetting" w:hint="cs"/>
          <w:sz w:val="34"/>
          <w:szCs w:val="34"/>
          <w:u w:val="single"/>
          <w:rtl/>
        </w:rPr>
        <w:t>2</w:t>
      </w:r>
      <w:r w:rsidRPr="0042134F">
        <w:rPr>
          <w:rFonts w:ascii="Arabic Typesetting" w:hAnsi="Arabic Typesetting" w:cs="Arabic Typesetting" w:hint="cs"/>
          <w:sz w:val="34"/>
          <w:szCs w:val="34"/>
          <w:u w:val="single"/>
          <w:rtl/>
        </w:rPr>
        <w:t>012:</w:t>
      </w:r>
    </w:p>
    <w:p w:rsidR="00150FD0" w:rsidRPr="003645CC" w:rsidRDefault="00150FD0" w:rsidP="00DB6EC7">
      <w:pPr>
        <w:pStyle w:val="NormalAR"/>
        <w:numPr>
          <w:ilvl w:val="0"/>
          <w:numId w:val="13"/>
        </w:numPr>
        <w:ind w:left="-2" w:firstLine="0"/>
        <w:rPr>
          <w:rtl/>
          <w:lang w:val="fr-CH" w:bidi="ar-SA"/>
        </w:rPr>
      </w:pPr>
      <w:r w:rsidRPr="003645CC">
        <w:rPr>
          <w:rFonts w:hint="cs"/>
          <w:rtl/>
          <w:lang w:val="fr-CH" w:bidi="ar-SA"/>
        </w:rPr>
        <w:t>استُخدمت الميزانية في الحدود المتوقعة من 40 بالمائة إلى 60 بالمائة للعام الأول من الثنائية وهي تسير على الطريق الصحيح.</w:t>
      </w:r>
    </w:p>
    <w:p w:rsidR="00150FD0" w:rsidRPr="004F30B5" w:rsidRDefault="00150FD0" w:rsidP="005438B9">
      <w:pPr>
        <w:pStyle w:val="Heading1AR"/>
        <w:spacing w:before="0" w:after="120"/>
        <w:ind w:left="2268" w:hanging="2268"/>
        <w:outlineLvl w:val="1"/>
        <w:rPr>
          <w:rtl/>
          <w:lang w:val="fr-CH"/>
        </w:rPr>
      </w:pPr>
      <w:r w:rsidRPr="0042134F">
        <w:rPr>
          <w:rtl/>
        </w:rPr>
        <w:br w:type="page"/>
      </w:r>
      <w:bookmarkStart w:id="12" w:name="_Toc359865190"/>
      <w:r w:rsidRPr="004F30B5">
        <w:rPr>
          <w:rtl/>
          <w:lang w:val="fr-CH"/>
        </w:rPr>
        <w:lastRenderedPageBreak/>
        <w:t>البرنامج</w:t>
      </w:r>
      <w:r w:rsidRPr="004F30B5">
        <w:rPr>
          <w:lang w:val="fr-CH"/>
        </w:rPr>
        <w:t xml:space="preserve"> </w:t>
      </w:r>
      <w:r w:rsidRPr="004F30B5">
        <w:rPr>
          <w:rFonts w:hint="cs"/>
          <w:rtl/>
          <w:lang w:val="fr-CH"/>
        </w:rPr>
        <w:t>9:</w:t>
      </w:r>
      <w:r w:rsidRPr="004F30B5">
        <w:rPr>
          <w:rFonts w:hint="cs"/>
          <w:rtl/>
          <w:lang w:val="fr-CH"/>
        </w:rPr>
        <w:tab/>
        <w:t>البلدان الأفريقية والعربية وبلدان آسيا والمحيط الهادئ وأمريكا اللاتينية والكاريبي وأقل البلدان نموا</w:t>
      </w:r>
      <w:bookmarkEnd w:id="12"/>
    </w:p>
    <w:p w:rsidR="00150FD0" w:rsidRPr="004F30B5" w:rsidRDefault="00150FD0" w:rsidP="004F30B5">
      <w:pPr>
        <w:pStyle w:val="NormalAR"/>
        <w:keepNext/>
        <w:spacing w:after="240" w:line="360" w:lineRule="exact"/>
        <w:ind w:left="2268" w:hanging="2268"/>
        <w:rPr>
          <w:b/>
          <w:bCs/>
          <w:sz w:val="36"/>
          <w:szCs w:val="36"/>
          <w:rtl/>
          <w:lang w:val="fr-CH" w:bidi="ar-SA"/>
        </w:rPr>
      </w:pPr>
      <w:r w:rsidRPr="004F30B5">
        <w:rPr>
          <w:b/>
          <w:bCs/>
          <w:sz w:val="36"/>
          <w:szCs w:val="36"/>
          <w:rtl/>
          <w:lang w:val="fr-CH" w:bidi="ar-SA"/>
        </w:rPr>
        <w:t>المسؤول عن البرنامج</w:t>
      </w:r>
      <w:r w:rsidRPr="004F30B5">
        <w:rPr>
          <w:rFonts w:hint="cs"/>
          <w:b/>
          <w:bCs/>
          <w:sz w:val="36"/>
          <w:szCs w:val="36"/>
          <w:rtl/>
          <w:lang w:val="fr-CH" w:bidi="ar-SA"/>
        </w:rPr>
        <w:t>:</w:t>
      </w:r>
      <w:r w:rsidRPr="004F30B5">
        <w:rPr>
          <w:rFonts w:hint="cs"/>
          <w:b/>
          <w:bCs/>
          <w:sz w:val="36"/>
          <w:szCs w:val="36"/>
          <w:rtl/>
          <w:lang w:val="fr-CH" w:bidi="ar-SA"/>
        </w:rPr>
        <w:tab/>
        <w:t xml:space="preserve">السيد جوفري </w:t>
      </w:r>
      <w:proofErr w:type="spellStart"/>
      <w:r w:rsidRPr="004F30B5">
        <w:rPr>
          <w:rFonts w:hint="cs"/>
          <w:b/>
          <w:bCs/>
          <w:sz w:val="36"/>
          <w:szCs w:val="36"/>
          <w:rtl/>
          <w:lang w:val="fr-CH" w:bidi="ar-SA"/>
        </w:rPr>
        <w:t>أونياما</w:t>
      </w:r>
      <w:proofErr w:type="spellEnd"/>
    </w:p>
    <w:p w:rsidR="00150FD0" w:rsidRPr="00F8584F" w:rsidRDefault="00150FD0" w:rsidP="00F8584F">
      <w:pPr>
        <w:pStyle w:val="NormalAR"/>
        <w:keepNext/>
        <w:spacing w:before="240" w:after="240"/>
        <w:ind w:left="0"/>
        <w:rPr>
          <w:sz w:val="36"/>
          <w:szCs w:val="36"/>
          <w:rtl/>
          <w:lang w:val="fr-CH" w:bidi="ar-SA"/>
        </w:rPr>
      </w:pPr>
      <w:r w:rsidRPr="00F8584F">
        <w:rPr>
          <w:rFonts w:hint="cs"/>
          <w:sz w:val="36"/>
          <w:szCs w:val="36"/>
          <w:rtl/>
          <w:lang w:val="fr-CH" w:bidi="ar-SA"/>
        </w:rPr>
        <w:t>استعراض التقدم في 2012</w:t>
      </w:r>
    </w:p>
    <w:p w:rsidR="00150FD0" w:rsidRPr="00AE1D27" w:rsidRDefault="00150FD0" w:rsidP="00DB6EC7">
      <w:pPr>
        <w:pStyle w:val="NormalAR"/>
        <w:numPr>
          <w:ilvl w:val="0"/>
          <w:numId w:val="14"/>
        </w:numPr>
        <w:ind w:left="-2" w:firstLine="0"/>
        <w:rPr>
          <w:rtl/>
          <w:lang w:val="fr-CH"/>
        </w:rPr>
      </w:pPr>
      <w:r>
        <w:rPr>
          <w:rFonts w:hint="cs"/>
          <w:rtl/>
          <w:lang w:val="fr-CH" w:bidi="ar-SA"/>
        </w:rPr>
        <w:t>ظل</w:t>
      </w:r>
      <w:r w:rsidRPr="00AE1D27">
        <w:rPr>
          <w:rFonts w:hint="cs"/>
          <w:rtl/>
          <w:lang w:val="fr-CH" w:bidi="ar-SA"/>
        </w:rPr>
        <w:t xml:space="preserve"> هدف تيسير </w:t>
      </w:r>
      <w:r>
        <w:rPr>
          <w:rFonts w:hint="cs"/>
          <w:rtl/>
          <w:lang w:val="fr-CH" w:bidi="ar-SA"/>
        </w:rPr>
        <w:t>الانتفاع</w:t>
      </w:r>
      <w:r w:rsidRPr="00AE1D27">
        <w:rPr>
          <w:rFonts w:hint="cs"/>
          <w:rtl/>
          <w:lang w:val="fr-CH" w:bidi="ar-SA"/>
        </w:rPr>
        <w:t xml:space="preserve"> </w:t>
      </w:r>
      <w:r>
        <w:rPr>
          <w:rFonts w:hint="cs"/>
          <w:rtl/>
          <w:lang w:val="fr-CH" w:bidi="ar-SA"/>
        </w:rPr>
        <w:t>ب</w:t>
      </w:r>
      <w:r w:rsidRPr="00AE1D27">
        <w:rPr>
          <w:rFonts w:hint="cs"/>
          <w:rtl/>
          <w:lang w:val="fr-CH" w:bidi="ar-SA"/>
        </w:rPr>
        <w:t xml:space="preserve">الملكية الفكرية، وتمكين البلدان النامية </w:t>
      </w:r>
      <w:r>
        <w:rPr>
          <w:rFonts w:hint="cs"/>
          <w:rtl/>
          <w:lang w:val="fr-CH" w:bidi="ar-SA"/>
        </w:rPr>
        <w:t>و</w:t>
      </w:r>
      <w:r w:rsidRPr="00AE1D27">
        <w:rPr>
          <w:rFonts w:hint="cs"/>
          <w:rtl/>
          <w:lang w:val="fr-CH" w:bidi="ar-SA"/>
        </w:rPr>
        <w:t>أقل البلدان نموا من تسخير الملكية الفكرية لتعزيز طاق</w:t>
      </w:r>
      <w:r>
        <w:rPr>
          <w:rFonts w:hint="cs"/>
          <w:rtl/>
          <w:lang w:val="fr-CH" w:bidi="ar-SA"/>
        </w:rPr>
        <w:t>ا</w:t>
      </w:r>
      <w:r w:rsidRPr="00AE1D27">
        <w:rPr>
          <w:rFonts w:hint="cs"/>
          <w:rtl/>
          <w:lang w:val="fr-CH" w:bidi="ar-SA"/>
        </w:rPr>
        <w:t>تها وقدراتها الوطنية على الابتكار</w:t>
      </w:r>
      <w:r w:rsidRPr="00C679C1">
        <w:rPr>
          <w:rFonts w:hint="cs"/>
          <w:rtl/>
          <w:lang w:val="fr-CH" w:bidi="ar-SA"/>
        </w:rPr>
        <w:t xml:space="preserve"> </w:t>
      </w:r>
      <w:r>
        <w:rPr>
          <w:rFonts w:hint="cs"/>
          <w:rtl/>
          <w:lang w:val="fr-CH" w:bidi="ar-SA"/>
        </w:rPr>
        <w:t>هو الدافع وراء عمل ال</w:t>
      </w:r>
      <w:r w:rsidRPr="00AE1D27">
        <w:rPr>
          <w:rFonts w:hint="cs"/>
          <w:rtl/>
          <w:lang w:val="fr-CH" w:bidi="ar-SA"/>
        </w:rPr>
        <w:t>برنامج</w:t>
      </w:r>
      <w:r>
        <w:rPr>
          <w:rFonts w:hint="cs"/>
          <w:rtl/>
          <w:lang w:val="fr-CH" w:bidi="ar-SA"/>
        </w:rPr>
        <w:t xml:space="preserve"> في عام</w:t>
      </w:r>
      <w:r w:rsidRPr="00AE1D27">
        <w:rPr>
          <w:rFonts w:hint="cs"/>
          <w:rtl/>
          <w:lang w:val="fr-CH" w:bidi="ar-SA"/>
        </w:rPr>
        <w:t xml:space="preserve"> 2012. والبرنامج باعتباره واجهة التفاعل الأساسية بين تلك الد</w:t>
      </w:r>
      <w:r>
        <w:rPr>
          <w:rFonts w:hint="cs"/>
          <w:rtl/>
          <w:lang w:val="fr-CH" w:bidi="ar-SA"/>
        </w:rPr>
        <w:t>ول الأعضاء</w:t>
      </w:r>
      <w:r w:rsidRPr="00AE1D27">
        <w:rPr>
          <w:rFonts w:hint="cs"/>
          <w:rtl/>
          <w:lang w:val="fr-CH" w:bidi="ar-SA"/>
        </w:rPr>
        <w:t xml:space="preserve"> من ناحية وبرامج الويبو المختلفة من ناحية أخرى،</w:t>
      </w:r>
      <w:r>
        <w:rPr>
          <w:rFonts w:hint="cs"/>
          <w:rtl/>
          <w:lang w:val="fr-CH" w:bidi="ar-SA"/>
        </w:rPr>
        <w:t xml:space="preserve"> فإنه يؤدي</w:t>
      </w:r>
      <w:r w:rsidRPr="00AE1D27">
        <w:rPr>
          <w:rFonts w:hint="cs"/>
          <w:rtl/>
          <w:lang w:val="fr-CH" w:bidi="ar-SA"/>
        </w:rPr>
        <w:t xml:space="preserve"> دور</w:t>
      </w:r>
      <w:r>
        <w:rPr>
          <w:rFonts w:hint="cs"/>
          <w:rtl/>
          <w:lang w:val="fr-CH" w:bidi="ar-SA"/>
        </w:rPr>
        <w:t>ا</w:t>
      </w:r>
      <w:r w:rsidRPr="00AE1D27">
        <w:rPr>
          <w:rFonts w:hint="cs"/>
          <w:rtl/>
          <w:lang w:val="fr-CH" w:bidi="ar-SA"/>
        </w:rPr>
        <w:t xml:space="preserve"> حاسم</w:t>
      </w:r>
      <w:r>
        <w:rPr>
          <w:rFonts w:hint="cs"/>
          <w:rtl/>
          <w:lang w:val="fr-CH" w:bidi="ar-SA"/>
        </w:rPr>
        <w:t>ا</w:t>
      </w:r>
      <w:r w:rsidRPr="00AE1D27">
        <w:rPr>
          <w:rFonts w:hint="cs"/>
          <w:rtl/>
          <w:lang w:val="fr-CH" w:bidi="ar-SA"/>
        </w:rPr>
        <w:t xml:space="preserve"> في </w:t>
      </w:r>
      <w:r>
        <w:rPr>
          <w:rFonts w:hint="cs"/>
          <w:rtl/>
          <w:lang w:val="fr-CH" w:bidi="ar-SA"/>
        </w:rPr>
        <w:t xml:space="preserve">ضمان </w:t>
      </w:r>
      <w:r w:rsidRPr="00AE1D27">
        <w:rPr>
          <w:rFonts w:hint="cs"/>
          <w:rtl/>
          <w:lang w:val="fr-CH"/>
        </w:rPr>
        <w:t>تقديم المساعدة التقنية</w:t>
      </w:r>
      <w:r>
        <w:rPr>
          <w:rFonts w:hint="cs"/>
          <w:rtl/>
          <w:lang w:val="fr-CH"/>
        </w:rPr>
        <w:t xml:space="preserve"> على أساس الاحتياجات الخاصة بكل بلد</w:t>
      </w:r>
      <w:r w:rsidRPr="00AE1D27">
        <w:rPr>
          <w:rFonts w:hint="cs"/>
          <w:rtl/>
          <w:lang w:val="fr-CH"/>
        </w:rPr>
        <w:t xml:space="preserve"> </w:t>
      </w:r>
      <w:r>
        <w:rPr>
          <w:rFonts w:hint="cs"/>
          <w:rtl/>
          <w:lang w:val="fr-CH"/>
        </w:rPr>
        <w:t>و</w:t>
      </w:r>
      <w:r w:rsidRPr="00AE1D27">
        <w:rPr>
          <w:rFonts w:hint="cs"/>
          <w:rtl/>
          <w:lang w:val="fr-CH"/>
        </w:rPr>
        <w:t>بطريقة متماسكة ومنسقة تنسيقا جيدا.</w:t>
      </w:r>
    </w:p>
    <w:p w:rsidR="00150FD0" w:rsidRPr="00AE1D27" w:rsidRDefault="00150FD0" w:rsidP="00DB6EC7">
      <w:pPr>
        <w:pStyle w:val="NormalAR"/>
        <w:numPr>
          <w:ilvl w:val="0"/>
          <w:numId w:val="14"/>
        </w:numPr>
        <w:ind w:left="-2" w:firstLine="0"/>
        <w:rPr>
          <w:rtl/>
          <w:lang w:val="fr-CH" w:bidi="ar-SA"/>
        </w:rPr>
      </w:pPr>
      <w:r>
        <w:rPr>
          <w:rFonts w:hint="cs"/>
          <w:rtl/>
          <w:lang w:val="fr-CH" w:bidi="ar-SA"/>
        </w:rPr>
        <w:t>و</w:t>
      </w:r>
      <w:r w:rsidRPr="00AE1D27">
        <w:rPr>
          <w:rFonts w:hint="cs"/>
          <w:rtl/>
          <w:lang w:val="fr-CH" w:bidi="ar-SA"/>
        </w:rPr>
        <w:t xml:space="preserve">استخدام الأدوات المختلفة مثل </w:t>
      </w:r>
      <w:r>
        <w:rPr>
          <w:rFonts w:hint="cs"/>
          <w:rtl/>
          <w:lang w:val="fr-CH" w:bidi="ar-SA"/>
        </w:rPr>
        <w:t xml:space="preserve">بعثات </w:t>
      </w:r>
      <w:r w:rsidRPr="00AE1D27">
        <w:rPr>
          <w:rFonts w:hint="cs"/>
          <w:rtl/>
          <w:lang w:val="fr-CH" w:bidi="ar-SA"/>
        </w:rPr>
        <w:t xml:space="preserve">تقييم الاحتياجات </w:t>
      </w:r>
      <w:r>
        <w:rPr>
          <w:rFonts w:hint="cs"/>
          <w:rtl/>
          <w:lang w:val="fr-CH" w:bidi="ar-SA"/>
        </w:rPr>
        <w:t>والتخطيط من أجل ا</w:t>
      </w:r>
      <w:r w:rsidRPr="00AE1D27">
        <w:rPr>
          <w:rFonts w:hint="cs"/>
          <w:rtl/>
          <w:lang w:val="fr-CH" w:bidi="ar-SA"/>
        </w:rPr>
        <w:t>لإبلاغ عن أن الخطط القطرية أسفرت عن تعزيز برنامج التعاون التقني وتحسين طرق تقديم الأنشطة الموج</w:t>
      </w:r>
      <w:r>
        <w:rPr>
          <w:rFonts w:hint="cs"/>
          <w:rtl/>
          <w:lang w:val="fr-CH" w:bidi="ar-SA"/>
        </w:rPr>
        <w:t>هة نحو التنمية</w:t>
      </w:r>
      <w:r w:rsidRPr="00AE1D27">
        <w:rPr>
          <w:rFonts w:hint="cs"/>
          <w:rtl/>
          <w:lang w:val="fr-CH" w:bidi="ar-SA"/>
        </w:rPr>
        <w:t xml:space="preserve"> </w:t>
      </w:r>
      <w:r>
        <w:rPr>
          <w:rFonts w:hint="cs"/>
          <w:rtl/>
          <w:lang w:val="fr-CH" w:bidi="ar-SA"/>
        </w:rPr>
        <w:t>في ا</w:t>
      </w:r>
      <w:r w:rsidRPr="00AE1D27">
        <w:rPr>
          <w:rFonts w:hint="cs"/>
          <w:rtl/>
          <w:lang w:val="fr-CH" w:bidi="ar-SA"/>
        </w:rPr>
        <w:t xml:space="preserve">لبلدان النامية </w:t>
      </w:r>
      <w:r w:rsidRPr="00D275A0">
        <w:rPr>
          <w:rFonts w:hint="cs"/>
          <w:rtl/>
          <w:lang w:val="fr-CH" w:bidi="ar-SA"/>
        </w:rPr>
        <w:t xml:space="preserve">وأقل البلدان </w:t>
      </w:r>
      <w:r>
        <w:rPr>
          <w:rFonts w:hint="cs"/>
          <w:rtl/>
          <w:lang w:val="fr-CH" w:bidi="ar-SA"/>
        </w:rPr>
        <w:t>نموا</w:t>
      </w:r>
      <w:r w:rsidRPr="00AE1D27">
        <w:rPr>
          <w:rFonts w:hint="cs"/>
          <w:rtl/>
          <w:lang w:val="fr-CH" w:bidi="ar-SA"/>
        </w:rPr>
        <w:t>، وتراعي</w:t>
      </w:r>
      <w:r>
        <w:rPr>
          <w:rFonts w:hint="cs"/>
          <w:rtl/>
          <w:lang w:val="fr-CH" w:bidi="ar-SA"/>
        </w:rPr>
        <w:t xml:space="preserve">، </w:t>
      </w:r>
      <w:r w:rsidRPr="00AE1D27">
        <w:rPr>
          <w:rFonts w:hint="cs"/>
          <w:rtl/>
          <w:lang w:val="fr-CH" w:bidi="ar-SA"/>
        </w:rPr>
        <w:t xml:space="preserve">في الوقت ذاته، الاحتياجات المتنوعة والمتزايدة للبلدان المستفيدة. </w:t>
      </w:r>
      <w:r>
        <w:rPr>
          <w:rFonts w:hint="cs"/>
          <w:rtl/>
          <w:lang w:val="fr-CH" w:bidi="ar-SA"/>
        </w:rPr>
        <w:t>وبصفة</w:t>
      </w:r>
      <w:r w:rsidRPr="00AE1D27">
        <w:rPr>
          <w:rFonts w:hint="cs"/>
          <w:rtl/>
          <w:lang w:val="fr-CH" w:bidi="ar-SA"/>
        </w:rPr>
        <w:t xml:space="preserve"> عامة، تزايد إدماج التنمية في مختلف البرامج المتخصصة التابعة للمنظمة بما يتماشى مع توصيات جدول أعمال التنمية.</w:t>
      </w:r>
    </w:p>
    <w:p w:rsidR="00150FD0" w:rsidRPr="00AE1D27" w:rsidRDefault="00150FD0" w:rsidP="00DB6EC7">
      <w:pPr>
        <w:pStyle w:val="NormalAR"/>
        <w:numPr>
          <w:ilvl w:val="0"/>
          <w:numId w:val="14"/>
        </w:numPr>
        <w:ind w:left="-2" w:firstLine="0"/>
        <w:rPr>
          <w:rtl/>
          <w:lang w:val="fr-CH" w:bidi="ar-SA"/>
        </w:rPr>
      </w:pPr>
      <w:r w:rsidRPr="00AE1D27">
        <w:rPr>
          <w:rFonts w:hint="cs"/>
          <w:rtl/>
          <w:lang w:val="fr-CH" w:bidi="ar-SA"/>
        </w:rPr>
        <w:t>وفضلا عن مواصلة تعزيز الشراكات القائمة، أقيمت شراكات جديدة مع مجتمعات اقتصادية إقليمية ومؤسسات حكومية دولية،</w:t>
      </w:r>
      <w:r>
        <w:rPr>
          <w:rFonts w:hint="cs"/>
          <w:rtl/>
          <w:lang w:val="fr-CH" w:bidi="ar-SA"/>
        </w:rPr>
        <w:t xml:space="preserve"> وهي</w:t>
      </w:r>
      <w:r w:rsidRPr="00AE1D27">
        <w:rPr>
          <w:rFonts w:hint="cs"/>
          <w:rtl/>
          <w:lang w:val="fr-CH" w:bidi="ar-SA"/>
        </w:rPr>
        <w:t xml:space="preserve"> تحديدا مجلس التعاون الخليجي والاتحاد الاقتصادي والنقدي لغرب </w:t>
      </w:r>
      <w:r>
        <w:rPr>
          <w:rFonts w:hint="cs"/>
          <w:rtl/>
          <w:lang w:val="fr-CH" w:bidi="ar-SA"/>
        </w:rPr>
        <w:t>أ</w:t>
      </w:r>
      <w:r w:rsidRPr="00AE1D27">
        <w:rPr>
          <w:rFonts w:hint="cs"/>
          <w:rtl/>
          <w:lang w:val="fr-CH" w:bidi="ar-SA"/>
        </w:rPr>
        <w:t xml:space="preserve">فريقيا </w:t>
      </w:r>
      <w:r w:rsidRPr="003645CC">
        <w:rPr>
          <w:lang w:val="fr-CH" w:bidi="ar-SA"/>
        </w:rPr>
        <w:t>(UEMOA)</w:t>
      </w:r>
      <w:r w:rsidRPr="00AE1D27">
        <w:rPr>
          <w:rFonts w:hint="cs"/>
          <w:rtl/>
          <w:lang w:val="fr-CH" w:bidi="ar-SA"/>
        </w:rPr>
        <w:t xml:space="preserve"> والمنظمة الدولية للفرنكوفونية</w:t>
      </w:r>
      <w:r w:rsidRPr="003645CC">
        <w:rPr>
          <w:lang w:val="fr-CH" w:bidi="ar-SA"/>
        </w:rPr>
        <w:t xml:space="preserve">(OIF) </w:t>
      </w:r>
      <w:r w:rsidRPr="00AE1D27">
        <w:rPr>
          <w:rFonts w:hint="cs"/>
          <w:rtl/>
          <w:lang w:val="fr-CH" w:bidi="ar-SA"/>
        </w:rPr>
        <w:t xml:space="preserve"> بغية إنشاء و/أو تعزيز أوجه التآزر لتحقيق نتائج</w:t>
      </w:r>
      <w:r>
        <w:rPr>
          <w:rFonts w:hint="cs"/>
          <w:rtl/>
          <w:lang w:val="fr-CH" w:bidi="ar-SA"/>
        </w:rPr>
        <w:t xml:space="preserve"> إنمائية</w:t>
      </w:r>
      <w:r w:rsidRPr="00AE1D27">
        <w:rPr>
          <w:rFonts w:hint="cs"/>
          <w:rtl/>
          <w:lang w:val="fr-CH" w:bidi="ar-SA"/>
        </w:rPr>
        <w:t xml:space="preserve"> </w:t>
      </w:r>
      <w:r>
        <w:rPr>
          <w:rFonts w:hint="cs"/>
          <w:rtl/>
          <w:lang w:val="fr-CH" w:bidi="ar-SA"/>
        </w:rPr>
        <w:t>أ</w:t>
      </w:r>
      <w:r w:rsidRPr="00AE1D27">
        <w:rPr>
          <w:rFonts w:hint="cs"/>
          <w:rtl/>
          <w:lang w:val="fr-CH" w:bidi="ar-SA"/>
        </w:rPr>
        <w:t>فضل.</w:t>
      </w:r>
    </w:p>
    <w:p w:rsidR="00150FD0" w:rsidRPr="003645CC" w:rsidRDefault="00150FD0" w:rsidP="00DB6EC7">
      <w:pPr>
        <w:pStyle w:val="NormalAR"/>
        <w:numPr>
          <w:ilvl w:val="0"/>
          <w:numId w:val="14"/>
        </w:numPr>
        <w:ind w:left="-2" w:firstLine="0"/>
        <w:rPr>
          <w:rtl/>
          <w:lang w:val="fr-CH" w:bidi="ar-SA"/>
        </w:rPr>
      </w:pPr>
      <w:r>
        <w:rPr>
          <w:rFonts w:hint="cs"/>
          <w:rtl/>
          <w:lang w:val="fr-CH" w:bidi="ar-SA"/>
        </w:rPr>
        <w:t>و</w:t>
      </w:r>
      <w:r w:rsidRPr="00AE1D27">
        <w:rPr>
          <w:rFonts w:hint="cs"/>
          <w:rtl/>
          <w:lang w:val="fr-CH" w:bidi="ar-SA"/>
        </w:rPr>
        <w:t xml:space="preserve">إضافة إلى ما سبق، واصل البرنامج تركيزه على الركائز الأربع الرئيسية المحددة في الخطة الاستراتيجية المتوسطة الأجل </w:t>
      </w:r>
      <w:r w:rsidRPr="003645CC">
        <w:rPr>
          <w:rFonts w:hint="cs"/>
          <w:rtl/>
          <w:lang w:val="fr-CH" w:bidi="ar-SA"/>
        </w:rPr>
        <w:t>2010/15 بوصفه المسئول الرئيسي عن الاستراتيجيات والسياسات الوطنية المتعلقة بالملكية الفكرية وتكوين كفاءات الموارد البشرية، وتنسيق الأنشطة المرتبطة بالبنية التحتية المؤسسية والتقنية والأطر التنظيمية والتشريعية.</w:t>
      </w:r>
    </w:p>
    <w:p w:rsidR="00150FD0" w:rsidRPr="003645CC" w:rsidRDefault="00150FD0" w:rsidP="00DB6EC7">
      <w:pPr>
        <w:pStyle w:val="NormalAR"/>
        <w:numPr>
          <w:ilvl w:val="0"/>
          <w:numId w:val="14"/>
        </w:numPr>
        <w:ind w:left="-2" w:firstLine="0"/>
        <w:rPr>
          <w:rtl/>
          <w:lang w:val="fr-CH" w:bidi="ar-SA"/>
        </w:rPr>
      </w:pPr>
      <w:r w:rsidRPr="003645CC">
        <w:rPr>
          <w:rFonts w:hint="cs"/>
          <w:rtl/>
          <w:lang w:val="fr-CH" w:bidi="ar-SA"/>
        </w:rPr>
        <w:t>وواصلت الويبو أثناء عام 2012، مساعدة البلدان النامية وأقل البلدان نموا على تصميم</w:t>
      </w:r>
      <w:r w:rsidRPr="003645CC">
        <w:rPr>
          <w:rtl/>
          <w:lang w:val="fr-CH" w:bidi="ar-SA"/>
        </w:rPr>
        <w:t xml:space="preserve"> استراتيجيات وطنية للملكية الفكرية وتطوير</w:t>
      </w:r>
      <w:r w:rsidRPr="003645CC">
        <w:rPr>
          <w:rFonts w:hint="cs"/>
          <w:rtl/>
          <w:lang w:val="fr-CH" w:bidi="ar-SA"/>
        </w:rPr>
        <w:t>ها</w:t>
      </w:r>
      <w:r w:rsidRPr="003645CC">
        <w:rPr>
          <w:rtl/>
          <w:lang w:val="fr-CH" w:bidi="ar-SA"/>
        </w:rPr>
        <w:t xml:space="preserve"> وتنفيذ</w:t>
      </w:r>
      <w:r w:rsidRPr="003645CC">
        <w:rPr>
          <w:rFonts w:hint="cs"/>
          <w:rtl/>
          <w:lang w:val="fr-CH" w:bidi="ar-SA"/>
        </w:rPr>
        <w:t>ها، متسقة مع</w:t>
      </w:r>
      <w:r w:rsidRPr="003645CC">
        <w:rPr>
          <w:rtl/>
          <w:lang w:val="fr-CH" w:bidi="ar-SA"/>
        </w:rPr>
        <w:t xml:space="preserve"> خطط التنمية العامة وقادرة على تشجيع الابتكار والإبداع</w:t>
      </w:r>
      <w:r w:rsidRPr="003645CC">
        <w:rPr>
          <w:rFonts w:hint="cs"/>
          <w:rtl/>
          <w:lang w:val="fr-CH" w:bidi="ar-SA"/>
        </w:rPr>
        <w:t xml:space="preserve">. وقد وُضعت، من خلال مشروع </w:t>
      </w:r>
      <w:r w:rsidRPr="003645CC">
        <w:rPr>
          <w:rtl/>
          <w:lang w:val="fr-CH" w:bidi="ar-SA"/>
        </w:rPr>
        <w:t>تعزيز قدرات المؤسسات والمستخدمين في مجال الملكية الفكرية على كل من الصعيد الوطني ودون الإقليمي والإقليمي</w:t>
      </w:r>
      <w:r w:rsidRPr="003645CC">
        <w:rPr>
          <w:rFonts w:hint="cs"/>
          <w:rtl/>
          <w:lang w:val="fr-CH" w:bidi="ar-SA"/>
        </w:rPr>
        <w:t>، الذي اكتمل في مايو</w:t>
      </w:r>
      <w:r w:rsidRPr="003645CC">
        <w:rPr>
          <w:rFonts w:hint="eastAsia"/>
          <w:rtl/>
          <w:lang w:val="fr-CH" w:bidi="ar-SA"/>
        </w:rPr>
        <w:t> </w:t>
      </w:r>
      <w:r w:rsidRPr="003645CC">
        <w:rPr>
          <w:rFonts w:hint="cs"/>
          <w:rtl/>
          <w:lang w:val="fr-CH" w:bidi="ar-SA"/>
        </w:rPr>
        <w:t xml:space="preserve">2012، منهجية موحدة لكنها مرنة، ومجموعة من الأدوات العملية لصياغة </w:t>
      </w:r>
      <w:r w:rsidRPr="003645CC">
        <w:rPr>
          <w:rtl/>
          <w:lang w:val="fr-CH" w:bidi="ar-SA"/>
        </w:rPr>
        <w:t>استراتيجيات</w:t>
      </w:r>
      <w:r w:rsidRPr="003645CC">
        <w:rPr>
          <w:rFonts w:hint="cs"/>
          <w:rtl/>
          <w:lang w:val="fr-CH" w:bidi="ar-SA"/>
        </w:rPr>
        <w:t xml:space="preserve"> وخطط</w:t>
      </w:r>
      <w:r w:rsidRPr="003645CC">
        <w:rPr>
          <w:rtl/>
          <w:lang w:val="fr-CH" w:bidi="ar-SA"/>
        </w:rPr>
        <w:t xml:space="preserve"> وطنية للملكية الفكرية</w:t>
      </w:r>
      <w:r w:rsidRPr="003645CC">
        <w:rPr>
          <w:rFonts w:hint="cs"/>
          <w:rtl/>
          <w:lang w:val="fr-CH" w:bidi="ar-SA"/>
        </w:rPr>
        <w:t xml:space="preserve">. ويجري في الوقت الراهن تعميم استخدام هذه المنهجية والأدوات في عمليات صياغة استراتيجيات تتعلق بالملكية الفكرية في البلدان النامية وأقل البلدان نموا. وقد شُرع في صياغة استراتيجيات الملكية الفكرية وتنفيذها في 32 بلدا (خمسة بلدان من أفريقيا وخمسة بلدان من المنطقة العربية وتسعة بلدان من إقليم آسيا والمحيط الهادئ و13 بلدا من إقليم أمريكا اللاتينية والكاريبي). كما أدرجت ثلاثة من أقل البلدان نموا في استراتيجياتها و/أو سياساتها الوطنية للملكية الفكرية اعتبارات للملكية الفكرية خاصة بأقل البلدان نموا. </w:t>
      </w:r>
    </w:p>
    <w:p w:rsidR="00150FD0" w:rsidRPr="003645CC" w:rsidRDefault="00150FD0" w:rsidP="00DB6EC7">
      <w:pPr>
        <w:pStyle w:val="NormalAR"/>
        <w:numPr>
          <w:ilvl w:val="0"/>
          <w:numId w:val="14"/>
        </w:numPr>
        <w:ind w:left="-2" w:firstLine="0"/>
        <w:rPr>
          <w:rtl/>
          <w:lang w:val="fr-CH" w:bidi="ar-SA"/>
        </w:rPr>
      </w:pPr>
      <w:r w:rsidRPr="003645CC">
        <w:rPr>
          <w:rFonts w:hint="cs"/>
          <w:rtl/>
          <w:lang w:val="fr-CH" w:bidi="ar-SA"/>
        </w:rPr>
        <w:t>وركز البرنامج أيضا تركيزا شديدا على تعزيز قدرات الموارد البشرية للتعامل مع مجموعة كبيرة من متطلبات الاستخدام الفعال للملكية الفكرية لأغراض التنمية وتشجيع الابتكار والإبداع. وقد أدت الأنشطة المنفذة إلى زيادة في عدد المدربين على الصعيد الوطني وإلى تنوع اختصاصاتهم. وفي عام 2012 تراوح نطاق وهيكل أنشطة التدريب وتكوين الكفاءات بين برامج لبناء الوعي وبرامج تركز على تكوين كفاءات فئات معينة مستهدفة مثل واضعي السياسة والعاملين في مجال الملكية الفكرية والباحثين والأكاديميين والمقاولين والصناعيين</w:t>
      </w:r>
      <w:r w:rsidRPr="003645CC">
        <w:rPr>
          <w:rtl/>
          <w:lang w:val="fr-CH" w:bidi="ar-SA"/>
        </w:rPr>
        <w:t xml:space="preserve"> على كل من الصعيد الوطني ودون الإقليمي والإقليمي</w:t>
      </w:r>
      <w:r w:rsidRPr="003645CC">
        <w:rPr>
          <w:rFonts w:hint="cs"/>
          <w:rtl/>
          <w:lang w:val="fr-CH" w:bidi="ar-SA"/>
        </w:rPr>
        <w:t>.</w:t>
      </w:r>
    </w:p>
    <w:p w:rsidR="00150FD0" w:rsidRPr="003645CC" w:rsidRDefault="00150FD0" w:rsidP="00DB6EC7">
      <w:pPr>
        <w:pStyle w:val="NormalAR"/>
        <w:numPr>
          <w:ilvl w:val="0"/>
          <w:numId w:val="14"/>
        </w:numPr>
        <w:ind w:left="-2" w:firstLine="0"/>
        <w:rPr>
          <w:rtl/>
          <w:lang w:val="fr-CH" w:bidi="ar-SA"/>
        </w:rPr>
      </w:pPr>
      <w:r w:rsidRPr="003645CC">
        <w:rPr>
          <w:rFonts w:hint="cs"/>
          <w:rtl/>
          <w:lang w:val="fr-CH" w:bidi="ar-SA"/>
        </w:rPr>
        <w:t>وشُرع في إقامة أكاديميتين جديدتين في المنطقة العربية (مصر وتونس).</w:t>
      </w:r>
    </w:p>
    <w:p w:rsidR="00150FD0" w:rsidRPr="003645CC" w:rsidRDefault="00150FD0" w:rsidP="00DB6EC7">
      <w:pPr>
        <w:pStyle w:val="NormalAR"/>
        <w:numPr>
          <w:ilvl w:val="0"/>
          <w:numId w:val="14"/>
        </w:numPr>
        <w:ind w:left="-2" w:firstLine="0"/>
        <w:rPr>
          <w:rtl/>
          <w:lang w:val="fr-CH" w:bidi="ar-SA"/>
        </w:rPr>
      </w:pPr>
      <w:r w:rsidRPr="003645CC">
        <w:rPr>
          <w:rFonts w:hint="cs"/>
          <w:rtl/>
          <w:lang w:val="fr-CH" w:bidi="ar-SA"/>
        </w:rPr>
        <w:t>وظل أيضا تيسير النفاذ إلى قواعد بيانات تكنولوجيا المعلومات على مستوى العالم من الأوليات العليا. وأقيمت مراكز لدعم الابتكار والتكنولوجيا</w:t>
      </w:r>
      <w:r w:rsidRPr="003645CC">
        <w:rPr>
          <w:lang w:val="fr-CH" w:bidi="ar-SA"/>
        </w:rPr>
        <w:t>(</w:t>
      </w:r>
      <w:proofErr w:type="spellStart"/>
      <w:r w:rsidRPr="003645CC">
        <w:rPr>
          <w:lang w:val="fr-CH" w:bidi="ar-SA"/>
        </w:rPr>
        <w:t>TISCs</w:t>
      </w:r>
      <w:proofErr w:type="spellEnd"/>
      <w:r w:rsidRPr="003645CC">
        <w:rPr>
          <w:lang w:val="fr-CH" w:bidi="ar-SA"/>
        </w:rPr>
        <w:t xml:space="preserve">) </w:t>
      </w:r>
      <w:r w:rsidRPr="003645CC">
        <w:rPr>
          <w:rFonts w:hint="cs"/>
          <w:rtl/>
          <w:lang w:val="fr-CH" w:bidi="ar-SA"/>
        </w:rPr>
        <w:t xml:space="preserve"> في 12 بلدا.</w:t>
      </w:r>
    </w:p>
    <w:p w:rsidR="00150FD0" w:rsidRPr="003645CC" w:rsidRDefault="00150FD0" w:rsidP="00DB6EC7">
      <w:pPr>
        <w:pStyle w:val="NormalAR"/>
        <w:numPr>
          <w:ilvl w:val="0"/>
          <w:numId w:val="14"/>
        </w:numPr>
        <w:ind w:left="-2" w:firstLine="0"/>
        <w:rPr>
          <w:rtl/>
          <w:lang w:val="fr-CH" w:bidi="ar-SA"/>
        </w:rPr>
      </w:pPr>
      <w:r w:rsidRPr="003645CC">
        <w:rPr>
          <w:rFonts w:hint="cs"/>
          <w:rtl/>
          <w:lang w:val="fr-CH" w:bidi="ar-SA"/>
        </w:rPr>
        <w:lastRenderedPageBreak/>
        <w:t xml:space="preserve">وقد عززت الويبو أيضا مساعدتها لمكاتب الملكية الفكرية في البلدان النامية وأقل البلدان نموا لتمكينها من تقديم خدمات أكثر فاعلية من حيث التكلفة وأكثر جودة لأصحاب المصالح المستفيدين منها. وقد أسفر تنفيذ برامج مثل نظام </w:t>
      </w:r>
      <w:proofErr w:type="spellStart"/>
      <w:r w:rsidRPr="003645CC">
        <w:rPr>
          <w:rFonts w:hint="cs"/>
          <w:rtl/>
          <w:lang w:val="fr-CH" w:bidi="ar-SA"/>
        </w:rPr>
        <w:t>أتمتة</w:t>
      </w:r>
      <w:proofErr w:type="spellEnd"/>
      <w:r w:rsidRPr="003645CC">
        <w:rPr>
          <w:rFonts w:hint="cs"/>
          <w:rtl/>
          <w:lang w:val="fr-CH" w:bidi="ar-SA"/>
        </w:rPr>
        <w:t xml:space="preserve"> إجراءات الملكية الصناعية </w:t>
      </w:r>
      <w:r w:rsidRPr="003645CC">
        <w:rPr>
          <w:lang w:val="fr-CH" w:bidi="ar-SA"/>
        </w:rPr>
        <w:t>(IPAS)</w:t>
      </w:r>
      <w:r w:rsidRPr="003645CC">
        <w:rPr>
          <w:rFonts w:hint="cs"/>
          <w:rtl/>
          <w:lang w:val="fr-CH" w:bidi="ar-SA"/>
        </w:rPr>
        <w:t xml:space="preserve"> وبرنامج </w:t>
      </w:r>
      <w:proofErr w:type="spellStart"/>
      <w:r w:rsidRPr="003645CC">
        <w:rPr>
          <w:lang w:val="fr-CH" w:bidi="ar-SA"/>
        </w:rPr>
        <w:t>WIPOScan</w:t>
      </w:r>
      <w:proofErr w:type="spellEnd"/>
      <w:r w:rsidRPr="003645CC">
        <w:rPr>
          <w:rFonts w:hint="cs"/>
          <w:rtl/>
          <w:lang w:val="fr-CH" w:bidi="ar-SA"/>
        </w:rPr>
        <w:t xml:space="preserve"> الحاسوبي عن نتائج هائلة.</w:t>
      </w:r>
    </w:p>
    <w:p w:rsidR="00150FD0" w:rsidRPr="003645CC" w:rsidRDefault="00150FD0" w:rsidP="00DB6EC7">
      <w:pPr>
        <w:pStyle w:val="NormalAR"/>
        <w:numPr>
          <w:ilvl w:val="0"/>
          <w:numId w:val="14"/>
        </w:numPr>
        <w:ind w:left="-2" w:firstLine="0"/>
        <w:rPr>
          <w:rtl/>
          <w:lang w:val="fr-CH" w:bidi="ar-SA"/>
        </w:rPr>
      </w:pPr>
      <w:r w:rsidRPr="003645CC">
        <w:rPr>
          <w:rFonts w:hint="cs"/>
          <w:rtl/>
          <w:lang w:val="fr-CH" w:bidi="ar-SA"/>
        </w:rPr>
        <w:t>وواصلت الويبو تقديم المساعدة التقنية إلى البلدان النامية وإلى وأقل البلدان نموا لصياغة تشريعات في مجال الملكية الفكرية وتحديثها، مع مراعاة المتطلبات الوطنية الخاصة وأوجه المرونة التي يتيحها نظام الملكية الفكرية على المستوى الدولي. وشملت أوجه الاهتمام الخاص بأقل البلدان نموا أنشطة التعاون المستهدفة في مجالات الابتكار والإبداع والتنمية. وواصل برنامج "</w:t>
      </w:r>
      <w:r w:rsidRPr="003645CC">
        <w:rPr>
          <w:rtl/>
          <w:lang w:val="fr-CH" w:bidi="ar-SA"/>
        </w:rPr>
        <w:t>مشروعات الويبو للبلدان الأقلّ نموّا"</w:t>
      </w:r>
      <w:r w:rsidRPr="003645CC">
        <w:rPr>
          <w:rFonts w:hint="cs"/>
          <w:rtl/>
          <w:lang w:val="fr-CH" w:bidi="ar-SA"/>
        </w:rPr>
        <w:t xml:space="preserve"> الذي اعتمد في عام 2011 بمناسبة عقد مؤتمر الأمم المتحدة الرابع بشأن أقل البلدان نموا </w:t>
      </w:r>
      <w:r w:rsidRPr="003645CC">
        <w:rPr>
          <w:lang w:val="fr-CH" w:bidi="ar-SA"/>
        </w:rPr>
        <w:t>(UN - LDC IV)</w:t>
      </w:r>
      <w:r w:rsidRPr="003645CC">
        <w:rPr>
          <w:rFonts w:hint="cs"/>
          <w:rtl/>
          <w:lang w:val="fr-CH" w:bidi="ar-SA"/>
        </w:rPr>
        <w:t xml:space="preserve"> العمل على تعزيز الاتساق والتركيز في تقديم المساعدة التقنية إلى أقل البلدان نموا.</w:t>
      </w:r>
    </w:p>
    <w:p w:rsidR="00150FD0" w:rsidRPr="003645CC" w:rsidRDefault="00150FD0" w:rsidP="00DB6EC7">
      <w:pPr>
        <w:pStyle w:val="NormalAR"/>
        <w:numPr>
          <w:ilvl w:val="0"/>
          <w:numId w:val="14"/>
        </w:numPr>
        <w:ind w:left="-2" w:firstLine="0"/>
        <w:rPr>
          <w:rtl/>
          <w:lang w:val="fr-CH" w:bidi="ar-SA"/>
        </w:rPr>
      </w:pPr>
      <w:r w:rsidRPr="003645CC">
        <w:rPr>
          <w:rFonts w:hint="cs"/>
          <w:rtl/>
          <w:lang w:val="fr-CH" w:bidi="ar-SA"/>
        </w:rPr>
        <w:t>وفي مايو 2012 أُنشئت، في إطار البرنامج 9، شعبة جديدة بهدف وضع مشروعات للابتكار والتنمية في مجال الملكية الفكرية بالتنسيق مع القطاعات والشُعب المتخصصة والمكاتب الإقليمية المعنية. وتواصل دمج إدارة وتشغيل ثلاث قواعد بيانات لقطاع التنمية، وهي قاعدة بيانات للمساعدة التقنية في مجال الملكية الفكرية (</w:t>
      </w:r>
      <w:r w:rsidRPr="003645CC">
        <w:rPr>
          <w:lang w:val="fr-CH" w:bidi="ar-SA"/>
        </w:rPr>
        <w:t>IP-TAD</w:t>
      </w:r>
      <w:r w:rsidRPr="003645CC">
        <w:rPr>
          <w:rFonts w:hint="cs"/>
          <w:rtl/>
          <w:lang w:val="fr-CH" w:bidi="ar-SA"/>
        </w:rPr>
        <w:t xml:space="preserve">) وقائمة الخبراء الاستشاريين </w:t>
      </w:r>
      <w:r w:rsidRPr="003645CC">
        <w:rPr>
          <w:lang w:val="fr-CH" w:bidi="ar-SA"/>
        </w:rPr>
        <w:t>(ROC)</w:t>
      </w:r>
      <w:r w:rsidRPr="003645CC">
        <w:rPr>
          <w:rFonts w:hint="cs"/>
          <w:rtl/>
          <w:lang w:val="fr-CH" w:bidi="ar-SA"/>
        </w:rPr>
        <w:t xml:space="preserve"> وقاعدة بيانات لمطابقة الاحتياجات الإنمائية في مجال الملكية الفكرية (</w:t>
      </w:r>
      <w:r w:rsidRPr="003645CC">
        <w:rPr>
          <w:lang w:val="fr-CH" w:bidi="ar-SA"/>
        </w:rPr>
        <w:t>IP-DMD</w:t>
      </w:r>
      <w:r w:rsidRPr="003645CC">
        <w:rPr>
          <w:rFonts w:hint="cs"/>
          <w:rtl/>
          <w:lang w:val="fr-CH" w:bidi="ar-SA"/>
        </w:rPr>
        <w:t>). كما تم بحث جدوى إنشاء قاعدتي بيانات جديدتين، هما قاعدة بيانات تضم البيانات الأساسية للعمليات الوطنية التي تؤدي إلى صياغة الاستراتيجيات الوطنية المتعلقة بالملكية الفكرية وقاعدة بيانات لمشروع التعاون فيما بين بلدان الجنوب.</w:t>
      </w:r>
    </w:p>
    <w:p w:rsidR="00150FD0" w:rsidRPr="003645CC" w:rsidRDefault="00150FD0" w:rsidP="00DB6EC7">
      <w:pPr>
        <w:pStyle w:val="NormalAR"/>
        <w:numPr>
          <w:ilvl w:val="0"/>
          <w:numId w:val="14"/>
        </w:numPr>
        <w:ind w:left="-2" w:firstLine="0"/>
        <w:rPr>
          <w:rtl/>
          <w:lang w:val="fr-CH" w:bidi="ar-SA"/>
        </w:rPr>
      </w:pPr>
      <w:r w:rsidRPr="003645CC">
        <w:rPr>
          <w:rFonts w:hint="cs"/>
          <w:rtl/>
          <w:lang w:val="fr-CH" w:bidi="ar-SA"/>
        </w:rPr>
        <w:t>وفي عام 2012 سجلت قاعدة بيانات المساعدة التقنية في مجال الملكية الفكرية 794 نشاطا للمساعدة التقنية نُفذ في 153 بلدا من البلدان النامية وأقل البلدان نموا والبلدان المنتقلة إلى نظام الاقتصاد الحر. كما استعانت المنظمة في عام 2012 بنحو 426 1 خبيرا متحدثا واستشاريا مسجلين في قاعدة بيانات لمطابقة الاحتياجات الإنمائية في مجال الملكية الفكرية للاضطلاع بأنشطة لقطاع التنمية.</w:t>
      </w:r>
    </w:p>
    <w:p w:rsidR="00150FD0" w:rsidRPr="00F8584F" w:rsidRDefault="00150FD0" w:rsidP="00F8584F">
      <w:pPr>
        <w:pStyle w:val="NormalAR"/>
        <w:keepNext/>
        <w:spacing w:before="240" w:after="240"/>
        <w:ind w:left="0"/>
        <w:rPr>
          <w:sz w:val="36"/>
          <w:szCs w:val="36"/>
          <w:rtl/>
          <w:lang w:val="fr-CH" w:bidi="ar-SA"/>
        </w:rPr>
      </w:pPr>
      <w:r w:rsidRPr="00F8584F">
        <w:rPr>
          <w:rFonts w:hint="cs"/>
          <w:sz w:val="36"/>
          <w:szCs w:val="36"/>
          <w:rtl/>
          <w:lang w:val="fr-CH" w:bidi="ar-SA"/>
        </w:rPr>
        <w:t>تنفيذ جدول أعمال التنمية</w:t>
      </w:r>
    </w:p>
    <w:p w:rsidR="00150FD0" w:rsidRDefault="00150FD0" w:rsidP="00DB6EC7">
      <w:pPr>
        <w:pStyle w:val="NormalAR"/>
        <w:numPr>
          <w:ilvl w:val="0"/>
          <w:numId w:val="14"/>
        </w:numPr>
        <w:ind w:left="-2" w:firstLine="0"/>
        <w:rPr>
          <w:rtl/>
          <w:lang w:val="fr-CH" w:bidi="ar-SA"/>
        </w:rPr>
      </w:pPr>
      <w:r>
        <w:rPr>
          <w:rFonts w:hint="cs"/>
          <w:rtl/>
          <w:lang w:val="fr-CH" w:bidi="ar-SA"/>
        </w:rPr>
        <w:t xml:space="preserve"> يعد </w:t>
      </w:r>
      <w:r w:rsidRPr="001212A1">
        <w:rPr>
          <w:rFonts w:hint="cs"/>
          <w:rtl/>
          <w:lang w:val="fr-CH" w:bidi="ar-SA"/>
        </w:rPr>
        <w:t>البرنامج 9 أحد البرامج الرئيسية المنفذة لجدول أعمال الويبو بشأن التنمية.</w:t>
      </w:r>
      <w:r>
        <w:rPr>
          <w:rFonts w:hint="cs"/>
          <w:rtl/>
          <w:lang w:val="fr-CH" w:bidi="ar-SA"/>
        </w:rPr>
        <w:t xml:space="preserve"> وقد صُممت أنشطة البرنامج وخُططت و</w:t>
      </w:r>
      <w:r w:rsidRPr="00C73E8F">
        <w:rPr>
          <w:rFonts w:hint="cs"/>
          <w:rtl/>
          <w:lang w:val="fr-CH" w:bidi="ar-SA"/>
        </w:rPr>
        <w:t>نُفذت وفقا لإرشاد</w:t>
      </w:r>
      <w:r>
        <w:rPr>
          <w:rFonts w:hint="cs"/>
          <w:rtl/>
          <w:lang w:val="fr-CH" w:bidi="ar-SA"/>
        </w:rPr>
        <w:t>ات</w:t>
      </w:r>
      <w:r w:rsidRPr="00C73E8F">
        <w:rPr>
          <w:rFonts w:hint="cs"/>
          <w:rtl/>
          <w:lang w:val="fr-CH" w:bidi="ar-SA"/>
        </w:rPr>
        <w:t xml:space="preserve"> وتوجيه</w:t>
      </w:r>
      <w:r>
        <w:rPr>
          <w:rFonts w:hint="cs"/>
          <w:rtl/>
          <w:lang w:val="fr-CH" w:bidi="ar-SA"/>
        </w:rPr>
        <w:t>ات</w:t>
      </w:r>
      <w:r w:rsidRPr="00C73E8F">
        <w:rPr>
          <w:rFonts w:hint="cs"/>
          <w:rtl/>
          <w:lang w:val="fr-CH" w:bidi="ar-SA"/>
        </w:rPr>
        <w:t xml:space="preserve"> التوصيات ذات الصلة في جدول أعمال التنمية، وبخاصة التوصيات </w:t>
      </w:r>
      <w:r w:rsidRPr="001212A1">
        <w:rPr>
          <w:rFonts w:hint="cs"/>
          <w:rtl/>
          <w:lang w:val="fr-CH" w:bidi="ar-SA"/>
        </w:rPr>
        <w:t>المندرجة في الفئة ألف</w:t>
      </w:r>
      <w:r>
        <w:rPr>
          <w:rFonts w:hint="cs"/>
          <w:rtl/>
          <w:lang w:val="fr-CH" w:bidi="ar-SA"/>
        </w:rPr>
        <w:t xml:space="preserve"> بشأن </w:t>
      </w:r>
      <w:r w:rsidRPr="001212A1">
        <w:rPr>
          <w:rFonts w:hint="cs"/>
          <w:rtl/>
          <w:lang w:val="fr-CH" w:bidi="ar-SA"/>
        </w:rPr>
        <w:t>المساعدة التقنية وتكوين الكفاءات التي تضطلع بها الويبو</w:t>
      </w:r>
      <w:r>
        <w:rPr>
          <w:rFonts w:hint="cs"/>
          <w:rtl/>
          <w:lang w:val="fr-CH" w:bidi="ar-SA"/>
        </w:rPr>
        <w:t>.</w:t>
      </w:r>
    </w:p>
    <w:p w:rsidR="00150FD0" w:rsidRPr="001212A1" w:rsidRDefault="00150FD0" w:rsidP="00DB6EC7">
      <w:pPr>
        <w:pStyle w:val="NormalAR"/>
        <w:numPr>
          <w:ilvl w:val="0"/>
          <w:numId w:val="14"/>
        </w:numPr>
        <w:ind w:left="-2" w:firstLine="0"/>
        <w:rPr>
          <w:rtl/>
          <w:lang w:val="fr-CH" w:bidi="ar-SA"/>
        </w:rPr>
      </w:pPr>
      <w:r w:rsidRPr="003645CC">
        <w:rPr>
          <w:rFonts w:hint="cs"/>
          <w:rtl/>
          <w:lang w:val="fr-CH" w:bidi="ar-SA"/>
        </w:rPr>
        <w:t>وقد أنشئت،</w:t>
      </w:r>
      <w:r>
        <w:rPr>
          <w:rFonts w:hint="cs"/>
          <w:rtl/>
          <w:lang w:val="fr-CH" w:bidi="ar-SA"/>
        </w:rPr>
        <w:t xml:space="preserve"> في إطار </w:t>
      </w:r>
      <w:r w:rsidRPr="001212A1">
        <w:rPr>
          <w:rFonts w:hint="cs"/>
          <w:rtl/>
          <w:lang w:val="fr-CH" w:bidi="ar-SA"/>
        </w:rPr>
        <w:t>مشروع</w:t>
      </w:r>
      <w:r>
        <w:rPr>
          <w:rFonts w:hint="cs"/>
          <w:rtl/>
          <w:lang w:val="fr-CH" w:bidi="ar-SA"/>
        </w:rPr>
        <w:t xml:space="preserve"> جدول أعمال التنمية</w:t>
      </w:r>
      <w:r w:rsidRPr="001212A1">
        <w:rPr>
          <w:rFonts w:hint="cs"/>
          <w:rtl/>
          <w:lang w:val="fr-CH" w:bidi="ar-SA"/>
        </w:rPr>
        <w:t xml:space="preserve"> </w:t>
      </w:r>
      <w:r w:rsidRPr="003645CC">
        <w:rPr>
          <w:lang w:val="fr-CH" w:bidi="ar-SA"/>
        </w:rPr>
        <w:t>DA_05_01</w:t>
      </w:r>
      <w:r w:rsidRPr="003645CC">
        <w:rPr>
          <w:rFonts w:hint="cs"/>
          <w:rtl/>
          <w:lang w:val="fr-CH" w:bidi="ar-SA"/>
        </w:rPr>
        <w:t>، قاعدة بيانات للمساعدة التقنية في مجال الملكية الفكرية (</w:t>
      </w:r>
      <w:r w:rsidRPr="003645CC">
        <w:rPr>
          <w:lang w:val="fr-CH" w:bidi="ar-SA"/>
        </w:rPr>
        <w:t>IP-TAD</w:t>
      </w:r>
      <w:r w:rsidRPr="003645CC">
        <w:rPr>
          <w:rFonts w:hint="cs"/>
          <w:rtl/>
          <w:lang w:val="fr-CH" w:bidi="ar-SA"/>
        </w:rPr>
        <w:t xml:space="preserve">)"، (متاحة على الموقع الإلكتروني التالي: </w:t>
      </w:r>
      <w:r w:rsidRPr="003645CC">
        <w:rPr>
          <w:lang w:val="fr-CH" w:bidi="ar-SA"/>
        </w:rPr>
        <w:t>&lt;http://www.wipo.int/tad/en/&gt;</w:t>
      </w:r>
      <w:r w:rsidRPr="003645CC">
        <w:rPr>
          <w:rFonts w:hint="cs"/>
          <w:rtl/>
          <w:lang w:val="fr-CH" w:bidi="ar-SA"/>
        </w:rPr>
        <w:t xml:space="preserve">)، وأُدمجت تماما في قائمة الخبراء الاستشاريين (المتاحة على الموقع الإلكتروني التالي: </w:t>
      </w:r>
      <w:r w:rsidRPr="003645CC">
        <w:rPr>
          <w:lang w:val="fr-CH" w:bidi="ar-SA"/>
        </w:rPr>
        <w:t>&lt;http://www.wipo.int/roc/en/&gt;</w:t>
      </w:r>
      <w:r w:rsidRPr="003645CC">
        <w:rPr>
          <w:rFonts w:hint="cs"/>
          <w:rtl/>
          <w:lang w:val="fr-CH" w:bidi="ar-SA"/>
        </w:rPr>
        <w:t xml:space="preserve">)، وقد قُيِّم المشروع تقييما مستقلا، وقُدم التقرير التقييمي إلى </w:t>
      </w:r>
      <w:r w:rsidRPr="003645CC">
        <w:rPr>
          <w:rtl/>
          <w:lang w:val="fr-CH" w:bidi="ar-SA"/>
        </w:rPr>
        <w:t>اللجنة المعنية بالتنمية والملكية الفكرية</w:t>
      </w:r>
      <w:r w:rsidRPr="003645CC">
        <w:rPr>
          <w:rFonts w:hint="cs"/>
          <w:rtl/>
          <w:lang w:val="fr-CH" w:bidi="ar-SA"/>
        </w:rPr>
        <w:t xml:space="preserve"> ونوقش فيها، وإضافة إلى ذلك، دُشنت قاعدة بيانات لمطابقة الاحتياجات الإنمائية في مجال الملكية الفكرية (</w:t>
      </w:r>
      <w:r w:rsidRPr="003645CC">
        <w:rPr>
          <w:lang w:val="fr-CH" w:bidi="ar-SA"/>
        </w:rPr>
        <w:t>IP-DMD</w:t>
      </w:r>
      <w:r w:rsidRPr="003645CC">
        <w:rPr>
          <w:rFonts w:hint="cs"/>
          <w:rtl/>
          <w:lang w:val="fr-CH" w:bidi="ar-SA"/>
        </w:rPr>
        <w:t xml:space="preserve">) (المتاحة على الموقع الإلكتروني التالي: </w:t>
      </w:r>
      <w:r w:rsidRPr="003645CC">
        <w:rPr>
          <w:lang w:val="fr-CH" w:bidi="ar-SA"/>
        </w:rPr>
        <w:t>&lt;www.wipo.int/dmd&gt;</w:t>
      </w:r>
      <w:r w:rsidRPr="003645CC">
        <w:rPr>
          <w:rFonts w:hint="cs"/>
          <w:rtl/>
          <w:lang w:val="fr-CH" w:bidi="ar-SA"/>
        </w:rPr>
        <w:t xml:space="preserve">). وقُيم المشروع وقامت اللجنة بمراجعة </w:t>
      </w:r>
      <w:r>
        <w:rPr>
          <w:rFonts w:hint="cs"/>
          <w:rtl/>
          <w:lang w:val="fr-CH" w:bidi="ar-SA"/>
        </w:rPr>
        <w:t>التقييم.</w:t>
      </w:r>
    </w:p>
    <w:p w:rsidR="00150FD0" w:rsidRPr="008E262F" w:rsidRDefault="00150FD0" w:rsidP="00DB6EC7">
      <w:pPr>
        <w:pStyle w:val="NormalAR"/>
        <w:numPr>
          <w:ilvl w:val="0"/>
          <w:numId w:val="14"/>
        </w:numPr>
        <w:ind w:left="-2" w:firstLine="0"/>
        <w:rPr>
          <w:lang w:val="fr-CH" w:bidi="ar-SA"/>
        </w:rPr>
      </w:pPr>
      <w:r>
        <w:rPr>
          <w:rFonts w:hint="cs"/>
          <w:rtl/>
          <w:lang w:val="fr-CH" w:bidi="ar-SA"/>
        </w:rPr>
        <w:t>و</w:t>
      </w:r>
      <w:r w:rsidRPr="001212A1">
        <w:rPr>
          <w:rFonts w:hint="cs"/>
          <w:rtl/>
          <w:lang w:val="fr-CH" w:bidi="ar-SA"/>
        </w:rPr>
        <w:t xml:space="preserve">في إطار مشروع </w:t>
      </w:r>
      <w:r w:rsidRPr="003645CC">
        <w:rPr>
          <w:rFonts w:hint="cs"/>
          <w:rtl/>
          <w:lang w:val="fr-CH" w:bidi="ar-SA"/>
        </w:rPr>
        <w:t>جدول أعمال التنمية بشأن "تعزيز قدرات المؤسسات والمستخدمين في مجال الملكية الفكرية على كل من الصعيد الوطني ودون الإقليمي والإقليمي"،</w:t>
      </w:r>
      <w:r>
        <w:rPr>
          <w:rFonts w:hint="cs"/>
          <w:rtl/>
          <w:lang w:val="fr-CH" w:bidi="ar-SA"/>
        </w:rPr>
        <w:t xml:space="preserve"> أكملت ستة بلدان رائدة صياغة</w:t>
      </w:r>
      <w:r w:rsidRPr="003645CC">
        <w:rPr>
          <w:rFonts w:hint="cs"/>
          <w:rtl/>
          <w:lang w:val="fr-CH" w:bidi="ar-SA"/>
        </w:rPr>
        <w:t xml:space="preserve"> </w:t>
      </w:r>
      <w:r w:rsidRPr="00EC3871">
        <w:rPr>
          <w:rFonts w:hint="cs"/>
          <w:rtl/>
          <w:lang w:val="fr-CH" w:bidi="ar-SA"/>
        </w:rPr>
        <w:t>الاستراتيجيات</w:t>
      </w:r>
      <w:r>
        <w:rPr>
          <w:rFonts w:hint="cs"/>
          <w:rtl/>
          <w:lang w:val="fr-CH" w:bidi="ar-SA"/>
        </w:rPr>
        <w:t xml:space="preserve"> وخطط العمل</w:t>
      </w:r>
      <w:r w:rsidRPr="00EC3871">
        <w:rPr>
          <w:rFonts w:hint="cs"/>
          <w:rtl/>
          <w:lang w:val="fr-CH" w:bidi="ar-SA"/>
        </w:rPr>
        <w:t xml:space="preserve"> الوطنية في مجال الملكية الفكرية</w:t>
      </w:r>
      <w:r w:rsidRPr="003645CC">
        <w:rPr>
          <w:rFonts w:hint="cs"/>
          <w:rtl/>
          <w:lang w:val="fr-CH" w:bidi="ar-SA"/>
        </w:rPr>
        <w:t xml:space="preserve"> باستخدام المنهجية</w:t>
      </w:r>
      <w:r>
        <w:rPr>
          <w:rFonts w:hint="cs"/>
          <w:rtl/>
          <w:lang w:val="fr-CH" w:bidi="ar-SA"/>
        </w:rPr>
        <w:t xml:space="preserve"> التي اقترحتها الويبو، وقدمت وثائق الاستراتيجية إلى حكوماتها المعنية لاعتمادها. وعلاوة على </w:t>
      </w:r>
      <w:r w:rsidRPr="003645CC">
        <w:rPr>
          <w:rFonts w:hint="cs"/>
          <w:rtl/>
          <w:lang w:val="fr-CH" w:bidi="ar-SA"/>
        </w:rPr>
        <w:t>ذلك، أُنشئت</w:t>
      </w:r>
      <w:r w:rsidRPr="003645CC">
        <w:rPr>
          <w:rtl/>
          <w:lang w:val="fr-CH" w:bidi="ar-SA"/>
        </w:rPr>
        <w:t xml:space="preserve"> مجموعة من الخبراء الوطنيين والدوليين المتمرسين، </w:t>
      </w:r>
      <w:r w:rsidRPr="003645CC">
        <w:rPr>
          <w:rFonts w:hint="cs"/>
          <w:rtl/>
          <w:lang w:val="fr-CH" w:bidi="ar-SA"/>
        </w:rPr>
        <w:t>لتكون بمثابة</w:t>
      </w:r>
      <w:r w:rsidRPr="003645CC">
        <w:rPr>
          <w:rtl/>
          <w:lang w:val="fr-CH" w:bidi="ar-SA"/>
        </w:rPr>
        <w:t xml:space="preserve"> </w:t>
      </w:r>
      <w:r w:rsidRPr="003645CC">
        <w:rPr>
          <w:rFonts w:hint="cs"/>
          <w:rtl/>
          <w:lang w:val="fr-CH" w:bidi="ar-SA"/>
        </w:rPr>
        <w:t>مصدرا</w:t>
      </w:r>
      <w:r w:rsidRPr="003645CC">
        <w:rPr>
          <w:rtl/>
          <w:lang w:val="fr-CH" w:bidi="ar-SA"/>
        </w:rPr>
        <w:t xml:space="preserve"> قيما لمساعدة البلدان الأخرى التي من المحتمل أن تهتم بعملية صياغة استراتيجية للملكية الفكرية.</w:t>
      </w:r>
    </w:p>
    <w:p w:rsidR="00150FD0" w:rsidRPr="003645CC" w:rsidRDefault="00150FD0" w:rsidP="00DB6EC7">
      <w:pPr>
        <w:pStyle w:val="NormalAR"/>
        <w:numPr>
          <w:ilvl w:val="0"/>
          <w:numId w:val="14"/>
        </w:numPr>
        <w:ind w:left="-2" w:firstLine="0"/>
        <w:rPr>
          <w:rtl/>
          <w:lang w:val="fr-CH" w:bidi="ar-SA"/>
        </w:rPr>
      </w:pPr>
      <w:r>
        <w:rPr>
          <w:rFonts w:hint="cs"/>
          <w:rtl/>
          <w:lang w:val="fr-CH" w:bidi="ar-SA"/>
        </w:rPr>
        <w:t xml:space="preserve">واستمر تنفيذ </w:t>
      </w:r>
      <w:r w:rsidRPr="001212A1">
        <w:rPr>
          <w:rFonts w:hint="cs"/>
          <w:rtl/>
          <w:lang w:val="fr-CH" w:bidi="ar-SA"/>
        </w:rPr>
        <w:t xml:space="preserve">مشروع </w:t>
      </w:r>
      <w:r w:rsidRPr="003645CC">
        <w:rPr>
          <w:rFonts w:hint="cs"/>
          <w:rtl/>
          <w:lang w:val="fr-CH" w:bidi="ar-SA"/>
        </w:rPr>
        <w:t>جدول أعمال التنمية بشأن الملكية الفكرية وتوسيم المنتجات لتطوير الأعمال في البلدان النامية وأقل البلدان نموا في البلدان الثلاثة الرائدة المختارة، وهي بنما وتايلند وأوغندا. وقد صُممت استراتيجيات الملكية الفكرية والتوسيم الخاصة بكل منتج بهدف إضافة قيمة إلى الخصائص الفريدة للمنتج وإلى الإمكانات القوية للحصول على علامات تجارية.</w:t>
      </w:r>
    </w:p>
    <w:p w:rsidR="00150FD0" w:rsidRPr="003645CC" w:rsidRDefault="00150FD0" w:rsidP="00DB6EC7">
      <w:pPr>
        <w:pStyle w:val="NormalAR"/>
        <w:numPr>
          <w:ilvl w:val="0"/>
          <w:numId w:val="14"/>
        </w:numPr>
        <w:ind w:left="-2" w:firstLine="0"/>
        <w:rPr>
          <w:rtl/>
          <w:lang w:val="fr-CH" w:bidi="ar-SA"/>
        </w:rPr>
      </w:pPr>
      <w:r>
        <w:rPr>
          <w:rFonts w:hint="cs"/>
          <w:rtl/>
          <w:lang w:val="fr-CH" w:bidi="ar-SA"/>
        </w:rPr>
        <w:t xml:space="preserve">وفي إطار </w:t>
      </w:r>
      <w:r w:rsidRPr="001212A1">
        <w:rPr>
          <w:rFonts w:hint="cs"/>
          <w:rtl/>
          <w:lang w:val="fr-CH" w:bidi="ar-SA"/>
        </w:rPr>
        <w:t>مشروع</w:t>
      </w:r>
      <w:r w:rsidRPr="003645CC">
        <w:rPr>
          <w:lang w:val="fr-CH" w:bidi="ar-SA"/>
        </w:rPr>
        <w:t xml:space="preserve"> </w:t>
      </w:r>
      <w:r w:rsidRPr="003645CC">
        <w:rPr>
          <w:rFonts w:hint="cs"/>
          <w:rtl/>
          <w:lang w:val="fr-CH" w:bidi="ar-SA"/>
        </w:rPr>
        <w:t xml:space="preserve">جدول أعمال التنمية بشأن بناء القدرات في مجال استعمال المعلومات العلمية والتقنية الملائمة لمجالات تكنولوجية محددة كحل لتحديات إنمائية محددة، بدأ تنفيذ المشروع في ثلاثة بلدان رائدة من أقل البلدان نموا وهي بنغلاديش ونيبال وزامبيا. وقد </w:t>
      </w:r>
      <w:r w:rsidRPr="003645CC">
        <w:rPr>
          <w:rFonts w:hint="cs"/>
          <w:rtl/>
          <w:lang w:val="fr-CH" w:bidi="ar-SA"/>
        </w:rPr>
        <w:lastRenderedPageBreak/>
        <w:t xml:space="preserve">حددت أفرقة الخبراء الوطنية في كل بلد منها الاحتياجات الوطنية ذات الأولوية. واستنادا إلى هذه الاحتياجات، قامت الويبو بالتنسيق مع المكتب الأوروبي للبراءات </w:t>
      </w:r>
      <w:r w:rsidRPr="003645CC">
        <w:rPr>
          <w:lang w:val="fr-CH" w:bidi="ar-SA"/>
        </w:rPr>
        <w:t>(EPO)</w:t>
      </w:r>
      <w:r w:rsidRPr="003645CC">
        <w:rPr>
          <w:rFonts w:hint="cs"/>
          <w:rtl/>
          <w:lang w:val="fr-CH" w:bidi="ar-SA"/>
        </w:rPr>
        <w:t xml:space="preserve"> ومكتب الولايات المتحدة للبراءات والعلامات التجارية </w:t>
      </w:r>
      <w:r w:rsidRPr="003645CC">
        <w:rPr>
          <w:lang w:val="fr-CH" w:bidi="ar-SA"/>
        </w:rPr>
        <w:t>(USPTO)</w:t>
      </w:r>
      <w:r w:rsidRPr="003645CC">
        <w:rPr>
          <w:rFonts w:hint="cs"/>
          <w:rtl/>
          <w:lang w:val="fr-CH" w:bidi="ar-SA"/>
        </w:rPr>
        <w:t xml:space="preserve"> ومكتب اليابان للبراءات </w:t>
      </w:r>
      <w:r w:rsidRPr="003645CC">
        <w:rPr>
          <w:lang w:val="fr-CH" w:bidi="ar-SA"/>
        </w:rPr>
        <w:t>(JPO)</w:t>
      </w:r>
      <w:r w:rsidRPr="003645CC">
        <w:rPr>
          <w:rFonts w:hint="cs"/>
          <w:rtl/>
          <w:lang w:val="fr-CH" w:bidi="ar-SA"/>
        </w:rPr>
        <w:t xml:space="preserve"> وألمانيا والهند، بتحديد الحلول التكنولوجية الملائمة للمجالات المحددة التي تنطوي على مشاكل بغية إعداد التقارير التقنية لأوضاع البراءات. وعقب تحديد الخبراء الوطنيين للتكنولوجيا الأكثر ملاءمة، أُعدت خطط عمل لكل مجال من المجالات التي تبلورت فيها الاحتياجات لتنفيذ المشروعات. وخضعت هذه العملية لمشاورات على الصعيد الوطني وفي منتديات متعددة الجهات صاحبة المصلحة لإجراء دراسة دقيقة للنهج المتبع وإقراره. </w:t>
      </w:r>
    </w:p>
    <w:p w:rsidR="00150FD0" w:rsidRPr="003645CC" w:rsidRDefault="00150FD0" w:rsidP="00DB6EC7">
      <w:pPr>
        <w:pStyle w:val="NormalAR"/>
        <w:numPr>
          <w:ilvl w:val="0"/>
          <w:numId w:val="14"/>
        </w:numPr>
        <w:ind w:left="-2" w:firstLine="0"/>
        <w:rPr>
          <w:rtl/>
          <w:lang w:val="fr-CH" w:bidi="ar-SA"/>
        </w:rPr>
      </w:pPr>
      <w:r w:rsidRPr="003645CC">
        <w:rPr>
          <w:rFonts w:hint="cs"/>
          <w:rtl/>
          <w:lang w:val="fr-CH" w:bidi="ar-SA"/>
        </w:rPr>
        <w:t>وفي إطار ال</w:t>
      </w:r>
      <w:r w:rsidRPr="003645CC">
        <w:rPr>
          <w:rtl/>
          <w:lang w:val="fr-CH" w:bidi="ar-SA"/>
        </w:rPr>
        <w:t xml:space="preserve">مشروع </w:t>
      </w:r>
      <w:r w:rsidRPr="003645CC">
        <w:rPr>
          <w:rFonts w:hint="cs"/>
          <w:rtl/>
          <w:lang w:val="fr-CH" w:bidi="ar-SA"/>
        </w:rPr>
        <w:t>المتعلق</w:t>
      </w:r>
      <w:r w:rsidRPr="003645CC">
        <w:rPr>
          <w:rtl/>
          <w:lang w:val="fr-CH" w:bidi="ar-SA"/>
        </w:rPr>
        <w:t xml:space="preserve"> </w:t>
      </w:r>
      <w:r w:rsidRPr="003645CC">
        <w:rPr>
          <w:rFonts w:hint="cs"/>
          <w:rtl/>
          <w:lang w:val="fr-CH" w:bidi="ar-SA"/>
        </w:rPr>
        <w:t>ب</w:t>
      </w:r>
      <w:r w:rsidRPr="003645CC">
        <w:rPr>
          <w:rtl/>
          <w:lang w:val="fr-CH" w:bidi="ar-SA"/>
        </w:rPr>
        <w:t xml:space="preserve">تعزيز التعاون حول الملكية الفكرية والتنمية فيما بين بلدان الجنوب من بلدان نامية </w:t>
      </w:r>
      <w:r w:rsidRPr="003645CC">
        <w:rPr>
          <w:rFonts w:hint="cs"/>
          <w:rtl/>
          <w:lang w:val="fr-CH" w:bidi="ar-SA"/>
        </w:rPr>
        <w:t xml:space="preserve">وأقل البلدان نموا، عُقد </w:t>
      </w:r>
      <w:r w:rsidRPr="003645CC">
        <w:rPr>
          <w:rtl/>
          <w:lang w:val="fr-CH" w:bidi="ar-SA"/>
        </w:rPr>
        <w:t>ا</w:t>
      </w:r>
      <w:r w:rsidRPr="003645CC">
        <w:rPr>
          <w:rFonts w:hint="cs"/>
          <w:rtl/>
          <w:lang w:val="fr-CH" w:bidi="ar-SA"/>
        </w:rPr>
        <w:t>لا</w:t>
      </w:r>
      <w:r w:rsidRPr="003645CC">
        <w:rPr>
          <w:rtl/>
          <w:lang w:val="fr-CH" w:bidi="ar-SA"/>
        </w:rPr>
        <w:t xml:space="preserve">جتماع دون </w:t>
      </w:r>
      <w:r w:rsidRPr="003645CC">
        <w:rPr>
          <w:rFonts w:hint="cs"/>
          <w:rtl/>
          <w:lang w:val="fr-CH" w:bidi="ar-SA"/>
        </w:rPr>
        <w:t>ال</w:t>
      </w:r>
      <w:r w:rsidRPr="003645CC">
        <w:rPr>
          <w:rtl/>
          <w:lang w:val="fr-CH" w:bidi="ar-SA"/>
        </w:rPr>
        <w:t xml:space="preserve">إقليمي </w:t>
      </w:r>
      <w:r w:rsidRPr="003645CC">
        <w:rPr>
          <w:rFonts w:hint="cs"/>
          <w:rtl/>
          <w:lang w:val="fr-CH" w:bidi="ar-SA"/>
        </w:rPr>
        <w:t>ال</w:t>
      </w:r>
      <w:r w:rsidRPr="003645CC">
        <w:rPr>
          <w:rtl/>
          <w:lang w:val="fr-CH" w:bidi="ar-SA"/>
        </w:rPr>
        <w:t>أول بشأن إدارة الملكية الفكرية</w:t>
      </w:r>
      <w:r w:rsidRPr="003645CC">
        <w:rPr>
          <w:rFonts w:hint="cs"/>
          <w:rtl/>
          <w:lang w:val="fr-CH" w:bidi="ar-SA"/>
        </w:rPr>
        <w:t>؛</w:t>
      </w:r>
      <w:r w:rsidRPr="003645CC">
        <w:rPr>
          <w:rtl/>
          <w:lang w:val="fr-CH" w:bidi="ar-SA"/>
        </w:rPr>
        <w:t xml:space="preserve"> والموارد الوراثية والمعارف التقليدية والفولكلور وحق المؤلف والحقوق المجاورة </w:t>
      </w:r>
      <w:r w:rsidRPr="003645CC">
        <w:rPr>
          <w:rFonts w:hint="cs"/>
          <w:rtl/>
          <w:lang w:val="fr-CH" w:bidi="ar-SA"/>
        </w:rPr>
        <w:t>في</w:t>
      </w:r>
      <w:r w:rsidRPr="003645CC">
        <w:rPr>
          <w:rtl/>
          <w:lang w:val="fr-CH" w:bidi="ar-SA"/>
        </w:rPr>
        <w:t xml:space="preserve"> برازيل</w:t>
      </w:r>
      <w:r w:rsidRPr="003645CC">
        <w:rPr>
          <w:rFonts w:hint="cs"/>
          <w:rtl/>
          <w:lang w:val="fr-CH" w:bidi="ar-SA"/>
        </w:rPr>
        <w:t>يا</w:t>
      </w:r>
      <w:r w:rsidRPr="003645CC">
        <w:rPr>
          <w:rtl/>
          <w:lang w:val="fr-CH" w:bidi="ar-SA"/>
        </w:rPr>
        <w:t xml:space="preserve"> في أغسطس</w:t>
      </w:r>
      <w:r w:rsidRPr="003645CC">
        <w:rPr>
          <w:rFonts w:hint="cs"/>
          <w:rtl/>
          <w:lang w:val="fr-CH" w:bidi="ar-SA"/>
        </w:rPr>
        <w:t xml:space="preserve"> 2012. إضافة إلى عقد المؤتمر السنوي الأول بشأن </w:t>
      </w:r>
      <w:r w:rsidRPr="003645CC">
        <w:rPr>
          <w:rtl/>
          <w:lang w:val="fr-CH" w:bidi="ar-SA"/>
        </w:rPr>
        <w:t>التعاون حول الملكية الفكرية والتنمية فيما بين بلدان الجنوب</w:t>
      </w:r>
      <w:r w:rsidRPr="003645CC">
        <w:rPr>
          <w:rFonts w:hint="cs"/>
          <w:rtl/>
          <w:lang w:val="fr-CH" w:bidi="ar-SA"/>
        </w:rPr>
        <w:t xml:space="preserve"> في جنيف في سبتمبر 2012، الذي أتاح الفرصة للتأكيد على أهمية تعزيز التعاون فيما بين بلدان الجنوب في مجالات حماية المعارف التقليدية والفلكلور والمواد الوراثية و</w:t>
      </w:r>
      <w:r w:rsidRPr="003645CC">
        <w:rPr>
          <w:rtl/>
          <w:lang w:val="fr-CH" w:bidi="ar-SA"/>
        </w:rPr>
        <w:t>إدارة الملكية الفكرية وحق المؤلف والحقوق المجاورة</w:t>
      </w:r>
      <w:r w:rsidRPr="003645CC">
        <w:rPr>
          <w:rFonts w:hint="cs"/>
          <w:rtl/>
          <w:lang w:val="fr-CH" w:bidi="ar-SA"/>
        </w:rPr>
        <w:t xml:space="preserve"> ومواصلة مناقشة أهمية تعزيز هذا التعاون.</w:t>
      </w:r>
    </w:p>
    <w:p w:rsidR="00150FD0" w:rsidRPr="003645CC" w:rsidRDefault="00150FD0" w:rsidP="00DB6EC7">
      <w:pPr>
        <w:pStyle w:val="NormalAR"/>
        <w:numPr>
          <w:ilvl w:val="0"/>
          <w:numId w:val="14"/>
        </w:numPr>
        <w:ind w:left="-2" w:firstLine="0"/>
        <w:rPr>
          <w:rtl/>
          <w:lang w:val="fr-CH" w:bidi="ar-SA"/>
        </w:rPr>
      </w:pPr>
      <w:r w:rsidRPr="001212A1">
        <w:rPr>
          <w:rFonts w:hint="cs"/>
          <w:rtl/>
          <w:lang w:val="fr-CH" w:bidi="ar-SA"/>
        </w:rPr>
        <w:t>وكان البرن</w:t>
      </w:r>
      <w:r>
        <w:rPr>
          <w:rFonts w:hint="cs"/>
          <w:rtl/>
          <w:lang w:val="fr-CH" w:bidi="ar-SA"/>
        </w:rPr>
        <w:t xml:space="preserve">امج أيضا شريكا رئيسيا في تنفيذ </w:t>
      </w:r>
      <w:r w:rsidRPr="001212A1">
        <w:rPr>
          <w:rFonts w:hint="cs"/>
          <w:rtl/>
          <w:lang w:val="fr-CH" w:bidi="ar-SA"/>
        </w:rPr>
        <w:t>مشروع</w:t>
      </w:r>
      <w:r>
        <w:rPr>
          <w:rFonts w:hint="cs"/>
          <w:rtl/>
          <w:lang w:val="fr-CH" w:bidi="ar-SA"/>
        </w:rPr>
        <w:t xml:space="preserve"> جدول أعمال التنمية بشأن</w:t>
      </w:r>
      <w:r w:rsidRPr="001212A1">
        <w:rPr>
          <w:rFonts w:hint="cs"/>
          <w:rtl/>
          <w:lang w:val="fr-CH" w:bidi="ar-SA"/>
        </w:rPr>
        <w:t xml:space="preserve"> </w:t>
      </w:r>
      <w:r w:rsidRPr="003645CC">
        <w:rPr>
          <w:rFonts w:hint="cs"/>
          <w:rtl/>
          <w:lang w:val="fr-CH" w:bidi="ar-SA"/>
        </w:rPr>
        <w:t>تعزيز إطار الويبو للإدارة القائمة على النتائج بغية دعم عملية رصد الأنشطة الإنمائية وتقييمها.</w:t>
      </w:r>
    </w:p>
    <w:p w:rsidR="00150FD0" w:rsidRPr="00F8584F" w:rsidRDefault="00150FD0" w:rsidP="00F8584F">
      <w:pPr>
        <w:pStyle w:val="NormalAR"/>
        <w:keepNext/>
        <w:spacing w:before="240" w:after="240"/>
        <w:ind w:left="0"/>
        <w:rPr>
          <w:sz w:val="36"/>
          <w:szCs w:val="36"/>
          <w:rtl/>
          <w:lang w:val="fr-CH" w:bidi="ar-SA"/>
        </w:rPr>
      </w:pPr>
      <w:r w:rsidRPr="00F8584F">
        <w:rPr>
          <w:rFonts w:hint="cs"/>
          <w:sz w:val="36"/>
          <w:szCs w:val="36"/>
          <w:rtl/>
          <w:lang w:val="fr-CH" w:bidi="ar-SA"/>
        </w:rPr>
        <w:t>بيانات الأداء</w:t>
      </w:r>
    </w:p>
    <w:tbl>
      <w:tblPr>
        <w:bidiVisual/>
        <w:tblW w:w="488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4"/>
        <w:gridCol w:w="264"/>
        <w:gridCol w:w="1720"/>
        <w:gridCol w:w="118"/>
        <w:gridCol w:w="82"/>
        <w:gridCol w:w="1756"/>
        <w:gridCol w:w="29"/>
        <w:gridCol w:w="2513"/>
        <w:gridCol w:w="1024"/>
      </w:tblGrid>
      <w:tr w:rsidR="00150FD0" w:rsidRPr="001212A1" w:rsidTr="00150FD0">
        <w:trPr>
          <w:trHeight w:val="537"/>
        </w:trPr>
        <w:tc>
          <w:tcPr>
            <w:tcW w:w="9630" w:type="dxa"/>
            <w:gridSpan w:val="9"/>
            <w:tcBorders>
              <w:bottom w:val="single" w:sz="4" w:space="0" w:color="auto"/>
            </w:tcBorders>
            <w:shd w:val="clear" w:color="auto" w:fill="CCFFFF"/>
            <w:tcMar>
              <w:top w:w="0" w:type="dxa"/>
            </w:tcMar>
            <w:vAlign w:val="center"/>
          </w:tcPr>
          <w:p w:rsidR="00150FD0" w:rsidRPr="001212A1" w:rsidRDefault="00150FD0" w:rsidP="00150FD0">
            <w:pPr>
              <w:spacing w:before="60" w:after="60" w:line="300" w:lineRule="exact"/>
              <w:ind w:left="1045" w:hanging="1045"/>
              <w:rPr>
                <w:rFonts w:ascii="Arabic Typesetting" w:hAnsi="Arabic Typesetting" w:cs="Arabic Typesetting"/>
                <w:b/>
                <w:bCs/>
                <w:sz w:val="30"/>
                <w:szCs w:val="30"/>
              </w:rPr>
            </w:pPr>
            <w:r w:rsidRPr="001212A1">
              <w:rPr>
                <w:rFonts w:ascii="Arabic Typesetting" w:hAnsi="Arabic Typesetting" w:cs="Arabic Typesetting" w:hint="cs"/>
                <w:b/>
                <w:bCs/>
                <w:sz w:val="30"/>
                <w:szCs w:val="30"/>
                <w:rtl/>
              </w:rPr>
              <w:t>النتيجة</w:t>
            </w:r>
            <w:r w:rsidRPr="001212A1">
              <w:rPr>
                <w:rFonts w:ascii="Arabic Typesetting" w:hAnsi="Arabic Typesetting" w:cs="Arabic Typesetting"/>
                <w:b/>
                <w:bCs/>
                <w:sz w:val="30"/>
                <w:szCs w:val="30"/>
                <w:rtl/>
              </w:rPr>
              <w:t xml:space="preserve"> المرتقب</w:t>
            </w:r>
            <w:r w:rsidRPr="001212A1">
              <w:rPr>
                <w:rFonts w:ascii="Arabic Typesetting" w:hAnsi="Arabic Typesetting" w:cs="Arabic Typesetting" w:hint="cs"/>
                <w:b/>
                <w:bCs/>
                <w:sz w:val="30"/>
                <w:szCs w:val="30"/>
                <w:rtl/>
              </w:rPr>
              <w:t xml:space="preserve">ة: </w:t>
            </w:r>
            <w:r w:rsidRPr="00E15FAF">
              <w:rPr>
                <w:rFonts w:ascii="Arabic Typesetting" w:hAnsi="Arabic Typesetting" w:cs="Arabic Typesetting"/>
                <w:spacing w:val="-2"/>
                <w:sz w:val="30"/>
                <w:szCs w:val="30"/>
                <w:rtl/>
                <w:lang w:val="fr-CH"/>
              </w:rPr>
              <w:t>سياسات واستراتيجيات وخطط إنمائية وطنية محددة بوضوح وعلى نحو متسق في مجالي الابتكار والملكية الفكرية بما يتفق مع الغايات والأهداف الإنمائية الوطنية</w:t>
            </w:r>
          </w:p>
        </w:tc>
      </w:tr>
      <w:tr w:rsidR="00150FD0" w:rsidRPr="001212A1" w:rsidTr="00830C34">
        <w:trPr>
          <w:trHeight w:val="186"/>
        </w:trPr>
        <w:tc>
          <w:tcPr>
            <w:tcW w:w="2124" w:type="dxa"/>
            <w:tcBorders>
              <w:bottom w:val="nil"/>
              <w:right w:val="nil"/>
            </w:tcBorders>
            <w:tcMar>
              <w:top w:w="110" w:type="dxa"/>
            </w:tcMar>
          </w:tcPr>
          <w:p w:rsidR="00150FD0" w:rsidRPr="001212A1" w:rsidRDefault="00150FD0" w:rsidP="00150FD0">
            <w:pPr>
              <w:spacing w:before="60" w:after="60" w:line="300" w:lineRule="exact"/>
              <w:jc w:val="center"/>
              <w:rPr>
                <w:rFonts w:ascii="Arabic Typesetting" w:hAnsi="Arabic Typesetting" w:cs="Arabic Typesetting"/>
                <w:b/>
                <w:bCs/>
                <w:sz w:val="30"/>
                <w:szCs w:val="30"/>
                <w:rtl/>
              </w:rPr>
            </w:pPr>
            <w:r w:rsidRPr="001212A1">
              <w:rPr>
                <w:rFonts w:ascii="Arabic Typesetting" w:hAnsi="Arabic Typesetting" w:cs="Arabic Typesetting"/>
                <w:b/>
                <w:bCs/>
                <w:sz w:val="30"/>
                <w:szCs w:val="30"/>
                <w:rtl/>
              </w:rPr>
              <w:t>مؤشرات الأداء</w:t>
            </w:r>
          </w:p>
        </w:tc>
        <w:tc>
          <w:tcPr>
            <w:tcW w:w="1984" w:type="dxa"/>
            <w:gridSpan w:val="2"/>
            <w:tcBorders>
              <w:top w:val="nil"/>
              <w:left w:val="nil"/>
              <w:bottom w:val="nil"/>
              <w:right w:val="nil"/>
            </w:tcBorders>
            <w:shd w:val="clear" w:color="auto" w:fill="C0C0C0"/>
            <w:tcMar>
              <w:top w:w="110" w:type="dxa"/>
            </w:tcMar>
          </w:tcPr>
          <w:p w:rsidR="00150FD0" w:rsidRDefault="00150FD0" w:rsidP="00150FD0">
            <w:pPr>
              <w:keepNext/>
              <w:spacing w:before="60" w:after="60" w:line="300" w:lineRule="exact"/>
              <w:jc w:val="center"/>
              <w:rPr>
                <w:rFonts w:ascii="Arabic Typesetting" w:hAnsi="Arabic Typesetting" w:cs="Arabic Typesetting"/>
                <w:b/>
                <w:bCs/>
                <w:sz w:val="30"/>
                <w:szCs w:val="30"/>
                <w:rtl/>
              </w:rPr>
            </w:pPr>
            <w:r w:rsidRPr="001212A1">
              <w:rPr>
                <w:rFonts w:ascii="Arabic Typesetting" w:hAnsi="Arabic Typesetting" w:cs="Arabic Typesetting"/>
                <w:b/>
                <w:bCs/>
                <w:sz w:val="30"/>
                <w:szCs w:val="30"/>
                <w:rtl/>
              </w:rPr>
              <w:t>أسس المقارنة</w:t>
            </w:r>
          </w:p>
          <w:p w:rsidR="00150FD0" w:rsidRPr="001212A1" w:rsidRDefault="00150FD0" w:rsidP="00150FD0">
            <w:pPr>
              <w:keepNext/>
              <w:spacing w:before="60" w:after="60" w:line="300" w:lineRule="exact"/>
              <w:jc w:val="center"/>
              <w:rPr>
                <w:rFonts w:ascii="Arabic Typesetting" w:hAnsi="Arabic Typesetting" w:cs="Arabic Typesetting"/>
                <w:b/>
                <w:bCs/>
                <w:sz w:val="30"/>
                <w:szCs w:val="30"/>
                <w:rtl/>
              </w:rPr>
            </w:pPr>
            <w:r w:rsidRPr="00B254A0">
              <w:rPr>
                <w:rFonts w:ascii="Arabic Typesetting" w:hAnsi="Arabic Typesetting" w:cs="Arabic Typesetting" w:hint="cs"/>
                <w:b/>
                <w:bCs/>
                <w:sz w:val="30"/>
                <w:szCs w:val="30"/>
                <w:rtl/>
              </w:rPr>
              <w:t>(البرنامج والميزانية 2012/13)</w:t>
            </w:r>
          </w:p>
        </w:tc>
        <w:tc>
          <w:tcPr>
            <w:tcW w:w="1985" w:type="dxa"/>
            <w:gridSpan w:val="4"/>
            <w:tcBorders>
              <w:left w:val="nil"/>
              <w:bottom w:val="nil"/>
              <w:right w:val="nil"/>
            </w:tcBorders>
          </w:tcPr>
          <w:p w:rsidR="00150FD0" w:rsidRPr="0021616F" w:rsidRDefault="00150FD0" w:rsidP="00150FD0">
            <w:pPr>
              <w:keepNext/>
              <w:spacing w:before="60" w:after="60" w:line="300" w:lineRule="exact"/>
              <w:jc w:val="center"/>
              <w:rPr>
                <w:rFonts w:ascii="Arabic Typesetting" w:hAnsi="Arabic Typesetting" w:cs="Arabic Typesetting"/>
                <w:b/>
                <w:bCs/>
                <w:color w:val="993300"/>
                <w:sz w:val="30"/>
                <w:szCs w:val="30"/>
                <w:rtl/>
              </w:rPr>
            </w:pPr>
            <w:r w:rsidRPr="0021616F">
              <w:rPr>
                <w:rFonts w:ascii="Arabic Typesetting" w:hAnsi="Arabic Typesetting" w:cs="Arabic Typesetting" w:hint="cs"/>
                <w:b/>
                <w:bCs/>
                <w:color w:val="993300"/>
                <w:sz w:val="30"/>
                <w:szCs w:val="30"/>
                <w:rtl/>
              </w:rPr>
              <w:t>أسس للمقارنة مُحدَّثة حتى نهاية 2011</w:t>
            </w:r>
          </w:p>
        </w:tc>
        <w:tc>
          <w:tcPr>
            <w:tcW w:w="2513" w:type="dxa"/>
            <w:tcBorders>
              <w:left w:val="nil"/>
              <w:bottom w:val="nil"/>
              <w:right w:val="nil"/>
            </w:tcBorders>
            <w:tcMar>
              <w:top w:w="110" w:type="dxa"/>
            </w:tcMar>
          </w:tcPr>
          <w:p w:rsidR="00150FD0" w:rsidRPr="00B254A0" w:rsidRDefault="00150FD0" w:rsidP="00150FD0">
            <w:pPr>
              <w:keepNext/>
              <w:spacing w:before="60" w:after="60" w:line="300" w:lineRule="exact"/>
              <w:jc w:val="center"/>
              <w:rPr>
                <w:rFonts w:ascii="Arabic Typesetting" w:hAnsi="Arabic Typesetting" w:cs="Arabic Typesetting"/>
                <w:b/>
                <w:bCs/>
                <w:sz w:val="30"/>
                <w:szCs w:val="30"/>
                <w:rtl/>
              </w:rPr>
            </w:pPr>
            <w:r w:rsidRPr="00B254A0">
              <w:rPr>
                <w:rFonts w:ascii="Arabic Typesetting" w:hAnsi="Arabic Typesetting" w:cs="Arabic Typesetting"/>
                <w:b/>
                <w:bCs/>
                <w:sz w:val="30"/>
                <w:szCs w:val="30"/>
                <w:rtl/>
              </w:rPr>
              <w:t>بيانات الأداء</w:t>
            </w:r>
          </w:p>
          <w:p w:rsidR="00150FD0" w:rsidRPr="001212A1" w:rsidRDefault="00150FD0" w:rsidP="00150FD0">
            <w:pPr>
              <w:keepNext/>
              <w:spacing w:before="60" w:after="60" w:line="300" w:lineRule="exact"/>
              <w:jc w:val="center"/>
              <w:rPr>
                <w:rFonts w:ascii="Arabic Typesetting" w:hAnsi="Arabic Typesetting" w:cs="Arabic Typesetting"/>
                <w:b/>
                <w:bCs/>
                <w:sz w:val="30"/>
                <w:szCs w:val="30"/>
                <w:rtl/>
              </w:rPr>
            </w:pPr>
          </w:p>
        </w:tc>
        <w:tc>
          <w:tcPr>
            <w:tcW w:w="1024" w:type="dxa"/>
            <w:tcBorders>
              <w:left w:val="nil"/>
              <w:bottom w:val="nil"/>
            </w:tcBorders>
            <w:tcMar>
              <w:top w:w="110" w:type="dxa"/>
            </w:tcMar>
          </w:tcPr>
          <w:p w:rsidR="00150FD0" w:rsidRPr="001212A1" w:rsidRDefault="003D7723" w:rsidP="00150FD0">
            <w:pPr>
              <w:keepNext/>
              <w:spacing w:before="60" w:after="60" w:line="300" w:lineRule="exact"/>
              <w:jc w:val="center"/>
              <w:rPr>
                <w:rFonts w:ascii="Arabic Typesetting" w:hAnsi="Arabic Typesetting" w:cs="Arabic Typesetting"/>
                <w:b/>
                <w:bCs/>
                <w:sz w:val="30"/>
                <w:szCs w:val="30"/>
                <w:rtl/>
              </w:rPr>
            </w:pPr>
            <w:r>
              <w:rPr>
                <w:rFonts w:ascii="Arabic Typesetting" w:hAnsi="Arabic Typesetting" w:cs="Arabic Typesetting" w:hint="cs"/>
                <w:b/>
                <w:bCs/>
                <w:sz w:val="30"/>
                <w:szCs w:val="30"/>
                <w:rtl/>
              </w:rPr>
              <w:t>السير</w:t>
            </w:r>
          </w:p>
        </w:tc>
      </w:tr>
      <w:tr w:rsidR="00150FD0" w:rsidRPr="001212A1" w:rsidTr="00FB17B3">
        <w:trPr>
          <w:trHeight w:val="186"/>
        </w:trPr>
        <w:tc>
          <w:tcPr>
            <w:tcW w:w="2124" w:type="dxa"/>
            <w:tcBorders>
              <w:top w:val="nil"/>
              <w:bottom w:val="nil"/>
              <w:right w:val="nil"/>
            </w:tcBorders>
            <w:tcMar>
              <w:top w:w="110" w:type="dxa"/>
            </w:tcMar>
          </w:tcPr>
          <w:p w:rsidR="00150FD0" w:rsidRPr="00BB3F5C" w:rsidRDefault="00150FD0" w:rsidP="00150FD0">
            <w:pPr>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عدد البلدان التي صاغت و/أو شرعت في تنفيذ سياساتها واستراتيجياتها و/أو خططها كل سنة (</w:t>
            </w:r>
            <w:r>
              <w:rPr>
                <w:rFonts w:ascii="Arabic Typesetting" w:hAnsi="Arabic Typesetting" w:cs="Arabic Typesetting" w:hint="cs"/>
                <w:sz w:val="30"/>
                <w:szCs w:val="30"/>
                <w:rtl/>
                <w:lang w:bidi="ar-SA"/>
              </w:rPr>
              <w:t>إ</w:t>
            </w:r>
            <w:r w:rsidRPr="00BB3F5C">
              <w:rPr>
                <w:rFonts w:ascii="Arabic Typesetting" w:hAnsi="Arabic Typesetting" w:cs="Arabic Typesetting" w:hint="cs"/>
                <w:sz w:val="30"/>
                <w:szCs w:val="30"/>
                <w:rtl/>
                <w:lang w:bidi="ar-SA"/>
              </w:rPr>
              <w:t>فريقيا)</w:t>
            </w:r>
          </w:p>
        </w:tc>
        <w:tc>
          <w:tcPr>
            <w:tcW w:w="1984" w:type="dxa"/>
            <w:gridSpan w:val="2"/>
            <w:tcBorders>
              <w:top w:val="nil"/>
              <w:left w:val="nil"/>
              <w:bottom w:val="nil"/>
              <w:right w:val="nil"/>
            </w:tcBorders>
            <w:shd w:val="clear" w:color="auto" w:fill="C0C0C0"/>
            <w:tcMar>
              <w:top w:w="110" w:type="dxa"/>
            </w:tcMar>
          </w:tcPr>
          <w:p w:rsidR="00150FD0" w:rsidRPr="00BB3F5C" w:rsidRDefault="00150FD0" w:rsidP="00150FD0">
            <w:pPr>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بلدان</w:t>
            </w:r>
            <w:r>
              <w:rPr>
                <w:rFonts w:ascii="Arabic Typesetting" w:hAnsi="Arabic Typesetting" w:cs="Arabic Typesetting" w:hint="cs"/>
                <w:sz w:val="30"/>
                <w:szCs w:val="30"/>
                <w:rtl/>
                <w:lang w:bidi="ar-SA"/>
              </w:rPr>
              <w:t xml:space="preserve"> اثنان</w:t>
            </w:r>
            <w:r w:rsidRPr="00BB3F5C">
              <w:rPr>
                <w:rFonts w:ascii="Arabic Typesetting" w:hAnsi="Arabic Typesetting" w:cs="Arabic Typesetting" w:hint="cs"/>
                <w:sz w:val="30"/>
                <w:szCs w:val="30"/>
                <w:rtl/>
                <w:lang w:bidi="ar-SA"/>
              </w:rPr>
              <w:t xml:space="preserve"> اعتمدا سياسات للملكية الفكرية </w:t>
            </w:r>
          </w:p>
        </w:tc>
        <w:tc>
          <w:tcPr>
            <w:tcW w:w="1985" w:type="dxa"/>
            <w:gridSpan w:val="4"/>
            <w:tcBorders>
              <w:top w:val="nil"/>
              <w:left w:val="nil"/>
              <w:bottom w:val="nil"/>
              <w:right w:val="nil"/>
            </w:tcBorders>
          </w:tcPr>
          <w:p w:rsidR="00150FD0" w:rsidRPr="0021616F" w:rsidRDefault="00150FD0" w:rsidP="00150FD0">
            <w:pPr>
              <w:spacing w:before="60" w:after="60" w:line="280" w:lineRule="exact"/>
              <w:rPr>
                <w:rFonts w:ascii="Arabic Typesetting" w:hAnsi="Arabic Typesetting" w:cs="Arabic Typesetting"/>
                <w:color w:val="993300"/>
                <w:sz w:val="30"/>
                <w:szCs w:val="30"/>
                <w:rtl/>
                <w:lang w:bidi="ar-SA"/>
              </w:rPr>
            </w:pPr>
          </w:p>
        </w:tc>
        <w:tc>
          <w:tcPr>
            <w:tcW w:w="2513" w:type="dxa"/>
            <w:tcBorders>
              <w:top w:val="nil"/>
              <w:left w:val="nil"/>
              <w:bottom w:val="nil"/>
              <w:right w:val="nil"/>
            </w:tcBorders>
            <w:tcMar>
              <w:top w:w="110" w:type="dxa"/>
            </w:tcMar>
          </w:tcPr>
          <w:p w:rsidR="00150FD0" w:rsidRPr="00710C5D" w:rsidRDefault="00150FD0" w:rsidP="00DB6EC7">
            <w:pPr>
              <w:numPr>
                <w:ilvl w:val="0"/>
                <w:numId w:val="12"/>
              </w:numPr>
              <w:spacing w:before="60" w:after="60" w:line="280" w:lineRule="exact"/>
              <w:ind w:left="360"/>
              <w:rPr>
                <w:rFonts w:ascii="Arabic Typesetting" w:hAnsi="Arabic Typesetting" w:cs="Arabic Typesetting"/>
                <w:sz w:val="30"/>
                <w:szCs w:val="30"/>
                <w:lang w:bidi="ar-SA"/>
              </w:rPr>
            </w:pPr>
            <w:r w:rsidRPr="00710C5D">
              <w:rPr>
                <w:rFonts w:ascii="Arabic Typesetting" w:hAnsi="Arabic Typesetting" w:cs="Arabic Typesetting" w:hint="cs"/>
                <w:sz w:val="30"/>
                <w:szCs w:val="30"/>
                <w:rtl/>
                <w:lang w:bidi="ar-SA"/>
              </w:rPr>
              <w:t>موريشيوس (في انتظار اعتماد البرلمان)</w:t>
            </w:r>
          </w:p>
          <w:p w:rsidR="00150FD0" w:rsidRDefault="00150FD0" w:rsidP="00DB6EC7">
            <w:pPr>
              <w:numPr>
                <w:ilvl w:val="0"/>
                <w:numId w:val="12"/>
              </w:numPr>
              <w:spacing w:before="60" w:after="60" w:line="280" w:lineRule="exact"/>
              <w:ind w:left="360"/>
              <w:rPr>
                <w:rFonts w:ascii="Arabic Typesetting" w:hAnsi="Arabic Typesetting" w:cs="Arabic Typesetting"/>
                <w:sz w:val="30"/>
                <w:szCs w:val="30"/>
                <w:lang w:bidi="ar-SA"/>
              </w:rPr>
            </w:pPr>
            <w:r w:rsidRPr="00710C5D">
              <w:rPr>
                <w:rFonts w:ascii="Arabic Typesetting" w:hAnsi="Arabic Typesetting" w:cs="Arabic Typesetting" w:hint="cs"/>
                <w:sz w:val="30"/>
                <w:szCs w:val="30"/>
                <w:rtl/>
                <w:lang w:bidi="ar-SA"/>
              </w:rPr>
              <w:t>السنغال</w:t>
            </w:r>
            <w:r>
              <w:rPr>
                <w:rFonts w:ascii="Arabic Typesetting" w:hAnsi="Arabic Typesetting" w:cs="Arabic Typesetting" w:hint="cs"/>
                <w:sz w:val="30"/>
                <w:szCs w:val="30"/>
                <w:rtl/>
                <w:lang w:bidi="ar-SA"/>
              </w:rPr>
              <w:t xml:space="preserve"> </w:t>
            </w:r>
            <w:r w:rsidRPr="00710C5D">
              <w:rPr>
                <w:rFonts w:ascii="Arabic Typesetting" w:hAnsi="Arabic Typesetting" w:cs="Arabic Typesetting" w:hint="cs"/>
                <w:sz w:val="30"/>
                <w:szCs w:val="30"/>
                <w:rtl/>
                <w:lang w:bidi="ar-SA"/>
              </w:rPr>
              <w:t>(توقيع مذكرة تفاهم</w:t>
            </w:r>
            <w:r>
              <w:rPr>
                <w:rFonts w:ascii="Arabic Typesetting" w:hAnsi="Arabic Typesetting" w:cs="Arabic Typesetting" w:hint="cs"/>
                <w:sz w:val="30"/>
                <w:szCs w:val="30"/>
                <w:rtl/>
                <w:lang w:bidi="ar-SA"/>
              </w:rPr>
              <w:t xml:space="preserve"> في 2011؛ جاري التنفيذ)</w:t>
            </w:r>
          </w:p>
          <w:p w:rsidR="00150FD0" w:rsidRDefault="00150FD0" w:rsidP="00DB6EC7">
            <w:pPr>
              <w:numPr>
                <w:ilvl w:val="0"/>
                <w:numId w:val="12"/>
              </w:numPr>
              <w:spacing w:before="60" w:after="60" w:line="280" w:lineRule="exact"/>
              <w:ind w:left="360"/>
              <w:rPr>
                <w:rFonts w:ascii="Arabic Typesetting" w:hAnsi="Arabic Typesetting" w:cs="Arabic Typesetting"/>
                <w:sz w:val="30"/>
                <w:szCs w:val="30"/>
                <w:lang w:bidi="ar-SA"/>
              </w:rPr>
            </w:pPr>
            <w:r>
              <w:rPr>
                <w:rFonts w:ascii="Arabic Typesetting" w:hAnsi="Arabic Typesetting" w:cs="Arabic Typesetting" w:hint="cs"/>
                <w:sz w:val="30"/>
                <w:szCs w:val="30"/>
                <w:rtl/>
                <w:lang w:bidi="ar-SA"/>
              </w:rPr>
              <w:t>سيشل (</w:t>
            </w:r>
            <w:r w:rsidRPr="006005E8">
              <w:rPr>
                <w:rFonts w:ascii="Arabic Typesetting" w:hAnsi="Arabic Typesetting" w:cs="Arabic Typesetting" w:hint="cs"/>
                <w:sz w:val="30"/>
                <w:szCs w:val="30"/>
                <w:rtl/>
                <w:lang w:bidi="ar-SA"/>
              </w:rPr>
              <w:t>مذكرة تفاهم</w:t>
            </w:r>
            <w:r>
              <w:rPr>
                <w:rFonts w:ascii="Arabic Typesetting" w:hAnsi="Arabic Typesetting" w:cs="Arabic Typesetting" w:hint="cs"/>
                <w:sz w:val="30"/>
                <w:szCs w:val="30"/>
                <w:rtl/>
                <w:lang w:bidi="ar-SA"/>
              </w:rPr>
              <w:t xml:space="preserve"> قيد النظر)</w:t>
            </w:r>
          </w:p>
          <w:p w:rsidR="00150FD0" w:rsidRDefault="00150FD0" w:rsidP="00DB6EC7">
            <w:pPr>
              <w:numPr>
                <w:ilvl w:val="0"/>
                <w:numId w:val="12"/>
              </w:numPr>
              <w:spacing w:before="60" w:after="60" w:line="280" w:lineRule="exact"/>
              <w:ind w:left="360"/>
              <w:rPr>
                <w:rFonts w:ascii="Arabic Typesetting" w:hAnsi="Arabic Typesetting" w:cs="Arabic Typesetting"/>
                <w:sz w:val="30"/>
                <w:szCs w:val="30"/>
                <w:lang w:bidi="ar-SA"/>
              </w:rPr>
            </w:pPr>
            <w:r>
              <w:rPr>
                <w:rFonts w:ascii="Arabic Typesetting" w:hAnsi="Arabic Typesetting" w:cs="Arabic Typesetting" w:hint="cs"/>
                <w:sz w:val="30"/>
                <w:szCs w:val="30"/>
                <w:rtl/>
                <w:lang w:bidi="ar-SA"/>
              </w:rPr>
              <w:t>تنزانيا (جاري التنفيذ)</w:t>
            </w:r>
          </w:p>
          <w:p w:rsidR="00150FD0" w:rsidRPr="00D811FB" w:rsidRDefault="00150FD0" w:rsidP="00DB6EC7">
            <w:pPr>
              <w:numPr>
                <w:ilvl w:val="0"/>
                <w:numId w:val="12"/>
              </w:numPr>
              <w:spacing w:before="60" w:after="60" w:line="280" w:lineRule="exact"/>
              <w:ind w:left="360"/>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غانا (جاري التنفيذ)</w:t>
            </w:r>
          </w:p>
        </w:tc>
        <w:tc>
          <w:tcPr>
            <w:tcW w:w="1024" w:type="dxa"/>
            <w:tcBorders>
              <w:top w:val="nil"/>
              <w:left w:val="nil"/>
              <w:bottom w:val="nil"/>
            </w:tcBorders>
            <w:tcMar>
              <w:top w:w="110" w:type="dxa"/>
            </w:tcMar>
          </w:tcPr>
          <w:p w:rsidR="00150FD0" w:rsidRPr="006F4A5B" w:rsidRDefault="00150FD0" w:rsidP="00150FD0">
            <w:pPr>
              <w:keepNext/>
              <w:spacing w:before="60" w:after="60" w:line="300" w:lineRule="exact"/>
              <w:rPr>
                <w:rFonts w:ascii="Arabic Typesetting" w:hAnsi="Arabic Typesetting" w:cs="Arabic Typesetting"/>
                <w:b/>
                <w:bCs/>
                <w:color w:val="00B050"/>
                <w:sz w:val="30"/>
                <w:szCs w:val="30"/>
                <w:rtl/>
              </w:rPr>
            </w:pPr>
            <w:r w:rsidRPr="000872E8">
              <w:rPr>
                <w:rFonts w:ascii="Arabic Typesetting" w:hAnsi="Arabic Typesetting" w:cs="Arabic Typesetting" w:hint="cs"/>
                <w:b/>
                <w:bCs/>
                <w:color w:val="008000"/>
                <w:sz w:val="30"/>
                <w:szCs w:val="30"/>
                <w:rtl/>
              </w:rPr>
              <w:t>ثابت</w:t>
            </w:r>
          </w:p>
        </w:tc>
      </w:tr>
      <w:tr w:rsidR="00150FD0" w:rsidRPr="001212A1" w:rsidTr="00FB17B3">
        <w:trPr>
          <w:trHeight w:val="186"/>
        </w:trPr>
        <w:tc>
          <w:tcPr>
            <w:tcW w:w="2124" w:type="dxa"/>
            <w:tcBorders>
              <w:top w:val="nil"/>
              <w:bottom w:val="single" w:sz="4" w:space="0" w:color="auto"/>
              <w:right w:val="nil"/>
            </w:tcBorders>
            <w:tcMar>
              <w:top w:w="110" w:type="dxa"/>
            </w:tcMar>
          </w:tcPr>
          <w:p w:rsidR="00150FD0" w:rsidRPr="00BB3F5C" w:rsidRDefault="00150FD0" w:rsidP="00150FD0">
            <w:pPr>
              <w:spacing w:before="60" w:after="60" w:line="280" w:lineRule="exact"/>
              <w:rPr>
                <w:rFonts w:ascii="Arabic Typesetting" w:hAnsi="Arabic Typesetting" w:cs="Arabic Typesetting"/>
                <w:sz w:val="30"/>
                <w:szCs w:val="30"/>
                <w:rtl/>
              </w:rPr>
            </w:pPr>
          </w:p>
        </w:tc>
        <w:tc>
          <w:tcPr>
            <w:tcW w:w="1984" w:type="dxa"/>
            <w:gridSpan w:val="2"/>
            <w:tcBorders>
              <w:top w:val="nil"/>
              <w:left w:val="nil"/>
              <w:bottom w:val="single" w:sz="4" w:space="0" w:color="auto"/>
              <w:right w:val="nil"/>
            </w:tcBorders>
            <w:shd w:val="clear" w:color="auto" w:fill="C0C0C0"/>
            <w:tcMar>
              <w:top w:w="110" w:type="dxa"/>
            </w:tcMar>
          </w:tcPr>
          <w:p w:rsidR="00150FD0" w:rsidRPr="00BB3F5C" w:rsidRDefault="00150FD0" w:rsidP="00150FD0">
            <w:pPr>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 xml:space="preserve">أربعة بلدان اعتمدت خططا إنمائية وطنية للملكية الفكرية </w:t>
            </w:r>
          </w:p>
        </w:tc>
        <w:tc>
          <w:tcPr>
            <w:tcW w:w="1985" w:type="dxa"/>
            <w:gridSpan w:val="4"/>
            <w:tcBorders>
              <w:top w:val="nil"/>
              <w:left w:val="nil"/>
              <w:bottom w:val="single" w:sz="4" w:space="0" w:color="auto"/>
              <w:right w:val="nil"/>
            </w:tcBorders>
          </w:tcPr>
          <w:p w:rsidR="00150FD0" w:rsidRPr="00BB3F5C" w:rsidRDefault="00150FD0" w:rsidP="00150FD0">
            <w:pPr>
              <w:spacing w:before="60" w:after="60" w:line="280" w:lineRule="exact"/>
              <w:rPr>
                <w:rFonts w:ascii="Arabic Typesetting" w:hAnsi="Arabic Typesetting" w:cs="Arabic Typesetting"/>
                <w:sz w:val="30"/>
                <w:szCs w:val="30"/>
                <w:rtl/>
                <w:lang w:bidi="ar-SA"/>
              </w:rPr>
            </w:pPr>
          </w:p>
        </w:tc>
        <w:tc>
          <w:tcPr>
            <w:tcW w:w="2513" w:type="dxa"/>
            <w:tcBorders>
              <w:top w:val="nil"/>
              <w:left w:val="nil"/>
              <w:bottom w:val="single" w:sz="4" w:space="0" w:color="auto"/>
              <w:right w:val="nil"/>
            </w:tcBorders>
            <w:tcMar>
              <w:top w:w="110" w:type="dxa"/>
            </w:tcMar>
          </w:tcPr>
          <w:p w:rsidR="00150FD0" w:rsidRPr="00710C5D" w:rsidRDefault="00150FD0" w:rsidP="00150FD0">
            <w:pPr>
              <w:spacing w:before="60" w:after="60" w:line="280" w:lineRule="exact"/>
              <w:ind w:left="34"/>
              <w:rPr>
                <w:rFonts w:ascii="Arabic Typesetting" w:hAnsi="Arabic Typesetting" w:cs="Arabic Typesetting"/>
                <w:sz w:val="30"/>
                <w:szCs w:val="30"/>
                <w:rtl/>
              </w:rPr>
            </w:pPr>
            <w:r>
              <w:rPr>
                <w:rFonts w:ascii="Arabic Typesetting" w:hAnsi="Arabic Typesetting" w:cs="Arabic Typesetting" w:hint="cs"/>
                <w:sz w:val="30"/>
                <w:szCs w:val="30"/>
                <w:rtl/>
                <w:lang w:bidi="ar-SA"/>
              </w:rPr>
              <w:t>تجري المشاورات مع ثمانية بلدان (بوتسوانا وبوروندي وتشاد والكونغو وغامبيا وموريشيوس وسيشل وتنزانيا</w:t>
            </w:r>
            <w:r>
              <w:rPr>
                <w:rFonts w:ascii="Arabic Typesetting" w:hAnsi="Arabic Typesetting" w:cs="Arabic Typesetting" w:hint="cs"/>
                <w:sz w:val="30"/>
                <w:szCs w:val="30"/>
                <w:rtl/>
              </w:rPr>
              <w:t>)</w:t>
            </w:r>
          </w:p>
        </w:tc>
        <w:tc>
          <w:tcPr>
            <w:tcW w:w="1024" w:type="dxa"/>
            <w:tcBorders>
              <w:top w:val="nil"/>
              <w:left w:val="nil"/>
              <w:bottom w:val="single" w:sz="4" w:space="0" w:color="auto"/>
            </w:tcBorders>
            <w:tcMar>
              <w:top w:w="110" w:type="dxa"/>
            </w:tcMar>
          </w:tcPr>
          <w:p w:rsidR="00150FD0" w:rsidRPr="006F4A5B" w:rsidRDefault="00150FD0" w:rsidP="00150FD0">
            <w:pPr>
              <w:keepNext/>
              <w:spacing w:before="60" w:after="60" w:line="300" w:lineRule="exact"/>
              <w:rPr>
                <w:rFonts w:ascii="Arabic Typesetting" w:hAnsi="Arabic Typesetting" w:cs="Arabic Typesetting"/>
                <w:b/>
                <w:bCs/>
                <w:color w:val="00B050"/>
                <w:sz w:val="30"/>
                <w:szCs w:val="30"/>
                <w:rtl/>
              </w:rPr>
            </w:pPr>
            <w:r w:rsidRPr="000872E8">
              <w:rPr>
                <w:rFonts w:ascii="Arabic Typesetting" w:hAnsi="Arabic Typesetting" w:cs="Arabic Typesetting" w:hint="cs"/>
                <w:b/>
                <w:bCs/>
                <w:color w:val="008000"/>
                <w:sz w:val="30"/>
                <w:szCs w:val="30"/>
                <w:rtl/>
              </w:rPr>
              <w:t>ثابت</w:t>
            </w:r>
          </w:p>
        </w:tc>
      </w:tr>
      <w:tr w:rsidR="00150FD0" w:rsidRPr="001212A1" w:rsidTr="00FB17B3">
        <w:trPr>
          <w:trHeight w:val="186"/>
        </w:trPr>
        <w:tc>
          <w:tcPr>
            <w:tcW w:w="2124" w:type="dxa"/>
            <w:tcBorders>
              <w:top w:val="single" w:sz="4" w:space="0" w:color="auto"/>
              <w:bottom w:val="nil"/>
              <w:right w:val="nil"/>
            </w:tcBorders>
            <w:tcMar>
              <w:top w:w="110" w:type="dxa"/>
            </w:tcMar>
          </w:tcPr>
          <w:p w:rsidR="00150FD0" w:rsidRPr="00BB3F5C" w:rsidRDefault="00150FD0" w:rsidP="00FB17B3">
            <w:pPr>
              <w:keepNext/>
              <w:spacing w:before="60" w:after="60" w:line="280" w:lineRule="exact"/>
              <w:rPr>
                <w:rFonts w:ascii="Arabic Typesetting" w:hAnsi="Arabic Typesetting" w:cs="Arabic Typesetting"/>
                <w:sz w:val="30"/>
                <w:szCs w:val="30"/>
                <w:rtl/>
              </w:rPr>
            </w:pPr>
          </w:p>
        </w:tc>
        <w:tc>
          <w:tcPr>
            <w:tcW w:w="1984" w:type="dxa"/>
            <w:gridSpan w:val="2"/>
            <w:tcBorders>
              <w:top w:val="single" w:sz="4" w:space="0" w:color="auto"/>
              <w:left w:val="nil"/>
              <w:bottom w:val="nil"/>
              <w:right w:val="nil"/>
            </w:tcBorders>
            <w:shd w:val="clear" w:color="auto" w:fill="C0C0C0"/>
            <w:tcMar>
              <w:top w:w="110" w:type="dxa"/>
            </w:tcMar>
          </w:tcPr>
          <w:p w:rsidR="00150FD0" w:rsidRPr="00BB3F5C" w:rsidRDefault="00150FD0" w:rsidP="00FB17B3">
            <w:pPr>
              <w:keepNext/>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 xml:space="preserve">ثلاثة بلدان أكملت صياغة سياسات واستراتيجيات وطنية للملكية الفكرية </w:t>
            </w:r>
          </w:p>
        </w:tc>
        <w:tc>
          <w:tcPr>
            <w:tcW w:w="1985" w:type="dxa"/>
            <w:gridSpan w:val="4"/>
            <w:tcBorders>
              <w:top w:val="single" w:sz="4" w:space="0" w:color="auto"/>
              <w:left w:val="nil"/>
              <w:bottom w:val="nil"/>
              <w:right w:val="nil"/>
            </w:tcBorders>
          </w:tcPr>
          <w:p w:rsidR="00150FD0" w:rsidRPr="00BB3F5C" w:rsidRDefault="00150FD0" w:rsidP="00FB17B3">
            <w:pPr>
              <w:keepNext/>
              <w:spacing w:before="60" w:after="60" w:line="280" w:lineRule="exact"/>
              <w:rPr>
                <w:rFonts w:ascii="Arabic Typesetting" w:hAnsi="Arabic Typesetting" w:cs="Arabic Typesetting"/>
                <w:sz w:val="30"/>
                <w:szCs w:val="30"/>
                <w:rtl/>
                <w:lang w:bidi="ar-SA"/>
              </w:rPr>
            </w:pPr>
          </w:p>
        </w:tc>
        <w:tc>
          <w:tcPr>
            <w:tcW w:w="2513" w:type="dxa"/>
            <w:tcBorders>
              <w:top w:val="single" w:sz="4" w:space="0" w:color="auto"/>
              <w:left w:val="nil"/>
              <w:bottom w:val="nil"/>
              <w:right w:val="nil"/>
            </w:tcBorders>
            <w:tcMar>
              <w:top w:w="110" w:type="dxa"/>
            </w:tcMar>
          </w:tcPr>
          <w:p w:rsidR="00150FD0" w:rsidRDefault="00150FD0" w:rsidP="00FB17B3">
            <w:pPr>
              <w:keepNext/>
              <w:numPr>
                <w:ilvl w:val="0"/>
                <w:numId w:val="12"/>
              </w:numPr>
              <w:spacing w:before="60" w:after="60" w:line="280" w:lineRule="exact"/>
              <w:ind w:left="317" w:hanging="142"/>
              <w:rPr>
                <w:rFonts w:ascii="Arabic Typesetting" w:hAnsi="Arabic Typesetting" w:cs="Arabic Typesetting"/>
                <w:sz w:val="30"/>
                <w:szCs w:val="30"/>
                <w:lang w:bidi="ar-SA"/>
              </w:rPr>
            </w:pPr>
            <w:r w:rsidRPr="00F37DA3">
              <w:rPr>
                <w:rFonts w:ascii="Arabic Typesetting" w:hAnsi="Arabic Typesetting" w:cs="Arabic Typesetting" w:hint="cs"/>
                <w:sz w:val="30"/>
                <w:szCs w:val="30"/>
                <w:rtl/>
                <w:lang w:bidi="ar-SA"/>
              </w:rPr>
              <w:t>بوتسوانا</w:t>
            </w:r>
            <w:r>
              <w:rPr>
                <w:rFonts w:ascii="Arabic Typesetting" w:hAnsi="Arabic Typesetting" w:cs="Arabic Typesetting" w:hint="cs"/>
                <w:sz w:val="30"/>
                <w:szCs w:val="30"/>
                <w:rtl/>
                <w:lang w:bidi="ar-SA"/>
              </w:rPr>
              <w:t xml:space="preserve"> (استراتيجية</w:t>
            </w:r>
            <w:r w:rsidRPr="00BB4060">
              <w:rPr>
                <w:rFonts w:ascii="Arabic Typesetting" w:hAnsi="Arabic Typesetting" w:cs="Arabic Typesetting" w:hint="cs"/>
                <w:sz w:val="30"/>
                <w:szCs w:val="30"/>
                <w:rtl/>
                <w:lang w:bidi="ar-SA"/>
              </w:rPr>
              <w:t xml:space="preserve"> للملكية الفكرية</w:t>
            </w:r>
            <w:r>
              <w:rPr>
                <w:rFonts w:ascii="Arabic Typesetting" w:hAnsi="Arabic Typesetting" w:cs="Arabic Typesetting" w:hint="cs"/>
                <w:sz w:val="30"/>
                <w:szCs w:val="30"/>
                <w:rtl/>
                <w:lang w:bidi="ar-SA"/>
              </w:rPr>
              <w:t>)</w:t>
            </w:r>
          </w:p>
          <w:p w:rsidR="00150FD0" w:rsidRDefault="00150FD0" w:rsidP="00FB17B3">
            <w:pPr>
              <w:keepNext/>
              <w:numPr>
                <w:ilvl w:val="0"/>
                <w:numId w:val="12"/>
              </w:numPr>
              <w:spacing w:before="60" w:after="60" w:line="280" w:lineRule="exact"/>
              <w:ind w:left="317" w:hanging="142"/>
              <w:rPr>
                <w:rFonts w:ascii="Arabic Typesetting" w:hAnsi="Arabic Typesetting" w:cs="Arabic Typesetting"/>
                <w:sz w:val="30"/>
                <w:szCs w:val="30"/>
                <w:lang w:bidi="ar-SA"/>
              </w:rPr>
            </w:pPr>
            <w:r>
              <w:rPr>
                <w:rFonts w:ascii="Arabic Typesetting" w:hAnsi="Arabic Typesetting" w:cs="Arabic Typesetting" w:hint="cs"/>
                <w:sz w:val="30"/>
                <w:szCs w:val="30"/>
                <w:rtl/>
                <w:lang w:bidi="ar-SA"/>
              </w:rPr>
              <w:t>غامبيا (</w:t>
            </w:r>
            <w:r w:rsidRPr="00403547">
              <w:rPr>
                <w:rFonts w:ascii="Arabic Typesetting" w:hAnsi="Arabic Typesetting" w:cs="Arabic Typesetting" w:hint="cs"/>
                <w:sz w:val="30"/>
                <w:szCs w:val="30"/>
                <w:rtl/>
                <w:lang w:bidi="ar-SA"/>
              </w:rPr>
              <w:t xml:space="preserve">استراتيجية </w:t>
            </w:r>
            <w:r>
              <w:rPr>
                <w:rFonts w:ascii="Arabic Typesetting" w:hAnsi="Arabic Typesetting" w:cs="Arabic Typesetting" w:hint="cs"/>
                <w:sz w:val="30"/>
                <w:szCs w:val="30"/>
                <w:rtl/>
                <w:lang w:bidi="ar-SA"/>
              </w:rPr>
              <w:t>و</w:t>
            </w:r>
            <w:r w:rsidRPr="00403547">
              <w:rPr>
                <w:rFonts w:ascii="Arabic Typesetting" w:hAnsi="Arabic Typesetting" w:cs="Arabic Typesetting" w:hint="cs"/>
                <w:sz w:val="30"/>
                <w:szCs w:val="30"/>
                <w:rtl/>
                <w:lang w:bidi="ar-SA"/>
              </w:rPr>
              <w:t xml:space="preserve">سياسة </w:t>
            </w:r>
            <w:r w:rsidRPr="00BB4060">
              <w:rPr>
                <w:rFonts w:ascii="Arabic Typesetting" w:hAnsi="Arabic Typesetting" w:cs="Arabic Typesetting" w:hint="cs"/>
                <w:sz w:val="30"/>
                <w:szCs w:val="30"/>
                <w:rtl/>
                <w:lang w:bidi="ar-SA"/>
              </w:rPr>
              <w:t>للملكية الفكرية</w:t>
            </w:r>
            <w:r>
              <w:rPr>
                <w:rFonts w:ascii="Arabic Typesetting" w:hAnsi="Arabic Typesetting" w:cs="Arabic Typesetting" w:hint="cs"/>
                <w:sz w:val="30"/>
                <w:szCs w:val="30"/>
                <w:rtl/>
                <w:lang w:bidi="ar-SA"/>
              </w:rPr>
              <w:t>)</w:t>
            </w:r>
          </w:p>
          <w:p w:rsidR="00150FD0" w:rsidRPr="00403547" w:rsidRDefault="00150FD0" w:rsidP="00FB17B3">
            <w:pPr>
              <w:keepNext/>
              <w:numPr>
                <w:ilvl w:val="0"/>
                <w:numId w:val="12"/>
              </w:numPr>
              <w:spacing w:before="60" w:after="60" w:line="280" w:lineRule="exact"/>
              <w:ind w:left="317" w:hanging="142"/>
              <w:rPr>
                <w:rFonts w:ascii="Arabic Typesetting" w:hAnsi="Arabic Typesetting" w:cs="Arabic Typesetting"/>
                <w:sz w:val="30"/>
                <w:szCs w:val="30"/>
                <w:lang w:bidi="ar-SA"/>
              </w:rPr>
            </w:pPr>
            <w:r>
              <w:rPr>
                <w:rFonts w:ascii="Arabic Typesetting" w:hAnsi="Arabic Typesetting" w:cs="Arabic Typesetting" w:hint="cs"/>
                <w:sz w:val="30"/>
                <w:szCs w:val="30"/>
                <w:rtl/>
                <w:lang w:bidi="ar-SA"/>
              </w:rPr>
              <w:t>سيشل (</w:t>
            </w:r>
            <w:r w:rsidRPr="00403547">
              <w:rPr>
                <w:rFonts w:ascii="Arabic Typesetting" w:hAnsi="Arabic Typesetting" w:cs="Arabic Typesetting" w:hint="cs"/>
                <w:sz w:val="30"/>
                <w:szCs w:val="30"/>
                <w:rtl/>
                <w:lang w:bidi="ar-SA"/>
              </w:rPr>
              <w:t>سياسة للملكية الفكرية)</w:t>
            </w:r>
          </w:p>
          <w:p w:rsidR="00150FD0" w:rsidRDefault="00150FD0" w:rsidP="00FB17B3">
            <w:pPr>
              <w:keepNext/>
              <w:numPr>
                <w:ilvl w:val="0"/>
                <w:numId w:val="12"/>
              </w:numPr>
              <w:spacing w:before="60" w:after="60" w:line="280" w:lineRule="exact"/>
              <w:ind w:left="317" w:hanging="142"/>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تنزانيا (</w:t>
            </w:r>
            <w:r w:rsidRPr="00403547">
              <w:rPr>
                <w:rFonts w:ascii="Arabic Typesetting" w:hAnsi="Arabic Typesetting" w:cs="Arabic Typesetting" w:hint="cs"/>
                <w:sz w:val="30"/>
                <w:szCs w:val="30"/>
                <w:rtl/>
                <w:lang w:bidi="ar-SA"/>
              </w:rPr>
              <w:t xml:space="preserve">استراتيجية </w:t>
            </w:r>
            <w:r>
              <w:rPr>
                <w:rFonts w:ascii="Arabic Typesetting" w:hAnsi="Arabic Typesetting" w:cs="Arabic Typesetting" w:hint="cs"/>
                <w:sz w:val="30"/>
                <w:szCs w:val="30"/>
                <w:rtl/>
                <w:lang w:bidi="ar-SA"/>
              </w:rPr>
              <w:t>و</w:t>
            </w:r>
            <w:r w:rsidRPr="00403547">
              <w:rPr>
                <w:rFonts w:ascii="Arabic Typesetting" w:hAnsi="Arabic Typesetting" w:cs="Arabic Typesetting" w:hint="cs"/>
                <w:sz w:val="30"/>
                <w:szCs w:val="30"/>
                <w:rtl/>
                <w:lang w:bidi="ar-SA"/>
              </w:rPr>
              <w:t>سياسة للملكية الفكرية)</w:t>
            </w:r>
          </w:p>
        </w:tc>
        <w:tc>
          <w:tcPr>
            <w:tcW w:w="1024" w:type="dxa"/>
            <w:tcBorders>
              <w:top w:val="single" w:sz="4" w:space="0" w:color="auto"/>
              <w:left w:val="nil"/>
              <w:bottom w:val="nil"/>
            </w:tcBorders>
            <w:tcMar>
              <w:top w:w="110" w:type="dxa"/>
            </w:tcMar>
          </w:tcPr>
          <w:p w:rsidR="00150FD0" w:rsidRDefault="00150FD0" w:rsidP="00FB17B3">
            <w:pPr>
              <w:keepNext/>
              <w:spacing w:before="60" w:after="60" w:line="300" w:lineRule="exact"/>
              <w:rPr>
                <w:rFonts w:ascii="Arabic Typesetting" w:hAnsi="Arabic Typesetting" w:cs="Arabic Typesetting"/>
                <w:b/>
                <w:bCs/>
                <w:color w:val="00B050"/>
                <w:sz w:val="30"/>
                <w:szCs w:val="30"/>
                <w:rtl/>
              </w:rPr>
            </w:pPr>
            <w:r w:rsidRPr="000872E8">
              <w:rPr>
                <w:rFonts w:ascii="Arabic Typesetting" w:hAnsi="Arabic Typesetting" w:cs="Arabic Typesetting" w:hint="cs"/>
                <w:b/>
                <w:bCs/>
                <w:color w:val="008000"/>
                <w:sz w:val="30"/>
                <w:szCs w:val="30"/>
                <w:rtl/>
              </w:rPr>
              <w:t>ثابت</w:t>
            </w:r>
          </w:p>
        </w:tc>
      </w:tr>
      <w:tr w:rsidR="00150FD0" w:rsidRPr="001212A1" w:rsidTr="00830C34">
        <w:trPr>
          <w:trHeight w:val="186"/>
        </w:trPr>
        <w:tc>
          <w:tcPr>
            <w:tcW w:w="2124" w:type="dxa"/>
            <w:tcBorders>
              <w:top w:val="nil"/>
              <w:bottom w:val="nil"/>
              <w:right w:val="nil"/>
            </w:tcBorders>
            <w:tcMar>
              <w:top w:w="110" w:type="dxa"/>
            </w:tcMar>
          </w:tcPr>
          <w:p w:rsidR="00150FD0" w:rsidRPr="00BB3F5C" w:rsidRDefault="00150FD0" w:rsidP="00150FD0">
            <w:pPr>
              <w:spacing w:before="60" w:after="60" w:line="280" w:lineRule="exact"/>
              <w:rPr>
                <w:rFonts w:ascii="Arabic Typesetting" w:hAnsi="Arabic Typesetting" w:cs="Arabic Typesetting"/>
                <w:sz w:val="30"/>
                <w:szCs w:val="30"/>
                <w:rtl/>
              </w:rPr>
            </w:pPr>
            <w:r w:rsidRPr="00BB3F5C">
              <w:rPr>
                <w:rFonts w:ascii="Arabic Typesetting" w:hAnsi="Arabic Typesetting" w:cs="Arabic Typesetting" w:hint="cs"/>
                <w:sz w:val="30"/>
                <w:szCs w:val="30"/>
                <w:rtl/>
                <w:lang w:bidi="ar-SA"/>
              </w:rPr>
              <w:t xml:space="preserve">عدد البلدان التي </w:t>
            </w:r>
            <w:r>
              <w:rPr>
                <w:rFonts w:ascii="Arabic Typesetting" w:hAnsi="Arabic Typesetting" w:cs="Arabic Typesetting" w:hint="cs"/>
                <w:sz w:val="30"/>
                <w:szCs w:val="30"/>
                <w:rtl/>
                <w:lang w:bidi="ar-SA"/>
              </w:rPr>
              <w:t>لديها آليات ملائمة ل</w:t>
            </w:r>
            <w:r w:rsidRPr="00BB3F5C">
              <w:rPr>
                <w:rFonts w:ascii="Arabic Typesetting" w:hAnsi="Arabic Typesetting" w:cs="Arabic Typesetting" w:hint="cs"/>
                <w:sz w:val="30"/>
                <w:szCs w:val="30"/>
                <w:rtl/>
                <w:lang w:bidi="ar-SA"/>
              </w:rPr>
              <w:t xml:space="preserve">وضع استراتيجيات </w:t>
            </w:r>
            <w:r w:rsidRPr="00BB3F5C">
              <w:rPr>
                <w:rFonts w:ascii="Arabic Typesetting" w:hAnsi="Arabic Typesetting" w:cs="Arabic Typesetting"/>
                <w:sz w:val="30"/>
                <w:szCs w:val="30"/>
                <w:rtl/>
                <w:lang w:bidi="ar-SA"/>
              </w:rPr>
              <w:t xml:space="preserve">الملكية الفكرية </w:t>
            </w:r>
            <w:r w:rsidRPr="00BB3F5C">
              <w:rPr>
                <w:rFonts w:ascii="Arabic Typesetting" w:hAnsi="Arabic Typesetting" w:cs="Arabic Typesetting" w:hint="cs"/>
                <w:sz w:val="30"/>
                <w:szCs w:val="30"/>
                <w:rtl/>
                <w:lang w:bidi="ar-SA"/>
              </w:rPr>
              <w:t>وتنفيذها (المنطقة</w:t>
            </w:r>
            <w:r>
              <w:rPr>
                <w:rFonts w:ascii="Arabic Typesetting" w:hAnsi="Arabic Typesetting" w:cs="Arabic Typesetting" w:hint="eastAsia"/>
                <w:sz w:val="30"/>
                <w:szCs w:val="30"/>
                <w:rtl/>
                <w:lang w:bidi="ar-SA"/>
              </w:rPr>
              <w:t> </w:t>
            </w:r>
            <w:r w:rsidRPr="00BB3F5C">
              <w:rPr>
                <w:rFonts w:ascii="Arabic Typesetting" w:hAnsi="Arabic Typesetting" w:cs="Arabic Typesetting" w:hint="cs"/>
                <w:sz w:val="30"/>
                <w:szCs w:val="30"/>
                <w:rtl/>
                <w:lang w:bidi="ar-SA"/>
              </w:rPr>
              <w:t>العربية)</w:t>
            </w:r>
          </w:p>
        </w:tc>
        <w:tc>
          <w:tcPr>
            <w:tcW w:w="1984" w:type="dxa"/>
            <w:gridSpan w:val="2"/>
            <w:tcBorders>
              <w:top w:val="nil"/>
              <w:left w:val="nil"/>
              <w:bottom w:val="nil"/>
              <w:right w:val="nil"/>
            </w:tcBorders>
            <w:shd w:val="clear" w:color="auto" w:fill="C0C0C0"/>
            <w:tcMar>
              <w:top w:w="110" w:type="dxa"/>
            </w:tcMar>
          </w:tcPr>
          <w:p w:rsidR="00150FD0" w:rsidRPr="00BB3F5C" w:rsidRDefault="00150FD0" w:rsidP="00150FD0">
            <w:pPr>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خمسة بلدان</w:t>
            </w:r>
          </w:p>
        </w:tc>
        <w:tc>
          <w:tcPr>
            <w:tcW w:w="1985" w:type="dxa"/>
            <w:gridSpan w:val="4"/>
            <w:tcBorders>
              <w:top w:val="nil"/>
              <w:left w:val="nil"/>
              <w:bottom w:val="nil"/>
              <w:right w:val="nil"/>
            </w:tcBorders>
          </w:tcPr>
          <w:p w:rsidR="00150FD0" w:rsidRPr="00BB3F5C" w:rsidRDefault="00150FD0" w:rsidP="00150FD0">
            <w:pPr>
              <w:spacing w:before="60" w:after="60" w:line="280" w:lineRule="exact"/>
              <w:rPr>
                <w:rFonts w:ascii="Arabic Typesetting" w:hAnsi="Arabic Typesetting" w:cs="Arabic Typesetting"/>
                <w:sz w:val="30"/>
                <w:szCs w:val="30"/>
                <w:rtl/>
                <w:lang w:bidi="ar-SA"/>
              </w:rPr>
            </w:pPr>
          </w:p>
        </w:tc>
        <w:tc>
          <w:tcPr>
            <w:tcW w:w="2513" w:type="dxa"/>
            <w:tcBorders>
              <w:top w:val="nil"/>
              <w:left w:val="nil"/>
              <w:bottom w:val="nil"/>
              <w:right w:val="nil"/>
            </w:tcBorders>
            <w:tcMar>
              <w:top w:w="110" w:type="dxa"/>
            </w:tcMar>
          </w:tcPr>
          <w:p w:rsidR="00150FD0" w:rsidRPr="00BB3F5C" w:rsidRDefault="00150FD0" w:rsidP="00150FD0">
            <w:pPr>
              <w:spacing w:before="60" w:after="60" w:line="28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ثلاثة بلدان (الجزائر وعمان وقطر)</w:t>
            </w:r>
          </w:p>
        </w:tc>
        <w:tc>
          <w:tcPr>
            <w:tcW w:w="1024" w:type="dxa"/>
            <w:tcBorders>
              <w:top w:val="nil"/>
              <w:left w:val="nil"/>
              <w:bottom w:val="nil"/>
            </w:tcBorders>
            <w:tcMar>
              <w:top w:w="110" w:type="dxa"/>
            </w:tcMar>
          </w:tcPr>
          <w:p w:rsidR="00150FD0" w:rsidRDefault="00150FD0" w:rsidP="00150FD0">
            <w:pPr>
              <w:keepNext/>
              <w:spacing w:before="60" w:after="60" w:line="300" w:lineRule="exact"/>
              <w:rPr>
                <w:rFonts w:ascii="Arabic Typesetting" w:hAnsi="Arabic Typesetting" w:cs="Arabic Typesetting"/>
                <w:b/>
                <w:bCs/>
                <w:color w:val="00B050"/>
                <w:sz w:val="30"/>
                <w:szCs w:val="30"/>
                <w:rtl/>
                <w:lang w:bidi="ar-SA"/>
              </w:rPr>
            </w:pPr>
            <w:r w:rsidRPr="000872E8">
              <w:rPr>
                <w:rFonts w:ascii="Arabic Typesetting" w:hAnsi="Arabic Typesetting" w:cs="Arabic Typesetting" w:hint="cs"/>
                <w:b/>
                <w:bCs/>
                <w:color w:val="008000"/>
                <w:sz w:val="30"/>
                <w:szCs w:val="30"/>
                <w:rtl/>
                <w:lang w:bidi="ar-SA"/>
              </w:rPr>
              <w:t>ثابت</w:t>
            </w:r>
          </w:p>
        </w:tc>
      </w:tr>
      <w:tr w:rsidR="00150FD0" w:rsidRPr="001212A1" w:rsidTr="00830C34">
        <w:trPr>
          <w:trHeight w:val="186"/>
        </w:trPr>
        <w:tc>
          <w:tcPr>
            <w:tcW w:w="2124" w:type="dxa"/>
            <w:tcBorders>
              <w:top w:val="nil"/>
              <w:bottom w:val="nil"/>
              <w:right w:val="nil"/>
            </w:tcBorders>
            <w:tcMar>
              <w:top w:w="110" w:type="dxa"/>
            </w:tcMar>
          </w:tcPr>
          <w:p w:rsidR="00150FD0" w:rsidRPr="00BB3F5C" w:rsidRDefault="00150FD0" w:rsidP="00150FD0">
            <w:pPr>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 xml:space="preserve">عدد البلدان التي </w:t>
            </w:r>
            <w:r>
              <w:rPr>
                <w:rFonts w:ascii="Arabic Typesetting" w:hAnsi="Arabic Typesetting" w:cs="Arabic Typesetting" w:hint="cs"/>
                <w:sz w:val="30"/>
                <w:szCs w:val="30"/>
                <w:rtl/>
                <w:lang w:bidi="ar-SA"/>
              </w:rPr>
              <w:t xml:space="preserve">لديها مبادرات </w:t>
            </w:r>
            <w:r w:rsidRPr="00BB3F5C">
              <w:rPr>
                <w:rFonts w:ascii="Arabic Typesetting" w:hAnsi="Arabic Typesetting" w:cs="Arabic Typesetting" w:hint="cs"/>
                <w:sz w:val="30"/>
                <w:szCs w:val="30"/>
                <w:rtl/>
                <w:lang w:bidi="ar-SA"/>
              </w:rPr>
              <w:t xml:space="preserve">متصلة بالخطط </w:t>
            </w:r>
            <w:r w:rsidRPr="00BB3F5C">
              <w:rPr>
                <w:rFonts w:ascii="Arabic Typesetting" w:hAnsi="Arabic Typesetting" w:cs="Arabic Typesetting"/>
                <w:sz w:val="30"/>
                <w:szCs w:val="30"/>
                <w:rtl/>
                <w:lang w:bidi="ar-SA"/>
              </w:rPr>
              <w:t>ا</w:t>
            </w:r>
            <w:r w:rsidRPr="00BB3F5C">
              <w:rPr>
                <w:rFonts w:ascii="Arabic Typesetting" w:hAnsi="Arabic Typesetting" w:cs="Arabic Typesetting" w:hint="cs"/>
                <w:sz w:val="30"/>
                <w:szCs w:val="30"/>
                <w:rtl/>
                <w:lang w:bidi="ar-SA"/>
              </w:rPr>
              <w:t>لوطنية ل</w:t>
            </w:r>
            <w:r w:rsidRPr="00BB3F5C">
              <w:rPr>
                <w:rFonts w:ascii="Arabic Typesetting" w:hAnsi="Arabic Typesetting" w:cs="Arabic Typesetting"/>
                <w:sz w:val="30"/>
                <w:szCs w:val="30"/>
                <w:rtl/>
                <w:lang w:bidi="ar-SA"/>
              </w:rPr>
              <w:t xml:space="preserve">لملكية الفكرية </w:t>
            </w:r>
            <w:r>
              <w:rPr>
                <w:rFonts w:ascii="Arabic Typesetting" w:hAnsi="Arabic Typesetting" w:cs="Arabic Typesetting" w:hint="cs"/>
                <w:sz w:val="30"/>
                <w:szCs w:val="30"/>
                <w:rtl/>
                <w:lang w:bidi="ar-SA"/>
              </w:rPr>
              <w:t>(المنطقة</w:t>
            </w:r>
            <w:r>
              <w:rPr>
                <w:rFonts w:ascii="Arabic Typesetting" w:hAnsi="Arabic Typesetting" w:cs="Arabic Typesetting" w:hint="eastAsia"/>
                <w:sz w:val="30"/>
                <w:szCs w:val="30"/>
                <w:rtl/>
                <w:lang w:bidi="ar-SA"/>
              </w:rPr>
              <w:t> </w:t>
            </w:r>
            <w:r>
              <w:rPr>
                <w:rFonts w:ascii="Arabic Typesetting" w:hAnsi="Arabic Typesetting" w:cs="Arabic Typesetting" w:hint="cs"/>
                <w:sz w:val="30"/>
                <w:szCs w:val="30"/>
                <w:rtl/>
                <w:lang w:bidi="ar-SA"/>
              </w:rPr>
              <w:t>العربية)</w:t>
            </w:r>
          </w:p>
        </w:tc>
        <w:tc>
          <w:tcPr>
            <w:tcW w:w="1984" w:type="dxa"/>
            <w:gridSpan w:val="2"/>
            <w:tcBorders>
              <w:top w:val="nil"/>
              <w:left w:val="nil"/>
              <w:bottom w:val="nil"/>
              <w:right w:val="nil"/>
            </w:tcBorders>
            <w:shd w:val="clear" w:color="auto" w:fill="C0C0C0"/>
            <w:tcMar>
              <w:top w:w="110" w:type="dxa"/>
            </w:tcMar>
          </w:tcPr>
          <w:p w:rsidR="00150FD0" w:rsidRPr="00BB3F5C" w:rsidRDefault="00150FD0" w:rsidP="00150FD0">
            <w:pPr>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بلدان</w:t>
            </w:r>
            <w:r>
              <w:rPr>
                <w:rFonts w:ascii="Arabic Typesetting" w:hAnsi="Arabic Typesetting" w:cs="Arabic Typesetting" w:hint="cs"/>
                <w:sz w:val="30"/>
                <w:szCs w:val="30"/>
                <w:rtl/>
                <w:lang w:bidi="ar-SA"/>
              </w:rPr>
              <w:t xml:space="preserve"> اثنان</w:t>
            </w:r>
          </w:p>
        </w:tc>
        <w:tc>
          <w:tcPr>
            <w:tcW w:w="1985" w:type="dxa"/>
            <w:gridSpan w:val="4"/>
            <w:tcBorders>
              <w:top w:val="nil"/>
              <w:left w:val="nil"/>
              <w:bottom w:val="nil"/>
              <w:right w:val="nil"/>
            </w:tcBorders>
          </w:tcPr>
          <w:p w:rsidR="00150FD0" w:rsidRPr="00BB3F5C" w:rsidRDefault="00150FD0" w:rsidP="00150FD0">
            <w:pPr>
              <w:spacing w:before="60" w:after="60" w:line="280" w:lineRule="exact"/>
              <w:rPr>
                <w:rFonts w:ascii="Arabic Typesetting" w:hAnsi="Arabic Typesetting" w:cs="Arabic Typesetting"/>
                <w:sz w:val="30"/>
                <w:szCs w:val="30"/>
                <w:rtl/>
                <w:lang w:bidi="ar-SA"/>
              </w:rPr>
            </w:pPr>
          </w:p>
        </w:tc>
        <w:tc>
          <w:tcPr>
            <w:tcW w:w="2513" w:type="dxa"/>
            <w:tcBorders>
              <w:top w:val="nil"/>
              <w:left w:val="nil"/>
              <w:bottom w:val="nil"/>
              <w:right w:val="nil"/>
            </w:tcBorders>
            <w:tcMar>
              <w:top w:w="110" w:type="dxa"/>
            </w:tcMar>
          </w:tcPr>
          <w:p w:rsidR="00150FD0" w:rsidRDefault="00150FD0" w:rsidP="00150FD0">
            <w:pPr>
              <w:spacing w:before="60" w:after="60" w:line="28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ثلاثة</w:t>
            </w:r>
            <w:r w:rsidRPr="00BB3F5C">
              <w:rPr>
                <w:rFonts w:ascii="Arabic Typesetting" w:hAnsi="Arabic Typesetting" w:cs="Arabic Typesetting" w:hint="cs"/>
                <w:sz w:val="30"/>
                <w:szCs w:val="30"/>
                <w:rtl/>
                <w:lang w:bidi="ar-SA"/>
              </w:rPr>
              <w:t xml:space="preserve"> بلدان</w:t>
            </w:r>
            <w:r>
              <w:rPr>
                <w:rFonts w:ascii="Arabic Typesetting" w:hAnsi="Arabic Typesetting" w:cs="Arabic Typesetting" w:hint="cs"/>
                <w:sz w:val="30"/>
                <w:szCs w:val="30"/>
                <w:rtl/>
                <w:lang w:bidi="ar-SA"/>
              </w:rPr>
              <w:t>(الجزائر ومصر واليمن)</w:t>
            </w:r>
          </w:p>
        </w:tc>
        <w:tc>
          <w:tcPr>
            <w:tcW w:w="1024" w:type="dxa"/>
            <w:tcBorders>
              <w:top w:val="nil"/>
              <w:left w:val="nil"/>
              <w:bottom w:val="nil"/>
            </w:tcBorders>
            <w:tcMar>
              <w:top w:w="110" w:type="dxa"/>
            </w:tcMar>
          </w:tcPr>
          <w:p w:rsidR="00150FD0" w:rsidRDefault="00150FD0" w:rsidP="00150FD0">
            <w:pPr>
              <w:keepNext/>
              <w:spacing w:before="60" w:after="60" w:line="300" w:lineRule="exact"/>
              <w:rPr>
                <w:rFonts w:ascii="Arabic Typesetting" w:hAnsi="Arabic Typesetting" w:cs="Arabic Typesetting"/>
                <w:b/>
                <w:bCs/>
                <w:color w:val="00B050"/>
                <w:sz w:val="30"/>
                <w:szCs w:val="30"/>
                <w:rtl/>
                <w:lang w:bidi="ar-SA"/>
              </w:rPr>
            </w:pPr>
            <w:r w:rsidRPr="000872E8">
              <w:rPr>
                <w:rFonts w:ascii="Arabic Typesetting" w:hAnsi="Arabic Typesetting" w:cs="Arabic Typesetting" w:hint="cs"/>
                <w:b/>
                <w:bCs/>
                <w:color w:val="008000"/>
                <w:sz w:val="30"/>
                <w:szCs w:val="30"/>
                <w:rtl/>
                <w:lang w:bidi="ar-SA"/>
              </w:rPr>
              <w:t>ثابت</w:t>
            </w:r>
          </w:p>
        </w:tc>
      </w:tr>
      <w:tr w:rsidR="00150FD0" w:rsidRPr="001212A1" w:rsidTr="00830C34">
        <w:trPr>
          <w:trHeight w:val="186"/>
        </w:trPr>
        <w:tc>
          <w:tcPr>
            <w:tcW w:w="2124" w:type="dxa"/>
            <w:tcBorders>
              <w:top w:val="nil"/>
              <w:bottom w:val="nil"/>
              <w:right w:val="nil"/>
            </w:tcBorders>
            <w:tcMar>
              <w:top w:w="110" w:type="dxa"/>
            </w:tcMar>
          </w:tcPr>
          <w:p w:rsidR="00150FD0" w:rsidRPr="00BB3F5C" w:rsidRDefault="00150FD0" w:rsidP="00150FD0">
            <w:pPr>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 xml:space="preserve">عدد البلدان التي </w:t>
            </w:r>
            <w:r>
              <w:rPr>
                <w:rFonts w:ascii="Arabic Typesetting" w:hAnsi="Arabic Typesetting" w:cs="Arabic Typesetting" w:hint="cs"/>
                <w:sz w:val="30"/>
                <w:szCs w:val="30"/>
                <w:rtl/>
                <w:lang w:bidi="ar-SA"/>
              </w:rPr>
              <w:t xml:space="preserve">لديها </w:t>
            </w:r>
            <w:r w:rsidRPr="00BB3F5C">
              <w:rPr>
                <w:rFonts w:ascii="Arabic Typesetting" w:hAnsi="Arabic Typesetting" w:cs="Arabic Typesetting" w:hint="cs"/>
                <w:sz w:val="30"/>
                <w:szCs w:val="30"/>
                <w:rtl/>
                <w:lang w:bidi="ar-SA"/>
              </w:rPr>
              <w:t>سياسات واستراتيجيات للملكية الفكرية في إجراءاتها الوطنية للقبول (آسيا والمحيط الهادئ)</w:t>
            </w:r>
          </w:p>
        </w:tc>
        <w:tc>
          <w:tcPr>
            <w:tcW w:w="1984" w:type="dxa"/>
            <w:gridSpan w:val="2"/>
            <w:tcBorders>
              <w:top w:val="nil"/>
              <w:left w:val="nil"/>
              <w:bottom w:val="nil"/>
              <w:right w:val="nil"/>
            </w:tcBorders>
            <w:shd w:val="clear" w:color="auto" w:fill="C0C0C0"/>
            <w:tcMar>
              <w:top w:w="110" w:type="dxa"/>
            </w:tcMar>
          </w:tcPr>
          <w:p w:rsidR="00150FD0" w:rsidRPr="00BB3F5C" w:rsidRDefault="00150FD0" w:rsidP="00150FD0">
            <w:pPr>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 xml:space="preserve">لا </w:t>
            </w:r>
            <w:r>
              <w:rPr>
                <w:rFonts w:ascii="Arabic Typesetting" w:hAnsi="Arabic Typesetting" w:cs="Arabic Typesetting" w:hint="cs"/>
                <w:sz w:val="30"/>
                <w:szCs w:val="30"/>
                <w:rtl/>
                <w:lang w:bidi="ar-SA"/>
              </w:rPr>
              <w:t>يوجد</w:t>
            </w:r>
          </w:p>
        </w:tc>
        <w:tc>
          <w:tcPr>
            <w:tcW w:w="1985" w:type="dxa"/>
            <w:gridSpan w:val="4"/>
            <w:tcBorders>
              <w:top w:val="nil"/>
              <w:left w:val="nil"/>
              <w:bottom w:val="nil"/>
              <w:right w:val="nil"/>
            </w:tcBorders>
          </w:tcPr>
          <w:p w:rsidR="00150FD0" w:rsidRPr="0021616F" w:rsidRDefault="00150FD0" w:rsidP="00150FD0">
            <w:pPr>
              <w:spacing w:before="60" w:after="60" w:line="280" w:lineRule="exact"/>
              <w:rPr>
                <w:rFonts w:ascii="Arabic Typesetting" w:hAnsi="Arabic Typesetting" w:cs="Arabic Typesetting"/>
                <w:color w:val="993300"/>
                <w:sz w:val="30"/>
                <w:szCs w:val="30"/>
                <w:rtl/>
                <w:lang w:bidi="ar-SA"/>
              </w:rPr>
            </w:pPr>
            <w:r w:rsidRPr="0021616F">
              <w:rPr>
                <w:rFonts w:ascii="Arabic Typesetting" w:hAnsi="Arabic Typesetting" w:cs="Arabic Typesetting" w:hint="cs"/>
                <w:color w:val="993300"/>
                <w:sz w:val="30"/>
                <w:szCs w:val="30"/>
                <w:rtl/>
                <w:lang w:bidi="ar-SA"/>
              </w:rPr>
              <w:t>أربعة بلدان</w:t>
            </w:r>
          </w:p>
        </w:tc>
        <w:tc>
          <w:tcPr>
            <w:tcW w:w="2513" w:type="dxa"/>
            <w:tcBorders>
              <w:top w:val="nil"/>
              <w:left w:val="nil"/>
              <w:bottom w:val="nil"/>
              <w:right w:val="nil"/>
            </w:tcBorders>
            <w:tcMar>
              <w:top w:w="110" w:type="dxa"/>
            </w:tcMar>
          </w:tcPr>
          <w:p w:rsidR="00150FD0" w:rsidRPr="00E56AB1" w:rsidRDefault="00150FD0" w:rsidP="00150FD0">
            <w:pPr>
              <w:spacing w:before="60" w:after="60" w:line="280" w:lineRule="exact"/>
              <w:rPr>
                <w:rFonts w:ascii="Arabic Typesetting" w:hAnsi="Arabic Typesetting" w:cs="Arabic Typesetting"/>
                <w:sz w:val="30"/>
                <w:szCs w:val="30"/>
                <w:lang w:bidi="ar-SA"/>
              </w:rPr>
            </w:pPr>
            <w:r>
              <w:rPr>
                <w:rFonts w:ascii="Arabic Typesetting" w:hAnsi="Arabic Typesetting" w:cs="Arabic Typesetting" w:hint="cs"/>
                <w:sz w:val="30"/>
                <w:szCs w:val="30"/>
                <w:rtl/>
                <w:lang w:bidi="ar-SA"/>
              </w:rPr>
              <w:t xml:space="preserve">جاري العمل في ستة بلدان، وهي كمبوديا </w:t>
            </w:r>
            <w:r>
              <w:rPr>
                <w:rFonts w:ascii="Arabic Typesetting" w:hAnsi="Arabic Typesetting" w:cs="Arabic Typesetting" w:hint="cs"/>
                <w:sz w:val="30"/>
                <w:szCs w:val="30"/>
                <w:rtl/>
                <w:lang w:bidi="ar"/>
              </w:rPr>
              <w:t>و</w:t>
            </w:r>
            <w:r w:rsidRPr="00E56AB1">
              <w:rPr>
                <w:rFonts w:ascii="Arabic Typesetting" w:hAnsi="Arabic Typesetting" w:cs="Arabic Typesetting"/>
                <w:sz w:val="30"/>
                <w:szCs w:val="30"/>
                <w:rtl/>
                <w:lang w:bidi="ar"/>
              </w:rPr>
              <w:t>نيبال</w:t>
            </w:r>
            <w:r>
              <w:rPr>
                <w:rFonts w:ascii="Arabic Typesetting" w:hAnsi="Arabic Typesetting" w:cs="Arabic Typesetting" w:hint="cs"/>
                <w:sz w:val="30"/>
                <w:szCs w:val="30"/>
                <w:rtl/>
                <w:lang w:bidi="ar"/>
              </w:rPr>
              <w:t xml:space="preserve"> </w:t>
            </w:r>
            <w:r w:rsidRPr="00E56AB1">
              <w:rPr>
                <w:rFonts w:ascii="Arabic Typesetting" w:hAnsi="Arabic Typesetting" w:cs="Arabic Typesetting"/>
                <w:sz w:val="30"/>
                <w:szCs w:val="30"/>
                <w:rtl/>
                <w:lang w:bidi="ar"/>
              </w:rPr>
              <w:t xml:space="preserve">وجزر </w:t>
            </w:r>
            <w:r>
              <w:rPr>
                <w:rFonts w:ascii="Arabic Typesetting" w:hAnsi="Arabic Typesetting" w:cs="Arabic Typesetting"/>
                <w:sz w:val="30"/>
                <w:szCs w:val="30"/>
                <w:rtl/>
                <w:lang w:bidi="ar"/>
              </w:rPr>
              <w:t xml:space="preserve">سليمان </w:t>
            </w:r>
            <w:r>
              <w:rPr>
                <w:rFonts w:ascii="Arabic Typesetting" w:hAnsi="Arabic Typesetting" w:cs="Arabic Typesetting" w:hint="cs"/>
                <w:sz w:val="30"/>
                <w:szCs w:val="30"/>
                <w:rtl/>
                <w:lang w:bidi="ar"/>
              </w:rPr>
              <w:t>و</w:t>
            </w:r>
            <w:r>
              <w:rPr>
                <w:rFonts w:ascii="Arabic Typesetting" w:hAnsi="Arabic Typesetting" w:cs="Arabic Typesetting"/>
                <w:sz w:val="30"/>
                <w:szCs w:val="30"/>
                <w:rtl/>
                <w:lang w:bidi="ar"/>
              </w:rPr>
              <w:t>تون</w:t>
            </w:r>
            <w:r>
              <w:rPr>
                <w:rFonts w:ascii="Arabic Typesetting" w:hAnsi="Arabic Typesetting" w:cs="Arabic Typesetting" w:hint="cs"/>
                <w:sz w:val="30"/>
                <w:szCs w:val="30"/>
                <w:rtl/>
                <w:lang w:bidi="ar"/>
              </w:rPr>
              <w:t>غ</w:t>
            </w:r>
            <w:r>
              <w:rPr>
                <w:rFonts w:ascii="Arabic Typesetting" w:hAnsi="Arabic Typesetting" w:cs="Arabic Typesetting"/>
                <w:sz w:val="30"/>
                <w:szCs w:val="30"/>
                <w:rtl/>
                <w:lang w:bidi="ar"/>
              </w:rPr>
              <w:t xml:space="preserve">ا </w:t>
            </w:r>
            <w:r>
              <w:rPr>
                <w:rFonts w:ascii="Arabic Typesetting" w:hAnsi="Arabic Typesetting" w:cs="Arabic Typesetting" w:hint="cs"/>
                <w:sz w:val="30"/>
                <w:szCs w:val="30"/>
                <w:rtl/>
                <w:lang w:bidi="ar"/>
              </w:rPr>
              <w:t>و</w:t>
            </w:r>
            <w:r w:rsidRPr="00E56AB1">
              <w:rPr>
                <w:rFonts w:ascii="Arabic Typesetting" w:hAnsi="Arabic Typesetting" w:cs="Arabic Typesetting"/>
                <w:sz w:val="30"/>
                <w:szCs w:val="30"/>
                <w:rtl/>
                <w:lang w:bidi="ar"/>
              </w:rPr>
              <w:t>فانواتو</w:t>
            </w:r>
            <w:r>
              <w:rPr>
                <w:rFonts w:ascii="Arabic Typesetting" w:hAnsi="Arabic Typesetting" w:cs="Arabic Typesetting" w:hint="cs"/>
                <w:sz w:val="30"/>
                <w:szCs w:val="30"/>
                <w:rtl/>
                <w:lang w:bidi="ar"/>
              </w:rPr>
              <w:t xml:space="preserve"> و</w:t>
            </w:r>
            <w:r w:rsidRPr="00E56AB1">
              <w:rPr>
                <w:rFonts w:ascii="Arabic Typesetting" w:hAnsi="Arabic Typesetting" w:cs="Arabic Typesetting"/>
                <w:sz w:val="30"/>
                <w:szCs w:val="30"/>
                <w:rtl/>
                <w:lang w:bidi="ar"/>
              </w:rPr>
              <w:t>فيت</w:t>
            </w:r>
            <w:r>
              <w:rPr>
                <w:rFonts w:ascii="Arabic Typesetting" w:hAnsi="Arabic Typesetting" w:cs="Arabic Typesetting" w:hint="cs"/>
                <w:sz w:val="30"/>
                <w:szCs w:val="30"/>
                <w:rtl/>
                <w:lang w:bidi="ar"/>
              </w:rPr>
              <w:t xml:space="preserve"> </w:t>
            </w:r>
            <w:r w:rsidRPr="00E56AB1">
              <w:rPr>
                <w:rFonts w:ascii="Arabic Typesetting" w:hAnsi="Arabic Typesetting" w:cs="Arabic Typesetting"/>
                <w:sz w:val="30"/>
                <w:szCs w:val="30"/>
                <w:rtl/>
                <w:lang w:bidi="ar"/>
              </w:rPr>
              <w:t>نام.</w:t>
            </w:r>
          </w:p>
          <w:p w:rsidR="00150FD0" w:rsidRPr="00E56AB1" w:rsidRDefault="00150FD0" w:rsidP="00150FD0">
            <w:pPr>
              <w:spacing w:before="60" w:after="60" w:line="280" w:lineRule="exact"/>
              <w:rPr>
                <w:rFonts w:ascii="Arabic Typesetting" w:hAnsi="Arabic Typesetting" w:cs="Arabic Typesetting"/>
                <w:sz w:val="30"/>
                <w:szCs w:val="30"/>
                <w:rtl/>
                <w:lang w:bidi="ar-SA"/>
              </w:rPr>
            </w:pPr>
          </w:p>
        </w:tc>
        <w:tc>
          <w:tcPr>
            <w:tcW w:w="1024" w:type="dxa"/>
            <w:tcBorders>
              <w:top w:val="nil"/>
              <w:left w:val="nil"/>
              <w:bottom w:val="nil"/>
            </w:tcBorders>
            <w:tcMar>
              <w:top w:w="110" w:type="dxa"/>
            </w:tcMar>
          </w:tcPr>
          <w:p w:rsidR="00150FD0" w:rsidRDefault="00150FD0" w:rsidP="00150FD0">
            <w:pPr>
              <w:keepNext/>
              <w:spacing w:before="60" w:after="60" w:line="300" w:lineRule="exact"/>
              <w:rPr>
                <w:rFonts w:ascii="Arabic Typesetting" w:hAnsi="Arabic Typesetting" w:cs="Arabic Typesetting"/>
                <w:b/>
                <w:bCs/>
                <w:color w:val="00B050"/>
                <w:sz w:val="30"/>
                <w:szCs w:val="30"/>
                <w:rtl/>
              </w:rPr>
            </w:pPr>
            <w:r w:rsidRPr="000872E8">
              <w:rPr>
                <w:rFonts w:ascii="Arabic Typesetting" w:hAnsi="Arabic Typesetting" w:cs="Arabic Typesetting" w:hint="cs"/>
                <w:b/>
                <w:bCs/>
                <w:color w:val="008000"/>
                <w:sz w:val="30"/>
                <w:szCs w:val="30"/>
                <w:rtl/>
                <w:lang w:bidi="ar-SA"/>
              </w:rPr>
              <w:t>ثابت</w:t>
            </w:r>
          </w:p>
        </w:tc>
      </w:tr>
      <w:tr w:rsidR="00150FD0" w:rsidRPr="001212A1" w:rsidTr="00830C34">
        <w:trPr>
          <w:trHeight w:val="186"/>
        </w:trPr>
        <w:tc>
          <w:tcPr>
            <w:tcW w:w="2124" w:type="dxa"/>
            <w:tcBorders>
              <w:top w:val="nil"/>
              <w:bottom w:val="nil"/>
              <w:right w:val="nil"/>
            </w:tcBorders>
            <w:tcMar>
              <w:top w:w="110" w:type="dxa"/>
            </w:tcMar>
          </w:tcPr>
          <w:p w:rsidR="00150FD0" w:rsidRPr="00BB3F5C" w:rsidRDefault="00150FD0" w:rsidP="00150FD0">
            <w:pPr>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عدد البلدان التي اعتمدت سياسات واستراتيجيات للملكية الفكرية (آسيا والمحيط</w:t>
            </w:r>
            <w:r>
              <w:rPr>
                <w:rFonts w:ascii="Arabic Typesetting" w:hAnsi="Arabic Typesetting" w:cs="Arabic Typesetting" w:hint="eastAsia"/>
                <w:sz w:val="30"/>
                <w:szCs w:val="30"/>
                <w:rtl/>
                <w:lang w:bidi="ar-SA"/>
              </w:rPr>
              <w:t> </w:t>
            </w:r>
            <w:r w:rsidRPr="00BB3F5C">
              <w:rPr>
                <w:rFonts w:ascii="Arabic Typesetting" w:hAnsi="Arabic Typesetting" w:cs="Arabic Typesetting" w:hint="cs"/>
                <w:sz w:val="30"/>
                <w:szCs w:val="30"/>
                <w:rtl/>
                <w:lang w:bidi="ar-SA"/>
              </w:rPr>
              <w:t>الهادئ)</w:t>
            </w:r>
          </w:p>
        </w:tc>
        <w:tc>
          <w:tcPr>
            <w:tcW w:w="1984" w:type="dxa"/>
            <w:gridSpan w:val="2"/>
            <w:tcBorders>
              <w:top w:val="nil"/>
              <w:left w:val="nil"/>
              <w:bottom w:val="nil"/>
              <w:right w:val="nil"/>
            </w:tcBorders>
            <w:shd w:val="clear" w:color="auto" w:fill="C0C0C0"/>
            <w:tcMar>
              <w:top w:w="110" w:type="dxa"/>
            </w:tcMar>
          </w:tcPr>
          <w:p w:rsidR="00150FD0" w:rsidRPr="00BB3F5C" w:rsidRDefault="00150FD0" w:rsidP="00150FD0">
            <w:pPr>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 xml:space="preserve">لا </w:t>
            </w:r>
            <w:r>
              <w:rPr>
                <w:rFonts w:ascii="Arabic Typesetting" w:hAnsi="Arabic Typesetting" w:cs="Arabic Typesetting" w:hint="cs"/>
                <w:sz w:val="30"/>
                <w:szCs w:val="30"/>
                <w:rtl/>
                <w:lang w:bidi="ar-SA"/>
              </w:rPr>
              <w:t>يوجد</w:t>
            </w:r>
          </w:p>
        </w:tc>
        <w:tc>
          <w:tcPr>
            <w:tcW w:w="1985" w:type="dxa"/>
            <w:gridSpan w:val="4"/>
            <w:tcBorders>
              <w:top w:val="nil"/>
              <w:left w:val="nil"/>
              <w:bottom w:val="nil"/>
              <w:right w:val="nil"/>
            </w:tcBorders>
          </w:tcPr>
          <w:p w:rsidR="00150FD0" w:rsidRPr="0021616F" w:rsidRDefault="00150FD0" w:rsidP="00150FD0">
            <w:pPr>
              <w:spacing w:before="60" w:after="60" w:line="280" w:lineRule="exact"/>
              <w:rPr>
                <w:rFonts w:ascii="Arabic Typesetting" w:hAnsi="Arabic Typesetting" w:cs="Arabic Typesetting"/>
                <w:color w:val="993300"/>
                <w:sz w:val="30"/>
                <w:szCs w:val="30"/>
                <w:rtl/>
                <w:lang w:bidi="ar-SA"/>
              </w:rPr>
            </w:pPr>
            <w:r w:rsidRPr="0021616F">
              <w:rPr>
                <w:rFonts w:ascii="Arabic Typesetting" w:hAnsi="Arabic Typesetting" w:cs="Arabic Typesetting" w:hint="cs"/>
                <w:color w:val="993300"/>
                <w:sz w:val="30"/>
                <w:szCs w:val="30"/>
                <w:rtl/>
                <w:lang w:bidi="ar-SA"/>
              </w:rPr>
              <w:t>بلَدان</w:t>
            </w:r>
          </w:p>
        </w:tc>
        <w:tc>
          <w:tcPr>
            <w:tcW w:w="2513" w:type="dxa"/>
            <w:tcBorders>
              <w:top w:val="nil"/>
              <w:left w:val="nil"/>
              <w:bottom w:val="nil"/>
              <w:right w:val="nil"/>
            </w:tcBorders>
            <w:tcMar>
              <w:top w:w="110" w:type="dxa"/>
            </w:tcMar>
          </w:tcPr>
          <w:p w:rsidR="00150FD0" w:rsidRPr="00E644BA" w:rsidRDefault="00150FD0" w:rsidP="00150FD0">
            <w:pPr>
              <w:spacing w:before="60" w:after="60" w:line="280" w:lineRule="exact"/>
              <w:rPr>
                <w:rFonts w:ascii="Arabic Typesetting" w:hAnsi="Arabic Typesetting" w:cs="Arabic Typesetting"/>
                <w:sz w:val="30"/>
                <w:szCs w:val="30"/>
                <w:lang w:bidi="ar-SA"/>
              </w:rPr>
            </w:pPr>
            <w:r>
              <w:rPr>
                <w:rFonts w:ascii="Arabic Typesetting" w:hAnsi="Arabic Typesetting" w:cs="Arabic Typesetting" w:hint="cs"/>
                <w:sz w:val="30"/>
                <w:szCs w:val="30"/>
                <w:rtl/>
                <w:lang w:bidi="ar-SA"/>
              </w:rPr>
              <w:t>ثلاثة بلدان مستهدفة تمضي في عمليات الاعتماد وهي</w:t>
            </w:r>
            <w:r w:rsidRPr="00B44520">
              <w:rPr>
                <w:rFonts w:ascii="Arabic Typesetting" w:hAnsi="Arabic Typesetting" w:cs="Arabic Typesetting"/>
                <w:sz w:val="30"/>
                <w:szCs w:val="30"/>
                <w:rtl/>
                <w:lang w:bidi="ar-SA"/>
              </w:rPr>
              <w:t xml:space="preserve"> </w:t>
            </w:r>
            <w:r w:rsidRPr="00E644BA">
              <w:rPr>
                <w:rFonts w:ascii="Arabic Typesetting" w:hAnsi="Arabic Typesetting" w:cs="Arabic Typesetting"/>
                <w:sz w:val="30"/>
                <w:szCs w:val="30"/>
                <w:rtl/>
                <w:lang w:bidi="ar-SA"/>
              </w:rPr>
              <w:t>بوتان ومنغوليا وساموا.</w:t>
            </w:r>
          </w:p>
          <w:p w:rsidR="00150FD0" w:rsidRPr="00E644BA" w:rsidRDefault="00150FD0" w:rsidP="00150FD0">
            <w:pPr>
              <w:spacing w:before="60" w:after="60" w:line="280" w:lineRule="exact"/>
              <w:rPr>
                <w:rFonts w:ascii="Arabic Typesetting" w:hAnsi="Arabic Typesetting" w:cs="Arabic Typesetting"/>
                <w:sz w:val="30"/>
                <w:szCs w:val="30"/>
                <w:rtl/>
                <w:lang w:bidi="ar-SA"/>
              </w:rPr>
            </w:pPr>
          </w:p>
        </w:tc>
        <w:tc>
          <w:tcPr>
            <w:tcW w:w="1024" w:type="dxa"/>
            <w:tcBorders>
              <w:top w:val="nil"/>
              <w:left w:val="nil"/>
              <w:bottom w:val="nil"/>
            </w:tcBorders>
            <w:tcMar>
              <w:top w:w="110" w:type="dxa"/>
            </w:tcMar>
          </w:tcPr>
          <w:p w:rsidR="00150FD0" w:rsidRDefault="00150FD0" w:rsidP="00150FD0">
            <w:pPr>
              <w:keepNext/>
              <w:spacing w:before="60" w:after="60" w:line="300" w:lineRule="exact"/>
              <w:rPr>
                <w:rFonts w:ascii="Arabic Typesetting" w:hAnsi="Arabic Typesetting" w:cs="Arabic Typesetting"/>
                <w:b/>
                <w:bCs/>
                <w:color w:val="00B050"/>
                <w:sz w:val="30"/>
                <w:szCs w:val="30"/>
                <w:rtl/>
                <w:lang w:bidi="ar-SA"/>
              </w:rPr>
            </w:pPr>
            <w:r w:rsidRPr="000872E8">
              <w:rPr>
                <w:rFonts w:ascii="Arabic Typesetting" w:hAnsi="Arabic Typesetting" w:cs="Arabic Typesetting" w:hint="cs"/>
                <w:b/>
                <w:bCs/>
                <w:color w:val="008000"/>
                <w:sz w:val="30"/>
                <w:szCs w:val="30"/>
                <w:rtl/>
                <w:lang w:bidi="ar-SA"/>
              </w:rPr>
              <w:t>ثابت</w:t>
            </w:r>
          </w:p>
        </w:tc>
      </w:tr>
      <w:tr w:rsidR="00150FD0" w:rsidRPr="001212A1" w:rsidTr="00830C34">
        <w:trPr>
          <w:trHeight w:val="186"/>
        </w:trPr>
        <w:tc>
          <w:tcPr>
            <w:tcW w:w="2124" w:type="dxa"/>
            <w:tcBorders>
              <w:top w:val="nil"/>
              <w:bottom w:val="nil"/>
              <w:right w:val="nil"/>
            </w:tcBorders>
            <w:tcMar>
              <w:top w:w="110" w:type="dxa"/>
            </w:tcMar>
          </w:tcPr>
          <w:p w:rsidR="00150FD0" w:rsidRPr="00BB3F5C" w:rsidRDefault="00150FD0" w:rsidP="00150FD0">
            <w:pPr>
              <w:keepNext/>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عدد البلدان التي أنجزت فيها أنشطة/</w:t>
            </w:r>
            <w:r>
              <w:rPr>
                <w:rFonts w:ascii="Arabic Typesetting" w:hAnsi="Arabic Typesetting" w:cs="Arabic Typesetting" w:hint="cs"/>
                <w:sz w:val="30"/>
                <w:szCs w:val="30"/>
                <w:rtl/>
                <w:lang w:bidi="ar-SA"/>
              </w:rPr>
              <w:t xml:space="preserve"> </w:t>
            </w:r>
            <w:r w:rsidRPr="00BB3F5C">
              <w:rPr>
                <w:rFonts w:ascii="Arabic Typesetting" w:hAnsi="Arabic Typesetting" w:cs="Arabic Typesetting" w:hint="cs"/>
                <w:sz w:val="30"/>
                <w:szCs w:val="30"/>
                <w:rtl/>
                <w:lang w:bidi="ar-SA"/>
              </w:rPr>
              <w:t xml:space="preserve">مشروعات تساهم في </w:t>
            </w:r>
            <w:r>
              <w:rPr>
                <w:rFonts w:ascii="Arabic Typesetting" w:hAnsi="Arabic Typesetting" w:cs="Arabic Typesetting" w:hint="cs"/>
                <w:sz w:val="30"/>
                <w:szCs w:val="30"/>
                <w:rtl/>
                <w:lang w:bidi="ar-SA"/>
              </w:rPr>
              <w:t xml:space="preserve">صياغة </w:t>
            </w:r>
            <w:r w:rsidRPr="00BB3F5C">
              <w:rPr>
                <w:rFonts w:ascii="Arabic Typesetting" w:hAnsi="Arabic Typesetting" w:cs="Arabic Typesetting" w:hint="cs"/>
                <w:sz w:val="30"/>
                <w:szCs w:val="30"/>
                <w:rtl/>
                <w:lang w:bidi="ar-SA"/>
              </w:rPr>
              <w:t>استراتيجيات/</w:t>
            </w:r>
            <w:r>
              <w:rPr>
                <w:rFonts w:ascii="Arabic Typesetting" w:hAnsi="Arabic Typesetting" w:cs="Arabic Typesetting" w:hint="cs"/>
                <w:sz w:val="30"/>
                <w:szCs w:val="30"/>
                <w:rtl/>
                <w:lang w:bidi="ar-SA"/>
              </w:rPr>
              <w:t xml:space="preserve"> </w:t>
            </w:r>
            <w:r w:rsidRPr="00BB3F5C">
              <w:rPr>
                <w:rFonts w:ascii="Arabic Typesetting" w:hAnsi="Arabic Typesetting" w:cs="Arabic Typesetting" w:hint="cs"/>
                <w:sz w:val="30"/>
                <w:szCs w:val="30"/>
                <w:rtl/>
                <w:lang w:bidi="ar-SA"/>
              </w:rPr>
              <w:t xml:space="preserve">سياسات للملكية الفكرية (أمريكا </w:t>
            </w:r>
            <w:r>
              <w:rPr>
                <w:rFonts w:ascii="Arabic Typesetting" w:hAnsi="Arabic Typesetting" w:cs="Arabic Typesetting" w:hint="cs"/>
                <w:sz w:val="30"/>
                <w:szCs w:val="30"/>
                <w:rtl/>
                <w:lang w:bidi="ar-SA"/>
              </w:rPr>
              <w:t>اللاتينية</w:t>
            </w:r>
            <w:r>
              <w:rPr>
                <w:rFonts w:ascii="Arabic Typesetting" w:hAnsi="Arabic Typesetting" w:cs="Arabic Typesetting" w:hint="eastAsia"/>
                <w:sz w:val="30"/>
                <w:szCs w:val="30"/>
                <w:rtl/>
                <w:lang w:bidi="ar-SA"/>
              </w:rPr>
              <w:t> </w:t>
            </w:r>
            <w:r w:rsidRPr="00BB3F5C">
              <w:rPr>
                <w:rFonts w:ascii="Arabic Typesetting" w:hAnsi="Arabic Typesetting" w:cs="Arabic Typesetting" w:hint="cs"/>
                <w:sz w:val="30"/>
                <w:szCs w:val="30"/>
                <w:rtl/>
                <w:lang w:bidi="ar-SA"/>
              </w:rPr>
              <w:t>والكاريبي)</w:t>
            </w:r>
          </w:p>
        </w:tc>
        <w:tc>
          <w:tcPr>
            <w:tcW w:w="1984" w:type="dxa"/>
            <w:gridSpan w:val="2"/>
            <w:tcBorders>
              <w:top w:val="nil"/>
              <w:left w:val="nil"/>
              <w:bottom w:val="nil"/>
              <w:right w:val="nil"/>
            </w:tcBorders>
            <w:shd w:val="clear" w:color="auto" w:fill="C0C0C0"/>
            <w:tcMar>
              <w:top w:w="110" w:type="dxa"/>
            </w:tcMar>
          </w:tcPr>
          <w:p w:rsidR="00150FD0" w:rsidRPr="00BB3F5C" w:rsidRDefault="00150FD0" w:rsidP="00150FD0">
            <w:pPr>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سبعة بلدان</w:t>
            </w:r>
          </w:p>
        </w:tc>
        <w:tc>
          <w:tcPr>
            <w:tcW w:w="1985" w:type="dxa"/>
            <w:gridSpan w:val="4"/>
            <w:tcBorders>
              <w:top w:val="nil"/>
              <w:left w:val="nil"/>
              <w:bottom w:val="nil"/>
              <w:right w:val="nil"/>
            </w:tcBorders>
          </w:tcPr>
          <w:p w:rsidR="00150FD0" w:rsidRPr="0021616F" w:rsidRDefault="00150FD0" w:rsidP="00150FD0">
            <w:pPr>
              <w:spacing w:before="60" w:after="60" w:line="280" w:lineRule="exact"/>
              <w:rPr>
                <w:rFonts w:ascii="Arabic Typesetting" w:hAnsi="Arabic Typesetting" w:cs="Arabic Typesetting"/>
                <w:color w:val="993300"/>
                <w:sz w:val="30"/>
                <w:szCs w:val="30"/>
                <w:rtl/>
                <w:lang w:bidi="ar-SA"/>
              </w:rPr>
            </w:pPr>
          </w:p>
        </w:tc>
        <w:tc>
          <w:tcPr>
            <w:tcW w:w="2513" w:type="dxa"/>
            <w:tcBorders>
              <w:top w:val="nil"/>
              <w:left w:val="nil"/>
              <w:bottom w:val="nil"/>
              <w:right w:val="nil"/>
            </w:tcBorders>
            <w:tcMar>
              <w:top w:w="110" w:type="dxa"/>
            </w:tcMar>
          </w:tcPr>
          <w:p w:rsidR="00150FD0" w:rsidRDefault="00150FD0" w:rsidP="00150FD0">
            <w:pPr>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ثمانية بلدان</w:t>
            </w:r>
            <w:r>
              <w:rPr>
                <w:rFonts w:ascii="Arabic Typesetting" w:hAnsi="Arabic Typesetting" w:cs="Arabic Typesetting" w:hint="cs"/>
                <w:sz w:val="30"/>
                <w:szCs w:val="30"/>
                <w:rtl/>
                <w:lang w:bidi="ar-SA"/>
              </w:rPr>
              <w:t xml:space="preserve"> (الجمهورية </w:t>
            </w:r>
            <w:proofErr w:type="spellStart"/>
            <w:r>
              <w:rPr>
                <w:rFonts w:ascii="Arabic Typesetting" w:hAnsi="Arabic Typesetting" w:cs="Arabic Typesetting" w:hint="cs"/>
                <w:sz w:val="30"/>
                <w:szCs w:val="30"/>
                <w:rtl/>
                <w:lang w:bidi="ar-SA"/>
              </w:rPr>
              <w:t>الدومينيكية</w:t>
            </w:r>
            <w:proofErr w:type="spellEnd"/>
            <w:r>
              <w:rPr>
                <w:rFonts w:ascii="Arabic Typesetting" w:hAnsi="Arabic Typesetting" w:cs="Arabic Typesetting" w:hint="cs"/>
                <w:sz w:val="30"/>
                <w:szCs w:val="30"/>
                <w:rtl/>
                <w:lang w:bidi="ar-SA"/>
              </w:rPr>
              <w:t xml:space="preserve"> و</w:t>
            </w:r>
            <w:r w:rsidRPr="008C0782">
              <w:rPr>
                <w:rFonts w:ascii="Arabic Typesetting" w:hAnsi="Arabic Typesetting" w:cs="Arabic Typesetting"/>
                <w:sz w:val="30"/>
                <w:szCs w:val="30"/>
                <w:rtl/>
                <w:lang w:bidi="ar-SA"/>
              </w:rPr>
              <w:t>إكوادور</w:t>
            </w:r>
            <w:r>
              <w:rPr>
                <w:rFonts w:ascii="Arabic Typesetting" w:hAnsi="Arabic Typesetting" w:cs="Arabic Typesetting" w:hint="cs"/>
                <w:sz w:val="30"/>
                <w:szCs w:val="30"/>
                <w:rtl/>
                <w:lang w:bidi="ar-SA"/>
              </w:rPr>
              <w:t xml:space="preserve"> و</w:t>
            </w:r>
            <w:r w:rsidRPr="008C0782">
              <w:rPr>
                <w:rFonts w:ascii="Arabic Typesetting" w:hAnsi="Arabic Typesetting" w:cs="Arabic Typesetting"/>
                <w:sz w:val="30"/>
                <w:szCs w:val="30"/>
                <w:rtl/>
                <w:lang w:bidi="ar-SA"/>
              </w:rPr>
              <w:t>السلفادور</w:t>
            </w:r>
            <w:r>
              <w:rPr>
                <w:rFonts w:ascii="Arabic Typesetting" w:hAnsi="Arabic Typesetting" w:cs="Arabic Typesetting" w:hint="cs"/>
                <w:sz w:val="30"/>
                <w:szCs w:val="30"/>
                <w:rtl/>
                <w:lang w:bidi="ar-SA"/>
              </w:rPr>
              <w:t xml:space="preserve"> و</w:t>
            </w:r>
            <w:r w:rsidRPr="008C0782">
              <w:rPr>
                <w:rFonts w:ascii="Arabic Typesetting" w:hAnsi="Arabic Typesetting" w:cs="Arabic Typesetting"/>
                <w:sz w:val="30"/>
                <w:szCs w:val="30"/>
                <w:rtl/>
                <w:lang w:bidi="ar-SA"/>
              </w:rPr>
              <w:t xml:space="preserve">غواتيمالا </w:t>
            </w:r>
            <w:r>
              <w:rPr>
                <w:rFonts w:ascii="Arabic Typesetting" w:hAnsi="Arabic Typesetting" w:cs="Arabic Typesetting" w:hint="cs"/>
                <w:sz w:val="30"/>
                <w:szCs w:val="30"/>
                <w:rtl/>
                <w:lang w:bidi="ar-SA"/>
              </w:rPr>
              <w:t>و</w:t>
            </w:r>
            <w:r w:rsidRPr="008C0782">
              <w:rPr>
                <w:rFonts w:ascii="Arabic Typesetting" w:hAnsi="Arabic Typesetting" w:cs="Arabic Typesetting"/>
                <w:sz w:val="30"/>
                <w:szCs w:val="30"/>
                <w:rtl/>
                <w:lang w:bidi="ar-SA"/>
              </w:rPr>
              <w:t>هندوراس</w:t>
            </w:r>
            <w:r>
              <w:rPr>
                <w:rFonts w:ascii="Arabic Typesetting" w:hAnsi="Arabic Typesetting" w:cs="Arabic Typesetting" w:hint="cs"/>
                <w:sz w:val="30"/>
                <w:szCs w:val="30"/>
                <w:rtl/>
                <w:lang w:bidi="ar-SA"/>
              </w:rPr>
              <w:t xml:space="preserve"> و</w:t>
            </w:r>
            <w:r w:rsidRPr="008C0782">
              <w:rPr>
                <w:rFonts w:ascii="Arabic Typesetting" w:hAnsi="Arabic Typesetting" w:cs="Arabic Typesetting"/>
                <w:sz w:val="30"/>
                <w:szCs w:val="30"/>
                <w:rtl/>
                <w:lang w:bidi="ar-SA"/>
              </w:rPr>
              <w:t>نيكاراغوا</w:t>
            </w:r>
            <w:r>
              <w:rPr>
                <w:rFonts w:ascii="Arabic Typesetting" w:hAnsi="Arabic Typesetting" w:cs="Arabic Typesetting" w:hint="cs"/>
                <w:sz w:val="30"/>
                <w:szCs w:val="30"/>
                <w:rtl/>
                <w:lang w:bidi="ar-SA"/>
              </w:rPr>
              <w:t xml:space="preserve"> </w:t>
            </w:r>
            <w:r w:rsidRPr="008C0782">
              <w:rPr>
                <w:rFonts w:ascii="Arabic Typesetting" w:hAnsi="Arabic Typesetting" w:cs="Arabic Typesetting"/>
                <w:sz w:val="30"/>
                <w:szCs w:val="30"/>
                <w:rtl/>
                <w:lang w:bidi="ar-SA"/>
              </w:rPr>
              <w:t>وبنما وترينيداد وتوباغ</w:t>
            </w:r>
            <w:r>
              <w:rPr>
                <w:rFonts w:ascii="Arabic Typesetting" w:hAnsi="Arabic Typesetting" w:cs="Arabic Typesetting" w:hint="cs"/>
                <w:sz w:val="30"/>
                <w:szCs w:val="30"/>
                <w:rtl/>
                <w:lang w:bidi="ar-SA"/>
              </w:rPr>
              <w:t>و</w:t>
            </w:r>
          </w:p>
        </w:tc>
        <w:tc>
          <w:tcPr>
            <w:tcW w:w="1024" w:type="dxa"/>
            <w:tcBorders>
              <w:top w:val="nil"/>
              <w:left w:val="nil"/>
              <w:bottom w:val="nil"/>
            </w:tcBorders>
            <w:tcMar>
              <w:top w:w="110" w:type="dxa"/>
            </w:tcMar>
          </w:tcPr>
          <w:p w:rsidR="00150FD0" w:rsidRDefault="00150FD0" w:rsidP="00150FD0">
            <w:pPr>
              <w:keepNext/>
              <w:spacing w:before="60" w:after="60" w:line="300" w:lineRule="exact"/>
              <w:rPr>
                <w:rFonts w:ascii="Arabic Typesetting" w:hAnsi="Arabic Typesetting" w:cs="Arabic Typesetting"/>
                <w:b/>
                <w:bCs/>
                <w:color w:val="00B050"/>
                <w:sz w:val="30"/>
                <w:szCs w:val="30"/>
                <w:rtl/>
                <w:lang w:bidi="ar-SA"/>
              </w:rPr>
            </w:pPr>
            <w:r w:rsidRPr="000872E8">
              <w:rPr>
                <w:rFonts w:ascii="Arabic Typesetting" w:hAnsi="Arabic Typesetting" w:cs="Arabic Typesetting" w:hint="cs"/>
                <w:b/>
                <w:bCs/>
                <w:color w:val="008000"/>
                <w:sz w:val="30"/>
                <w:szCs w:val="30"/>
                <w:rtl/>
                <w:lang w:bidi="ar-SA"/>
              </w:rPr>
              <w:t>ثابت</w:t>
            </w:r>
          </w:p>
        </w:tc>
      </w:tr>
      <w:tr w:rsidR="00150FD0" w:rsidRPr="001212A1" w:rsidTr="00830C34">
        <w:trPr>
          <w:trHeight w:val="186"/>
        </w:trPr>
        <w:tc>
          <w:tcPr>
            <w:tcW w:w="2124" w:type="dxa"/>
            <w:tcBorders>
              <w:top w:val="nil"/>
              <w:bottom w:val="nil"/>
              <w:right w:val="nil"/>
            </w:tcBorders>
            <w:tcMar>
              <w:top w:w="110" w:type="dxa"/>
            </w:tcMar>
          </w:tcPr>
          <w:p w:rsidR="00150FD0" w:rsidRPr="00BB3F5C" w:rsidRDefault="00150FD0" w:rsidP="00150FD0">
            <w:pPr>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عدد البلدان التي أنجزت فيها أنشطة/مشروعات تساهم في تنفيذ استراتيجيات/</w:t>
            </w:r>
            <w:r>
              <w:rPr>
                <w:rFonts w:ascii="Arabic Typesetting" w:hAnsi="Arabic Typesetting" w:cs="Arabic Typesetting" w:hint="cs"/>
                <w:sz w:val="30"/>
                <w:szCs w:val="30"/>
                <w:rtl/>
                <w:lang w:bidi="ar-SA"/>
              </w:rPr>
              <w:t xml:space="preserve"> </w:t>
            </w:r>
            <w:r w:rsidRPr="00BB3F5C">
              <w:rPr>
                <w:rFonts w:ascii="Arabic Typesetting" w:hAnsi="Arabic Typesetting" w:cs="Arabic Typesetting" w:hint="cs"/>
                <w:sz w:val="30"/>
                <w:szCs w:val="30"/>
                <w:rtl/>
                <w:lang w:bidi="ar-SA"/>
              </w:rPr>
              <w:t>سياسات للملكية الفكرية (أمريكا اللاتينية والكاريبي)</w:t>
            </w:r>
          </w:p>
        </w:tc>
        <w:tc>
          <w:tcPr>
            <w:tcW w:w="1984" w:type="dxa"/>
            <w:gridSpan w:val="2"/>
            <w:tcBorders>
              <w:top w:val="nil"/>
              <w:left w:val="nil"/>
              <w:bottom w:val="nil"/>
              <w:right w:val="nil"/>
            </w:tcBorders>
            <w:shd w:val="clear" w:color="auto" w:fill="C0C0C0"/>
            <w:tcMar>
              <w:top w:w="110" w:type="dxa"/>
            </w:tcMar>
          </w:tcPr>
          <w:p w:rsidR="00150FD0" w:rsidRPr="00BB3F5C" w:rsidRDefault="00150FD0" w:rsidP="00150FD0">
            <w:pPr>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سبعة بلدان</w:t>
            </w:r>
          </w:p>
        </w:tc>
        <w:tc>
          <w:tcPr>
            <w:tcW w:w="1985" w:type="dxa"/>
            <w:gridSpan w:val="4"/>
            <w:tcBorders>
              <w:top w:val="nil"/>
              <w:left w:val="nil"/>
              <w:bottom w:val="nil"/>
              <w:right w:val="nil"/>
            </w:tcBorders>
          </w:tcPr>
          <w:p w:rsidR="00150FD0" w:rsidRPr="0021616F" w:rsidRDefault="00150FD0" w:rsidP="00150FD0">
            <w:pPr>
              <w:spacing w:before="60" w:after="60" w:line="280" w:lineRule="exact"/>
              <w:rPr>
                <w:rFonts w:ascii="Arabic Typesetting" w:hAnsi="Arabic Typesetting" w:cs="Arabic Typesetting"/>
                <w:color w:val="993300"/>
                <w:sz w:val="30"/>
                <w:szCs w:val="30"/>
                <w:rtl/>
                <w:lang w:bidi="ar-SA"/>
              </w:rPr>
            </w:pPr>
            <w:r w:rsidRPr="0021616F">
              <w:rPr>
                <w:rFonts w:ascii="Arabic Typesetting" w:hAnsi="Arabic Typesetting" w:cs="Arabic Typesetting" w:hint="cs"/>
                <w:color w:val="993300"/>
                <w:sz w:val="30"/>
                <w:szCs w:val="30"/>
                <w:rtl/>
                <w:lang w:bidi="ar-SA"/>
              </w:rPr>
              <w:t>أربعة بلدان</w:t>
            </w:r>
          </w:p>
        </w:tc>
        <w:tc>
          <w:tcPr>
            <w:tcW w:w="2513" w:type="dxa"/>
            <w:tcBorders>
              <w:top w:val="nil"/>
              <w:left w:val="nil"/>
              <w:bottom w:val="nil"/>
              <w:right w:val="nil"/>
            </w:tcBorders>
            <w:tcMar>
              <w:top w:w="110" w:type="dxa"/>
            </w:tcMar>
          </w:tcPr>
          <w:p w:rsidR="00150FD0" w:rsidRPr="00BF1D70" w:rsidRDefault="00150FD0" w:rsidP="00150FD0">
            <w:pPr>
              <w:spacing w:before="60" w:after="60" w:line="280" w:lineRule="exact"/>
              <w:rPr>
                <w:rFonts w:ascii="Arabic Typesetting" w:hAnsi="Arabic Typesetting" w:cs="Arabic Typesetting"/>
                <w:sz w:val="30"/>
                <w:szCs w:val="30"/>
              </w:rPr>
            </w:pPr>
            <w:r>
              <w:rPr>
                <w:rFonts w:ascii="Arabic Typesetting" w:hAnsi="Arabic Typesetting" w:cs="Arabic Typesetting" w:hint="cs"/>
                <w:sz w:val="30"/>
                <w:szCs w:val="30"/>
                <w:rtl/>
                <w:lang w:bidi="ar"/>
              </w:rPr>
              <w:t>خمسة بلدان</w:t>
            </w:r>
            <w:r w:rsidRPr="00BF1D70">
              <w:rPr>
                <w:rFonts w:ascii="Arabic Typesetting" w:hAnsi="Arabic Typesetting" w:cs="Arabic Typesetting"/>
                <w:sz w:val="30"/>
                <w:szCs w:val="30"/>
                <w:rtl/>
                <w:lang w:bidi="ar"/>
              </w:rPr>
              <w:t xml:space="preserve"> (الأرجنتين </w:t>
            </w:r>
            <w:r>
              <w:rPr>
                <w:rFonts w:ascii="Arabic Typesetting" w:hAnsi="Arabic Typesetting" w:cs="Arabic Typesetting" w:hint="cs"/>
                <w:sz w:val="30"/>
                <w:szCs w:val="30"/>
                <w:rtl/>
                <w:lang w:bidi="ar"/>
              </w:rPr>
              <w:t>و</w:t>
            </w:r>
            <w:r w:rsidRPr="00BF1D70">
              <w:rPr>
                <w:rFonts w:ascii="Arabic Typesetting" w:hAnsi="Arabic Typesetting" w:cs="Arabic Typesetting"/>
                <w:sz w:val="30"/>
                <w:szCs w:val="30"/>
                <w:rtl/>
                <w:lang w:bidi="ar"/>
              </w:rPr>
              <w:t xml:space="preserve">بربادوس </w:t>
            </w:r>
            <w:r>
              <w:rPr>
                <w:rFonts w:ascii="Arabic Typesetting" w:hAnsi="Arabic Typesetting" w:cs="Arabic Typesetting" w:hint="cs"/>
                <w:sz w:val="30"/>
                <w:szCs w:val="30"/>
                <w:rtl/>
                <w:lang w:bidi="ar"/>
              </w:rPr>
              <w:t>و</w:t>
            </w:r>
            <w:r w:rsidRPr="00BF1D70">
              <w:rPr>
                <w:rFonts w:ascii="Arabic Typesetting" w:hAnsi="Arabic Typesetting" w:cs="Arabic Typesetting"/>
                <w:sz w:val="30"/>
                <w:szCs w:val="30"/>
                <w:rtl/>
                <w:lang w:bidi="ar"/>
              </w:rPr>
              <w:t>كولومبيا</w:t>
            </w:r>
            <w:r>
              <w:rPr>
                <w:rFonts w:ascii="Arabic Typesetting" w:hAnsi="Arabic Typesetting" w:cs="Arabic Typesetting" w:hint="cs"/>
                <w:sz w:val="30"/>
                <w:szCs w:val="30"/>
                <w:rtl/>
                <w:lang w:bidi="ar"/>
              </w:rPr>
              <w:t xml:space="preserve"> و</w:t>
            </w:r>
            <w:r w:rsidRPr="00BF1D70">
              <w:rPr>
                <w:rFonts w:ascii="Arabic Typesetting" w:hAnsi="Arabic Typesetting" w:cs="Arabic Typesetting"/>
                <w:sz w:val="30"/>
                <w:szCs w:val="30"/>
                <w:rtl/>
                <w:lang w:bidi="ar"/>
              </w:rPr>
              <w:t>كوستاريكا</w:t>
            </w:r>
            <w:r>
              <w:rPr>
                <w:rFonts w:ascii="Arabic Typesetting" w:hAnsi="Arabic Typesetting" w:cs="Arabic Typesetting" w:hint="cs"/>
                <w:sz w:val="30"/>
                <w:szCs w:val="30"/>
                <w:rtl/>
                <w:lang w:bidi="ar"/>
              </w:rPr>
              <w:t xml:space="preserve"> و</w:t>
            </w:r>
            <w:r w:rsidRPr="00BF1D70">
              <w:rPr>
                <w:rFonts w:ascii="Arabic Typesetting" w:hAnsi="Arabic Typesetting" w:cs="Arabic Typesetting"/>
                <w:sz w:val="30"/>
                <w:szCs w:val="30"/>
                <w:rtl/>
                <w:lang w:bidi="ar"/>
              </w:rPr>
              <w:t>أوروغواي)</w:t>
            </w:r>
          </w:p>
          <w:p w:rsidR="00150FD0" w:rsidRPr="00BF1D70" w:rsidRDefault="00150FD0" w:rsidP="00150FD0">
            <w:pPr>
              <w:spacing w:before="60" w:after="60" w:line="280" w:lineRule="exact"/>
              <w:rPr>
                <w:rFonts w:ascii="Arabic Typesetting" w:hAnsi="Arabic Typesetting" w:cs="Arabic Typesetting"/>
                <w:sz w:val="30"/>
                <w:szCs w:val="30"/>
                <w:rtl/>
              </w:rPr>
            </w:pPr>
          </w:p>
        </w:tc>
        <w:tc>
          <w:tcPr>
            <w:tcW w:w="1024" w:type="dxa"/>
            <w:tcBorders>
              <w:top w:val="nil"/>
              <w:left w:val="nil"/>
              <w:bottom w:val="nil"/>
            </w:tcBorders>
            <w:tcMar>
              <w:top w:w="110" w:type="dxa"/>
            </w:tcMar>
          </w:tcPr>
          <w:p w:rsidR="00150FD0" w:rsidRDefault="00150FD0" w:rsidP="00150FD0">
            <w:pPr>
              <w:keepNext/>
              <w:spacing w:before="60" w:after="60" w:line="300" w:lineRule="exact"/>
              <w:rPr>
                <w:rFonts w:ascii="Arabic Typesetting" w:hAnsi="Arabic Typesetting" w:cs="Arabic Typesetting"/>
                <w:b/>
                <w:bCs/>
                <w:color w:val="00B050"/>
                <w:sz w:val="30"/>
                <w:szCs w:val="30"/>
                <w:rtl/>
                <w:lang w:bidi="ar-SA"/>
              </w:rPr>
            </w:pPr>
            <w:r w:rsidRPr="000872E8">
              <w:rPr>
                <w:rFonts w:ascii="Arabic Typesetting" w:hAnsi="Arabic Typesetting" w:cs="Arabic Typesetting" w:hint="cs"/>
                <w:b/>
                <w:bCs/>
                <w:color w:val="008000"/>
                <w:sz w:val="30"/>
                <w:szCs w:val="30"/>
                <w:rtl/>
                <w:lang w:bidi="ar-SA"/>
              </w:rPr>
              <w:t>ثابت</w:t>
            </w:r>
          </w:p>
        </w:tc>
      </w:tr>
      <w:tr w:rsidR="00150FD0" w:rsidRPr="001212A1" w:rsidTr="00830C34">
        <w:trPr>
          <w:trHeight w:val="186"/>
        </w:trPr>
        <w:tc>
          <w:tcPr>
            <w:tcW w:w="2124" w:type="dxa"/>
            <w:tcBorders>
              <w:top w:val="nil"/>
              <w:right w:val="nil"/>
            </w:tcBorders>
            <w:tcMar>
              <w:top w:w="110" w:type="dxa"/>
            </w:tcMar>
          </w:tcPr>
          <w:p w:rsidR="00150FD0" w:rsidRPr="00BB3F5C" w:rsidRDefault="00150FD0" w:rsidP="00150FD0">
            <w:pPr>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 xml:space="preserve">عدد البلدان الأقل نموا التي أدرجت اعتبارات </w:t>
            </w:r>
            <w:r>
              <w:rPr>
                <w:rFonts w:ascii="Arabic Typesetting" w:hAnsi="Arabic Typesetting" w:cs="Arabic Typesetting" w:hint="cs"/>
                <w:sz w:val="30"/>
                <w:szCs w:val="30"/>
                <w:rtl/>
                <w:lang w:bidi="ar-SA"/>
              </w:rPr>
              <w:t>تخص</w:t>
            </w:r>
            <w:r w:rsidRPr="00BB3F5C">
              <w:rPr>
                <w:rFonts w:ascii="Arabic Typesetting" w:hAnsi="Arabic Typesetting" w:cs="Arabic Typesetting" w:hint="cs"/>
                <w:sz w:val="30"/>
                <w:szCs w:val="30"/>
                <w:rtl/>
                <w:lang w:bidi="ar-SA"/>
              </w:rPr>
              <w:t xml:space="preserve"> البلدان الأقل نموا </w:t>
            </w:r>
            <w:r>
              <w:rPr>
                <w:rFonts w:ascii="Arabic Typesetting" w:hAnsi="Arabic Typesetting" w:cs="Arabic Typesetting" w:hint="cs"/>
                <w:sz w:val="30"/>
                <w:szCs w:val="30"/>
                <w:rtl/>
                <w:lang w:bidi="ar-SA"/>
              </w:rPr>
              <w:t>وتتعلق</w:t>
            </w:r>
            <w:r w:rsidRPr="00BB3F5C">
              <w:rPr>
                <w:rFonts w:ascii="Arabic Typesetting" w:hAnsi="Arabic Typesetting" w:cs="Arabic Typesetting" w:hint="cs"/>
                <w:sz w:val="30"/>
                <w:szCs w:val="30"/>
                <w:rtl/>
                <w:lang w:bidi="ar-SA"/>
              </w:rPr>
              <w:t xml:space="preserve"> بالملكية الفكرية في استراتيجياتها و/أو سياساتها الوطنية للملكية الفكرية (البلدان الأقل نموا)</w:t>
            </w:r>
          </w:p>
        </w:tc>
        <w:tc>
          <w:tcPr>
            <w:tcW w:w="1984" w:type="dxa"/>
            <w:gridSpan w:val="2"/>
            <w:tcBorders>
              <w:top w:val="nil"/>
              <w:left w:val="nil"/>
              <w:right w:val="nil"/>
            </w:tcBorders>
            <w:shd w:val="clear" w:color="auto" w:fill="C0C0C0"/>
            <w:tcMar>
              <w:top w:w="110" w:type="dxa"/>
            </w:tcMar>
          </w:tcPr>
          <w:p w:rsidR="00150FD0" w:rsidRPr="00BB3F5C" w:rsidRDefault="00150FD0" w:rsidP="00150FD0">
            <w:pPr>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أربعة من البلدان الأقل</w:t>
            </w:r>
            <w:r>
              <w:rPr>
                <w:rFonts w:ascii="Arabic Typesetting" w:hAnsi="Arabic Typesetting" w:cs="Arabic Typesetting" w:hint="eastAsia"/>
                <w:sz w:val="30"/>
                <w:szCs w:val="30"/>
                <w:rtl/>
                <w:lang w:bidi="ar-SA"/>
              </w:rPr>
              <w:t> </w:t>
            </w:r>
            <w:r w:rsidRPr="00BB3F5C">
              <w:rPr>
                <w:rFonts w:ascii="Arabic Typesetting" w:hAnsi="Arabic Typesetting" w:cs="Arabic Typesetting" w:hint="cs"/>
                <w:sz w:val="30"/>
                <w:szCs w:val="30"/>
                <w:rtl/>
                <w:lang w:bidi="ar-SA"/>
              </w:rPr>
              <w:t>نموا</w:t>
            </w:r>
          </w:p>
        </w:tc>
        <w:tc>
          <w:tcPr>
            <w:tcW w:w="1985" w:type="dxa"/>
            <w:gridSpan w:val="4"/>
            <w:tcBorders>
              <w:top w:val="nil"/>
              <w:left w:val="nil"/>
              <w:right w:val="nil"/>
            </w:tcBorders>
          </w:tcPr>
          <w:p w:rsidR="00150FD0" w:rsidRPr="0021616F" w:rsidRDefault="00150FD0" w:rsidP="00150FD0">
            <w:pPr>
              <w:spacing w:before="60" w:after="60" w:line="280" w:lineRule="exact"/>
              <w:rPr>
                <w:rFonts w:ascii="Arabic Typesetting" w:hAnsi="Arabic Typesetting" w:cs="Arabic Typesetting"/>
                <w:color w:val="993300"/>
                <w:sz w:val="30"/>
                <w:szCs w:val="30"/>
                <w:rtl/>
                <w:lang w:bidi="ar-SA"/>
              </w:rPr>
            </w:pPr>
          </w:p>
        </w:tc>
        <w:tc>
          <w:tcPr>
            <w:tcW w:w="2513" w:type="dxa"/>
            <w:tcBorders>
              <w:top w:val="nil"/>
              <w:left w:val="nil"/>
              <w:right w:val="nil"/>
            </w:tcBorders>
            <w:tcMar>
              <w:top w:w="110" w:type="dxa"/>
            </w:tcMar>
          </w:tcPr>
          <w:p w:rsidR="00150FD0" w:rsidRPr="002B07EC" w:rsidRDefault="00150FD0" w:rsidP="00150FD0">
            <w:pPr>
              <w:spacing w:before="60" w:after="60" w:line="280" w:lineRule="exact"/>
              <w:rPr>
                <w:rFonts w:ascii="Arabic Typesetting" w:hAnsi="Arabic Typesetting" w:cs="Arabic Typesetting"/>
                <w:sz w:val="30"/>
                <w:szCs w:val="30"/>
                <w:lang w:bidi="ar"/>
              </w:rPr>
            </w:pPr>
            <w:r>
              <w:rPr>
                <w:rFonts w:ascii="Arabic Typesetting" w:hAnsi="Arabic Typesetting" w:cs="Arabic Typesetting" w:hint="cs"/>
                <w:sz w:val="30"/>
                <w:szCs w:val="30"/>
                <w:rtl/>
                <w:lang w:bidi="ar-SA"/>
              </w:rPr>
              <w:t>ثلاثة</w:t>
            </w:r>
            <w:r w:rsidRPr="00BB3F5C">
              <w:rPr>
                <w:rFonts w:ascii="Arabic Typesetting" w:hAnsi="Arabic Typesetting" w:cs="Arabic Typesetting" w:hint="cs"/>
                <w:sz w:val="30"/>
                <w:szCs w:val="30"/>
                <w:rtl/>
                <w:lang w:bidi="ar-SA"/>
              </w:rPr>
              <w:t xml:space="preserve"> من البلدان الأقل نموا </w:t>
            </w:r>
            <w:r w:rsidRPr="002B07EC">
              <w:rPr>
                <w:rFonts w:ascii="Arabic Typesetting" w:hAnsi="Arabic Typesetting" w:cs="Arabic Typesetting"/>
                <w:sz w:val="30"/>
                <w:szCs w:val="30"/>
                <w:rtl/>
                <w:lang w:bidi="ar"/>
              </w:rPr>
              <w:t xml:space="preserve">(بنغلاديش </w:t>
            </w:r>
            <w:r>
              <w:rPr>
                <w:rFonts w:ascii="Arabic Typesetting" w:hAnsi="Arabic Typesetting" w:cs="Arabic Typesetting" w:hint="cs"/>
                <w:sz w:val="30"/>
                <w:szCs w:val="30"/>
                <w:rtl/>
                <w:lang w:bidi="ar"/>
              </w:rPr>
              <w:t>و</w:t>
            </w:r>
            <w:r w:rsidRPr="002B07EC">
              <w:rPr>
                <w:rFonts w:ascii="Arabic Typesetting" w:hAnsi="Arabic Typesetting" w:cs="Arabic Typesetting"/>
                <w:sz w:val="30"/>
                <w:szCs w:val="30"/>
                <w:rtl/>
                <w:lang w:bidi="ar"/>
              </w:rPr>
              <w:t>إثيوبيا</w:t>
            </w:r>
            <w:r>
              <w:rPr>
                <w:rFonts w:ascii="Arabic Typesetting" w:hAnsi="Arabic Typesetting" w:cs="Arabic Typesetting" w:hint="cs"/>
                <w:sz w:val="30"/>
                <w:szCs w:val="30"/>
                <w:rtl/>
                <w:lang w:bidi="ar"/>
              </w:rPr>
              <w:t xml:space="preserve"> و</w:t>
            </w:r>
            <w:r w:rsidRPr="002B07EC">
              <w:rPr>
                <w:rFonts w:ascii="Arabic Typesetting" w:hAnsi="Arabic Typesetting" w:cs="Arabic Typesetting"/>
                <w:sz w:val="30"/>
                <w:szCs w:val="30"/>
                <w:rtl/>
                <w:lang w:bidi="ar"/>
              </w:rPr>
              <w:t>مدغشقر)</w:t>
            </w:r>
          </w:p>
          <w:p w:rsidR="00150FD0" w:rsidRPr="002B07EC" w:rsidRDefault="00150FD0" w:rsidP="00150FD0">
            <w:pPr>
              <w:spacing w:before="60" w:after="60" w:line="280" w:lineRule="exact"/>
              <w:rPr>
                <w:rFonts w:ascii="Arabic Typesetting" w:hAnsi="Arabic Typesetting" w:cs="Arabic Typesetting"/>
                <w:sz w:val="30"/>
                <w:szCs w:val="30"/>
                <w:rtl/>
                <w:lang w:bidi="ar"/>
              </w:rPr>
            </w:pPr>
          </w:p>
        </w:tc>
        <w:tc>
          <w:tcPr>
            <w:tcW w:w="1024" w:type="dxa"/>
            <w:tcBorders>
              <w:top w:val="nil"/>
              <w:left w:val="nil"/>
            </w:tcBorders>
            <w:tcMar>
              <w:top w:w="110" w:type="dxa"/>
            </w:tcMar>
          </w:tcPr>
          <w:p w:rsidR="00150FD0" w:rsidRPr="00910BCF" w:rsidRDefault="00150FD0" w:rsidP="00150FD0">
            <w:pPr>
              <w:keepNext/>
              <w:spacing w:before="60" w:after="60" w:line="300" w:lineRule="exact"/>
              <w:rPr>
                <w:rFonts w:ascii="Arabic Typesetting" w:hAnsi="Arabic Typesetting" w:cs="Arabic Typesetting"/>
                <w:b/>
                <w:bCs/>
                <w:color w:val="00B050"/>
                <w:sz w:val="30"/>
                <w:szCs w:val="30"/>
                <w:rtl/>
                <w:lang w:bidi="ar-SA"/>
              </w:rPr>
            </w:pPr>
            <w:r w:rsidRPr="000872E8">
              <w:rPr>
                <w:rFonts w:ascii="Arabic Typesetting" w:hAnsi="Arabic Typesetting" w:cs="Arabic Typesetting" w:hint="cs"/>
                <w:b/>
                <w:bCs/>
                <w:color w:val="008000"/>
                <w:sz w:val="30"/>
                <w:szCs w:val="30"/>
                <w:rtl/>
                <w:lang w:bidi="ar-SA"/>
              </w:rPr>
              <w:t>ثابت</w:t>
            </w:r>
          </w:p>
        </w:tc>
      </w:tr>
      <w:tr w:rsidR="00150FD0" w:rsidRPr="001212A1" w:rsidTr="00150FD0">
        <w:trPr>
          <w:trHeight w:val="537"/>
        </w:trPr>
        <w:tc>
          <w:tcPr>
            <w:tcW w:w="9630" w:type="dxa"/>
            <w:gridSpan w:val="9"/>
            <w:tcBorders>
              <w:bottom w:val="single" w:sz="4" w:space="0" w:color="auto"/>
            </w:tcBorders>
            <w:shd w:val="clear" w:color="auto" w:fill="CCFFFF"/>
            <w:tcMar>
              <w:top w:w="0" w:type="dxa"/>
            </w:tcMar>
            <w:vAlign w:val="center"/>
          </w:tcPr>
          <w:p w:rsidR="00150FD0" w:rsidRPr="001212A1" w:rsidRDefault="00150FD0" w:rsidP="00150FD0">
            <w:pPr>
              <w:keepNext/>
              <w:spacing w:before="60" w:after="60" w:line="300" w:lineRule="exact"/>
              <w:ind w:left="1045" w:hanging="1045"/>
              <w:rPr>
                <w:rFonts w:ascii="Arabic Typesetting" w:hAnsi="Arabic Typesetting" w:cs="Arabic Typesetting"/>
                <w:sz w:val="30"/>
                <w:szCs w:val="38"/>
              </w:rPr>
            </w:pPr>
            <w:r w:rsidRPr="001212A1">
              <w:rPr>
                <w:rFonts w:ascii="Arabic Typesetting" w:hAnsi="Arabic Typesetting" w:cs="Arabic Typesetting" w:hint="cs"/>
                <w:bCs/>
                <w:sz w:val="30"/>
                <w:szCs w:val="30"/>
                <w:rtl/>
              </w:rPr>
              <w:lastRenderedPageBreak/>
              <w:t>النتيجة</w:t>
            </w:r>
            <w:r w:rsidRPr="001212A1">
              <w:rPr>
                <w:rFonts w:ascii="Arabic Typesetting" w:hAnsi="Arabic Typesetting" w:cs="Arabic Typesetting"/>
                <w:bCs/>
                <w:sz w:val="30"/>
                <w:szCs w:val="30"/>
                <w:rtl/>
              </w:rPr>
              <w:t xml:space="preserve"> المرتقب</w:t>
            </w:r>
            <w:r w:rsidRPr="001212A1">
              <w:rPr>
                <w:rFonts w:ascii="Arabic Typesetting" w:hAnsi="Arabic Typesetting" w:cs="Arabic Typesetting" w:hint="cs"/>
                <w:bCs/>
                <w:sz w:val="30"/>
                <w:szCs w:val="30"/>
                <w:rtl/>
              </w:rPr>
              <w:t xml:space="preserve">ة: </w:t>
            </w:r>
            <w:r w:rsidRPr="00AB17E5">
              <w:rPr>
                <w:rFonts w:ascii="Arabic Typesetting" w:hAnsi="Arabic Typesetting" w:cs="Arabic Typesetting"/>
                <w:sz w:val="30"/>
                <w:szCs w:val="30"/>
                <w:rtl/>
              </w:rPr>
              <w:t>قدرات معززة في مجال الموارد البشرية بما يمكّن من تلبية الطائفة الواسعة من متطلبات تسخير الملكية الفكرية بفعالية لأغراض التنمية في البلدان النامية والبلدان الأقل نموا والبلدان التي تمر اقتصاداتها بمرحلة انتقالية</w:t>
            </w:r>
          </w:p>
        </w:tc>
      </w:tr>
      <w:tr w:rsidR="00150FD0" w:rsidRPr="001212A1" w:rsidTr="00830C34">
        <w:trPr>
          <w:trHeight w:val="18"/>
        </w:trPr>
        <w:tc>
          <w:tcPr>
            <w:tcW w:w="2388" w:type="dxa"/>
            <w:gridSpan w:val="2"/>
            <w:tcBorders>
              <w:bottom w:val="nil"/>
              <w:right w:val="nil"/>
            </w:tcBorders>
            <w:tcMar>
              <w:top w:w="110" w:type="dxa"/>
            </w:tcMar>
          </w:tcPr>
          <w:p w:rsidR="00150FD0" w:rsidRPr="003B492C" w:rsidRDefault="00150FD0" w:rsidP="00150FD0">
            <w:pPr>
              <w:spacing w:before="60" w:after="60" w:line="300" w:lineRule="exact"/>
              <w:jc w:val="center"/>
              <w:rPr>
                <w:rFonts w:ascii="Arabic Typesetting" w:hAnsi="Arabic Typesetting" w:cs="Arabic Typesetting"/>
                <w:bCs/>
                <w:sz w:val="30"/>
                <w:szCs w:val="30"/>
                <w:rtl/>
              </w:rPr>
            </w:pPr>
            <w:r w:rsidRPr="001212A1">
              <w:rPr>
                <w:rFonts w:ascii="Arabic Typesetting" w:hAnsi="Arabic Typesetting" w:cs="Arabic Typesetting"/>
                <w:bCs/>
                <w:sz w:val="30"/>
                <w:szCs w:val="30"/>
                <w:rtl/>
              </w:rPr>
              <w:t>مؤشرات الأداء</w:t>
            </w:r>
          </w:p>
        </w:tc>
        <w:tc>
          <w:tcPr>
            <w:tcW w:w="1920" w:type="dxa"/>
            <w:gridSpan w:val="3"/>
            <w:tcBorders>
              <w:top w:val="nil"/>
              <w:left w:val="nil"/>
              <w:bottom w:val="nil"/>
              <w:right w:val="nil"/>
            </w:tcBorders>
            <w:shd w:val="clear" w:color="auto" w:fill="C0C0C0"/>
            <w:tcMar>
              <w:top w:w="110" w:type="dxa"/>
            </w:tcMar>
          </w:tcPr>
          <w:p w:rsidR="00150FD0" w:rsidRPr="003B492C" w:rsidRDefault="00150FD0" w:rsidP="00150FD0">
            <w:pPr>
              <w:keepNext/>
              <w:spacing w:before="60" w:after="60" w:line="300" w:lineRule="exact"/>
              <w:jc w:val="center"/>
              <w:rPr>
                <w:rFonts w:ascii="Arabic Typesetting" w:hAnsi="Arabic Typesetting" w:cs="Arabic Typesetting"/>
                <w:bCs/>
                <w:sz w:val="30"/>
                <w:szCs w:val="30"/>
                <w:rtl/>
              </w:rPr>
            </w:pPr>
            <w:r w:rsidRPr="001212A1">
              <w:rPr>
                <w:rFonts w:ascii="Arabic Typesetting" w:hAnsi="Arabic Typesetting" w:cs="Arabic Typesetting"/>
                <w:bCs/>
                <w:sz w:val="30"/>
                <w:szCs w:val="30"/>
                <w:rtl/>
              </w:rPr>
              <w:t>أسس المقارنة</w:t>
            </w:r>
            <w:r>
              <w:rPr>
                <w:rFonts w:ascii="Arabic Typesetting" w:hAnsi="Arabic Typesetting" w:cs="Arabic Typesetting" w:hint="cs"/>
                <w:bCs/>
                <w:sz w:val="30"/>
                <w:szCs w:val="30"/>
                <w:rtl/>
              </w:rPr>
              <w:t xml:space="preserve"> </w:t>
            </w:r>
            <w:r w:rsidRPr="004D5802">
              <w:rPr>
                <w:rFonts w:ascii="Arabic Typesetting" w:hAnsi="Arabic Typesetting" w:cs="Arabic Typesetting" w:hint="cs"/>
                <w:bCs/>
                <w:sz w:val="30"/>
                <w:szCs w:val="30"/>
                <w:rtl/>
              </w:rPr>
              <w:t>(البرنامج والميزانية 2012/13)</w:t>
            </w:r>
          </w:p>
        </w:tc>
        <w:tc>
          <w:tcPr>
            <w:tcW w:w="1756" w:type="dxa"/>
            <w:tcBorders>
              <w:left w:val="nil"/>
              <w:bottom w:val="nil"/>
              <w:right w:val="nil"/>
            </w:tcBorders>
          </w:tcPr>
          <w:p w:rsidR="00150FD0" w:rsidRPr="000B74F6" w:rsidRDefault="00150FD0" w:rsidP="00150FD0">
            <w:pPr>
              <w:keepNext/>
              <w:spacing w:before="60" w:after="60" w:line="300" w:lineRule="exact"/>
              <w:jc w:val="center"/>
              <w:rPr>
                <w:rFonts w:ascii="Arabic Typesetting" w:hAnsi="Arabic Typesetting" w:cs="Arabic Typesetting"/>
                <w:bCs/>
                <w:color w:val="993300"/>
                <w:sz w:val="30"/>
                <w:szCs w:val="30"/>
                <w:rtl/>
              </w:rPr>
            </w:pPr>
            <w:r w:rsidRPr="000B74F6">
              <w:rPr>
                <w:rFonts w:ascii="Arabic Typesetting" w:hAnsi="Arabic Typesetting" w:cs="Arabic Typesetting"/>
                <w:bCs/>
                <w:color w:val="993300"/>
                <w:sz w:val="30"/>
                <w:szCs w:val="30"/>
                <w:rtl/>
              </w:rPr>
              <w:t>أسس للمقارنة مُحدَّثة حتى نهاية 2011</w:t>
            </w:r>
          </w:p>
        </w:tc>
        <w:tc>
          <w:tcPr>
            <w:tcW w:w="2542" w:type="dxa"/>
            <w:gridSpan w:val="2"/>
            <w:tcBorders>
              <w:left w:val="nil"/>
              <w:bottom w:val="nil"/>
              <w:right w:val="nil"/>
            </w:tcBorders>
            <w:tcMar>
              <w:top w:w="110" w:type="dxa"/>
            </w:tcMar>
          </w:tcPr>
          <w:p w:rsidR="00150FD0" w:rsidRDefault="00150FD0" w:rsidP="00150FD0">
            <w:pPr>
              <w:keepNext/>
              <w:spacing w:before="60" w:after="60" w:line="300" w:lineRule="exact"/>
              <w:jc w:val="center"/>
              <w:rPr>
                <w:rFonts w:ascii="Arabic Typesetting" w:hAnsi="Arabic Typesetting" w:cs="Arabic Typesetting"/>
                <w:bCs/>
                <w:sz w:val="30"/>
                <w:szCs w:val="30"/>
                <w:rtl/>
              </w:rPr>
            </w:pPr>
            <w:r w:rsidRPr="001212A1">
              <w:rPr>
                <w:rFonts w:ascii="Arabic Typesetting" w:hAnsi="Arabic Typesetting" w:cs="Arabic Typesetting"/>
                <w:bCs/>
                <w:sz w:val="30"/>
                <w:szCs w:val="30"/>
                <w:rtl/>
              </w:rPr>
              <w:t>بيانات الأداء</w:t>
            </w:r>
          </w:p>
          <w:p w:rsidR="00150FD0" w:rsidRPr="003B492C" w:rsidRDefault="00150FD0" w:rsidP="00150FD0">
            <w:pPr>
              <w:keepNext/>
              <w:spacing w:before="60" w:after="60" w:line="300" w:lineRule="exact"/>
              <w:jc w:val="center"/>
              <w:rPr>
                <w:rFonts w:ascii="Arabic Typesetting" w:hAnsi="Arabic Typesetting" w:cs="Arabic Typesetting"/>
                <w:bCs/>
                <w:sz w:val="30"/>
                <w:szCs w:val="30"/>
                <w:rtl/>
              </w:rPr>
            </w:pPr>
          </w:p>
        </w:tc>
        <w:tc>
          <w:tcPr>
            <w:tcW w:w="1024" w:type="dxa"/>
            <w:tcBorders>
              <w:left w:val="nil"/>
              <w:bottom w:val="nil"/>
            </w:tcBorders>
            <w:tcMar>
              <w:top w:w="110" w:type="dxa"/>
            </w:tcMar>
          </w:tcPr>
          <w:p w:rsidR="00150FD0" w:rsidRPr="003B492C" w:rsidRDefault="003D7723" w:rsidP="00150FD0">
            <w:pPr>
              <w:keepNext/>
              <w:spacing w:before="60" w:after="60" w:line="300" w:lineRule="exact"/>
              <w:jc w:val="center"/>
              <w:rPr>
                <w:rFonts w:ascii="Arabic Typesetting" w:hAnsi="Arabic Typesetting" w:cs="Arabic Typesetting"/>
                <w:bCs/>
                <w:sz w:val="30"/>
                <w:szCs w:val="30"/>
                <w:rtl/>
              </w:rPr>
            </w:pPr>
            <w:r>
              <w:rPr>
                <w:rFonts w:ascii="Arabic Typesetting" w:hAnsi="Arabic Typesetting" w:cs="Arabic Typesetting" w:hint="cs"/>
                <w:bCs/>
                <w:sz w:val="30"/>
                <w:szCs w:val="30"/>
                <w:rtl/>
              </w:rPr>
              <w:t>السير</w:t>
            </w:r>
          </w:p>
        </w:tc>
      </w:tr>
      <w:tr w:rsidR="00150FD0" w:rsidRPr="001212A1" w:rsidTr="00830C34">
        <w:trPr>
          <w:trHeight w:val="18"/>
        </w:trPr>
        <w:tc>
          <w:tcPr>
            <w:tcW w:w="2388" w:type="dxa"/>
            <w:gridSpan w:val="2"/>
            <w:tcBorders>
              <w:top w:val="nil"/>
              <w:bottom w:val="nil"/>
              <w:right w:val="nil"/>
            </w:tcBorders>
            <w:tcMar>
              <w:top w:w="110" w:type="dxa"/>
            </w:tcMar>
          </w:tcPr>
          <w:p w:rsidR="00150FD0" w:rsidRPr="00BB3F5C" w:rsidRDefault="00150FD0" w:rsidP="00150FD0">
            <w:pPr>
              <w:spacing w:before="60" w:after="60" w:line="28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النسبة المئوية من واضعي السياسات والمسؤولين الحكوميين ووكلاء الملكية الفكرية والفاحصين ومسؤولي الإنفاذ والمنتفعين بالملكية الفكرية الذين اكتسبوا فهما أحسن لقضايا الملكية الفكرية والانتفاع بها لأغراض</w:t>
            </w:r>
            <w:r>
              <w:rPr>
                <w:rFonts w:ascii="Arabic Typesetting" w:hAnsi="Arabic Typesetting" w:cs="Arabic Typesetting" w:hint="eastAsia"/>
                <w:sz w:val="30"/>
                <w:szCs w:val="30"/>
                <w:rtl/>
                <w:lang w:bidi="ar-SA"/>
              </w:rPr>
              <w:t> </w:t>
            </w:r>
            <w:r>
              <w:rPr>
                <w:rFonts w:ascii="Arabic Typesetting" w:hAnsi="Arabic Typesetting" w:cs="Arabic Typesetting" w:hint="cs"/>
                <w:sz w:val="30"/>
                <w:szCs w:val="30"/>
                <w:rtl/>
                <w:lang w:bidi="ar-SA"/>
              </w:rPr>
              <w:t>التنمية</w:t>
            </w:r>
          </w:p>
        </w:tc>
        <w:tc>
          <w:tcPr>
            <w:tcW w:w="1920" w:type="dxa"/>
            <w:gridSpan w:val="3"/>
            <w:tcBorders>
              <w:top w:val="nil"/>
              <w:left w:val="nil"/>
              <w:bottom w:val="nil"/>
              <w:right w:val="nil"/>
            </w:tcBorders>
            <w:shd w:val="clear" w:color="auto" w:fill="C0C0C0"/>
            <w:tcMar>
              <w:top w:w="110" w:type="dxa"/>
            </w:tcMar>
          </w:tcPr>
          <w:p w:rsidR="00150FD0" w:rsidRPr="00BB3F5C" w:rsidRDefault="00150FD0" w:rsidP="00150FD0">
            <w:pPr>
              <w:spacing w:before="60" w:after="60" w:line="28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بيانات غير متاحة</w:t>
            </w:r>
          </w:p>
        </w:tc>
        <w:tc>
          <w:tcPr>
            <w:tcW w:w="1756" w:type="dxa"/>
            <w:tcBorders>
              <w:top w:val="nil"/>
              <w:left w:val="nil"/>
              <w:bottom w:val="nil"/>
              <w:right w:val="nil"/>
            </w:tcBorders>
          </w:tcPr>
          <w:p w:rsidR="00150FD0" w:rsidRPr="000B74F6" w:rsidRDefault="00150FD0" w:rsidP="00150FD0">
            <w:pPr>
              <w:spacing w:before="60" w:after="60" w:line="280" w:lineRule="exact"/>
              <w:rPr>
                <w:rFonts w:ascii="Arabic Typesetting" w:hAnsi="Arabic Typesetting" w:cs="Arabic Typesetting"/>
                <w:color w:val="993300"/>
                <w:sz w:val="30"/>
                <w:szCs w:val="30"/>
                <w:rtl/>
                <w:lang w:bidi="ar-SA"/>
              </w:rPr>
            </w:pPr>
          </w:p>
        </w:tc>
        <w:tc>
          <w:tcPr>
            <w:tcW w:w="2542" w:type="dxa"/>
            <w:gridSpan w:val="2"/>
            <w:tcBorders>
              <w:top w:val="nil"/>
              <w:left w:val="nil"/>
              <w:bottom w:val="nil"/>
              <w:right w:val="nil"/>
            </w:tcBorders>
            <w:tcMar>
              <w:top w:w="110" w:type="dxa"/>
            </w:tcMar>
          </w:tcPr>
          <w:p w:rsidR="00150FD0" w:rsidRPr="000D1B94" w:rsidRDefault="00150FD0" w:rsidP="00150FD0">
            <w:pPr>
              <w:spacing w:before="60" w:after="60" w:line="280" w:lineRule="exact"/>
              <w:rPr>
                <w:rFonts w:ascii="Arabic Typesetting" w:hAnsi="Arabic Typesetting" w:cs="Arabic Typesetting"/>
                <w:sz w:val="30"/>
                <w:szCs w:val="30"/>
                <w:rtl/>
                <w:lang w:bidi="ar-SA"/>
              </w:rPr>
            </w:pPr>
            <w:r>
              <w:rPr>
                <w:rFonts w:ascii="Arabic Typesetting" w:hAnsi="Arabic Typesetting" w:cs="Arabic Typesetting" w:hint="cs"/>
                <w:b/>
                <w:bCs/>
                <w:sz w:val="30"/>
                <w:szCs w:val="30"/>
                <w:rtl/>
                <w:lang w:bidi="ar-SA"/>
              </w:rPr>
              <w:t>أ</w:t>
            </w:r>
            <w:r w:rsidRPr="00FE212C">
              <w:rPr>
                <w:rFonts w:ascii="Arabic Typesetting" w:hAnsi="Arabic Typesetting" w:cs="Arabic Typesetting" w:hint="cs"/>
                <w:b/>
                <w:bCs/>
                <w:sz w:val="30"/>
                <w:szCs w:val="30"/>
                <w:rtl/>
                <w:lang w:bidi="ar-SA"/>
              </w:rPr>
              <w:t>فريقيا</w:t>
            </w:r>
            <w:r w:rsidRPr="000D1B94">
              <w:rPr>
                <w:rFonts w:ascii="Arabic Typesetting" w:hAnsi="Arabic Typesetting" w:cs="Arabic Typesetting" w:hint="cs"/>
                <w:sz w:val="30"/>
                <w:szCs w:val="30"/>
                <w:rtl/>
                <w:lang w:bidi="ar-SA"/>
              </w:rPr>
              <w:t>:</w:t>
            </w:r>
            <w:r>
              <w:rPr>
                <w:rFonts w:ascii="Arabic Typesetting" w:hAnsi="Arabic Typesetting" w:cs="Arabic Typesetting" w:hint="cs"/>
                <w:sz w:val="30"/>
                <w:szCs w:val="30"/>
                <w:rtl/>
                <w:lang w:bidi="ar-SA"/>
              </w:rPr>
              <w:t xml:space="preserve"> </w:t>
            </w:r>
            <w:r w:rsidRPr="000D1B94">
              <w:rPr>
                <w:rFonts w:ascii="Arabic Typesetting" w:hAnsi="Arabic Typesetting" w:cs="Arabic Typesetting" w:hint="cs"/>
                <w:sz w:val="30"/>
                <w:szCs w:val="30"/>
                <w:rtl/>
                <w:lang w:bidi="ar-SA"/>
              </w:rPr>
              <w:t>ما يقرب من 800</w:t>
            </w:r>
            <w:r>
              <w:rPr>
                <w:rFonts w:ascii="Arabic Typesetting" w:hAnsi="Arabic Typesetting" w:cs="Arabic Typesetting" w:hint="cs"/>
                <w:sz w:val="30"/>
                <w:szCs w:val="30"/>
                <w:rtl/>
                <w:lang w:bidi="ar-SA"/>
              </w:rPr>
              <w:t xml:space="preserve"> مشارك من واضعي السياسات ومسئولين </w:t>
            </w:r>
            <w:r w:rsidRPr="000D1B94">
              <w:rPr>
                <w:rFonts w:ascii="Arabic Typesetting" w:hAnsi="Arabic Typesetting" w:cs="Arabic Typesetting" w:hint="cs"/>
                <w:sz w:val="30"/>
                <w:szCs w:val="30"/>
                <w:rtl/>
                <w:lang w:bidi="ar-SA"/>
              </w:rPr>
              <w:t>حكوميين ووكلا</w:t>
            </w:r>
            <w:r>
              <w:rPr>
                <w:rFonts w:ascii="Arabic Typesetting" w:hAnsi="Arabic Typesetting" w:cs="Arabic Typesetting" w:hint="cs"/>
                <w:sz w:val="30"/>
                <w:szCs w:val="30"/>
                <w:rtl/>
                <w:lang w:bidi="ar-SA"/>
              </w:rPr>
              <w:t>ء الملكية الفكرية وفاحصين ومسئ</w:t>
            </w:r>
            <w:r w:rsidRPr="000D1B94">
              <w:rPr>
                <w:rFonts w:ascii="Arabic Typesetting" w:hAnsi="Arabic Typesetting" w:cs="Arabic Typesetting" w:hint="cs"/>
                <w:sz w:val="30"/>
                <w:szCs w:val="30"/>
                <w:rtl/>
                <w:lang w:bidi="ar-SA"/>
              </w:rPr>
              <w:t xml:space="preserve">ولي الإنفاذ </w:t>
            </w:r>
            <w:r>
              <w:rPr>
                <w:rFonts w:ascii="Arabic Typesetting" w:hAnsi="Arabic Typesetting" w:cs="Arabic Typesetting" w:hint="cs"/>
                <w:sz w:val="30"/>
                <w:szCs w:val="30"/>
                <w:rtl/>
                <w:lang w:bidi="ar-SA"/>
              </w:rPr>
              <w:t>وشركات صغيرة</w:t>
            </w:r>
            <w:r w:rsidRPr="000D1B94">
              <w:rPr>
                <w:rFonts w:ascii="Arabic Typesetting" w:hAnsi="Arabic Typesetting" w:cs="Arabic Typesetting" w:hint="cs"/>
                <w:sz w:val="30"/>
                <w:szCs w:val="30"/>
                <w:rtl/>
                <w:lang w:bidi="ar-SA"/>
              </w:rPr>
              <w:t xml:space="preserve"> </w:t>
            </w:r>
            <w:r>
              <w:rPr>
                <w:rFonts w:ascii="Arabic Typesetting" w:hAnsi="Arabic Typesetting" w:cs="Arabic Typesetting" w:hint="cs"/>
                <w:sz w:val="30"/>
                <w:szCs w:val="30"/>
                <w:rtl/>
                <w:lang w:bidi="ar-SA"/>
              </w:rPr>
              <w:t>ومتوسطة والقطاع الخاص</w:t>
            </w:r>
            <w:r w:rsidRPr="000D1B94">
              <w:rPr>
                <w:rFonts w:ascii="Arabic Typesetting" w:hAnsi="Arabic Typesetting" w:cs="Arabic Typesetting" w:hint="cs"/>
                <w:sz w:val="30"/>
                <w:szCs w:val="30"/>
                <w:rtl/>
                <w:lang w:bidi="ar-SA"/>
              </w:rPr>
              <w:t xml:space="preserve"> </w:t>
            </w:r>
            <w:r>
              <w:rPr>
                <w:rFonts w:ascii="Arabic Typesetting" w:hAnsi="Arabic Typesetting" w:cs="Arabic Typesetting" w:hint="cs"/>
                <w:sz w:val="30"/>
                <w:szCs w:val="30"/>
                <w:rtl/>
                <w:lang w:bidi="ar-SA"/>
              </w:rPr>
              <w:t>و</w:t>
            </w:r>
            <w:r w:rsidRPr="000D1B94">
              <w:rPr>
                <w:rFonts w:ascii="Arabic Typesetting" w:hAnsi="Arabic Typesetting" w:cs="Arabic Typesetting" w:hint="cs"/>
                <w:sz w:val="30"/>
                <w:szCs w:val="30"/>
                <w:rtl/>
                <w:lang w:bidi="ar-SA"/>
              </w:rPr>
              <w:t xml:space="preserve">مؤسسات البحث والأوساط الأكاديمية </w:t>
            </w:r>
            <w:r>
              <w:rPr>
                <w:rFonts w:ascii="Arabic Typesetting" w:hAnsi="Arabic Typesetting" w:cs="Arabic Typesetting" w:hint="cs"/>
                <w:sz w:val="30"/>
                <w:szCs w:val="30"/>
                <w:rtl/>
                <w:lang w:bidi="ar-SA"/>
              </w:rPr>
              <w:t xml:space="preserve">حضروا </w:t>
            </w:r>
            <w:r w:rsidRPr="000D1B94">
              <w:rPr>
                <w:rFonts w:ascii="Arabic Typesetting" w:hAnsi="Arabic Typesetting" w:cs="Arabic Typesetting" w:hint="cs"/>
                <w:sz w:val="30"/>
                <w:szCs w:val="30"/>
                <w:rtl/>
                <w:lang w:bidi="ar-SA"/>
              </w:rPr>
              <w:t>أنشطة</w:t>
            </w:r>
            <w:r>
              <w:rPr>
                <w:rFonts w:ascii="Arabic Typesetting" w:hAnsi="Arabic Typesetting" w:cs="Arabic Typesetting" w:hint="cs"/>
                <w:sz w:val="30"/>
                <w:szCs w:val="30"/>
                <w:rtl/>
                <w:lang w:bidi="ar-SA"/>
              </w:rPr>
              <w:t xml:space="preserve"> الإنفاذ</w:t>
            </w:r>
            <w:r w:rsidRPr="000D1B94">
              <w:rPr>
                <w:rFonts w:ascii="Arabic Typesetting" w:hAnsi="Arabic Typesetting" w:cs="Arabic Typesetting" w:hint="cs"/>
                <w:sz w:val="30"/>
                <w:szCs w:val="30"/>
                <w:rtl/>
                <w:lang w:bidi="ar-SA"/>
              </w:rPr>
              <w:t xml:space="preserve"> </w:t>
            </w:r>
            <w:r>
              <w:rPr>
                <w:rFonts w:ascii="Arabic Typesetting" w:hAnsi="Arabic Typesetting" w:cs="Arabic Typesetting" w:hint="cs"/>
                <w:sz w:val="30"/>
                <w:szCs w:val="30"/>
                <w:rtl/>
                <w:lang w:bidi="ar-SA"/>
              </w:rPr>
              <w:t>و</w:t>
            </w:r>
            <w:r w:rsidRPr="000D1B94">
              <w:rPr>
                <w:rFonts w:ascii="Arabic Typesetting" w:hAnsi="Arabic Typesetting" w:cs="Arabic Typesetting" w:hint="cs"/>
                <w:sz w:val="30"/>
                <w:szCs w:val="30"/>
                <w:rtl/>
                <w:lang w:bidi="ar-SA"/>
              </w:rPr>
              <w:t>ندوات الملكية الفكرية لأغراض</w:t>
            </w:r>
            <w:r w:rsidRPr="000D1B94">
              <w:rPr>
                <w:rFonts w:ascii="Arabic Typesetting" w:hAnsi="Arabic Typesetting" w:cs="Arabic Typesetting" w:hint="eastAsia"/>
                <w:sz w:val="30"/>
                <w:szCs w:val="30"/>
                <w:rtl/>
                <w:lang w:bidi="ar-SA"/>
              </w:rPr>
              <w:t> </w:t>
            </w:r>
            <w:r w:rsidRPr="000D1B94">
              <w:rPr>
                <w:rFonts w:ascii="Arabic Typesetting" w:hAnsi="Arabic Typesetting" w:cs="Arabic Typesetting" w:hint="cs"/>
                <w:sz w:val="30"/>
                <w:szCs w:val="30"/>
                <w:rtl/>
                <w:lang w:bidi="ar-SA"/>
              </w:rPr>
              <w:t>التنمية، لاسيما في سياق صياغة استراتيجيات</w:t>
            </w:r>
            <w:r>
              <w:rPr>
                <w:rFonts w:ascii="Arabic Typesetting" w:hAnsi="Arabic Typesetting" w:cs="Arabic Typesetting" w:hint="cs"/>
                <w:sz w:val="30"/>
                <w:szCs w:val="30"/>
                <w:rtl/>
                <w:lang w:bidi="ar-SA"/>
              </w:rPr>
              <w:t xml:space="preserve">/ </w:t>
            </w:r>
            <w:r w:rsidRPr="000D1B94">
              <w:rPr>
                <w:rFonts w:ascii="Arabic Typesetting" w:hAnsi="Arabic Typesetting" w:cs="Arabic Typesetting" w:hint="cs"/>
                <w:sz w:val="30"/>
                <w:szCs w:val="30"/>
                <w:rtl/>
                <w:lang w:bidi="ar-SA"/>
              </w:rPr>
              <w:t>سياسات الملكية الفكرية، ومشروعات الملكية الفكرية للتوسيم التي ينظمها المكتب</w:t>
            </w:r>
          </w:p>
          <w:p w:rsidR="00150FD0" w:rsidRDefault="00150FD0" w:rsidP="00150FD0">
            <w:pPr>
              <w:spacing w:before="60" w:after="60" w:line="280" w:lineRule="exact"/>
              <w:rPr>
                <w:rFonts w:ascii="Arabic Typesetting" w:hAnsi="Arabic Typesetting" w:cs="Arabic Typesetting"/>
                <w:sz w:val="30"/>
                <w:szCs w:val="30"/>
                <w:rtl/>
                <w:lang w:bidi="ar-SA"/>
              </w:rPr>
            </w:pPr>
            <w:r w:rsidRPr="00FE212C">
              <w:rPr>
                <w:rFonts w:ascii="Arabic Typesetting" w:hAnsi="Arabic Typesetting" w:cs="Arabic Typesetting" w:hint="cs"/>
                <w:b/>
                <w:bCs/>
                <w:sz w:val="30"/>
                <w:szCs w:val="30"/>
                <w:rtl/>
                <w:lang w:bidi="ar-SA"/>
              </w:rPr>
              <w:t>المنطقة العربية</w:t>
            </w:r>
            <w:r w:rsidRPr="00C60346">
              <w:rPr>
                <w:rFonts w:ascii="Arabic Typesetting" w:hAnsi="Arabic Typesetting" w:cs="Arabic Typesetting" w:hint="cs"/>
                <w:sz w:val="30"/>
                <w:szCs w:val="30"/>
                <w:rtl/>
                <w:lang w:bidi="ar-SA"/>
              </w:rPr>
              <w:t>: ي</w:t>
            </w:r>
            <w:r>
              <w:rPr>
                <w:rFonts w:ascii="Arabic Typesetting" w:hAnsi="Arabic Typesetting" w:cs="Arabic Typesetting" w:hint="cs"/>
                <w:sz w:val="30"/>
                <w:szCs w:val="30"/>
                <w:rtl/>
                <w:lang w:bidi="ar-SA"/>
              </w:rPr>
              <w:t>ُ</w:t>
            </w:r>
            <w:r w:rsidRPr="00C60346">
              <w:rPr>
                <w:rFonts w:ascii="Arabic Typesetting" w:hAnsi="Arabic Typesetting" w:cs="Arabic Typesetting" w:hint="cs"/>
                <w:sz w:val="30"/>
                <w:szCs w:val="30"/>
                <w:rtl/>
                <w:lang w:bidi="ar-SA"/>
              </w:rPr>
              <w:t xml:space="preserve">توقع </w:t>
            </w:r>
            <w:r>
              <w:rPr>
                <w:rFonts w:ascii="Arabic Typesetting" w:hAnsi="Arabic Typesetting" w:cs="Arabic Typesetting" w:hint="cs"/>
                <w:sz w:val="30"/>
                <w:szCs w:val="30"/>
                <w:rtl/>
                <w:lang w:bidi="ar-SA"/>
              </w:rPr>
              <w:t>إتاحتها</w:t>
            </w:r>
            <w:r w:rsidRPr="00C60346">
              <w:rPr>
                <w:rFonts w:ascii="Arabic Typesetting" w:hAnsi="Arabic Typesetting" w:cs="Arabic Typesetting" w:hint="cs"/>
                <w:sz w:val="30"/>
                <w:szCs w:val="30"/>
                <w:rtl/>
                <w:lang w:bidi="ar-SA"/>
              </w:rPr>
              <w:t xml:space="preserve"> بحلول نهاية 2013</w:t>
            </w:r>
          </w:p>
          <w:p w:rsidR="00150FD0" w:rsidRPr="00C60346" w:rsidRDefault="00150FD0" w:rsidP="00150FD0">
            <w:pPr>
              <w:spacing w:before="60" w:after="60" w:line="280" w:lineRule="exact"/>
              <w:rPr>
                <w:rFonts w:ascii="Arabic Typesetting" w:hAnsi="Arabic Typesetting" w:cs="Arabic Typesetting"/>
                <w:sz w:val="30"/>
                <w:szCs w:val="30"/>
                <w:rtl/>
                <w:lang w:bidi="ar-SA"/>
              </w:rPr>
            </w:pPr>
          </w:p>
        </w:tc>
        <w:tc>
          <w:tcPr>
            <w:tcW w:w="1024" w:type="dxa"/>
            <w:tcBorders>
              <w:top w:val="nil"/>
              <w:left w:val="nil"/>
              <w:bottom w:val="nil"/>
            </w:tcBorders>
            <w:tcMar>
              <w:top w:w="110" w:type="dxa"/>
            </w:tcMar>
          </w:tcPr>
          <w:p w:rsidR="00150FD0" w:rsidRPr="000D1B94" w:rsidRDefault="00150FD0" w:rsidP="00150FD0">
            <w:pPr>
              <w:keepNext/>
              <w:spacing w:before="60" w:after="60" w:line="300" w:lineRule="exact"/>
              <w:jc w:val="center"/>
              <w:rPr>
                <w:rFonts w:ascii="Arabic Typesetting" w:hAnsi="Arabic Typesetting" w:cs="Arabic Typesetting"/>
                <w:bCs/>
                <w:color w:val="00B050"/>
                <w:sz w:val="30"/>
                <w:szCs w:val="30"/>
                <w:rtl/>
              </w:rPr>
            </w:pPr>
            <w:r w:rsidRPr="000872E8">
              <w:rPr>
                <w:rFonts w:ascii="Arabic Typesetting" w:hAnsi="Arabic Typesetting" w:cs="Arabic Typesetting" w:hint="cs"/>
                <w:bCs/>
                <w:color w:val="008000"/>
                <w:sz w:val="30"/>
                <w:szCs w:val="30"/>
                <w:rtl/>
              </w:rPr>
              <w:t>ثابت</w:t>
            </w:r>
          </w:p>
          <w:p w:rsidR="00150FD0" w:rsidRPr="000D1B94" w:rsidRDefault="00150FD0" w:rsidP="00150FD0">
            <w:pPr>
              <w:keepNext/>
              <w:spacing w:before="60" w:after="60" w:line="300" w:lineRule="exact"/>
              <w:jc w:val="center"/>
              <w:rPr>
                <w:rFonts w:ascii="Arabic Typesetting" w:hAnsi="Arabic Typesetting" w:cs="Arabic Typesetting"/>
                <w:bCs/>
                <w:color w:val="00B050"/>
                <w:sz w:val="30"/>
                <w:szCs w:val="30"/>
                <w:rtl/>
              </w:rPr>
            </w:pPr>
          </w:p>
          <w:p w:rsidR="00150FD0" w:rsidRPr="000D1B94" w:rsidRDefault="00150FD0" w:rsidP="00150FD0">
            <w:pPr>
              <w:keepNext/>
              <w:spacing w:before="60" w:after="60" w:line="300" w:lineRule="exact"/>
              <w:jc w:val="center"/>
              <w:rPr>
                <w:rFonts w:ascii="Arabic Typesetting" w:hAnsi="Arabic Typesetting" w:cs="Arabic Typesetting"/>
                <w:bCs/>
                <w:color w:val="00B050"/>
                <w:sz w:val="30"/>
                <w:szCs w:val="30"/>
                <w:rtl/>
              </w:rPr>
            </w:pPr>
          </w:p>
          <w:p w:rsidR="00150FD0" w:rsidRPr="000D1B94" w:rsidRDefault="00150FD0" w:rsidP="00150FD0">
            <w:pPr>
              <w:keepNext/>
              <w:spacing w:before="60" w:after="60" w:line="300" w:lineRule="exact"/>
              <w:jc w:val="center"/>
              <w:rPr>
                <w:rFonts w:ascii="Arabic Typesetting" w:hAnsi="Arabic Typesetting" w:cs="Arabic Typesetting"/>
                <w:bCs/>
                <w:color w:val="00B050"/>
                <w:sz w:val="30"/>
                <w:szCs w:val="30"/>
                <w:rtl/>
              </w:rPr>
            </w:pPr>
          </w:p>
          <w:p w:rsidR="00150FD0" w:rsidRPr="000D1B94" w:rsidRDefault="00150FD0" w:rsidP="00150FD0">
            <w:pPr>
              <w:keepNext/>
              <w:spacing w:before="60" w:after="60" w:line="300" w:lineRule="exact"/>
              <w:jc w:val="center"/>
              <w:rPr>
                <w:rFonts w:ascii="Arabic Typesetting" w:hAnsi="Arabic Typesetting" w:cs="Arabic Typesetting"/>
                <w:bCs/>
                <w:color w:val="00B050"/>
                <w:sz w:val="30"/>
                <w:szCs w:val="30"/>
                <w:rtl/>
              </w:rPr>
            </w:pPr>
          </w:p>
          <w:p w:rsidR="00150FD0" w:rsidRPr="000D1B94" w:rsidRDefault="00150FD0" w:rsidP="00150FD0">
            <w:pPr>
              <w:keepNext/>
              <w:spacing w:before="60" w:after="60" w:line="300" w:lineRule="exact"/>
              <w:jc w:val="center"/>
              <w:rPr>
                <w:rFonts w:ascii="Arabic Typesetting" w:hAnsi="Arabic Typesetting" w:cs="Arabic Typesetting"/>
                <w:bCs/>
                <w:color w:val="00B050"/>
                <w:sz w:val="30"/>
                <w:szCs w:val="30"/>
                <w:rtl/>
              </w:rPr>
            </w:pPr>
          </w:p>
          <w:p w:rsidR="00150FD0" w:rsidRPr="000D1B94" w:rsidRDefault="00150FD0" w:rsidP="00150FD0">
            <w:pPr>
              <w:keepNext/>
              <w:spacing w:before="60" w:after="60" w:line="300" w:lineRule="exact"/>
              <w:jc w:val="center"/>
              <w:rPr>
                <w:rFonts w:ascii="Arabic Typesetting" w:hAnsi="Arabic Typesetting" w:cs="Arabic Typesetting"/>
                <w:bCs/>
                <w:color w:val="00B050"/>
                <w:sz w:val="30"/>
                <w:szCs w:val="30"/>
                <w:rtl/>
              </w:rPr>
            </w:pPr>
          </w:p>
          <w:p w:rsidR="00150FD0" w:rsidRPr="00460E38" w:rsidRDefault="00150FD0" w:rsidP="00150FD0">
            <w:pPr>
              <w:keepNext/>
              <w:spacing w:before="60" w:after="60" w:line="300" w:lineRule="exact"/>
              <w:rPr>
                <w:rFonts w:ascii="Arabic Typesetting" w:hAnsi="Arabic Typesetting" w:cs="Arabic Typesetting"/>
                <w:b/>
                <w:bCs/>
                <w:sz w:val="30"/>
                <w:szCs w:val="30"/>
                <w:rtl/>
              </w:rPr>
            </w:pPr>
            <w:r w:rsidRPr="000D1B94">
              <w:rPr>
                <w:rFonts w:ascii="Arabic Typesetting" w:hAnsi="Arabic Typesetting" w:cs="Arabic Typesetting" w:hint="cs"/>
                <w:b/>
                <w:bCs/>
                <w:sz w:val="30"/>
                <w:szCs w:val="30"/>
                <w:rtl/>
              </w:rPr>
              <w:t xml:space="preserve">لا ينطبق في </w:t>
            </w:r>
            <w:r w:rsidRPr="000D1B94">
              <w:rPr>
                <w:rFonts w:ascii="Arabic Typesetting" w:hAnsi="Arabic Typesetting" w:cs="Arabic Typesetting"/>
                <w:b/>
                <w:bCs/>
                <w:sz w:val="30"/>
                <w:szCs w:val="30"/>
              </w:rPr>
              <w:t>2012</w:t>
            </w:r>
          </w:p>
        </w:tc>
      </w:tr>
      <w:tr w:rsidR="00150FD0" w:rsidRPr="001212A1" w:rsidTr="00830C34">
        <w:trPr>
          <w:trHeight w:val="18"/>
        </w:trPr>
        <w:tc>
          <w:tcPr>
            <w:tcW w:w="2388" w:type="dxa"/>
            <w:gridSpan w:val="2"/>
            <w:tcBorders>
              <w:top w:val="nil"/>
              <w:bottom w:val="nil"/>
              <w:right w:val="nil"/>
            </w:tcBorders>
            <w:tcMar>
              <w:top w:w="110" w:type="dxa"/>
            </w:tcMar>
          </w:tcPr>
          <w:p w:rsidR="00150FD0" w:rsidRPr="00BB3F5C" w:rsidRDefault="00150FD0" w:rsidP="00150FD0">
            <w:pPr>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 xml:space="preserve">عدد البلدان التي </w:t>
            </w:r>
            <w:r>
              <w:rPr>
                <w:rFonts w:ascii="Arabic Typesetting" w:hAnsi="Arabic Typesetting" w:cs="Arabic Typesetting" w:hint="cs"/>
                <w:sz w:val="30"/>
                <w:szCs w:val="30"/>
                <w:rtl/>
                <w:lang w:bidi="ar-SA"/>
              </w:rPr>
              <w:t xml:space="preserve">لديها </w:t>
            </w:r>
            <w:r w:rsidRPr="00BB3F5C">
              <w:rPr>
                <w:rFonts w:ascii="Arabic Typesetting" w:hAnsi="Arabic Typesetting" w:cs="Arabic Typesetting" w:hint="cs"/>
                <w:sz w:val="30"/>
                <w:szCs w:val="30"/>
                <w:rtl/>
                <w:lang w:bidi="ar-SA"/>
              </w:rPr>
              <w:t xml:space="preserve">برامج تدريبية متاحة في مجال </w:t>
            </w:r>
            <w:r w:rsidRPr="00BB3F5C">
              <w:rPr>
                <w:rFonts w:ascii="Arabic Typesetting" w:hAnsi="Arabic Typesetting" w:cs="Arabic Typesetting"/>
                <w:sz w:val="30"/>
                <w:szCs w:val="30"/>
                <w:rtl/>
                <w:lang w:bidi="ar-SA"/>
              </w:rPr>
              <w:t xml:space="preserve">الملكية الفكرية </w:t>
            </w:r>
            <w:r w:rsidRPr="00BB3F5C">
              <w:rPr>
                <w:rFonts w:ascii="Arabic Typesetting" w:hAnsi="Arabic Typesetting" w:cs="Arabic Typesetting" w:hint="cs"/>
                <w:sz w:val="30"/>
                <w:szCs w:val="30"/>
                <w:rtl/>
                <w:lang w:bidi="ar-SA"/>
              </w:rPr>
              <w:t>وفرص وظائف متعلقة بالملكية الفكرية (المنطقة العربية)</w:t>
            </w:r>
          </w:p>
        </w:tc>
        <w:tc>
          <w:tcPr>
            <w:tcW w:w="1920" w:type="dxa"/>
            <w:gridSpan w:val="3"/>
            <w:tcBorders>
              <w:top w:val="nil"/>
              <w:left w:val="nil"/>
              <w:bottom w:val="nil"/>
              <w:right w:val="nil"/>
            </w:tcBorders>
            <w:shd w:val="clear" w:color="auto" w:fill="C0C0C0"/>
            <w:tcMar>
              <w:top w:w="110" w:type="dxa"/>
            </w:tcMar>
          </w:tcPr>
          <w:p w:rsidR="00150FD0" w:rsidRPr="00BB3F5C" w:rsidRDefault="00150FD0" w:rsidP="00150FD0">
            <w:pPr>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خمسة بلدان</w:t>
            </w:r>
          </w:p>
        </w:tc>
        <w:tc>
          <w:tcPr>
            <w:tcW w:w="1756" w:type="dxa"/>
            <w:tcBorders>
              <w:top w:val="nil"/>
              <w:left w:val="nil"/>
              <w:bottom w:val="nil"/>
              <w:right w:val="nil"/>
            </w:tcBorders>
          </w:tcPr>
          <w:p w:rsidR="00150FD0" w:rsidRPr="000B74F6" w:rsidRDefault="00150FD0" w:rsidP="00150FD0">
            <w:pPr>
              <w:spacing w:before="60" w:after="60" w:line="280" w:lineRule="exact"/>
              <w:rPr>
                <w:rFonts w:ascii="Arabic Typesetting" w:hAnsi="Arabic Typesetting" w:cs="Arabic Typesetting"/>
                <w:color w:val="993300"/>
                <w:sz w:val="30"/>
                <w:szCs w:val="30"/>
                <w:rtl/>
                <w:lang w:bidi="ar-SA"/>
              </w:rPr>
            </w:pPr>
          </w:p>
        </w:tc>
        <w:tc>
          <w:tcPr>
            <w:tcW w:w="2542" w:type="dxa"/>
            <w:gridSpan w:val="2"/>
            <w:tcBorders>
              <w:top w:val="nil"/>
              <w:left w:val="nil"/>
              <w:bottom w:val="nil"/>
              <w:right w:val="nil"/>
            </w:tcBorders>
            <w:tcMar>
              <w:top w:w="110" w:type="dxa"/>
            </w:tcMar>
          </w:tcPr>
          <w:p w:rsidR="00150FD0" w:rsidRPr="00E846CA" w:rsidRDefault="00150FD0" w:rsidP="00150FD0">
            <w:pPr>
              <w:spacing w:before="60" w:after="60" w:line="28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شرع ب</w:t>
            </w:r>
            <w:r w:rsidRPr="00E846CA">
              <w:rPr>
                <w:rFonts w:ascii="Arabic Typesetting" w:hAnsi="Arabic Typesetting" w:cs="Arabic Typesetting" w:hint="cs"/>
                <w:sz w:val="30"/>
                <w:szCs w:val="30"/>
                <w:rtl/>
                <w:lang w:bidi="ar-SA"/>
              </w:rPr>
              <w:t>لدان</w:t>
            </w:r>
            <w:r>
              <w:rPr>
                <w:rFonts w:ascii="Arabic Typesetting" w:hAnsi="Arabic Typesetting" w:cs="Arabic Typesetting" w:hint="cs"/>
                <w:sz w:val="30"/>
                <w:szCs w:val="30"/>
                <w:rtl/>
                <w:lang w:bidi="ar-SA"/>
              </w:rPr>
              <w:t xml:space="preserve"> في إنشاء أكاديميات جديدة للملكية الفكرية (مصر وتونس)</w:t>
            </w:r>
          </w:p>
        </w:tc>
        <w:tc>
          <w:tcPr>
            <w:tcW w:w="1024" w:type="dxa"/>
            <w:tcBorders>
              <w:top w:val="nil"/>
              <w:left w:val="nil"/>
              <w:bottom w:val="nil"/>
            </w:tcBorders>
            <w:tcMar>
              <w:top w:w="110" w:type="dxa"/>
            </w:tcMar>
          </w:tcPr>
          <w:p w:rsidR="00150FD0" w:rsidRPr="00FF4B06" w:rsidRDefault="00150FD0" w:rsidP="00150FD0">
            <w:pPr>
              <w:keepNext/>
              <w:spacing w:before="60" w:after="60" w:line="300" w:lineRule="exact"/>
              <w:jc w:val="center"/>
              <w:rPr>
                <w:rFonts w:ascii="Arabic Typesetting" w:hAnsi="Arabic Typesetting" w:cs="Arabic Typesetting"/>
                <w:bCs/>
                <w:color w:val="00B050"/>
                <w:sz w:val="30"/>
                <w:szCs w:val="30"/>
                <w:rtl/>
              </w:rPr>
            </w:pPr>
            <w:r w:rsidRPr="000872E8">
              <w:rPr>
                <w:rFonts w:ascii="Arabic Typesetting" w:hAnsi="Arabic Typesetting" w:cs="Arabic Typesetting" w:hint="cs"/>
                <w:bCs/>
                <w:color w:val="008000"/>
                <w:sz w:val="30"/>
                <w:szCs w:val="30"/>
                <w:rtl/>
              </w:rPr>
              <w:t>ثابت</w:t>
            </w:r>
          </w:p>
        </w:tc>
      </w:tr>
      <w:tr w:rsidR="00150FD0" w:rsidRPr="001212A1" w:rsidTr="00830C34">
        <w:trPr>
          <w:trHeight w:val="18"/>
        </w:trPr>
        <w:tc>
          <w:tcPr>
            <w:tcW w:w="2388" w:type="dxa"/>
            <w:gridSpan w:val="2"/>
            <w:tcBorders>
              <w:top w:val="nil"/>
              <w:bottom w:val="nil"/>
              <w:right w:val="nil"/>
            </w:tcBorders>
            <w:tcMar>
              <w:top w:w="110" w:type="dxa"/>
            </w:tcMar>
          </w:tcPr>
          <w:p w:rsidR="00150FD0" w:rsidRPr="00BB3F5C" w:rsidRDefault="00150FD0" w:rsidP="00150FD0">
            <w:pPr>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النسبة المئوية للفاحصين المدربين الذين يستخدمون مهاراتهم المحسنة في مهام عملهم (آسيا والمحيط الهادئ)</w:t>
            </w:r>
          </w:p>
        </w:tc>
        <w:tc>
          <w:tcPr>
            <w:tcW w:w="1920" w:type="dxa"/>
            <w:gridSpan w:val="3"/>
            <w:tcBorders>
              <w:top w:val="nil"/>
              <w:left w:val="nil"/>
              <w:bottom w:val="nil"/>
              <w:right w:val="nil"/>
            </w:tcBorders>
            <w:shd w:val="clear" w:color="auto" w:fill="C0C0C0"/>
            <w:tcMar>
              <w:top w:w="110" w:type="dxa"/>
            </w:tcMar>
          </w:tcPr>
          <w:p w:rsidR="00150FD0" w:rsidRPr="00BB3F5C" w:rsidRDefault="00150FD0" w:rsidP="00150FD0">
            <w:pPr>
              <w:spacing w:before="60" w:after="60" w:line="28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ال</w:t>
            </w:r>
            <w:r w:rsidRPr="00BB3F5C">
              <w:rPr>
                <w:rFonts w:ascii="Arabic Typesetting" w:hAnsi="Arabic Typesetting" w:cs="Arabic Typesetting" w:hint="cs"/>
                <w:sz w:val="30"/>
                <w:szCs w:val="30"/>
                <w:rtl/>
                <w:lang w:bidi="ar-SA"/>
              </w:rPr>
              <w:t>بيانات غير متاحة</w:t>
            </w:r>
          </w:p>
        </w:tc>
        <w:tc>
          <w:tcPr>
            <w:tcW w:w="1756" w:type="dxa"/>
            <w:tcBorders>
              <w:top w:val="nil"/>
              <w:left w:val="nil"/>
              <w:bottom w:val="nil"/>
              <w:right w:val="nil"/>
            </w:tcBorders>
          </w:tcPr>
          <w:p w:rsidR="00150FD0" w:rsidRPr="000B74F6" w:rsidRDefault="00150FD0" w:rsidP="00150FD0">
            <w:pPr>
              <w:spacing w:before="60" w:after="60" w:line="280" w:lineRule="exact"/>
              <w:rPr>
                <w:rFonts w:ascii="Arabic Typesetting" w:hAnsi="Arabic Typesetting" w:cs="Arabic Typesetting"/>
                <w:color w:val="993300"/>
                <w:sz w:val="30"/>
                <w:szCs w:val="30"/>
                <w:rtl/>
                <w:lang w:bidi="ar-SA"/>
              </w:rPr>
            </w:pPr>
          </w:p>
        </w:tc>
        <w:tc>
          <w:tcPr>
            <w:tcW w:w="2542" w:type="dxa"/>
            <w:gridSpan w:val="2"/>
            <w:tcBorders>
              <w:top w:val="nil"/>
              <w:left w:val="nil"/>
              <w:bottom w:val="nil"/>
              <w:right w:val="nil"/>
            </w:tcBorders>
            <w:tcMar>
              <w:top w:w="110" w:type="dxa"/>
            </w:tcMar>
          </w:tcPr>
          <w:p w:rsidR="00150FD0" w:rsidRPr="000D1B94" w:rsidRDefault="00150FD0" w:rsidP="00150FD0">
            <w:pPr>
              <w:spacing w:before="60" w:after="60" w:line="280" w:lineRule="exact"/>
              <w:rPr>
                <w:rFonts w:ascii="Arabic Typesetting" w:hAnsi="Arabic Typesetting" w:cs="Arabic Typesetting"/>
                <w:sz w:val="30"/>
                <w:szCs w:val="30"/>
                <w:rtl/>
              </w:rPr>
            </w:pPr>
            <w:r w:rsidRPr="000D1B94">
              <w:rPr>
                <w:rFonts w:ascii="Arabic Typesetting" w:hAnsi="Arabic Typesetting" w:cs="Arabic Typesetting" w:hint="cs"/>
                <w:sz w:val="30"/>
                <w:szCs w:val="30"/>
                <w:rtl/>
                <w:lang w:bidi="ar-SA"/>
              </w:rPr>
              <w:t>يتوقع توافرها بحلول نهاية 2013</w:t>
            </w:r>
          </w:p>
        </w:tc>
        <w:tc>
          <w:tcPr>
            <w:tcW w:w="1024" w:type="dxa"/>
            <w:tcBorders>
              <w:top w:val="nil"/>
              <w:left w:val="nil"/>
              <w:bottom w:val="nil"/>
            </w:tcBorders>
            <w:tcMar>
              <w:top w:w="110" w:type="dxa"/>
            </w:tcMar>
          </w:tcPr>
          <w:p w:rsidR="00150FD0" w:rsidRPr="000D1B94" w:rsidRDefault="00150FD0" w:rsidP="00150FD0">
            <w:pPr>
              <w:keepNext/>
              <w:spacing w:before="60" w:after="60" w:line="300" w:lineRule="exact"/>
              <w:jc w:val="center"/>
              <w:rPr>
                <w:rFonts w:ascii="Arabic Typesetting" w:hAnsi="Arabic Typesetting" w:cs="Arabic Typesetting"/>
                <w:b/>
                <w:bCs/>
                <w:sz w:val="30"/>
                <w:szCs w:val="30"/>
                <w:rtl/>
              </w:rPr>
            </w:pPr>
            <w:r w:rsidRPr="000D1B94">
              <w:rPr>
                <w:rFonts w:ascii="Arabic Typesetting" w:hAnsi="Arabic Typesetting" w:cs="Arabic Typesetting" w:hint="cs"/>
                <w:b/>
                <w:bCs/>
                <w:sz w:val="30"/>
                <w:szCs w:val="30"/>
                <w:rtl/>
              </w:rPr>
              <w:t xml:space="preserve">لا ينطبق في </w:t>
            </w:r>
            <w:r w:rsidRPr="000D1B94">
              <w:rPr>
                <w:rFonts w:ascii="Arabic Typesetting" w:hAnsi="Arabic Typesetting" w:cs="Arabic Typesetting"/>
                <w:b/>
                <w:bCs/>
                <w:sz w:val="30"/>
                <w:szCs w:val="30"/>
              </w:rPr>
              <w:t>2012</w:t>
            </w:r>
          </w:p>
          <w:p w:rsidR="00150FD0" w:rsidRPr="000D1B94" w:rsidRDefault="00150FD0" w:rsidP="00150FD0">
            <w:pPr>
              <w:keepNext/>
              <w:spacing w:before="60" w:after="60" w:line="300" w:lineRule="exact"/>
              <w:jc w:val="center"/>
              <w:rPr>
                <w:rFonts w:ascii="Arabic Typesetting" w:hAnsi="Arabic Typesetting" w:cs="Arabic Typesetting"/>
                <w:bCs/>
                <w:color w:val="00B050"/>
                <w:sz w:val="30"/>
                <w:szCs w:val="30"/>
                <w:rtl/>
              </w:rPr>
            </w:pPr>
          </w:p>
        </w:tc>
      </w:tr>
      <w:tr w:rsidR="00150FD0" w:rsidRPr="001212A1" w:rsidTr="00830C34">
        <w:trPr>
          <w:trHeight w:val="18"/>
        </w:trPr>
        <w:tc>
          <w:tcPr>
            <w:tcW w:w="2388" w:type="dxa"/>
            <w:gridSpan w:val="2"/>
            <w:tcBorders>
              <w:top w:val="nil"/>
              <w:bottom w:val="nil"/>
              <w:right w:val="nil"/>
            </w:tcBorders>
            <w:tcMar>
              <w:top w:w="110" w:type="dxa"/>
            </w:tcMar>
          </w:tcPr>
          <w:p w:rsidR="00150FD0" w:rsidRPr="00BB3F5C" w:rsidRDefault="00150FD0" w:rsidP="00150FD0">
            <w:pPr>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 xml:space="preserve">النسبة المئوية لواضعي السياسات والمسؤولين الحكوميين والعاملين في مجال </w:t>
            </w:r>
            <w:r w:rsidRPr="00BB3F5C">
              <w:rPr>
                <w:rFonts w:ascii="Arabic Typesetting" w:hAnsi="Arabic Typesetting" w:cs="Arabic Typesetting"/>
                <w:sz w:val="30"/>
                <w:szCs w:val="30"/>
                <w:rtl/>
                <w:lang w:bidi="ar-SA"/>
              </w:rPr>
              <w:t xml:space="preserve">الملكية الفكرية </w:t>
            </w:r>
            <w:r w:rsidRPr="00BB3F5C">
              <w:rPr>
                <w:rFonts w:ascii="Arabic Typesetting" w:hAnsi="Arabic Typesetting" w:cs="Arabic Typesetting" w:hint="cs"/>
                <w:sz w:val="30"/>
                <w:szCs w:val="30"/>
                <w:rtl/>
                <w:lang w:bidi="ar-SA"/>
              </w:rPr>
              <w:t xml:space="preserve">الذين تحسن فهمهم لقضايا </w:t>
            </w:r>
            <w:r w:rsidRPr="00BB3F5C">
              <w:rPr>
                <w:rFonts w:ascii="Arabic Typesetting" w:hAnsi="Arabic Typesetting" w:cs="Arabic Typesetting"/>
                <w:sz w:val="30"/>
                <w:szCs w:val="30"/>
                <w:rtl/>
                <w:lang w:bidi="ar-SA"/>
              </w:rPr>
              <w:t>الملكية الفكرية</w:t>
            </w:r>
            <w:r w:rsidRPr="00BB3F5C">
              <w:rPr>
                <w:rFonts w:ascii="Arabic Typesetting" w:hAnsi="Arabic Typesetting" w:cs="Arabic Typesetting" w:hint="cs"/>
                <w:sz w:val="30"/>
                <w:szCs w:val="30"/>
                <w:rtl/>
                <w:lang w:bidi="ar-SA"/>
              </w:rPr>
              <w:t xml:space="preserve">، بما في ذلك طريقة استخدام </w:t>
            </w:r>
            <w:r w:rsidRPr="00BB3F5C">
              <w:rPr>
                <w:rFonts w:ascii="Arabic Typesetting" w:hAnsi="Arabic Typesetting" w:cs="Arabic Typesetting"/>
                <w:sz w:val="30"/>
                <w:szCs w:val="30"/>
                <w:rtl/>
                <w:lang w:bidi="ar-SA"/>
              </w:rPr>
              <w:t xml:space="preserve">الملكية الفكرية </w:t>
            </w:r>
            <w:r w:rsidRPr="00BB3F5C">
              <w:rPr>
                <w:rFonts w:ascii="Arabic Typesetting" w:hAnsi="Arabic Typesetting" w:cs="Arabic Typesetting" w:hint="cs"/>
                <w:sz w:val="30"/>
                <w:szCs w:val="30"/>
                <w:rtl/>
                <w:lang w:bidi="ar-SA"/>
              </w:rPr>
              <w:t xml:space="preserve">استخداما فعالا </w:t>
            </w:r>
            <w:r>
              <w:rPr>
                <w:rFonts w:ascii="Arabic Typesetting" w:hAnsi="Arabic Typesetting" w:cs="Arabic Typesetting" w:hint="cs"/>
                <w:sz w:val="30"/>
                <w:szCs w:val="30"/>
                <w:rtl/>
                <w:lang w:bidi="ar-SA"/>
              </w:rPr>
              <w:t>لأغراض</w:t>
            </w:r>
            <w:r w:rsidRPr="00BB3F5C">
              <w:rPr>
                <w:rFonts w:ascii="Arabic Typesetting" w:hAnsi="Arabic Typesetting" w:cs="Arabic Typesetting" w:hint="cs"/>
                <w:sz w:val="30"/>
                <w:szCs w:val="30"/>
                <w:rtl/>
                <w:lang w:bidi="ar-SA"/>
              </w:rPr>
              <w:t xml:space="preserve"> التنمية (آسيا والمحيط</w:t>
            </w:r>
            <w:r>
              <w:rPr>
                <w:rFonts w:ascii="Arabic Typesetting" w:hAnsi="Arabic Typesetting" w:cs="Arabic Typesetting" w:hint="eastAsia"/>
                <w:sz w:val="30"/>
                <w:szCs w:val="30"/>
                <w:rtl/>
                <w:lang w:bidi="ar-SA"/>
              </w:rPr>
              <w:t> </w:t>
            </w:r>
            <w:r w:rsidRPr="00BB3F5C">
              <w:rPr>
                <w:rFonts w:ascii="Arabic Typesetting" w:hAnsi="Arabic Typesetting" w:cs="Arabic Typesetting" w:hint="cs"/>
                <w:sz w:val="30"/>
                <w:szCs w:val="30"/>
                <w:rtl/>
                <w:lang w:bidi="ar-SA"/>
              </w:rPr>
              <w:t>الهادئ)</w:t>
            </w:r>
          </w:p>
        </w:tc>
        <w:tc>
          <w:tcPr>
            <w:tcW w:w="1920" w:type="dxa"/>
            <w:gridSpan w:val="3"/>
            <w:tcBorders>
              <w:top w:val="nil"/>
              <w:left w:val="nil"/>
              <w:bottom w:val="nil"/>
              <w:right w:val="nil"/>
            </w:tcBorders>
            <w:shd w:val="clear" w:color="auto" w:fill="C0C0C0"/>
            <w:tcMar>
              <w:top w:w="110" w:type="dxa"/>
            </w:tcMar>
          </w:tcPr>
          <w:p w:rsidR="00150FD0" w:rsidRPr="00BB3F5C" w:rsidRDefault="00150FD0" w:rsidP="00150FD0">
            <w:pPr>
              <w:spacing w:before="60" w:after="60" w:line="28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ال</w:t>
            </w:r>
            <w:r w:rsidRPr="00BB3F5C">
              <w:rPr>
                <w:rFonts w:ascii="Arabic Typesetting" w:hAnsi="Arabic Typesetting" w:cs="Arabic Typesetting" w:hint="cs"/>
                <w:sz w:val="30"/>
                <w:szCs w:val="30"/>
                <w:rtl/>
                <w:lang w:bidi="ar-SA"/>
              </w:rPr>
              <w:t>بيانات غير متاحة</w:t>
            </w:r>
          </w:p>
        </w:tc>
        <w:tc>
          <w:tcPr>
            <w:tcW w:w="1756" w:type="dxa"/>
            <w:tcBorders>
              <w:top w:val="nil"/>
              <w:left w:val="nil"/>
              <w:bottom w:val="nil"/>
              <w:right w:val="nil"/>
            </w:tcBorders>
          </w:tcPr>
          <w:p w:rsidR="00150FD0" w:rsidRPr="000B74F6" w:rsidRDefault="00150FD0" w:rsidP="00150FD0">
            <w:pPr>
              <w:spacing w:before="60" w:after="60" w:line="280" w:lineRule="exact"/>
              <w:rPr>
                <w:rFonts w:ascii="Arabic Typesetting" w:hAnsi="Arabic Typesetting" w:cs="Arabic Typesetting"/>
                <w:color w:val="993300"/>
                <w:sz w:val="30"/>
                <w:szCs w:val="30"/>
                <w:rtl/>
                <w:lang w:bidi="ar-SA"/>
              </w:rPr>
            </w:pPr>
          </w:p>
        </w:tc>
        <w:tc>
          <w:tcPr>
            <w:tcW w:w="2542" w:type="dxa"/>
            <w:gridSpan w:val="2"/>
            <w:tcBorders>
              <w:top w:val="nil"/>
              <w:left w:val="nil"/>
              <w:bottom w:val="nil"/>
              <w:right w:val="nil"/>
            </w:tcBorders>
            <w:tcMar>
              <w:top w:w="110" w:type="dxa"/>
            </w:tcMar>
          </w:tcPr>
          <w:p w:rsidR="00150FD0" w:rsidRDefault="00150FD0" w:rsidP="00150FD0">
            <w:pPr>
              <w:spacing w:before="60" w:after="60" w:line="280" w:lineRule="exact"/>
              <w:rPr>
                <w:rFonts w:ascii="Arabic Typesetting" w:hAnsi="Arabic Typesetting" w:cs="Arabic Typesetting"/>
                <w:sz w:val="30"/>
                <w:szCs w:val="30"/>
                <w:rtl/>
                <w:lang w:bidi="ar-SA"/>
              </w:rPr>
            </w:pPr>
            <w:r w:rsidRPr="00933432">
              <w:rPr>
                <w:rFonts w:ascii="Arabic Typesetting" w:hAnsi="Arabic Typesetting" w:cs="Arabic Typesetting" w:hint="cs"/>
                <w:sz w:val="30"/>
                <w:szCs w:val="30"/>
                <w:rtl/>
                <w:lang w:bidi="ar-SA"/>
              </w:rPr>
              <w:t>يتوقع توافرها بحلول نهاية 2013</w:t>
            </w:r>
          </w:p>
          <w:p w:rsidR="00150FD0" w:rsidRPr="00933432" w:rsidRDefault="00150FD0" w:rsidP="00150FD0">
            <w:pPr>
              <w:spacing w:before="60" w:after="60" w:line="280" w:lineRule="exact"/>
              <w:rPr>
                <w:rFonts w:ascii="Arabic Typesetting" w:hAnsi="Arabic Typesetting" w:cs="Arabic Typesetting"/>
                <w:sz w:val="30"/>
                <w:szCs w:val="30"/>
                <w:rtl/>
                <w:lang w:bidi="ar-SA"/>
              </w:rPr>
            </w:pPr>
          </w:p>
          <w:p w:rsidR="00150FD0" w:rsidRPr="00933432" w:rsidRDefault="00150FD0" w:rsidP="00150FD0">
            <w:pPr>
              <w:spacing w:before="60" w:after="60" w:line="280" w:lineRule="exact"/>
              <w:rPr>
                <w:rFonts w:ascii="Arabic Typesetting" w:hAnsi="Arabic Typesetting" w:cs="Arabic Typesetting"/>
                <w:sz w:val="30"/>
                <w:szCs w:val="30"/>
                <w:rtl/>
                <w:lang w:bidi="ar-SA"/>
              </w:rPr>
            </w:pPr>
            <w:r w:rsidRPr="00933432">
              <w:rPr>
                <w:rFonts w:ascii="Arabic Typesetting" w:hAnsi="Arabic Typesetting" w:cs="Arabic Typesetting" w:hint="cs"/>
                <w:sz w:val="30"/>
                <w:szCs w:val="30"/>
                <w:rtl/>
                <w:lang w:bidi="ar-SA"/>
              </w:rPr>
              <w:t xml:space="preserve">(تستند البيانات التي تم الحصول عليها بصورة أساسية </w:t>
            </w:r>
            <w:r>
              <w:rPr>
                <w:rFonts w:ascii="Arabic Typesetting" w:hAnsi="Arabic Typesetting" w:cs="Arabic Typesetting" w:hint="cs"/>
                <w:sz w:val="30"/>
                <w:szCs w:val="30"/>
                <w:rtl/>
                <w:lang w:bidi="ar-SA"/>
              </w:rPr>
              <w:t>إلى</w:t>
            </w:r>
            <w:r w:rsidRPr="00933432">
              <w:rPr>
                <w:rFonts w:ascii="Arabic Typesetting" w:hAnsi="Arabic Typesetting" w:cs="Arabic Typesetting" w:hint="cs"/>
                <w:sz w:val="30"/>
                <w:szCs w:val="30"/>
                <w:rtl/>
                <w:lang w:bidi="ar-SA"/>
              </w:rPr>
              <w:t xml:space="preserve"> استبيانات تقييم وُزعت عقب عدد من الندوات، </w:t>
            </w:r>
            <w:r>
              <w:rPr>
                <w:rFonts w:ascii="Arabic Typesetting" w:hAnsi="Arabic Typesetting" w:cs="Arabic Typesetting" w:hint="cs"/>
                <w:sz w:val="30"/>
                <w:szCs w:val="30"/>
                <w:rtl/>
                <w:lang w:bidi="ar-SA"/>
              </w:rPr>
              <w:t>و</w:t>
            </w:r>
            <w:r w:rsidRPr="00933432">
              <w:rPr>
                <w:rFonts w:ascii="Arabic Typesetting" w:hAnsi="Arabic Typesetting" w:cs="Arabic Typesetting" w:hint="cs"/>
                <w:sz w:val="30"/>
                <w:szCs w:val="30"/>
                <w:rtl/>
                <w:lang w:bidi="ar-SA"/>
              </w:rPr>
              <w:t>لا تزال هذه الاستبيانات قيد التعديل لاستخلاص بيانات محددة لعام 2013</w:t>
            </w:r>
          </w:p>
        </w:tc>
        <w:tc>
          <w:tcPr>
            <w:tcW w:w="1024" w:type="dxa"/>
            <w:tcBorders>
              <w:top w:val="nil"/>
              <w:left w:val="nil"/>
              <w:bottom w:val="nil"/>
            </w:tcBorders>
            <w:tcMar>
              <w:top w:w="110" w:type="dxa"/>
            </w:tcMar>
          </w:tcPr>
          <w:p w:rsidR="00150FD0" w:rsidRPr="000D1B94" w:rsidRDefault="00150FD0" w:rsidP="00150FD0">
            <w:pPr>
              <w:keepNext/>
              <w:spacing w:before="60" w:after="60" w:line="300" w:lineRule="exact"/>
              <w:jc w:val="center"/>
              <w:rPr>
                <w:rFonts w:ascii="Arabic Typesetting" w:hAnsi="Arabic Typesetting" w:cs="Arabic Typesetting"/>
                <w:b/>
                <w:bCs/>
                <w:sz w:val="30"/>
                <w:szCs w:val="30"/>
                <w:rtl/>
              </w:rPr>
            </w:pPr>
            <w:r>
              <w:rPr>
                <w:rFonts w:ascii="Arabic Typesetting" w:hAnsi="Arabic Typesetting" w:cs="Arabic Typesetting" w:hint="cs"/>
                <w:b/>
                <w:bCs/>
                <w:sz w:val="30"/>
                <w:szCs w:val="30"/>
                <w:rtl/>
              </w:rPr>
              <w:t>لا ينطبق في</w:t>
            </w:r>
            <w:r w:rsidRPr="000D1B94">
              <w:rPr>
                <w:rFonts w:ascii="Arabic Typesetting" w:hAnsi="Arabic Typesetting" w:cs="Arabic Typesetting" w:hint="cs"/>
                <w:b/>
                <w:bCs/>
                <w:sz w:val="30"/>
                <w:szCs w:val="30"/>
                <w:rtl/>
              </w:rPr>
              <w:t xml:space="preserve"> </w:t>
            </w:r>
            <w:r w:rsidRPr="000D1B94">
              <w:rPr>
                <w:rFonts w:ascii="Arabic Typesetting" w:hAnsi="Arabic Typesetting" w:cs="Arabic Typesetting"/>
                <w:b/>
                <w:bCs/>
                <w:sz w:val="30"/>
                <w:szCs w:val="30"/>
              </w:rPr>
              <w:t>2012</w:t>
            </w:r>
          </w:p>
          <w:p w:rsidR="00150FD0" w:rsidRPr="00933432" w:rsidRDefault="00150FD0" w:rsidP="00150FD0">
            <w:pPr>
              <w:keepNext/>
              <w:spacing w:before="60" w:after="60" w:line="300" w:lineRule="exact"/>
              <w:jc w:val="center"/>
              <w:rPr>
                <w:rFonts w:ascii="Arabic Typesetting" w:hAnsi="Arabic Typesetting" w:cs="Arabic Typesetting"/>
                <w:b/>
                <w:bCs/>
                <w:color w:val="00B050"/>
                <w:sz w:val="30"/>
                <w:szCs w:val="30"/>
              </w:rPr>
            </w:pPr>
          </w:p>
        </w:tc>
      </w:tr>
      <w:tr w:rsidR="00150FD0" w:rsidRPr="001212A1" w:rsidTr="00EF76DD">
        <w:trPr>
          <w:trHeight w:val="18"/>
        </w:trPr>
        <w:tc>
          <w:tcPr>
            <w:tcW w:w="2388" w:type="dxa"/>
            <w:gridSpan w:val="2"/>
            <w:tcBorders>
              <w:top w:val="nil"/>
              <w:bottom w:val="nil"/>
              <w:right w:val="nil"/>
            </w:tcBorders>
            <w:tcMar>
              <w:top w:w="110" w:type="dxa"/>
            </w:tcMar>
          </w:tcPr>
          <w:p w:rsidR="00150FD0" w:rsidRPr="00BB3F5C" w:rsidRDefault="00150FD0" w:rsidP="00150FD0">
            <w:pPr>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 xml:space="preserve">عدد المدربين/الخبراء الوطنيين في مجال </w:t>
            </w:r>
            <w:r w:rsidRPr="00BB3F5C">
              <w:rPr>
                <w:rFonts w:ascii="Arabic Typesetting" w:hAnsi="Arabic Typesetting" w:cs="Arabic Typesetting"/>
                <w:sz w:val="30"/>
                <w:szCs w:val="30"/>
                <w:rtl/>
                <w:lang w:bidi="ar-SA"/>
              </w:rPr>
              <w:t>الملكية الفكرية</w:t>
            </w:r>
            <w:r w:rsidRPr="00BB3F5C">
              <w:rPr>
                <w:rFonts w:ascii="Arabic Typesetting" w:hAnsi="Arabic Typesetting" w:cs="Arabic Typesetting" w:hint="cs"/>
                <w:sz w:val="30"/>
                <w:szCs w:val="30"/>
                <w:rtl/>
                <w:lang w:bidi="ar-SA"/>
              </w:rPr>
              <w:t xml:space="preserve"> (أمريكا اللاتينية والكاريبي)</w:t>
            </w:r>
          </w:p>
        </w:tc>
        <w:tc>
          <w:tcPr>
            <w:tcW w:w="1920" w:type="dxa"/>
            <w:gridSpan w:val="3"/>
            <w:tcBorders>
              <w:top w:val="nil"/>
              <w:left w:val="nil"/>
              <w:bottom w:val="nil"/>
              <w:right w:val="nil"/>
            </w:tcBorders>
            <w:shd w:val="clear" w:color="auto" w:fill="C0C0C0"/>
            <w:tcMar>
              <w:top w:w="110" w:type="dxa"/>
            </w:tcMar>
          </w:tcPr>
          <w:p w:rsidR="00150FD0" w:rsidRPr="00BB3F5C" w:rsidRDefault="00150FD0" w:rsidP="00150FD0">
            <w:pPr>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151 خبيرا/مدربا وطنيا</w:t>
            </w:r>
          </w:p>
        </w:tc>
        <w:tc>
          <w:tcPr>
            <w:tcW w:w="1756" w:type="dxa"/>
            <w:tcBorders>
              <w:top w:val="nil"/>
              <w:left w:val="nil"/>
              <w:bottom w:val="nil"/>
              <w:right w:val="nil"/>
            </w:tcBorders>
          </w:tcPr>
          <w:p w:rsidR="00150FD0" w:rsidRPr="000B74F6" w:rsidRDefault="00150FD0" w:rsidP="00150FD0">
            <w:pPr>
              <w:spacing w:before="60" w:after="60" w:line="280" w:lineRule="exact"/>
              <w:rPr>
                <w:rFonts w:ascii="Arabic Typesetting" w:hAnsi="Arabic Typesetting" w:cs="Arabic Typesetting"/>
                <w:color w:val="993300"/>
                <w:sz w:val="30"/>
                <w:szCs w:val="30"/>
                <w:rtl/>
                <w:lang w:bidi="ar-SA"/>
              </w:rPr>
            </w:pPr>
          </w:p>
        </w:tc>
        <w:tc>
          <w:tcPr>
            <w:tcW w:w="2542" w:type="dxa"/>
            <w:gridSpan w:val="2"/>
            <w:tcBorders>
              <w:top w:val="nil"/>
              <w:left w:val="nil"/>
              <w:bottom w:val="nil"/>
              <w:right w:val="nil"/>
            </w:tcBorders>
            <w:tcMar>
              <w:top w:w="110" w:type="dxa"/>
            </w:tcMar>
          </w:tcPr>
          <w:p w:rsidR="00150FD0" w:rsidRPr="00677ABF" w:rsidRDefault="00150FD0" w:rsidP="00150FD0">
            <w:pPr>
              <w:spacing w:before="60" w:after="60" w:line="280" w:lineRule="exact"/>
              <w:rPr>
                <w:rFonts w:ascii="Arabic Typesetting" w:hAnsi="Arabic Typesetting" w:cs="Arabic Typesetting"/>
                <w:sz w:val="30"/>
                <w:szCs w:val="30"/>
                <w:highlight w:val="yellow"/>
                <w:rtl/>
                <w:lang w:bidi="ar-SA"/>
              </w:rPr>
            </w:pPr>
            <w:r>
              <w:rPr>
                <w:rFonts w:ascii="Arabic Typesetting" w:hAnsi="Arabic Typesetting" w:cs="Arabic Typesetting" w:hint="cs"/>
                <w:sz w:val="30"/>
                <w:szCs w:val="30"/>
                <w:rtl/>
                <w:lang w:bidi="ar-SA"/>
              </w:rPr>
              <w:t>8</w:t>
            </w:r>
            <w:r w:rsidRPr="00BB3F5C">
              <w:rPr>
                <w:rFonts w:ascii="Arabic Typesetting" w:hAnsi="Arabic Typesetting" w:cs="Arabic Typesetting" w:hint="cs"/>
                <w:sz w:val="30"/>
                <w:szCs w:val="30"/>
                <w:rtl/>
                <w:lang w:bidi="ar-SA"/>
              </w:rPr>
              <w:t>0 خبيرا/مدربا وطنيا</w:t>
            </w:r>
            <w:r>
              <w:rPr>
                <w:rFonts w:ascii="Arabic Typesetting" w:hAnsi="Arabic Typesetting" w:cs="Arabic Typesetting" w:hint="cs"/>
                <w:sz w:val="30"/>
                <w:szCs w:val="30"/>
                <w:rtl/>
                <w:lang w:bidi="ar-SA"/>
              </w:rPr>
              <w:t xml:space="preserve"> جديدا (131 </w:t>
            </w:r>
            <w:r w:rsidRPr="00974106">
              <w:rPr>
                <w:rFonts w:ascii="Arabic Typesetting" w:hAnsi="Arabic Typesetting" w:cs="Arabic Typesetting" w:hint="cs"/>
                <w:sz w:val="30"/>
                <w:szCs w:val="30"/>
                <w:rtl/>
                <w:lang w:bidi="ar-SA"/>
              </w:rPr>
              <w:t>خبيرا/مدربا وطنيا</w:t>
            </w:r>
            <w:r>
              <w:rPr>
                <w:rFonts w:ascii="Arabic Typesetting" w:hAnsi="Arabic Typesetting" w:cs="Arabic Typesetting" w:hint="cs"/>
                <w:sz w:val="30"/>
                <w:szCs w:val="30"/>
                <w:rtl/>
                <w:lang w:bidi="ar-SA"/>
              </w:rPr>
              <w:t xml:space="preserve"> في المجموع)</w:t>
            </w:r>
          </w:p>
        </w:tc>
        <w:tc>
          <w:tcPr>
            <w:tcW w:w="1024" w:type="dxa"/>
            <w:tcBorders>
              <w:top w:val="nil"/>
              <w:left w:val="nil"/>
              <w:bottom w:val="nil"/>
            </w:tcBorders>
            <w:tcMar>
              <w:top w:w="110" w:type="dxa"/>
            </w:tcMar>
          </w:tcPr>
          <w:p w:rsidR="00150FD0" w:rsidRPr="00356759" w:rsidRDefault="00150FD0" w:rsidP="00150FD0">
            <w:pPr>
              <w:keepNext/>
              <w:spacing w:before="60" w:after="60" w:line="300" w:lineRule="exact"/>
              <w:jc w:val="center"/>
              <w:rPr>
                <w:rFonts w:ascii="Arabic Typesetting" w:hAnsi="Arabic Typesetting" w:cs="Arabic Typesetting"/>
                <w:b/>
                <w:bCs/>
                <w:color w:val="00B050"/>
                <w:sz w:val="30"/>
                <w:szCs w:val="30"/>
                <w:highlight w:val="yellow"/>
                <w:lang w:bidi="ar-SA"/>
              </w:rPr>
            </w:pPr>
            <w:r w:rsidRPr="000872E8">
              <w:rPr>
                <w:rFonts w:ascii="Arabic Typesetting" w:hAnsi="Arabic Typesetting" w:cs="Arabic Typesetting" w:hint="cs"/>
                <w:b/>
                <w:bCs/>
                <w:color w:val="008000"/>
                <w:sz w:val="30"/>
                <w:szCs w:val="30"/>
                <w:rtl/>
                <w:lang w:bidi="ar-SA"/>
              </w:rPr>
              <w:t>ثابت</w:t>
            </w:r>
          </w:p>
        </w:tc>
      </w:tr>
      <w:tr w:rsidR="00150FD0" w:rsidRPr="001212A1" w:rsidTr="00EF76DD">
        <w:trPr>
          <w:trHeight w:val="18"/>
        </w:trPr>
        <w:tc>
          <w:tcPr>
            <w:tcW w:w="2388" w:type="dxa"/>
            <w:gridSpan w:val="2"/>
            <w:tcBorders>
              <w:top w:val="nil"/>
              <w:left w:val="single" w:sz="4" w:space="0" w:color="auto"/>
              <w:bottom w:val="single" w:sz="4" w:space="0" w:color="auto"/>
              <w:right w:val="nil"/>
            </w:tcBorders>
            <w:tcMar>
              <w:top w:w="110" w:type="dxa"/>
            </w:tcMar>
          </w:tcPr>
          <w:p w:rsidR="00150FD0" w:rsidRPr="00BB3F5C" w:rsidRDefault="00150FD0" w:rsidP="00EF76DD">
            <w:pPr>
              <w:spacing w:before="60" w:after="24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 xml:space="preserve">عدد برامج التدريب الوطنية </w:t>
            </w:r>
            <w:r>
              <w:rPr>
                <w:rFonts w:ascii="Arabic Typesetting" w:hAnsi="Arabic Typesetting" w:cs="Arabic Typesetting" w:hint="cs"/>
                <w:sz w:val="30"/>
                <w:szCs w:val="30"/>
                <w:rtl/>
                <w:lang w:bidi="ar-SA"/>
              </w:rPr>
              <w:t>جيدة التنظيم</w:t>
            </w:r>
            <w:r w:rsidRPr="00BB3F5C">
              <w:rPr>
                <w:rFonts w:ascii="Arabic Typesetting" w:hAnsi="Arabic Typesetting" w:cs="Arabic Typesetting" w:hint="cs"/>
                <w:sz w:val="30"/>
                <w:szCs w:val="30"/>
                <w:rtl/>
                <w:lang w:bidi="ar-SA"/>
              </w:rPr>
              <w:t xml:space="preserve"> (أمريكا اللاتينية والكاريبي)</w:t>
            </w:r>
          </w:p>
        </w:tc>
        <w:tc>
          <w:tcPr>
            <w:tcW w:w="1920" w:type="dxa"/>
            <w:gridSpan w:val="3"/>
            <w:tcBorders>
              <w:top w:val="nil"/>
              <w:left w:val="nil"/>
              <w:bottom w:val="single" w:sz="4" w:space="0" w:color="auto"/>
              <w:right w:val="nil"/>
            </w:tcBorders>
            <w:shd w:val="clear" w:color="auto" w:fill="C0C0C0"/>
            <w:tcMar>
              <w:top w:w="110" w:type="dxa"/>
            </w:tcMar>
          </w:tcPr>
          <w:p w:rsidR="00150FD0" w:rsidRPr="00BB3F5C" w:rsidRDefault="00150FD0" w:rsidP="00EF76DD">
            <w:pPr>
              <w:spacing w:before="60" w:after="24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31 برنامجا وطنيا</w:t>
            </w:r>
          </w:p>
        </w:tc>
        <w:tc>
          <w:tcPr>
            <w:tcW w:w="1756" w:type="dxa"/>
            <w:tcBorders>
              <w:top w:val="nil"/>
              <w:left w:val="nil"/>
              <w:bottom w:val="single" w:sz="4" w:space="0" w:color="auto"/>
              <w:right w:val="nil"/>
            </w:tcBorders>
          </w:tcPr>
          <w:p w:rsidR="00150FD0" w:rsidRPr="000B74F6" w:rsidRDefault="00150FD0" w:rsidP="00EF76DD">
            <w:pPr>
              <w:spacing w:before="60" w:after="240" w:line="280" w:lineRule="exact"/>
              <w:rPr>
                <w:rFonts w:ascii="Arabic Typesetting" w:hAnsi="Arabic Typesetting" w:cs="Arabic Typesetting"/>
                <w:color w:val="993300"/>
                <w:sz w:val="30"/>
                <w:szCs w:val="30"/>
                <w:rtl/>
                <w:lang w:bidi="ar-SA"/>
              </w:rPr>
            </w:pPr>
            <w:r w:rsidRPr="000B74F6">
              <w:rPr>
                <w:rFonts w:ascii="Arabic Typesetting" w:hAnsi="Arabic Typesetting" w:cs="Arabic Typesetting" w:hint="cs"/>
                <w:color w:val="993300"/>
                <w:sz w:val="30"/>
                <w:szCs w:val="30"/>
                <w:rtl/>
                <w:lang w:bidi="ar-SA"/>
              </w:rPr>
              <w:t>31 نشاطا (لا توجد برامج وطنية)</w:t>
            </w:r>
          </w:p>
        </w:tc>
        <w:tc>
          <w:tcPr>
            <w:tcW w:w="2542" w:type="dxa"/>
            <w:gridSpan w:val="2"/>
            <w:tcBorders>
              <w:top w:val="nil"/>
              <w:left w:val="nil"/>
              <w:bottom w:val="single" w:sz="4" w:space="0" w:color="auto"/>
              <w:right w:val="nil"/>
            </w:tcBorders>
            <w:tcMar>
              <w:top w:w="110" w:type="dxa"/>
            </w:tcMar>
          </w:tcPr>
          <w:p w:rsidR="00150FD0" w:rsidRDefault="00150FD0" w:rsidP="00EF76DD">
            <w:pPr>
              <w:spacing w:before="60" w:after="240" w:line="28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45</w:t>
            </w:r>
            <w:r w:rsidRPr="00BB3F5C">
              <w:rPr>
                <w:rFonts w:ascii="Arabic Typesetting" w:hAnsi="Arabic Typesetting" w:cs="Arabic Typesetting" w:hint="cs"/>
                <w:sz w:val="30"/>
                <w:szCs w:val="30"/>
                <w:rtl/>
                <w:lang w:bidi="ar-SA"/>
              </w:rPr>
              <w:t xml:space="preserve"> </w:t>
            </w:r>
            <w:r>
              <w:rPr>
                <w:rFonts w:ascii="Arabic Typesetting" w:hAnsi="Arabic Typesetting" w:cs="Arabic Typesetting" w:hint="cs"/>
                <w:sz w:val="30"/>
                <w:szCs w:val="30"/>
                <w:rtl/>
                <w:lang w:bidi="ar-SA"/>
              </w:rPr>
              <w:t>نشاطا</w:t>
            </w:r>
            <w:r w:rsidRPr="00BB3F5C">
              <w:rPr>
                <w:rFonts w:ascii="Arabic Typesetting" w:hAnsi="Arabic Typesetting" w:cs="Arabic Typesetting" w:hint="cs"/>
                <w:sz w:val="30"/>
                <w:szCs w:val="30"/>
                <w:rtl/>
                <w:lang w:bidi="ar-SA"/>
              </w:rPr>
              <w:t xml:space="preserve"> وطنيا</w:t>
            </w:r>
          </w:p>
        </w:tc>
        <w:tc>
          <w:tcPr>
            <w:tcW w:w="1024" w:type="dxa"/>
            <w:tcBorders>
              <w:top w:val="nil"/>
              <w:left w:val="nil"/>
              <w:bottom w:val="single" w:sz="4" w:space="0" w:color="auto"/>
              <w:right w:val="single" w:sz="4" w:space="0" w:color="auto"/>
            </w:tcBorders>
            <w:tcMar>
              <w:top w:w="110" w:type="dxa"/>
            </w:tcMar>
          </w:tcPr>
          <w:p w:rsidR="00150FD0" w:rsidRPr="002E0274" w:rsidRDefault="00150FD0" w:rsidP="00EF76DD">
            <w:pPr>
              <w:keepNext/>
              <w:spacing w:before="60" w:after="240" w:line="300" w:lineRule="exact"/>
              <w:jc w:val="center"/>
              <w:rPr>
                <w:rFonts w:ascii="Arabic Typesetting" w:hAnsi="Arabic Typesetting" w:cs="Arabic Typesetting"/>
                <w:b/>
                <w:bCs/>
                <w:color w:val="00B050"/>
                <w:sz w:val="30"/>
                <w:szCs w:val="30"/>
                <w:rtl/>
                <w:lang w:bidi="ar-SA"/>
              </w:rPr>
            </w:pPr>
            <w:r w:rsidRPr="000872E8">
              <w:rPr>
                <w:rFonts w:ascii="Arabic Typesetting" w:hAnsi="Arabic Typesetting" w:cs="Arabic Typesetting" w:hint="cs"/>
                <w:b/>
                <w:bCs/>
                <w:color w:val="008000"/>
                <w:sz w:val="30"/>
                <w:szCs w:val="30"/>
                <w:rtl/>
                <w:lang w:bidi="ar-SA"/>
              </w:rPr>
              <w:t>ثابت</w:t>
            </w:r>
          </w:p>
        </w:tc>
      </w:tr>
      <w:tr w:rsidR="00150FD0" w:rsidRPr="001212A1" w:rsidTr="00EF76DD">
        <w:trPr>
          <w:trHeight w:val="18"/>
        </w:trPr>
        <w:tc>
          <w:tcPr>
            <w:tcW w:w="2388" w:type="dxa"/>
            <w:gridSpan w:val="2"/>
            <w:tcBorders>
              <w:top w:val="single" w:sz="4" w:space="0" w:color="auto"/>
              <w:bottom w:val="nil"/>
              <w:right w:val="nil"/>
            </w:tcBorders>
            <w:tcMar>
              <w:top w:w="110" w:type="dxa"/>
            </w:tcMar>
          </w:tcPr>
          <w:p w:rsidR="00150FD0" w:rsidRPr="00BB3F5C" w:rsidRDefault="00150FD0" w:rsidP="00150FD0">
            <w:pPr>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lastRenderedPageBreak/>
              <w:t>عدد البلدان التي ق</w:t>
            </w:r>
            <w:r>
              <w:rPr>
                <w:rFonts w:ascii="Arabic Typesetting" w:hAnsi="Arabic Typesetting" w:cs="Arabic Typesetting" w:hint="cs"/>
                <w:sz w:val="30"/>
                <w:szCs w:val="30"/>
                <w:rtl/>
                <w:lang w:bidi="ar-SA"/>
              </w:rPr>
              <w:t>ُ</w:t>
            </w:r>
            <w:r w:rsidRPr="00BB3F5C">
              <w:rPr>
                <w:rFonts w:ascii="Arabic Typesetting" w:hAnsi="Arabic Typesetting" w:cs="Arabic Typesetting" w:hint="cs"/>
                <w:sz w:val="30"/>
                <w:szCs w:val="30"/>
                <w:rtl/>
                <w:lang w:bidi="ar-SA"/>
              </w:rPr>
              <w:t xml:space="preserve">يمت احتياجاتها للمساعدة التقنية </w:t>
            </w:r>
            <w:r>
              <w:rPr>
                <w:rFonts w:ascii="Arabic Typesetting" w:hAnsi="Arabic Typesetting" w:cs="Arabic Typesetting" w:hint="cs"/>
                <w:sz w:val="30"/>
                <w:szCs w:val="30"/>
                <w:rtl/>
                <w:lang w:bidi="ar-SA"/>
              </w:rPr>
              <w:t>وتكوين الكفاءات</w:t>
            </w:r>
            <w:r w:rsidRPr="00BB3F5C">
              <w:rPr>
                <w:rFonts w:ascii="Arabic Typesetting" w:hAnsi="Arabic Typesetting" w:cs="Arabic Typesetting" w:hint="cs"/>
                <w:sz w:val="30"/>
                <w:szCs w:val="30"/>
                <w:rtl/>
                <w:lang w:bidi="ar-SA"/>
              </w:rPr>
              <w:t xml:space="preserve"> (</w:t>
            </w:r>
            <w:r w:rsidRPr="00A3009A">
              <w:rPr>
                <w:rFonts w:ascii="Arabic Typesetting" w:hAnsi="Arabic Typesetting" w:cs="Arabic Typesetting" w:hint="cs"/>
                <w:sz w:val="30"/>
                <w:szCs w:val="30"/>
                <w:rtl/>
                <w:lang w:bidi="ar-SA"/>
              </w:rPr>
              <w:t>أقل البلدان نموا</w:t>
            </w:r>
            <w:r w:rsidRPr="00BB3F5C">
              <w:rPr>
                <w:rFonts w:ascii="Arabic Typesetting" w:hAnsi="Arabic Typesetting" w:cs="Arabic Typesetting" w:hint="cs"/>
                <w:sz w:val="30"/>
                <w:szCs w:val="30"/>
                <w:rtl/>
                <w:lang w:bidi="ar-SA"/>
              </w:rPr>
              <w:t>)</w:t>
            </w:r>
          </w:p>
        </w:tc>
        <w:tc>
          <w:tcPr>
            <w:tcW w:w="1920" w:type="dxa"/>
            <w:gridSpan w:val="3"/>
            <w:tcBorders>
              <w:top w:val="single" w:sz="4" w:space="0" w:color="auto"/>
              <w:left w:val="nil"/>
              <w:bottom w:val="nil"/>
              <w:right w:val="nil"/>
            </w:tcBorders>
            <w:shd w:val="clear" w:color="auto" w:fill="C0C0C0"/>
            <w:tcMar>
              <w:top w:w="110" w:type="dxa"/>
            </w:tcMar>
          </w:tcPr>
          <w:p w:rsidR="00150FD0" w:rsidRPr="00BB3F5C" w:rsidRDefault="00150FD0" w:rsidP="00150FD0">
            <w:pPr>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 xml:space="preserve">تقييم احتياجات 5 من </w:t>
            </w:r>
            <w:r w:rsidRPr="00A3009A">
              <w:rPr>
                <w:rFonts w:ascii="Arabic Typesetting" w:hAnsi="Arabic Typesetting" w:cs="Arabic Typesetting" w:hint="cs"/>
                <w:sz w:val="30"/>
                <w:szCs w:val="30"/>
                <w:rtl/>
                <w:lang w:bidi="ar-SA"/>
              </w:rPr>
              <w:t>أقل البلدان نموا</w:t>
            </w:r>
          </w:p>
        </w:tc>
        <w:tc>
          <w:tcPr>
            <w:tcW w:w="1756" w:type="dxa"/>
            <w:tcBorders>
              <w:top w:val="single" w:sz="4" w:space="0" w:color="auto"/>
              <w:left w:val="nil"/>
              <w:bottom w:val="nil"/>
              <w:right w:val="nil"/>
            </w:tcBorders>
          </w:tcPr>
          <w:p w:rsidR="00150FD0" w:rsidRPr="00FB3947" w:rsidRDefault="00150FD0" w:rsidP="00150FD0">
            <w:pPr>
              <w:spacing w:before="60" w:after="60" w:line="280" w:lineRule="exact"/>
              <w:rPr>
                <w:rFonts w:ascii="Arabic Typesetting" w:hAnsi="Arabic Typesetting" w:cs="Arabic Typesetting"/>
                <w:b/>
                <w:bCs/>
                <w:color w:val="A24238"/>
                <w:sz w:val="30"/>
                <w:szCs w:val="30"/>
                <w:rtl/>
                <w:lang w:bidi="ar-SA"/>
              </w:rPr>
            </w:pPr>
          </w:p>
        </w:tc>
        <w:tc>
          <w:tcPr>
            <w:tcW w:w="2542" w:type="dxa"/>
            <w:gridSpan w:val="2"/>
            <w:tcBorders>
              <w:top w:val="single" w:sz="4" w:space="0" w:color="auto"/>
              <w:left w:val="nil"/>
              <w:bottom w:val="nil"/>
              <w:right w:val="nil"/>
            </w:tcBorders>
            <w:tcMar>
              <w:top w:w="110" w:type="dxa"/>
            </w:tcMar>
          </w:tcPr>
          <w:p w:rsidR="00150FD0" w:rsidRDefault="00150FD0" w:rsidP="00150FD0">
            <w:pPr>
              <w:spacing w:before="60" w:after="60" w:line="28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25</w:t>
            </w:r>
            <w:r w:rsidRPr="00124659">
              <w:rPr>
                <w:rFonts w:ascii="Arabic Typesetting" w:hAnsi="Arabic Typesetting" w:cs="Arabic Typesetting" w:hint="cs"/>
                <w:sz w:val="30"/>
                <w:szCs w:val="30"/>
                <w:rtl/>
                <w:lang w:bidi="ar-SA"/>
              </w:rPr>
              <w:t xml:space="preserve"> </w:t>
            </w:r>
            <w:r>
              <w:rPr>
                <w:rFonts w:ascii="Arabic Typesetting" w:hAnsi="Arabic Typesetting" w:cs="Arabic Typesetting" w:hint="cs"/>
                <w:sz w:val="30"/>
                <w:szCs w:val="30"/>
                <w:rtl/>
                <w:lang w:bidi="ar-SA"/>
              </w:rPr>
              <w:t xml:space="preserve">بلدا </w:t>
            </w:r>
            <w:r w:rsidRPr="00124659">
              <w:rPr>
                <w:rFonts w:ascii="Arabic Typesetting" w:hAnsi="Arabic Typesetting" w:cs="Arabic Typesetting" w:hint="cs"/>
                <w:sz w:val="30"/>
                <w:szCs w:val="30"/>
                <w:rtl/>
                <w:lang w:bidi="ar-SA"/>
              </w:rPr>
              <w:t xml:space="preserve">من </w:t>
            </w:r>
            <w:r w:rsidRPr="00A3009A">
              <w:rPr>
                <w:rFonts w:ascii="Arabic Typesetting" w:hAnsi="Arabic Typesetting" w:cs="Arabic Typesetting" w:hint="cs"/>
                <w:sz w:val="30"/>
                <w:szCs w:val="30"/>
                <w:rtl/>
                <w:lang w:bidi="ar-SA"/>
              </w:rPr>
              <w:t>أقل البلدان نموا</w:t>
            </w:r>
          </w:p>
          <w:p w:rsidR="00150FD0" w:rsidRPr="005935F0" w:rsidRDefault="00150FD0" w:rsidP="00150FD0">
            <w:pPr>
              <w:spacing w:before="60" w:after="60" w:line="280" w:lineRule="exact"/>
              <w:rPr>
                <w:rFonts w:ascii="Arabic Typesetting" w:hAnsi="Arabic Typesetting" w:cs="Arabic Typesetting"/>
                <w:sz w:val="30"/>
                <w:szCs w:val="30"/>
                <w:rtl/>
                <w:lang w:bidi="ar"/>
              </w:rPr>
            </w:pPr>
            <w:r>
              <w:rPr>
                <w:rFonts w:ascii="Arabic Typesetting" w:hAnsi="Arabic Typesetting" w:cs="Arabic Typesetting" w:hint="cs"/>
                <w:b/>
                <w:bCs/>
                <w:sz w:val="30"/>
                <w:szCs w:val="30"/>
                <w:rtl/>
                <w:lang w:bidi="ar-SA"/>
              </w:rPr>
              <w:t>أ</w:t>
            </w:r>
            <w:r w:rsidRPr="000644F5">
              <w:rPr>
                <w:rFonts w:ascii="Arabic Typesetting" w:hAnsi="Arabic Typesetting" w:cs="Arabic Typesetting" w:hint="cs"/>
                <w:b/>
                <w:bCs/>
                <w:sz w:val="30"/>
                <w:szCs w:val="30"/>
                <w:rtl/>
                <w:lang w:bidi="ar-SA"/>
              </w:rPr>
              <w:t>فريقيا</w:t>
            </w:r>
            <w:r>
              <w:rPr>
                <w:rFonts w:ascii="Arabic Typesetting" w:hAnsi="Arabic Typesetting" w:cs="Arabic Typesetting" w:hint="cs"/>
                <w:sz w:val="30"/>
                <w:szCs w:val="30"/>
                <w:rtl/>
                <w:lang w:bidi="ar-SA"/>
              </w:rPr>
              <w:t>:</w:t>
            </w:r>
            <w:r w:rsidRPr="004F1A29">
              <w:rPr>
                <w:rFonts w:ascii="Arial" w:hAnsi="Arial" w:cs="Arial"/>
                <w:color w:val="333333"/>
                <w:rtl/>
                <w:lang w:bidi="ar"/>
              </w:rPr>
              <w:t xml:space="preserve"> </w:t>
            </w:r>
            <w:r>
              <w:rPr>
                <w:rFonts w:ascii="Arabic Typesetting" w:hAnsi="Arabic Typesetting" w:cs="Arabic Typesetting"/>
                <w:sz w:val="30"/>
                <w:szCs w:val="30"/>
                <w:rtl/>
                <w:lang w:bidi="ar"/>
              </w:rPr>
              <w:t>غامبيا وليسوتو وملاوي وموز</w:t>
            </w:r>
            <w:r w:rsidRPr="004F1A29">
              <w:rPr>
                <w:rFonts w:ascii="Arabic Typesetting" w:hAnsi="Arabic Typesetting" w:cs="Arabic Typesetting"/>
                <w:sz w:val="30"/>
                <w:szCs w:val="30"/>
                <w:rtl/>
                <w:lang w:bidi="ar"/>
              </w:rPr>
              <w:t>مبيق ورواندا</w:t>
            </w:r>
            <w:r>
              <w:rPr>
                <w:rFonts w:ascii="Arabic Typesetting" w:hAnsi="Arabic Typesetting" w:cs="Arabic Typesetting" w:hint="cs"/>
                <w:sz w:val="30"/>
                <w:szCs w:val="30"/>
                <w:rtl/>
                <w:lang w:bidi="ar"/>
              </w:rPr>
              <w:t xml:space="preserve"> و</w:t>
            </w:r>
            <w:r>
              <w:rPr>
                <w:rFonts w:ascii="Arabic Typesetting" w:hAnsi="Arabic Typesetting" w:cs="Arabic Typesetting"/>
                <w:sz w:val="30"/>
                <w:szCs w:val="30"/>
                <w:rtl/>
                <w:lang w:bidi="ar"/>
              </w:rPr>
              <w:t>سيراليون السودان</w:t>
            </w:r>
            <w:r>
              <w:rPr>
                <w:rFonts w:ascii="Arabic Typesetting" w:hAnsi="Arabic Typesetting" w:cs="Arabic Typesetting" w:hint="cs"/>
                <w:sz w:val="30"/>
                <w:szCs w:val="30"/>
                <w:rtl/>
                <w:lang w:bidi="ar"/>
              </w:rPr>
              <w:t xml:space="preserve"> و</w:t>
            </w:r>
            <w:r w:rsidRPr="004F1A29">
              <w:rPr>
                <w:rFonts w:ascii="Arabic Typesetting" w:hAnsi="Arabic Typesetting" w:cs="Arabic Typesetting"/>
                <w:sz w:val="30"/>
                <w:szCs w:val="30"/>
                <w:rtl/>
                <w:lang w:bidi="ar"/>
              </w:rPr>
              <w:t>أوغندا</w:t>
            </w:r>
            <w:r>
              <w:rPr>
                <w:rFonts w:ascii="Arabic Typesetting" w:hAnsi="Arabic Typesetting" w:cs="Arabic Typesetting" w:hint="cs"/>
                <w:sz w:val="30"/>
                <w:szCs w:val="30"/>
                <w:rtl/>
                <w:lang w:bidi="ar"/>
              </w:rPr>
              <w:t xml:space="preserve"> و</w:t>
            </w:r>
            <w:r w:rsidRPr="004F1A29">
              <w:rPr>
                <w:rFonts w:ascii="Arabic Typesetting" w:hAnsi="Arabic Typesetting" w:cs="Arabic Typesetting"/>
                <w:sz w:val="30"/>
                <w:szCs w:val="30"/>
                <w:rtl/>
                <w:lang w:bidi="ar"/>
              </w:rPr>
              <w:t>جمهورية تنزانيا المتحدة</w:t>
            </w:r>
            <w:r>
              <w:rPr>
                <w:rFonts w:ascii="Arabic Typesetting" w:hAnsi="Arabic Typesetting" w:cs="Arabic Typesetting" w:hint="cs"/>
                <w:sz w:val="30"/>
                <w:szCs w:val="30"/>
                <w:rtl/>
                <w:lang w:bidi="ar"/>
              </w:rPr>
              <w:t xml:space="preserve"> و</w:t>
            </w:r>
            <w:r w:rsidRPr="004F1A29">
              <w:rPr>
                <w:rFonts w:ascii="Arabic Typesetting" w:hAnsi="Arabic Typesetting" w:cs="Arabic Typesetting"/>
                <w:sz w:val="30"/>
                <w:szCs w:val="30"/>
                <w:rtl/>
                <w:lang w:bidi="ar"/>
              </w:rPr>
              <w:t>زامبيا</w:t>
            </w:r>
            <w:r>
              <w:rPr>
                <w:rFonts w:ascii="Arabic Typesetting" w:hAnsi="Arabic Typesetting" w:cs="Arabic Typesetting" w:hint="cs"/>
                <w:sz w:val="30"/>
                <w:szCs w:val="30"/>
                <w:rtl/>
                <w:lang w:bidi="ar"/>
              </w:rPr>
              <w:t xml:space="preserve"> و</w:t>
            </w:r>
            <w:r w:rsidRPr="004F1A29">
              <w:rPr>
                <w:rFonts w:ascii="Arabic Typesetting" w:hAnsi="Arabic Typesetting" w:cs="Arabic Typesetting"/>
                <w:sz w:val="30"/>
                <w:szCs w:val="30"/>
                <w:rtl/>
                <w:lang w:bidi="ar"/>
              </w:rPr>
              <w:t>إثيوبيا</w:t>
            </w:r>
            <w:r>
              <w:rPr>
                <w:rFonts w:ascii="Arabic Typesetting" w:hAnsi="Arabic Typesetting" w:cs="Arabic Typesetting" w:hint="cs"/>
                <w:sz w:val="30"/>
                <w:szCs w:val="30"/>
                <w:rtl/>
                <w:lang w:bidi="ar"/>
              </w:rPr>
              <w:t xml:space="preserve"> و</w:t>
            </w:r>
            <w:r w:rsidRPr="004F1A29">
              <w:rPr>
                <w:rFonts w:ascii="Arabic Typesetting" w:hAnsi="Arabic Typesetting" w:cs="Arabic Typesetting"/>
                <w:sz w:val="30"/>
                <w:szCs w:val="30"/>
                <w:rtl/>
                <w:lang w:bidi="ar"/>
              </w:rPr>
              <w:t>بنن</w:t>
            </w:r>
            <w:r>
              <w:rPr>
                <w:rFonts w:ascii="Arabic Typesetting" w:hAnsi="Arabic Typesetting" w:cs="Arabic Typesetting" w:hint="cs"/>
                <w:sz w:val="30"/>
                <w:szCs w:val="30"/>
                <w:rtl/>
                <w:lang w:bidi="ar"/>
              </w:rPr>
              <w:t xml:space="preserve"> و</w:t>
            </w:r>
            <w:r w:rsidRPr="004F1A29">
              <w:rPr>
                <w:rFonts w:ascii="Arabic Typesetting" w:hAnsi="Arabic Typesetting" w:cs="Arabic Typesetting"/>
                <w:sz w:val="30"/>
                <w:szCs w:val="30"/>
                <w:rtl/>
                <w:lang w:bidi="ar"/>
              </w:rPr>
              <w:t>بوركينا فا</w:t>
            </w:r>
            <w:r>
              <w:rPr>
                <w:rFonts w:ascii="Arabic Typesetting" w:hAnsi="Arabic Typesetting" w:cs="Arabic Typesetting" w:hint="cs"/>
                <w:sz w:val="30"/>
                <w:szCs w:val="30"/>
                <w:rtl/>
                <w:lang w:bidi="ar"/>
              </w:rPr>
              <w:t>ص</w:t>
            </w:r>
            <w:r w:rsidRPr="004F1A29">
              <w:rPr>
                <w:rFonts w:ascii="Arabic Typesetting" w:hAnsi="Arabic Typesetting" w:cs="Arabic Typesetting"/>
                <w:sz w:val="30"/>
                <w:szCs w:val="30"/>
                <w:rtl/>
                <w:lang w:bidi="ar"/>
              </w:rPr>
              <w:t>و</w:t>
            </w:r>
            <w:r>
              <w:rPr>
                <w:rFonts w:ascii="Arabic Typesetting" w:hAnsi="Arabic Typesetting" w:cs="Arabic Typesetting" w:hint="cs"/>
                <w:sz w:val="30"/>
                <w:szCs w:val="30"/>
                <w:rtl/>
                <w:lang w:bidi="ar"/>
              </w:rPr>
              <w:t xml:space="preserve"> و</w:t>
            </w:r>
            <w:r w:rsidRPr="004F1A29">
              <w:rPr>
                <w:rFonts w:ascii="Arabic Typesetting" w:hAnsi="Arabic Typesetting" w:cs="Arabic Typesetting"/>
                <w:sz w:val="30"/>
                <w:szCs w:val="30"/>
                <w:rtl/>
                <w:lang w:bidi="ar"/>
              </w:rPr>
              <w:t>بوروندي</w:t>
            </w:r>
            <w:r>
              <w:rPr>
                <w:rFonts w:ascii="Arabic Typesetting" w:hAnsi="Arabic Typesetting" w:cs="Arabic Typesetting" w:hint="cs"/>
                <w:sz w:val="30"/>
                <w:szCs w:val="30"/>
                <w:rtl/>
                <w:lang w:bidi="ar"/>
              </w:rPr>
              <w:t xml:space="preserve"> و</w:t>
            </w:r>
            <w:r w:rsidRPr="004F1A29">
              <w:rPr>
                <w:rFonts w:ascii="Arabic Typesetting" w:hAnsi="Arabic Typesetting" w:cs="Arabic Typesetting"/>
                <w:sz w:val="30"/>
                <w:szCs w:val="30"/>
                <w:rtl/>
                <w:lang w:bidi="ar"/>
              </w:rPr>
              <w:t>غينيا</w:t>
            </w:r>
            <w:r>
              <w:rPr>
                <w:rFonts w:ascii="Arabic Typesetting" w:hAnsi="Arabic Typesetting" w:cs="Arabic Typesetting" w:hint="cs"/>
                <w:sz w:val="30"/>
                <w:szCs w:val="30"/>
                <w:rtl/>
                <w:lang w:bidi="ar"/>
              </w:rPr>
              <w:t xml:space="preserve"> و</w:t>
            </w:r>
            <w:r>
              <w:rPr>
                <w:rFonts w:ascii="Arabic Typesetting" w:hAnsi="Arabic Typesetting" w:cs="Arabic Typesetting"/>
                <w:sz w:val="30"/>
                <w:szCs w:val="30"/>
                <w:rtl/>
                <w:lang w:bidi="ar"/>
              </w:rPr>
              <w:t>مدغشقر</w:t>
            </w:r>
            <w:r>
              <w:rPr>
                <w:rFonts w:ascii="Arabic Typesetting" w:hAnsi="Arabic Typesetting" w:cs="Arabic Typesetting" w:hint="cs"/>
                <w:sz w:val="30"/>
                <w:szCs w:val="30"/>
                <w:rtl/>
                <w:lang w:bidi="ar"/>
              </w:rPr>
              <w:t xml:space="preserve"> و</w:t>
            </w:r>
            <w:r w:rsidRPr="004F1A29">
              <w:rPr>
                <w:rFonts w:ascii="Arabic Typesetting" w:hAnsi="Arabic Typesetting" w:cs="Arabic Typesetting"/>
                <w:sz w:val="30"/>
                <w:szCs w:val="30"/>
                <w:rtl/>
                <w:lang w:bidi="ar"/>
              </w:rPr>
              <w:t xml:space="preserve">مالي </w:t>
            </w:r>
            <w:r>
              <w:rPr>
                <w:rFonts w:ascii="Arabic Typesetting" w:hAnsi="Arabic Typesetting" w:cs="Arabic Typesetting" w:hint="cs"/>
                <w:sz w:val="30"/>
                <w:szCs w:val="30"/>
                <w:rtl/>
                <w:lang w:bidi="ar"/>
              </w:rPr>
              <w:t>و</w:t>
            </w:r>
            <w:r w:rsidRPr="004F1A29">
              <w:rPr>
                <w:rFonts w:ascii="Arabic Typesetting" w:hAnsi="Arabic Typesetting" w:cs="Arabic Typesetting"/>
                <w:sz w:val="30"/>
                <w:szCs w:val="30"/>
                <w:rtl/>
                <w:lang w:bidi="ar"/>
              </w:rPr>
              <w:t>موريتانيا</w:t>
            </w:r>
            <w:r>
              <w:rPr>
                <w:rFonts w:ascii="Arabic Typesetting" w:hAnsi="Arabic Typesetting" w:cs="Arabic Typesetting" w:hint="cs"/>
                <w:sz w:val="30"/>
                <w:szCs w:val="30"/>
                <w:rtl/>
                <w:lang w:bidi="ar"/>
              </w:rPr>
              <w:t xml:space="preserve"> و</w:t>
            </w:r>
            <w:r w:rsidRPr="004F1A29">
              <w:rPr>
                <w:rFonts w:ascii="Arabic Typesetting" w:hAnsi="Arabic Typesetting" w:cs="Arabic Typesetting"/>
                <w:sz w:val="30"/>
                <w:szCs w:val="30"/>
                <w:rtl/>
                <w:lang w:bidi="ar"/>
              </w:rPr>
              <w:t>النيجر</w:t>
            </w:r>
            <w:r>
              <w:rPr>
                <w:rFonts w:ascii="Arabic Typesetting" w:hAnsi="Arabic Typesetting" w:cs="Arabic Typesetting" w:hint="cs"/>
                <w:sz w:val="30"/>
                <w:szCs w:val="30"/>
                <w:rtl/>
                <w:lang w:bidi="ar"/>
              </w:rPr>
              <w:t xml:space="preserve"> و</w:t>
            </w:r>
            <w:r w:rsidRPr="004F1A29">
              <w:rPr>
                <w:rFonts w:ascii="Arabic Typesetting" w:hAnsi="Arabic Typesetting" w:cs="Arabic Typesetting"/>
                <w:sz w:val="30"/>
                <w:szCs w:val="30"/>
                <w:rtl/>
                <w:lang w:bidi="ar"/>
              </w:rPr>
              <w:t>جمهورية أفريقيا الوسطى</w:t>
            </w:r>
            <w:r>
              <w:rPr>
                <w:rFonts w:ascii="Arabic Typesetting" w:hAnsi="Arabic Typesetting" w:cs="Arabic Typesetting" w:hint="cs"/>
                <w:sz w:val="30"/>
                <w:szCs w:val="30"/>
                <w:rtl/>
                <w:lang w:bidi="ar"/>
              </w:rPr>
              <w:t xml:space="preserve"> و</w:t>
            </w:r>
            <w:r w:rsidRPr="004F1A29">
              <w:rPr>
                <w:rFonts w:ascii="Arabic Typesetting" w:hAnsi="Arabic Typesetting" w:cs="Arabic Typesetting"/>
                <w:sz w:val="30"/>
                <w:szCs w:val="30"/>
                <w:rtl/>
                <w:lang w:bidi="ar"/>
              </w:rPr>
              <w:t>السنغال</w:t>
            </w:r>
            <w:r>
              <w:rPr>
                <w:rFonts w:ascii="Arabic Typesetting" w:hAnsi="Arabic Typesetting" w:cs="Arabic Typesetting" w:hint="cs"/>
                <w:sz w:val="30"/>
                <w:szCs w:val="30"/>
                <w:rtl/>
                <w:lang w:bidi="ar"/>
              </w:rPr>
              <w:t xml:space="preserve"> و</w:t>
            </w:r>
            <w:r>
              <w:rPr>
                <w:rFonts w:ascii="Arabic Typesetting" w:hAnsi="Arabic Typesetting" w:cs="Arabic Typesetting"/>
                <w:sz w:val="30"/>
                <w:szCs w:val="30"/>
                <w:rtl/>
                <w:lang w:bidi="ar"/>
              </w:rPr>
              <w:t>تشاد</w:t>
            </w:r>
            <w:r w:rsidRPr="004F1A29">
              <w:rPr>
                <w:rFonts w:ascii="Arabic Typesetting" w:hAnsi="Arabic Typesetting" w:cs="Arabic Typesetting"/>
                <w:sz w:val="30"/>
                <w:szCs w:val="30"/>
                <w:rtl/>
                <w:lang w:bidi="ar"/>
              </w:rPr>
              <w:t xml:space="preserve"> وتوغو</w:t>
            </w:r>
            <w:r w:rsidRPr="004F1A29">
              <w:rPr>
                <w:rFonts w:ascii="Arabic Typesetting" w:hAnsi="Arabic Typesetting" w:cs="Arabic Typesetting"/>
                <w:sz w:val="30"/>
                <w:szCs w:val="30"/>
                <w:rtl/>
                <w:lang w:bidi="ar"/>
              </w:rPr>
              <w:br/>
            </w:r>
            <w:r w:rsidRPr="004F1A29">
              <w:rPr>
                <w:rFonts w:ascii="Arabic Typesetting" w:hAnsi="Arabic Typesetting" w:cs="Arabic Typesetting"/>
                <w:sz w:val="30"/>
                <w:szCs w:val="30"/>
                <w:rtl/>
                <w:lang w:bidi="ar"/>
              </w:rPr>
              <w:br/>
            </w:r>
            <w:r w:rsidRPr="000644F5">
              <w:rPr>
                <w:rFonts w:ascii="Arabic Typesetting" w:hAnsi="Arabic Typesetting" w:cs="Arabic Typesetting"/>
                <w:b/>
                <w:bCs/>
                <w:sz w:val="30"/>
                <w:szCs w:val="30"/>
                <w:rtl/>
                <w:lang w:bidi="ar"/>
              </w:rPr>
              <w:t>آسيا والمحيط الهادئ</w:t>
            </w:r>
            <w:r w:rsidRPr="005935F0">
              <w:rPr>
                <w:rFonts w:ascii="Arabic Typesetting" w:hAnsi="Arabic Typesetting" w:cs="Arabic Typesetting"/>
                <w:sz w:val="30"/>
                <w:szCs w:val="30"/>
                <w:rtl/>
                <w:lang w:bidi="ar"/>
              </w:rPr>
              <w:t>: بنغلاديش ونيبال</w:t>
            </w:r>
          </w:p>
        </w:tc>
        <w:tc>
          <w:tcPr>
            <w:tcW w:w="1024" w:type="dxa"/>
            <w:tcBorders>
              <w:top w:val="single" w:sz="4" w:space="0" w:color="auto"/>
              <w:left w:val="nil"/>
              <w:bottom w:val="nil"/>
            </w:tcBorders>
            <w:tcMar>
              <w:top w:w="110" w:type="dxa"/>
            </w:tcMar>
          </w:tcPr>
          <w:p w:rsidR="00150FD0" w:rsidRPr="00A45391" w:rsidRDefault="00150FD0" w:rsidP="00150FD0">
            <w:pPr>
              <w:keepNext/>
              <w:spacing w:before="60" w:after="60" w:line="300" w:lineRule="exact"/>
              <w:jc w:val="center"/>
              <w:rPr>
                <w:rFonts w:ascii="Arabic Typesetting" w:hAnsi="Arabic Typesetting" w:cs="Arabic Typesetting"/>
                <w:b/>
                <w:bCs/>
                <w:color w:val="00B050"/>
                <w:sz w:val="30"/>
                <w:szCs w:val="30"/>
                <w:rtl/>
                <w:lang w:bidi="ar-SA"/>
              </w:rPr>
            </w:pPr>
            <w:r w:rsidRPr="000872E8">
              <w:rPr>
                <w:rFonts w:ascii="Arabic Typesetting" w:hAnsi="Arabic Typesetting" w:cs="Arabic Typesetting" w:hint="cs"/>
                <w:b/>
                <w:bCs/>
                <w:color w:val="008000"/>
                <w:sz w:val="30"/>
                <w:szCs w:val="30"/>
                <w:rtl/>
                <w:lang w:bidi="ar-SA"/>
              </w:rPr>
              <w:t>ثابت</w:t>
            </w:r>
          </w:p>
        </w:tc>
      </w:tr>
      <w:tr w:rsidR="00150FD0" w:rsidRPr="001212A1" w:rsidTr="00830C34">
        <w:trPr>
          <w:trHeight w:val="18"/>
        </w:trPr>
        <w:tc>
          <w:tcPr>
            <w:tcW w:w="2388" w:type="dxa"/>
            <w:gridSpan w:val="2"/>
            <w:tcBorders>
              <w:top w:val="nil"/>
              <w:bottom w:val="nil"/>
              <w:right w:val="nil"/>
            </w:tcBorders>
            <w:tcMar>
              <w:top w:w="110" w:type="dxa"/>
            </w:tcMar>
          </w:tcPr>
          <w:p w:rsidR="00150FD0" w:rsidRPr="00BB3F5C" w:rsidRDefault="00150FD0" w:rsidP="00150FD0">
            <w:pPr>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عدد المتدربين/المشاركين كل سنة والتوزيع الجغرافي (</w:t>
            </w:r>
            <w:r w:rsidRPr="00106950">
              <w:rPr>
                <w:rFonts w:ascii="Arabic Typesetting" w:hAnsi="Arabic Typesetting" w:cs="Arabic Typesetting" w:hint="cs"/>
                <w:sz w:val="30"/>
                <w:szCs w:val="30"/>
                <w:rtl/>
                <w:lang w:bidi="ar-SA"/>
              </w:rPr>
              <w:t>أقل البلدان نموا</w:t>
            </w:r>
            <w:r>
              <w:rPr>
                <w:rFonts w:ascii="Arabic Typesetting" w:hAnsi="Arabic Typesetting" w:cs="Arabic Typesetting" w:hint="cs"/>
                <w:sz w:val="30"/>
                <w:szCs w:val="30"/>
                <w:rtl/>
                <w:lang w:bidi="ar-SA"/>
              </w:rPr>
              <w:t>)</w:t>
            </w:r>
          </w:p>
        </w:tc>
        <w:tc>
          <w:tcPr>
            <w:tcW w:w="1920" w:type="dxa"/>
            <w:gridSpan w:val="3"/>
            <w:tcBorders>
              <w:top w:val="nil"/>
              <w:left w:val="nil"/>
              <w:bottom w:val="nil"/>
              <w:right w:val="nil"/>
            </w:tcBorders>
            <w:shd w:val="clear" w:color="auto" w:fill="C0C0C0"/>
            <w:tcMar>
              <w:top w:w="110" w:type="dxa"/>
            </w:tcMar>
          </w:tcPr>
          <w:p w:rsidR="00150FD0" w:rsidRPr="00BB3F5C" w:rsidRDefault="00150FD0" w:rsidP="00150FD0">
            <w:pPr>
              <w:spacing w:before="60" w:after="60" w:line="28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إجمالي</w:t>
            </w:r>
            <w:r w:rsidRPr="00BB3F5C">
              <w:rPr>
                <w:rFonts w:ascii="Arabic Typesetting" w:hAnsi="Arabic Typesetting" w:cs="Arabic Typesetting" w:hint="cs"/>
                <w:sz w:val="30"/>
                <w:szCs w:val="30"/>
                <w:rtl/>
                <w:lang w:bidi="ar-SA"/>
              </w:rPr>
              <w:t xml:space="preserve"> 502 متدربا/مشاركا </w:t>
            </w:r>
            <w:r>
              <w:rPr>
                <w:rFonts w:ascii="Arabic Typesetting" w:hAnsi="Arabic Typesetting" w:cs="Arabic Typesetting" w:hint="cs"/>
                <w:sz w:val="30"/>
                <w:szCs w:val="30"/>
                <w:rtl/>
                <w:lang w:bidi="ar-SA"/>
              </w:rPr>
              <w:t>من</w:t>
            </w:r>
            <w:r w:rsidRPr="00BB3F5C">
              <w:rPr>
                <w:rFonts w:ascii="Arabic Typesetting" w:hAnsi="Arabic Typesetting" w:cs="Arabic Typesetting" w:hint="cs"/>
                <w:sz w:val="30"/>
                <w:szCs w:val="30"/>
                <w:rtl/>
                <w:lang w:bidi="ar-SA"/>
              </w:rPr>
              <w:t xml:space="preserve"> جميع </w:t>
            </w:r>
            <w:r>
              <w:rPr>
                <w:rFonts w:ascii="Arabic Typesetting" w:hAnsi="Arabic Typesetting" w:cs="Arabic Typesetting" w:hint="cs"/>
                <w:sz w:val="30"/>
                <w:szCs w:val="30"/>
                <w:rtl/>
                <w:lang w:bidi="ar-SA"/>
              </w:rPr>
              <w:t>الأقاليم</w:t>
            </w:r>
          </w:p>
        </w:tc>
        <w:tc>
          <w:tcPr>
            <w:tcW w:w="1756" w:type="dxa"/>
            <w:tcBorders>
              <w:top w:val="nil"/>
              <w:left w:val="nil"/>
              <w:bottom w:val="nil"/>
              <w:right w:val="nil"/>
            </w:tcBorders>
          </w:tcPr>
          <w:p w:rsidR="00150FD0" w:rsidRPr="00BB3F5C" w:rsidRDefault="00150FD0" w:rsidP="00150FD0">
            <w:pPr>
              <w:spacing w:before="60" w:after="60" w:line="280" w:lineRule="exact"/>
              <w:rPr>
                <w:rFonts w:ascii="Arabic Typesetting" w:hAnsi="Arabic Typesetting" w:cs="Arabic Typesetting"/>
                <w:sz w:val="30"/>
                <w:szCs w:val="30"/>
                <w:rtl/>
                <w:lang w:bidi="ar-SA"/>
              </w:rPr>
            </w:pPr>
          </w:p>
        </w:tc>
        <w:tc>
          <w:tcPr>
            <w:tcW w:w="2542" w:type="dxa"/>
            <w:gridSpan w:val="2"/>
            <w:tcBorders>
              <w:top w:val="nil"/>
              <w:left w:val="nil"/>
              <w:bottom w:val="nil"/>
              <w:right w:val="nil"/>
            </w:tcBorders>
            <w:tcMar>
              <w:top w:w="110" w:type="dxa"/>
            </w:tcMar>
          </w:tcPr>
          <w:p w:rsidR="00150FD0" w:rsidRDefault="00150FD0" w:rsidP="00150FD0">
            <w:pPr>
              <w:spacing w:before="60" w:after="60" w:line="28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إجمالي</w:t>
            </w:r>
            <w:r w:rsidRPr="00946447">
              <w:rPr>
                <w:rFonts w:ascii="Arabic Typesetting" w:hAnsi="Arabic Typesetting" w:cs="Arabic Typesetting" w:hint="cs"/>
                <w:sz w:val="30"/>
                <w:szCs w:val="30"/>
                <w:rtl/>
                <w:lang w:bidi="ar-SA"/>
              </w:rPr>
              <w:t xml:space="preserve"> </w:t>
            </w:r>
            <w:r>
              <w:rPr>
                <w:rFonts w:ascii="Arabic Typesetting" w:hAnsi="Arabic Typesetting" w:cs="Arabic Typesetting"/>
                <w:sz w:val="30"/>
                <w:szCs w:val="30"/>
                <w:lang w:bidi="ar-SA"/>
              </w:rPr>
              <w:t>1 065</w:t>
            </w:r>
            <w:r w:rsidRPr="00946447">
              <w:rPr>
                <w:rFonts w:ascii="Arabic Typesetting" w:hAnsi="Arabic Typesetting" w:cs="Arabic Typesetting" w:hint="cs"/>
                <w:sz w:val="30"/>
                <w:szCs w:val="30"/>
                <w:rtl/>
                <w:lang w:bidi="ar-SA"/>
              </w:rPr>
              <w:t xml:space="preserve"> متدربا/مشاركا </w:t>
            </w:r>
            <w:r>
              <w:rPr>
                <w:rFonts w:ascii="Arabic Typesetting" w:hAnsi="Arabic Typesetting" w:cs="Arabic Typesetting" w:hint="cs"/>
                <w:sz w:val="30"/>
                <w:szCs w:val="30"/>
                <w:rtl/>
                <w:lang w:bidi="ar-SA"/>
              </w:rPr>
              <w:t>من</w:t>
            </w:r>
            <w:r w:rsidRPr="00946447">
              <w:rPr>
                <w:rFonts w:ascii="Arabic Typesetting" w:hAnsi="Arabic Typesetting" w:cs="Arabic Typesetting" w:hint="cs"/>
                <w:sz w:val="30"/>
                <w:szCs w:val="30"/>
                <w:rtl/>
                <w:lang w:bidi="ar-SA"/>
              </w:rPr>
              <w:t xml:space="preserve"> جميع </w:t>
            </w:r>
            <w:r>
              <w:rPr>
                <w:rFonts w:ascii="Arabic Typesetting" w:hAnsi="Arabic Typesetting" w:cs="Arabic Typesetting" w:hint="cs"/>
                <w:sz w:val="30"/>
                <w:szCs w:val="30"/>
                <w:rtl/>
                <w:lang w:bidi="ar-SA"/>
              </w:rPr>
              <w:t xml:space="preserve">الأقاليم (23 من </w:t>
            </w:r>
            <w:r w:rsidRPr="009742ED">
              <w:rPr>
                <w:rFonts w:ascii="Arabic Typesetting" w:hAnsi="Arabic Typesetting" w:cs="Arabic Typesetting" w:hint="cs"/>
                <w:sz w:val="30"/>
                <w:szCs w:val="30"/>
                <w:rtl/>
                <w:lang w:bidi="ar-SA"/>
              </w:rPr>
              <w:t xml:space="preserve">أقل البلدان نموا </w:t>
            </w:r>
            <w:r>
              <w:rPr>
                <w:rFonts w:ascii="Arabic Typesetting" w:hAnsi="Arabic Typesetting" w:cs="Arabic Typesetting" w:hint="cs"/>
                <w:sz w:val="30"/>
                <w:szCs w:val="30"/>
                <w:rtl/>
                <w:lang w:bidi="ar-SA"/>
              </w:rPr>
              <w:t xml:space="preserve">في </w:t>
            </w:r>
            <w:r w:rsidRPr="00FE212C">
              <w:rPr>
                <w:rFonts w:ascii="Arabic Typesetting" w:hAnsi="Arabic Typesetting" w:cs="Arabic Typesetting" w:hint="cs"/>
                <w:sz w:val="30"/>
                <w:szCs w:val="30"/>
                <w:rtl/>
                <w:lang w:bidi="ar-SA"/>
              </w:rPr>
              <w:t>أفريقيا</w:t>
            </w:r>
            <w:r w:rsidRPr="00AE1D27">
              <w:rPr>
                <w:rFonts w:hint="cs"/>
                <w:rtl/>
                <w:lang w:bidi="ar-SA"/>
              </w:rPr>
              <w:t xml:space="preserve"> </w:t>
            </w:r>
            <w:r>
              <w:rPr>
                <w:rFonts w:ascii="Arabic Typesetting" w:hAnsi="Arabic Typesetting" w:cs="Arabic Typesetting" w:hint="cs"/>
                <w:sz w:val="30"/>
                <w:szCs w:val="30"/>
                <w:rtl/>
                <w:lang w:bidi="ar-SA"/>
              </w:rPr>
              <w:t xml:space="preserve">و5 من </w:t>
            </w:r>
            <w:r w:rsidRPr="009742ED">
              <w:rPr>
                <w:rFonts w:ascii="Arabic Typesetting" w:hAnsi="Arabic Typesetting" w:cs="Arabic Typesetting" w:hint="cs"/>
                <w:sz w:val="30"/>
                <w:szCs w:val="30"/>
                <w:rtl/>
                <w:lang w:bidi="ar-SA"/>
              </w:rPr>
              <w:t>أقل البلدان نموا</w:t>
            </w:r>
            <w:r>
              <w:rPr>
                <w:rFonts w:ascii="Arabic Typesetting" w:hAnsi="Arabic Typesetting" w:cs="Arabic Typesetting" w:hint="cs"/>
                <w:sz w:val="30"/>
                <w:szCs w:val="30"/>
                <w:rtl/>
                <w:lang w:bidi="ar-SA"/>
              </w:rPr>
              <w:t xml:space="preserve"> في آسيا </w:t>
            </w:r>
          </w:p>
        </w:tc>
        <w:tc>
          <w:tcPr>
            <w:tcW w:w="1024" w:type="dxa"/>
            <w:tcBorders>
              <w:top w:val="nil"/>
              <w:left w:val="nil"/>
              <w:bottom w:val="nil"/>
            </w:tcBorders>
            <w:tcMar>
              <w:top w:w="110" w:type="dxa"/>
            </w:tcMar>
          </w:tcPr>
          <w:p w:rsidR="00150FD0" w:rsidRPr="008F327C" w:rsidRDefault="00150FD0" w:rsidP="00150FD0">
            <w:pPr>
              <w:keepNext/>
              <w:spacing w:before="60" w:after="60" w:line="300" w:lineRule="exact"/>
              <w:jc w:val="center"/>
              <w:rPr>
                <w:rFonts w:ascii="Arabic Typesetting" w:hAnsi="Arabic Typesetting" w:cs="Arabic Typesetting"/>
                <w:b/>
                <w:bCs/>
                <w:color w:val="00B050"/>
                <w:sz w:val="30"/>
                <w:szCs w:val="30"/>
                <w:rtl/>
                <w:lang w:bidi="ar-SA"/>
              </w:rPr>
            </w:pPr>
            <w:r w:rsidRPr="000872E8">
              <w:rPr>
                <w:rFonts w:ascii="Arabic Typesetting" w:hAnsi="Arabic Typesetting" w:cs="Arabic Typesetting" w:hint="cs"/>
                <w:b/>
                <w:bCs/>
                <w:color w:val="008000"/>
                <w:sz w:val="30"/>
                <w:szCs w:val="30"/>
                <w:rtl/>
                <w:lang w:bidi="ar-SA"/>
              </w:rPr>
              <w:t>ثابت</w:t>
            </w:r>
          </w:p>
        </w:tc>
      </w:tr>
      <w:tr w:rsidR="00150FD0" w:rsidRPr="001212A1" w:rsidTr="00830C34">
        <w:trPr>
          <w:trHeight w:val="18"/>
        </w:trPr>
        <w:tc>
          <w:tcPr>
            <w:tcW w:w="2388" w:type="dxa"/>
            <w:gridSpan w:val="2"/>
            <w:tcBorders>
              <w:top w:val="nil"/>
              <w:bottom w:val="nil"/>
              <w:right w:val="nil"/>
            </w:tcBorders>
            <w:tcMar>
              <w:top w:w="110" w:type="dxa"/>
            </w:tcMar>
          </w:tcPr>
          <w:p w:rsidR="00150FD0" w:rsidRPr="00BB3F5C" w:rsidRDefault="00150FD0" w:rsidP="00150FD0">
            <w:pPr>
              <w:keepNext/>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 xml:space="preserve">النسبة المئوية للمشاركين في أنشطة الويبو بشأن </w:t>
            </w:r>
            <w:r>
              <w:rPr>
                <w:rFonts w:ascii="Arabic Typesetting" w:hAnsi="Arabic Typesetting" w:cs="Arabic Typesetting" w:hint="cs"/>
                <w:sz w:val="30"/>
                <w:szCs w:val="30"/>
                <w:rtl/>
                <w:lang w:bidi="ar-SA"/>
              </w:rPr>
              <w:t xml:space="preserve">تكوين الكفاءات </w:t>
            </w:r>
            <w:r w:rsidRPr="00BB3F5C">
              <w:rPr>
                <w:rFonts w:ascii="Arabic Typesetting" w:hAnsi="Arabic Typesetting" w:cs="Arabic Typesetting" w:hint="cs"/>
                <w:sz w:val="30"/>
                <w:szCs w:val="30"/>
                <w:rtl/>
                <w:lang w:bidi="ar-SA"/>
              </w:rPr>
              <w:t xml:space="preserve">الذين أبلغوا عن تحسن قدراتهم في فهم واستخدام مبادئ </w:t>
            </w:r>
            <w:r w:rsidRPr="00BB3F5C">
              <w:rPr>
                <w:rFonts w:ascii="Arabic Typesetting" w:hAnsi="Arabic Typesetting" w:cs="Arabic Typesetting"/>
                <w:sz w:val="30"/>
                <w:szCs w:val="30"/>
                <w:rtl/>
                <w:lang w:bidi="ar-SA"/>
              </w:rPr>
              <w:t xml:space="preserve">الملكية الفكرية </w:t>
            </w:r>
            <w:r w:rsidRPr="00BB3F5C">
              <w:rPr>
                <w:rFonts w:ascii="Arabic Typesetting" w:hAnsi="Arabic Typesetting" w:cs="Arabic Typesetting" w:hint="cs"/>
                <w:sz w:val="30"/>
                <w:szCs w:val="30"/>
                <w:rtl/>
                <w:lang w:bidi="ar-SA"/>
              </w:rPr>
              <w:t xml:space="preserve">وأنظمتها وأدواتها أو حماية </w:t>
            </w:r>
            <w:r w:rsidRPr="00BB3F5C">
              <w:rPr>
                <w:rFonts w:ascii="Arabic Typesetting" w:hAnsi="Arabic Typesetting" w:cs="Arabic Typesetting"/>
                <w:sz w:val="30"/>
                <w:szCs w:val="30"/>
                <w:rtl/>
                <w:lang w:bidi="ar-SA"/>
              </w:rPr>
              <w:t>المعارف التقليدية</w:t>
            </w:r>
            <w:r w:rsidRPr="00BB3F5C">
              <w:rPr>
                <w:rFonts w:ascii="Arabic Typesetting" w:hAnsi="Arabic Typesetting" w:cs="Arabic Typesetting" w:hint="cs"/>
                <w:sz w:val="30"/>
                <w:szCs w:val="30"/>
                <w:rtl/>
                <w:lang w:bidi="ar-SA"/>
              </w:rPr>
              <w:t xml:space="preserve"> وأشكال التعبير الثقافي التقليدي وإدارة العلاقة بين </w:t>
            </w:r>
            <w:r w:rsidRPr="00BB3F5C">
              <w:rPr>
                <w:rFonts w:ascii="Arabic Typesetting" w:hAnsi="Arabic Typesetting" w:cs="Arabic Typesetting"/>
                <w:sz w:val="30"/>
                <w:szCs w:val="30"/>
                <w:rtl/>
                <w:lang w:bidi="ar-SA"/>
              </w:rPr>
              <w:t xml:space="preserve">الملكية الفكرية </w:t>
            </w:r>
            <w:r w:rsidRPr="00BB3F5C">
              <w:rPr>
                <w:rFonts w:ascii="Arabic Typesetting" w:hAnsi="Arabic Typesetting" w:cs="Arabic Typesetting" w:hint="cs"/>
                <w:sz w:val="30"/>
                <w:szCs w:val="30"/>
                <w:rtl/>
                <w:lang w:bidi="ar-SA"/>
              </w:rPr>
              <w:t>و</w:t>
            </w:r>
            <w:r w:rsidRPr="00BB3F5C">
              <w:rPr>
                <w:rFonts w:ascii="Arabic Typesetting" w:hAnsi="Arabic Typesetting" w:cs="Arabic Typesetting"/>
                <w:sz w:val="30"/>
                <w:szCs w:val="30"/>
                <w:rtl/>
                <w:lang w:bidi="ar-SA"/>
              </w:rPr>
              <w:t>الموارد الوراثية</w:t>
            </w:r>
          </w:p>
        </w:tc>
        <w:tc>
          <w:tcPr>
            <w:tcW w:w="1920" w:type="dxa"/>
            <w:gridSpan w:val="3"/>
            <w:tcBorders>
              <w:top w:val="nil"/>
              <w:left w:val="nil"/>
              <w:bottom w:val="nil"/>
              <w:right w:val="nil"/>
            </w:tcBorders>
            <w:shd w:val="clear" w:color="auto" w:fill="C0C0C0"/>
            <w:tcMar>
              <w:top w:w="110" w:type="dxa"/>
            </w:tcMar>
          </w:tcPr>
          <w:p w:rsidR="00150FD0" w:rsidRPr="00BB3F5C" w:rsidRDefault="00150FD0" w:rsidP="00150FD0">
            <w:pPr>
              <w:keepNext/>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يستخدم مؤشر الأداء هذا لأول مرة في هذا البرنامج</w:t>
            </w:r>
          </w:p>
        </w:tc>
        <w:tc>
          <w:tcPr>
            <w:tcW w:w="1756" w:type="dxa"/>
            <w:tcBorders>
              <w:top w:val="nil"/>
              <w:left w:val="nil"/>
              <w:bottom w:val="nil"/>
              <w:right w:val="nil"/>
            </w:tcBorders>
          </w:tcPr>
          <w:p w:rsidR="00150FD0" w:rsidRPr="00BB3F5C" w:rsidRDefault="00150FD0" w:rsidP="00150FD0">
            <w:pPr>
              <w:keepNext/>
              <w:spacing w:before="60" w:after="60" w:line="280" w:lineRule="exact"/>
              <w:rPr>
                <w:rFonts w:ascii="Arabic Typesetting" w:hAnsi="Arabic Typesetting" w:cs="Arabic Typesetting"/>
                <w:sz w:val="30"/>
                <w:szCs w:val="30"/>
                <w:rtl/>
                <w:lang w:bidi="ar-SA"/>
              </w:rPr>
            </w:pPr>
          </w:p>
        </w:tc>
        <w:tc>
          <w:tcPr>
            <w:tcW w:w="2542" w:type="dxa"/>
            <w:gridSpan w:val="2"/>
            <w:tcBorders>
              <w:top w:val="nil"/>
              <w:left w:val="nil"/>
              <w:bottom w:val="nil"/>
              <w:right w:val="nil"/>
            </w:tcBorders>
            <w:tcMar>
              <w:top w:w="110" w:type="dxa"/>
            </w:tcMar>
          </w:tcPr>
          <w:p w:rsidR="00150FD0" w:rsidRPr="00946447" w:rsidRDefault="00150FD0" w:rsidP="00150FD0">
            <w:pPr>
              <w:spacing w:before="60" w:after="60" w:line="28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80% (استُخدمت ردود الأفعال على الاستبيان في ثلاثة أنشطة نظمتها شعبة المعارف التقليدية</w:t>
            </w:r>
            <w:r>
              <w:rPr>
                <w:rFonts w:ascii="Arabic Typesetting" w:hAnsi="Arabic Typesetting" w:cs="Arabic Typesetting"/>
                <w:sz w:val="30"/>
                <w:szCs w:val="30"/>
                <w:lang w:bidi="ar-SA"/>
              </w:rPr>
              <w:t>(</w:t>
            </w:r>
          </w:p>
        </w:tc>
        <w:tc>
          <w:tcPr>
            <w:tcW w:w="1024" w:type="dxa"/>
            <w:tcBorders>
              <w:top w:val="nil"/>
              <w:left w:val="nil"/>
              <w:bottom w:val="nil"/>
            </w:tcBorders>
            <w:tcMar>
              <w:top w:w="110" w:type="dxa"/>
            </w:tcMar>
          </w:tcPr>
          <w:p w:rsidR="00150FD0" w:rsidRDefault="00150FD0" w:rsidP="00150FD0">
            <w:pPr>
              <w:keepNext/>
              <w:spacing w:before="60" w:after="60" w:line="300" w:lineRule="exact"/>
              <w:jc w:val="center"/>
              <w:rPr>
                <w:rFonts w:ascii="Arabic Typesetting" w:hAnsi="Arabic Typesetting" w:cs="Arabic Typesetting"/>
                <w:b/>
                <w:bCs/>
                <w:color w:val="00B050"/>
                <w:sz w:val="30"/>
                <w:szCs w:val="30"/>
                <w:rtl/>
              </w:rPr>
            </w:pPr>
            <w:r w:rsidRPr="000872E8">
              <w:rPr>
                <w:rFonts w:ascii="Arabic Typesetting" w:hAnsi="Arabic Typesetting" w:cs="Arabic Typesetting" w:hint="cs"/>
                <w:b/>
                <w:bCs/>
                <w:color w:val="008000"/>
                <w:sz w:val="30"/>
                <w:szCs w:val="30"/>
                <w:rtl/>
                <w:lang w:bidi="ar-SA"/>
              </w:rPr>
              <w:t>ثابت</w:t>
            </w:r>
          </w:p>
        </w:tc>
      </w:tr>
      <w:tr w:rsidR="00150FD0" w:rsidRPr="001212A1" w:rsidTr="00830C34">
        <w:trPr>
          <w:trHeight w:val="18"/>
        </w:trPr>
        <w:tc>
          <w:tcPr>
            <w:tcW w:w="2388" w:type="dxa"/>
            <w:gridSpan w:val="2"/>
            <w:tcBorders>
              <w:top w:val="nil"/>
              <w:bottom w:val="nil"/>
              <w:right w:val="nil"/>
            </w:tcBorders>
            <w:tcMar>
              <w:top w:w="110" w:type="dxa"/>
            </w:tcMar>
          </w:tcPr>
          <w:p w:rsidR="00150FD0" w:rsidRPr="00BB3F5C" w:rsidRDefault="00150FD0" w:rsidP="00150FD0">
            <w:pPr>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النسبة المئوية لمسؤولي الإنفاذ المدربين الذين أبلغوا عن رضاهم عن التدريب المقدم وجدواه لمسيرتهم المهنية</w:t>
            </w:r>
            <w:r>
              <w:rPr>
                <w:rFonts w:ascii="Arabic Typesetting" w:hAnsi="Arabic Typesetting" w:cs="Arabic Typesetting" w:hint="cs"/>
                <w:sz w:val="30"/>
                <w:szCs w:val="30"/>
                <w:rtl/>
                <w:lang w:bidi="ar-SA"/>
              </w:rPr>
              <w:t>، بما في ذلك المشورة المقدمة بشأن التعاون الاستراتيجي</w:t>
            </w:r>
          </w:p>
        </w:tc>
        <w:tc>
          <w:tcPr>
            <w:tcW w:w="1920" w:type="dxa"/>
            <w:gridSpan w:val="3"/>
            <w:tcBorders>
              <w:top w:val="nil"/>
              <w:left w:val="nil"/>
              <w:bottom w:val="nil"/>
              <w:right w:val="nil"/>
            </w:tcBorders>
            <w:shd w:val="clear" w:color="auto" w:fill="C0C0C0"/>
            <w:tcMar>
              <w:top w:w="110" w:type="dxa"/>
            </w:tcMar>
          </w:tcPr>
          <w:p w:rsidR="00150FD0" w:rsidRPr="00BB3F5C" w:rsidRDefault="00150FD0" w:rsidP="00150FD0">
            <w:pPr>
              <w:spacing w:before="60" w:after="60" w:line="28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ال</w:t>
            </w:r>
            <w:r w:rsidRPr="00BB3F5C">
              <w:rPr>
                <w:rFonts w:ascii="Arabic Typesetting" w:hAnsi="Arabic Typesetting" w:cs="Arabic Typesetting" w:hint="cs"/>
                <w:sz w:val="30"/>
                <w:szCs w:val="30"/>
                <w:rtl/>
                <w:lang w:bidi="ar-SA"/>
              </w:rPr>
              <w:t xml:space="preserve">بيانات </w:t>
            </w:r>
            <w:r>
              <w:rPr>
                <w:rFonts w:ascii="Arabic Typesetting" w:hAnsi="Arabic Typesetting" w:cs="Arabic Typesetting" w:hint="cs"/>
                <w:sz w:val="30"/>
                <w:szCs w:val="30"/>
                <w:rtl/>
                <w:lang w:bidi="ar-SA"/>
              </w:rPr>
              <w:t xml:space="preserve">غير </w:t>
            </w:r>
            <w:r w:rsidRPr="00BB3F5C">
              <w:rPr>
                <w:rFonts w:ascii="Arabic Typesetting" w:hAnsi="Arabic Typesetting" w:cs="Arabic Typesetting" w:hint="cs"/>
                <w:sz w:val="30"/>
                <w:szCs w:val="30"/>
                <w:rtl/>
                <w:lang w:bidi="ar-SA"/>
              </w:rPr>
              <w:t>متاحة حاليا</w:t>
            </w:r>
          </w:p>
        </w:tc>
        <w:tc>
          <w:tcPr>
            <w:tcW w:w="1756" w:type="dxa"/>
            <w:tcBorders>
              <w:top w:val="nil"/>
              <w:left w:val="nil"/>
              <w:bottom w:val="nil"/>
              <w:right w:val="nil"/>
            </w:tcBorders>
          </w:tcPr>
          <w:p w:rsidR="00150FD0" w:rsidRPr="00BB3F5C" w:rsidRDefault="00150FD0" w:rsidP="00150FD0">
            <w:pPr>
              <w:spacing w:before="60" w:after="60" w:line="280" w:lineRule="exact"/>
              <w:rPr>
                <w:rFonts w:ascii="Arabic Typesetting" w:hAnsi="Arabic Typesetting" w:cs="Arabic Typesetting"/>
                <w:sz w:val="30"/>
                <w:szCs w:val="30"/>
                <w:rtl/>
                <w:lang w:bidi="ar-SA"/>
              </w:rPr>
            </w:pPr>
          </w:p>
        </w:tc>
        <w:tc>
          <w:tcPr>
            <w:tcW w:w="2542" w:type="dxa"/>
            <w:gridSpan w:val="2"/>
            <w:tcBorders>
              <w:top w:val="nil"/>
              <w:left w:val="nil"/>
              <w:bottom w:val="nil"/>
              <w:right w:val="nil"/>
            </w:tcBorders>
            <w:tcMar>
              <w:top w:w="110" w:type="dxa"/>
            </w:tcMar>
          </w:tcPr>
          <w:p w:rsidR="00150FD0" w:rsidRDefault="00150FD0" w:rsidP="00150FD0">
            <w:pPr>
              <w:spacing w:before="60" w:after="60" w:line="28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 xml:space="preserve">نسبة رضا تتخطى 80% عن مدى ملاءمة الموضوع، واهتمام المشاركين بالموضوع، وجودة العروض </w:t>
            </w:r>
          </w:p>
        </w:tc>
        <w:tc>
          <w:tcPr>
            <w:tcW w:w="1024" w:type="dxa"/>
            <w:tcBorders>
              <w:top w:val="nil"/>
              <w:left w:val="nil"/>
              <w:bottom w:val="nil"/>
            </w:tcBorders>
            <w:tcMar>
              <w:top w:w="110" w:type="dxa"/>
            </w:tcMar>
          </w:tcPr>
          <w:p w:rsidR="00150FD0" w:rsidRDefault="00150FD0" w:rsidP="00150FD0">
            <w:pPr>
              <w:keepNext/>
              <w:spacing w:before="60" w:after="60" w:line="300" w:lineRule="exact"/>
              <w:jc w:val="center"/>
              <w:rPr>
                <w:rFonts w:ascii="Arabic Typesetting" w:hAnsi="Arabic Typesetting" w:cs="Arabic Typesetting"/>
                <w:b/>
                <w:bCs/>
                <w:color w:val="00B050"/>
                <w:sz w:val="30"/>
                <w:szCs w:val="30"/>
                <w:rtl/>
                <w:lang w:bidi="ar-SA"/>
              </w:rPr>
            </w:pPr>
            <w:r w:rsidRPr="000872E8">
              <w:rPr>
                <w:rFonts w:ascii="Arabic Typesetting" w:hAnsi="Arabic Typesetting" w:cs="Arabic Typesetting" w:hint="cs"/>
                <w:b/>
                <w:bCs/>
                <w:color w:val="008000"/>
                <w:sz w:val="30"/>
                <w:szCs w:val="30"/>
                <w:rtl/>
                <w:lang w:bidi="ar-SA"/>
              </w:rPr>
              <w:t>ثابت</w:t>
            </w:r>
          </w:p>
        </w:tc>
      </w:tr>
      <w:tr w:rsidR="00150FD0" w:rsidRPr="001212A1" w:rsidTr="00830C34">
        <w:trPr>
          <w:trHeight w:val="18"/>
        </w:trPr>
        <w:tc>
          <w:tcPr>
            <w:tcW w:w="2388" w:type="dxa"/>
            <w:gridSpan w:val="2"/>
            <w:tcBorders>
              <w:top w:val="nil"/>
              <w:right w:val="nil"/>
            </w:tcBorders>
            <w:tcMar>
              <w:top w:w="110" w:type="dxa"/>
            </w:tcMar>
          </w:tcPr>
          <w:p w:rsidR="00150FD0" w:rsidRPr="00BB3F5C" w:rsidRDefault="00150FD0" w:rsidP="00150FD0">
            <w:pPr>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النسبة المئوية للمشاركين الراضين عن نوعية حلقات العمل والندوات بشأن الابتكار وتسويقه</w:t>
            </w:r>
          </w:p>
        </w:tc>
        <w:tc>
          <w:tcPr>
            <w:tcW w:w="1920" w:type="dxa"/>
            <w:gridSpan w:val="3"/>
            <w:tcBorders>
              <w:top w:val="nil"/>
              <w:left w:val="nil"/>
              <w:right w:val="nil"/>
            </w:tcBorders>
            <w:shd w:val="clear" w:color="auto" w:fill="C0C0C0"/>
            <w:tcMar>
              <w:top w:w="110" w:type="dxa"/>
            </w:tcMar>
          </w:tcPr>
          <w:p w:rsidR="00150FD0" w:rsidRPr="00BB3F5C" w:rsidRDefault="00150FD0" w:rsidP="00150FD0">
            <w:pPr>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ردود أفعال عامة متاحة، لكن ما من بيانات محددة</w:t>
            </w:r>
          </w:p>
        </w:tc>
        <w:tc>
          <w:tcPr>
            <w:tcW w:w="1756" w:type="dxa"/>
            <w:tcBorders>
              <w:top w:val="nil"/>
              <w:left w:val="nil"/>
              <w:right w:val="nil"/>
            </w:tcBorders>
          </w:tcPr>
          <w:p w:rsidR="00150FD0" w:rsidRPr="00BB3F5C" w:rsidRDefault="00150FD0" w:rsidP="00150FD0">
            <w:pPr>
              <w:spacing w:before="60" w:after="60" w:line="280" w:lineRule="exact"/>
              <w:rPr>
                <w:rFonts w:ascii="Arabic Typesetting" w:hAnsi="Arabic Typesetting" w:cs="Arabic Typesetting"/>
                <w:sz w:val="30"/>
                <w:szCs w:val="30"/>
                <w:rtl/>
                <w:lang w:bidi="ar-SA"/>
              </w:rPr>
            </w:pPr>
          </w:p>
        </w:tc>
        <w:tc>
          <w:tcPr>
            <w:tcW w:w="2542" w:type="dxa"/>
            <w:gridSpan w:val="2"/>
            <w:tcBorders>
              <w:top w:val="nil"/>
              <w:left w:val="nil"/>
              <w:right w:val="nil"/>
            </w:tcBorders>
            <w:tcMar>
              <w:top w:w="110" w:type="dxa"/>
            </w:tcMar>
          </w:tcPr>
          <w:p w:rsidR="00150FD0" w:rsidRDefault="00150FD0" w:rsidP="00150FD0">
            <w:pPr>
              <w:spacing w:before="60" w:after="60" w:line="28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أعرب 85% من المشاركين الذين أُجريت معهم مقابلات عن رضاهم عن جودة حلقات العمل والتدريبات.</w:t>
            </w:r>
          </w:p>
        </w:tc>
        <w:tc>
          <w:tcPr>
            <w:tcW w:w="1024" w:type="dxa"/>
            <w:tcBorders>
              <w:top w:val="nil"/>
              <w:left w:val="nil"/>
            </w:tcBorders>
            <w:tcMar>
              <w:top w:w="110" w:type="dxa"/>
            </w:tcMar>
          </w:tcPr>
          <w:p w:rsidR="00150FD0" w:rsidRDefault="00150FD0" w:rsidP="00150FD0">
            <w:pPr>
              <w:keepNext/>
              <w:spacing w:before="60" w:after="60" w:line="300" w:lineRule="exact"/>
              <w:jc w:val="center"/>
              <w:rPr>
                <w:rFonts w:ascii="Arabic Typesetting" w:hAnsi="Arabic Typesetting" w:cs="Arabic Typesetting"/>
                <w:b/>
                <w:bCs/>
                <w:color w:val="00B050"/>
                <w:sz w:val="30"/>
                <w:szCs w:val="30"/>
                <w:rtl/>
                <w:lang w:bidi="ar-SA"/>
              </w:rPr>
            </w:pPr>
            <w:r w:rsidRPr="000872E8">
              <w:rPr>
                <w:rFonts w:ascii="Arabic Typesetting" w:hAnsi="Arabic Typesetting" w:cs="Arabic Typesetting" w:hint="cs"/>
                <w:b/>
                <w:bCs/>
                <w:color w:val="008000"/>
                <w:sz w:val="30"/>
                <w:szCs w:val="30"/>
                <w:rtl/>
                <w:lang w:bidi="ar-SA"/>
              </w:rPr>
              <w:t>ثابت</w:t>
            </w:r>
          </w:p>
        </w:tc>
      </w:tr>
      <w:tr w:rsidR="00150FD0" w:rsidRPr="001212A1" w:rsidTr="00150FD0">
        <w:trPr>
          <w:trHeight w:val="537"/>
        </w:trPr>
        <w:tc>
          <w:tcPr>
            <w:tcW w:w="9630" w:type="dxa"/>
            <w:gridSpan w:val="9"/>
            <w:shd w:val="clear" w:color="auto" w:fill="CCFFFF"/>
            <w:tcMar>
              <w:top w:w="0" w:type="dxa"/>
            </w:tcMar>
            <w:vAlign w:val="center"/>
          </w:tcPr>
          <w:p w:rsidR="00150FD0" w:rsidRPr="001212A1" w:rsidRDefault="00150FD0" w:rsidP="00FB17B3">
            <w:pPr>
              <w:keepNext/>
              <w:spacing w:before="60" w:after="60" w:line="300" w:lineRule="exact"/>
              <w:rPr>
                <w:rFonts w:ascii="Arabic Typesetting" w:hAnsi="Arabic Typesetting" w:cs="Arabic Typesetting"/>
                <w:sz w:val="30"/>
                <w:szCs w:val="38"/>
              </w:rPr>
            </w:pPr>
            <w:r w:rsidRPr="001212A1">
              <w:rPr>
                <w:rFonts w:ascii="Arabic Typesetting" w:hAnsi="Arabic Typesetting" w:cs="Arabic Typesetting" w:hint="cs"/>
                <w:bCs/>
                <w:sz w:val="30"/>
                <w:szCs w:val="30"/>
                <w:rtl/>
              </w:rPr>
              <w:lastRenderedPageBreak/>
              <w:t>النتيجة</w:t>
            </w:r>
            <w:r w:rsidRPr="001212A1">
              <w:rPr>
                <w:rFonts w:ascii="Arabic Typesetting" w:hAnsi="Arabic Typesetting" w:cs="Arabic Typesetting"/>
                <w:bCs/>
                <w:sz w:val="30"/>
                <w:szCs w:val="30"/>
                <w:rtl/>
              </w:rPr>
              <w:t xml:space="preserve"> المرتقب</w:t>
            </w:r>
            <w:r w:rsidRPr="001212A1">
              <w:rPr>
                <w:rFonts w:ascii="Arabic Typesetting" w:hAnsi="Arabic Typesetting" w:cs="Arabic Typesetting" w:hint="cs"/>
                <w:bCs/>
                <w:sz w:val="30"/>
                <w:szCs w:val="30"/>
                <w:rtl/>
              </w:rPr>
              <w:t xml:space="preserve">ة: </w:t>
            </w:r>
            <w:r w:rsidRPr="00C87745">
              <w:rPr>
                <w:rFonts w:ascii="Arabic Typesetting" w:hAnsi="Arabic Typesetting" w:cs="Arabic Typesetting"/>
                <w:sz w:val="30"/>
                <w:szCs w:val="30"/>
                <w:rtl/>
              </w:rPr>
              <w:t>نفاذ معزز إلى المعلومات والمعارف المتعلقة بالملكية الفكرية وانتفاع أكبر بها لفائدة مؤسسات الملكية الفكرية والجمهور من أجل الترويج للابتكار وزيادة الاطلاع على المصنفات الإبداعية المحمية والمصنفات الإبداعية في الملك العام</w:t>
            </w:r>
          </w:p>
        </w:tc>
      </w:tr>
      <w:tr w:rsidR="00150FD0" w:rsidRPr="001212A1" w:rsidTr="00830C34">
        <w:trPr>
          <w:trHeight w:val="18"/>
        </w:trPr>
        <w:tc>
          <w:tcPr>
            <w:tcW w:w="2388" w:type="dxa"/>
            <w:gridSpan w:val="2"/>
            <w:tcBorders>
              <w:bottom w:val="nil"/>
              <w:right w:val="nil"/>
            </w:tcBorders>
            <w:tcMar>
              <w:top w:w="110" w:type="dxa"/>
            </w:tcMar>
          </w:tcPr>
          <w:p w:rsidR="00150FD0" w:rsidRPr="001212A1" w:rsidRDefault="00150FD0" w:rsidP="00FB17B3">
            <w:pPr>
              <w:keepNext/>
              <w:spacing w:before="60" w:after="60" w:line="240" w:lineRule="exact"/>
              <w:rPr>
                <w:rFonts w:ascii="Arabic Typesetting" w:hAnsi="Arabic Typesetting" w:cs="Arabic Typesetting"/>
                <w:b/>
                <w:sz w:val="30"/>
                <w:szCs w:val="30"/>
                <w:rtl/>
              </w:rPr>
            </w:pPr>
            <w:r w:rsidRPr="001212A1">
              <w:rPr>
                <w:rFonts w:ascii="Arabic Typesetting" w:hAnsi="Arabic Typesetting" w:cs="Arabic Typesetting"/>
                <w:bCs/>
                <w:sz w:val="30"/>
                <w:szCs w:val="30"/>
                <w:rtl/>
              </w:rPr>
              <w:t>مؤشرات الأداء</w:t>
            </w:r>
          </w:p>
        </w:tc>
        <w:tc>
          <w:tcPr>
            <w:tcW w:w="1920" w:type="dxa"/>
            <w:gridSpan w:val="3"/>
            <w:tcBorders>
              <w:top w:val="nil"/>
              <w:left w:val="nil"/>
              <w:bottom w:val="nil"/>
              <w:right w:val="nil"/>
            </w:tcBorders>
            <w:shd w:val="clear" w:color="auto" w:fill="C0C0C0"/>
            <w:tcMar>
              <w:top w:w="110" w:type="dxa"/>
            </w:tcMar>
          </w:tcPr>
          <w:p w:rsidR="00150FD0" w:rsidRDefault="00150FD0" w:rsidP="00FB17B3">
            <w:pPr>
              <w:keepNext/>
              <w:spacing w:before="60" w:after="60" w:line="240" w:lineRule="exact"/>
              <w:jc w:val="center"/>
              <w:rPr>
                <w:rFonts w:ascii="Arabic Typesetting" w:hAnsi="Arabic Typesetting" w:cs="Arabic Typesetting"/>
                <w:bCs/>
                <w:sz w:val="30"/>
                <w:szCs w:val="30"/>
                <w:rtl/>
              </w:rPr>
            </w:pPr>
            <w:r w:rsidRPr="001212A1">
              <w:rPr>
                <w:rFonts w:ascii="Arabic Typesetting" w:hAnsi="Arabic Typesetting" w:cs="Arabic Typesetting"/>
                <w:bCs/>
                <w:sz w:val="30"/>
                <w:szCs w:val="30"/>
                <w:rtl/>
              </w:rPr>
              <w:t>أسس المقارنة</w:t>
            </w:r>
          </w:p>
          <w:p w:rsidR="00150FD0" w:rsidRPr="00EC1736" w:rsidRDefault="00150FD0" w:rsidP="00FB17B3">
            <w:pPr>
              <w:keepNext/>
              <w:spacing w:before="60" w:after="60" w:line="240" w:lineRule="exact"/>
              <w:jc w:val="center"/>
              <w:rPr>
                <w:rFonts w:ascii="Arabic Typesetting" w:hAnsi="Arabic Typesetting" w:cs="Arabic Typesetting"/>
                <w:bCs/>
                <w:sz w:val="30"/>
                <w:szCs w:val="30"/>
                <w:rtl/>
              </w:rPr>
            </w:pPr>
            <w:r w:rsidRPr="005B4D97">
              <w:rPr>
                <w:rFonts w:ascii="Arabic Typesetting" w:hAnsi="Arabic Typesetting" w:cs="Arabic Typesetting" w:hint="cs"/>
                <w:bCs/>
                <w:sz w:val="30"/>
                <w:szCs w:val="30"/>
                <w:rtl/>
              </w:rPr>
              <w:t>(البرنامج والميزانية 2012/13)</w:t>
            </w:r>
          </w:p>
        </w:tc>
        <w:tc>
          <w:tcPr>
            <w:tcW w:w="1756" w:type="dxa"/>
            <w:tcBorders>
              <w:left w:val="nil"/>
              <w:bottom w:val="nil"/>
              <w:right w:val="nil"/>
            </w:tcBorders>
          </w:tcPr>
          <w:p w:rsidR="00150FD0" w:rsidRPr="000B74F6" w:rsidRDefault="00150FD0" w:rsidP="00FB17B3">
            <w:pPr>
              <w:keepNext/>
              <w:spacing w:before="60" w:after="60" w:line="240" w:lineRule="exact"/>
              <w:jc w:val="center"/>
              <w:rPr>
                <w:rFonts w:ascii="Arabic Typesetting" w:hAnsi="Arabic Typesetting" w:cs="Arabic Typesetting"/>
                <w:bCs/>
                <w:color w:val="993300"/>
                <w:sz w:val="30"/>
                <w:szCs w:val="30"/>
                <w:rtl/>
              </w:rPr>
            </w:pPr>
            <w:r w:rsidRPr="000B74F6">
              <w:rPr>
                <w:rFonts w:ascii="Arabic Typesetting" w:hAnsi="Arabic Typesetting" w:cs="Arabic Typesetting"/>
                <w:bCs/>
                <w:color w:val="993300"/>
                <w:sz w:val="30"/>
                <w:szCs w:val="30"/>
                <w:rtl/>
              </w:rPr>
              <w:t xml:space="preserve">أسس </w:t>
            </w:r>
            <w:r w:rsidRPr="000B74F6">
              <w:rPr>
                <w:rFonts w:ascii="Arabic Typesetting" w:hAnsi="Arabic Typesetting" w:cs="Arabic Typesetting" w:hint="cs"/>
                <w:bCs/>
                <w:color w:val="993300"/>
                <w:sz w:val="30"/>
                <w:szCs w:val="30"/>
                <w:rtl/>
              </w:rPr>
              <w:t>لل</w:t>
            </w:r>
            <w:r w:rsidRPr="000B74F6">
              <w:rPr>
                <w:rFonts w:ascii="Arabic Typesetting" w:hAnsi="Arabic Typesetting" w:cs="Arabic Typesetting"/>
                <w:bCs/>
                <w:color w:val="993300"/>
                <w:sz w:val="30"/>
                <w:szCs w:val="30"/>
                <w:rtl/>
              </w:rPr>
              <w:t>مقارنة</w:t>
            </w:r>
            <w:r w:rsidRPr="000B74F6">
              <w:rPr>
                <w:rFonts w:ascii="Arabic Typesetting" w:hAnsi="Arabic Typesetting" w:cs="Arabic Typesetting" w:hint="cs"/>
                <w:bCs/>
                <w:color w:val="993300"/>
                <w:sz w:val="30"/>
                <w:szCs w:val="30"/>
                <w:rtl/>
              </w:rPr>
              <w:t xml:space="preserve"> </w:t>
            </w:r>
            <w:r w:rsidRPr="000B74F6">
              <w:rPr>
                <w:rFonts w:ascii="Arabic Typesetting" w:hAnsi="Arabic Typesetting" w:cs="Arabic Typesetting" w:hint="cs"/>
                <w:b/>
                <w:bCs/>
                <w:color w:val="993300"/>
                <w:sz w:val="30"/>
                <w:szCs w:val="30"/>
                <w:rtl/>
              </w:rPr>
              <w:t xml:space="preserve">مُحدَّثة </w:t>
            </w:r>
            <w:r w:rsidRPr="000B74F6">
              <w:rPr>
                <w:rFonts w:ascii="Arabic Typesetting" w:hAnsi="Arabic Typesetting" w:cs="Arabic Typesetting" w:hint="cs"/>
                <w:bCs/>
                <w:color w:val="993300"/>
                <w:sz w:val="30"/>
                <w:szCs w:val="30"/>
                <w:rtl/>
              </w:rPr>
              <w:t>حتى نهاية 2011</w:t>
            </w:r>
          </w:p>
        </w:tc>
        <w:tc>
          <w:tcPr>
            <w:tcW w:w="2542" w:type="dxa"/>
            <w:gridSpan w:val="2"/>
            <w:tcBorders>
              <w:top w:val="nil"/>
              <w:left w:val="nil"/>
              <w:bottom w:val="nil"/>
              <w:right w:val="nil"/>
            </w:tcBorders>
            <w:tcMar>
              <w:top w:w="110" w:type="dxa"/>
            </w:tcMar>
          </w:tcPr>
          <w:p w:rsidR="00150FD0" w:rsidRPr="006F1522" w:rsidRDefault="00150FD0" w:rsidP="00FB17B3">
            <w:pPr>
              <w:keepNext/>
              <w:spacing w:before="60" w:after="60" w:line="240" w:lineRule="exact"/>
              <w:jc w:val="center"/>
              <w:rPr>
                <w:rFonts w:ascii="Arabic Typesetting" w:hAnsi="Arabic Typesetting" w:cs="Arabic Typesetting"/>
                <w:bCs/>
                <w:sz w:val="30"/>
                <w:szCs w:val="30"/>
                <w:rtl/>
              </w:rPr>
            </w:pPr>
            <w:r w:rsidRPr="006F1522">
              <w:rPr>
                <w:rFonts w:ascii="Arabic Typesetting" w:hAnsi="Arabic Typesetting" w:cs="Arabic Typesetting"/>
                <w:bCs/>
                <w:sz w:val="30"/>
                <w:szCs w:val="30"/>
                <w:rtl/>
              </w:rPr>
              <w:t>بيانات الأداء</w:t>
            </w:r>
          </w:p>
          <w:p w:rsidR="00150FD0" w:rsidRPr="001212A1" w:rsidRDefault="00150FD0" w:rsidP="00FB17B3">
            <w:pPr>
              <w:keepNext/>
              <w:spacing w:before="60" w:after="60" w:line="240" w:lineRule="exact"/>
              <w:jc w:val="center"/>
              <w:rPr>
                <w:rFonts w:ascii="Arabic Typesetting" w:hAnsi="Arabic Typesetting" w:cs="Arabic Typesetting"/>
                <w:b/>
                <w:sz w:val="30"/>
                <w:szCs w:val="30"/>
                <w:rtl/>
              </w:rPr>
            </w:pPr>
          </w:p>
        </w:tc>
        <w:tc>
          <w:tcPr>
            <w:tcW w:w="1024" w:type="dxa"/>
            <w:tcBorders>
              <w:top w:val="nil"/>
              <w:left w:val="nil"/>
              <w:bottom w:val="nil"/>
            </w:tcBorders>
            <w:tcMar>
              <w:top w:w="110" w:type="dxa"/>
            </w:tcMar>
          </w:tcPr>
          <w:p w:rsidR="00150FD0" w:rsidRPr="001212A1" w:rsidRDefault="003D7723" w:rsidP="00FB17B3">
            <w:pPr>
              <w:keepNext/>
              <w:spacing w:before="60" w:after="60" w:line="240" w:lineRule="exact"/>
              <w:rPr>
                <w:rFonts w:ascii="Arabic Typesetting" w:hAnsi="Arabic Typesetting" w:cs="Arabic Typesetting"/>
                <w:b/>
                <w:bCs/>
                <w:color w:val="008000"/>
                <w:sz w:val="30"/>
                <w:szCs w:val="30"/>
                <w:rtl/>
              </w:rPr>
            </w:pPr>
            <w:r>
              <w:rPr>
                <w:rFonts w:ascii="Arabic Typesetting" w:hAnsi="Arabic Typesetting" w:cs="Arabic Typesetting" w:hint="cs"/>
                <w:bCs/>
                <w:sz w:val="30"/>
                <w:szCs w:val="30"/>
                <w:rtl/>
              </w:rPr>
              <w:t>السير</w:t>
            </w:r>
          </w:p>
        </w:tc>
      </w:tr>
      <w:tr w:rsidR="00150FD0" w:rsidRPr="001212A1" w:rsidTr="00FB17B3">
        <w:trPr>
          <w:trHeight w:val="18"/>
        </w:trPr>
        <w:tc>
          <w:tcPr>
            <w:tcW w:w="2388" w:type="dxa"/>
            <w:gridSpan w:val="2"/>
            <w:tcBorders>
              <w:top w:val="nil"/>
              <w:bottom w:val="nil"/>
              <w:right w:val="nil"/>
            </w:tcBorders>
            <w:tcMar>
              <w:top w:w="110" w:type="dxa"/>
            </w:tcMar>
          </w:tcPr>
          <w:p w:rsidR="00150FD0" w:rsidRPr="00BB3F5C" w:rsidRDefault="00150FD0" w:rsidP="00FB17B3">
            <w:pPr>
              <w:keepNext/>
              <w:spacing w:before="60" w:after="60" w:line="24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 xml:space="preserve">عدد شبكات </w:t>
            </w:r>
            <w:r w:rsidRPr="00BB3F5C">
              <w:rPr>
                <w:rFonts w:ascii="Arabic Typesetting" w:hAnsi="Arabic Typesetting" w:cs="Arabic Typesetting"/>
                <w:sz w:val="30"/>
                <w:szCs w:val="30"/>
                <w:rtl/>
                <w:lang w:bidi="ar-SA"/>
              </w:rPr>
              <w:t>مراكز دعم التكنولوجيا والابتكار</w:t>
            </w:r>
            <w:r w:rsidRPr="00BB3F5C">
              <w:rPr>
                <w:rFonts w:ascii="Arabic Typesetting" w:hAnsi="Arabic Typesetting" w:cs="Arabic Typesetting" w:hint="cs"/>
                <w:sz w:val="30"/>
                <w:szCs w:val="30"/>
                <w:rtl/>
                <w:lang w:bidi="ar-SA"/>
              </w:rPr>
              <w:t xml:space="preserve"> الوطنية التي أطلقت </w:t>
            </w:r>
          </w:p>
        </w:tc>
        <w:tc>
          <w:tcPr>
            <w:tcW w:w="1920" w:type="dxa"/>
            <w:gridSpan w:val="3"/>
            <w:tcBorders>
              <w:top w:val="nil"/>
              <w:left w:val="nil"/>
              <w:bottom w:val="nil"/>
              <w:right w:val="nil"/>
            </w:tcBorders>
            <w:shd w:val="clear" w:color="auto" w:fill="C0C0C0"/>
            <w:tcMar>
              <w:top w:w="110" w:type="dxa"/>
            </w:tcMar>
          </w:tcPr>
          <w:p w:rsidR="00150FD0" w:rsidRPr="00BB3F5C" w:rsidRDefault="00150FD0" w:rsidP="00FB17B3">
            <w:pPr>
              <w:keepNext/>
              <w:spacing w:line="24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 xml:space="preserve">أطلقت </w:t>
            </w:r>
            <w:r w:rsidRPr="00BB3F5C">
              <w:rPr>
                <w:rFonts w:ascii="Arabic Typesetting" w:hAnsi="Arabic Typesetting" w:cs="Arabic Typesetting" w:hint="cs"/>
                <w:sz w:val="30"/>
                <w:szCs w:val="30"/>
                <w:rtl/>
                <w:lang w:bidi="ar-SA"/>
              </w:rPr>
              <w:t xml:space="preserve">تسعة من شبكات </w:t>
            </w:r>
            <w:r w:rsidRPr="00BB3F5C">
              <w:rPr>
                <w:rFonts w:ascii="Arabic Typesetting" w:hAnsi="Arabic Typesetting" w:cs="Arabic Typesetting"/>
                <w:sz w:val="30"/>
                <w:szCs w:val="30"/>
                <w:rtl/>
                <w:lang w:bidi="ar-SA"/>
              </w:rPr>
              <w:t>مراكز دعم التكنولوجيا والابتكار</w:t>
            </w:r>
            <w:r w:rsidRPr="00BB3F5C">
              <w:rPr>
                <w:rFonts w:ascii="Arabic Typesetting" w:hAnsi="Arabic Typesetting" w:cs="Arabic Typesetting" w:hint="cs"/>
                <w:sz w:val="30"/>
                <w:szCs w:val="30"/>
                <w:rtl/>
                <w:lang w:bidi="ar-SA"/>
              </w:rPr>
              <w:t xml:space="preserve"> الوطنية (الربع الأول من 2011): </w:t>
            </w:r>
            <w:r w:rsidRPr="00FE212C">
              <w:rPr>
                <w:rFonts w:ascii="Arabic Typesetting" w:hAnsi="Arabic Typesetting" w:cs="Arabic Typesetting" w:hint="cs"/>
                <w:sz w:val="30"/>
                <w:szCs w:val="30"/>
                <w:rtl/>
                <w:lang w:bidi="ar-SA"/>
              </w:rPr>
              <w:t>أفريقيا</w:t>
            </w:r>
            <w:r w:rsidRPr="00AE1D27">
              <w:rPr>
                <w:rFonts w:hint="cs"/>
                <w:rtl/>
                <w:lang w:bidi="ar-SA"/>
              </w:rPr>
              <w:t xml:space="preserve"> </w:t>
            </w:r>
            <w:r w:rsidRPr="00BB3F5C">
              <w:rPr>
                <w:rFonts w:ascii="Arabic Typesetting" w:hAnsi="Arabic Typesetting" w:cs="Arabic Typesetting" w:hint="cs"/>
                <w:sz w:val="30"/>
                <w:szCs w:val="30"/>
                <w:rtl/>
                <w:lang w:bidi="ar-SA"/>
              </w:rPr>
              <w:t xml:space="preserve">(3) </w:t>
            </w:r>
          </w:p>
          <w:p w:rsidR="00150FD0" w:rsidRDefault="00150FD0" w:rsidP="00FB17B3">
            <w:pPr>
              <w:keepNext/>
              <w:spacing w:line="24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 xml:space="preserve">والمنطقة العربية (3) </w:t>
            </w:r>
          </w:p>
          <w:p w:rsidR="00150FD0" w:rsidRPr="00BB3F5C" w:rsidRDefault="00150FD0" w:rsidP="00FB17B3">
            <w:pPr>
              <w:keepNext/>
              <w:spacing w:line="240" w:lineRule="exact"/>
              <w:rPr>
                <w:rFonts w:ascii="Arabic Typesetting" w:hAnsi="Arabic Typesetting" w:cs="Arabic Typesetting"/>
                <w:sz w:val="30"/>
                <w:szCs w:val="30"/>
                <w:rtl/>
                <w:lang w:bidi="ar-SA"/>
              </w:rPr>
            </w:pPr>
            <w:r w:rsidRPr="00BB3F5C">
              <w:rPr>
                <w:rFonts w:ascii="Arabic Typesetting" w:hAnsi="Arabic Typesetting" w:cs="Arabic Typesetting" w:hint="cs"/>
                <w:spacing w:val="-4"/>
                <w:sz w:val="30"/>
                <w:szCs w:val="30"/>
                <w:rtl/>
                <w:lang w:bidi="ar-SA"/>
              </w:rPr>
              <w:t>وآسيا والمحيط الهادئ (1)</w:t>
            </w:r>
          </w:p>
          <w:p w:rsidR="00150FD0" w:rsidRPr="00BB3F5C" w:rsidRDefault="00150FD0" w:rsidP="00FB17B3">
            <w:pPr>
              <w:keepNext/>
              <w:spacing w:line="24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وأمريكا اللاتينية والكاريبي (2)</w:t>
            </w:r>
          </w:p>
        </w:tc>
        <w:tc>
          <w:tcPr>
            <w:tcW w:w="1756" w:type="dxa"/>
            <w:tcBorders>
              <w:top w:val="nil"/>
              <w:left w:val="nil"/>
              <w:bottom w:val="nil"/>
              <w:right w:val="nil"/>
            </w:tcBorders>
          </w:tcPr>
          <w:p w:rsidR="00150FD0" w:rsidRPr="000B74F6" w:rsidRDefault="00150FD0" w:rsidP="00FB17B3">
            <w:pPr>
              <w:keepNext/>
              <w:spacing w:before="60" w:after="60" w:line="240" w:lineRule="exact"/>
              <w:rPr>
                <w:rFonts w:ascii="Arabic Typesetting" w:hAnsi="Arabic Typesetting" w:cs="Arabic Typesetting"/>
                <w:b/>
                <w:color w:val="993300"/>
                <w:sz w:val="30"/>
                <w:szCs w:val="30"/>
                <w:rtl/>
                <w:lang w:bidi="ar-SA"/>
              </w:rPr>
            </w:pPr>
            <w:r w:rsidRPr="000B74F6">
              <w:rPr>
                <w:rFonts w:ascii="Arabic Typesetting" w:hAnsi="Arabic Typesetting" w:cs="Arabic Typesetting" w:hint="cs"/>
                <w:b/>
                <w:color w:val="993300"/>
                <w:sz w:val="30"/>
                <w:szCs w:val="30"/>
                <w:rtl/>
                <w:lang w:bidi="ar-SA"/>
              </w:rPr>
              <w:t xml:space="preserve">أطلقت 18 شبكة وطنية إضافية: </w:t>
            </w:r>
          </w:p>
          <w:p w:rsidR="00150FD0" w:rsidRPr="000B74F6" w:rsidRDefault="00150FD0" w:rsidP="00FB17B3">
            <w:pPr>
              <w:keepNext/>
              <w:spacing w:line="240" w:lineRule="exact"/>
              <w:rPr>
                <w:rFonts w:ascii="Arabic Typesetting" w:hAnsi="Arabic Typesetting" w:cs="Arabic Typesetting"/>
                <w:b/>
                <w:color w:val="993300"/>
                <w:sz w:val="30"/>
                <w:szCs w:val="30"/>
                <w:rtl/>
                <w:lang w:bidi="ar-SA"/>
              </w:rPr>
            </w:pPr>
            <w:r w:rsidRPr="000B74F6">
              <w:rPr>
                <w:rFonts w:ascii="Arabic Typesetting" w:hAnsi="Arabic Typesetting" w:cs="Arabic Typesetting" w:hint="cs"/>
                <w:b/>
                <w:color w:val="993300"/>
                <w:sz w:val="30"/>
                <w:szCs w:val="30"/>
                <w:rtl/>
                <w:lang w:bidi="ar-SA"/>
              </w:rPr>
              <w:t>أفريقيا (4)</w:t>
            </w:r>
          </w:p>
          <w:p w:rsidR="00150FD0" w:rsidRPr="000B74F6" w:rsidRDefault="00150FD0" w:rsidP="00FB17B3">
            <w:pPr>
              <w:keepNext/>
              <w:spacing w:line="240" w:lineRule="exact"/>
              <w:rPr>
                <w:rFonts w:ascii="Arabic Typesetting" w:hAnsi="Arabic Typesetting" w:cs="Arabic Typesetting"/>
                <w:b/>
                <w:color w:val="993300"/>
                <w:spacing w:val="-12"/>
                <w:sz w:val="30"/>
                <w:szCs w:val="30"/>
                <w:rtl/>
                <w:lang w:bidi="ar-SA"/>
              </w:rPr>
            </w:pPr>
            <w:r w:rsidRPr="000B74F6">
              <w:rPr>
                <w:rFonts w:ascii="Arabic Typesetting" w:hAnsi="Arabic Typesetting" w:cs="Arabic Typesetting" w:hint="cs"/>
                <w:b/>
                <w:color w:val="993300"/>
                <w:sz w:val="30"/>
                <w:szCs w:val="30"/>
                <w:rtl/>
                <w:lang w:bidi="ar-SA"/>
              </w:rPr>
              <w:t xml:space="preserve">والمنطقة العربية (7) </w:t>
            </w:r>
            <w:r w:rsidRPr="000B74F6">
              <w:rPr>
                <w:rFonts w:ascii="Arabic Typesetting" w:hAnsi="Arabic Typesetting" w:cs="Arabic Typesetting" w:hint="cs"/>
                <w:b/>
                <w:color w:val="993300"/>
                <w:spacing w:val="-12"/>
                <w:sz w:val="30"/>
                <w:szCs w:val="30"/>
                <w:rtl/>
                <w:lang w:bidi="ar-SA"/>
              </w:rPr>
              <w:t>وآسيا والمحيط الهادئ (2)</w:t>
            </w:r>
          </w:p>
          <w:p w:rsidR="00150FD0" w:rsidRPr="000B74F6" w:rsidRDefault="00150FD0" w:rsidP="00FB17B3">
            <w:pPr>
              <w:keepNext/>
              <w:spacing w:line="240" w:lineRule="exact"/>
              <w:rPr>
                <w:rFonts w:ascii="Arabic Typesetting" w:hAnsi="Arabic Typesetting" w:cs="Arabic Typesetting"/>
                <w:bCs/>
                <w:color w:val="993300"/>
                <w:sz w:val="30"/>
                <w:szCs w:val="30"/>
                <w:rtl/>
                <w:lang w:bidi="ar-SA"/>
              </w:rPr>
            </w:pPr>
            <w:r w:rsidRPr="000B74F6">
              <w:rPr>
                <w:rFonts w:ascii="Arabic Typesetting" w:hAnsi="Arabic Typesetting" w:cs="Arabic Typesetting" w:hint="cs"/>
                <w:b/>
                <w:color w:val="993300"/>
                <w:sz w:val="30"/>
                <w:szCs w:val="30"/>
                <w:rtl/>
                <w:lang w:bidi="ar-SA"/>
              </w:rPr>
              <w:t>وأمريكا اللاتينية والكاريبي (5)</w:t>
            </w:r>
          </w:p>
        </w:tc>
        <w:tc>
          <w:tcPr>
            <w:tcW w:w="2542" w:type="dxa"/>
            <w:gridSpan w:val="2"/>
            <w:tcBorders>
              <w:top w:val="nil"/>
              <w:left w:val="nil"/>
              <w:bottom w:val="nil"/>
              <w:right w:val="nil"/>
            </w:tcBorders>
            <w:tcMar>
              <w:top w:w="110" w:type="dxa"/>
            </w:tcMar>
          </w:tcPr>
          <w:p w:rsidR="00150FD0" w:rsidRPr="009412C6" w:rsidRDefault="00150FD0" w:rsidP="00FB17B3">
            <w:pPr>
              <w:keepNext/>
              <w:spacing w:line="240" w:lineRule="exact"/>
              <w:rPr>
                <w:rFonts w:ascii="Arabic Typesetting" w:hAnsi="Arabic Typesetting" w:cs="Arabic Typesetting"/>
                <w:sz w:val="30"/>
                <w:szCs w:val="30"/>
                <w:rtl/>
                <w:lang w:bidi="ar-SA"/>
              </w:rPr>
            </w:pPr>
            <w:r w:rsidRPr="009412C6">
              <w:rPr>
                <w:rFonts w:ascii="Arabic Typesetting" w:hAnsi="Arabic Typesetting" w:cs="Arabic Typesetting" w:hint="cs"/>
                <w:sz w:val="30"/>
                <w:szCs w:val="30"/>
                <w:rtl/>
                <w:lang w:bidi="ar-SA"/>
              </w:rPr>
              <w:t xml:space="preserve">أطلقت 15 شبكة وطنية إضافية: </w:t>
            </w:r>
          </w:p>
          <w:p w:rsidR="00150FD0" w:rsidRDefault="00150FD0" w:rsidP="00FB17B3">
            <w:pPr>
              <w:keepNext/>
              <w:numPr>
                <w:ilvl w:val="0"/>
                <w:numId w:val="12"/>
              </w:numPr>
              <w:spacing w:line="240" w:lineRule="exact"/>
              <w:rPr>
                <w:rFonts w:ascii="Arabic Typesetting" w:hAnsi="Arabic Typesetting" w:cs="Arabic Typesetting"/>
                <w:sz w:val="30"/>
                <w:szCs w:val="30"/>
                <w:lang w:bidi="ar-SA"/>
              </w:rPr>
            </w:pPr>
            <w:r>
              <w:rPr>
                <w:rFonts w:ascii="Arabic Typesetting" w:hAnsi="Arabic Typesetting" w:cs="Arabic Typesetting" w:hint="cs"/>
                <w:sz w:val="30"/>
                <w:szCs w:val="30"/>
                <w:rtl/>
                <w:lang w:bidi="ar-SA"/>
              </w:rPr>
              <w:t>أ</w:t>
            </w:r>
            <w:r w:rsidRPr="009412C6">
              <w:rPr>
                <w:rFonts w:ascii="Arabic Typesetting" w:hAnsi="Arabic Typesetting" w:cs="Arabic Typesetting" w:hint="cs"/>
                <w:sz w:val="30"/>
                <w:szCs w:val="30"/>
                <w:rtl/>
                <w:lang w:bidi="ar-SA"/>
              </w:rPr>
              <w:t>فريقيا (</w:t>
            </w:r>
            <w:r>
              <w:rPr>
                <w:rFonts w:ascii="Arabic Typesetting" w:hAnsi="Arabic Typesetting" w:cs="Arabic Typesetting" w:hint="cs"/>
                <w:sz w:val="30"/>
                <w:szCs w:val="30"/>
                <w:rtl/>
                <w:lang w:bidi="ar-SA"/>
              </w:rPr>
              <w:t>10</w:t>
            </w:r>
            <w:r w:rsidRPr="009412C6">
              <w:rPr>
                <w:rFonts w:ascii="Arabic Typesetting" w:hAnsi="Arabic Typesetting" w:cs="Arabic Typesetting" w:hint="cs"/>
                <w:sz w:val="30"/>
                <w:szCs w:val="30"/>
                <w:rtl/>
                <w:lang w:bidi="ar-SA"/>
              </w:rPr>
              <w:t xml:space="preserve">) </w:t>
            </w:r>
          </w:p>
          <w:p w:rsidR="00150FD0" w:rsidRDefault="00150FD0" w:rsidP="00FB17B3">
            <w:pPr>
              <w:keepNext/>
              <w:numPr>
                <w:ilvl w:val="0"/>
                <w:numId w:val="12"/>
              </w:numPr>
              <w:spacing w:line="240" w:lineRule="exact"/>
              <w:rPr>
                <w:rFonts w:ascii="Arabic Typesetting" w:hAnsi="Arabic Typesetting" w:cs="Arabic Typesetting"/>
                <w:sz w:val="30"/>
                <w:szCs w:val="30"/>
                <w:lang w:bidi="ar-SA"/>
              </w:rPr>
            </w:pPr>
            <w:r w:rsidRPr="009412C6">
              <w:rPr>
                <w:rFonts w:ascii="Arabic Typesetting" w:hAnsi="Arabic Typesetting" w:cs="Arabic Typesetting" w:hint="cs"/>
                <w:sz w:val="30"/>
                <w:szCs w:val="30"/>
                <w:rtl/>
                <w:lang w:bidi="ar-SA"/>
              </w:rPr>
              <w:t>المنطقة العربية</w:t>
            </w:r>
            <w:r>
              <w:rPr>
                <w:rFonts w:ascii="Arabic Typesetting" w:hAnsi="Arabic Typesetting" w:cs="Arabic Typesetting" w:hint="cs"/>
                <w:sz w:val="30"/>
                <w:szCs w:val="30"/>
                <w:rtl/>
                <w:lang w:bidi="ar-SA"/>
              </w:rPr>
              <w:t xml:space="preserve"> (1)</w:t>
            </w:r>
          </w:p>
          <w:p w:rsidR="00150FD0" w:rsidRPr="009412C6" w:rsidRDefault="00150FD0" w:rsidP="00FB17B3">
            <w:pPr>
              <w:keepNext/>
              <w:numPr>
                <w:ilvl w:val="0"/>
                <w:numId w:val="12"/>
              </w:numPr>
              <w:spacing w:line="240" w:lineRule="exact"/>
              <w:rPr>
                <w:rFonts w:ascii="Arabic Typesetting" w:hAnsi="Arabic Typesetting" w:cs="Arabic Typesetting"/>
                <w:sz w:val="30"/>
                <w:szCs w:val="30"/>
                <w:rtl/>
                <w:lang w:bidi="ar-SA"/>
              </w:rPr>
            </w:pPr>
            <w:r w:rsidRPr="006D7326">
              <w:rPr>
                <w:rFonts w:ascii="Arabic Typesetting" w:hAnsi="Arabic Typesetting" w:cs="Arabic Typesetting" w:hint="cs"/>
                <w:sz w:val="30"/>
                <w:szCs w:val="30"/>
                <w:rtl/>
                <w:lang w:bidi="ar-SA"/>
              </w:rPr>
              <w:t>أمريكا اللاتينية والكاريبي (</w:t>
            </w:r>
            <w:r>
              <w:rPr>
                <w:rFonts w:ascii="Arabic Typesetting" w:hAnsi="Arabic Typesetting" w:cs="Arabic Typesetting" w:hint="cs"/>
                <w:sz w:val="30"/>
                <w:szCs w:val="30"/>
                <w:rtl/>
                <w:lang w:bidi="ar-SA"/>
              </w:rPr>
              <w:t>4</w:t>
            </w:r>
            <w:r w:rsidRPr="006D7326">
              <w:rPr>
                <w:rFonts w:ascii="Arabic Typesetting" w:hAnsi="Arabic Typesetting" w:cs="Arabic Typesetting" w:hint="cs"/>
                <w:sz w:val="30"/>
                <w:szCs w:val="30"/>
                <w:rtl/>
                <w:lang w:bidi="ar-SA"/>
              </w:rPr>
              <w:t>)</w:t>
            </w:r>
          </w:p>
          <w:p w:rsidR="00150FD0" w:rsidRPr="001212A1" w:rsidRDefault="00150FD0" w:rsidP="00FB17B3">
            <w:pPr>
              <w:keepNext/>
              <w:spacing w:line="240" w:lineRule="exact"/>
              <w:rPr>
                <w:rFonts w:ascii="Arabic Typesetting" w:hAnsi="Arabic Typesetting" w:cs="Arabic Typesetting"/>
                <w:bCs/>
                <w:sz w:val="30"/>
                <w:szCs w:val="30"/>
                <w:rtl/>
              </w:rPr>
            </w:pPr>
          </w:p>
        </w:tc>
        <w:tc>
          <w:tcPr>
            <w:tcW w:w="1024" w:type="dxa"/>
            <w:tcBorders>
              <w:top w:val="nil"/>
              <w:left w:val="nil"/>
              <w:bottom w:val="nil"/>
            </w:tcBorders>
            <w:tcMar>
              <w:top w:w="110" w:type="dxa"/>
            </w:tcMar>
          </w:tcPr>
          <w:p w:rsidR="00150FD0" w:rsidRPr="009412C6" w:rsidRDefault="00150FD0" w:rsidP="00FB17B3">
            <w:pPr>
              <w:keepNext/>
              <w:spacing w:before="60" w:after="60" w:line="240" w:lineRule="exact"/>
              <w:rPr>
                <w:rFonts w:ascii="Arabic Typesetting" w:hAnsi="Arabic Typesetting" w:cs="Arabic Typesetting"/>
                <w:bCs/>
                <w:color w:val="00B050"/>
                <w:sz w:val="30"/>
                <w:szCs w:val="30"/>
                <w:rtl/>
              </w:rPr>
            </w:pPr>
            <w:r w:rsidRPr="000872E8">
              <w:rPr>
                <w:rFonts w:ascii="Arabic Typesetting" w:hAnsi="Arabic Typesetting" w:cs="Arabic Typesetting" w:hint="cs"/>
                <w:bCs/>
                <w:color w:val="008000"/>
                <w:sz w:val="30"/>
                <w:szCs w:val="30"/>
                <w:rtl/>
              </w:rPr>
              <w:t>ثابت</w:t>
            </w:r>
          </w:p>
        </w:tc>
      </w:tr>
      <w:tr w:rsidR="00150FD0" w:rsidRPr="001212A1" w:rsidTr="00FB17B3">
        <w:trPr>
          <w:trHeight w:val="18"/>
        </w:trPr>
        <w:tc>
          <w:tcPr>
            <w:tcW w:w="2388" w:type="dxa"/>
            <w:gridSpan w:val="2"/>
            <w:tcBorders>
              <w:top w:val="nil"/>
              <w:bottom w:val="single" w:sz="4" w:space="0" w:color="auto"/>
              <w:right w:val="nil"/>
            </w:tcBorders>
            <w:tcMar>
              <w:top w:w="110" w:type="dxa"/>
            </w:tcMar>
          </w:tcPr>
          <w:p w:rsidR="00150FD0" w:rsidRPr="00BB3F5C" w:rsidRDefault="00150FD0" w:rsidP="00FB17B3">
            <w:pPr>
              <w:spacing w:before="60" w:after="60" w:line="24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 xml:space="preserve">عدد المستخدمين المستفيدين من </w:t>
            </w:r>
            <w:r w:rsidRPr="00BB3F5C">
              <w:rPr>
                <w:rFonts w:ascii="Arabic Typesetting" w:hAnsi="Arabic Typesetting" w:cs="Arabic Typesetting"/>
                <w:sz w:val="30"/>
                <w:szCs w:val="30"/>
                <w:rtl/>
                <w:lang w:bidi="ar-SA"/>
              </w:rPr>
              <w:t>مراكز دعم التكنولوجيا والابتكار</w:t>
            </w:r>
            <w:r w:rsidRPr="00BB3F5C">
              <w:rPr>
                <w:rFonts w:ascii="Arabic Typesetting" w:hAnsi="Arabic Typesetting" w:cs="Arabic Typesetting" w:hint="cs"/>
                <w:sz w:val="30"/>
                <w:szCs w:val="30"/>
                <w:rtl/>
                <w:lang w:bidi="ar-SA"/>
              </w:rPr>
              <w:t xml:space="preserve"> فصليا في كل بلد</w:t>
            </w:r>
          </w:p>
        </w:tc>
        <w:tc>
          <w:tcPr>
            <w:tcW w:w="1920" w:type="dxa"/>
            <w:gridSpan w:val="3"/>
            <w:tcBorders>
              <w:top w:val="nil"/>
              <w:left w:val="nil"/>
              <w:bottom w:val="single" w:sz="4" w:space="0" w:color="auto"/>
              <w:right w:val="nil"/>
            </w:tcBorders>
            <w:shd w:val="clear" w:color="auto" w:fill="C0C0C0"/>
            <w:tcMar>
              <w:top w:w="110" w:type="dxa"/>
            </w:tcMar>
          </w:tcPr>
          <w:p w:rsidR="00150FD0" w:rsidRPr="00BB3F5C" w:rsidRDefault="00150FD0" w:rsidP="00FB17B3">
            <w:pPr>
              <w:spacing w:before="60" w:after="60" w:line="24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تحدد في ن</w:t>
            </w:r>
            <w:r w:rsidRPr="00BB3F5C">
              <w:rPr>
                <w:rFonts w:ascii="Arabic Typesetting" w:hAnsi="Arabic Typesetting" w:cs="Arabic Typesetting" w:hint="cs"/>
                <w:sz w:val="30"/>
                <w:szCs w:val="30"/>
                <w:rtl/>
                <w:lang w:bidi="ar-SA"/>
              </w:rPr>
              <w:t>هاية 2011</w:t>
            </w:r>
          </w:p>
        </w:tc>
        <w:tc>
          <w:tcPr>
            <w:tcW w:w="1756" w:type="dxa"/>
            <w:tcBorders>
              <w:top w:val="nil"/>
              <w:left w:val="nil"/>
              <w:bottom w:val="single" w:sz="4" w:space="0" w:color="auto"/>
              <w:right w:val="nil"/>
            </w:tcBorders>
          </w:tcPr>
          <w:p w:rsidR="00150FD0" w:rsidRPr="000B74F6" w:rsidRDefault="00150FD0" w:rsidP="00FB17B3">
            <w:pPr>
              <w:spacing w:before="60" w:after="60" w:line="240" w:lineRule="exact"/>
              <w:rPr>
                <w:rFonts w:ascii="Arabic Typesetting" w:hAnsi="Arabic Typesetting" w:cs="Arabic Typesetting"/>
                <w:color w:val="993300"/>
                <w:sz w:val="30"/>
                <w:szCs w:val="30"/>
                <w:rtl/>
                <w:lang w:bidi="ar-SA"/>
              </w:rPr>
            </w:pPr>
            <w:r w:rsidRPr="000B74F6">
              <w:rPr>
                <w:rFonts w:ascii="Arabic Typesetting" w:hAnsi="Arabic Typesetting" w:cs="Arabic Typesetting" w:hint="cs"/>
                <w:color w:val="993300"/>
                <w:sz w:val="30"/>
                <w:szCs w:val="30"/>
                <w:rtl/>
                <w:lang w:bidi="ar-SA"/>
              </w:rPr>
              <w:t>متوسط عدد المستفيدين من الخدمات التي تقدمها هذه المراكز يوميا</w:t>
            </w:r>
            <w:r w:rsidRPr="000B74F6">
              <w:rPr>
                <w:rFonts w:ascii="Arabic Typesetting" w:hAnsi="Arabic Typesetting" w:cs="Arabic Typesetting"/>
                <w:color w:val="993300"/>
                <w:sz w:val="30"/>
                <w:szCs w:val="30"/>
                <w:lang w:bidi="ar-SA"/>
              </w:rPr>
              <w:t xml:space="preserve"> </w:t>
            </w:r>
            <w:r w:rsidRPr="000B74F6">
              <w:rPr>
                <w:rFonts w:ascii="Arabic Typesetting" w:hAnsi="Arabic Typesetting" w:cs="Arabic Typesetting" w:hint="cs"/>
                <w:color w:val="993300"/>
                <w:sz w:val="30"/>
                <w:szCs w:val="30"/>
                <w:rtl/>
                <w:lang w:bidi="ar-SA"/>
              </w:rPr>
              <w:t>200 (حد أدنى) -</w:t>
            </w:r>
            <w:r w:rsidRPr="000B74F6">
              <w:rPr>
                <w:rFonts w:ascii="Arabic Typesetting" w:hAnsi="Arabic Typesetting" w:cs="Arabic Typesetting"/>
                <w:color w:val="993300"/>
                <w:sz w:val="30"/>
                <w:szCs w:val="30"/>
                <w:lang w:bidi="ar-SA"/>
              </w:rPr>
              <w:t xml:space="preserve"> </w:t>
            </w:r>
            <w:r w:rsidRPr="000B74F6">
              <w:rPr>
                <w:rFonts w:ascii="Arabic Typesetting" w:hAnsi="Arabic Typesetting" w:cs="Arabic Typesetting" w:hint="cs"/>
                <w:color w:val="993300"/>
                <w:sz w:val="30"/>
                <w:szCs w:val="30"/>
                <w:rtl/>
                <w:lang w:bidi="ar-SA"/>
              </w:rPr>
              <w:t>630 (حد أقصى)</w:t>
            </w:r>
          </w:p>
        </w:tc>
        <w:tc>
          <w:tcPr>
            <w:tcW w:w="2542" w:type="dxa"/>
            <w:gridSpan w:val="2"/>
            <w:tcBorders>
              <w:top w:val="nil"/>
              <w:left w:val="nil"/>
              <w:bottom w:val="single" w:sz="4" w:space="0" w:color="auto"/>
              <w:right w:val="nil"/>
            </w:tcBorders>
            <w:tcMar>
              <w:top w:w="110" w:type="dxa"/>
            </w:tcMar>
          </w:tcPr>
          <w:p w:rsidR="00150FD0" w:rsidRPr="009412C6" w:rsidRDefault="00150FD0" w:rsidP="00FB17B3">
            <w:pPr>
              <w:spacing w:line="240" w:lineRule="exact"/>
              <w:rPr>
                <w:rFonts w:ascii="Arabic Typesetting" w:hAnsi="Arabic Typesetting" w:cs="Arabic Typesetting"/>
                <w:sz w:val="30"/>
                <w:szCs w:val="30"/>
                <w:rtl/>
                <w:lang w:bidi="ar-SA"/>
              </w:rPr>
            </w:pPr>
            <w:r w:rsidRPr="00FC0C9E">
              <w:rPr>
                <w:rFonts w:ascii="Arabic Typesetting" w:hAnsi="Arabic Typesetting" w:cs="Arabic Typesetting" w:hint="cs"/>
                <w:sz w:val="30"/>
                <w:szCs w:val="30"/>
                <w:rtl/>
                <w:lang w:bidi="ar-SA"/>
              </w:rPr>
              <w:t xml:space="preserve">متوسط عدد </w:t>
            </w:r>
            <w:r w:rsidRPr="00745A6F">
              <w:rPr>
                <w:rFonts w:ascii="Arabic Typesetting" w:hAnsi="Arabic Typesetting" w:cs="Arabic Typesetting" w:hint="cs"/>
                <w:sz w:val="30"/>
                <w:szCs w:val="30"/>
                <w:rtl/>
                <w:lang w:bidi="ar-SA"/>
              </w:rPr>
              <w:t xml:space="preserve">المستفيدين من </w:t>
            </w:r>
            <w:r>
              <w:rPr>
                <w:rFonts w:ascii="Arabic Typesetting" w:hAnsi="Arabic Typesetting" w:cs="Arabic Typesetting" w:hint="cs"/>
                <w:sz w:val="30"/>
                <w:szCs w:val="30"/>
                <w:rtl/>
                <w:lang w:bidi="ar-SA"/>
              </w:rPr>
              <w:t xml:space="preserve">الخدمات التي تقدمها </w:t>
            </w:r>
            <w:r w:rsidRPr="00FC0C9E">
              <w:rPr>
                <w:rFonts w:ascii="Arabic Typesetting" w:hAnsi="Arabic Typesetting" w:cs="Arabic Typesetting" w:hint="cs"/>
                <w:sz w:val="30"/>
                <w:szCs w:val="30"/>
                <w:rtl/>
                <w:lang w:bidi="ar-SA"/>
              </w:rPr>
              <w:t>هذه المراكز يوميا</w:t>
            </w:r>
            <w:r>
              <w:rPr>
                <w:rFonts w:ascii="Arabic Typesetting" w:hAnsi="Arabic Typesetting" w:cs="Arabic Typesetting" w:hint="cs"/>
                <w:sz w:val="30"/>
                <w:szCs w:val="30"/>
                <w:rtl/>
                <w:lang w:bidi="ar-SA"/>
              </w:rPr>
              <w:t xml:space="preserve"> 3</w:t>
            </w:r>
            <w:r w:rsidRPr="00FC0C9E">
              <w:rPr>
                <w:rFonts w:ascii="Arabic Typesetting" w:hAnsi="Arabic Typesetting" w:cs="Arabic Typesetting" w:hint="cs"/>
                <w:sz w:val="30"/>
                <w:szCs w:val="30"/>
                <w:rtl/>
                <w:lang w:bidi="ar-SA"/>
              </w:rPr>
              <w:t>00</w:t>
            </w:r>
            <w:r>
              <w:rPr>
                <w:rFonts w:ascii="Arabic Typesetting" w:hAnsi="Arabic Typesetting" w:cs="Arabic Typesetting" w:hint="cs"/>
                <w:sz w:val="30"/>
                <w:szCs w:val="30"/>
                <w:rtl/>
                <w:lang w:bidi="ar-SA"/>
              </w:rPr>
              <w:t xml:space="preserve"> </w:t>
            </w:r>
            <w:r w:rsidRPr="00FC0C9E">
              <w:rPr>
                <w:rFonts w:ascii="Arabic Typesetting" w:hAnsi="Arabic Typesetting" w:cs="Arabic Typesetting" w:hint="cs"/>
                <w:sz w:val="30"/>
                <w:szCs w:val="30"/>
                <w:rtl/>
                <w:lang w:bidi="ar-SA"/>
              </w:rPr>
              <w:t>(</w:t>
            </w:r>
            <w:r>
              <w:rPr>
                <w:rFonts w:ascii="Arabic Typesetting" w:hAnsi="Arabic Typesetting" w:cs="Arabic Typesetting" w:hint="cs"/>
                <w:sz w:val="30"/>
                <w:szCs w:val="30"/>
                <w:rtl/>
                <w:lang w:bidi="ar-SA"/>
              </w:rPr>
              <w:t xml:space="preserve">حد </w:t>
            </w:r>
            <w:r w:rsidRPr="00FC0C9E">
              <w:rPr>
                <w:rFonts w:ascii="Arabic Typesetting" w:hAnsi="Arabic Typesetting" w:cs="Arabic Typesetting" w:hint="cs"/>
                <w:sz w:val="30"/>
                <w:szCs w:val="30"/>
                <w:rtl/>
                <w:lang w:bidi="ar-SA"/>
              </w:rPr>
              <w:t>أدنى) -</w:t>
            </w:r>
            <w:r>
              <w:rPr>
                <w:rFonts w:ascii="Arabic Typesetting" w:hAnsi="Arabic Typesetting" w:cs="Arabic Typesetting"/>
                <w:sz w:val="30"/>
                <w:szCs w:val="30"/>
                <w:lang w:bidi="ar-SA"/>
              </w:rPr>
              <w:t xml:space="preserve"> </w:t>
            </w:r>
            <w:r>
              <w:rPr>
                <w:rFonts w:ascii="Arabic Typesetting" w:hAnsi="Arabic Typesetting" w:cs="Arabic Typesetting" w:hint="cs"/>
                <w:sz w:val="30"/>
                <w:szCs w:val="30"/>
                <w:rtl/>
                <w:lang w:bidi="ar-SA"/>
              </w:rPr>
              <w:t>75</w:t>
            </w:r>
            <w:r w:rsidRPr="00FC0C9E">
              <w:rPr>
                <w:rFonts w:ascii="Arabic Typesetting" w:hAnsi="Arabic Typesetting" w:cs="Arabic Typesetting" w:hint="cs"/>
                <w:sz w:val="30"/>
                <w:szCs w:val="30"/>
                <w:rtl/>
                <w:lang w:bidi="ar-SA"/>
              </w:rPr>
              <w:t>0 (</w:t>
            </w:r>
            <w:r>
              <w:rPr>
                <w:rFonts w:ascii="Arabic Typesetting" w:hAnsi="Arabic Typesetting" w:cs="Arabic Typesetting" w:hint="cs"/>
                <w:sz w:val="30"/>
                <w:szCs w:val="30"/>
                <w:rtl/>
                <w:lang w:bidi="ar-SA"/>
              </w:rPr>
              <w:t xml:space="preserve">حد </w:t>
            </w:r>
            <w:r w:rsidRPr="00FC0C9E">
              <w:rPr>
                <w:rFonts w:ascii="Arabic Typesetting" w:hAnsi="Arabic Typesetting" w:cs="Arabic Typesetting" w:hint="cs"/>
                <w:sz w:val="30"/>
                <w:szCs w:val="30"/>
                <w:rtl/>
                <w:lang w:bidi="ar-SA"/>
              </w:rPr>
              <w:t>أقصى)</w:t>
            </w:r>
          </w:p>
        </w:tc>
        <w:tc>
          <w:tcPr>
            <w:tcW w:w="1024" w:type="dxa"/>
            <w:tcBorders>
              <w:top w:val="nil"/>
              <w:left w:val="nil"/>
              <w:bottom w:val="single" w:sz="4" w:space="0" w:color="auto"/>
            </w:tcBorders>
            <w:tcMar>
              <w:top w:w="110" w:type="dxa"/>
            </w:tcMar>
          </w:tcPr>
          <w:p w:rsidR="00150FD0" w:rsidRPr="009412C6" w:rsidRDefault="00150FD0" w:rsidP="00FB17B3">
            <w:pPr>
              <w:keepNext/>
              <w:spacing w:before="60" w:after="60" w:line="240" w:lineRule="exact"/>
              <w:rPr>
                <w:rFonts w:ascii="Arabic Typesetting" w:hAnsi="Arabic Typesetting" w:cs="Arabic Typesetting"/>
                <w:bCs/>
                <w:color w:val="00B050"/>
                <w:sz w:val="30"/>
                <w:szCs w:val="30"/>
                <w:rtl/>
              </w:rPr>
            </w:pPr>
            <w:r w:rsidRPr="000872E8">
              <w:rPr>
                <w:rFonts w:ascii="Arabic Typesetting" w:hAnsi="Arabic Typesetting" w:cs="Arabic Typesetting" w:hint="cs"/>
                <w:bCs/>
                <w:color w:val="008000"/>
                <w:sz w:val="30"/>
                <w:szCs w:val="30"/>
                <w:rtl/>
              </w:rPr>
              <w:t>ثابت</w:t>
            </w:r>
          </w:p>
        </w:tc>
      </w:tr>
      <w:tr w:rsidR="00150FD0" w:rsidRPr="001212A1" w:rsidTr="00FB17B3">
        <w:trPr>
          <w:trHeight w:val="18"/>
        </w:trPr>
        <w:tc>
          <w:tcPr>
            <w:tcW w:w="2388" w:type="dxa"/>
            <w:gridSpan w:val="2"/>
            <w:tcBorders>
              <w:top w:val="single" w:sz="4" w:space="0" w:color="auto"/>
              <w:right w:val="nil"/>
            </w:tcBorders>
            <w:tcMar>
              <w:top w:w="110" w:type="dxa"/>
            </w:tcMar>
          </w:tcPr>
          <w:p w:rsidR="00150FD0" w:rsidRPr="00BB3F5C" w:rsidRDefault="00150FD0" w:rsidP="00EF76DD">
            <w:pPr>
              <w:spacing w:before="60" w:after="60" w:line="22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عدد الدول الأعضاء التي وضعت إطارا للملكية الفكرية وأنشأت مكاتب نقل التكنولوجيا</w:t>
            </w:r>
          </w:p>
        </w:tc>
        <w:tc>
          <w:tcPr>
            <w:tcW w:w="1920" w:type="dxa"/>
            <w:gridSpan w:val="3"/>
            <w:tcBorders>
              <w:top w:val="single" w:sz="4" w:space="0" w:color="auto"/>
              <w:left w:val="nil"/>
              <w:right w:val="nil"/>
            </w:tcBorders>
            <w:shd w:val="clear" w:color="auto" w:fill="C0C0C0"/>
            <w:tcMar>
              <w:top w:w="110" w:type="dxa"/>
            </w:tcMar>
          </w:tcPr>
          <w:p w:rsidR="00150FD0" w:rsidRPr="00BB3F5C" w:rsidRDefault="00150FD0" w:rsidP="00EF76DD">
            <w:pPr>
              <w:spacing w:before="60" w:after="60" w:line="22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اعتم</w:t>
            </w:r>
            <w:r>
              <w:rPr>
                <w:rFonts w:ascii="Arabic Typesetting" w:hAnsi="Arabic Typesetting" w:cs="Arabic Typesetting" w:hint="cs"/>
                <w:sz w:val="30"/>
                <w:szCs w:val="30"/>
                <w:rtl/>
                <w:lang w:bidi="ar-SA"/>
              </w:rPr>
              <w:t>ا</w:t>
            </w:r>
            <w:r w:rsidRPr="00BB3F5C">
              <w:rPr>
                <w:rFonts w:ascii="Arabic Typesetting" w:hAnsi="Arabic Typesetting" w:cs="Arabic Typesetting" w:hint="cs"/>
                <w:sz w:val="30"/>
                <w:szCs w:val="30"/>
                <w:rtl/>
                <w:lang w:bidi="ar-SA"/>
              </w:rPr>
              <w:t xml:space="preserve">د إطار </w:t>
            </w:r>
            <w:r>
              <w:rPr>
                <w:rFonts w:ascii="Arabic Typesetting" w:hAnsi="Arabic Typesetting" w:cs="Arabic Typesetting" w:hint="cs"/>
                <w:sz w:val="30"/>
                <w:szCs w:val="30"/>
                <w:rtl/>
                <w:lang w:bidi="ar-SA"/>
              </w:rPr>
              <w:t>ال</w:t>
            </w:r>
            <w:r w:rsidRPr="00BB3F5C">
              <w:rPr>
                <w:rFonts w:ascii="Arabic Typesetting" w:hAnsi="Arabic Typesetting" w:cs="Arabic Typesetting" w:hint="cs"/>
                <w:sz w:val="30"/>
                <w:szCs w:val="30"/>
                <w:rtl/>
                <w:lang w:bidi="ar-SA"/>
              </w:rPr>
              <w:t xml:space="preserve">مشروع </w:t>
            </w:r>
            <w:r>
              <w:rPr>
                <w:rFonts w:ascii="Arabic Typesetting" w:hAnsi="Arabic Typesetting" w:cs="Arabic Typesetting" w:hint="cs"/>
                <w:sz w:val="30"/>
                <w:szCs w:val="30"/>
                <w:rtl/>
                <w:lang w:bidi="ar-SA"/>
              </w:rPr>
              <w:t>الرائد</w:t>
            </w:r>
            <w:r w:rsidRPr="00BB3F5C">
              <w:rPr>
                <w:rFonts w:ascii="Arabic Typesetting" w:hAnsi="Arabic Typesetting" w:cs="Arabic Typesetting" w:hint="cs"/>
                <w:sz w:val="30"/>
                <w:szCs w:val="30"/>
                <w:rtl/>
                <w:lang w:bidi="ar-SA"/>
              </w:rPr>
              <w:t xml:space="preserve"> ورصد تمويل له</w:t>
            </w:r>
          </w:p>
        </w:tc>
        <w:tc>
          <w:tcPr>
            <w:tcW w:w="1756" w:type="dxa"/>
            <w:tcBorders>
              <w:top w:val="single" w:sz="4" w:space="0" w:color="auto"/>
              <w:left w:val="nil"/>
              <w:right w:val="nil"/>
            </w:tcBorders>
          </w:tcPr>
          <w:p w:rsidR="00150FD0" w:rsidRPr="00BB3F5C" w:rsidRDefault="00150FD0" w:rsidP="00EF76DD">
            <w:pPr>
              <w:spacing w:before="60" w:after="60" w:line="220" w:lineRule="exact"/>
              <w:rPr>
                <w:rFonts w:ascii="Arabic Typesetting" w:hAnsi="Arabic Typesetting" w:cs="Arabic Typesetting"/>
                <w:sz w:val="30"/>
                <w:szCs w:val="30"/>
                <w:rtl/>
                <w:lang w:bidi="ar-SA"/>
              </w:rPr>
            </w:pPr>
          </w:p>
        </w:tc>
        <w:tc>
          <w:tcPr>
            <w:tcW w:w="2542" w:type="dxa"/>
            <w:gridSpan w:val="2"/>
            <w:tcBorders>
              <w:top w:val="single" w:sz="4" w:space="0" w:color="auto"/>
              <w:left w:val="nil"/>
              <w:bottom w:val="single" w:sz="4" w:space="0" w:color="auto"/>
              <w:right w:val="nil"/>
            </w:tcBorders>
            <w:tcMar>
              <w:top w:w="110" w:type="dxa"/>
            </w:tcMar>
          </w:tcPr>
          <w:p w:rsidR="00150FD0" w:rsidRDefault="00150FD0" w:rsidP="00EF76DD">
            <w:pPr>
              <w:spacing w:line="220" w:lineRule="exact"/>
              <w:rPr>
                <w:rFonts w:ascii="Arabic Typesetting" w:hAnsi="Arabic Typesetting" w:cs="Arabic Typesetting"/>
                <w:sz w:val="30"/>
                <w:szCs w:val="30"/>
                <w:rtl/>
                <w:lang w:bidi="ar-SA"/>
              </w:rPr>
            </w:pPr>
            <w:r w:rsidRPr="00FE212C">
              <w:rPr>
                <w:rFonts w:ascii="Arabic Typesetting" w:hAnsi="Arabic Typesetting" w:cs="Arabic Typesetting" w:hint="cs"/>
                <w:i/>
                <w:iCs/>
                <w:sz w:val="30"/>
                <w:szCs w:val="30"/>
                <w:rtl/>
                <w:lang w:bidi="ar-SA"/>
              </w:rPr>
              <w:t xml:space="preserve">بدء </w:t>
            </w:r>
            <w:r w:rsidRPr="00FE212C">
              <w:rPr>
                <w:rFonts w:ascii="Arabic Typesetting" w:hAnsi="Arabic Typesetting" w:cs="Arabic Typesetting"/>
                <w:i/>
                <w:iCs/>
                <w:sz w:val="30"/>
                <w:szCs w:val="30"/>
                <w:rtl/>
                <w:lang w:bidi="ar-SA"/>
              </w:rPr>
              <w:t xml:space="preserve">مشروع مكاتب نقل التقنية في </w:t>
            </w:r>
            <w:r w:rsidRPr="00FE212C">
              <w:rPr>
                <w:rFonts w:ascii="Arabic Typesetting" w:hAnsi="Arabic Typesetting" w:cs="Arabic Typesetting" w:hint="cs"/>
                <w:i/>
                <w:iCs/>
                <w:sz w:val="30"/>
                <w:szCs w:val="30"/>
                <w:rtl/>
                <w:lang w:bidi="ar-SA"/>
              </w:rPr>
              <w:t>المنطقة</w:t>
            </w:r>
            <w:r w:rsidRPr="00FE212C">
              <w:rPr>
                <w:rFonts w:ascii="Arabic Typesetting" w:hAnsi="Arabic Typesetting" w:cs="Arabic Typesetting"/>
                <w:i/>
                <w:iCs/>
                <w:sz w:val="30"/>
                <w:szCs w:val="30"/>
                <w:rtl/>
                <w:lang w:bidi="ar-SA"/>
              </w:rPr>
              <w:t xml:space="preserve"> العربية</w:t>
            </w:r>
            <w:r w:rsidRPr="00FE212C">
              <w:rPr>
                <w:rFonts w:ascii="Arabic Typesetting" w:hAnsi="Arabic Typesetting" w:cs="Arabic Typesetting" w:hint="cs"/>
                <w:i/>
                <w:iCs/>
                <w:sz w:val="30"/>
                <w:szCs w:val="30"/>
                <w:rtl/>
                <w:lang w:bidi="ar-SA"/>
              </w:rPr>
              <w:t xml:space="preserve"> في تونس</w:t>
            </w:r>
            <w:r>
              <w:rPr>
                <w:rFonts w:ascii="Arabic Typesetting" w:hAnsi="Arabic Typesetting" w:cs="Arabic Typesetting" w:hint="cs"/>
                <w:sz w:val="30"/>
                <w:szCs w:val="30"/>
                <w:rtl/>
                <w:lang w:bidi="ar-SA"/>
              </w:rPr>
              <w:t xml:space="preserve">: إنفاذ بعثة تقصي الحقائق وتقييم الاحتياجات في ديسمبر 2012 في تونس لإنشاء أساس لخطة عمل تنظر فيها الحكومة وتعتمدها في 2013 رهنا بتوافر الأموال </w:t>
            </w:r>
          </w:p>
          <w:p w:rsidR="00150FD0" w:rsidRDefault="00150FD0" w:rsidP="00EF76DD">
            <w:pPr>
              <w:spacing w:line="220" w:lineRule="exact"/>
              <w:rPr>
                <w:rFonts w:ascii="Arabic Typesetting" w:hAnsi="Arabic Typesetting" w:cs="Arabic Typesetting"/>
                <w:sz w:val="30"/>
                <w:szCs w:val="30"/>
                <w:rtl/>
                <w:lang w:bidi="ar-SA"/>
              </w:rPr>
            </w:pPr>
          </w:p>
          <w:p w:rsidR="00150FD0" w:rsidRDefault="00150FD0" w:rsidP="00EF76DD">
            <w:pPr>
              <w:spacing w:line="22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في إطار مبادرة جامعة الويبو، قدم 20 مكتبا لنقل التكنولوجيا المساعدة على تطوير سياسات مؤسسية تتعلق بالملكية الفكرية (5 اللجنة الاقتصادية والاجتماعية لغربي آسيا، و6</w:t>
            </w:r>
            <w:r>
              <w:rPr>
                <w:rFonts w:ascii="Arabic Typesetting" w:hAnsi="Arabic Typesetting" w:cs="Arabic Typesetting" w:hint="eastAsia"/>
                <w:sz w:val="30"/>
                <w:szCs w:val="30"/>
                <w:rtl/>
                <w:lang w:bidi="ar-SA"/>
              </w:rPr>
              <w:t> </w:t>
            </w:r>
            <w:r>
              <w:rPr>
                <w:rFonts w:ascii="Arabic Typesetting" w:hAnsi="Arabic Typesetting" w:cs="Arabic Typesetting" w:hint="cs"/>
                <w:sz w:val="30"/>
                <w:szCs w:val="30"/>
                <w:rtl/>
                <w:lang w:bidi="ar-SA"/>
              </w:rPr>
              <w:t>المغرب، و5 شيلي، و3 الفلبين، و1</w:t>
            </w:r>
            <w:r>
              <w:rPr>
                <w:rFonts w:ascii="Arabic Typesetting" w:hAnsi="Arabic Typesetting" w:cs="Arabic Typesetting" w:hint="eastAsia"/>
                <w:sz w:val="30"/>
                <w:szCs w:val="30"/>
                <w:rtl/>
                <w:lang w:bidi="ar-SA"/>
              </w:rPr>
              <w:t> </w:t>
            </w:r>
            <w:r>
              <w:rPr>
                <w:rFonts w:ascii="Arabic Typesetting" w:hAnsi="Arabic Typesetting" w:cs="Arabic Typesetting" w:hint="cs"/>
                <w:sz w:val="30"/>
                <w:szCs w:val="30"/>
                <w:rtl/>
                <w:lang w:bidi="ar-SA"/>
              </w:rPr>
              <w:t>غانا)</w:t>
            </w:r>
          </w:p>
          <w:p w:rsidR="00150FD0" w:rsidRDefault="00150FD0" w:rsidP="00EF76DD">
            <w:pPr>
              <w:spacing w:line="220" w:lineRule="exact"/>
              <w:rPr>
                <w:rFonts w:ascii="Arabic Typesetting" w:hAnsi="Arabic Typesetting" w:cs="Arabic Typesetting"/>
                <w:sz w:val="30"/>
                <w:szCs w:val="30"/>
                <w:rtl/>
                <w:lang w:bidi="ar-SA"/>
              </w:rPr>
            </w:pPr>
          </w:p>
          <w:p w:rsidR="00150FD0" w:rsidRDefault="00150FD0" w:rsidP="00EF76DD">
            <w:pPr>
              <w:spacing w:line="220" w:lineRule="exact"/>
              <w:rPr>
                <w:rFonts w:ascii="Arabic Typesetting" w:hAnsi="Arabic Typesetting" w:cs="Arabic Typesetting"/>
                <w:sz w:val="30"/>
                <w:szCs w:val="30"/>
                <w:rtl/>
                <w:lang w:bidi="ar-SA"/>
              </w:rPr>
            </w:pPr>
            <w:r w:rsidRPr="00FE212C">
              <w:rPr>
                <w:rFonts w:ascii="Arabic Typesetting" w:hAnsi="Arabic Typesetting" w:cs="Arabic Typesetting" w:hint="cs"/>
                <w:i/>
                <w:iCs/>
                <w:sz w:val="30"/>
                <w:szCs w:val="30"/>
                <w:rtl/>
                <w:lang w:bidi="ar-SA"/>
              </w:rPr>
              <w:t>شبكات منابر الابتكار</w:t>
            </w:r>
            <w:r w:rsidRPr="00A75F36">
              <w:rPr>
                <w:rFonts w:ascii="Arabic Typesetting" w:hAnsi="Arabic Typesetting" w:cs="Arabic Typesetting" w:hint="cs"/>
                <w:sz w:val="30"/>
                <w:szCs w:val="30"/>
                <w:rtl/>
                <w:lang w:bidi="ar-SA"/>
              </w:rPr>
              <w:t xml:space="preserve">: إعداد أول مسودة لوثيقة إطارية </w:t>
            </w:r>
            <w:r>
              <w:rPr>
                <w:rFonts w:ascii="Arabic Typesetting" w:hAnsi="Arabic Typesetting" w:cs="Arabic Typesetting" w:hint="cs"/>
                <w:sz w:val="30"/>
                <w:szCs w:val="30"/>
                <w:rtl/>
                <w:lang w:bidi="ar-SA"/>
              </w:rPr>
              <w:t xml:space="preserve">بشأن </w:t>
            </w:r>
            <w:r w:rsidRPr="00A75F36">
              <w:rPr>
                <w:rFonts w:ascii="Arabic Typesetting" w:hAnsi="Arabic Typesetting" w:cs="Arabic Typesetting" w:hint="cs"/>
                <w:sz w:val="30"/>
                <w:szCs w:val="30"/>
                <w:rtl/>
                <w:lang w:bidi="ar-SA"/>
              </w:rPr>
              <w:t xml:space="preserve">شبكات الابتكار التي تستخدم التصوير </w:t>
            </w:r>
            <w:proofErr w:type="spellStart"/>
            <w:r w:rsidRPr="00A75F36">
              <w:rPr>
                <w:rFonts w:ascii="Arabic Typesetting" w:hAnsi="Arabic Typesetting" w:cs="Arabic Typesetting" w:hint="cs"/>
                <w:sz w:val="30"/>
                <w:szCs w:val="30"/>
                <w:rtl/>
                <w:lang w:bidi="ar-SA"/>
              </w:rPr>
              <w:t>بالساتل</w:t>
            </w:r>
            <w:proofErr w:type="spellEnd"/>
            <w:r w:rsidRPr="00A75F36">
              <w:rPr>
                <w:rFonts w:ascii="Arabic Typesetting" w:hAnsi="Arabic Typesetting" w:cs="Arabic Typesetting" w:hint="cs"/>
                <w:sz w:val="30"/>
                <w:szCs w:val="30"/>
                <w:rtl/>
                <w:lang w:bidi="ar-SA"/>
              </w:rPr>
              <w:t xml:space="preserve"> لتحري الماء تحت الأرض، والنهوض بالتكنولوجيات المحلية لضخ المياه. وستُعد وثيقة إطارية أكثر تركيزا للتكامل المعياري لتقارير أوضاع البراءات (</w:t>
            </w:r>
            <w:r w:rsidRPr="00A75F36">
              <w:rPr>
                <w:rFonts w:ascii="Arabic Typesetting" w:hAnsi="Arabic Typesetting" w:cs="Arabic Typesetting" w:hint="cs"/>
                <w:sz w:val="30"/>
                <w:szCs w:val="30"/>
                <w:rtl/>
              </w:rPr>
              <w:t>أنشطة رئيسية</w:t>
            </w:r>
            <w:r w:rsidRPr="00A75F36">
              <w:rPr>
                <w:rFonts w:ascii="Arabic Typesetting" w:hAnsi="Arabic Typesetting" w:cs="Arabic Typesetting" w:hint="cs"/>
                <w:sz w:val="30"/>
                <w:szCs w:val="30"/>
                <w:rtl/>
                <w:lang w:bidi="ar-SA"/>
              </w:rPr>
              <w:t xml:space="preserve">) </w:t>
            </w:r>
            <w:r>
              <w:rPr>
                <w:rFonts w:ascii="Arabic Typesetting" w:hAnsi="Arabic Typesetting" w:cs="Arabic Typesetting" w:hint="cs"/>
                <w:sz w:val="30"/>
                <w:szCs w:val="30"/>
                <w:rtl/>
                <w:lang w:bidi="ar-SA"/>
              </w:rPr>
              <w:t>و</w:t>
            </w:r>
            <w:r w:rsidRPr="00A75F36">
              <w:rPr>
                <w:rFonts w:ascii="Arabic Typesetting" w:hAnsi="Arabic Typesetting" w:cs="Arabic Typesetting" w:hint="cs"/>
                <w:sz w:val="30"/>
                <w:szCs w:val="30"/>
                <w:rtl/>
                <w:lang w:bidi="ar-SA"/>
              </w:rPr>
              <w:t>مسابقات في مجال التكنولوجيا ومراكز دعم التكنولوجيا والابتكار(أنشطة رئيسية) والتكنولوجيات</w:t>
            </w:r>
            <w:r w:rsidRPr="00A75F36">
              <w:rPr>
                <w:rFonts w:ascii="Arial" w:eastAsia="SimSun" w:hAnsi="Arial" w:cs="Arial"/>
                <w:sz w:val="16"/>
                <w:szCs w:val="16"/>
                <w:lang w:eastAsia="zh-CN" w:bidi="th-TH"/>
              </w:rPr>
              <w:t xml:space="preserve"> </w:t>
            </w:r>
            <w:r w:rsidRPr="00A75F36">
              <w:rPr>
                <w:rFonts w:ascii="Arabic Typesetting" w:hAnsi="Arabic Typesetting" w:cs="Arabic Typesetting" w:hint="cs"/>
                <w:sz w:val="30"/>
                <w:szCs w:val="30"/>
                <w:rtl/>
                <w:lang w:bidi="ar-SA"/>
              </w:rPr>
              <w:t xml:space="preserve">السليمة </w:t>
            </w:r>
            <w:proofErr w:type="spellStart"/>
            <w:r w:rsidRPr="00A75F36">
              <w:rPr>
                <w:rFonts w:ascii="Arabic Typesetting" w:hAnsi="Arabic Typesetting" w:cs="Arabic Typesetting" w:hint="cs"/>
                <w:sz w:val="30"/>
                <w:szCs w:val="30"/>
                <w:rtl/>
                <w:lang w:bidi="ar-SA"/>
              </w:rPr>
              <w:t>بيئي</w:t>
            </w:r>
            <w:r>
              <w:rPr>
                <w:rFonts w:ascii="Arabic Typesetting" w:hAnsi="Arabic Typesetting" w:cs="Arabic Typesetting" w:hint="cs"/>
                <w:sz w:val="30"/>
                <w:szCs w:val="30"/>
                <w:rtl/>
                <w:lang w:bidi="ar-SA"/>
              </w:rPr>
              <w:t>ا</w:t>
            </w:r>
            <w:r w:rsidRPr="00A75F36">
              <w:rPr>
                <w:rFonts w:ascii="Arabic Typesetting" w:hAnsi="Arabic Typesetting" w:cs="Arabic Typesetting" w:hint="cs"/>
                <w:sz w:val="30"/>
                <w:szCs w:val="30"/>
                <w:rtl/>
                <w:lang w:bidi="ar-SA"/>
              </w:rPr>
              <w:t>باستخدام</w:t>
            </w:r>
            <w:proofErr w:type="spellEnd"/>
            <w:r w:rsidRPr="00A75F36">
              <w:rPr>
                <w:rFonts w:ascii="Arabic Typesetting" w:hAnsi="Arabic Typesetting" w:cs="Arabic Typesetting" w:hint="cs"/>
                <w:sz w:val="30"/>
                <w:szCs w:val="30"/>
                <w:rtl/>
                <w:lang w:bidi="ar-SA"/>
              </w:rPr>
              <w:t xml:space="preserve"> مشروع </w:t>
            </w:r>
            <w:r w:rsidRPr="00A75F36">
              <w:rPr>
                <w:rFonts w:ascii="Arabic Typesetting" w:hAnsi="Arabic Typesetting" w:cs="Arabic Typesetting"/>
                <w:sz w:val="30"/>
                <w:szCs w:val="30"/>
                <w:rtl/>
                <w:lang w:bidi="ar-SA"/>
              </w:rPr>
              <w:t xml:space="preserve">الويبو </w:t>
            </w:r>
            <w:r w:rsidRPr="00A75F36">
              <w:rPr>
                <w:rFonts w:ascii="Arabic Typesetting" w:hAnsi="Arabic Typesetting" w:cs="Arabic Typesetting" w:hint="cs"/>
                <w:sz w:val="30"/>
                <w:szCs w:val="30"/>
                <w:rtl/>
                <w:lang w:bidi="ar-SA"/>
              </w:rPr>
              <w:t xml:space="preserve">المتعلق بالتكنولوجيا </w:t>
            </w:r>
            <w:r w:rsidRPr="00A75F36">
              <w:rPr>
                <w:rFonts w:ascii="Arabic Typesetting" w:hAnsi="Arabic Typesetting" w:cs="Arabic Typesetting"/>
                <w:sz w:val="30"/>
                <w:szCs w:val="30"/>
                <w:rtl/>
                <w:lang w:bidi="ar-SA"/>
              </w:rPr>
              <w:t>الخضراء</w:t>
            </w:r>
            <w:r w:rsidRPr="00A75F36">
              <w:rPr>
                <w:rFonts w:ascii="Arabic Typesetting" w:hAnsi="Arabic Typesetting" w:cs="Arabic Typesetting" w:hint="cs"/>
                <w:sz w:val="30"/>
                <w:szCs w:val="30"/>
                <w:rtl/>
                <w:lang w:bidi="ar-SA"/>
              </w:rPr>
              <w:t xml:space="preserve"> (منتصف الطريق) وبرامج تكوين الكفاءات المتعلقة بالملكية الفكرية (أنشطة فرعية) تهدف إلى</w:t>
            </w:r>
            <w:r>
              <w:rPr>
                <w:rFonts w:ascii="Arabic Typesetting" w:hAnsi="Arabic Typesetting" w:cs="Arabic Typesetting" w:hint="cs"/>
                <w:sz w:val="30"/>
                <w:szCs w:val="30"/>
                <w:rtl/>
                <w:lang w:bidi="ar-SA"/>
              </w:rPr>
              <w:t xml:space="preserve"> وضع</w:t>
            </w:r>
            <w:r w:rsidRPr="00A75F36">
              <w:rPr>
                <w:rFonts w:ascii="Arabic Typesetting" w:hAnsi="Arabic Typesetting" w:cs="Arabic Typesetting" w:hint="cs"/>
                <w:sz w:val="30"/>
                <w:szCs w:val="30"/>
                <w:rtl/>
                <w:lang w:bidi="ar-SA"/>
              </w:rPr>
              <w:t xml:space="preserve"> مشروع بأدنى التكاليف ويدعم</w:t>
            </w:r>
            <w:r>
              <w:rPr>
                <w:rFonts w:ascii="Arabic Typesetting" w:hAnsi="Arabic Typesetting" w:cs="Arabic Typesetting" w:hint="cs"/>
                <w:sz w:val="30"/>
                <w:szCs w:val="30"/>
                <w:rtl/>
                <w:lang w:bidi="ar-SA"/>
              </w:rPr>
              <w:t xml:space="preserve"> دور الميسر لأعمال الويبو </w:t>
            </w:r>
          </w:p>
        </w:tc>
        <w:tc>
          <w:tcPr>
            <w:tcW w:w="1024" w:type="dxa"/>
            <w:tcBorders>
              <w:top w:val="single" w:sz="4" w:space="0" w:color="auto"/>
              <w:left w:val="nil"/>
              <w:bottom w:val="single" w:sz="4" w:space="0" w:color="auto"/>
            </w:tcBorders>
            <w:tcMar>
              <w:top w:w="110" w:type="dxa"/>
            </w:tcMar>
          </w:tcPr>
          <w:p w:rsidR="00150FD0" w:rsidRDefault="00150FD0" w:rsidP="00EF76DD">
            <w:pPr>
              <w:spacing w:before="60" w:after="60" w:line="220" w:lineRule="exact"/>
              <w:rPr>
                <w:rFonts w:ascii="Arabic Typesetting" w:hAnsi="Arabic Typesetting" w:cs="Arabic Typesetting"/>
                <w:bCs/>
                <w:color w:val="00B050"/>
                <w:sz w:val="30"/>
                <w:szCs w:val="30"/>
                <w:rtl/>
              </w:rPr>
            </w:pPr>
            <w:r w:rsidRPr="000872E8">
              <w:rPr>
                <w:rFonts w:ascii="Arabic Typesetting" w:hAnsi="Arabic Typesetting" w:cs="Arabic Typesetting" w:hint="cs"/>
                <w:bCs/>
                <w:color w:val="008000"/>
                <w:sz w:val="30"/>
                <w:szCs w:val="30"/>
                <w:rtl/>
              </w:rPr>
              <w:t>ثابت</w:t>
            </w:r>
          </w:p>
        </w:tc>
      </w:tr>
      <w:tr w:rsidR="00150FD0" w:rsidRPr="001212A1" w:rsidTr="00150FD0">
        <w:trPr>
          <w:trHeight w:val="537"/>
        </w:trPr>
        <w:tc>
          <w:tcPr>
            <w:tcW w:w="9630" w:type="dxa"/>
            <w:gridSpan w:val="9"/>
            <w:tcBorders>
              <w:bottom w:val="single" w:sz="4" w:space="0" w:color="auto"/>
            </w:tcBorders>
            <w:shd w:val="clear" w:color="auto" w:fill="CCFFFF"/>
            <w:tcMar>
              <w:top w:w="0" w:type="dxa"/>
            </w:tcMar>
            <w:vAlign w:val="center"/>
          </w:tcPr>
          <w:p w:rsidR="00150FD0" w:rsidRPr="001212A1" w:rsidRDefault="00150FD0" w:rsidP="00EF76DD">
            <w:pPr>
              <w:keepNext/>
              <w:spacing w:before="60" w:after="60" w:line="300" w:lineRule="exact"/>
              <w:ind w:left="1045" w:hanging="1045"/>
              <w:rPr>
                <w:rFonts w:ascii="Arabic Typesetting" w:hAnsi="Arabic Typesetting" w:cs="Arabic Typesetting"/>
                <w:sz w:val="30"/>
                <w:szCs w:val="38"/>
              </w:rPr>
            </w:pPr>
            <w:r w:rsidRPr="001212A1">
              <w:rPr>
                <w:rFonts w:ascii="Arabic Typesetting" w:hAnsi="Arabic Typesetting" w:cs="Arabic Typesetting" w:hint="cs"/>
                <w:bCs/>
                <w:sz w:val="30"/>
                <w:szCs w:val="30"/>
                <w:rtl/>
              </w:rPr>
              <w:lastRenderedPageBreak/>
              <w:t>النتيجة</w:t>
            </w:r>
            <w:r w:rsidRPr="001212A1">
              <w:rPr>
                <w:rFonts w:ascii="Arabic Typesetting" w:hAnsi="Arabic Typesetting" w:cs="Arabic Typesetting"/>
                <w:bCs/>
                <w:sz w:val="30"/>
                <w:szCs w:val="30"/>
                <w:rtl/>
              </w:rPr>
              <w:t xml:space="preserve"> المرتقب</w:t>
            </w:r>
            <w:r w:rsidRPr="001212A1">
              <w:rPr>
                <w:rFonts w:ascii="Arabic Typesetting" w:hAnsi="Arabic Typesetting" w:cs="Arabic Typesetting" w:hint="cs"/>
                <w:bCs/>
                <w:sz w:val="30"/>
                <w:szCs w:val="30"/>
                <w:rtl/>
              </w:rPr>
              <w:t xml:space="preserve">ة: </w:t>
            </w:r>
            <w:r w:rsidRPr="00F02E4F">
              <w:rPr>
                <w:rFonts w:ascii="Arabic Typesetting" w:hAnsi="Arabic Typesetting" w:cs="Arabic Typesetting"/>
                <w:sz w:val="30"/>
                <w:szCs w:val="30"/>
                <w:rtl/>
              </w:rPr>
              <w:t>بنية تحتية تقنية ومعرفية معززة لمكاتب الملكية الفكرية وسائر مؤسسات الملكية الفكرية بما يؤدي إلى تحسين الخدمات (خدمات أقل تكلفة وأكثر سرعة وجودة) المقدمة إلى أصحاب المصلحة الذين يتعاملون معها</w:t>
            </w:r>
          </w:p>
        </w:tc>
      </w:tr>
      <w:tr w:rsidR="00150FD0" w:rsidRPr="001212A1" w:rsidTr="00830C34">
        <w:trPr>
          <w:trHeight w:val="18"/>
        </w:trPr>
        <w:tc>
          <w:tcPr>
            <w:tcW w:w="2388" w:type="dxa"/>
            <w:gridSpan w:val="2"/>
            <w:tcBorders>
              <w:bottom w:val="nil"/>
              <w:right w:val="nil"/>
            </w:tcBorders>
            <w:tcMar>
              <w:top w:w="110" w:type="dxa"/>
            </w:tcMar>
          </w:tcPr>
          <w:p w:rsidR="00150FD0" w:rsidRPr="0073422D" w:rsidRDefault="00150FD0" w:rsidP="00FB17B3">
            <w:pPr>
              <w:keepNext/>
              <w:spacing w:before="60" w:after="60" w:line="300" w:lineRule="exact"/>
              <w:jc w:val="center"/>
              <w:rPr>
                <w:rFonts w:ascii="Arabic Typesetting" w:hAnsi="Arabic Typesetting" w:cs="Arabic Typesetting"/>
                <w:bCs/>
                <w:sz w:val="30"/>
                <w:szCs w:val="30"/>
                <w:rtl/>
              </w:rPr>
            </w:pPr>
            <w:r w:rsidRPr="001212A1">
              <w:rPr>
                <w:rFonts w:ascii="Arabic Typesetting" w:hAnsi="Arabic Typesetting" w:cs="Arabic Typesetting"/>
                <w:bCs/>
                <w:sz w:val="30"/>
                <w:szCs w:val="30"/>
                <w:rtl/>
              </w:rPr>
              <w:t>مؤشرات الأداء</w:t>
            </w:r>
          </w:p>
        </w:tc>
        <w:tc>
          <w:tcPr>
            <w:tcW w:w="1920" w:type="dxa"/>
            <w:gridSpan w:val="3"/>
            <w:tcBorders>
              <w:top w:val="nil"/>
              <w:left w:val="nil"/>
              <w:bottom w:val="nil"/>
              <w:right w:val="nil"/>
            </w:tcBorders>
            <w:shd w:val="clear" w:color="auto" w:fill="C0C0C0"/>
            <w:tcMar>
              <w:top w:w="110" w:type="dxa"/>
            </w:tcMar>
          </w:tcPr>
          <w:p w:rsidR="00150FD0" w:rsidRPr="0073422D" w:rsidRDefault="00150FD0" w:rsidP="00FB17B3">
            <w:pPr>
              <w:keepNext/>
              <w:spacing w:before="60" w:after="60" w:line="300" w:lineRule="exact"/>
              <w:jc w:val="center"/>
              <w:rPr>
                <w:rFonts w:ascii="Arabic Typesetting" w:hAnsi="Arabic Typesetting" w:cs="Arabic Typesetting"/>
                <w:bCs/>
                <w:sz w:val="30"/>
                <w:szCs w:val="30"/>
                <w:rtl/>
              </w:rPr>
            </w:pPr>
            <w:r w:rsidRPr="001212A1">
              <w:rPr>
                <w:rFonts w:ascii="Arabic Typesetting" w:hAnsi="Arabic Typesetting" w:cs="Arabic Typesetting"/>
                <w:bCs/>
                <w:sz w:val="30"/>
                <w:szCs w:val="30"/>
                <w:rtl/>
              </w:rPr>
              <w:t>أسس المقارنة</w:t>
            </w:r>
            <w:r>
              <w:rPr>
                <w:rFonts w:ascii="Arabic Typesetting" w:hAnsi="Arabic Typesetting" w:cs="Arabic Typesetting" w:hint="cs"/>
                <w:bCs/>
                <w:sz w:val="30"/>
                <w:szCs w:val="30"/>
                <w:rtl/>
              </w:rPr>
              <w:t xml:space="preserve"> </w:t>
            </w:r>
            <w:r w:rsidRPr="005B4D97">
              <w:rPr>
                <w:rFonts w:ascii="Arabic Typesetting" w:hAnsi="Arabic Typesetting" w:cs="Arabic Typesetting" w:hint="cs"/>
                <w:bCs/>
                <w:sz w:val="30"/>
                <w:szCs w:val="30"/>
                <w:rtl/>
              </w:rPr>
              <w:t>(البرنامج والميزانية 2012/13)</w:t>
            </w:r>
          </w:p>
        </w:tc>
        <w:tc>
          <w:tcPr>
            <w:tcW w:w="1756" w:type="dxa"/>
            <w:tcBorders>
              <w:left w:val="nil"/>
              <w:bottom w:val="nil"/>
              <w:right w:val="nil"/>
            </w:tcBorders>
          </w:tcPr>
          <w:p w:rsidR="00150FD0" w:rsidRPr="000B74F6" w:rsidRDefault="00150FD0" w:rsidP="00FB17B3">
            <w:pPr>
              <w:keepNext/>
              <w:spacing w:before="60" w:after="60" w:line="300" w:lineRule="exact"/>
              <w:jc w:val="center"/>
              <w:rPr>
                <w:rFonts w:ascii="Arabic Typesetting" w:hAnsi="Arabic Typesetting" w:cs="Arabic Typesetting"/>
                <w:bCs/>
                <w:color w:val="993300"/>
                <w:sz w:val="30"/>
                <w:szCs w:val="30"/>
                <w:rtl/>
              </w:rPr>
            </w:pPr>
            <w:r w:rsidRPr="000B74F6">
              <w:rPr>
                <w:rFonts w:ascii="Arabic Typesetting" w:hAnsi="Arabic Typesetting" w:cs="Arabic Typesetting"/>
                <w:bCs/>
                <w:color w:val="993300"/>
                <w:sz w:val="30"/>
                <w:szCs w:val="30"/>
                <w:rtl/>
              </w:rPr>
              <w:t xml:space="preserve">أسس </w:t>
            </w:r>
            <w:r w:rsidRPr="000B74F6">
              <w:rPr>
                <w:rFonts w:ascii="Arabic Typesetting" w:hAnsi="Arabic Typesetting" w:cs="Arabic Typesetting" w:hint="cs"/>
                <w:bCs/>
                <w:color w:val="993300"/>
                <w:sz w:val="30"/>
                <w:szCs w:val="30"/>
                <w:rtl/>
              </w:rPr>
              <w:t>لل</w:t>
            </w:r>
            <w:r w:rsidRPr="000B74F6">
              <w:rPr>
                <w:rFonts w:ascii="Arabic Typesetting" w:hAnsi="Arabic Typesetting" w:cs="Arabic Typesetting"/>
                <w:bCs/>
                <w:color w:val="993300"/>
                <w:sz w:val="30"/>
                <w:szCs w:val="30"/>
                <w:rtl/>
              </w:rPr>
              <w:t>مقارنة</w:t>
            </w:r>
            <w:r w:rsidRPr="000B74F6">
              <w:rPr>
                <w:rFonts w:ascii="Arabic Typesetting" w:hAnsi="Arabic Typesetting" w:cs="Arabic Typesetting" w:hint="cs"/>
                <w:bCs/>
                <w:color w:val="993300"/>
                <w:sz w:val="30"/>
                <w:szCs w:val="30"/>
                <w:rtl/>
              </w:rPr>
              <w:t xml:space="preserve"> محدّثة في نهاية 2011</w:t>
            </w:r>
          </w:p>
        </w:tc>
        <w:tc>
          <w:tcPr>
            <w:tcW w:w="2542" w:type="dxa"/>
            <w:gridSpan w:val="2"/>
            <w:tcBorders>
              <w:left w:val="nil"/>
              <w:bottom w:val="nil"/>
              <w:right w:val="nil"/>
            </w:tcBorders>
            <w:tcMar>
              <w:top w:w="110" w:type="dxa"/>
            </w:tcMar>
          </w:tcPr>
          <w:p w:rsidR="00150FD0" w:rsidRPr="006F1522" w:rsidRDefault="00150FD0" w:rsidP="00FB17B3">
            <w:pPr>
              <w:keepNext/>
              <w:spacing w:before="60" w:after="60" w:line="300" w:lineRule="exact"/>
              <w:jc w:val="center"/>
              <w:rPr>
                <w:rFonts w:ascii="Arabic Typesetting" w:hAnsi="Arabic Typesetting" w:cs="Arabic Typesetting"/>
                <w:bCs/>
                <w:sz w:val="30"/>
                <w:szCs w:val="30"/>
                <w:rtl/>
              </w:rPr>
            </w:pPr>
            <w:r w:rsidRPr="006F1522">
              <w:rPr>
                <w:rFonts w:ascii="Arabic Typesetting" w:hAnsi="Arabic Typesetting" w:cs="Arabic Typesetting"/>
                <w:bCs/>
                <w:sz w:val="30"/>
                <w:szCs w:val="30"/>
                <w:rtl/>
              </w:rPr>
              <w:t>بيانات الأداء</w:t>
            </w:r>
          </w:p>
          <w:p w:rsidR="00150FD0" w:rsidRPr="0073422D" w:rsidRDefault="00150FD0" w:rsidP="00FB17B3">
            <w:pPr>
              <w:keepNext/>
              <w:spacing w:before="60" w:after="60" w:line="300" w:lineRule="exact"/>
              <w:jc w:val="center"/>
              <w:rPr>
                <w:rFonts w:ascii="Arabic Typesetting" w:hAnsi="Arabic Typesetting" w:cs="Arabic Typesetting"/>
                <w:bCs/>
                <w:sz w:val="30"/>
                <w:szCs w:val="30"/>
                <w:rtl/>
              </w:rPr>
            </w:pPr>
          </w:p>
        </w:tc>
        <w:tc>
          <w:tcPr>
            <w:tcW w:w="1024" w:type="dxa"/>
            <w:tcBorders>
              <w:left w:val="nil"/>
              <w:bottom w:val="nil"/>
            </w:tcBorders>
            <w:tcMar>
              <w:top w:w="110" w:type="dxa"/>
            </w:tcMar>
          </w:tcPr>
          <w:p w:rsidR="00150FD0" w:rsidRPr="0073422D" w:rsidRDefault="003D7723" w:rsidP="00FB17B3">
            <w:pPr>
              <w:keepNext/>
              <w:spacing w:before="60" w:after="60" w:line="300" w:lineRule="exact"/>
              <w:jc w:val="center"/>
              <w:rPr>
                <w:rFonts w:ascii="Arabic Typesetting" w:hAnsi="Arabic Typesetting" w:cs="Arabic Typesetting"/>
                <w:bCs/>
                <w:sz w:val="30"/>
                <w:szCs w:val="30"/>
                <w:rtl/>
              </w:rPr>
            </w:pPr>
            <w:r>
              <w:rPr>
                <w:rFonts w:ascii="Arabic Typesetting" w:hAnsi="Arabic Typesetting" w:cs="Arabic Typesetting" w:hint="cs"/>
                <w:bCs/>
                <w:sz w:val="30"/>
                <w:szCs w:val="30"/>
                <w:rtl/>
              </w:rPr>
              <w:t>السير</w:t>
            </w:r>
          </w:p>
        </w:tc>
      </w:tr>
      <w:tr w:rsidR="00150FD0" w:rsidRPr="001212A1" w:rsidTr="00830C34">
        <w:trPr>
          <w:trHeight w:val="18"/>
        </w:trPr>
        <w:tc>
          <w:tcPr>
            <w:tcW w:w="2388" w:type="dxa"/>
            <w:gridSpan w:val="2"/>
            <w:tcBorders>
              <w:top w:val="nil"/>
              <w:bottom w:val="nil"/>
              <w:right w:val="nil"/>
            </w:tcBorders>
            <w:tcMar>
              <w:top w:w="110" w:type="dxa"/>
            </w:tcMar>
          </w:tcPr>
          <w:p w:rsidR="00150FD0" w:rsidRPr="00505484" w:rsidRDefault="00150FD0" w:rsidP="00FB17B3">
            <w:pPr>
              <w:keepNext/>
              <w:spacing w:before="60" w:after="60" w:line="280" w:lineRule="exact"/>
              <w:rPr>
                <w:rFonts w:ascii="Arabic Typesetting" w:hAnsi="Arabic Typesetting" w:cs="Arabic Typesetting"/>
                <w:sz w:val="30"/>
                <w:szCs w:val="30"/>
                <w:rtl/>
                <w:lang w:bidi="ar-SA"/>
              </w:rPr>
            </w:pPr>
            <w:r w:rsidRPr="00505484">
              <w:rPr>
                <w:rFonts w:ascii="Arabic Typesetting" w:hAnsi="Arabic Typesetting" w:cs="Arabic Typesetting" w:hint="cs"/>
                <w:sz w:val="30"/>
                <w:szCs w:val="30"/>
                <w:rtl/>
                <w:lang w:bidi="ar-SA"/>
              </w:rPr>
              <w:t xml:space="preserve">عدد المكاتب المؤتمتة تماما مقابل أنظمة إدارة </w:t>
            </w:r>
            <w:r w:rsidRPr="00505484">
              <w:rPr>
                <w:rFonts w:ascii="Arabic Typesetting" w:hAnsi="Arabic Typesetting" w:cs="Arabic Typesetting"/>
                <w:sz w:val="30"/>
                <w:szCs w:val="30"/>
                <w:rtl/>
                <w:lang w:bidi="ar-SA"/>
              </w:rPr>
              <w:t xml:space="preserve">الملكية الفكرية </w:t>
            </w:r>
            <w:r w:rsidRPr="00505484">
              <w:rPr>
                <w:rFonts w:ascii="Arabic Typesetting" w:hAnsi="Arabic Typesetting" w:cs="Arabic Typesetting" w:hint="cs"/>
                <w:sz w:val="30"/>
                <w:szCs w:val="30"/>
                <w:rtl/>
                <w:lang w:bidi="ar-SA"/>
              </w:rPr>
              <w:t>المؤتمتة جزئيا التي توفرها الويبو</w:t>
            </w:r>
          </w:p>
        </w:tc>
        <w:tc>
          <w:tcPr>
            <w:tcW w:w="1920" w:type="dxa"/>
            <w:gridSpan w:val="3"/>
            <w:tcBorders>
              <w:top w:val="nil"/>
              <w:left w:val="nil"/>
              <w:bottom w:val="nil"/>
              <w:right w:val="nil"/>
            </w:tcBorders>
            <w:shd w:val="clear" w:color="auto" w:fill="C0C0C0"/>
            <w:tcMar>
              <w:top w:w="110" w:type="dxa"/>
            </w:tcMar>
          </w:tcPr>
          <w:p w:rsidR="00150FD0" w:rsidRPr="00505484" w:rsidRDefault="00150FD0" w:rsidP="00FB17B3">
            <w:pPr>
              <w:keepNext/>
              <w:spacing w:before="60" w:line="280" w:lineRule="exact"/>
              <w:rPr>
                <w:rFonts w:ascii="Arabic Typesetting" w:hAnsi="Arabic Typesetting" w:cs="Arabic Typesetting"/>
                <w:sz w:val="30"/>
                <w:szCs w:val="30"/>
                <w:rtl/>
                <w:lang w:bidi="ar-SA"/>
              </w:rPr>
            </w:pPr>
            <w:r w:rsidRPr="00FE212C">
              <w:rPr>
                <w:rFonts w:ascii="Arabic Typesetting" w:hAnsi="Arabic Typesetting" w:cs="Arabic Typesetting" w:hint="cs"/>
                <w:sz w:val="30"/>
                <w:szCs w:val="30"/>
                <w:rtl/>
                <w:lang w:bidi="ar-SA"/>
              </w:rPr>
              <w:t>أفريقيا</w:t>
            </w:r>
            <w:r w:rsidRPr="00AE1D27">
              <w:rPr>
                <w:rFonts w:hint="cs"/>
                <w:rtl/>
                <w:lang w:bidi="ar-SA"/>
              </w:rPr>
              <w:t xml:space="preserve"> </w:t>
            </w:r>
            <w:r w:rsidRPr="00505484">
              <w:rPr>
                <w:rFonts w:ascii="Arabic Typesetting" w:hAnsi="Arabic Typesetting" w:cs="Arabic Typesetting" w:hint="cs"/>
                <w:sz w:val="30"/>
                <w:szCs w:val="30"/>
                <w:rtl/>
                <w:lang w:bidi="ar-SA"/>
              </w:rPr>
              <w:t>(14)</w:t>
            </w:r>
          </w:p>
          <w:p w:rsidR="00150FD0" w:rsidRPr="00505484" w:rsidRDefault="00150FD0" w:rsidP="00FB17B3">
            <w:pPr>
              <w:keepNext/>
              <w:spacing w:line="280" w:lineRule="exact"/>
              <w:rPr>
                <w:rFonts w:ascii="Arabic Typesetting" w:hAnsi="Arabic Typesetting" w:cs="Arabic Typesetting"/>
                <w:sz w:val="30"/>
                <w:szCs w:val="30"/>
                <w:rtl/>
                <w:lang w:bidi="ar-SA"/>
              </w:rPr>
            </w:pPr>
            <w:r w:rsidRPr="00505484">
              <w:rPr>
                <w:rFonts w:ascii="Arabic Typesetting" w:hAnsi="Arabic Typesetting" w:cs="Arabic Typesetting" w:hint="cs"/>
                <w:sz w:val="30"/>
                <w:szCs w:val="30"/>
                <w:rtl/>
                <w:lang w:bidi="ar-SA"/>
              </w:rPr>
              <w:t>المنطقة العربية (13)</w:t>
            </w:r>
          </w:p>
          <w:p w:rsidR="00150FD0" w:rsidRPr="00505484" w:rsidRDefault="00150FD0" w:rsidP="00FB17B3">
            <w:pPr>
              <w:keepNext/>
              <w:spacing w:line="280" w:lineRule="exact"/>
              <w:rPr>
                <w:rFonts w:ascii="Arabic Typesetting" w:hAnsi="Arabic Typesetting" w:cs="Arabic Typesetting"/>
                <w:sz w:val="30"/>
                <w:szCs w:val="30"/>
                <w:rtl/>
                <w:lang w:bidi="ar-SA"/>
              </w:rPr>
            </w:pPr>
            <w:r w:rsidRPr="00505484">
              <w:rPr>
                <w:rFonts w:ascii="Arabic Typesetting" w:hAnsi="Arabic Typesetting" w:cs="Arabic Typesetting" w:hint="cs"/>
                <w:sz w:val="30"/>
                <w:szCs w:val="30"/>
                <w:rtl/>
                <w:lang w:bidi="ar-SA"/>
              </w:rPr>
              <w:t>آسيا والمحيط الهادئ (7)</w:t>
            </w:r>
          </w:p>
          <w:p w:rsidR="00150FD0" w:rsidRPr="00505484" w:rsidRDefault="00150FD0" w:rsidP="00FB17B3">
            <w:pPr>
              <w:keepNext/>
              <w:spacing w:line="280" w:lineRule="exact"/>
              <w:rPr>
                <w:rFonts w:ascii="Arabic Typesetting" w:hAnsi="Arabic Typesetting" w:cs="Arabic Typesetting"/>
                <w:sz w:val="30"/>
                <w:szCs w:val="30"/>
                <w:rtl/>
                <w:lang w:bidi="ar-SA"/>
              </w:rPr>
            </w:pPr>
            <w:r w:rsidRPr="00505484">
              <w:rPr>
                <w:rFonts w:ascii="Arabic Typesetting" w:hAnsi="Arabic Typesetting" w:cs="Arabic Typesetting" w:hint="cs"/>
                <w:sz w:val="30"/>
                <w:szCs w:val="30"/>
                <w:rtl/>
                <w:lang w:bidi="ar-SA"/>
              </w:rPr>
              <w:t>أمريكا اللاتينية</w:t>
            </w:r>
            <w:r>
              <w:rPr>
                <w:rFonts w:ascii="Arabic Typesetting" w:hAnsi="Arabic Typesetting" w:cs="Arabic Typesetting" w:hint="cs"/>
                <w:sz w:val="30"/>
                <w:szCs w:val="30"/>
                <w:rtl/>
                <w:lang w:bidi="ar-SA"/>
              </w:rPr>
              <w:t xml:space="preserve"> </w:t>
            </w:r>
            <w:r w:rsidRPr="00505484">
              <w:rPr>
                <w:rFonts w:ascii="Arabic Typesetting" w:hAnsi="Arabic Typesetting" w:cs="Arabic Typesetting" w:hint="cs"/>
                <w:sz w:val="30"/>
                <w:szCs w:val="30"/>
                <w:rtl/>
                <w:lang w:bidi="ar-SA"/>
              </w:rPr>
              <w:t>والكاريبي (12)</w:t>
            </w:r>
          </w:p>
        </w:tc>
        <w:tc>
          <w:tcPr>
            <w:tcW w:w="1756" w:type="dxa"/>
            <w:tcBorders>
              <w:top w:val="nil"/>
              <w:left w:val="nil"/>
              <w:bottom w:val="nil"/>
              <w:right w:val="nil"/>
            </w:tcBorders>
          </w:tcPr>
          <w:p w:rsidR="00150FD0" w:rsidRPr="00505484" w:rsidRDefault="00150FD0" w:rsidP="00FB17B3">
            <w:pPr>
              <w:keepNext/>
              <w:spacing w:line="280" w:lineRule="exact"/>
              <w:rPr>
                <w:rFonts w:ascii="Arabic Typesetting" w:hAnsi="Arabic Typesetting" w:cs="Arabic Typesetting"/>
                <w:sz w:val="30"/>
                <w:szCs w:val="30"/>
                <w:rtl/>
                <w:lang w:bidi="ar-SA"/>
              </w:rPr>
            </w:pPr>
          </w:p>
        </w:tc>
        <w:tc>
          <w:tcPr>
            <w:tcW w:w="2542" w:type="dxa"/>
            <w:gridSpan w:val="2"/>
            <w:tcBorders>
              <w:top w:val="nil"/>
              <w:left w:val="nil"/>
              <w:bottom w:val="nil"/>
              <w:right w:val="nil"/>
            </w:tcBorders>
            <w:tcMar>
              <w:top w:w="110" w:type="dxa"/>
            </w:tcMar>
          </w:tcPr>
          <w:p w:rsidR="00150FD0" w:rsidRDefault="00150FD0" w:rsidP="00FB17B3">
            <w:pPr>
              <w:keepNext/>
              <w:spacing w:before="60" w:line="28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عدد</w:t>
            </w:r>
            <w:r w:rsidRPr="00505484">
              <w:rPr>
                <w:rFonts w:ascii="Arabic Typesetting" w:hAnsi="Arabic Typesetting" w:cs="Arabic Typesetting" w:hint="cs"/>
                <w:sz w:val="30"/>
                <w:szCs w:val="30"/>
                <w:rtl/>
                <w:lang w:bidi="ar-SA"/>
              </w:rPr>
              <w:t xml:space="preserve"> المكاتب المؤتمتة تماما</w:t>
            </w:r>
            <w:r>
              <w:rPr>
                <w:rFonts w:ascii="Arabic Typesetting" w:hAnsi="Arabic Typesetting" w:cs="Arabic Typesetting" w:hint="cs"/>
                <w:sz w:val="30"/>
                <w:szCs w:val="30"/>
                <w:rtl/>
                <w:lang w:bidi="ar-SA"/>
              </w:rPr>
              <w:t xml:space="preserve"> في نهاية 2012: 32 مكتبا</w:t>
            </w:r>
          </w:p>
          <w:p w:rsidR="00150FD0" w:rsidRDefault="00150FD0" w:rsidP="00FB17B3">
            <w:pPr>
              <w:keepNext/>
              <w:numPr>
                <w:ilvl w:val="0"/>
                <w:numId w:val="12"/>
              </w:numPr>
              <w:spacing w:before="60" w:line="280" w:lineRule="exact"/>
              <w:rPr>
                <w:rFonts w:ascii="Arabic Typesetting" w:hAnsi="Arabic Typesetting" w:cs="Arabic Typesetting"/>
                <w:sz w:val="30"/>
                <w:szCs w:val="30"/>
                <w:lang w:bidi="ar-SA"/>
              </w:rPr>
            </w:pPr>
            <w:r>
              <w:rPr>
                <w:rFonts w:ascii="Arabic Typesetting" w:hAnsi="Arabic Typesetting" w:cs="Arabic Typesetting" w:hint="cs"/>
                <w:sz w:val="30"/>
                <w:szCs w:val="30"/>
                <w:rtl/>
                <w:lang w:bidi="ar-SA"/>
              </w:rPr>
              <w:t>أ</w:t>
            </w:r>
            <w:r w:rsidRPr="00505484">
              <w:rPr>
                <w:rFonts w:ascii="Arabic Typesetting" w:hAnsi="Arabic Typesetting" w:cs="Arabic Typesetting" w:hint="cs"/>
                <w:sz w:val="30"/>
                <w:szCs w:val="30"/>
                <w:rtl/>
                <w:lang w:bidi="ar-SA"/>
              </w:rPr>
              <w:t>فريقيا (</w:t>
            </w:r>
            <w:r>
              <w:rPr>
                <w:rFonts w:ascii="Arabic Typesetting" w:hAnsi="Arabic Typesetting" w:cs="Arabic Typesetting" w:hint="cs"/>
                <w:sz w:val="30"/>
                <w:szCs w:val="30"/>
                <w:rtl/>
                <w:lang w:bidi="ar-SA"/>
              </w:rPr>
              <w:t>8</w:t>
            </w:r>
            <w:r w:rsidRPr="00505484">
              <w:rPr>
                <w:rFonts w:ascii="Arabic Typesetting" w:hAnsi="Arabic Typesetting" w:cs="Arabic Typesetting" w:hint="cs"/>
                <w:sz w:val="30"/>
                <w:szCs w:val="30"/>
                <w:rtl/>
                <w:lang w:bidi="ar-SA"/>
              </w:rPr>
              <w:t>)</w:t>
            </w:r>
            <w:r w:rsidRPr="00F1517A">
              <w:rPr>
                <w:rFonts w:ascii="Arabic Typesetting" w:hAnsi="Arabic Typesetting" w:cs="Arabic Typesetting" w:hint="cs"/>
                <w:sz w:val="30"/>
                <w:szCs w:val="30"/>
                <w:rtl/>
                <w:lang w:bidi="ar-SA"/>
              </w:rPr>
              <w:t>المنطقة العربية (9)</w:t>
            </w:r>
          </w:p>
          <w:p w:rsidR="00150FD0" w:rsidRDefault="00150FD0" w:rsidP="00FB17B3">
            <w:pPr>
              <w:keepNext/>
              <w:numPr>
                <w:ilvl w:val="0"/>
                <w:numId w:val="12"/>
              </w:numPr>
              <w:spacing w:before="60" w:line="280" w:lineRule="exact"/>
              <w:rPr>
                <w:rFonts w:ascii="Arabic Typesetting" w:hAnsi="Arabic Typesetting" w:cs="Arabic Typesetting"/>
                <w:sz w:val="30"/>
                <w:szCs w:val="30"/>
                <w:lang w:bidi="ar-SA"/>
              </w:rPr>
            </w:pPr>
            <w:r w:rsidRPr="00FE212C">
              <w:rPr>
                <w:rFonts w:ascii="Arabic Typesetting" w:hAnsi="Arabic Typesetting" w:cs="Arabic Typesetting" w:hint="cs"/>
                <w:spacing w:val="-8"/>
                <w:sz w:val="30"/>
                <w:szCs w:val="30"/>
                <w:rtl/>
                <w:lang w:bidi="ar-SA"/>
              </w:rPr>
              <w:t>آسيا والمحيط الهادئ (7)</w:t>
            </w:r>
          </w:p>
          <w:p w:rsidR="00150FD0" w:rsidRPr="00FE212C" w:rsidRDefault="00150FD0" w:rsidP="00FB17B3">
            <w:pPr>
              <w:keepNext/>
              <w:numPr>
                <w:ilvl w:val="0"/>
                <w:numId w:val="12"/>
              </w:numPr>
              <w:spacing w:before="60" w:line="280" w:lineRule="exact"/>
              <w:rPr>
                <w:rFonts w:ascii="Arabic Typesetting" w:hAnsi="Arabic Typesetting" w:cs="Arabic Typesetting"/>
                <w:sz w:val="30"/>
                <w:szCs w:val="30"/>
                <w:rtl/>
                <w:lang w:bidi="ar-SA"/>
              </w:rPr>
            </w:pPr>
            <w:r w:rsidRPr="00FE212C">
              <w:rPr>
                <w:rFonts w:ascii="Arabic Typesetting" w:hAnsi="Arabic Typesetting" w:cs="Arabic Typesetting" w:hint="cs"/>
                <w:sz w:val="30"/>
                <w:szCs w:val="30"/>
                <w:rtl/>
                <w:lang w:bidi="ar-SA"/>
              </w:rPr>
              <w:t>أمريكا اللاتينية والكاريبي (8)</w:t>
            </w:r>
          </w:p>
          <w:p w:rsidR="00150FD0" w:rsidRDefault="00150FD0" w:rsidP="00FB17B3">
            <w:pPr>
              <w:keepNext/>
              <w:spacing w:before="60" w:after="60" w:line="300" w:lineRule="exact"/>
              <w:rPr>
                <w:rFonts w:ascii="Arabic Typesetting" w:hAnsi="Arabic Typesetting" w:cs="Arabic Typesetting"/>
                <w:sz w:val="30"/>
                <w:szCs w:val="30"/>
                <w:rtl/>
                <w:lang w:bidi="ar-SA"/>
              </w:rPr>
            </w:pPr>
          </w:p>
          <w:p w:rsidR="00150FD0" w:rsidRPr="00745DC0" w:rsidRDefault="00150FD0" w:rsidP="00FB17B3">
            <w:pPr>
              <w:keepNext/>
              <w:spacing w:before="60" w:after="60" w:line="300" w:lineRule="exact"/>
              <w:rPr>
                <w:rFonts w:ascii="Arabic Typesetting" w:hAnsi="Arabic Typesetting" w:cs="Arabic Typesetting"/>
                <w:sz w:val="30"/>
                <w:szCs w:val="30"/>
                <w:rtl/>
                <w:lang w:bidi="ar-SA"/>
              </w:rPr>
            </w:pPr>
            <w:r w:rsidRPr="00745DC0">
              <w:rPr>
                <w:rFonts w:ascii="Arabic Typesetting" w:hAnsi="Arabic Typesetting" w:cs="Arabic Typesetting" w:hint="cs"/>
                <w:sz w:val="30"/>
                <w:szCs w:val="30"/>
                <w:rtl/>
                <w:lang w:bidi="ar-SA"/>
              </w:rPr>
              <w:t xml:space="preserve">عدد المكاتب المؤتمتة </w:t>
            </w:r>
            <w:r>
              <w:rPr>
                <w:rFonts w:ascii="Arabic Typesetting" w:hAnsi="Arabic Typesetting" w:cs="Arabic Typesetting" w:hint="cs"/>
                <w:sz w:val="30"/>
                <w:szCs w:val="30"/>
                <w:rtl/>
                <w:lang w:bidi="ar-SA"/>
              </w:rPr>
              <w:t>جزئيا</w:t>
            </w:r>
            <w:r w:rsidRPr="00745DC0">
              <w:rPr>
                <w:rFonts w:ascii="Arabic Typesetting" w:hAnsi="Arabic Typesetting" w:cs="Arabic Typesetting" w:hint="cs"/>
                <w:sz w:val="30"/>
                <w:szCs w:val="30"/>
                <w:rtl/>
                <w:lang w:bidi="ar-SA"/>
              </w:rPr>
              <w:t xml:space="preserve"> في نهاية 2012: </w:t>
            </w:r>
            <w:r>
              <w:rPr>
                <w:rFonts w:ascii="Arabic Typesetting" w:hAnsi="Arabic Typesetting" w:cs="Arabic Typesetting" w:hint="cs"/>
                <w:sz w:val="30"/>
                <w:szCs w:val="30"/>
                <w:rtl/>
                <w:lang w:bidi="ar-SA"/>
              </w:rPr>
              <w:t>2</w:t>
            </w:r>
            <w:r w:rsidRPr="00745DC0">
              <w:rPr>
                <w:rFonts w:ascii="Arabic Typesetting" w:hAnsi="Arabic Typesetting" w:cs="Arabic Typesetting" w:hint="cs"/>
                <w:sz w:val="30"/>
                <w:szCs w:val="30"/>
                <w:rtl/>
                <w:lang w:bidi="ar-SA"/>
              </w:rPr>
              <w:t>2</w:t>
            </w:r>
          </w:p>
          <w:p w:rsidR="00150FD0" w:rsidRPr="00745DC0" w:rsidRDefault="00150FD0" w:rsidP="00FB17B3">
            <w:pPr>
              <w:keepNext/>
              <w:numPr>
                <w:ilvl w:val="0"/>
                <w:numId w:val="12"/>
              </w:numPr>
              <w:spacing w:before="60" w:after="60" w:line="30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أ</w:t>
            </w:r>
            <w:r w:rsidRPr="00745DC0">
              <w:rPr>
                <w:rFonts w:ascii="Arabic Typesetting" w:hAnsi="Arabic Typesetting" w:cs="Arabic Typesetting" w:hint="cs"/>
                <w:sz w:val="30"/>
                <w:szCs w:val="30"/>
                <w:rtl/>
                <w:lang w:bidi="ar-SA"/>
              </w:rPr>
              <w:t>فريقيا (</w:t>
            </w:r>
            <w:r>
              <w:rPr>
                <w:rFonts w:ascii="Arabic Typesetting" w:hAnsi="Arabic Typesetting" w:cs="Arabic Typesetting" w:hint="cs"/>
                <w:sz w:val="30"/>
                <w:szCs w:val="30"/>
                <w:rtl/>
                <w:lang w:bidi="ar-SA"/>
              </w:rPr>
              <w:t>9</w:t>
            </w:r>
            <w:r w:rsidRPr="00745DC0">
              <w:rPr>
                <w:rFonts w:ascii="Arabic Typesetting" w:hAnsi="Arabic Typesetting" w:cs="Arabic Typesetting" w:hint="cs"/>
                <w:sz w:val="30"/>
                <w:szCs w:val="30"/>
                <w:rtl/>
                <w:lang w:bidi="ar-SA"/>
              </w:rPr>
              <w:t>)</w:t>
            </w:r>
          </w:p>
          <w:p w:rsidR="00150FD0" w:rsidRPr="00745DC0" w:rsidRDefault="00150FD0" w:rsidP="00FB17B3">
            <w:pPr>
              <w:keepNext/>
              <w:numPr>
                <w:ilvl w:val="0"/>
                <w:numId w:val="12"/>
              </w:numPr>
              <w:spacing w:before="60" w:after="60" w:line="300" w:lineRule="exact"/>
              <w:rPr>
                <w:rFonts w:ascii="Arabic Typesetting" w:hAnsi="Arabic Typesetting" w:cs="Arabic Typesetting"/>
                <w:sz w:val="30"/>
                <w:szCs w:val="30"/>
                <w:rtl/>
                <w:lang w:bidi="ar-SA"/>
              </w:rPr>
            </w:pPr>
            <w:r w:rsidRPr="00745DC0">
              <w:rPr>
                <w:rFonts w:ascii="Arabic Typesetting" w:hAnsi="Arabic Typesetting" w:cs="Arabic Typesetting" w:hint="cs"/>
                <w:sz w:val="30"/>
                <w:szCs w:val="30"/>
                <w:rtl/>
                <w:lang w:bidi="ar-SA"/>
              </w:rPr>
              <w:t>المنطقة العربية (</w:t>
            </w:r>
            <w:r>
              <w:rPr>
                <w:rFonts w:ascii="Arabic Typesetting" w:hAnsi="Arabic Typesetting" w:cs="Arabic Typesetting" w:hint="cs"/>
                <w:sz w:val="30"/>
                <w:szCs w:val="30"/>
                <w:rtl/>
                <w:lang w:bidi="ar-SA"/>
              </w:rPr>
              <w:t>6</w:t>
            </w:r>
            <w:r w:rsidRPr="00745DC0">
              <w:rPr>
                <w:rFonts w:ascii="Arabic Typesetting" w:hAnsi="Arabic Typesetting" w:cs="Arabic Typesetting" w:hint="cs"/>
                <w:sz w:val="30"/>
                <w:szCs w:val="30"/>
                <w:rtl/>
                <w:lang w:bidi="ar-SA"/>
              </w:rPr>
              <w:t>)</w:t>
            </w:r>
          </w:p>
          <w:p w:rsidR="00150FD0" w:rsidRPr="00745DC0" w:rsidRDefault="00150FD0" w:rsidP="00FB17B3">
            <w:pPr>
              <w:keepNext/>
              <w:numPr>
                <w:ilvl w:val="0"/>
                <w:numId w:val="12"/>
              </w:numPr>
              <w:spacing w:before="60" w:after="60" w:line="300" w:lineRule="exact"/>
              <w:rPr>
                <w:rFonts w:ascii="Arabic Typesetting" w:hAnsi="Arabic Typesetting" w:cs="Arabic Typesetting"/>
                <w:sz w:val="30"/>
                <w:szCs w:val="30"/>
                <w:rtl/>
                <w:lang w:bidi="ar-SA"/>
              </w:rPr>
            </w:pPr>
            <w:r w:rsidRPr="00745DC0">
              <w:rPr>
                <w:rFonts w:ascii="Arabic Typesetting" w:hAnsi="Arabic Typesetting" w:cs="Arabic Typesetting" w:hint="cs"/>
                <w:sz w:val="30"/>
                <w:szCs w:val="30"/>
                <w:rtl/>
                <w:lang w:bidi="ar-SA"/>
              </w:rPr>
              <w:t>آسيا والمحيط الهادئ (</w:t>
            </w:r>
            <w:r>
              <w:rPr>
                <w:rFonts w:ascii="Arabic Typesetting" w:hAnsi="Arabic Typesetting" w:cs="Arabic Typesetting" w:hint="cs"/>
                <w:sz w:val="30"/>
                <w:szCs w:val="30"/>
                <w:rtl/>
                <w:lang w:bidi="ar-SA"/>
              </w:rPr>
              <w:t>2</w:t>
            </w:r>
            <w:r w:rsidRPr="00745DC0">
              <w:rPr>
                <w:rFonts w:ascii="Arabic Typesetting" w:hAnsi="Arabic Typesetting" w:cs="Arabic Typesetting" w:hint="cs"/>
                <w:sz w:val="30"/>
                <w:szCs w:val="30"/>
                <w:rtl/>
                <w:lang w:bidi="ar-SA"/>
              </w:rPr>
              <w:t>)</w:t>
            </w:r>
          </w:p>
          <w:p w:rsidR="00150FD0" w:rsidRDefault="00150FD0" w:rsidP="00FB17B3">
            <w:pPr>
              <w:keepNext/>
              <w:numPr>
                <w:ilvl w:val="0"/>
                <w:numId w:val="12"/>
              </w:numPr>
              <w:spacing w:before="60" w:after="60" w:line="300" w:lineRule="exact"/>
              <w:rPr>
                <w:rFonts w:ascii="Arabic Typesetting" w:hAnsi="Arabic Typesetting" w:cs="Arabic Typesetting"/>
                <w:sz w:val="30"/>
                <w:szCs w:val="30"/>
                <w:rtl/>
                <w:lang w:bidi="ar-SA"/>
              </w:rPr>
            </w:pPr>
            <w:r w:rsidRPr="00745DC0">
              <w:rPr>
                <w:rFonts w:ascii="Arabic Typesetting" w:hAnsi="Arabic Typesetting" w:cs="Arabic Typesetting" w:hint="cs"/>
                <w:sz w:val="30"/>
                <w:szCs w:val="30"/>
                <w:rtl/>
                <w:lang w:bidi="ar-SA"/>
              </w:rPr>
              <w:t>أمريكا اللاتينية والكاريبي</w:t>
            </w:r>
            <w:r>
              <w:rPr>
                <w:rFonts w:ascii="Arabic Typesetting" w:hAnsi="Arabic Typesetting" w:cs="Arabic Typesetting" w:hint="eastAsia"/>
                <w:sz w:val="30"/>
                <w:szCs w:val="30"/>
                <w:lang w:bidi="ar-SA"/>
              </w:rPr>
              <w:t> </w:t>
            </w:r>
            <w:r w:rsidRPr="00745DC0">
              <w:rPr>
                <w:rFonts w:ascii="Arabic Typesetting" w:hAnsi="Arabic Typesetting" w:cs="Arabic Typesetting" w:hint="cs"/>
                <w:sz w:val="30"/>
                <w:szCs w:val="30"/>
                <w:rtl/>
                <w:lang w:bidi="ar-SA"/>
              </w:rPr>
              <w:t>(</w:t>
            </w:r>
            <w:r>
              <w:rPr>
                <w:rFonts w:ascii="Arabic Typesetting" w:hAnsi="Arabic Typesetting" w:cs="Arabic Typesetting" w:hint="cs"/>
                <w:sz w:val="30"/>
                <w:szCs w:val="30"/>
                <w:rtl/>
                <w:lang w:bidi="ar-SA"/>
              </w:rPr>
              <w:t>5</w:t>
            </w:r>
            <w:r w:rsidRPr="00745DC0">
              <w:rPr>
                <w:rFonts w:ascii="Arabic Typesetting" w:hAnsi="Arabic Typesetting" w:cs="Arabic Typesetting" w:hint="cs"/>
                <w:sz w:val="30"/>
                <w:szCs w:val="30"/>
                <w:rtl/>
                <w:lang w:bidi="ar-SA"/>
              </w:rPr>
              <w:t>)</w:t>
            </w:r>
          </w:p>
          <w:p w:rsidR="00150FD0" w:rsidRPr="00A55D24" w:rsidRDefault="00150FD0" w:rsidP="00FB17B3">
            <w:pPr>
              <w:keepNext/>
              <w:spacing w:before="60" w:after="60" w:line="30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بلغ إجمالي عدد المكاتب التي تستخدم نظم إدارة الويبو للملكية الفكرية 54 مكتبا</w:t>
            </w:r>
            <w:r w:rsidRPr="000B67FD">
              <w:rPr>
                <w:rFonts w:ascii="Arabic Typesetting" w:hAnsi="Arabic Typesetting" w:cs="Arabic Typesetting" w:hint="cs"/>
                <w:sz w:val="30"/>
                <w:szCs w:val="30"/>
                <w:rtl/>
                <w:lang w:bidi="ar-SA"/>
              </w:rPr>
              <w:t xml:space="preserve"> في نهاية 2012</w:t>
            </w:r>
          </w:p>
        </w:tc>
        <w:tc>
          <w:tcPr>
            <w:tcW w:w="1024" w:type="dxa"/>
            <w:tcBorders>
              <w:top w:val="nil"/>
              <w:left w:val="nil"/>
              <w:bottom w:val="nil"/>
            </w:tcBorders>
            <w:tcMar>
              <w:top w:w="110" w:type="dxa"/>
            </w:tcMar>
          </w:tcPr>
          <w:p w:rsidR="00150FD0" w:rsidRPr="00505484" w:rsidRDefault="00150FD0" w:rsidP="00FB17B3">
            <w:pPr>
              <w:keepNext/>
              <w:spacing w:before="60" w:after="60" w:line="300" w:lineRule="exact"/>
              <w:rPr>
                <w:rFonts w:ascii="Arabic Typesetting" w:hAnsi="Arabic Typesetting" w:cs="Arabic Typesetting"/>
                <w:bCs/>
                <w:color w:val="00B050"/>
                <w:sz w:val="30"/>
                <w:szCs w:val="30"/>
                <w:rtl/>
              </w:rPr>
            </w:pPr>
            <w:r w:rsidRPr="000872E8">
              <w:rPr>
                <w:rFonts w:ascii="Arabic Typesetting" w:hAnsi="Arabic Typesetting" w:cs="Arabic Typesetting" w:hint="cs"/>
                <w:bCs/>
                <w:color w:val="008000"/>
                <w:sz w:val="30"/>
                <w:szCs w:val="30"/>
                <w:rtl/>
              </w:rPr>
              <w:t>ثابت</w:t>
            </w:r>
          </w:p>
        </w:tc>
      </w:tr>
      <w:tr w:rsidR="00150FD0" w:rsidRPr="001212A1" w:rsidTr="00830C34">
        <w:trPr>
          <w:trHeight w:val="18"/>
        </w:trPr>
        <w:tc>
          <w:tcPr>
            <w:tcW w:w="2388" w:type="dxa"/>
            <w:gridSpan w:val="2"/>
            <w:tcBorders>
              <w:top w:val="nil"/>
              <w:bottom w:val="nil"/>
              <w:right w:val="nil"/>
            </w:tcBorders>
            <w:tcMar>
              <w:top w:w="110" w:type="dxa"/>
            </w:tcMar>
          </w:tcPr>
          <w:p w:rsidR="00150FD0" w:rsidRPr="00BB3F5C" w:rsidRDefault="00150FD0" w:rsidP="00150FD0">
            <w:pPr>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 xml:space="preserve">عدد المكاتب المزودة ببيانات شبكية عن </w:t>
            </w:r>
            <w:r w:rsidRPr="00BB3F5C">
              <w:rPr>
                <w:rFonts w:ascii="Arabic Typesetting" w:hAnsi="Arabic Typesetting" w:cs="Arabic Typesetting"/>
                <w:sz w:val="30"/>
                <w:szCs w:val="30"/>
                <w:rtl/>
                <w:lang w:bidi="ar-SA"/>
              </w:rPr>
              <w:t xml:space="preserve">الملكية الفكرية </w:t>
            </w:r>
            <w:r w:rsidRPr="00BB3F5C">
              <w:rPr>
                <w:rFonts w:ascii="Arabic Typesetting" w:hAnsi="Arabic Typesetting" w:cs="Arabic Typesetting" w:hint="cs"/>
                <w:sz w:val="30"/>
                <w:szCs w:val="30"/>
                <w:rtl/>
                <w:lang w:bidi="ar-SA"/>
              </w:rPr>
              <w:t>في قواعد بيانات الويبو</w:t>
            </w:r>
          </w:p>
        </w:tc>
        <w:tc>
          <w:tcPr>
            <w:tcW w:w="1920" w:type="dxa"/>
            <w:gridSpan w:val="3"/>
            <w:tcBorders>
              <w:top w:val="nil"/>
              <w:left w:val="nil"/>
              <w:bottom w:val="nil"/>
              <w:right w:val="nil"/>
            </w:tcBorders>
            <w:shd w:val="clear" w:color="auto" w:fill="C0C0C0"/>
            <w:tcMar>
              <w:top w:w="110" w:type="dxa"/>
            </w:tcMar>
          </w:tcPr>
          <w:p w:rsidR="00150FD0" w:rsidRPr="00BB3F5C" w:rsidRDefault="00150FD0" w:rsidP="00150FD0">
            <w:pPr>
              <w:spacing w:before="60" w:after="60" w:line="28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إجمالي</w:t>
            </w:r>
            <w:r w:rsidRPr="00BB3F5C">
              <w:rPr>
                <w:rFonts w:ascii="Arabic Typesetting" w:hAnsi="Arabic Typesetting" w:cs="Arabic Typesetting" w:hint="cs"/>
                <w:sz w:val="30"/>
                <w:szCs w:val="30"/>
                <w:rtl/>
                <w:lang w:bidi="ar-SA"/>
              </w:rPr>
              <w:t xml:space="preserve"> 20 </w:t>
            </w:r>
            <w:r>
              <w:rPr>
                <w:rFonts w:ascii="Arabic Typesetting" w:hAnsi="Arabic Typesetting" w:cs="Arabic Typesetting" w:hint="cs"/>
                <w:sz w:val="30"/>
                <w:szCs w:val="30"/>
                <w:rtl/>
                <w:lang w:bidi="ar-SA"/>
              </w:rPr>
              <w:t xml:space="preserve">مكتبا </w:t>
            </w:r>
            <w:r w:rsidRPr="00BB3F5C">
              <w:rPr>
                <w:rFonts w:ascii="Arabic Typesetting" w:hAnsi="Arabic Typesetting" w:cs="Arabic Typesetting" w:hint="cs"/>
                <w:sz w:val="30"/>
                <w:szCs w:val="30"/>
                <w:rtl/>
                <w:lang w:bidi="ar-SA"/>
              </w:rPr>
              <w:t>(يحدد التوزيع الإقليمي لاحقا)</w:t>
            </w:r>
          </w:p>
        </w:tc>
        <w:tc>
          <w:tcPr>
            <w:tcW w:w="1756" w:type="dxa"/>
            <w:tcBorders>
              <w:top w:val="nil"/>
              <w:left w:val="nil"/>
              <w:bottom w:val="nil"/>
              <w:right w:val="nil"/>
            </w:tcBorders>
          </w:tcPr>
          <w:p w:rsidR="00150FD0" w:rsidRPr="00BB3F5C" w:rsidRDefault="00150FD0" w:rsidP="00150FD0">
            <w:pPr>
              <w:spacing w:before="60" w:after="60" w:line="280" w:lineRule="exact"/>
              <w:rPr>
                <w:rFonts w:ascii="Arabic Typesetting" w:hAnsi="Arabic Typesetting" w:cs="Arabic Typesetting"/>
                <w:sz w:val="30"/>
                <w:szCs w:val="30"/>
                <w:rtl/>
                <w:lang w:bidi="ar-SA"/>
              </w:rPr>
            </w:pPr>
          </w:p>
        </w:tc>
        <w:tc>
          <w:tcPr>
            <w:tcW w:w="2542" w:type="dxa"/>
            <w:gridSpan w:val="2"/>
            <w:tcBorders>
              <w:top w:val="nil"/>
              <w:left w:val="nil"/>
              <w:bottom w:val="nil"/>
              <w:right w:val="nil"/>
            </w:tcBorders>
            <w:tcMar>
              <w:top w:w="110" w:type="dxa"/>
            </w:tcMar>
          </w:tcPr>
          <w:p w:rsidR="00150FD0" w:rsidRDefault="00150FD0" w:rsidP="00150FD0">
            <w:pPr>
              <w:spacing w:before="60" w:after="60" w:line="28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 xml:space="preserve">زوّد 28 مكتبا </w:t>
            </w:r>
            <w:r w:rsidRPr="00601620">
              <w:rPr>
                <w:rFonts w:ascii="Arabic Typesetting" w:hAnsi="Arabic Typesetting" w:cs="Arabic Typesetting" w:hint="cs"/>
                <w:sz w:val="30"/>
                <w:szCs w:val="30"/>
                <w:rtl/>
                <w:lang w:bidi="ar-SA"/>
              </w:rPr>
              <w:t xml:space="preserve">ببيانات شبكية عن </w:t>
            </w:r>
            <w:r w:rsidRPr="00601620">
              <w:rPr>
                <w:rFonts w:ascii="Arabic Typesetting" w:hAnsi="Arabic Typesetting" w:cs="Arabic Typesetting"/>
                <w:sz w:val="30"/>
                <w:szCs w:val="30"/>
                <w:rtl/>
                <w:lang w:bidi="ar-SA"/>
              </w:rPr>
              <w:t xml:space="preserve">الملكية الفكرية </w:t>
            </w:r>
            <w:r w:rsidRPr="00601620">
              <w:rPr>
                <w:rFonts w:ascii="Arabic Typesetting" w:hAnsi="Arabic Typesetting" w:cs="Arabic Typesetting" w:hint="cs"/>
                <w:sz w:val="30"/>
                <w:szCs w:val="30"/>
                <w:rtl/>
                <w:lang w:bidi="ar-SA"/>
              </w:rPr>
              <w:t>في قواعد بيانات الويبو</w:t>
            </w:r>
            <w:r>
              <w:rPr>
                <w:rFonts w:ascii="Arabic Typesetting" w:hAnsi="Arabic Typesetting" w:cs="Arabic Typesetting" w:hint="cs"/>
                <w:sz w:val="30"/>
                <w:szCs w:val="30"/>
                <w:rtl/>
                <w:lang w:bidi="ar-SA"/>
              </w:rPr>
              <w:t xml:space="preserve"> (ركن البراءات وقاعدة البيانات العالمية لأدوات التوسيم)</w:t>
            </w:r>
          </w:p>
          <w:p w:rsidR="00150FD0" w:rsidRPr="00601620" w:rsidRDefault="00150FD0" w:rsidP="00DB6EC7">
            <w:pPr>
              <w:numPr>
                <w:ilvl w:val="0"/>
                <w:numId w:val="12"/>
              </w:numPr>
              <w:spacing w:before="60" w:line="28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أ</w:t>
            </w:r>
            <w:r w:rsidRPr="00601620">
              <w:rPr>
                <w:rFonts w:ascii="Arabic Typesetting" w:hAnsi="Arabic Typesetting" w:cs="Arabic Typesetting" w:hint="cs"/>
                <w:sz w:val="30"/>
                <w:szCs w:val="30"/>
                <w:rtl/>
                <w:lang w:bidi="ar-SA"/>
              </w:rPr>
              <w:t>فريقيا (</w:t>
            </w:r>
            <w:r>
              <w:rPr>
                <w:rFonts w:ascii="Arabic Typesetting" w:hAnsi="Arabic Typesetting" w:cs="Arabic Typesetting" w:hint="cs"/>
                <w:sz w:val="30"/>
                <w:szCs w:val="30"/>
                <w:rtl/>
                <w:lang w:bidi="ar-SA"/>
              </w:rPr>
              <w:t>3</w:t>
            </w:r>
            <w:r w:rsidRPr="00601620">
              <w:rPr>
                <w:rFonts w:ascii="Arabic Typesetting" w:hAnsi="Arabic Typesetting" w:cs="Arabic Typesetting" w:hint="cs"/>
                <w:sz w:val="30"/>
                <w:szCs w:val="30"/>
                <w:rtl/>
                <w:lang w:bidi="ar-SA"/>
              </w:rPr>
              <w:t>)</w:t>
            </w:r>
          </w:p>
          <w:p w:rsidR="00150FD0" w:rsidRPr="00601620" w:rsidRDefault="00150FD0" w:rsidP="00DB6EC7">
            <w:pPr>
              <w:numPr>
                <w:ilvl w:val="0"/>
                <w:numId w:val="12"/>
              </w:numPr>
              <w:spacing w:before="60" w:line="280" w:lineRule="exact"/>
              <w:rPr>
                <w:rFonts w:ascii="Arabic Typesetting" w:hAnsi="Arabic Typesetting" w:cs="Arabic Typesetting"/>
                <w:sz w:val="30"/>
                <w:szCs w:val="30"/>
                <w:rtl/>
                <w:lang w:bidi="ar-SA"/>
              </w:rPr>
            </w:pPr>
            <w:r w:rsidRPr="00601620">
              <w:rPr>
                <w:rFonts w:ascii="Arabic Typesetting" w:hAnsi="Arabic Typesetting" w:cs="Arabic Typesetting" w:hint="cs"/>
                <w:sz w:val="30"/>
                <w:szCs w:val="30"/>
                <w:rtl/>
                <w:lang w:bidi="ar-SA"/>
              </w:rPr>
              <w:t>المنطقة العربية (6)</w:t>
            </w:r>
          </w:p>
          <w:p w:rsidR="00150FD0" w:rsidRPr="00601620" w:rsidRDefault="00150FD0" w:rsidP="00DB6EC7">
            <w:pPr>
              <w:numPr>
                <w:ilvl w:val="0"/>
                <w:numId w:val="12"/>
              </w:numPr>
              <w:spacing w:before="60" w:line="280" w:lineRule="exact"/>
              <w:rPr>
                <w:rFonts w:ascii="Arabic Typesetting" w:hAnsi="Arabic Typesetting" w:cs="Arabic Typesetting"/>
                <w:sz w:val="30"/>
                <w:szCs w:val="30"/>
                <w:rtl/>
                <w:lang w:bidi="ar-SA"/>
              </w:rPr>
            </w:pPr>
            <w:r w:rsidRPr="00601620">
              <w:rPr>
                <w:rFonts w:ascii="Arabic Typesetting" w:hAnsi="Arabic Typesetting" w:cs="Arabic Typesetting" w:hint="cs"/>
                <w:sz w:val="30"/>
                <w:szCs w:val="30"/>
                <w:rtl/>
                <w:lang w:bidi="ar-SA"/>
              </w:rPr>
              <w:t>آسيا والمحيط الهادئ (</w:t>
            </w:r>
            <w:r>
              <w:rPr>
                <w:rFonts w:ascii="Arabic Typesetting" w:hAnsi="Arabic Typesetting" w:cs="Arabic Typesetting" w:hint="cs"/>
                <w:sz w:val="30"/>
                <w:szCs w:val="30"/>
                <w:rtl/>
                <w:lang w:bidi="ar-SA"/>
              </w:rPr>
              <w:t>3</w:t>
            </w:r>
            <w:r w:rsidRPr="00601620">
              <w:rPr>
                <w:rFonts w:ascii="Arabic Typesetting" w:hAnsi="Arabic Typesetting" w:cs="Arabic Typesetting" w:hint="cs"/>
                <w:sz w:val="30"/>
                <w:szCs w:val="30"/>
                <w:rtl/>
                <w:lang w:bidi="ar-SA"/>
              </w:rPr>
              <w:t>)</w:t>
            </w:r>
          </w:p>
          <w:p w:rsidR="00150FD0" w:rsidRDefault="00150FD0" w:rsidP="00DB6EC7">
            <w:pPr>
              <w:numPr>
                <w:ilvl w:val="0"/>
                <w:numId w:val="12"/>
              </w:numPr>
              <w:spacing w:before="60" w:line="280" w:lineRule="exact"/>
              <w:rPr>
                <w:rFonts w:ascii="Arabic Typesetting" w:hAnsi="Arabic Typesetting" w:cs="Arabic Typesetting"/>
                <w:sz w:val="30"/>
                <w:szCs w:val="30"/>
                <w:rtl/>
                <w:lang w:bidi="ar-SA"/>
              </w:rPr>
            </w:pPr>
            <w:r w:rsidRPr="00601620">
              <w:rPr>
                <w:rFonts w:ascii="Arabic Typesetting" w:hAnsi="Arabic Typesetting" w:cs="Arabic Typesetting" w:hint="cs"/>
                <w:sz w:val="30"/>
                <w:szCs w:val="30"/>
                <w:rtl/>
                <w:lang w:bidi="ar-SA"/>
              </w:rPr>
              <w:t>أمريكا اللاتينية والكاريبي (</w:t>
            </w:r>
            <w:r>
              <w:rPr>
                <w:rFonts w:ascii="Arabic Typesetting" w:hAnsi="Arabic Typesetting" w:cs="Arabic Typesetting" w:hint="cs"/>
                <w:sz w:val="30"/>
                <w:szCs w:val="30"/>
                <w:rtl/>
                <w:lang w:bidi="ar-SA"/>
              </w:rPr>
              <w:t>16</w:t>
            </w:r>
            <w:r w:rsidRPr="00601620">
              <w:rPr>
                <w:rFonts w:ascii="Arabic Typesetting" w:hAnsi="Arabic Typesetting" w:cs="Arabic Typesetting" w:hint="cs"/>
                <w:sz w:val="30"/>
                <w:szCs w:val="30"/>
                <w:rtl/>
                <w:lang w:bidi="ar-SA"/>
              </w:rPr>
              <w:t>)</w:t>
            </w:r>
          </w:p>
        </w:tc>
        <w:tc>
          <w:tcPr>
            <w:tcW w:w="1024" w:type="dxa"/>
            <w:tcBorders>
              <w:top w:val="nil"/>
              <w:left w:val="nil"/>
              <w:bottom w:val="nil"/>
            </w:tcBorders>
            <w:tcMar>
              <w:top w:w="110" w:type="dxa"/>
            </w:tcMar>
          </w:tcPr>
          <w:p w:rsidR="00150FD0" w:rsidRPr="00505484" w:rsidRDefault="00150FD0" w:rsidP="00150FD0">
            <w:pPr>
              <w:keepNext/>
              <w:spacing w:before="60" w:after="60" w:line="300" w:lineRule="exact"/>
              <w:rPr>
                <w:rFonts w:ascii="Arabic Typesetting" w:hAnsi="Arabic Typesetting" w:cs="Arabic Typesetting"/>
                <w:bCs/>
                <w:color w:val="00B050"/>
                <w:sz w:val="30"/>
                <w:szCs w:val="30"/>
                <w:rtl/>
                <w:lang w:bidi="ar-SA"/>
              </w:rPr>
            </w:pPr>
            <w:r w:rsidRPr="000872E8">
              <w:rPr>
                <w:rFonts w:ascii="Arabic Typesetting" w:hAnsi="Arabic Typesetting" w:cs="Arabic Typesetting" w:hint="cs"/>
                <w:bCs/>
                <w:color w:val="008000"/>
                <w:sz w:val="30"/>
                <w:szCs w:val="30"/>
                <w:rtl/>
              </w:rPr>
              <w:t>ثابت</w:t>
            </w:r>
          </w:p>
        </w:tc>
      </w:tr>
      <w:tr w:rsidR="00150FD0" w:rsidRPr="001212A1" w:rsidTr="0073445E">
        <w:trPr>
          <w:trHeight w:val="18"/>
        </w:trPr>
        <w:tc>
          <w:tcPr>
            <w:tcW w:w="2388" w:type="dxa"/>
            <w:gridSpan w:val="2"/>
            <w:tcBorders>
              <w:top w:val="nil"/>
              <w:bottom w:val="single" w:sz="4" w:space="0" w:color="auto"/>
              <w:right w:val="nil"/>
            </w:tcBorders>
            <w:tcMar>
              <w:top w:w="110" w:type="dxa"/>
            </w:tcMar>
          </w:tcPr>
          <w:p w:rsidR="00150FD0" w:rsidRPr="00BB3F5C" w:rsidRDefault="00150FD0" w:rsidP="00150FD0">
            <w:pPr>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عدد مجموعات المكاتب المشاركة في المنتدى المشترك</w:t>
            </w:r>
          </w:p>
        </w:tc>
        <w:tc>
          <w:tcPr>
            <w:tcW w:w="1920" w:type="dxa"/>
            <w:gridSpan w:val="3"/>
            <w:tcBorders>
              <w:top w:val="nil"/>
              <w:left w:val="nil"/>
              <w:bottom w:val="single" w:sz="4" w:space="0" w:color="auto"/>
              <w:right w:val="nil"/>
            </w:tcBorders>
            <w:shd w:val="clear" w:color="auto" w:fill="C0C0C0"/>
            <w:tcMar>
              <w:top w:w="110" w:type="dxa"/>
            </w:tcMar>
          </w:tcPr>
          <w:p w:rsidR="00150FD0" w:rsidRPr="00BB3F5C" w:rsidRDefault="00150FD0" w:rsidP="00150FD0">
            <w:pPr>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واحد</w:t>
            </w:r>
            <w:r>
              <w:rPr>
                <w:rFonts w:ascii="Arabic Typesetting" w:hAnsi="Arabic Typesetting" w:cs="Arabic Typesetting" w:hint="cs"/>
                <w:sz w:val="30"/>
                <w:szCs w:val="30"/>
                <w:rtl/>
                <w:lang w:bidi="ar-SA"/>
              </w:rPr>
              <w:t>ة</w:t>
            </w:r>
          </w:p>
        </w:tc>
        <w:tc>
          <w:tcPr>
            <w:tcW w:w="1756" w:type="dxa"/>
            <w:tcBorders>
              <w:top w:val="nil"/>
              <w:left w:val="nil"/>
              <w:bottom w:val="single" w:sz="4" w:space="0" w:color="auto"/>
              <w:right w:val="nil"/>
            </w:tcBorders>
          </w:tcPr>
          <w:p w:rsidR="00150FD0" w:rsidRPr="00BB3F5C" w:rsidRDefault="00150FD0" w:rsidP="00150FD0">
            <w:pPr>
              <w:spacing w:before="60" w:after="60" w:line="280" w:lineRule="exact"/>
              <w:rPr>
                <w:rFonts w:ascii="Arabic Typesetting" w:hAnsi="Arabic Typesetting" w:cs="Arabic Typesetting"/>
                <w:sz w:val="30"/>
                <w:szCs w:val="30"/>
                <w:rtl/>
                <w:lang w:bidi="ar-SA"/>
              </w:rPr>
            </w:pPr>
          </w:p>
        </w:tc>
        <w:tc>
          <w:tcPr>
            <w:tcW w:w="2542" w:type="dxa"/>
            <w:gridSpan w:val="2"/>
            <w:tcBorders>
              <w:top w:val="nil"/>
              <w:left w:val="nil"/>
              <w:bottom w:val="single" w:sz="4" w:space="0" w:color="auto"/>
              <w:right w:val="nil"/>
            </w:tcBorders>
            <w:tcMar>
              <w:top w:w="110" w:type="dxa"/>
            </w:tcMar>
          </w:tcPr>
          <w:p w:rsidR="00150FD0" w:rsidRDefault="00150FD0" w:rsidP="00150FD0">
            <w:pPr>
              <w:spacing w:before="60" w:after="60" w:line="28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 xml:space="preserve">مجموعة واحدة (تتألف من 4 مكاتب: أستراليا وكندا والمملكة المتحدة </w:t>
            </w:r>
            <w:proofErr w:type="spellStart"/>
            <w:r>
              <w:rPr>
                <w:rFonts w:ascii="Arabic Typesetting" w:hAnsi="Arabic Typesetting" w:cs="Arabic Typesetting" w:hint="cs"/>
                <w:sz w:val="30"/>
                <w:szCs w:val="30"/>
                <w:rtl/>
                <w:lang w:bidi="ar-SA"/>
              </w:rPr>
              <w:t>ونيوزلاندا</w:t>
            </w:r>
            <w:proofErr w:type="spellEnd"/>
            <w:r>
              <w:rPr>
                <w:rFonts w:ascii="Arabic Typesetting" w:hAnsi="Arabic Typesetting" w:cs="Arabic Typesetting" w:hint="cs"/>
                <w:sz w:val="30"/>
                <w:szCs w:val="30"/>
                <w:rtl/>
                <w:lang w:bidi="ar-SA"/>
              </w:rPr>
              <w:t>)</w:t>
            </w:r>
          </w:p>
        </w:tc>
        <w:tc>
          <w:tcPr>
            <w:tcW w:w="1024" w:type="dxa"/>
            <w:tcBorders>
              <w:top w:val="nil"/>
              <w:left w:val="nil"/>
              <w:bottom w:val="single" w:sz="4" w:space="0" w:color="auto"/>
            </w:tcBorders>
            <w:tcMar>
              <w:top w:w="110" w:type="dxa"/>
            </w:tcMar>
          </w:tcPr>
          <w:p w:rsidR="00150FD0" w:rsidRPr="00794EF8" w:rsidRDefault="006F4A06" w:rsidP="00150FD0">
            <w:pPr>
              <w:keepNext/>
              <w:spacing w:before="60" w:after="60" w:line="300" w:lineRule="exact"/>
              <w:rPr>
                <w:rFonts w:ascii="Arabic Typesetting" w:hAnsi="Arabic Typesetting" w:cs="Arabic Typesetting"/>
                <w:bCs/>
                <w:color w:val="FF0000"/>
                <w:sz w:val="30"/>
                <w:szCs w:val="30"/>
                <w:rtl/>
              </w:rPr>
            </w:pPr>
            <w:r w:rsidRPr="006F4A06">
              <w:rPr>
                <w:rFonts w:ascii="Arabic Typesetting" w:hAnsi="Arabic Typesetting" w:cs="Arabic Typesetting" w:hint="cs"/>
                <w:bCs/>
                <w:color w:val="FF0000"/>
                <w:sz w:val="30"/>
                <w:szCs w:val="30"/>
                <w:rtl/>
                <w:lang w:bidi="ar-SA"/>
              </w:rPr>
              <w:t>غير ثابت</w:t>
            </w:r>
          </w:p>
        </w:tc>
      </w:tr>
      <w:tr w:rsidR="00150FD0" w:rsidRPr="001212A1" w:rsidTr="0073445E">
        <w:trPr>
          <w:trHeight w:val="18"/>
        </w:trPr>
        <w:tc>
          <w:tcPr>
            <w:tcW w:w="2388" w:type="dxa"/>
            <w:gridSpan w:val="2"/>
            <w:tcBorders>
              <w:top w:val="single" w:sz="4" w:space="0" w:color="auto"/>
              <w:right w:val="nil"/>
            </w:tcBorders>
            <w:tcMar>
              <w:top w:w="110" w:type="dxa"/>
            </w:tcMar>
          </w:tcPr>
          <w:p w:rsidR="00150FD0" w:rsidRPr="00BB3F5C" w:rsidRDefault="00150FD0" w:rsidP="0073445E">
            <w:pPr>
              <w:keepNext/>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lastRenderedPageBreak/>
              <w:t xml:space="preserve">عدد المكاتب المتعاملة مع بيانات </w:t>
            </w:r>
            <w:r w:rsidRPr="00BB3F5C">
              <w:rPr>
                <w:rFonts w:ascii="Arabic Typesetting" w:hAnsi="Arabic Typesetting" w:cs="Arabic Typesetting"/>
                <w:sz w:val="30"/>
                <w:szCs w:val="30"/>
                <w:rtl/>
                <w:lang w:bidi="ar-SA"/>
              </w:rPr>
              <w:t>معاهدة التعاون بشأن البراءات</w:t>
            </w:r>
            <w:r w:rsidRPr="00BB3F5C">
              <w:rPr>
                <w:rFonts w:ascii="Arabic Typesetting" w:hAnsi="Arabic Typesetting" w:cs="Arabic Typesetting" w:hint="cs"/>
                <w:sz w:val="30"/>
                <w:szCs w:val="30"/>
                <w:rtl/>
                <w:lang w:bidi="ar-SA"/>
              </w:rPr>
              <w:t xml:space="preserve"> ومدريد بدعم من الأنظمة التي توفرها الويبو </w:t>
            </w:r>
          </w:p>
        </w:tc>
        <w:tc>
          <w:tcPr>
            <w:tcW w:w="1920" w:type="dxa"/>
            <w:gridSpan w:val="3"/>
            <w:tcBorders>
              <w:top w:val="single" w:sz="4" w:space="0" w:color="auto"/>
              <w:left w:val="nil"/>
              <w:right w:val="nil"/>
            </w:tcBorders>
            <w:shd w:val="clear" w:color="auto" w:fill="C0C0C0"/>
            <w:tcMar>
              <w:top w:w="110" w:type="dxa"/>
            </w:tcMar>
          </w:tcPr>
          <w:p w:rsidR="00150FD0" w:rsidRPr="00BB3F5C" w:rsidRDefault="00150FD0" w:rsidP="0073445E">
            <w:pPr>
              <w:keepNext/>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خمسة</w:t>
            </w:r>
            <w:r>
              <w:rPr>
                <w:rFonts w:ascii="Arabic Typesetting" w:hAnsi="Arabic Typesetting" w:cs="Arabic Typesetting" w:hint="cs"/>
                <w:sz w:val="30"/>
                <w:szCs w:val="30"/>
                <w:rtl/>
                <w:lang w:bidi="ar-SA"/>
              </w:rPr>
              <w:t xml:space="preserve"> في المجموع (يحدّد التوزيع الإقليمي لاحقا)</w:t>
            </w:r>
          </w:p>
        </w:tc>
        <w:tc>
          <w:tcPr>
            <w:tcW w:w="1756" w:type="dxa"/>
            <w:tcBorders>
              <w:top w:val="single" w:sz="4" w:space="0" w:color="auto"/>
              <w:left w:val="nil"/>
              <w:right w:val="nil"/>
            </w:tcBorders>
          </w:tcPr>
          <w:p w:rsidR="00150FD0" w:rsidRPr="00BB3F5C" w:rsidRDefault="00150FD0" w:rsidP="0073445E">
            <w:pPr>
              <w:keepNext/>
              <w:spacing w:before="60" w:after="60" w:line="280" w:lineRule="exact"/>
              <w:rPr>
                <w:rFonts w:ascii="Arabic Typesetting" w:hAnsi="Arabic Typesetting" w:cs="Arabic Typesetting"/>
                <w:sz w:val="30"/>
                <w:szCs w:val="30"/>
                <w:rtl/>
                <w:lang w:bidi="ar-SA"/>
              </w:rPr>
            </w:pPr>
          </w:p>
        </w:tc>
        <w:tc>
          <w:tcPr>
            <w:tcW w:w="2542" w:type="dxa"/>
            <w:gridSpan w:val="2"/>
            <w:tcBorders>
              <w:top w:val="single" w:sz="4" w:space="0" w:color="auto"/>
              <w:left w:val="nil"/>
              <w:right w:val="nil"/>
            </w:tcBorders>
            <w:tcMar>
              <w:top w:w="110" w:type="dxa"/>
            </w:tcMar>
          </w:tcPr>
          <w:p w:rsidR="00150FD0" w:rsidRDefault="00150FD0" w:rsidP="0073445E">
            <w:pPr>
              <w:keepNext/>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20</w:t>
            </w:r>
            <w:r>
              <w:rPr>
                <w:rFonts w:ascii="Arabic Typesetting" w:hAnsi="Arabic Typesetting" w:cs="Arabic Typesetting" w:hint="cs"/>
                <w:sz w:val="30"/>
                <w:szCs w:val="30"/>
                <w:rtl/>
                <w:lang w:bidi="ar-SA"/>
              </w:rPr>
              <w:t xml:space="preserve"> مكتبا في المجموع:</w:t>
            </w:r>
          </w:p>
          <w:p w:rsidR="00150FD0" w:rsidRPr="00B75A5A" w:rsidRDefault="00150FD0" w:rsidP="0073445E">
            <w:pPr>
              <w:keepNext/>
              <w:numPr>
                <w:ilvl w:val="0"/>
                <w:numId w:val="12"/>
              </w:numPr>
              <w:spacing w:before="60" w:after="60" w:line="280" w:lineRule="exact"/>
              <w:ind w:left="0" w:firstLine="0"/>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أ</w:t>
            </w:r>
            <w:r w:rsidRPr="00B75A5A">
              <w:rPr>
                <w:rFonts w:ascii="Arabic Typesetting" w:hAnsi="Arabic Typesetting" w:cs="Arabic Typesetting" w:hint="cs"/>
                <w:sz w:val="30"/>
                <w:szCs w:val="30"/>
                <w:rtl/>
                <w:lang w:bidi="ar-SA"/>
              </w:rPr>
              <w:t>فريقيا (</w:t>
            </w:r>
            <w:r>
              <w:rPr>
                <w:rFonts w:ascii="Arabic Typesetting" w:hAnsi="Arabic Typesetting" w:cs="Arabic Typesetting" w:hint="cs"/>
                <w:sz w:val="30"/>
                <w:szCs w:val="30"/>
                <w:rtl/>
              </w:rPr>
              <w:t>معاهدة التعاون - 1</w:t>
            </w:r>
            <w:r>
              <w:rPr>
                <w:rFonts w:ascii="Arabic Typesetting" w:hAnsi="Arabic Typesetting" w:cs="Arabic Typesetting" w:hint="cs"/>
                <w:sz w:val="30"/>
                <w:szCs w:val="30"/>
                <w:rtl/>
                <w:lang w:bidi="ar-SA"/>
              </w:rPr>
              <w:t>؛ مدريد - 6</w:t>
            </w:r>
            <w:r w:rsidRPr="00B75A5A">
              <w:rPr>
                <w:rFonts w:ascii="Arabic Typesetting" w:hAnsi="Arabic Typesetting" w:cs="Arabic Typesetting" w:hint="cs"/>
                <w:sz w:val="30"/>
                <w:szCs w:val="30"/>
                <w:rtl/>
                <w:lang w:bidi="ar-SA"/>
              </w:rPr>
              <w:t>)</w:t>
            </w:r>
          </w:p>
          <w:p w:rsidR="00150FD0" w:rsidRPr="00B75A5A" w:rsidRDefault="00150FD0" w:rsidP="0073445E">
            <w:pPr>
              <w:keepNext/>
              <w:numPr>
                <w:ilvl w:val="0"/>
                <w:numId w:val="12"/>
              </w:numPr>
              <w:spacing w:before="60" w:after="60" w:line="280" w:lineRule="exact"/>
              <w:ind w:left="0" w:firstLine="0"/>
              <w:rPr>
                <w:rFonts w:ascii="Arabic Typesetting" w:hAnsi="Arabic Typesetting" w:cs="Arabic Typesetting"/>
                <w:sz w:val="30"/>
                <w:szCs w:val="30"/>
                <w:rtl/>
                <w:lang w:bidi="ar-SA"/>
              </w:rPr>
            </w:pPr>
            <w:r w:rsidRPr="00B75A5A">
              <w:rPr>
                <w:rFonts w:ascii="Arabic Typesetting" w:hAnsi="Arabic Typesetting" w:cs="Arabic Typesetting" w:hint="cs"/>
                <w:sz w:val="30"/>
                <w:szCs w:val="30"/>
                <w:rtl/>
                <w:lang w:bidi="ar-SA"/>
              </w:rPr>
              <w:t>المنطقة العربية (</w:t>
            </w:r>
            <w:r>
              <w:rPr>
                <w:rFonts w:ascii="Arabic Typesetting" w:hAnsi="Arabic Typesetting" w:cs="Arabic Typesetting" w:hint="cs"/>
                <w:sz w:val="30"/>
                <w:szCs w:val="30"/>
                <w:rtl/>
                <w:lang w:bidi="ar-SA"/>
              </w:rPr>
              <w:t>معاهدة التعاون - 5؛ مدريد - 1</w:t>
            </w:r>
            <w:r w:rsidRPr="00B75A5A">
              <w:rPr>
                <w:rFonts w:ascii="Arabic Typesetting" w:hAnsi="Arabic Typesetting" w:cs="Arabic Typesetting" w:hint="cs"/>
                <w:sz w:val="30"/>
                <w:szCs w:val="30"/>
                <w:rtl/>
                <w:lang w:bidi="ar-SA"/>
              </w:rPr>
              <w:t>)</w:t>
            </w:r>
          </w:p>
          <w:p w:rsidR="00150FD0" w:rsidRPr="00B75A5A" w:rsidRDefault="00150FD0" w:rsidP="0073445E">
            <w:pPr>
              <w:keepNext/>
              <w:numPr>
                <w:ilvl w:val="0"/>
                <w:numId w:val="12"/>
              </w:numPr>
              <w:spacing w:before="60" w:after="60" w:line="280" w:lineRule="exact"/>
              <w:ind w:left="0" w:firstLine="0"/>
              <w:rPr>
                <w:rFonts w:ascii="Arabic Typesetting" w:hAnsi="Arabic Typesetting" w:cs="Arabic Typesetting"/>
                <w:sz w:val="30"/>
                <w:szCs w:val="30"/>
                <w:rtl/>
                <w:lang w:bidi="ar-SA"/>
              </w:rPr>
            </w:pPr>
            <w:r w:rsidRPr="00B75A5A">
              <w:rPr>
                <w:rFonts w:ascii="Arabic Typesetting" w:hAnsi="Arabic Typesetting" w:cs="Arabic Typesetting" w:hint="cs"/>
                <w:sz w:val="30"/>
                <w:szCs w:val="30"/>
                <w:rtl/>
                <w:lang w:bidi="ar-SA"/>
              </w:rPr>
              <w:t>آسيا والمحيط الهادئ</w:t>
            </w:r>
            <w:r>
              <w:rPr>
                <w:rFonts w:ascii="Arabic Typesetting" w:hAnsi="Arabic Typesetting" w:cs="Arabic Typesetting" w:hint="cs"/>
                <w:sz w:val="30"/>
                <w:szCs w:val="30"/>
                <w:rtl/>
                <w:lang w:bidi="ar-SA"/>
              </w:rPr>
              <w:t>(</w:t>
            </w:r>
            <w:r w:rsidRPr="00B75A5A">
              <w:rPr>
                <w:rFonts w:ascii="Arabic Typesetting" w:hAnsi="Arabic Typesetting" w:cs="Arabic Typesetting" w:hint="cs"/>
                <w:sz w:val="30"/>
                <w:szCs w:val="30"/>
                <w:rtl/>
                <w:lang w:bidi="ar-SA"/>
              </w:rPr>
              <w:t>مدريد</w:t>
            </w:r>
            <w:r>
              <w:rPr>
                <w:rFonts w:ascii="Arabic Typesetting" w:hAnsi="Arabic Typesetting" w:cs="Arabic Typesetting" w:hint="cs"/>
                <w:sz w:val="30"/>
                <w:szCs w:val="30"/>
                <w:rtl/>
                <w:lang w:bidi="ar-SA"/>
              </w:rPr>
              <w:t xml:space="preserve"> </w:t>
            </w:r>
            <w:r w:rsidRPr="00B75A5A">
              <w:rPr>
                <w:rFonts w:ascii="Arabic Typesetting" w:hAnsi="Arabic Typesetting" w:cs="Arabic Typesetting" w:hint="cs"/>
                <w:sz w:val="30"/>
                <w:szCs w:val="30"/>
                <w:rtl/>
                <w:lang w:bidi="ar-SA"/>
              </w:rPr>
              <w:t>-</w:t>
            </w:r>
            <w:r>
              <w:rPr>
                <w:rFonts w:ascii="Arabic Typesetting" w:hAnsi="Arabic Typesetting" w:cs="Arabic Typesetting"/>
                <w:sz w:val="30"/>
                <w:szCs w:val="30"/>
                <w:lang w:bidi="ar-SA"/>
              </w:rPr>
              <w:t xml:space="preserve"> </w:t>
            </w:r>
            <w:r>
              <w:rPr>
                <w:rFonts w:ascii="Arabic Typesetting" w:hAnsi="Arabic Typesetting" w:cs="Arabic Typesetting" w:hint="cs"/>
                <w:sz w:val="30"/>
                <w:szCs w:val="30"/>
                <w:rtl/>
                <w:lang w:bidi="ar-SA"/>
              </w:rPr>
              <w:t>2</w:t>
            </w:r>
            <w:r w:rsidRPr="00B75A5A">
              <w:rPr>
                <w:rFonts w:ascii="Arabic Typesetting" w:hAnsi="Arabic Typesetting" w:cs="Arabic Typesetting" w:hint="cs"/>
                <w:sz w:val="30"/>
                <w:szCs w:val="30"/>
                <w:rtl/>
                <w:lang w:bidi="ar-SA"/>
              </w:rPr>
              <w:t>)</w:t>
            </w:r>
          </w:p>
          <w:p w:rsidR="00150FD0" w:rsidRDefault="00150FD0" w:rsidP="0073445E">
            <w:pPr>
              <w:keepNext/>
              <w:numPr>
                <w:ilvl w:val="0"/>
                <w:numId w:val="12"/>
              </w:numPr>
              <w:spacing w:before="60" w:after="60" w:line="280" w:lineRule="exact"/>
              <w:ind w:left="0" w:firstLine="0"/>
              <w:rPr>
                <w:rFonts w:ascii="Arabic Typesetting" w:hAnsi="Arabic Typesetting" w:cs="Arabic Typesetting"/>
                <w:sz w:val="30"/>
                <w:szCs w:val="30"/>
                <w:rtl/>
                <w:lang w:bidi="ar-SA"/>
              </w:rPr>
            </w:pPr>
            <w:r w:rsidRPr="00B75A5A">
              <w:rPr>
                <w:rFonts w:ascii="Arabic Typesetting" w:hAnsi="Arabic Typesetting" w:cs="Arabic Typesetting" w:hint="cs"/>
                <w:sz w:val="30"/>
                <w:szCs w:val="30"/>
                <w:rtl/>
                <w:lang w:bidi="ar-SA"/>
              </w:rPr>
              <w:t>أمريكا اللاتينية والكاريبي (</w:t>
            </w:r>
            <w:r>
              <w:rPr>
                <w:rFonts w:ascii="Arabic Typesetting" w:hAnsi="Arabic Typesetting" w:cs="Arabic Typesetting" w:hint="cs"/>
                <w:sz w:val="30"/>
                <w:szCs w:val="30"/>
                <w:rtl/>
                <w:lang w:bidi="ar-SA"/>
              </w:rPr>
              <w:t>معاهدة التعاون - 3؛</w:t>
            </w:r>
            <w:r w:rsidRPr="00B75A5A">
              <w:rPr>
                <w:rFonts w:ascii="Arabic Typesetting" w:hAnsi="Arabic Typesetting" w:cs="Arabic Typesetting" w:hint="cs"/>
                <w:sz w:val="30"/>
                <w:szCs w:val="30"/>
                <w:rtl/>
                <w:lang w:bidi="ar-SA"/>
              </w:rPr>
              <w:t xml:space="preserve"> مدريد-</w:t>
            </w:r>
            <w:r>
              <w:rPr>
                <w:rFonts w:ascii="Arabic Typesetting" w:hAnsi="Arabic Typesetting" w:cs="Arabic Typesetting"/>
                <w:sz w:val="30"/>
                <w:szCs w:val="30"/>
                <w:lang w:bidi="ar-SA"/>
              </w:rPr>
              <w:t>2</w:t>
            </w:r>
            <w:r w:rsidRPr="00B75A5A">
              <w:rPr>
                <w:rFonts w:ascii="Arabic Typesetting" w:hAnsi="Arabic Typesetting" w:cs="Arabic Typesetting" w:hint="cs"/>
                <w:sz w:val="30"/>
                <w:szCs w:val="30"/>
                <w:rtl/>
                <w:lang w:bidi="ar-SA"/>
              </w:rPr>
              <w:t>)</w:t>
            </w:r>
          </w:p>
        </w:tc>
        <w:tc>
          <w:tcPr>
            <w:tcW w:w="1024" w:type="dxa"/>
            <w:tcBorders>
              <w:top w:val="single" w:sz="4" w:space="0" w:color="auto"/>
              <w:left w:val="nil"/>
            </w:tcBorders>
            <w:tcMar>
              <w:top w:w="110" w:type="dxa"/>
            </w:tcMar>
          </w:tcPr>
          <w:p w:rsidR="00150FD0" w:rsidRPr="00D1363A" w:rsidRDefault="00150FD0" w:rsidP="0073445E">
            <w:pPr>
              <w:keepNext/>
              <w:spacing w:before="60" w:after="60" w:line="300" w:lineRule="exact"/>
              <w:rPr>
                <w:rFonts w:ascii="Arabic Typesetting" w:hAnsi="Arabic Typesetting" w:cs="Arabic Typesetting"/>
                <w:bCs/>
                <w:color w:val="00B050"/>
                <w:sz w:val="30"/>
                <w:szCs w:val="30"/>
                <w:rtl/>
                <w:lang w:bidi="ar-SA"/>
              </w:rPr>
            </w:pPr>
            <w:r w:rsidRPr="000872E8">
              <w:rPr>
                <w:rFonts w:ascii="Arabic Typesetting" w:hAnsi="Arabic Typesetting" w:cs="Arabic Typesetting" w:hint="cs"/>
                <w:bCs/>
                <w:color w:val="008000"/>
                <w:sz w:val="30"/>
                <w:szCs w:val="30"/>
                <w:rtl/>
                <w:lang w:bidi="ar-SA"/>
              </w:rPr>
              <w:t>ثابت</w:t>
            </w:r>
          </w:p>
        </w:tc>
      </w:tr>
      <w:tr w:rsidR="00150FD0" w:rsidRPr="001212A1" w:rsidTr="00150FD0">
        <w:trPr>
          <w:trHeight w:val="537"/>
        </w:trPr>
        <w:tc>
          <w:tcPr>
            <w:tcW w:w="9630" w:type="dxa"/>
            <w:gridSpan w:val="9"/>
            <w:tcBorders>
              <w:bottom w:val="single" w:sz="4" w:space="0" w:color="auto"/>
            </w:tcBorders>
            <w:shd w:val="clear" w:color="auto" w:fill="CCFFFF"/>
            <w:tcMar>
              <w:top w:w="0" w:type="dxa"/>
            </w:tcMar>
            <w:vAlign w:val="center"/>
          </w:tcPr>
          <w:p w:rsidR="00150FD0" w:rsidRPr="001212A1" w:rsidRDefault="00150FD0" w:rsidP="00150FD0">
            <w:pPr>
              <w:keepNext/>
              <w:spacing w:before="60" w:after="60" w:line="300" w:lineRule="exact"/>
              <w:rPr>
                <w:rFonts w:ascii="Arabic Typesetting" w:hAnsi="Arabic Typesetting" w:cs="Arabic Typesetting"/>
                <w:sz w:val="30"/>
                <w:szCs w:val="38"/>
              </w:rPr>
            </w:pPr>
            <w:r w:rsidRPr="001212A1">
              <w:rPr>
                <w:rFonts w:ascii="Arabic Typesetting" w:hAnsi="Arabic Typesetting" w:cs="Arabic Typesetting" w:hint="cs"/>
                <w:bCs/>
                <w:sz w:val="30"/>
                <w:szCs w:val="30"/>
                <w:rtl/>
              </w:rPr>
              <w:t>النتيجة</w:t>
            </w:r>
            <w:r w:rsidRPr="001212A1">
              <w:rPr>
                <w:rFonts w:ascii="Arabic Typesetting" w:hAnsi="Arabic Typesetting" w:cs="Arabic Typesetting"/>
                <w:bCs/>
                <w:sz w:val="30"/>
                <w:szCs w:val="30"/>
                <w:rtl/>
              </w:rPr>
              <w:t xml:space="preserve"> المرتقب</w:t>
            </w:r>
            <w:r w:rsidRPr="001212A1">
              <w:rPr>
                <w:rFonts w:ascii="Arabic Typesetting" w:hAnsi="Arabic Typesetting" w:cs="Arabic Typesetting" w:hint="cs"/>
                <w:bCs/>
                <w:sz w:val="30"/>
                <w:szCs w:val="30"/>
                <w:rtl/>
              </w:rPr>
              <w:t xml:space="preserve">ة: </w:t>
            </w:r>
            <w:r w:rsidRPr="008F5F8D">
              <w:rPr>
                <w:rFonts w:ascii="Arabic Typesetting" w:hAnsi="Arabic Typesetting" w:cs="Arabic Typesetting"/>
                <w:sz w:val="30"/>
                <w:szCs w:val="30"/>
                <w:rtl/>
              </w:rPr>
              <w:t>أطر تشريعية وتنظيمية وسياسية مُصممة حسب الحاجة ومتوازنة في مجال الملكية الفكرية</w:t>
            </w:r>
          </w:p>
        </w:tc>
      </w:tr>
      <w:tr w:rsidR="00150FD0" w:rsidRPr="001212A1" w:rsidTr="00830C34">
        <w:trPr>
          <w:trHeight w:val="18"/>
        </w:trPr>
        <w:tc>
          <w:tcPr>
            <w:tcW w:w="2388" w:type="dxa"/>
            <w:gridSpan w:val="2"/>
            <w:tcBorders>
              <w:bottom w:val="nil"/>
              <w:right w:val="nil"/>
            </w:tcBorders>
            <w:tcMar>
              <w:top w:w="110" w:type="dxa"/>
            </w:tcMar>
          </w:tcPr>
          <w:p w:rsidR="00150FD0" w:rsidRPr="001212A1" w:rsidRDefault="00150FD0" w:rsidP="00150FD0">
            <w:pPr>
              <w:keepNext/>
              <w:spacing w:before="60" w:after="60" w:line="300" w:lineRule="exact"/>
              <w:jc w:val="center"/>
              <w:rPr>
                <w:rFonts w:ascii="Arabic Typesetting" w:hAnsi="Arabic Typesetting" w:cs="Arabic Typesetting"/>
                <w:b/>
                <w:sz w:val="30"/>
                <w:szCs w:val="30"/>
                <w:rtl/>
              </w:rPr>
            </w:pPr>
            <w:r w:rsidRPr="001212A1">
              <w:rPr>
                <w:rFonts w:ascii="Arabic Typesetting" w:hAnsi="Arabic Typesetting" w:cs="Arabic Typesetting"/>
                <w:bCs/>
                <w:sz w:val="30"/>
                <w:szCs w:val="30"/>
                <w:rtl/>
              </w:rPr>
              <w:t>مؤشرات الأداء</w:t>
            </w:r>
          </w:p>
        </w:tc>
        <w:tc>
          <w:tcPr>
            <w:tcW w:w="1838" w:type="dxa"/>
            <w:gridSpan w:val="2"/>
            <w:tcBorders>
              <w:top w:val="nil"/>
              <w:left w:val="nil"/>
              <w:bottom w:val="nil"/>
              <w:right w:val="nil"/>
            </w:tcBorders>
            <w:shd w:val="clear" w:color="auto" w:fill="C0C0C0"/>
            <w:tcMar>
              <w:top w:w="110" w:type="dxa"/>
            </w:tcMar>
          </w:tcPr>
          <w:p w:rsidR="00150FD0" w:rsidRDefault="00150FD0" w:rsidP="00150FD0">
            <w:pPr>
              <w:keepNext/>
              <w:spacing w:before="60" w:after="60" w:line="300" w:lineRule="exact"/>
              <w:jc w:val="center"/>
              <w:rPr>
                <w:rFonts w:ascii="Arabic Typesetting" w:hAnsi="Arabic Typesetting" w:cs="Arabic Typesetting"/>
                <w:bCs/>
                <w:sz w:val="30"/>
                <w:szCs w:val="30"/>
                <w:rtl/>
              </w:rPr>
            </w:pPr>
            <w:r w:rsidRPr="001212A1">
              <w:rPr>
                <w:rFonts w:ascii="Arabic Typesetting" w:hAnsi="Arabic Typesetting" w:cs="Arabic Typesetting"/>
                <w:bCs/>
                <w:sz w:val="30"/>
                <w:szCs w:val="30"/>
                <w:rtl/>
              </w:rPr>
              <w:t>أسس المقارنة</w:t>
            </w:r>
          </w:p>
          <w:p w:rsidR="00150FD0" w:rsidRPr="001212A1" w:rsidRDefault="00150FD0" w:rsidP="00150FD0">
            <w:pPr>
              <w:keepNext/>
              <w:spacing w:before="60" w:after="60" w:line="300" w:lineRule="exact"/>
              <w:jc w:val="center"/>
              <w:rPr>
                <w:rFonts w:ascii="Arabic Typesetting" w:hAnsi="Arabic Typesetting" w:cs="Arabic Typesetting"/>
                <w:sz w:val="30"/>
                <w:szCs w:val="38"/>
                <w:rtl/>
              </w:rPr>
            </w:pPr>
            <w:r w:rsidRPr="005B4D97">
              <w:rPr>
                <w:rFonts w:ascii="Arabic Typesetting" w:hAnsi="Arabic Typesetting" w:cs="Arabic Typesetting" w:hint="cs"/>
                <w:bCs/>
                <w:sz w:val="30"/>
                <w:szCs w:val="30"/>
                <w:rtl/>
              </w:rPr>
              <w:t>(البرنامج والميزانية 2012/13)</w:t>
            </w:r>
          </w:p>
        </w:tc>
        <w:tc>
          <w:tcPr>
            <w:tcW w:w="1838" w:type="dxa"/>
            <w:gridSpan w:val="2"/>
            <w:tcBorders>
              <w:left w:val="nil"/>
              <w:bottom w:val="nil"/>
              <w:right w:val="nil"/>
            </w:tcBorders>
          </w:tcPr>
          <w:p w:rsidR="00150FD0" w:rsidRPr="000B74F6" w:rsidRDefault="00150FD0" w:rsidP="00150FD0">
            <w:pPr>
              <w:keepNext/>
              <w:spacing w:before="60" w:after="60" w:line="300" w:lineRule="exact"/>
              <w:jc w:val="center"/>
              <w:rPr>
                <w:rFonts w:ascii="Arabic Typesetting" w:hAnsi="Arabic Typesetting" w:cs="Arabic Typesetting"/>
                <w:bCs/>
                <w:color w:val="993300"/>
                <w:sz w:val="30"/>
                <w:szCs w:val="38"/>
                <w:rtl/>
              </w:rPr>
            </w:pPr>
            <w:r w:rsidRPr="000B74F6">
              <w:rPr>
                <w:rFonts w:ascii="Arabic Typesetting" w:hAnsi="Arabic Typesetting" w:cs="Arabic Typesetting"/>
                <w:bCs/>
                <w:color w:val="993300"/>
                <w:sz w:val="30"/>
                <w:szCs w:val="30"/>
                <w:rtl/>
              </w:rPr>
              <w:t>أسس للمقارنة مُحدَّثة حتى نهاية 2011</w:t>
            </w:r>
          </w:p>
        </w:tc>
        <w:tc>
          <w:tcPr>
            <w:tcW w:w="2542" w:type="dxa"/>
            <w:gridSpan w:val="2"/>
            <w:tcBorders>
              <w:left w:val="nil"/>
              <w:bottom w:val="nil"/>
              <w:right w:val="nil"/>
            </w:tcBorders>
            <w:tcMar>
              <w:top w:w="110" w:type="dxa"/>
            </w:tcMar>
          </w:tcPr>
          <w:p w:rsidR="00150FD0" w:rsidRPr="006F1522" w:rsidRDefault="00150FD0" w:rsidP="00150FD0">
            <w:pPr>
              <w:keepNext/>
              <w:spacing w:before="60" w:after="60" w:line="300" w:lineRule="exact"/>
              <w:jc w:val="center"/>
              <w:rPr>
                <w:rFonts w:ascii="Arabic Typesetting" w:hAnsi="Arabic Typesetting" w:cs="Arabic Typesetting"/>
                <w:bCs/>
                <w:sz w:val="30"/>
                <w:szCs w:val="30"/>
                <w:rtl/>
              </w:rPr>
            </w:pPr>
            <w:r w:rsidRPr="006F1522">
              <w:rPr>
                <w:rFonts w:ascii="Arabic Typesetting" w:hAnsi="Arabic Typesetting" w:cs="Arabic Typesetting"/>
                <w:bCs/>
                <w:sz w:val="30"/>
                <w:szCs w:val="30"/>
                <w:rtl/>
              </w:rPr>
              <w:t>بيانات الأداء</w:t>
            </w:r>
          </w:p>
          <w:p w:rsidR="00150FD0" w:rsidRPr="001212A1" w:rsidRDefault="00150FD0" w:rsidP="00150FD0">
            <w:pPr>
              <w:keepNext/>
              <w:spacing w:before="60" w:after="60" w:line="300" w:lineRule="exact"/>
              <w:jc w:val="center"/>
              <w:rPr>
                <w:rFonts w:ascii="Arabic Typesetting" w:hAnsi="Arabic Typesetting" w:cs="Arabic Typesetting"/>
                <w:b/>
                <w:sz w:val="30"/>
                <w:szCs w:val="30"/>
                <w:rtl/>
              </w:rPr>
            </w:pPr>
          </w:p>
        </w:tc>
        <w:tc>
          <w:tcPr>
            <w:tcW w:w="1024" w:type="dxa"/>
            <w:tcBorders>
              <w:left w:val="nil"/>
              <w:bottom w:val="nil"/>
            </w:tcBorders>
            <w:tcMar>
              <w:top w:w="110" w:type="dxa"/>
            </w:tcMar>
          </w:tcPr>
          <w:p w:rsidR="00150FD0" w:rsidRPr="001212A1" w:rsidRDefault="003D7723" w:rsidP="00150FD0">
            <w:pPr>
              <w:keepNext/>
              <w:spacing w:before="60" w:after="60" w:line="300" w:lineRule="exact"/>
              <w:jc w:val="center"/>
              <w:rPr>
                <w:rFonts w:ascii="Arabic Typesetting" w:hAnsi="Arabic Typesetting" w:cs="Arabic Typesetting"/>
                <w:b/>
                <w:bCs/>
                <w:color w:val="008000"/>
                <w:sz w:val="30"/>
                <w:szCs w:val="30"/>
                <w:rtl/>
              </w:rPr>
            </w:pPr>
            <w:r>
              <w:rPr>
                <w:rFonts w:ascii="Arabic Typesetting" w:hAnsi="Arabic Typesetting" w:cs="Arabic Typesetting" w:hint="cs"/>
                <w:bCs/>
                <w:sz w:val="30"/>
                <w:szCs w:val="30"/>
                <w:rtl/>
              </w:rPr>
              <w:t>السير</w:t>
            </w:r>
          </w:p>
        </w:tc>
      </w:tr>
      <w:tr w:rsidR="00150FD0" w:rsidRPr="001212A1" w:rsidTr="00830C34">
        <w:trPr>
          <w:trHeight w:val="18"/>
        </w:trPr>
        <w:tc>
          <w:tcPr>
            <w:tcW w:w="2388" w:type="dxa"/>
            <w:gridSpan w:val="2"/>
            <w:tcBorders>
              <w:top w:val="nil"/>
              <w:bottom w:val="nil"/>
              <w:right w:val="nil"/>
            </w:tcBorders>
            <w:tcMar>
              <w:top w:w="110" w:type="dxa"/>
            </w:tcMar>
          </w:tcPr>
          <w:p w:rsidR="00150FD0" w:rsidRPr="00BB3F5C" w:rsidRDefault="00150FD0" w:rsidP="00150FD0">
            <w:pPr>
              <w:keepNext/>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 xml:space="preserve">عدد </w:t>
            </w:r>
            <w:proofErr w:type="spellStart"/>
            <w:r w:rsidRPr="00BB3F5C">
              <w:rPr>
                <w:rFonts w:ascii="Arabic Typesetting" w:hAnsi="Arabic Typesetting" w:cs="Arabic Typesetting" w:hint="cs"/>
                <w:sz w:val="30"/>
                <w:szCs w:val="30"/>
                <w:rtl/>
                <w:lang w:bidi="ar-SA"/>
              </w:rPr>
              <w:t>التماسات</w:t>
            </w:r>
            <w:proofErr w:type="spellEnd"/>
            <w:r w:rsidRPr="00BB3F5C">
              <w:rPr>
                <w:rFonts w:ascii="Arabic Typesetting" w:hAnsi="Arabic Typesetting" w:cs="Arabic Typesetting" w:hint="cs"/>
                <w:sz w:val="30"/>
                <w:szCs w:val="30"/>
                <w:rtl/>
                <w:lang w:bidi="ar-SA"/>
              </w:rPr>
              <w:t xml:space="preserve"> المشورة التشريعية وأنواعها فيما يتعلق بالبراءات و</w:t>
            </w:r>
            <w:r w:rsidRPr="00BB3F5C">
              <w:rPr>
                <w:rFonts w:ascii="Arabic Typesetting" w:hAnsi="Arabic Typesetting" w:cs="Arabic Typesetting"/>
                <w:sz w:val="30"/>
                <w:szCs w:val="30"/>
                <w:rtl/>
                <w:lang w:bidi="ar-SA"/>
              </w:rPr>
              <w:t>بنماذج المنفعة والأسرار التجارية</w:t>
            </w:r>
            <w:r w:rsidRPr="00BB3F5C">
              <w:rPr>
                <w:rFonts w:ascii="Arabic Typesetting" w:hAnsi="Arabic Typesetting" w:cs="Arabic Typesetting" w:hint="cs"/>
                <w:sz w:val="30"/>
                <w:szCs w:val="30"/>
                <w:rtl/>
                <w:lang w:bidi="ar-SA"/>
              </w:rPr>
              <w:t xml:space="preserve"> و</w:t>
            </w:r>
            <w:r w:rsidRPr="00BB3F5C">
              <w:rPr>
                <w:rFonts w:ascii="Arabic Typesetting" w:hAnsi="Arabic Typesetting" w:cs="Arabic Typesetting"/>
                <w:sz w:val="30"/>
                <w:szCs w:val="30"/>
                <w:rtl/>
                <w:lang w:bidi="ar-SA"/>
              </w:rPr>
              <w:t>الدوائر المتكاملة</w:t>
            </w:r>
            <w:r>
              <w:rPr>
                <w:rFonts w:ascii="Arabic Typesetting" w:hAnsi="Arabic Typesetting" w:cs="Arabic Typesetting" w:hint="cs"/>
                <w:sz w:val="30"/>
                <w:szCs w:val="30"/>
                <w:rtl/>
                <w:lang w:bidi="ar-SA"/>
              </w:rPr>
              <w:t>، بما في ذلك مواطن المرونة الوجيهة في مجال الملكية الفكرية</w:t>
            </w:r>
          </w:p>
        </w:tc>
        <w:tc>
          <w:tcPr>
            <w:tcW w:w="1838" w:type="dxa"/>
            <w:gridSpan w:val="2"/>
            <w:tcBorders>
              <w:top w:val="nil"/>
              <w:left w:val="nil"/>
              <w:bottom w:val="nil"/>
              <w:right w:val="nil"/>
            </w:tcBorders>
            <w:shd w:val="clear" w:color="auto" w:fill="C0C0C0"/>
            <w:tcMar>
              <w:top w:w="110" w:type="dxa"/>
            </w:tcMar>
          </w:tcPr>
          <w:p w:rsidR="00150FD0" w:rsidRPr="00BB3F5C" w:rsidRDefault="00150FD0" w:rsidP="00150FD0">
            <w:pPr>
              <w:keepNext/>
              <w:spacing w:before="60" w:after="60" w:line="28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في</w:t>
            </w:r>
            <w:r w:rsidRPr="00BB3F5C">
              <w:rPr>
                <w:rFonts w:ascii="Arabic Typesetting" w:hAnsi="Arabic Typesetting" w:cs="Arabic Typesetting" w:hint="cs"/>
                <w:sz w:val="30"/>
                <w:szCs w:val="30"/>
                <w:rtl/>
                <w:lang w:bidi="ar-SA"/>
              </w:rPr>
              <w:t xml:space="preserve"> عام 2010 ق</w:t>
            </w:r>
            <w:r>
              <w:rPr>
                <w:rFonts w:ascii="Arabic Typesetting" w:hAnsi="Arabic Typesetting" w:cs="Arabic Typesetting" w:hint="cs"/>
                <w:sz w:val="30"/>
                <w:szCs w:val="30"/>
                <w:rtl/>
                <w:lang w:bidi="ar-SA"/>
              </w:rPr>
              <w:t>ُ</w:t>
            </w:r>
            <w:r w:rsidRPr="00BB3F5C">
              <w:rPr>
                <w:rFonts w:ascii="Arabic Typesetting" w:hAnsi="Arabic Typesetting" w:cs="Arabic Typesetting" w:hint="cs"/>
                <w:sz w:val="30"/>
                <w:szCs w:val="30"/>
                <w:rtl/>
                <w:lang w:bidi="ar-SA"/>
              </w:rPr>
              <w:t>دم</w:t>
            </w:r>
            <w:r>
              <w:rPr>
                <w:rFonts w:ascii="Arabic Typesetting" w:hAnsi="Arabic Typesetting" w:cs="Arabic Typesetting" w:hint="cs"/>
                <w:sz w:val="30"/>
                <w:szCs w:val="30"/>
                <w:rtl/>
                <w:lang w:bidi="ar-SA"/>
              </w:rPr>
              <w:t xml:space="preserve"> </w:t>
            </w:r>
            <w:r w:rsidRPr="00BB3F5C">
              <w:rPr>
                <w:rFonts w:ascii="Arabic Typesetting" w:hAnsi="Arabic Typesetting" w:cs="Arabic Typesetting" w:hint="cs"/>
                <w:sz w:val="30"/>
                <w:szCs w:val="30"/>
                <w:rtl/>
                <w:lang w:bidi="ar-SA"/>
              </w:rPr>
              <w:t xml:space="preserve">12 تعليقا </w:t>
            </w:r>
            <w:r>
              <w:rPr>
                <w:rFonts w:ascii="Arabic Typesetting" w:hAnsi="Arabic Typesetting" w:cs="Arabic Typesetting" w:hint="cs"/>
                <w:sz w:val="30"/>
                <w:szCs w:val="30"/>
                <w:rtl/>
                <w:lang w:bidi="ar-SA"/>
              </w:rPr>
              <w:t>إلى</w:t>
            </w:r>
            <w:r w:rsidRPr="00BB3F5C">
              <w:rPr>
                <w:rFonts w:ascii="Arabic Typesetting" w:hAnsi="Arabic Typesetting" w:cs="Arabic Typesetting" w:hint="cs"/>
                <w:sz w:val="30"/>
                <w:szCs w:val="30"/>
                <w:rtl/>
                <w:lang w:bidi="ar-SA"/>
              </w:rPr>
              <w:t xml:space="preserve"> الدول الأعضاء</w:t>
            </w:r>
          </w:p>
        </w:tc>
        <w:tc>
          <w:tcPr>
            <w:tcW w:w="1838" w:type="dxa"/>
            <w:gridSpan w:val="2"/>
            <w:tcBorders>
              <w:top w:val="nil"/>
              <w:left w:val="nil"/>
              <w:bottom w:val="nil"/>
              <w:right w:val="nil"/>
            </w:tcBorders>
          </w:tcPr>
          <w:p w:rsidR="00150FD0" w:rsidRPr="000B74F6" w:rsidRDefault="00150FD0" w:rsidP="00150FD0">
            <w:pPr>
              <w:keepNext/>
              <w:spacing w:before="60" w:after="60" w:line="280" w:lineRule="exact"/>
              <w:rPr>
                <w:rFonts w:ascii="Arabic Typesetting" w:hAnsi="Arabic Typesetting" w:cs="Arabic Typesetting"/>
                <w:b/>
                <w:color w:val="993300"/>
                <w:sz w:val="30"/>
                <w:szCs w:val="30"/>
                <w:rtl/>
                <w:lang w:bidi="ar-SA"/>
              </w:rPr>
            </w:pPr>
            <w:r w:rsidRPr="000B74F6">
              <w:rPr>
                <w:rFonts w:ascii="Arabic Typesetting" w:hAnsi="Arabic Typesetting" w:cs="Arabic Typesetting" w:hint="cs"/>
                <w:b/>
                <w:color w:val="993300"/>
                <w:sz w:val="30"/>
                <w:szCs w:val="30"/>
                <w:rtl/>
                <w:lang w:bidi="ar-SA"/>
              </w:rPr>
              <w:t>في عام 2011 قُدمت 10 تعليقات مكتوبة إلى الدول الأعضاء، إضافة إلى تنظيم 8 أحداث لمناقشة ومراجعة وصياغة نصوص قانونية لتحليل الخيارات السياسية</w:t>
            </w:r>
          </w:p>
        </w:tc>
        <w:tc>
          <w:tcPr>
            <w:tcW w:w="2542" w:type="dxa"/>
            <w:gridSpan w:val="2"/>
            <w:tcBorders>
              <w:top w:val="nil"/>
              <w:left w:val="nil"/>
              <w:bottom w:val="nil"/>
              <w:right w:val="nil"/>
            </w:tcBorders>
            <w:tcMar>
              <w:top w:w="110" w:type="dxa"/>
            </w:tcMar>
          </w:tcPr>
          <w:p w:rsidR="00150FD0" w:rsidRDefault="00150FD0" w:rsidP="00150FD0">
            <w:pPr>
              <w:keepNext/>
              <w:spacing w:before="60" w:after="60" w:line="280" w:lineRule="exact"/>
              <w:rPr>
                <w:rFonts w:ascii="Arabic Typesetting" w:hAnsi="Arabic Typesetting" w:cs="Arabic Typesetting"/>
                <w:sz w:val="30"/>
                <w:szCs w:val="30"/>
                <w:rtl/>
                <w:lang w:bidi="ar-SA"/>
              </w:rPr>
            </w:pPr>
            <w:r w:rsidRPr="00812F62">
              <w:rPr>
                <w:rFonts w:ascii="Arabic Typesetting" w:hAnsi="Arabic Typesetting" w:cs="Arabic Typesetting" w:hint="cs"/>
                <w:sz w:val="30"/>
                <w:szCs w:val="30"/>
                <w:rtl/>
                <w:lang w:bidi="ar-SA"/>
              </w:rPr>
              <w:t xml:space="preserve">قُدمت المشورة </w:t>
            </w:r>
            <w:r>
              <w:rPr>
                <w:rFonts w:ascii="Arabic Typesetting" w:hAnsi="Arabic Typesetting" w:cs="Arabic Typesetting" w:hint="cs"/>
                <w:sz w:val="30"/>
                <w:szCs w:val="30"/>
                <w:rtl/>
                <w:lang w:bidi="ar-SA"/>
              </w:rPr>
              <w:t>التشريعية إلى 4 خبراء قانونيين من ليبيريا أثناء زيارتهم الدراسية للمقر الرئيسي للويبو.</w:t>
            </w:r>
          </w:p>
          <w:p w:rsidR="00150FD0" w:rsidRPr="00812F62" w:rsidRDefault="00150FD0" w:rsidP="00150FD0">
            <w:pPr>
              <w:keepNext/>
              <w:spacing w:before="60" w:after="60" w:line="280" w:lineRule="exact"/>
              <w:rPr>
                <w:rFonts w:ascii="Arabic Typesetting" w:hAnsi="Arabic Typesetting" w:cs="Arabic Typesetting"/>
                <w:sz w:val="30"/>
                <w:szCs w:val="30"/>
                <w:rtl/>
                <w:lang w:bidi="ar-SA"/>
              </w:rPr>
            </w:pPr>
            <w:r w:rsidRPr="00FF5C1E">
              <w:rPr>
                <w:rFonts w:ascii="Arabic Typesetting" w:hAnsi="Arabic Typesetting" w:cs="Arabic Typesetting" w:hint="cs"/>
                <w:sz w:val="30"/>
                <w:szCs w:val="30"/>
                <w:rtl/>
                <w:lang w:bidi="ar-SA"/>
              </w:rPr>
              <w:t>في عام 201</w:t>
            </w:r>
            <w:r>
              <w:rPr>
                <w:rFonts w:ascii="Arabic Typesetting" w:hAnsi="Arabic Typesetting" w:cs="Arabic Typesetting" w:hint="cs"/>
                <w:sz w:val="30"/>
                <w:szCs w:val="30"/>
                <w:rtl/>
                <w:lang w:bidi="ar-SA"/>
              </w:rPr>
              <w:t>2</w:t>
            </w:r>
            <w:r w:rsidRPr="00FF5C1E">
              <w:rPr>
                <w:rFonts w:ascii="Arabic Typesetting" w:hAnsi="Arabic Typesetting" w:cs="Arabic Typesetting" w:hint="cs"/>
                <w:sz w:val="30"/>
                <w:szCs w:val="30"/>
                <w:rtl/>
                <w:lang w:bidi="ar-SA"/>
              </w:rPr>
              <w:t xml:space="preserve"> قُدم 1</w:t>
            </w:r>
            <w:r>
              <w:rPr>
                <w:rFonts w:ascii="Arabic Typesetting" w:hAnsi="Arabic Typesetting" w:cs="Arabic Typesetting" w:hint="cs"/>
                <w:sz w:val="30"/>
                <w:szCs w:val="30"/>
                <w:rtl/>
                <w:lang w:bidi="ar-SA"/>
              </w:rPr>
              <w:t>1 تعليقا مكتوبا</w:t>
            </w:r>
            <w:r w:rsidRPr="00FF5C1E">
              <w:rPr>
                <w:rFonts w:ascii="Arabic Typesetting" w:hAnsi="Arabic Typesetting" w:cs="Arabic Typesetting" w:hint="cs"/>
                <w:sz w:val="30"/>
                <w:szCs w:val="30"/>
                <w:rtl/>
                <w:lang w:bidi="ar-SA"/>
              </w:rPr>
              <w:t xml:space="preserve"> إلى الدول الأعضاء</w:t>
            </w:r>
            <w:r>
              <w:rPr>
                <w:rFonts w:ascii="Arabic Typesetting" w:hAnsi="Arabic Typesetting" w:cs="Arabic Typesetting" w:hint="cs"/>
                <w:sz w:val="30"/>
                <w:szCs w:val="30"/>
                <w:rtl/>
                <w:lang w:bidi="ar-SA"/>
              </w:rPr>
              <w:t>، ونُظمت ثلاث بعثات قصيرة الأجل إلى العواصم، وأربعة اجتماعات تشاورية</w:t>
            </w:r>
            <w:r w:rsidRPr="00FF5C1E">
              <w:rPr>
                <w:rFonts w:ascii="Arabic Typesetting" w:hAnsi="Arabic Typesetting" w:cs="Arabic Typesetting" w:hint="cs"/>
                <w:sz w:val="30"/>
                <w:szCs w:val="30"/>
                <w:rtl/>
                <w:lang w:bidi="ar-SA"/>
              </w:rPr>
              <w:t xml:space="preserve"> </w:t>
            </w:r>
            <w:r>
              <w:rPr>
                <w:rFonts w:ascii="Arabic Typesetting" w:hAnsi="Arabic Typesetting" w:cs="Arabic Typesetting" w:hint="cs"/>
                <w:sz w:val="30"/>
                <w:szCs w:val="30"/>
                <w:rtl/>
                <w:lang w:bidi="ar-SA"/>
              </w:rPr>
              <w:t>في ا</w:t>
            </w:r>
            <w:r w:rsidRPr="00FF5C1E">
              <w:rPr>
                <w:rFonts w:ascii="Arabic Typesetting" w:hAnsi="Arabic Typesetting" w:cs="Arabic Typesetting" w:hint="cs"/>
                <w:sz w:val="30"/>
                <w:szCs w:val="30"/>
                <w:rtl/>
                <w:lang w:bidi="ar-SA"/>
              </w:rPr>
              <w:t>لمقر الرئيسي للويبو</w:t>
            </w:r>
            <w:r>
              <w:rPr>
                <w:rFonts w:ascii="Arabic Typesetting" w:hAnsi="Arabic Typesetting" w:cs="Arabic Typesetting" w:hint="cs"/>
                <w:sz w:val="30"/>
                <w:szCs w:val="30"/>
                <w:rtl/>
                <w:lang w:bidi="ar-SA"/>
              </w:rPr>
              <w:t xml:space="preserve"> بغية مناقشة ومراجعة وصياغة نصوص قانونية أو لتحليل الخيارات السياسية.</w:t>
            </w:r>
          </w:p>
        </w:tc>
        <w:tc>
          <w:tcPr>
            <w:tcW w:w="1024" w:type="dxa"/>
            <w:tcBorders>
              <w:top w:val="nil"/>
              <w:left w:val="nil"/>
              <w:bottom w:val="nil"/>
            </w:tcBorders>
            <w:tcMar>
              <w:top w:w="110" w:type="dxa"/>
            </w:tcMar>
          </w:tcPr>
          <w:p w:rsidR="00150FD0" w:rsidRPr="00905FCA" w:rsidRDefault="00150FD0" w:rsidP="00150FD0">
            <w:pPr>
              <w:keepNext/>
              <w:spacing w:before="60" w:after="60" w:line="300" w:lineRule="exact"/>
              <w:jc w:val="center"/>
              <w:rPr>
                <w:rFonts w:ascii="Arabic Typesetting" w:hAnsi="Arabic Typesetting" w:cs="Arabic Typesetting"/>
                <w:bCs/>
                <w:color w:val="00B050"/>
                <w:sz w:val="30"/>
                <w:szCs w:val="30"/>
                <w:rtl/>
              </w:rPr>
            </w:pPr>
            <w:r w:rsidRPr="000872E8">
              <w:rPr>
                <w:rFonts w:ascii="Arabic Typesetting" w:hAnsi="Arabic Typesetting" w:cs="Arabic Typesetting" w:hint="cs"/>
                <w:bCs/>
                <w:color w:val="008000"/>
                <w:sz w:val="30"/>
                <w:szCs w:val="30"/>
                <w:rtl/>
              </w:rPr>
              <w:t>ثابت</w:t>
            </w:r>
          </w:p>
        </w:tc>
      </w:tr>
      <w:tr w:rsidR="00150FD0" w:rsidRPr="001212A1" w:rsidTr="0073445E">
        <w:trPr>
          <w:trHeight w:val="18"/>
        </w:trPr>
        <w:tc>
          <w:tcPr>
            <w:tcW w:w="2388" w:type="dxa"/>
            <w:gridSpan w:val="2"/>
            <w:tcBorders>
              <w:top w:val="nil"/>
              <w:bottom w:val="nil"/>
              <w:right w:val="nil"/>
            </w:tcBorders>
            <w:tcMar>
              <w:top w:w="110" w:type="dxa"/>
            </w:tcMar>
          </w:tcPr>
          <w:p w:rsidR="00150FD0" w:rsidRPr="002F5475" w:rsidRDefault="00150FD0" w:rsidP="00150FD0">
            <w:pPr>
              <w:spacing w:before="60" w:after="60" w:line="280" w:lineRule="exact"/>
              <w:rPr>
                <w:rFonts w:ascii="Arabic Typesetting" w:hAnsi="Arabic Typesetting" w:cs="Arabic Typesetting"/>
                <w:sz w:val="30"/>
                <w:szCs w:val="30"/>
                <w:rtl/>
                <w:lang w:bidi="ar-SA"/>
              </w:rPr>
            </w:pPr>
            <w:r w:rsidRPr="002F5475">
              <w:rPr>
                <w:rFonts w:ascii="Arabic Typesetting" w:hAnsi="Arabic Typesetting" w:cs="Arabic Typesetting" w:hint="cs"/>
                <w:sz w:val="30"/>
                <w:szCs w:val="30"/>
                <w:rtl/>
                <w:lang w:bidi="ar-SA"/>
              </w:rPr>
              <w:t>عدد البلدان التي رأت فائدة في مشورة الويبو التشريعية فيما يتعلق بالبراءات و</w:t>
            </w:r>
            <w:r w:rsidRPr="002F5475">
              <w:rPr>
                <w:rFonts w:ascii="Arabic Typesetting" w:hAnsi="Arabic Typesetting" w:cs="Arabic Typesetting"/>
                <w:sz w:val="30"/>
                <w:szCs w:val="30"/>
                <w:rtl/>
                <w:lang w:bidi="ar-SA"/>
              </w:rPr>
              <w:t>بنماذج المنفعة والأسرار التجارية</w:t>
            </w:r>
            <w:r w:rsidRPr="002F5475">
              <w:rPr>
                <w:rFonts w:ascii="Arabic Typesetting" w:hAnsi="Arabic Typesetting" w:cs="Arabic Typesetting" w:hint="cs"/>
                <w:sz w:val="30"/>
                <w:szCs w:val="30"/>
                <w:rtl/>
                <w:lang w:bidi="ar-SA"/>
              </w:rPr>
              <w:t xml:space="preserve"> و</w:t>
            </w:r>
            <w:r w:rsidRPr="002F5475">
              <w:rPr>
                <w:rFonts w:ascii="Arabic Typesetting" w:hAnsi="Arabic Typesetting" w:cs="Arabic Typesetting"/>
                <w:sz w:val="30"/>
                <w:szCs w:val="30"/>
                <w:rtl/>
                <w:lang w:bidi="ar-SA"/>
              </w:rPr>
              <w:t>الدوائر المتكاملة</w:t>
            </w:r>
          </w:p>
        </w:tc>
        <w:tc>
          <w:tcPr>
            <w:tcW w:w="1838" w:type="dxa"/>
            <w:gridSpan w:val="2"/>
            <w:tcBorders>
              <w:top w:val="nil"/>
              <w:left w:val="nil"/>
              <w:bottom w:val="nil"/>
              <w:right w:val="nil"/>
            </w:tcBorders>
            <w:shd w:val="clear" w:color="auto" w:fill="C0C0C0"/>
            <w:tcMar>
              <w:top w:w="110" w:type="dxa"/>
            </w:tcMar>
          </w:tcPr>
          <w:p w:rsidR="00150FD0" w:rsidRPr="002F5475" w:rsidRDefault="00150FD0" w:rsidP="00150FD0">
            <w:pPr>
              <w:spacing w:before="60" w:after="60" w:line="280" w:lineRule="exact"/>
              <w:rPr>
                <w:rFonts w:ascii="Arabic Typesetting" w:hAnsi="Arabic Typesetting" w:cs="Arabic Typesetting"/>
                <w:sz w:val="30"/>
                <w:szCs w:val="30"/>
                <w:rtl/>
                <w:lang w:bidi="ar-SA"/>
              </w:rPr>
            </w:pPr>
            <w:r w:rsidRPr="002F5475">
              <w:rPr>
                <w:rFonts w:ascii="Arabic Typesetting" w:hAnsi="Arabic Typesetting" w:cs="Arabic Typesetting" w:hint="cs"/>
                <w:sz w:val="30"/>
                <w:szCs w:val="30"/>
                <w:rtl/>
                <w:lang w:bidi="ar-SA"/>
              </w:rPr>
              <w:t>غير متاحة</w:t>
            </w:r>
          </w:p>
        </w:tc>
        <w:tc>
          <w:tcPr>
            <w:tcW w:w="1838" w:type="dxa"/>
            <w:gridSpan w:val="2"/>
            <w:tcBorders>
              <w:top w:val="nil"/>
              <w:left w:val="nil"/>
              <w:bottom w:val="nil"/>
              <w:right w:val="nil"/>
            </w:tcBorders>
          </w:tcPr>
          <w:p w:rsidR="00150FD0" w:rsidRPr="000B74F6" w:rsidRDefault="00150FD0" w:rsidP="00150FD0">
            <w:pPr>
              <w:spacing w:before="60" w:after="60" w:line="280" w:lineRule="exact"/>
              <w:rPr>
                <w:rFonts w:ascii="Arabic Typesetting" w:hAnsi="Arabic Typesetting" w:cs="Arabic Typesetting"/>
                <w:color w:val="993300"/>
                <w:sz w:val="30"/>
                <w:szCs w:val="30"/>
                <w:rtl/>
                <w:lang w:bidi="ar-SA"/>
              </w:rPr>
            </w:pPr>
          </w:p>
        </w:tc>
        <w:tc>
          <w:tcPr>
            <w:tcW w:w="2542" w:type="dxa"/>
            <w:gridSpan w:val="2"/>
            <w:tcBorders>
              <w:top w:val="nil"/>
              <w:left w:val="nil"/>
              <w:bottom w:val="nil"/>
              <w:right w:val="nil"/>
            </w:tcBorders>
            <w:tcMar>
              <w:top w:w="110" w:type="dxa"/>
            </w:tcMar>
          </w:tcPr>
          <w:p w:rsidR="00150FD0" w:rsidRPr="002F5475" w:rsidRDefault="00150FD0" w:rsidP="00150FD0">
            <w:pPr>
              <w:keepNext/>
              <w:spacing w:before="60" w:after="60" w:line="280" w:lineRule="exact"/>
              <w:rPr>
                <w:rFonts w:ascii="Arabic Typesetting" w:hAnsi="Arabic Typesetting" w:cs="Arabic Typesetting"/>
                <w:sz w:val="30"/>
                <w:szCs w:val="30"/>
                <w:rtl/>
                <w:lang w:bidi="ar-SA"/>
              </w:rPr>
            </w:pPr>
            <w:r w:rsidRPr="002F5475">
              <w:rPr>
                <w:rFonts w:ascii="Arabic Typesetting" w:hAnsi="Arabic Typesetting" w:cs="Arabic Typesetting" w:hint="cs"/>
                <w:sz w:val="30"/>
                <w:szCs w:val="30"/>
                <w:rtl/>
                <w:lang w:bidi="ar-SA"/>
              </w:rPr>
              <w:t xml:space="preserve">جاري تنفيذ دراسة استقصائية لعام 2012 </w:t>
            </w:r>
          </w:p>
        </w:tc>
        <w:tc>
          <w:tcPr>
            <w:tcW w:w="1024" w:type="dxa"/>
            <w:tcBorders>
              <w:top w:val="nil"/>
              <w:left w:val="nil"/>
              <w:bottom w:val="nil"/>
            </w:tcBorders>
            <w:tcMar>
              <w:top w:w="110" w:type="dxa"/>
            </w:tcMar>
          </w:tcPr>
          <w:p w:rsidR="00150FD0" w:rsidRPr="002F5475" w:rsidRDefault="00150FD0" w:rsidP="00150FD0">
            <w:pPr>
              <w:keepNext/>
              <w:spacing w:before="60" w:after="60" w:line="300" w:lineRule="exact"/>
              <w:jc w:val="center"/>
              <w:rPr>
                <w:rFonts w:ascii="Arabic Typesetting" w:hAnsi="Arabic Typesetting" w:cs="Arabic Typesetting"/>
                <w:bCs/>
                <w:sz w:val="30"/>
                <w:szCs w:val="30"/>
                <w:rtl/>
              </w:rPr>
            </w:pPr>
            <w:r w:rsidRPr="002F5475">
              <w:rPr>
                <w:rFonts w:ascii="Arabic Typesetting" w:hAnsi="Arabic Typesetting" w:cs="Arabic Typesetting" w:hint="cs"/>
                <w:bCs/>
                <w:sz w:val="30"/>
                <w:szCs w:val="30"/>
                <w:rtl/>
                <w:lang w:bidi="ar-SA"/>
              </w:rPr>
              <w:t>لا ينطبق في 2012</w:t>
            </w:r>
          </w:p>
        </w:tc>
      </w:tr>
      <w:tr w:rsidR="00150FD0" w:rsidRPr="001212A1" w:rsidTr="0073445E">
        <w:trPr>
          <w:trHeight w:val="18"/>
        </w:trPr>
        <w:tc>
          <w:tcPr>
            <w:tcW w:w="2388" w:type="dxa"/>
            <w:gridSpan w:val="2"/>
            <w:tcBorders>
              <w:top w:val="nil"/>
              <w:bottom w:val="single" w:sz="4" w:space="0" w:color="auto"/>
              <w:right w:val="nil"/>
            </w:tcBorders>
            <w:tcMar>
              <w:top w:w="110" w:type="dxa"/>
            </w:tcMar>
          </w:tcPr>
          <w:p w:rsidR="00150FD0" w:rsidRPr="00BB3F5C" w:rsidRDefault="00150FD0" w:rsidP="00150FD0">
            <w:pPr>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 xml:space="preserve">النسبة المئوية </w:t>
            </w:r>
            <w:r>
              <w:rPr>
                <w:rFonts w:ascii="Arabic Typesetting" w:hAnsi="Arabic Typesetting" w:cs="Arabic Typesetting" w:hint="cs"/>
                <w:sz w:val="30"/>
                <w:szCs w:val="30"/>
                <w:rtl/>
                <w:lang w:bidi="ar-SA"/>
              </w:rPr>
              <w:t>للبلدان</w:t>
            </w:r>
            <w:r w:rsidRPr="00BB3F5C">
              <w:rPr>
                <w:rFonts w:ascii="Arabic Typesetting" w:hAnsi="Arabic Typesetting" w:cs="Arabic Typesetting" w:hint="cs"/>
                <w:sz w:val="30"/>
                <w:szCs w:val="30"/>
                <w:rtl/>
                <w:lang w:bidi="ar-SA"/>
              </w:rPr>
              <w:t xml:space="preserve"> التي رأت فائدة في المعلومات المتوفرة بخصوص المبادئ والممارسات القانونية لنظام البراءات، بما في ذلك مواطن المرونة الموجودة في النظام والتحديات المطروحة</w:t>
            </w:r>
          </w:p>
        </w:tc>
        <w:tc>
          <w:tcPr>
            <w:tcW w:w="1838" w:type="dxa"/>
            <w:gridSpan w:val="2"/>
            <w:tcBorders>
              <w:top w:val="nil"/>
              <w:left w:val="nil"/>
              <w:bottom w:val="single" w:sz="4" w:space="0" w:color="auto"/>
              <w:right w:val="nil"/>
            </w:tcBorders>
            <w:shd w:val="clear" w:color="auto" w:fill="C0C0C0"/>
            <w:tcMar>
              <w:top w:w="110" w:type="dxa"/>
            </w:tcMar>
          </w:tcPr>
          <w:p w:rsidR="00150FD0" w:rsidRPr="00BB3F5C" w:rsidRDefault="00150FD0" w:rsidP="00150FD0">
            <w:pPr>
              <w:spacing w:before="60" w:after="60" w:line="28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 xml:space="preserve">البيانات </w:t>
            </w:r>
            <w:r w:rsidRPr="00BB3F5C">
              <w:rPr>
                <w:rFonts w:ascii="Arabic Typesetting" w:hAnsi="Arabic Typesetting" w:cs="Arabic Typesetting" w:hint="cs"/>
                <w:sz w:val="30"/>
                <w:szCs w:val="30"/>
                <w:rtl/>
                <w:lang w:bidi="ar-SA"/>
              </w:rPr>
              <w:t>غير متاح</w:t>
            </w:r>
            <w:r>
              <w:rPr>
                <w:rFonts w:ascii="Arabic Typesetting" w:hAnsi="Arabic Typesetting" w:cs="Arabic Typesetting" w:hint="cs"/>
                <w:sz w:val="30"/>
                <w:szCs w:val="30"/>
                <w:rtl/>
                <w:lang w:bidi="ar-SA"/>
              </w:rPr>
              <w:t>ة</w:t>
            </w:r>
          </w:p>
        </w:tc>
        <w:tc>
          <w:tcPr>
            <w:tcW w:w="1838" w:type="dxa"/>
            <w:gridSpan w:val="2"/>
            <w:tcBorders>
              <w:top w:val="nil"/>
              <w:left w:val="nil"/>
              <w:bottom w:val="single" w:sz="4" w:space="0" w:color="auto"/>
              <w:right w:val="nil"/>
            </w:tcBorders>
          </w:tcPr>
          <w:p w:rsidR="00150FD0" w:rsidRPr="000B74F6" w:rsidRDefault="00150FD0" w:rsidP="00150FD0">
            <w:pPr>
              <w:spacing w:before="60" w:after="60" w:line="280" w:lineRule="exact"/>
              <w:rPr>
                <w:rFonts w:ascii="Arabic Typesetting" w:hAnsi="Arabic Typesetting" w:cs="Arabic Typesetting"/>
                <w:color w:val="993300"/>
                <w:sz w:val="30"/>
                <w:szCs w:val="30"/>
                <w:rtl/>
                <w:lang w:bidi="ar-SA"/>
              </w:rPr>
            </w:pPr>
            <w:r w:rsidRPr="000B74F6">
              <w:rPr>
                <w:rFonts w:ascii="Arabic Typesetting" w:hAnsi="Arabic Typesetting" w:cs="Arabic Typesetting" w:hint="cs"/>
                <w:color w:val="993300"/>
                <w:sz w:val="30"/>
                <w:szCs w:val="30"/>
                <w:rtl/>
                <w:lang w:bidi="ar-SA"/>
              </w:rPr>
              <w:t xml:space="preserve">تتضمن تقارير </w:t>
            </w:r>
            <w:r w:rsidRPr="000B74F6">
              <w:rPr>
                <w:rFonts w:ascii="Arabic Typesetting" w:hAnsi="Arabic Typesetting" w:cs="Arabic Typesetting"/>
                <w:color w:val="993300"/>
                <w:sz w:val="30"/>
                <w:szCs w:val="30"/>
                <w:rtl/>
                <w:lang w:bidi="ar-SA"/>
              </w:rPr>
              <w:t>لجن</w:t>
            </w:r>
            <w:r w:rsidRPr="000B74F6">
              <w:rPr>
                <w:rFonts w:ascii="Arabic Typesetting" w:hAnsi="Arabic Typesetting" w:cs="Arabic Typesetting" w:hint="cs"/>
                <w:color w:val="993300"/>
                <w:sz w:val="30"/>
                <w:szCs w:val="30"/>
                <w:rtl/>
                <w:lang w:bidi="ar-SA"/>
              </w:rPr>
              <w:t>تي</w:t>
            </w:r>
            <w:r w:rsidRPr="000B74F6">
              <w:rPr>
                <w:rFonts w:ascii="Arabic Typesetting" w:hAnsi="Arabic Typesetting" w:cs="Arabic Typesetting"/>
                <w:color w:val="993300"/>
                <w:sz w:val="30"/>
                <w:szCs w:val="30"/>
                <w:rtl/>
                <w:lang w:bidi="ar-SA"/>
              </w:rPr>
              <w:t xml:space="preserve"> البراءات </w:t>
            </w:r>
            <w:r w:rsidRPr="000B74F6">
              <w:rPr>
                <w:rFonts w:ascii="Arabic Typesetting" w:hAnsi="Arabic Typesetting" w:cs="Arabic Typesetting" w:hint="cs"/>
                <w:color w:val="993300"/>
                <w:sz w:val="30"/>
                <w:szCs w:val="30"/>
                <w:rtl/>
                <w:lang w:bidi="ar-SA"/>
              </w:rPr>
              <w:t>و</w:t>
            </w:r>
            <w:r w:rsidRPr="000B74F6">
              <w:rPr>
                <w:rFonts w:ascii="Arabic Typesetting" w:hAnsi="Arabic Typesetting" w:cs="Arabic Typesetting"/>
                <w:color w:val="993300"/>
                <w:sz w:val="30"/>
                <w:szCs w:val="30"/>
                <w:rtl/>
                <w:lang w:bidi="ar-SA"/>
              </w:rPr>
              <w:t>التنمية</w:t>
            </w:r>
            <w:r w:rsidRPr="000B74F6">
              <w:rPr>
                <w:rFonts w:ascii="Arabic Typesetting" w:hAnsi="Arabic Typesetting" w:cs="Arabic Typesetting" w:hint="cs"/>
                <w:color w:val="993300"/>
                <w:sz w:val="30"/>
                <w:szCs w:val="30"/>
                <w:rtl/>
                <w:lang w:bidi="ar-SA"/>
              </w:rPr>
              <w:t xml:space="preserve"> تعليقات</w:t>
            </w:r>
            <w:r w:rsidRPr="000B74F6">
              <w:rPr>
                <w:rFonts w:ascii="Arabic Typesetting" w:hAnsi="Arabic Typesetting" w:cs="Arabic Typesetting"/>
                <w:color w:val="993300"/>
                <w:sz w:val="30"/>
                <w:szCs w:val="30"/>
                <w:lang w:bidi="ar-SA"/>
              </w:rPr>
              <w:t xml:space="preserve"> </w:t>
            </w:r>
            <w:r w:rsidRPr="000B74F6">
              <w:rPr>
                <w:rFonts w:ascii="Arabic Typesetting" w:hAnsi="Arabic Typesetting" w:cs="Arabic Typesetting" w:hint="cs"/>
                <w:color w:val="993300"/>
                <w:sz w:val="30"/>
                <w:szCs w:val="30"/>
                <w:rtl/>
                <w:lang w:bidi="ar-SA"/>
              </w:rPr>
              <w:t>من الدول الأعضاء (لا توجد إحصاءات)</w:t>
            </w:r>
          </w:p>
        </w:tc>
        <w:tc>
          <w:tcPr>
            <w:tcW w:w="2542" w:type="dxa"/>
            <w:gridSpan w:val="2"/>
            <w:tcBorders>
              <w:top w:val="nil"/>
              <w:left w:val="nil"/>
              <w:bottom w:val="single" w:sz="4" w:space="0" w:color="auto"/>
              <w:right w:val="nil"/>
            </w:tcBorders>
            <w:tcMar>
              <w:top w:w="110" w:type="dxa"/>
            </w:tcMar>
          </w:tcPr>
          <w:p w:rsidR="00150FD0" w:rsidRDefault="00150FD0" w:rsidP="00150FD0">
            <w:pPr>
              <w:keepNext/>
              <w:spacing w:before="60" w:after="60" w:line="28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أعربت معظم الدول الأعضاء عن رضاها عن جودة المعلومات المقدمة</w:t>
            </w:r>
          </w:p>
        </w:tc>
        <w:tc>
          <w:tcPr>
            <w:tcW w:w="1024" w:type="dxa"/>
            <w:tcBorders>
              <w:top w:val="nil"/>
              <w:left w:val="nil"/>
              <w:bottom w:val="single" w:sz="4" w:space="0" w:color="auto"/>
            </w:tcBorders>
            <w:tcMar>
              <w:top w:w="110" w:type="dxa"/>
            </w:tcMar>
          </w:tcPr>
          <w:p w:rsidR="00150FD0" w:rsidRPr="00905FCA" w:rsidRDefault="00150FD0" w:rsidP="00150FD0">
            <w:pPr>
              <w:keepNext/>
              <w:spacing w:before="60" w:after="60" w:line="300" w:lineRule="exact"/>
              <w:jc w:val="center"/>
              <w:rPr>
                <w:rFonts w:ascii="Arabic Typesetting" w:hAnsi="Arabic Typesetting" w:cs="Arabic Typesetting"/>
                <w:bCs/>
                <w:color w:val="00B050"/>
                <w:sz w:val="30"/>
                <w:szCs w:val="30"/>
                <w:rtl/>
                <w:lang w:bidi="ar-SA"/>
              </w:rPr>
            </w:pPr>
            <w:r w:rsidRPr="000872E8">
              <w:rPr>
                <w:rFonts w:ascii="Arabic Typesetting" w:hAnsi="Arabic Typesetting" w:cs="Arabic Typesetting" w:hint="cs"/>
                <w:bCs/>
                <w:color w:val="008000"/>
                <w:sz w:val="30"/>
                <w:szCs w:val="30"/>
                <w:rtl/>
                <w:lang w:bidi="ar-SA"/>
              </w:rPr>
              <w:t>ثابت</w:t>
            </w:r>
          </w:p>
        </w:tc>
      </w:tr>
      <w:tr w:rsidR="00150FD0" w:rsidRPr="001212A1" w:rsidTr="0073445E">
        <w:trPr>
          <w:trHeight w:val="18"/>
        </w:trPr>
        <w:tc>
          <w:tcPr>
            <w:tcW w:w="2388" w:type="dxa"/>
            <w:gridSpan w:val="2"/>
            <w:tcBorders>
              <w:top w:val="single" w:sz="4" w:space="0" w:color="auto"/>
              <w:bottom w:val="nil"/>
              <w:right w:val="nil"/>
            </w:tcBorders>
            <w:tcMar>
              <w:top w:w="110" w:type="dxa"/>
            </w:tcMar>
          </w:tcPr>
          <w:p w:rsidR="00150FD0" w:rsidRPr="00BB3F5C" w:rsidRDefault="00150FD0" w:rsidP="0073445E">
            <w:pPr>
              <w:keepNext/>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lastRenderedPageBreak/>
              <w:t xml:space="preserve">النسبة المئوية للمشاركين الراضين </w:t>
            </w:r>
            <w:r>
              <w:rPr>
                <w:rFonts w:ascii="Arabic Typesetting" w:hAnsi="Arabic Typesetting" w:cs="Arabic Typesetting" w:hint="cs"/>
                <w:sz w:val="30"/>
                <w:szCs w:val="30"/>
                <w:rtl/>
                <w:lang w:bidi="ar-SA"/>
              </w:rPr>
              <w:t>عن</w:t>
            </w:r>
            <w:r w:rsidRPr="00BB3F5C">
              <w:rPr>
                <w:rFonts w:ascii="Arabic Typesetting" w:hAnsi="Arabic Typesetting" w:cs="Arabic Typesetting" w:hint="cs"/>
                <w:sz w:val="30"/>
                <w:szCs w:val="30"/>
                <w:rtl/>
                <w:lang w:bidi="ar-SA"/>
              </w:rPr>
              <w:t xml:space="preserve"> حلقات العمل/الندوات الهادفة التي نظمت بشأن المسائل المحددة المتعلقة بالبراءات</w:t>
            </w:r>
          </w:p>
        </w:tc>
        <w:tc>
          <w:tcPr>
            <w:tcW w:w="1838" w:type="dxa"/>
            <w:gridSpan w:val="2"/>
            <w:tcBorders>
              <w:top w:val="single" w:sz="4" w:space="0" w:color="auto"/>
              <w:left w:val="nil"/>
              <w:bottom w:val="nil"/>
              <w:right w:val="nil"/>
            </w:tcBorders>
            <w:shd w:val="clear" w:color="auto" w:fill="C0C0C0"/>
            <w:tcMar>
              <w:top w:w="110" w:type="dxa"/>
            </w:tcMar>
          </w:tcPr>
          <w:p w:rsidR="00150FD0" w:rsidRPr="00BB3F5C" w:rsidRDefault="00150FD0" w:rsidP="0073445E">
            <w:pPr>
              <w:keepNext/>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غير متاح</w:t>
            </w:r>
            <w:r>
              <w:rPr>
                <w:rFonts w:ascii="Arabic Typesetting" w:hAnsi="Arabic Typesetting" w:cs="Arabic Typesetting" w:hint="cs"/>
                <w:sz w:val="30"/>
                <w:szCs w:val="30"/>
                <w:rtl/>
                <w:lang w:bidi="ar-SA"/>
              </w:rPr>
              <w:t>ة</w:t>
            </w:r>
          </w:p>
        </w:tc>
        <w:tc>
          <w:tcPr>
            <w:tcW w:w="1838" w:type="dxa"/>
            <w:gridSpan w:val="2"/>
            <w:tcBorders>
              <w:top w:val="single" w:sz="4" w:space="0" w:color="auto"/>
              <w:left w:val="nil"/>
              <w:bottom w:val="nil"/>
              <w:right w:val="nil"/>
            </w:tcBorders>
          </w:tcPr>
          <w:p w:rsidR="00150FD0" w:rsidRPr="000B74F6" w:rsidRDefault="00150FD0" w:rsidP="0073445E">
            <w:pPr>
              <w:keepNext/>
              <w:spacing w:before="60" w:after="60" w:line="280" w:lineRule="exact"/>
              <w:rPr>
                <w:rFonts w:ascii="Arabic Typesetting" w:hAnsi="Arabic Typesetting" w:cs="Arabic Typesetting"/>
                <w:color w:val="993300"/>
                <w:sz w:val="30"/>
                <w:szCs w:val="30"/>
                <w:rtl/>
                <w:lang w:bidi="ar-SA"/>
              </w:rPr>
            </w:pPr>
          </w:p>
        </w:tc>
        <w:tc>
          <w:tcPr>
            <w:tcW w:w="2542" w:type="dxa"/>
            <w:gridSpan w:val="2"/>
            <w:tcBorders>
              <w:top w:val="single" w:sz="4" w:space="0" w:color="auto"/>
              <w:left w:val="nil"/>
              <w:bottom w:val="nil"/>
              <w:right w:val="nil"/>
            </w:tcBorders>
            <w:tcMar>
              <w:top w:w="110" w:type="dxa"/>
            </w:tcMar>
          </w:tcPr>
          <w:p w:rsidR="00150FD0" w:rsidRDefault="00150FD0" w:rsidP="0073445E">
            <w:pPr>
              <w:keepNext/>
              <w:spacing w:before="60" w:after="60" w:line="28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حلقات عمل بشأن سياسات البراءات وتنفيذها تشريعيا (كوستاريكا، سبتمبر 2012) (92%)</w:t>
            </w:r>
          </w:p>
          <w:p w:rsidR="00150FD0" w:rsidRDefault="00150FD0" w:rsidP="0073445E">
            <w:pPr>
              <w:keepNext/>
              <w:spacing w:before="60" w:after="60" w:line="28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 xml:space="preserve">حلقات عمل دون إقليمية بشأن حماية الاختراعات في قطاع الصناعات </w:t>
            </w:r>
            <w:proofErr w:type="spellStart"/>
            <w:r>
              <w:rPr>
                <w:rFonts w:ascii="Arabic Typesetting" w:hAnsi="Arabic Typesetting" w:cs="Arabic Typesetting" w:hint="cs"/>
                <w:sz w:val="30"/>
                <w:szCs w:val="30"/>
                <w:rtl/>
                <w:lang w:bidi="ar-SA"/>
              </w:rPr>
              <w:t>الدوائية:البراءات</w:t>
            </w:r>
            <w:proofErr w:type="spellEnd"/>
            <w:r>
              <w:rPr>
                <w:rFonts w:ascii="Arabic Typesetting" w:hAnsi="Arabic Typesetting" w:cs="Arabic Typesetting" w:hint="cs"/>
                <w:sz w:val="30"/>
                <w:szCs w:val="30"/>
                <w:rtl/>
                <w:lang w:bidi="ar-SA"/>
              </w:rPr>
              <w:t>، المعلومات غير المفصح عنها والسياسات الصحية (الرياض، المملكة العربية السعودية، أكتوبر 2012) (96,7%).</w:t>
            </w:r>
          </w:p>
          <w:p w:rsidR="00150FD0" w:rsidRDefault="00150FD0" w:rsidP="0073445E">
            <w:pPr>
              <w:keepNext/>
              <w:spacing w:before="60" w:after="60" w:line="28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ندوات إقليمية بشأن الجوانب التشريعية والاقتصادية والسياسية لنظام حماية نماذج المنفعة (كوالالمبور وماليزيا، سبتمبر 2012) (100%).</w:t>
            </w:r>
          </w:p>
          <w:p w:rsidR="00150FD0" w:rsidRDefault="00150FD0" w:rsidP="0073445E">
            <w:pPr>
              <w:keepNext/>
              <w:spacing w:before="60" w:after="60" w:line="28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 xml:space="preserve">دورة تدريبية حول قانون البراءات والفحص (جمهورية كوريا)؛ الندوة المشتركة بين الويبو ومنظمة التجارة العالمية لمدرسي الملكية الفكرية (جنيف)؛ </w:t>
            </w:r>
          </w:p>
          <w:p w:rsidR="00150FD0" w:rsidRDefault="00150FD0" w:rsidP="0073445E">
            <w:pPr>
              <w:keepNext/>
              <w:spacing w:before="60" w:after="60" w:line="280" w:lineRule="exact"/>
              <w:rPr>
                <w:rFonts w:ascii="Arabic Typesetting" w:hAnsi="Arabic Typesetting" w:cs="Arabic Typesetting"/>
                <w:sz w:val="30"/>
                <w:szCs w:val="30"/>
                <w:rtl/>
                <w:lang w:bidi="ar-SA"/>
              </w:rPr>
            </w:pPr>
            <w:r w:rsidRPr="0058009C">
              <w:rPr>
                <w:rFonts w:ascii="Arabic Typesetting" w:hAnsi="Arabic Typesetting" w:cs="Arabic Typesetting"/>
                <w:sz w:val="30"/>
                <w:szCs w:val="30"/>
                <w:rtl/>
                <w:lang w:bidi="ar-SA"/>
              </w:rPr>
              <w:t xml:space="preserve">الندوة </w:t>
            </w:r>
            <w:r>
              <w:rPr>
                <w:rFonts w:ascii="Arabic Typesetting" w:hAnsi="Arabic Typesetting" w:cs="Arabic Typesetting" w:hint="cs"/>
                <w:sz w:val="30"/>
                <w:szCs w:val="30"/>
                <w:rtl/>
                <w:lang w:bidi="ar-SA"/>
              </w:rPr>
              <w:t>المشتركة بين الأقاليم</w:t>
            </w:r>
            <w:r w:rsidRPr="0058009C">
              <w:rPr>
                <w:rFonts w:ascii="Arabic Typesetting" w:hAnsi="Arabic Typesetting" w:cs="Arabic Typesetting"/>
                <w:sz w:val="30"/>
                <w:szCs w:val="30"/>
                <w:rtl/>
                <w:lang w:bidi="ar-SA"/>
              </w:rPr>
              <w:t xml:space="preserve"> عن الملكيـة الفكرية التي نُظمت على المستوى المتوسط</w:t>
            </w:r>
          </w:p>
          <w:p w:rsidR="00150FD0" w:rsidRDefault="00150FD0" w:rsidP="0073445E">
            <w:pPr>
              <w:keepNext/>
              <w:spacing w:before="60" w:after="60" w:line="28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أعرب جميع المشاركين عن رضاهم</w:t>
            </w:r>
            <w:r w:rsidRPr="00526803">
              <w:rPr>
                <w:rFonts w:ascii="Arabic Typesetting" w:hAnsi="Arabic Typesetting" w:cs="Arabic Typesetting" w:hint="cs"/>
                <w:sz w:val="30"/>
                <w:szCs w:val="30"/>
                <w:rtl/>
                <w:lang w:bidi="ar-SA"/>
              </w:rPr>
              <w:t xml:space="preserve"> عن جودة</w:t>
            </w:r>
            <w:r>
              <w:rPr>
                <w:rFonts w:ascii="Arabic Typesetting" w:hAnsi="Arabic Typesetting" w:cs="Arabic Typesetting" w:hint="cs"/>
                <w:sz w:val="30"/>
                <w:szCs w:val="30"/>
                <w:rtl/>
                <w:lang w:bidi="ar-SA"/>
              </w:rPr>
              <w:t xml:space="preserve"> حلقات العمل/ الندوات المعنية (100%).</w:t>
            </w:r>
          </w:p>
        </w:tc>
        <w:tc>
          <w:tcPr>
            <w:tcW w:w="1024" w:type="dxa"/>
            <w:tcBorders>
              <w:top w:val="single" w:sz="4" w:space="0" w:color="auto"/>
              <w:left w:val="nil"/>
              <w:bottom w:val="nil"/>
            </w:tcBorders>
            <w:tcMar>
              <w:top w:w="110" w:type="dxa"/>
            </w:tcMar>
          </w:tcPr>
          <w:p w:rsidR="00150FD0" w:rsidRDefault="00150FD0" w:rsidP="0073445E">
            <w:pPr>
              <w:keepNext/>
              <w:spacing w:before="60" w:after="60" w:line="300" w:lineRule="exact"/>
              <w:jc w:val="center"/>
              <w:rPr>
                <w:rFonts w:ascii="Arabic Typesetting" w:hAnsi="Arabic Typesetting" w:cs="Arabic Typesetting"/>
                <w:bCs/>
                <w:color w:val="00B050"/>
                <w:sz w:val="30"/>
                <w:szCs w:val="30"/>
                <w:rtl/>
                <w:lang w:bidi="ar-SA"/>
              </w:rPr>
            </w:pPr>
            <w:r w:rsidRPr="000872E8">
              <w:rPr>
                <w:rFonts w:ascii="Arabic Typesetting" w:hAnsi="Arabic Typesetting" w:cs="Arabic Typesetting" w:hint="cs"/>
                <w:bCs/>
                <w:color w:val="008000"/>
                <w:sz w:val="30"/>
                <w:szCs w:val="30"/>
                <w:rtl/>
                <w:lang w:bidi="ar-SA"/>
              </w:rPr>
              <w:t>ثابت</w:t>
            </w:r>
          </w:p>
        </w:tc>
      </w:tr>
      <w:tr w:rsidR="00150FD0" w:rsidRPr="001212A1" w:rsidTr="0073445E">
        <w:trPr>
          <w:trHeight w:val="18"/>
        </w:trPr>
        <w:tc>
          <w:tcPr>
            <w:tcW w:w="2388" w:type="dxa"/>
            <w:gridSpan w:val="2"/>
            <w:tcBorders>
              <w:top w:val="nil"/>
              <w:left w:val="single" w:sz="4" w:space="0" w:color="auto"/>
              <w:bottom w:val="nil"/>
              <w:right w:val="nil"/>
            </w:tcBorders>
            <w:tcMar>
              <w:top w:w="110" w:type="dxa"/>
            </w:tcMar>
          </w:tcPr>
          <w:p w:rsidR="00150FD0" w:rsidRPr="00BB3F5C" w:rsidRDefault="00150FD0" w:rsidP="00150FD0">
            <w:pPr>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 xml:space="preserve">عدد الدول الأعضاء التي تلقت مشورة تشريعية في مجالات العلامات التجارية </w:t>
            </w:r>
            <w:r>
              <w:rPr>
                <w:rFonts w:ascii="Arabic Typesetting" w:hAnsi="Arabic Typesetting" w:cs="Arabic Typesetting" w:hint="cs"/>
                <w:sz w:val="30"/>
                <w:szCs w:val="30"/>
                <w:rtl/>
                <w:lang w:bidi="ar-SA"/>
              </w:rPr>
              <w:t>والتصاميم</w:t>
            </w:r>
            <w:r w:rsidRPr="00BB3F5C">
              <w:rPr>
                <w:rFonts w:ascii="Arabic Typesetting" w:hAnsi="Arabic Typesetting" w:cs="Arabic Typesetting" w:hint="cs"/>
                <w:sz w:val="30"/>
                <w:szCs w:val="30"/>
                <w:rtl/>
                <w:lang w:bidi="ar-SA"/>
              </w:rPr>
              <w:t xml:space="preserve"> الصناعية والبيانات الجغرافية</w:t>
            </w:r>
          </w:p>
        </w:tc>
        <w:tc>
          <w:tcPr>
            <w:tcW w:w="1838" w:type="dxa"/>
            <w:gridSpan w:val="2"/>
            <w:tcBorders>
              <w:top w:val="nil"/>
              <w:left w:val="nil"/>
              <w:bottom w:val="nil"/>
              <w:right w:val="nil"/>
            </w:tcBorders>
            <w:shd w:val="clear" w:color="auto" w:fill="C0C0C0"/>
            <w:tcMar>
              <w:top w:w="110" w:type="dxa"/>
            </w:tcMar>
          </w:tcPr>
          <w:p w:rsidR="00150FD0" w:rsidRPr="00BB3F5C" w:rsidRDefault="00150FD0" w:rsidP="00150FD0">
            <w:pPr>
              <w:spacing w:before="60" w:after="60" w:line="28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18 (2010)</w:t>
            </w:r>
            <w:r>
              <w:rPr>
                <w:rFonts w:ascii="Arabic Typesetting" w:hAnsi="Arabic Typesetting" w:cs="Arabic Typesetting" w:hint="cs"/>
                <w:sz w:val="30"/>
                <w:szCs w:val="30"/>
                <w:rtl/>
                <w:lang w:bidi="ar-SA"/>
              </w:rPr>
              <w:br/>
              <w:t>19 (2011)</w:t>
            </w:r>
          </w:p>
        </w:tc>
        <w:tc>
          <w:tcPr>
            <w:tcW w:w="1838" w:type="dxa"/>
            <w:gridSpan w:val="2"/>
            <w:tcBorders>
              <w:top w:val="nil"/>
              <w:left w:val="nil"/>
              <w:bottom w:val="nil"/>
              <w:right w:val="nil"/>
            </w:tcBorders>
          </w:tcPr>
          <w:p w:rsidR="00150FD0" w:rsidRPr="000B74F6" w:rsidRDefault="00150FD0" w:rsidP="00150FD0">
            <w:pPr>
              <w:spacing w:before="60" w:after="60" w:line="280" w:lineRule="exact"/>
              <w:rPr>
                <w:rFonts w:ascii="Arabic Typesetting" w:hAnsi="Arabic Typesetting" w:cs="Arabic Typesetting"/>
                <w:color w:val="993300"/>
                <w:sz w:val="30"/>
                <w:szCs w:val="30"/>
                <w:rtl/>
                <w:lang w:bidi="ar-SA"/>
              </w:rPr>
            </w:pPr>
            <w:r w:rsidRPr="000B74F6">
              <w:rPr>
                <w:rFonts w:ascii="Arabic Typesetting" w:hAnsi="Arabic Typesetting" w:cs="Arabic Typesetting" w:hint="cs"/>
                <w:color w:val="993300"/>
                <w:sz w:val="30"/>
                <w:szCs w:val="30"/>
                <w:rtl/>
                <w:lang w:bidi="ar-SA"/>
              </w:rPr>
              <w:t>19 (2010)</w:t>
            </w:r>
            <w:r w:rsidRPr="000B74F6">
              <w:rPr>
                <w:rFonts w:ascii="Arabic Typesetting" w:hAnsi="Arabic Typesetting" w:cs="Arabic Typesetting" w:hint="cs"/>
                <w:color w:val="993300"/>
                <w:sz w:val="30"/>
                <w:szCs w:val="30"/>
                <w:rtl/>
                <w:lang w:bidi="ar-SA"/>
              </w:rPr>
              <w:br/>
              <w:t>20 (2011)</w:t>
            </w:r>
          </w:p>
        </w:tc>
        <w:tc>
          <w:tcPr>
            <w:tcW w:w="2542" w:type="dxa"/>
            <w:gridSpan w:val="2"/>
            <w:tcBorders>
              <w:top w:val="nil"/>
              <w:left w:val="nil"/>
              <w:bottom w:val="nil"/>
              <w:right w:val="nil"/>
            </w:tcBorders>
            <w:tcMar>
              <w:top w:w="110" w:type="dxa"/>
            </w:tcMar>
          </w:tcPr>
          <w:p w:rsidR="00150FD0" w:rsidRDefault="00150FD0" w:rsidP="00150FD0">
            <w:pPr>
              <w:keepNext/>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 xml:space="preserve">مشورة مقدمة إلى </w:t>
            </w:r>
            <w:r>
              <w:rPr>
                <w:rFonts w:ascii="Arabic Typesetting" w:hAnsi="Arabic Typesetting" w:cs="Arabic Typesetting" w:hint="cs"/>
                <w:sz w:val="30"/>
                <w:szCs w:val="30"/>
                <w:rtl/>
                <w:lang w:bidi="ar-SA"/>
              </w:rPr>
              <w:t xml:space="preserve">11 </w:t>
            </w:r>
            <w:r w:rsidRPr="00BB3F5C">
              <w:rPr>
                <w:rFonts w:ascii="Arabic Typesetting" w:hAnsi="Arabic Typesetting" w:cs="Arabic Typesetting" w:hint="cs"/>
                <w:sz w:val="30"/>
                <w:szCs w:val="30"/>
                <w:rtl/>
                <w:lang w:bidi="ar-SA"/>
              </w:rPr>
              <w:t>دول</w:t>
            </w:r>
            <w:r>
              <w:rPr>
                <w:rFonts w:ascii="Arabic Typesetting" w:hAnsi="Arabic Typesetting" w:cs="Arabic Typesetting" w:hint="cs"/>
                <w:sz w:val="30"/>
                <w:szCs w:val="30"/>
                <w:rtl/>
                <w:lang w:bidi="ar-SA"/>
              </w:rPr>
              <w:t>ة</w:t>
            </w:r>
            <w:r w:rsidRPr="00BB3F5C">
              <w:rPr>
                <w:rFonts w:ascii="Arabic Typesetting" w:hAnsi="Arabic Typesetting" w:cs="Arabic Typesetting" w:hint="cs"/>
                <w:sz w:val="30"/>
                <w:szCs w:val="30"/>
                <w:rtl/>
                <w:lang w:bidi="ar-SA"/>
              </w:rPr>
              <w:t xml:space="preserve"> </w:t>
            </w:r>
            <w:r>
              <w:rPr>
                <w:rFonts w:ascii="Arabic Typesetting" w:hAnsi="Arabic Typesetting" w:cs="Arabic Typesetting" w:hint="cs"/>
                <w:sz w:val="30"/>
                <w:szCs w:val="30"/>
                <w:rtl/>
                <w:lang w:bidi="ar-SA"/>
              </w:rPr>
              <w:t xml:space="preserve">عضوا بشأن 18 جزءا منفردا من مشروع القانون </w:t>
            </w:r>
          </w:p>
          <w:p w:rsidR="00150FD0" w:rsidRPr="00E32844" w:rsidRDefault="00150FD0" w:rsidP="00150FD0">
            <w:pPr>
              <w:keepNext/>
              <w:spacing w:before="60" w:after="60" w:line="28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w:t>
            </w:r>
            <w:r>
              <w:rPr>
                <w:rFonts w:ascii="Arabic Typesetting" w:hAnsi="Arabic Typesetting" w:cs="Arabic Typesetting"/>
                <w:sz w:val="30"/>
                <w:szCs w:val="30"/>
                <w:rtl/>
                <w:lang w:bidi="ar-SA"/>
              </w:rPr>
              <w:tab/>
            </w:r>
            <w:r>
              <w:rPr>
                <w:rFonts w:ascii="Arabic Typesetting" w:hAnsi="Arabic Typesetting" w:cs="Arabic Typesetting" w:hint="cs"/>
                <w:sz w:val="30"/>
                <w:szCs w:val="30"/>
                <w:rtl/>
                <w:lang w:bidi="ar-SA"/>
              </w:rPr>
              <w:t>أ</w:t>
            </w:r>
            <w:r w:rsidRPr="00E32844">
              <w:rPr>
                <w:rFonts w:ascii="Arabic Typesetting" w:hAnsi="Arabic Typesetting" w:cs="Arabic Typesetting" w:hint="cs"/>
                <w:sz w:val="30"/>
                <w:szCs w:val="30"/>
                <w:rtl/>
                <w:lang w:bidi="ar-SA"/>
              </w:rPr>
              <w:t>فريقيا (</w:t>
            </w:r>
            <w:r>
              <w:rPr>
                <w:rFonts w:ascii="Arabic Typesetting" w:hAnsi="Arabic Typesetting" w:cs="Arabic Typesetting" w:hint="cs"/>
                <w:sz w:val="30"/>
                <w:szCs w:val="30"/>
                <w:rtl/>
                <w:lang w:bidi="ar-SA"/>
              </w:rPr>
              <w:t>2</w:t>
            </w:r>
            <w:r w:rsidRPr="00E32844">
              <w:rPr>
                <w:rFonts w:ascii="Arabic Typesetting" w:hAnsi="Arabic Typesetting" w:cs="Arabic Typesetting" w:hint="cs"/>
                <w:sz w:val="30"/>
                <w:szCs w:val="30"/>
                <w:rtl/>
                <w:lang w:bidi="ar-SA"/>
              </w:rPr>
              <w:t>)</w:t>
            </w:r>
          </w:p>
          <w:p w:rsidR="00150FD0" w:rsidRPr="00E32844" w:rsidRDefault="00150FD0" w:rsidP="00DB6EC7">
            <w:pPr>
              <w:keepNext/>
              <w:numPr>
                <w:ilvl w:val="0"/>
                <w:numId w:val="12"/>
              </w:numPr>
              <w:spacing w:before="60" w:after="60" w:line="280" w:lineRule="exact"/>
              <w:rPr>
                <w:rFonts w:ascii="Arabic Typesetting" w:hAnsi="Arabic Typesetting" w:cs="Arabic Typesetting"/>
                <w:sz w:val="30"/>
                <w:szCs w:val="30"/>
                <w:rtl/>
                <w:lang w:bidi="ar-SA"/>
              </w:rPr>
            </w:pPr>
            <w:r w:rsidRPr="00E32844">
              <w:rPr>
                <w:rFonts w:ascii="Arabic Typesetting" w:hAnsi="Arabic Typesetting" w:cs="Arabic Typesetting" w:hint="cs"/>
                <w:sz w:val="30"/>
                <w:szCs w:val="30"/>
                <w:rtl/>
                <w:lang w:bidi="ar-SA"/>
              </w:rPr>
              <w:t>المنطقة العربية (</w:t>
            </w:r>
            <w:r>
              <w:rPr>
                <w:rFonts w:ascii="Arabic Typesetting" w:hAnsi="Arabic Typesetting" w:cs="Arabic Typesetting" w:hint="cs"/>
                <w:sz w:val="30"/>
                <w:szCs w:val="30"/>
                <w:rtl/>
                <w:lang w:bidi="ar-SA"/>
              </w:rPr>
              <w:t>1</w:t>
            </w:r>
            <w:r w:rsidRPr="00E32844">
              <w:rPr>
                <w:rFonts w:ascii="Arabic Typesetting" w:hAnsi="Arabic Typesetting" w:cs="Arabic Typesetting" w:hint="cs"/>
                <w:sz w:val="30"/>
                <w:szCs w:val="30"/>
                <w:rtl/>
                <w:lang w:bidi="ar-SA"/>
              </w:rPr>
              <w:t>)</w:t>
            </w:r>
          </w:p>
          <w:p w:rsidR="00150FD0" w:rsidRPr="00E32844" w:rsidRDefault="00150FD0" w:rsidP="00DB6EC7">
            <w:pPr>
              <w:keepNext/>
              <w:numPr>
                <w:ilvl w:val="0"/>
                <w:numId w:val="12"/>
              </w:numPr>
              <w:spacing w:before="60" w:after="60" w:line="280" w:lineRule="exact"/>
              <w:rPr>
                <w:rFonts w:ascii="Arabic Typesetting" w:hAnsi="Arabic Typesetting" w:cs="Arabic Typesetting"/>
                <w:sz w:val="30"/>
                <w:szCs w:val="30"/>
                <w:rtl/>
                <w:lang w:bidi="ar-SA"/>
              </w:rPr>
            </w:pPr>
            <w:r w:rsidRPr="00E32844">
              <w:rPr>
                <w:rFonts w:ascii="Arabic Typesetting" w:hAnsi="Arabic Typesetting" w:cs="Arabic Typesetting" w:hint="cs"/>
                <w:sz w:val="30"/>
                <w:szCs w:val="30"/>
                <w:rtl/>
                <w:lang w:bidi="ar-SA"/>
              </w:rPr>
              <w:t>آسيا والمحيط الهادئ (</w:t>
            </w:r>
            <w:r>
              <w:rPr>
                <w:rFonts w:ascii="Arabic Typesetting" w:hAnsi="Arabic Typesetting" w:cs="Arabic Typesetting" w:hint="cs"/>
                <w:sz w:val="30"/>
                <w:szCs w:val="30"/>
                <w:rtl/>
                <w:lang w:bidi="ar-SA"/>
              </w:rPr>
              <w:t>1</w:t>
            </w:r>
            <w:r w:rsidRPr="00E32844">
              <w:rPr>
                <w:rFonts w:ascii="Arabic Typesetting" w:hAnsi="Arabic Typesetting" w:cs="Arabic Typesetting" w:hint="cs"/>
                <w:sz w:val="30"/>
                <w:szCs w:val="30"/>
                <w:rtl/>
                <w:lang w:bidi="ar-SA"/>
              </w:rPr>
              <w:t>)</w:t>
            </w:r>
          </w:p>
          <w:p w:rsidR="00150FD0" w:rsidRDefault="00150FD0" w:rsidP="00DB6EC7">
            <w:pPr>
              <w:keepNext/>
              <w:numPr>
                <w:ilvl w:val="0"/>
                <w:numId w:val="12"/>
              </w:numPr>
              <w:spacing w:before="60" w:after="60" w:line="280" w:lineRule="exact"/>
              <w:rPr>
                <w:rFonts w:ascii="Arabic Typesetting" w:hAnsi="Arabic Typesetting" w:cs="Arabic Typesetting"/>
                <w:sz w:val="30"/>
                <w:szCs w:val="30"/>
                <w:rtl/>
                <w:lang w:bidi="ar-SA"/>
              </w:rPr>
            </w:pPr>
            <w:r w:rsidRPr="00E32844">
              <w:rPr>
                <w:rFonts w:ascii="Arabic Typesetting" w:hAnsi="Arabic Typesetting" w:cs="Arabic Typesetting" w:hint="cs"/>
                <w:sz w:val="30"/>
                <w:szCs w:val="30"/>
                <w:rtl/>
                <w:lang w:bidi="ar-SA"/>
              </w:rPr>
              <w:t>أمريكا اللاتينية والكاريبي (</w:t>
            </w:r>
            <w:r>
              <w:rPr>
                <w:rFonts w:ascii="Arabic Typesetting" w:hAnsi="Arabic Typesetting" w:cs="Arabic Typesetting" w:hint="cs"/>
                <w:sz w:val="30"/>
                <w:szCs w:val="30"/>
                <w:rtl/>
                <w:lang w:bidi="ar-SA"/>
              </w:rPr>
              <w:t>7</w:t>
            </w:r>
            <w:r w:rsidRPr="00E32844">
              <w:rPr>
                <w:rFonts w:ascii="Arabic Typesetting" w:hAnsi="Arabic Typesetting" w:cs="Arabic Typesetting" w:hint="cs"/>
                <w:sz w:val="30"/>
                <w:szCs w:val="30"/>
                <w:rtl/>
                <w:lang w:bidi="ar-SA"/>
              </w:rPr>
              <w:t>)</w:t>
            </w:r>
          </w:p>
        </w:tc>
        <w:tc>
          <w:tcPr>
            <w:tcW w:w="1024" w:type="dxa"/>
            <w:tcBorders>
              <w:top w:val="nil"/>
              <w:left w:val="nil"/>
              <w:bottom w:val="nil"/>
              <w:right w:val="single" w:sz="4" w:space="0" w:color="auto"/>
            </w:tcBorders>
            <w:tcMar>
              <w:top w:w="110" w:type="dxa"/>
            </w:tcMar>
          </w:tcPr>
          <w:p w:rsidR="00150FD0" w:rsidRDefault="00150FD0" w:rsidP="00150FD0">
            <w:pPr>
              <w:keepNext/>
              <w:spacing w:before="60" w:after="60" w:line="300" w:lineRule="exact"/>
              <w:jc w:val="center"/>
              <w:rPr>
                <w:rFonts w:ascii="Arabic Typesetting" w:hAnsi="Arabic Typesetting" w:cs="Arabic Typesetting"/>
                <w:bCs/>
                <w:color w:val="00B050"/>
                <w:sz w:val="30"/>
                <w:szCs w:val="30"/>
                <w:rtl/>
                <w:lang w:bidi="ar-SA"/>
              </w:rPr>
            </w:pPr>
            <w:r w:rsidRPr="000872E8">
              <w:rPr>
                <w:rFonts w:ascii="Arabic Typesetting" w:hAnsi="Arabic Typesetting" w:cs="Arabic Typesetting" w:hint="cs"/>
                <w:bCs/>
                <w:color w:val="008000"/>
                <w:sz w:val="30"/>
                <w:szCs w:val="30"/>
                <w:rtl/>
                <w:lang w:bidi="ar-SA"/>
              </w:rPr>
              <w:t>ثابت</w:t>
            </w:r>
          </w:p>
        </w:tc>
      </w:tr>
      <w:tr w:rsidR="00150FD0" w:rsidRPr="001212A1" w:rsidTr="00830C34">
        <w:trPr>
          <w:trHeight w:val="18"/>
        </w:trPr>
        <w:tc>
          <w:tcPr>
            <w:tcW w:w="2388" w:type="dxa"/>
            <w:gridSpan w:val="2"/>
            <w:tcBorders>
              <w:top w:val="nil"/>
              <w:bottom w:val="nil"/>
              <w:right w:val="nil"/>
            </w:tcBorders>
            <w:tcMar>
              <w:top w:w="110" w:type="dxa"/>
            </w:tcMar>
          </w:tcPr>
          <w:p w:rsidR="00150FD0" w:rsidRPr="00A159EA" w:rsidRDefault="00150FD0" w:rsidP="00150FD0">
            <w:pPr>
              <w:spacing w:before="60" w:after="60" w:line="280" w:lineRule="exact"/>
              <w:rPr>
                <w:rFonts w:ascii="Arabic Typesetting" w:hAnsi="Arabic Typesetting" w:cs="Arabic Typesetting"/>
                <w:spacing w:val="-2"/>
                <w:sz w:val="30"/>
                <w:szCs w:val="30"/>
                <w:rtl/>
                <w:lang w:bidi="ar-SA"/>
              </w:rPr>
            </w:pPr>
            <w:r w:rsidRPr="00A159EA">
              <w:rPr>
                <w:rFonts w:ascii="Arabic Typesetting" w:hAnsi="Arabic Typesetting" w:cs="Arabic Typesetting" w:hint="cs"/>
                <w:spacing w:val="-2"/>
                <w:sz w:val="30"/>
                <w:szCs w:val="30"/>
                <w:rtl/>
                <w:lang w:bidi="ar-SA"/>
              </w:rPr>
              <w:t>عدد البلدان التي تقدم ردود أفعال إيجابية عن جدوى المشورة التشريعية المقدمة في مجالات العلامات التجارية و</w:t>
            </w:r>
            <w:r w:rsidR="00E2441B">
              <w:rPr>
                <w:rFonts w:ascii="Arabic Typesetting" w:hAnsi="Arabic Typesetting" w:cs="Arabic Typesetting" w:hint="cs"/>
                <w:spacing w:val="-2"/>
                <w:sz w:val="30"/>
                <w:szCs w:val="30"/>
                <w:rtl/>
                <w:lang w:bidi="ar-SA"/>
              </w:rPr>
              <w:t>التصاميم</w:t>
            </w:r>
            <w:r w:rsidRPr="00A159EA">
              <w:rPr>
                <w:rFonts w:ascii="Arabic Typesetting" w:hAnsi="Arabic Typesetting" w:cs="Arabic Typesetting" w:hint="cs"/>
                <w:spacing w:val="-2"/>
                <w:sz w:val="30"/>
                <w:szCs w:val="30"/>
                <w:rtl/>
                <w:lang w:bidi="ar-SA"/>
              </w:rPr>
              <w:t xml:space="preserve"> الصناعية والبيانات الجغرافية </w:t>
            </w:r>
          </w:p>
        </w:tc>
        <w:tc>
          <w:tcPr>
            <w:tcW w:w="1838" w:type="dxa"/>
            <w:gridSpan w:val="2"/>
            <w:tcBorders>
              <w:top w:val="nil"/>
              <w:left w:val="nil"/>
              <w:bottom w:val="nil"/>
              <w:right w:val="nil"/>
            </w:tcBorders>
            <w:shd w:val="clear" w:color="auto" w:fill="C0C0C0"/>
            <w:tcMar>
              <w:top w:w="110" w:type="dxa"/>
            </w:tcMar>
          </w:tcPr>
          <w:p w:rsidR="00150FD0" w:rsidRPr="00BB3F5C" w:rsidRDefault="00150FD0" w:rsidP="00150FD0">
            <w:pPr>
              <w:spacing w:before="60" w:after="60" w:line="28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ال</w:t>
            </w:r>
            <w:r w:rsidRPr="00BB3F5C">
              <w:rPr>
                <w:rFonts w:ascii="Arabic Typesetting" w:hAnsi="Arabic Typesetting" w:cs="Arabic Typesetting" w:hint="cs"/>
                <w:sz w:val="30"/>
                <w:szCs w:val="30"/>
                <w:rtl/>
                <w:lang w:bidi="ar-SA"/>
              </w:rPr>
              <w:t>بيانات غير متاحة</w:t>
            </w:r>
          </w:p>
        </w:tc>
        <w:tc>
          <w:tcPr>
            <w:tcW w:w="1838" w:type="dxa"/>
            <w:gridSpan w:val="2"/>
            <w:tcBorders>
              <w:top w:val="nil"/>
              <w:left w:val="nil"/>
              <w:bottom w:val="nil"/>
              <w:right w:val="nil"/>
            </w:tcBorders>
          </w:tcPr>
          <w:p w:rsidR="00150FD0" w:rsidRPr="00BB3F5C" w:rsidRDefault="00150FD0" w:rsidP="00150FD0">
            <w:pPr>
              <w:spacing w:before="60" w:after="60" w:line="280" w:lineRule="exact"/>
              <w:rPr>
                <w:rFonts w:ascii="Arabic Typesetting" w:hAnsi="Arabic Typesetting" w:cs="Arabic Typesetting"/>
                <w:sz w:val="30"/>
                <w:szCs w:val="30"/>
                <w:rtl/>
                <w:lang w:bidi="ar-SA"/>
              </w:rPr>
            </w:pPr>
          </w:p>
        </w:tc>
        <w:tc>
          <w:tcPr>
            <w:tcW w:w="2542" w:type="dxa"/>
            <w:gridSpan w:val="2"/>
            <w:tcBorders>
              <w:top w:val="nil"/>
              <w:left w:val="nil"/>
              <w:bottom w:val="nil"/>
              <w:right w:val="nil"/>
            </w:tcBorders>
            <w:tcMar>
              <w:top w:w="110" w:type="dxa"/>
            </w:tcMar>
          </w:tcPr>
          <w:p w:rsidR="00150FD0" w:rsidRPr="00BB3F5C" w:rsidRDefault="00150FD0" w:rsidP="00150FD0">
            <w:pPr>
              <w:keepNext/>
              <w:spacing w:before="60" w:after="60" w:line="28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وصلت ردود فعل إيجابية من 3 بلدان (3 ممن أجابوا على الدراسة الاستقصائية)</w:t>
            </w:r>
          </w:p>
        </w:tc>
        <w:tc>
          <w:tcPr>
            <w:tcW w:w="1024" w:type="dxa"/>
            <w:tcBorders>
              <w:top w:val="nil"/>
              <w:left w:val="nil"/>
              <w:bottom w:val="nil"/>
            </w:tcBorders>
            <w:tcMar>
              <w:top w:w="110" w:type="dxa"/>
            </w:tcMar>
          </w:tcPr>
          <w:p w:rsidR="00150FD0" w:rsidRDefault="00150FD0" w:rsidP="00150FD0">
            <w:pPr>
              <w:keepNext/>
              <w:spacing w:before="60" w:after="60" w:line="300" w:lineRule="exact"/>
              <w:jc w:val="center"/>
              <w:rPr>
                <w:rFonts w:ascii="Arabic Typesetting" w:hAnsi="Arabic Typesetting" w:cs="Arabic Typesetting"/>
                <w:bCs/>
                <w:color w:val="00B050"/>
                <w:sz w:val="30"/>
                <w:szCs w:val="30"/>
                <w:rtl/>
                <w:lang w:bidi="ar-SA"/>
              </w:rPr>
            </w:pPr>
            <w:r w:rsidRPr="000872E8">
              <w:rPr>
                <w:rFonts w:ascii="Arabic Typesetting" w:hAnsi="Arabic Typesetting" w:cs="Arabic Typesetting" w:hint="cs"/>
                <w:bCs/>
                <w:color w:val="008000"/>
                <w:sz w:val="30"/>
                <w:szCs w:val="30"/>
                <w:rtl/>
                <w:lang w:bidi="ar-SA"/>
              </w:rPr>
              <w:t>ثابت</w:t>
            </w:r>
          </w:p>
        </w:tc>
      </w:tr>
      <w:tr w:rsidR="00150FD0" w:rsidRPr="001212A1" w:rsidTr="00830C34">
        <w:trPr>
          <w:trHeight w:val="18"/>
        </w:trPr>
        <w:tc>
          <w:tcPr>
            <w:tcW w:w="2388" w:type="dxa"/>
            <w:gridSpan w:val="2"/>
            <w:tcBorders>
              <w:top w:val="nil"/>
              <w:left w:val="single" w:sz="4" w:space="0" w:color="auto"/>
              <w:bottom w:val="single" w:sz="4" w:space="0" w:color="auto"/>
              <w:right w:val="nil"/>
            </w:tcBorders>
            <w:tcMar>
              <w:top w:w="110" w:type="dxa"/>
            </w:tcMar>
          </w:tcPr>
          <w:p w:rsidR="00150FD0" w:rsidRPr="00BB3F5C" w:rsidRDefault="00150FD0" w:rsidP="00150FD0">
            <w:pPr>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 xml:space="preserve">عدد البلدان التي </w:t>
            </w:r>
            <w:r>
              <w:rPr>
                <w:rFonts w:ascii="Arabic Typesetting" w:hAnsi="Arabic Typesetting" w:cs="Arabic Typesetting" w:hint="cs"/>
                <w:sz w:val="30"/>
                <w:szCs w:val="30"/>
                <w:rtl/>
                <w:lang w:bidi="ar-SA"/>
              </w:rPr>
              <w:t>حصلت على المساعدة التقنية بشأن أطر تشريعية جديدة أو محدَّثة لأغراض الإنفاذ الفعال، مع مراعاة مواطن المرونة في الجزء الثالث من اتفاق تريبس</w:t>
            </w:r>
          </w:p>
        </w:tc>
        <w:tc>
          <w:tcPr>
            <w:tcW w:w="1838" w:type="dxa"/>
            <w:gridSpan w:val="2"/>
            <w:tcBorders>
              <w:top w:val="nil"/>
              <w:left w:val="nil"/>
              <w:bottom w:val="single" w:sz="4" w:space="0" w:color="auto"/>
              <w:right w:val="nil"/>
            </w:tcBorders>
            <w:shd w:val="clear" w:color="auto" w:fill="C0C0C0"/>
            <w:tcMar>
              <w:top w:w="110" w:type="dxa"/>
            </w:tcMar>
          </w:tcPr>
          <w:p w:rsidR="00150FD0" w:rsidRPr="00BB3F5C" w:rsidRDefault="00150FD0" w:rsidP="00150FD0">
            <w:pPr>
              <w:spacing w:before="60" w:after="60" w:line="28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مجموعة إقليمية واحدة (أفريقيا)</w:t>
            </w:r>
            <w:r>
              <w:rPr>
                <w:rFonts w:ascii="Arabic Typesetting" w:hAnsi="Arabic Typesetting" w:cs="Arabic Typesetting" w:hint="cs"/>
                <w:sz w:val="30"/>
                <w:szCs w:val="30"/>
                <w:rtl/>
                <w:lang w:bidi="ar-SA"/>
              </w:rPr>
              <w:br/>
              <w:t>بلد واحد (آسيا)</w:t>
            </w:r>
          </w:p>
        </w:tc>
        <w:tc>
          <w:tcPr>
            <w:tcW w:w="1838" w:type="dxa"/>
            <w:gridSpan w:val="2"/>
            <w:tcBorders>
              <w:top w:val="nil"/>
              <w:left w:val="nil"/>
              <w:bottom w:val="single" w:sz="4" w:space="0" w:color="auto"/>
              <w:right w:val="nil"/>
            </w:tcBorders>
          </w:tcPr>
          <w:p w:rsidR="00150FD0" w:rsidRPr="00BB3F5C" w:rsidRDefault="00150FD0" w:rsidP="00150FD0">
            <w:pPr>
              <w:spacing w:before="60" w:after="60" w:line="280" w:lineRule="exact"/>
              <w:rPr>
                <w:rFonts w:ascii="Arabic Typesetting" w:hAnsi="Arabic Typesetting" w:cs="Arabic Typesetting"/>
                <w:sz w:val="30"/>
                <w:szCs w:val="30"/>
                <w:rtl/>
                <w:lang w:bidi="ar-SA"/>
              </w:rPr>
            </w:pPr>
          </w:p>
        </w:tc>
        <w:tc>
          <w:tcPr>
            <w:tcW w:w="2542" w:type="dxa"/>
            <w:gridSpan w:val="2"/>
            <w:tcBorders>
              <w:top w:val="nil"/>
              <w:left w:val="nil"/>
              <w:bottom w:val="single" w:sz="4" w:space="0" w:color="auto"/>
              <w:right w:val="nil"/>
            </w:tcBorders>
            <w:tcMar>
              <w:top w:w="110" w:type="dxa"/>
            </w:tcMar>
          </w:tcPr>
          <w:p w:rsidR="00150FD0" w:rsidRDefault="00150FD0" w:rsidP="00150FD0">
            <w:pPr>
              <w:keepNext/>
              <w:spacing w:before="60" w:after="60" w:line="28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 xml:space="preserve">قدمت المساعدة التشريعية إلى مجموعة إقليمية واحدة وإلى أربعة بلدان (اثنان في أفريقيا واثنان في آسيا) في 2012. </w:t>
            </w:r>
          </w:p>
        </w:tc>
        <w:tc>
          <w:tcPr>
            <w:tcW w:w="1024" w:type="dxa"/>
            <w:tcBorders>
              <w:top w:val="nil"/>
              <w:left w:val="nil"/>
              <w:bottom w:val="single" w:sz="4" w:space="0" w:color="auto"/>
            </w:tcBorders>
            <w:tcMar>
              <w:top w:w="110" w:type="dxa"/>
            </w:tcMar>
          </w:tcPr>
          <w:p w:rsidR="00150FD0" w:rsidRDefault="00150FD0" w:rsidP="00150FD0">
            <w:pPr>
              <w:keepNext/>
              <w:spacing w:before="60" w:after="60" w:line="300" w:lineRule="exact"/>
              <w:jc w:val="center"/>
              <w:rPr>
                <w:rFonts w:ascii="Arabic Typesetting" w:hAnsi="Arabic Typesetting" w:cs="Arabic Typesetting"/>
                <w:bCs/>
                <w:color w:val="00B050"/>
                <w:sz w:val="30"/>
                <w:szCs w:val="30"/>
                <w:rtl/>
                <w:lang w:bidi="ar-SA"/>
              </w:rPr>
            </w:pPr>
            <w:r w:rsidRPr="000872E8">
              <w:rPr>
                <w:rFonts w:ascii="Arabic Typesetting" w:hAnsi="Arabic Typesetting" w:cs="Arabic Typesetting" w:hint="cs"/>
                <w:bCs/>
                <w:color w:val="008000"/>
                <w:sz w:val="30"/>
                <w:szCs w:val="30"/>
                <w:rtl/>
                <w:lang w:bidi="ar-SA"/>
              </w:rPr>
              <w:t>ثابت</w:t>
            </w:r>
          </w:p>
        </w:tc>
      </w:tr>
      <w:tr w:rsidR="00150FD0" w:rsidRPr="001212A1" w:rsidTr="00150FD0">
        <w:trPr>
          <w:trHeight w:val="537"/>
        </w:trPr>
        <w:tc>
          <w:tcPr>
            <w:tcW w:w="9630" w:type="dxa"/>
            <w:gridSpan w:val="9"/>
            <w:tcBorders>
              <w:top w:val="single" w:sz="4" w:space="0" w:color="auto"/>
              <w:left w:val="single" w:sz="4" w:space="0" w:color="auto"/>
              <w:bottom w:val="single" w:sz="4" w:space="0" w:color="auto"/>
            </w:tcBorders>
            <w:shd w:val="clear" w:color="auto" w:fill="CCFFFF"/>
            <w:tcMar>
              <w:top w:w="0" w:type="dxa"/>
            </w:tcMar>
            <w:vAlign w:val="center"/>
          </w:tcPr>
          <w:p w:rsidR="00150FD0" w:rsidRPr="001212A1" w:rsidRDefault="00150FD0" w:rsidP="00150FD0">
            <w:pPr>
              <w:keepNext/>
              <w:spacing w:before="60" w:after="60" w:line="300" w:lineRule="exact"/>
              <w:ind w:left="1045" w:hanging="1045"/>
              <w:rPr>
                <w:rFonts w:ascii="Arabic Typesetting" w:hAnsi="Arabic Typesetting" w:cs="Arabic Typesetting"/>
                <w:sz w:val="30"/>
                <w:szCs w:val="38"/>
              </w:rPr>
            </w:pPr>
            <w:r w:rsidRPr="001212A1">
              <w:rPr>
                <w:rFonts w:ascii="Arabic Typesetting" w:hAnsi="Arabic Typesetting" w:cs="Arabic Typesetting" w:hint="cs"/>
                <w:bCs/>
                <w:sz w:val="30"/>
                <w:szCs w:val="30"/>
                <w:rtl/>
              </w:rPr>
              <w:lastRenderedPageBreak/>
              <w:t>النتيجة</w:t>
            </w:r>
            <w:r w:rsidRPr="001212A1">
              <w:rPr>
                <w:rFonts w:ascii="Arabic Typesetting" w:hAnsi="Arabic Typesetting" w:cs="Arabic Typesetting"/>
                <w:bCs/>
                <w:sz w:val="30"/>
                <w:szCs w:val="30"/>
                <w:rtl/>
              </w:rPr>
              <w:t xml:space="preserve"> المرتقب</w:t>
            </w:r>
            <w:r w:rsidRPr="001212A1">
              <w:rPr>
                <w:rFonts w:ascii="Arabic Typesetting" w:hAnsi="Arabic Typesetting" w:cs="Arabic Typesetting" w:hint="cs"/>
                <w:bCs/>
                <w:sz w:val="30"/>
                <w:szCs w:val="30"/>
                <w:rtl/>
              </w:rPr>
              <w:t xml:space="preserve">ة: </w:t>
            </w:r>
            <w:r w:rsidRPr="00190338">
              <w:rPr>
                <w:rFonts w:ascii="Arabic Typesetting" w:hAnsi="Arabic Typesetting" w:cs="Arabic Typesetting"/>
                <w:sz w:val="30"/>
                <w:szCs w:val="30"/>
                <w:rtl/>
              </w:rPr>
              <w:t>آليات وبرامج التعاون والشراكات الجديدة أو المعززة في البلدان الأقل نموا</w:t>
            </w:r>
          </w:p>
        </w:tc>
      </w:tr>
      <w:tr w:rsidR="00150FD0" w:rsidRPr="001212A1" w:rsidTr="00830C34">
        <w:trPr>
          <w:trHeight w:val="18"/>
        </w:trPr>
        <w:tc>
          <w:tcPr>
            <w:tcW w:w="2388" w:type="dxa"/>
            <w:gridSpan w:val="2"/>
            <w:tcBorders>
              <w:top w:val="single" w:sz="4" w:space="0" w:color="auto"/>
              <w:bottom w:val="nil"/>
              <w:right w:val="nil"/>
            </w:tcBorders>
            <w:tcMar>
              <w:top w:w="110" w:type="dxa"/>
            </w:tcMar>
          </w:tcPr>
          <w:p w:rsidR="00150FD0" w:rsidRPr="00A875D7" w:rsidRDefault="00150FD0" w:rsidP="00150FD0">
            <w:pPr>
              <w:spacing w:before="60" w:after="60" w:line="300" w:lineRule="exact"/>
              <w:rPr>
                <w:rFonts w:ascii="Arabic Typesetting" w:hAnsi="Arabic Typesetting" w:cs="Arabic Typesetting"/>
                <w:b/>
                <w:sz w:val="30"/>
                <w:szCs w:val="30"/>
                <w:rtl/>
              </w:rPr>
            </w:pPr>
            <w:r w:rsidRPr="00A875D7">
              <w:rPr>
                <w:rFonts w:ascii="Arabic Typesetting" w:hAnsi="Arabic Typesetting" w:cs="Arabic Typesetting"/>
                <w:bCs/>
                <w:sz w:val="30"/>
                <w:szCs w:val="30"/>
                <w:rtl/>
              </w:rPr>
              <w:t>مؤشرات الأداء</w:t>
            </w:r>
          </w:p>
        </w:tc>
        <w:tc>
          <w:tcPr>
            <w:tcW w:w="1838" w:type="dxa"/>
            <w:gridSpan w:val="2"/>
            <w:tcBorders>
              <w:top w:val="nil"/>
              <w:left w:val="nil"/>
              <w:bottom w:val="nil"/>
              <w:right w:val="nil"/>
            </w:tcBorders>
            <w:shd w:val="clear" w:color="auto" w:fill="C0C0C0"/>
            <w:tcMar>
              <w:top w:w="110" w:type="dxa"/>
            </w:tcMar>
          </w:tcPr>
          <w:p w:rsidR="00150FD0" w:rsidRPr="00A875D7" w:rsidRDefault="00150FD0" w:rsidP="00150FD0">
            <w:pPr>
              <w:keepNext/>
              <w:spacing w:before="60" w:after="60" w:line="300" w:lineRule="exact"/>
              <w:jc w:val="center"/>
              <w:rPr>
                <w:rFonts w:ascii="Arabic Typesetting" w:hAnsi="Arabic Typesetting" w:cs="Arabic Typesetting"/>
                <w:bCs/>
                <w:sz w:val="30"/>
                <w:szCs w:val="30"/>
                <w:rtl/>
              </w:rPr>
            </w:pPr>
            <w:r w:rsidRPr="00A875D7">
              <w:rPr>
                <w:rFonts w:ascii="Arabic Typesetting" w:hAnsi="Arabic Typesetting" w:cs="Arabic Typesetting"/>
                <w:bCs/>
                <w:sz w:val="30"/>
                <w:szCs w:val="30"/>
                <w:rtl/>
              </w:rPr>
              <w:t>أسس المقارنة</w:t>
            </w:r>
          </w:p>
          <w:p w:rsidR="00150FD0" w:rsidRPr="00A875D7" w:rsidRDefault="00150FD0" w:rsidP="00150FD0">
            <w:pPr>
              <w:keepNext/>
              <w:spacing w:before="60" w:after="60" w:line="300" w:lineRule="exact"/>
              <w:jc w:val="center"/>
              <w:rPr>
                <w:rFonts w:ascii="Arabic Typesetting" w:hAnsi="Arabic Typesetting" w:cs="Arabic Typesetting"/>
                <w:sz w:val="30"/>
                <w:szCs w:val="38"/>
                <w:rtl/>
              </w:rPr>
            </w:pPr>
            <w:r w:rsidRPr="00A875D7">
              <w:rPr>
                <w:rFonts w:ascii="Arabic Typesetting" w:hAnsi="Arabic Typesetting" w:cs="Arabic Typesetting" w:hint="cs"/>
                <w:bCs/>
                <w:sz w:val="30"/>
                <w:szCs w:val="30"/>
                <w:rtl/>
              </w:rPr>
              <w:t>(البرنامج والميزانية 2012/13)</w:t>
            </w:r>
          </w:p>
        </w:tc>
        <w:tc>
          <w:tcPr>
            <w:tcW w:w="1838" w:type="dxa"/>
            <w:gridSpan w:val="2"/>
            <w:tcBorders>
              <w:top w:val="single" w:sz="4" w:space="0" w:color="auto"/>
              <w:left w:val="nil"/>
              <w:bottom w:val="nil"/>
              <w:right w:val="nil"/>
            </w:tcBorders>
          </w:tcPr>
          <w:p w:rsidR="00150FD0" w:rsidRPr="000B74F6" w:rsidRDefault="00150FD0" w:rsidP="00150FD0">
            <w:pPr>
              <w:keepNext/>
              <w:spacing w:before="60" w:after="60" w:line="300" w:lineRule="exact"/>
              <w:jc w:val="center"/>
              <w:rPr>
                <w:rFonts w:ascii="Arabic Typesetting" w:hAnsi="Arabic Typesetting" w:cs="Arabic Typesetting"/>
                <w:color w:val="993300"/>
                <w:sz w:val="30"/>
                <w:szCs w:val="38"/>
                <w:rtl/>
              </w:rPr>
            </w:pPr>
            <w:r w:rsidRPr="000B74F6">
              <w:rPr>
                <w:rFonts w:ascii="Arabic Typesetting" w:hAnsi="Arabic Typesetting" w:cs="Arabic Typesetting"/>
                <w:bCs/>
                <w:color w:val="993300"/>
                <w:sz w:val="30"/>
                <w:szCs w:val="30"/>
                <w:rtl/>
              </w:rPr>
              <w:t>أسس للمقارنة مُحدَّثة حتى نهاية 2011</w:t>
            </w:r>
          </w:p>
        </w:tc>
        <w:tc>
          <w:tcPr>
            <w:tcW w:w="2542" w:type="dxa"/>
            <w:gridSpan w:val="2"/>
            <w:tcBorders>
              <w:top w:val="single" w:sz="4" w:space="0" w:color="auto"/>
              <w:left w:val="nil"/>
              <w:bottom w:val="nil"/>
              <w:right w:val="nil"/>
            </w:tcBorders>
            <w:tcMar>
              <w:top w:w="110" w:type="dxa"/>
            </w:tcMar>
          </w:tcPr>
          <w:p w:rsidR="00150FD0" w:rsidRPr="00A875D7" w:rsidRDefault="00150FD0" w:rsidP="00150FD0">
            <w:pPr>
              <w:keepNext/>
              <w:spacing w:before="60" w:after="60" w:line="300" w:lineRule="exact"/>
              <w:rPr>
                <w:rFonts w:ascii="Arabic Typesetting" w:hAnsi="Arabic Typesetting" w:cs="Arabic Typesetting"/>
                <w:bCs/>
                <w:sz w:val="30"/>
                <w:szCs w:val="30"/>
                <w:rtl/>
              </w:rPr>
            </w:pPr>
            <w:r w:rsidRPr="00A875D7">
              <w:rPr>
                <w:rFonts w:ascii="Arabic Typesetting" w:hAnsi="Arabic Typesetting" w:cs="Arabic Typesetting"/>
                <w:bCs/>
                <w:sz w:val="30"/>
                <w:szCs w:val="30"/>
                <w:rtl/>
              </w:rPr>
              <w:t>بيانات الأداء</w:t>
            </w:r>
          </w:p>
          <w:p w:rsidR="00150FD0" w:rsidRPr="00A875D7" w:rsidRDefault="00150FD0" w:rsidP="00150FD0">
            <w:pPr>
              <w:keepNext/>
              <w:spacing w:before="60" w:after="60" w:line="300" w:lineRule="exact"/>
              <w:rPr>
                <w:rFonts w:ascii="Arabic Typesetting" w:hAnsi="Arabic Typesetting" w:cs="Arabic Typesetting"/>
                <w:b/>
                <w:sz w:val="30"/>
                <w:szCs w:val="30"/>
                <w:rtl/>
              </w:rPr>
            </w:pPr>
          </w:p>
        </w:tc>
        <w:tc>
          <w:tcPr>
            <w:tcW w:w="1024" w:type="dxa"/>
            <w:tcBorders>
              <w:top w:val="single" w:sz="4" w:space="0" w:color="auto"/>
              <w:left w:val="nil"/>
              <w:bottom w:val="nil"/>
            </w:tcBorders>
            <w:tcMar>
              <w:top w:w="110" w:type="dxa"/>
            </w:tcMar>
          </w:tcPr>
          <w:p w:rsidR="00150FD0" w:rsidRPr="00A875D7" w:rsidRDefault="003D7723" w:rsidP="00150FD0">
            <w:pPr>
              <w:keepNext/>
              <w:spacing w:before="60" w:after="60" w:line="300" w:lineRule="exact"/>
              <w:rPr>
                <w:rFonts w:ascii="Arabic Typesetting" w:hAnsi="Arabic Typesetting" w:cs="Arabic Typesetting"/>
                <w:b/>
                <w:bCs/>
                <w:color w:val="008000"/>
                <w:sz w:val="30"/>
                <w:szCs w:val="30"/>
                <w:rtl/>
              </w:rPr>
            </w:pPr>
            <w:r>
              <w:rPr>
                <w:rFonts w:ascii="Arabic Typesetting" w:hAnsi="Arabic Typesetting" w:cs="Arabic Typesetting" w:hint="cs"/>
                <w:bCs/>
                <w:sz w:val="30"/>
                <w:szCs w:val="30"/>
                <w:rtl/>
              </w:rPr>
              <w:t>السير</w:t>
            </w:r>
          </w:p>
        </w:tc>
      </w:tr>
      <w:tr w:rsidR="00150FD0" w:rsidRPr="001212A1" w:rsidTr="00830C34">
        <w:trPr>
          <w:trHeight w:val="18"/>
        </w:trPr>
        <w:tc>
          <w:tcPr>
            <w:tcW w:w="2388" w:type="dxa"/>
            <w:gridSpan w:val="2"/>
            <w:tcBorders>
              <w:top w:val="nil"/>
              <w:bottom w:val="nil"/>
              <w:right w:val="nil"/>
            </w:tcBorders>
            <w:tcMar>
              <w:top w:w="110" w:type="dxa"/>
            </w:tcMar>
          </w:tcPr>
          <w:p w:rsidR="00150FD0" w:rsidRPr="00BB3F5C" w:rsidRDefault="00150FD0" w:rsidP="00150FD0">
            <w:pPr>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 xml:space="preserve">عدد الشراكات التي أقيمت في البلدان الأقل نموا بين المنظمات الحكومية والقطاع الخاص </w:t>
            </w:r>
            <w:r>
              <w:rPr>
                <w:rFonts w:ascii="Arabic Typesetting" w:hAnsi="Arabic Typesetting" w:cs="Arabic Typesetting" w:hint="cs"/>
                <w:sz w:val="30"/>
                <w:szCs w:val="30"/>
                <w:rtl/>
                <w:lang w:bidi="ar-SA"/>
              </w:rPr>
              <w:t xml:space="preserve">والمنظمات غير الحكومية </w:t>
            </w:r>
            <w:r w:rsidRPr="00BB3F5C">
              <w:rPr>
                <w:rFonts w:ascii="Arabic Typesetting" w:hAnsi="Arabic Typesetting" w:cs="Arabic Typesetting" w:hint="cs"/>
                <w:sz w:val="30"/>
                <w:szCs w:val="30"/>
                <w:rtl/>
                <w:lang w:bidi="ar-SA"/>
              </w:rPr>
              <w:t>و</w:t>
            </w:r>
            <w:r>
              <w:rPr>
                <w:rFonts w:ascii="Arabic Typesetting" w:hAnsi="Arabic Typesetting" w:cs="Arabic Typesetting" w:hint="cs"/>
                <w:sz w:val="30"/>
                <w:szCs w:val="30"/>
                <w:rtl/>
                <w:lang w:bidi="ar-SA"/>
              </w:rPr>
              <w:t xml:space="preserve">سائر </w:t>
            </w:r>
            <w:r w:rsidRPr="00BB3F5C">
              <w:rPr>
                <w:rFonts w:ascii="Arabic Typesetting" w:hAnsi="Arabic Typesetting" w:cs="Arabic Typesetting" w:hint="cs"/>
                <w:sz w:val="30"/>
                <w:szCs w:val="30"/>
                <w:rtl/>
                <w:lang w:bidi="ar-SA"/>
              </w:rPr>
              <w:t>شركاء التنمية (البلدان الأقل نموا)</w:t>
            </w:r>
          </w:p>
        </w:tc>
        <w:tc>
          <w:tcPr>
            <w:tcW w:w="1838" w:type="dxa"/>
            <w:gridSpan w:val="2"/>
            <w:tcBorders>
              <w:top w:val="nil"/>
              <w:left w:val="nil"/>
              <w:bottom w:val="nil"/>
              <w:right w:val="nil"/>
            </w:tcBorders>
            <w:shd w:val="clear" w:color="auto" w:fill="C0C0C0"/>
            <w:tcMar>
              <w:top w:w="110" w:type="dxa"/>
            </w:tcMar>
          </w:tcPr>
          <w:p w:rsidR="00150FD0" w:rsidRPr="00BB3F5C" w:rsidRDefault="00150FD0" w:rsidP="00150FD0">
            <w:pPr>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 xml:space="preserve">لا </w:t>
            </w:r>
            <w:r>
              <w:rPr>
                <w:rFonts w:ascii="Arabic Typesetting" w:hAnsi="Arabic Typesetting" w:cs="Arabic Typesetting" w:hint="cs"/>
                <w:sz w:val="30"/>
                <w:szCs w:val="30"/>
                <w:rtl/>
                <w:lang w:bidi="ar-SA"/>
              </w:rPr>
              <w:t>يوجد</w:t>
            </w:r>
          </w:p>
        </w:tc>
        <w:tc>
          <w:tcPr>
            <w:tcW w:w="1838" w:type="dxa"/>
            <w:gridSpan w:val="2"/>
            <w:tcBorders>
              <w:top w:val="nil"/>
              <w:left w:val="nil"/>
              <w:bottom w:val="nil"/>
              <w:right w:val="nil"/>
            </w:tcBorders>
          </w:tcPr>
          <w:p w:rsidR="00150FD0" w:rsidRPr="000B74F6" w:rsidRDefault="00150FD0" w:rsidP="00150FD0">
            <w:pPr>
              <w:spacing w:before="60" w:after="60" w:line="280" w:lineRule="exact"/>
              <w:rPr>
                <w:rFonts w:ascii="Arabic Typesetting" w:hAnsi="Arabic Typesetting" w:cs="Arabic Typesetting"/>
                <w:color w:val="993300"/>
                <w:sz w:val="30"/>
                <w:szCs w:val="30"/>
                <w:rtl/>
                <w:lang w:bidi="ar-SA"/>
              </w:rPr>
            </w:pPr>
            <w:r w:rsidRPr="000B74F6">
              <w:rPr>
                <w:rFonts w:ascii="Arabic Typesetting" w:hAnsi="Arabic Typesetting" w:cs="Arabic Typesetting" w:hint="cs"/>
                <w:color w:val="993300"/>
                <w:sz w:val="30"/>
                <w:szCs w:val="30"/>
                <w:rtl/>
                <w:lang w:bidi="ar-SA"/>
              </w:rPr>
              <w:t>في إطار مشروع جدول أعمال التنمية بشأن التكنولوجيا الملائمة، تم تشكيل 3 أفرقة للخبراء و3 مجموعات لأصحاب المصلحة المتعددين (المجموع 6) في بنغلاديش ونيبال وزامبيا مؤلفة من القطاعين العام والخاص.</w:t>
            </w:r>
          </w:p>
        </w:tc>
        <w:tc>
          <w:tcPr>
            <w:tcW w:w="2542" w:type="dxa"/>
            <w:gridSpan w:val="2"/>
            <w:tcBorders>
              <w:top w:val="nil"/>
              <w:left w:val="nil"/>
              <w:bottom w:val="nil"/>
              <w:right w:val="nil"/>
            </w:tcBorders>
            <w:tcMar>
              <w:top w:w="110" w:type="dxa"/>
            </w:tcMar>
          </w:tcPr>
          <w:p w:rsidR="00150FD0" w:rsidRPr="0001455D" w:rsidRDefault="00150FD0" w:rsidP="00150FD0">
            <w:pPr>
              <w:spacing w:before="60" w:after="60" w:line="280" w:lineRule="exact"/>
              <w:rPr>
                <w:rFonts w:ascii="Arabic Typesetting" w:hAnsi="Arabic Typesetting" w:cs="Arabic Typesetting"/>
                <w:sz w:val="30"/>
                <w:szCs w:val="30"/>
                <w:rtl/>
                <w:lang w:bidi="ar-SA"/>
              </w:rPr>
            </w:pPr>
            <w:r w:rsidRPr="0001455D">
              <w:rPr>
                <w:rFonts w:ascii="Arabic Typesetting" w:hAnsi="Arabic Typesetting" w:cs="Arabic Typesetting" w:hint="cs"/>
                <w:sz w:val="30"/>
                <w:szCs w:val="30"/>
                <w:rtl/>
                <w:lang w:bidi="ar-SA"/>
              </w:rPr>
              <w:t>تم تعزيز الشراكة التي بدأت في بنغلاديش ونيبال وزامبيا في عام 2011 من خلال إنشاء مجموعات للخبراء وأصحاب المصلحة المتعددين بش</w:t>
            </w:r>
            <w:r>
              <w:rPr>
                <w:rFonts w:ascii="Arabic Typesetting" w:hAnsi="Arabic Typesetting" w:cs="Arabic Typesetting" w:hint="cs"/>
                <w:sz w:val="30"/>
                <w:szCs w:val="30"/>
                <w:rtl/>
                <w:lang w:bidi="ar-SA"/>
              </w:rPr>
              <w:t>أ</w:t>
            </w:r>
            <w:r w:rsidRPr="0001455D">
              <w:rPr>
                <w:rFonts w:ascii="Arabic Typesetting" w:hAnsi="Arabic Typesetting" w:cs="Arabic Typesetting" w:hint="cs"/>
                <w:sz w:val="30"/>
                <w:szCs w:val="30"/>
                <w:rtl/>
                <w:lang w:bidi="ar-SA"/>
              </w:rPr>
              <w:t>ن التكنولوجيا الملائمة</w:t>
            </w:r>
          </w:p>
        </w:tc>
        <w:tc>
          <w:tcPr>
            <w:tcW w:w="1024" w:type="dxa"/>
            <w:tcBorders>
              <w:top w:val="nil"/>
              <w:left w:val="nil"/>
              <w:bottom w:val="nil"/>
            </w:tcBorders>
            <w:tcMar>
              <w:top w:w="110" w:type="dxa"/>
            </w:tcMar>
          </w:tcPr>
          <w:p w:rsidR="00150FD0" w:rsidRPr="008D0225" w:rsidRDefault="00150FD0" w:rsidP="00150FD0">
            <w:pPr>
              <w:keepNext/>
              <w:spacing w:before="60" w:after="60" w:line="300" w:lineRule="exact"/>
              <w:rPr>
                <w:rFonts w:ascii="Arabic Typesetting" w:hAnsi="Arabic Typesetting" w:cs="Arabic Typesetting"/>
                <w:bCs/>
                <w:color w:val="00B050"/>
                <w:sz w:val="30"/>
                <w:szCs w:val="30"/>
                <w:rtl/>
              </w:rPr>
            </w:pPr>
            <w:r w:rsidRPr="000872E8">
              <w:rPr>
                <w:rFonts w:ascii="Arabic Typesetting" w:hAnsi="Arabic Typesetting" w:cs="Arabic Typesetting" w:hint="cs"/>
                <w:bCs/>
                <w:color w:val="008000"/>
                <w:sz w:val="30"/>
                <w:szCs w:val="30"/>
                <w:rtl/>
              </w:rPr>
              <w:t>ثابت</w:t>
            </w:r>
          </w:p>
        </w:tc>
      </w:tr>
      <w:tr w:rsidR="00150FD0" w:rsidRPr="001212A1" w:rsidTr="00830C34">
        <w:trPr>
          <w:trHeight w:val="18"/>
        </w:trPr>
        <w:tc>
          <w:tcPr>
            <w:tcW w:w="2388" w:type="dxa"/>
            <w:gridSpan w:val="2"/>
            <w:tcBorders>
              <w:top w:val="nil"/>
              <w:bottom w:val="single" w:sz="4" w:space="0" w:color="auto"/>
              <w:right w:val="nil"/>
            </w:tcBorders>
            <w:tcMar>
              <w:top w:w="110" w:type="dxa"/>
            </w:tcMar>
          </w:tcPr>
          <w:p w:rsidR="00150FD0" w:rsidRPr="00BB3F5C" w:rsidRDefault="00150FD0" w:rsidP="00150FD0">
            <w:pPr>
              <w:keepNext/>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 xml:space="preserve">عدد برامج </w:t>
            </w:r>
            <w:r w:rsidRPr="00BB3F5C">
              <w:rPr>
                <w:rFonts w:ascii="Arabic Typesetting" w:hAnsi="Arabic Typesetting" w:cs="Arabic Typesetting"/>
                <w:sz w:val="30"/>
                <w:szCs w:val="30"/>
                <w:rtl/>
                <w:lang w:bidi="ar-SA"/>
              </w:rPr>
              <w:t xml:space="preserve">الملكية الفكرية </w:t>
            </w:r>
            <w:r w:rsidRPr="00BB3F5C">
              <w:rPr>
                <w:rFonts w:ascii="Arabic Typesetting" w:hAnsi="Arabic Typesetting" w:cs="Arabic Typesetting" w:hint="cs"/>
                <w:sz w:val="30"/>
                <w:szCs w:val="30"/>
                <w:rtl/>
                <w:lang w:bidi="ar-SA"/>
              </w:rPr>
              <w:t xml:space="preserve">المنفذة </w:t>
            </w:r>
            <w:r>
              <w:rPr>
                <w:rFonts w:ascii="Arabic Typesetting" w:hAnsi="Arabic Typesetting" w:cs="Arabic Typesetting" w:hint="cs"/>
                <w:sz w:val="30"/>
                <w:szCs w:val="30"/>
                <w:rtl/>
                <w:lang w:bidi="ar-SA"/>
              </w:rPr>
              <w:t>بالاشتراك</w:t>
            </w:r>
            <w:r w:rsidRPr="00BB3F5C">
              <w:rPr>
                <w:rFonts w:ascii="Arabic Typesetting" w:hAnsi="Arabic Typesetting" w:cs="Arabic Typesetting" w:hint="cs"/>
                <w:sz w:val="30"/>
                <w:szCs w:val="30"/>
                <w:rtl/>
                <w:lang w:bidi="ar-SA"/>
              </w:rPr>
              <w:t xml:space="preserve"> مع هيئات أخرى للأمم المتحد</w:t>
            </w:r>
            <w:r>
              <w:rPr>
                <w:rFonts w:ascii="Arabic Typesetting" w:hAnsi="Arabic Typesetting" w:cs="Arabic Typesetting" w:hint="cs"/>
                <w:sz w:val="30"/>
                <w:szCs w:val="30"/>
                <w:rtl/>
                <w:lang w:bidi="ar-SA"/>
              </w:rPr>
              <w:t>ة وغيرها من المنظمات (</w:t>
            </w:r>
            <w:r w:rsidRPr="00BB3F5C">
              <w:rPr>
                <w:rFonts w:ascii="Arabic Typesetting" w:hAnsi="Arabic Typesetting" w:cs="Arabic Typesetting" w:hint="cs"/>
                <w:sz w:val="30"/>
                <w:szCs w:val="30"/>
                <w:rtl/>
                <w:lang w:bidi="ar-SA"/>
              </w:rPr>
              <w:t xml:space="preserve">أقل </w:t>
            </w:r>
            <w:r>
              <w:rPr>
                <w:rFonts w:ascii="Arabic Typesetting" w:hAnsi="Arabic Typesetting" w:cs="Arabic Typesetting" w:hint="cs"/>
                <w:sz w:val="30"/>
                <w:szCs w:val="30"/>
                <w:rtl/>
                <w:lang w:bidi="ar-SA"/>
              </w:rPr>
              <w:t xml:space="preserve">البلدان </w:t>
            </w:r>
            <w:r w:rsidRPr="00BB3F5C">
              <w:rPr>
                <w:rFonts w:ascii="Arabic Typesetting" w:hAnsi="Arabic Typesetting" w:cs="Arabic Typesetting" w:hint="cs"/>
                <w:sz w:val="30"/>
                <w:szCs w:val="30"/>
                <w:rtl/>
                <w:lang w:bidi="ar-SA"/>
              </w:rPr>
              <w:t>نموا)</w:t>
            </w:r>
          </w:p>
        </w:tc>
        <w:tc>
          <w:tcPr>
            <w:tcW w:w="1838" w:type="dxa"/>
            <w:gridSpan w:val="2"/>
            <w:tcBorders>
              <w:top w:val="nil"/>
              <w:left w:val="nil"/>
              <w:bottom w:val="single" w:sz="4" w:space="0" w:color="auto"/>
              <w:right w:val="nil"/>
            </w:tcBorders>
            <w:shd w:val="clear" w:color="auto" w:fill="C0C0C0"/>
            <w:tcMar>
              <w:top w:w="110" w:type="dxa"/>
            </w:tcMar>
          </w:tcPr>
          <w:p w:rsidR="00150FD0" w:rsidRPr="00BB3F5C" w:rsidRDefault="00150FD0" w:rsidP="00150FD0">
            <w:pPr>
              <w:keepNext/>
              <w:keepLines/>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التعاون مع الأمم المتحدة و</w:t>
            </w:r>
            <w:r>
              <w:rPr>
                <w:rFonts w:ascii="Arabic Typesetting" w:hAnsi="Arabic Typesetting" w:cs="Arabic Typesetting" w:hint="cs"/>
                <w:sz w:val="30"/>
                <w:szCs w:val="30"/>
                <w:rtl/>
                <w:lang w:bidi="ar-SA"/>
              </w:rPr>
              <w:t xml:space="preserve">مع </w:t>
            </w:r>
            <w:r w:rsidRPr="00BB3F5C">
              <w:rPr>
                <w:rFonts w:ascii="Arabic Typesetting" w:hAnsi="Arabic Typesetting" w:cs="Arabic Typesetting" w:hint="cs"/>
                <w:sz w:val="30"/>
                <w:szCs w:val="30"/>
                <w:rtl/>
                <w:lang w:bidi="ar-SA"/>
              </w:rPr>
              <w:t>منظمات أخرى: "1"</w:t>
            </w:r>
            <w:r>
              <w:rPr>
                <w:rFonts w:ascii="Arabic Typesetting" w:hAnsi="Arabic Typesetting" w:cs="Arabic Typesetting" w:hint="eastAsia"/>
                <w:sz w:val="30"/>
                <w:szCs w:val="30"/>
                <w:rtl/>
                <w:lang w:bidi="ar-SA"/>
              </w:rPr>
              <w:t> </w:t>
            </w:r>
            <w:r w:rsidRPr="00BB3F5C">
              <w:rPr>
                <w:rFonts w:ascii="Arabic Typesetting" w:hAnsi="Arabic Typesetting" w:cs="Arabic Typesetting"/>
                <w:sz w:val="30"/>
                <w:szCs w:val="30"/>
                <w:rtl/>
                <w:lang w:bidi="ar-SA"/>
              </w:rPr>
              <w:t>مؤتمر الأمم المتحدة</w:t>
            </w:r>
            <w:r w:rsidRPr="00BB3F5C">
              <w:rPr>
                <w:rFonts w:ascii="Arabic Typesetting" w:hAnsi="Arabic Typesetting" w:cs="Arabic Typesetting" w:hint="cs"/>
                <w:sz w:val="30"/>
                <w:szCs w:val="30"/>
                <w:rtl/>
                <w:lang w:bidi="ar-SA"/>
              </w:rPr>
              <w:t xml:space="preserve"> الرابع</w:t>
            </w:r>
            <w:r w:rsidRPr="00BB3F5C">
              <w:rPr>
                <w:rFonts w:ascii="Arabic Typesetting" w:hAnsi="Arabic Typesetting" w:cs="Arabic Typesetting"/>
                <w:sz w:val="30"/>
                <w:szCs w:val="30"/>
                <w:rtl/>
                <w:lang w:bidi="ar-SA"/>
              </w:rPr>
              <w:t xml:space="preserve"> المعني بأقل البلدان</w:t>
            </w:r>
            <w:r>
              <w:rPr>
                <w:rFonts w:ascii="Arabic Typesetting" w:hAnsi="Arabic Typesetting" w:cs="Arabic Typesetting" w:hint="cs"/>
                <w:sz w:val="30"/>
                <w:szCs w:val="30"/>
                <w:rtl/>
                <w:lang w:bidi="ar-SA"/>
              </w:rPr>
              <w:t xml:space="preserve"> </w:t>
            </w:r>
            <w:r w:rsidRPr="00BB3F5C">
              <w:rPr>
                <w:rFonts w:ascii="Arabic Typesetting" w:hAnsi="Arabic Typesetting" w:cs="Arabic Typesetting"/>
                <w:sz w:val="30"/>
                <w:szCs w:val="30"/>
                <w:rtl/>
                <w:lang w:bidi="ar-SA"/>
              </w:rPr>
              <w:t>نموا</w:t>
            </w:r>
            <w:r w:rsidRPr="00BB3F5C">
              <w:rPr>
                <w:rFonts w:ascii="Arabic Typesetting" w:hAnsi="Arabic Typesetting" w:cs="Arabic Typesetting" w:hint="cs"/>
                <w:sz w:val="30"/>
                <w:szCs w:val="30"/>
                <w:rtl/>
                <w:lang w:bidi="ar-SA"/>
              </w:rPr>
              <w:t>، اسطنبول، تركيا</w:t>
            </w:r>
            <w:r>
              <w:rPr>
                <w:rFonts w:ascii="Arabic Typesetting" w:hAnsi="Arabic Typesetting" w:cs="Arabic Typesetting" w:hint="cs"/>
                <w:sz w:val="30"/>
                <w:szCs w:val="30"/>
                <w:rtl/>
                <w:lang w:bidi="ar-SA"/>
              </w:rPr>
              <w:t>؛</w:t>
            </w:r>
            <w:r w:rsidRPr="00BB3F5C">
              <w:rPr>
                <w:rFonts w:ascii="Arabic Typesetting" w:hAnsi="Arabic Typesetting" w:cs="Arabic Typesetting" w:hint="cs"/>
                <w:sz w:val="30"/>
                <w:szCs w:val="30"/>
                <w:rtl/>
                <w:lang w:bidi="ar-SA"/>
              </w:rPr>
              <w:t xml:space="preserve"> "2"</w:t>
            </w:r>
            <w:r>
              <w:rPr>
                <w:rFonts w:ascii="Arabic Typesetting" w:hAnsi="Arabic Typesetting" w:cs="Arabic Typesetting" w:hint="eastAsia"/>
                <w:sz w:val="30"/>
                <w:szCs w:val="30"/>
                <w:rtl/>
                <w:lang w:bidi="ar-SA"/>
              </w:rPr>
              <w:t> </w:t>
            </w:r>
            <w:r w:rsidRPr="00BB3F5C">
              <w:rPr>
                <w:rFonts w:ascii="Arabic Typesetting" w:hAnsi="Arabic Typesetting" w:cs="Arabic Typesetting" w:hint="cs"/>
                <w:sz w:val="30"/>
                <w:szCs w:val="30"/>
                <w:rtl/>
                <w:lang w:bidi="ar-SA"/>
              </w:rPr>
              <w:t xml:space="preserve">اجتماعات منظمة التجارة العالمية بشأن اتفاق تريبس التي عقدت في السنغال وأوغندا وبنغلاديش </w:t>
            </w:r>
          </w:p>
        </w:tc>
        <w:tc>
          <w:tcPr>
            <w:tcW w:w="1838" w:type="dxa"/>
            <w:gridSpan w:val="2"/>
            <w:tcBorders>
              <w:top w:val="nil"/>
              <w:left w:val="nil"/>
              <w:bottom w:val="single" w:sz="4" w:space="0" w:color="auto"/>
              <w:right w:val="nil"/>
            </w:tcBorders>
          </w:tcPr>
          <w:p w:rsidR="00150FD0" w:rsidRPr="00BB3F5C" w:rsidRDefault="00150FD0" w:rsidP="00150FD0">
            <w:pPr>
              <w:keepNext/>
              <w:spacing w:before="60" w:after="60" w:line="280" w:lineRule="exact"/>
              <w:rPr>
                <w:rFonts w:ascii="Arabic Typesetting" w:hAnsi="Arabic Typesetting" w:cs="Arabic Typesetting"/>
                <w:sz w:val="30"/>
                <w:szCs w:val="30"/>
                <w:rtl/>
                <w:lang w:bidi="ar-SA"/>
              </w:rPr>
            </w:pPr>
          </w:p>
        </w:tc>
        <w:tc>
          <w:tcPr>
            <w:tcW w:w="2542" w:type="dxa"/>
            <w:gridSpan w:val="2"/>
            <w:tcBorders>
              <w:top w:val="nil"/>
              <w:left w:val="nil"/>
              <w:bottom w:val="single" w:sz="4" w:space="0" w:color="auto"/>
              <w:right w:val="nil"/>
            </w:tcBorders>
            <w:tcMar>
              <w:top w:w="110" w:type="dxa"/>
            </w:tcMar>
          </w:tcPr>
          <w:p w:rsidR="00150FD0" w:rsidRDefault="00150FD0" w:rsidP="00150FD0">
            <w:pPr>
              <w:spacing w:before="60" w:after="60" w:line="28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شاركت الويبو في اجتماعات المجموعة التشاورية المشتركة بين الوكالات التي نظمها مكتب الأمم المتحدة للممثل السامي المعني بأقل البلدان نموا والبلدان النامية غير الساحلية والدول الجزرية الصغيرة</w:t>
            </w:r>
            <w:r w:rsidRPr="002E014C">
              <w:rPr>
                <w:rFonts w:ascii="Arial" w:eastAsia="SimSun" w:hAnsi="Arial" w:cs="Arial"/>
                <w:sz w:val="16"/>
                <w:szCs w:val="16"/>
                <w:lang w:eastAsia="zh-CN" w:bidi="th-TH"/>
              </w:rPr>
              <w:t xml:space="preserve"> </w:t>
            </w:r>
            <w:r>
              <w:rPr>
                <w:rFonts w:ascii="Arabic Typesetting" w:hAnsi="Arabic Typesetting" w:cs="Arabic Typesetting" w:hint="cs"/>
                <w:sz w:val="30"/>
                <w:szCs w:val="30"/>
                <w:rtl/>
                <w:lang w:bidi="ar-SA"/>
              </w:rPr>
              <w:t xml:space="preserve">النامية </w:t>
            </w:r>
            <w:r w:rsidRPr="002E014C">
              <w:rPr>
                <w:rFonts w:ascii="Arabic Typesetting" w:hAnsi="Arabic Typesetting" w:cs="Arabic Typesetting"/>
                <w:sz w:val="30"/>
                <w:szCs w:val="30"/>
                <w:lang w:bidi="ar-SA"/>
              </w:rPr>
              <w:t>UN-OHRLLS)</w:t>
            </w:r>
            <w:r>
              <w:rPr>
                <w:rFonts w:ascii="Arabic Typesetting" w:hAnsi="Arabic Typesetting" w:cs="Arabic Typesetting" w:hint="cs"/>
                <w:sz w:val="30"/>
                <w:szCs w:val="30"/>
                <w:rtl/>
                <w:lang w:bidi="ar-SA"/>
              </w:rPr>
              <w:t>) - وهي عملية تشاورية تابعة لمنظومة الأمم المتحدة تتعلق بتعاون الأمم المتحدة مع أقل البلدان نموا.</w:t>
            </w:r>
          </w:p>
          <w:p w:rsidR="00150FD0" w:rsidRPr="00F22B08" w:rsidRDefault="00150FD0" w:rsidP="00150FD0">
            <w:pPr>
              <w:spacing w:before="60" w:after="60" w:line="280" w:lineRule="exact"/>
              <w:rPr>
                <w:rFonts w:ascii="Arabic Typesetting" w:hAnsi="Arabic Typesetting" w:cs="Arabic Typesetting"/>
                <w:sz w:val="30"/>
                <w:szCs w:val="30"/>
                <w:rtl/>
              </w:rPr>
            </w:pPr>
            <w:r>
              <w:rPr>
                <w:rFonts w:ascii="Arabic Typesetting" w:hAnsi="Arabic Typesetting" w:cs="Arabic Typesetting" w:hint="cs"/>
                <w:sz w:val="30"/>
                <w:szCs w:val="30"/>
                <w:rtl/>
                <w:lang w:bidi="ar-SA"/>
              </w:rPr>
              <w:t>قدمت الويبو</w:t>
            </w:r>
            <w:r>
              <w:rPr>
                <w:rFonts w:ascii="Arabic Typesetting" w:hAnsi="Arabic Typesetting" w:cs="Arabic Typesetting" w:hint="cs"/>
                <w:sz w:val="30"/>
                <w:szCs w:val="30"/>
                <w:rtl/>
              </w:rPr>
              <w:t xml:space="preserve"> المساعدة التقنية والاستشارية إلى أقل البلدان نموا في إطار عملية تقييم الاحتياجات التي قامت بها منظمة التجارة العالمية للتصدي لاحتياجات هذه البلدان وأولوياتها لتنفيذ اتفاق تريبس أثناء فترة السماح الخاصة بهم. وشاركت الويبو بفعالية في البرامج الإقليمية ودون الإقليمية والوطنية التي نظمتها منظمة التجارة العالمية لفائدة أقل البلدان نموا. </w:t>
            </w:r>
          </w:p>
        </w:tc>
        <w:tc>
          <w:tcPr>
            <w:tcW w:w="1024" w:type="dxa"/>
            <w:tcBorders>
              <w:top w:val="nil"/>
              <w:left w:val="nil"/>
              <w:bottom w:val="single" w:sz="4" w:space="0" w:color="auto"/>
            </w:tcBorders>
            <w:tcMar>
              <w:top w:w="110" w:type="dxa"/>
            </w:tcMar>
          </w:tcPr>
          <w:p w:rsidR="00150FD0" w:rsidRPr="008D0225" w:rsidRDefault="00150FD0" w:rsidP="00150FD0">
            <w:pPr>
              <w:keepNext/>
              <w:spacing w:before="60" w:after="60" w:line="300" w:lineRule="exact"/>
              <w:rPr>
                <w:rFonts w:ascii="Arabic Typesetting" w:hAnsi="Arabic Typesetting" w:cs="Arabic Typesetting"/>
                <w:bCs/>
                <w:color w:val="00B050"/>
                <w:sz w:val="30"/>
                <w:szCs w:val="30"/>
                <w:rtl/>
              </w:rPr>
            </w:pPr>
            <w:r w:rsidRPr="000872E8">
              <w:rPr>
                <w:rFonts w:ascii="Arabic Typesetting" w:hAnsi="Arabic Typesetting" w:cs="Arabic Typesetting" w:hint="cs"/>
                <w:bCs/>
                <w:color w:val="008000"/>
                <w:sz w:val="30"/>
                <w:szCs w:val="30"/>
                <w:rtl/>
              </w:rPr>
              <w:t>ثابت</w:t>
            </w:r>
          </w:p>
        </w:tc>
      </w:tr>
    </w:tbl>
    <w:p w:rsidR="0073445E" w:rsidRDefault="0073445E" w:rsidP="0073445E">
      <w:pPr>
        <w:pStyle w:val="NormalAR"/>
        <w:spacing w:before="240" w:after="240"/>
        <w:ind w:left="0"/>
        <w:rPr>
          <w:sz w:val="36"/>
          <w:szCs w:val="36"/>
          <w:rtl/>
          <w:lang w:val="fr-CH" w:bidi="ar-SA"/>
        </w:rPr>
      </w:pPr>
    </w:p>
    <w:p w:rsidR="0073445E" w:rsidRDefault="0073445E">
      <w:pPr>
        <w:bidi w:val="0"/>
        <w:rPr>
          <w:rFonts w:ascii="Arabic Typesetting" w:hAnsi="Arabic Typesetting" w:cs="Arabic Typesetting"/>
          <w:sz w:val="36"/>
          <w:szCs w:val="36"/>
          <w:rtl/>
          <w:lang w:val="fr-CH" w:bidi="ar-SA"/>
        </w:rPr>
      </w:pPr>
      <w:r>
        <w:rPr>
          <w:sz w:val="36"/>
          <w:szCs w:val="36"/>
          <w:rtl/>
          <w:lang w:val="fr-CH" w:bidi="ar-SA"/>
        </w:rPr>
        <w:br w:type="page"/>
      </w:r>
    </w:p>
    <w:p w:rsidR="00150FD0" w:rsidRPr="00F8584F" w:rsidRDefault="00150FD0" w:rsidP="00F8584F">
      <w:pPr>
        <w:pStyle w:val="NormalAR"/>
        <w:keepNext/>
        <w:spacing w:before="240" w:after="240"/>
        <w:ind w:left="0"/>
        <w:rPr>
          <w:sz w:val="36"/>
          <w:szCs w:val="36"/>
          <w:rtl/>
          <w:lang w:val="fr-CH" w:bidi="ar-SA"/>
        </w:rPr>
      </w:pPr>
      <w:r w:rsidRPr="00F8584F">
        <w:rPr>
          <w:rFonts w:hint="cs"/>
          <w:sz w:val="36"/>
          <w:szCs w:val="36"/>
          <w:rtl/>
          <w:lang w:val="fr-CH" w:bidi="ar-SA"/>
        </w:rPr>
        <w:lastRenderedPageBreak/>
        <w:t>الميزانية والنفقات الفعلية</w:t>
      </w:r>
    </w:p>
    <w:p w:rsidR="00150FD0" w:rsidRDefault="00934E39" w:rsidP="00934E39">
      <w:pPr>
        <w:keepNext/>
        <w:spacing w:after="120"/>
        <w:jc w:val="center"/>
        <w:rPr>
          <w:rFonts w:ascii="Arabic Typesetting" w:hAnsi="Arabic Typesetting" w:cs="Arabic Typesetting"/>
          <w:sz w:val="34"/>
          <w:szCs w:val="34"/>
          <w:rtl/>
          <w:lang w:bidi="ar-LB"/>
        </w:rPr>
      </w:pPr>
      <w:r w:rsidRPr="00934E39">
        <w:rPr>
          <w:rFonts w:hint="cs"/>
          <w:noProof/>
          <w:szCs w:val="20"/>
          <w:rtl/>
          <w:lang w:bidi="ar-SA"/>
        </w:rPr>
        <w:drawing>
          <wp:inline distT="0" distB="0" distL="0" distR="0" wp14:anchorId="69388F83" wp14:editId="39E6905E">
            <wp:extent cx="6119495" cy="4810230"/>
            <wp:effectExtent l="0" t="0" r="0" b="952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119495" cy="4810230"/>
                    </a:xfrm>
                    <a:prstGeom prst="rect">
                      <a:avLst/>
                    </a:prstGeom>
                    <a:noFill/>
                    <a:ln>
                      <a:noFill/>
                    </a:ln>
                  </pic:spPr>
                </pic:pic>
              </a:graphicData>
            </a:graphic>
          </wp:inline>
        </w:drawing>
      </w:r>
    </w:p>
    <w:p w:rsidR="00150FD0" w:rsidRDefault="00150FD0" w:rsidP="00150FD0">
      <w:pPr>
        <w:spacing w:after="120"/>
        <w:jc w:val="center"/>
        <w:rPr>
          <w:rFonts w:ascii="Arabic Typesetting" w:hAnsi="Arabic Typesetting" w:cs="Arabic Typesetting"/>
          <w:sz w:val="34"/>
          <w:szCs w:val="34"/>
          <w:rtl/>
        </w:rPr>
      </w:pPr>
    </w:p>
    <w:p w:rsidR="00934E39" w:rsidRDefault="00934E39" w:rsidP="00150FD0">
      <w:pPr>
        <w:spacing w:after="120"/>
        <w:jc w:val="center"/>
        <w:rPr>
          <w:rFonts w:ascii="Arabic Typesetting" w:hAnsi="Arabic Typesetting" w:cs="Arabic Typesetting"/>
          <w:sz w:val="34"/>
          <w:szCs w:val="34"/>
        </w:rPr>
      </w:pPr>
      <w:r w:rsidRPr="00934E39">
        <w:rPr>
          <w:noProof/>
          <w:szCs w:val="20"/>
          <w:rtl/>
          <w:lang w:bidi="ar-SA"/>
        </w:rPr>
        <w:drawing>
          <wp:inline distT="0" distB="0" distL="0" distR="0" wp14:anchorId="5D3D3B0A" wp14:editId="110EE71F">
            <wp:extent cx="6119495" cy="1706058"/>
            <wp:effectExtent l="0" t="0" r="0" b="889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19495" cy="1706058"/>
                    </a:xfrm>
                    <a:prstGeom prst="rect">
                      <a:avLst/>
                    </a:prstGeom>
                    <a:noFill/>
                    <a:ln>
                      <a:noFill/>
                    </a:ln>
                  </pic:spPr>
                </pic:pic>
              </a:graphicData>
            </a:graphic>
          </wp:inline>
        </w:drawing>
      </w:r>
    </w:p>
    <w:p w:rsidR="00150FD0" w:rsidRPr="00A159EA" w:rsidRDefault="00A341BC" w:rsidP="00A341BC">
      <w:pPr>
        <w:keepNext/>
        <w:spacing w:after="120" w:line="300" w:lineRule="exact"/>
        <w:rPr>
          <w:rFonts w:ascii="Arabic Typesetting" w:hAnsi="Arabic Typesetting" w:cs="Arabic Typesetting"/>
          <w:sz w:val="34"/>
          <w:szCs w:val="34"/>
          <w:rtl/>
        </w:rPr>
      </w:pPr>
      <w:r w:rsidRPr="00A341BC">
        <w:rPr>
          <w:rFonts w:ascii="Arabic Typesetting" w:hAnsi="Arabic Typesetting" w:cs="Arabic Typesetting" w:hint="cs"/>
          <w:sz w:val="34"/>
          <w:szCs w:val="30"/>
          <w:rtl/>
        </w:rPr>
        <w:t>ملاحظات:</w:t>
      </w:r>
    </w:p>
    <w:p w:rsidR="009773D8" w:rsidRPr="001813B0" w:rsidRDefault="009773D8" w:rsidP="009773D8">
      <w:pPr>
        <w:spacing w:after="120" w:line="300" w:lineRule="exact"/>
        <w:ind w:left="571" w:hanging="567"/>
        <w:rPr>
          <w:rFonts w:ascii="Arabic Typesetting" w:hAnsi="Arabic Typesetting" w:cs="Arabic Typesetting"/>
          <w:sz w:val="30"/>
          <w:szCs w:val="30"/>
        </w:rPr>
      </w:pPr>
      <w:r>
        <w:rPr>
          <w:rFonts w:ascii="Arabic Typesetting" w:hAnsi="Arabic Typesetting" w:cs="Arabic Typesetting" w:hint="cs"/>
          <w:sz w:val="30"/>
          <w:szCs w:val="30"/>
          <w:rtl/>
        </w:rPr>
        <w:t>(1)</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تعكس الميزانية بعد التحويلات الميزانية المعدلة للبرامج بعد إجراء التحويلات في الثنائية</w:t>
      </w:r>
      <w:r>
        <w:rPr>
          <w:rFonts w:ascii="Arabic Typesetting" w:hAnsi="Arabic Typesetting" w:cs="Arabic Typesetting"/>
          <w:sz w:val="30"/>
          <w:szCs w:val="30"/>
          <w:rtl/>
        </w:rPr>
        <w:t xml:space="preserve">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وفقا للمادة 5.5 من النظام المالي</w:t>
      </w:r>
      <w:r w:rsidRPr="001813B0">
        <w:rPr>
          <w:rFonts w:ascii="Arabic Typesetting" w:hAnsi="Arabic Typesetting" w:cs="Arabic Typesetting"/>
          <w:sz w:val="30"/>
          <w:szCs w:val="30"/>
          <w:lang w:bidi="ar-SA"/>
        </w:rPr>
        <w:t>.</w:t>
      </w:r>
    </w:p>
    <w:p w:rsidR="009773D8" w:rsidRPr="001813B0" w:rsidRDefault="009773D8" w:rsidP="009773D8">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t>(2)</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تمثل المبالغ المخصصة تحت باب موارد الموظفين في 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النفقات الفعلية المتكبدة حتى 31 مارس</w:t>
      </w:r>
      <w:r>
        <w:rPr>
          <w:rFonts w:ascii="Arabic Typesetting" w:hAnsi="Arabic Typesetting" w:cs="Arabic Typesetting" w:hint="cs"/>
          <w:sz w:val="30"/>
          <w:szCs w:val="30"/>
          <w:rtl/>
        </w:rPr>
        <w:t> </w:t>
      </w:r>
      <w:r w:rsidRPr="001813B0">
        <w:rPr>
          <w:rFonts w:ascii="Arabic Typesetting" w:hAnsi="Arabic Typesetting" w:cs="Arabic Typesetting"/>
          <w:sz w:val="30"/>
          <w:szCs w:val="30"/>
          <w:rtl/>
          <w:lang w:bidi="ar-SA"/>
        </w:rPr>
        <w:t>2013 والمبالغ المرصودة في الميزانية، على أساس التكاليف المعيارية، لباقي أشهر 2013 التسعة</w:t>
      </w:r>
      <w:r>
        <w:rPr>
          <w:rFonts w:ascii="Arabic Typesetting" w:hAnsi="Arabic Typesetting" w:cs="Arabic Typesetting" w:hint="cs"/>
          <w:sz w:val="30"/>
          <w:szCs w:val="30"/>
          <w:rtl/>
        </w:rPr>
        <w:t>.</w:t>
      </w:r>
    </w:p>
    <w:p w:rsidR="009773D8" w:rsidRPr="001813B0" w:rsidRDefault="009773D8" w:rsidP="009773D8">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t>(3)</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تسجد المبالغ المخصصة تحت باب خلاف موارد الموظفين لميزانية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تسويات </w:t>
      </w:r>
      <w:r w:rsidRPr="001813B0">
        <w:rPr>
          <w:rFonts w:ascii="Arabic Typesetting" w:hAnsi="Arabic Typesetting" w:cs="Arabic Typesetting"/>
          <w:sz w:val="30"/>
          <w:szCs w:val="30"/>
          <w:rtl/>
        </w:rPr>
        <w:t>تخفيضية</w:t>
      </w:r>
      <w:r w:rsidRPr="001813B0">
        <w:rPr>
          <w:rFonts w:ascii="Arabic Typesetting" w:hAnsi="Arabic Typesetting" w:cs="Arabic Typesetting"/>
          <w:sz w:val="30"/>
          <w:szCs w:val="30"/>
          <w:rtl/>
          <w:lang w:bidi="ar-SA"/>
        </w:rPr>
        <w:t xml:space="preserve"> أجريت تحقيقًا للكفاءة من حيت التكلفة وفق التزام المنظمة بخفض النفقات بمقدار 10,2 مليون فرنك سويسري في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lang w:bidi="ar-SA"/>
        </w:rPr>
        <w:t>.</w:t>
      </w:r>
    </w:p>
    <w:p w:rsidR="00150FD0" w:rsidRPr="00A159EA" w:rsidRDefault="00150FD0" w:rsidP="00150FD0">
      <w:pPr>
        <w:spacing w:after="120" w:line="340" w:lineRule="exact"/>
        <w:rPr>
          <w:rFonts w:ascii="Arabic Typesetting" w:hAnsi="Arabic Typesetting" w:cs="Arabic Typesetting"/>
          <w:sz w:val="34"/>
          <w:szCs w:val="34"/>
          <w:rtl/>
        </w:rPr>
      </w:pPr>
      <w:r w:rsidRPr="00A159EA">
        <w:rPr>
          <w:rFonts w:ascii="Arabic Typesetting" w:hAnsi="Arabic Typesetting" w:cs="Arabic Typesetting" w:hint="cs"/>
          <w:sz w:val="34"/>
          <w:szCs w:val="34"/>
          <w:rtl/>
        </w:rPr>
        <w:lastRenderedPageBreak/>
        <w:t>ألف.</w:t>
      </w:r>
      <w:r w:rsidRPr="00A159EA">
        <w:rPr>
          <w:rFonts w:ascii="Arabic Typesetting" w:hAnsi="Arabic Typesetting" w:cs="Arabic Typesetting" w:hint="cs"/>
          <w:sz w:val="34"/>
          <w:szCs w:val="34"/>
          <w:rtl/>
        </w:rPr>
        <w:tab/>
      </w:r>
      <w:r w:rsidRPr="00A159EA">
        <w:rPr>
          <w:rFonts w:ascii="Arabic Typesetting" w:hAnsi="Arabic Typesetting" w:cs="Arabic Typesetting" w:hint="cs"/>
          <w:sz w:val="34"/>
          <w:szCs w:val="34"/>
          <w:u w:val="single"/>
          <w:rtl/>
        </w:rPr>
        <w:t>الميزانية بعد التحويلات 2012/13</w:t>
      </w:r>
    </w:p>
    <w:p w:rsidR="00150FD0" w:rsidRPr="003645CC" w:rsidRDefault="00150FD0" w:rsidP="00DB6EC7">
      <w:pPr>
        <w:pStyle w:val="NormalAR"/>
        <w:numPr>
          <w:ilvl w:val="0"/>
          <w:numId w:val="14"/>
        </w:numPr>
        <w:ind w:left="-2" w:firstLine="0"/>
        <w:rPr>
          <w:rtl/>
          <w:lang w:val="fr-CH" w:bidi="ar-SA"/>
        </w:rPr>
      </w:pPr>
      <w:r w:rsidRPr="003645CC">
        <w:rPr>
          <w:rFonts w:hint="cs"/>
          <w:rtl/>
          <w:lang w:val="fr-CH" w:bidi="ar-SA"/>
        </w:rPr>
        <w:t xml:space="preserve">يمثل صافي الخفض في الموارد في إطار البرنامج ثمرة تضافر </w:t>
      </w:r>
      <w:r w:rsidRPr="00A159EA">
        <w:rPr>
          <w:rFonts w:hint="cs"/>
          <w:rtl/>
          <w:lang w:val="fr-CH" w:bidi="ar-SA"/>
        </w:rPr>
        <w:t>العاملين</w:t>
      </w:r>
      <w:r w:rsidRPr="003645CC">
        <w:rPr>
          <w:rFonts w:hint="cs"/>
          <w:rtl/>
          <w:lang w:val="fr-CH" w:bidi="ar-SA"/>
        </w:rPr>
        <w:t xml:space="preserve"> التاليين: "1" انخفاض الموارد المتعلقة ببرنامج جدول أعمال التنمية بشأن </w:t>
      </w:r>
      <w:r w:rsidRPr="003645CC">
        <w:rPr>
          <w:rtl/>
          <w:lang w:val="fr-CH" w:bidi="ar-SA"/>
        </w:rPr>
        <w:t xml:space="preserve">التعاون فيما بين بلدان الجنوب حول الملكية الفكرية والتنمية </w:t>
      </w:r>
      <w:r w:rsidRPr="003645CC">
        <w:rPr>
          <w:rFonts w:hint="cs"/>
          <w:rtl/>
          <w:lang w:val="fr-CH" w:bidi="ar-SA"/>
        </w:rPr>
        <w:t>بين البلدان النامية والبلدان الأقل نموا، حيث حُولت الأموال المخصصة للمشروع إلى بند الأموال الاحتياطية، وهو ما انعكس في النتيجة 6.3 (إدماج مبادئ جدول أعمال التنمية)؛ و"2" التعديلات على النحو المبين في الملاحظات أعلاه.</w:t>
      </w:r>
    </w:p>
    <w:p w:rsidR="00150FD0" w:rsidRPr="003645CC" w:rsidRDefault="00150FD0" w:rsidP="00DB6EC7">
      <w:pPr>
        <w:pStyle w:val="NormalAR"/>
        <w:numPr>
          <w:ilvl w:val="0"/>
          <w:numId w:val="14"/>
        </w:numPr>
        <w:ind w:left="-2" w:firstLine="0"/>
        <w:rPr>
          <w:rtl/>
          <w:lang w:val="fr-CH" w:bidi="ar-SA"/>
        </w:rPr>
      </w:pPr>
      <w:r w:rsidRPr="003645CC">
        <w:rPr>
          <w:rFonts w:hint="cs"/>
          <w:rtl/>
          <w:lang w:val="fr-CH" w:bidi="ar-SA"/>
        </w:rPr>
        <w:t>ويعكس تحويل الموارد بين النتيجة 1.3 (الاستراتيجيات الوطنية المتعلقة بالملكية الفكرية) والنتيجة 2.3 (قدرات معززة للموارد البشرية) التركيز المتزايد على تطوير الاستراتيجيات الوطنية المتعلقة بالملكية الفكرية في السياق الذي تُنفذ فيه أنشطة تكوين الكفاءات.</w:t>
      </w:r>
    </w:p>
    <w:p w:rsidR="00150FD0" w:rsidRPr="003645CC" w:rsidRDefault="00150FD0" w:rsidP="00DB6EC7">
      <w:pPr>
        <w:pStyle w:val="NormalAR"/>
        <w:numPr>
          <w:ilvl w:val="0"/>
          <w:numId w:val="14"/>
        </w:numPr>
        <w:ind w:left="-2" w:firstLine="0"/>
        <w:rPr>
          <w:rtl/>
          <w:lang w:val="fr-CH" w:bidi="ar-SA"/>
        </w:rPr>
      </w:pPr>
      <w:r w:rsidRPr="003645CC">
        <w:rPr>
          <w:rFonts w:hint="cs"/>
          <w:rtl/>
          <w:lang w:val="fr-CH" w:bidi="ar-SA"/>
        </w:rPr>
        <w:t>ويبين التغيير الذي حدث في النتيجة 5.3 (</w:t>
      </w:r>
      <w:r w:rsidRPr="003645CC">
        <w:rPr>
          <w:rtl/>
          <w:lang w:val="fr-CH" w:bidi="ar-SA"/>
        </w:rPr>
        <w:t>مهارات محدّثة لدى الشركات لإدارة الملكية الفكرية</w:t>
      </w:r>
      <w:r w:rsidRPr="003645CC">
        <w:rPr>
          <w:rFonts w:hint="cs"/>
          <w:rtl/>
          <w:lang w:val="fr-CH" w:bidi="ar-SA"/>
        </w:rPr>
        <w:t xml:space="preserve">)، والنتيجة 6.3 (إدماج مبادئ جدول أعمال التنمية)؛ والنتيجة 7.3 (الرصد الفعال لتوصيات جدول أعمال التنمية) تحويل الموارد المتعلقة بإنشاء قسم للمشاريع الخاصة داخل البرنامج. </w:t>
      </w:r>
    </w:p>
    <w:p w:rsidR="00150FD0" w:rsidRPr="003645CC" w:rsidRDefault="00150FD0" w:rsidP="00DB6EC7">
      <w:pPr>
        <w:pStyle w:val="NormalAR"/>
        <w:numPr>
          <w:ilvl w:val="0"/>
          <w:numId w:val="14"/>
        </w:numPr>
        <w:ind w:left="-2" w:firstLine="0"/>
        <w:rPr>
          <w:rtl/>
          <w:lang w:val="fr-CH" w:bidi="ar-SA"/>
        </w:rPr>
      </w:pPr>
      <w:r w:rsidRPr="003645CC">
        <w:rPr>
          <w:rFonts w:hint="cs"/>
          <w:rtl/>
          <w:lang w:val="fr-CH" w:bidi="ar-SA"/>
        </w:rPr>
        <w:t>ويُعزى انخفاض الموارد في إطار النتيجة 5.4 (بنية تحية معززة للتقنية والمعارف) إلى مواصلة إدماج الأنشطة المتعلقة بالبنية التحتية لمكاتب الملكية الفكرية في البرنامج 15.</w:t>
      </w:r>
    </w:p>
    <w:p w:rsidR="00150FD0" w:rsidRPr="00A159EA" w:rsidRDefault="00150FD0" w:rsidP="00150FD0">
      <w:pPr>
        <w:spacing w:after="120" w:line="340" w:lineRule="exact"/>
        <w:rPr>
          <w:rFonts w:ascii="Arabic Typesetting" w:hAnsi="Arabic Typesetting" w:cs="Arabic Typesetting"/>
          <w:sz w:val="34"/>
          <w:szCs w:val="34"/>
          <w:u w:val="single"/>
          <w:rtl/>
        </w:rPr>
      </w:pPr>
      <w:r w:rsidRPr="00A159EA">
        <w:rPr>
          <w:rFonts w:ascii="Arabic Typesetting" w:hAnsi="Arabic Typesetting" w:cs="Arabic Typesetting" w:hint="cs"/>
          <w:sz w:val="34"/>
          <w:szCs w:val="34"/>
          <w:rtl/>
        </w:rPr>
        <w:t>باء.</w:t>
      </w:r>
      <w:r w:rsidRPr="00A159EA">
        <w:rPr>
          <w:rFonts w:ascii="Arabic Typesetting" w:hAnsi="Arabic Typesetting" w:cs="Arabic Typesetting"/>
          <w:sz w:val="34"/>
          <w:szCs w:val="34"/>
          <w:rtl/>
        </w:rPr>
        <w:tab/>
      </w:r>
      <w:r w:rsidRPr="00A159EA">
        <w:rPr>
          <w:rFonts w:ascii="Arabic Typesetting" w:hAnsi="Arabic Typesetting" w:cs="Arabic Typesetting" w:hint="cs"/>
          <w:sz w:val="34"/>
          <w:szCs w:val="34"/>
          <w:u w:val="single"/>
          <w:rtl/>
        </w:rPr>
        <w:t>نسبة استخدام ميزانية 2012:</w:t>
      </w:r>
    </w:p>
    <w:p w:rsidR="00150FD0" w:rsidRPr="003645CC" w:rsidRDefault="00150FD0" w:rsidP="00DB6EC7">
      <w:pPr>
        <w:pStyle w:val="NormalAR"/>
        <w:numPr>
          <w:ilvl w:val="0"/>
          <w:numId w:val="14"/>
        </w:numPr>
        <w:ind w:left="-2" w:firstLine="0"/>
        <w:rPr>
          <w:rtl/>
          <w:lang w:val="fr-CH" w:bidi="ar-SA"/>
        </w:rPr>
      </w:pPr>
      <w:r w:rsidRPr="003645CC">
        <w:rPr>
          <w:rFonts w:hint="cs"/>
          <w:rtl/>
          <w:lang w:val="fr-CH" w:bidi="ar-SA"/>
        </w:rPr>
        <w:t>استُخدمت الميزانية في النطاق المتوقع من 40 بالمائة إلى 60 بالمائة للعام الأول من الثنائية، وهي تسير على الطريق الصحيح.</w:t>
      </w:r>
    </w:p>
    <w:p w:rsidR="00150FD0" w:rsidRPr="004F30B5" w:rsidRDefault="00150FD0" w:rsidP="005438B9">
      <w:pPr>
        <w:pStyle w:val="Heading1AR"/>
        <w:spacing w:before="0" w:after="120"/>
        <w:ind w:left="2268" w:hanging="2268"/>
        <w:outlineLvl w:val="1"/>
        <w:rPr>
          <w:rtl/>
          <w:lang w:val="fr-CH"/>
        </w:rPr>
      </w:pPr>
      <w:r w:rsidRPr="00681C75">
        <w:rPr>
          <w:sz w:val="36"/>
          <w:szCs w:val="36"/>
          <w:rtl/>
        </w:rPr>
        <w:br w:type="page"/>
      </w:r>
      <w:bookmarkStart w:id="13" w:name="_Toc359865191"/>
      <w:r w:rsidRPr="004F30B5">
        <w:rPr>
          <w:rtl/>
          <w:lang w:val="fr-CH"/>
        </w:rPr>
        <w:lastRenderedPageBreak/>
        <w:t>البرنامج</w:t>
      </w:r>
      <w:r w:rsidRPr="004F30B5">
        <w:rPr>
          <w:lang w:val="fr-CH"/>
        </w:rPr>
        <w:t xml:space="preserve"> </w:t>
      </w:r>
      <w:r w:rsidRPr="004F30B5">
        <w:rPr>
          <w:rFonts w:hint="cs"/>
          <w:rtl/>
          <w:lang w:val="fr-CH"/>
        </w:rPr>
        <w:t>10:</w:t>
      </w:r>
      <w:r w:rsidRPr="004F30B5">
        <w:rPr>
          <w:rFonts w:hint="cs"/>
          <w:rtl/>
          <w:lang w:val="fr-CH"/>
        </w:rPr>
        <w:tab/>
        <w:t>التعاون مع بعض البلدان في أوروبا وآسيا</w:t>
      </w:r>
      <w:bookmarkEnd w:id="13"/>
    </w:p>
    <w:p w:rsidR="00150FD0" w:rsidRPr="004F30B5" w:rsidRDefault="00150FD0" w:rsidP="004F30B5">
      <w:pPr>
        <w:pStyle w:val="NormalAR"/>
        <w:keepNext/>
        <w:spacing w:after="240" w:line="360" w:lineRule="exact"/>
        <w:ind w:left="2268" w:hanging="2268"/>
        <w:rPr>
          <w:b/>
          <w:bCs/>
          <w:sz w:val="36"/>
          <w:szCs w:val="36"/>
          <w:rtl/>
          <w:lang w:val="fr-CH" w:bidi="ar-SA"/>
        </w:rPr>
      </w:pPr>
      <w:r w:rsidRPr="004F30B5">
        <w:rPr>
          <w:b/>
          <w:bCs/>
          <w:sz w:val="36"/>
          <w:szCs w:val="36"/>
          <w:rtl/>
          <w:lang w:val="fr-CH" w:bidi="ar-SA"/>
        </w:rPr>
        <w:t>المسؤول عن البرنامج</w:t>
      </w:r>
      <w:r w:rsidRPr="004F30B5">
        <w:rPr>
          <w:rFonts w:hint="cs"/>
          <w:b/>
          <w:bCs/>
          <w:sz w:val="36"/>
          <w:szCs w:val="36"/>
          <w:rtl/>
          <w:lang w:val="fr-CH" w:bidi="ar-SA"/>
        </w:rPr>
        <w:t>:</w:t>
      </w:r>
      <w:r w:rsidRPr="004F30B5">
        <w:rPr>
          <w:rFonts w:hint="cs"/>
          <w:b/>
          <w:bCs/>
          <w:sz w:val="36"/>
          <w:szCs w:val="36"/>
          <w:rtl/>
          <w:lang w:val="fr-CH" w:bidi="ar-SA"/>
        </w:rPr>
        <w:tab/>
        <w:t>المدير العام</w:t>
      </w:r>
    </w:p>
    <w:p w:rsidR="00150FD0" w:rsidRPr="00F8584F" w:rsidRDefault="00150FD0" w:rsidP="00F8584F">
      <w:pPr>
        <w:pStyle w:val="NormalAR"/>
        <w:keepNext/>
        <w:spacing w:before="240" w:after="240"/>
        <w:ind w:left="0"/>
        <w:rPr>
          <w:sz w:val="36"/>
          <w:szCs w:val="36"/>
          <w:rtl/>
          <w:lang w:val="fr-CH" w:bidi="ar-SA"/>
        </w:rPr>
      </w:pPr>
      <w:r w:rsidRPr="00F8584F">
        <w:rPr>
          <w:rFonts w:hint="cs"/>
          <w:sz w:val="36"/>
          <w:szCs w:val="36"/>
          <w:rtl/>
          <w:lang w:val="fr-CH" w:bidi="ar-SA"/>
        </w:rPr>
        <w:t>استعراض التقدم في 2012</w:t>
      </w:r>
    </w:p>
    <w:p w:rsidR="00150FD0" w:rsidRPr="00D62DBD" w:rsidRDefault="00150FD0" w:rsidP="00DB6EC7">
      <w:pPr>
        <w:pStyle w:val="NormalAR"/>
        <w:numPr>
          <w:ilvl w:val="0"/>
          <w:numId w:val="15"/>
        </w:numPr>
        <w:ind w:left="-2" w:firstLine="0"/>
        <w:rPr>
          <w:rtl/>
          <w:lang w:val="fr-CH" w:bidi="ar-SA"/>
        </w:rPr>
      </w:pPr>
      <w:r w:rsidRPr="00D62DBD">
        <w:rPr>
          <w:rFonts w:hint="cs"/>
          <w:rtl/>
          <w:lang w:val="fr-CH" w:bidi="ar-SA"/>
        </w:rPr>
        <w:t xml:space="preserve">واصل البرنامج 10، بالتعاون مع جميع القطاعات ذات الصلة، </w:t>
      </w:r>
      <w:r>
        <w:rPr>
          <w:rFonts w:hint="cs"/>
          <w:rtl/>
          <w:lang w:val="fr-CH" w:bidi="ar-SA"/>
        </w:rPr>
        <w:t>تطوير</w:t>
      </w:r>
      <w:r w:rsidRPr="00D62DBD">
        <w:rPr>
          <w:rFonts w:hint="cs"/>
          <w:rtl/>
          <w:lang w:val="fr-CH" w:bidi="ar-SA"/>
        </w:rPr>
        <w:t xml:space="preserve"> </w:t>
      </w:r>
      <w:r>
        <w:rPr>
          <w:rFonts w:hint="cs"/>
          <w:rtl/>
          <w:lang w:val="fr-CH" w:bidi="ar-SA"/>
        </w:rPr>
        <w:t xml:space="preserve">طرق </w:t>
      </w:r>
      <w:r w:rsidRPr="00D62DBD">
        <w:rPr>
          <w:rFonts w:hint="cs"/>
          <w:rtl/>
          <w:lang w:val="fr-CH" w:bidi="ar-SA"/>
        </w:rPr>
        <w:t>تنفيذ أنشطة التعاون القطري وتنسيق</w:t>
      </w:r>
      <w:r>
        <w:rPr>
          <w:rFonts w:hint="cs"/>
          <w:rtl/>
          <w:lang w:val="fr-CH" w:bidi="ar-SA"/>
        </w:rPr>
        <w:t>ها</w:t>
      </w:r>
      <w:r w:rsidRPr="00D62DBD">
        <w:rPr>
          <w:rFonts w:hint="cs"/>
          <w:rtl/>
          <w:lang w:val="fr-CH" w:bidi="ar-SA"/>
        </w:rPr>
        <w:t xml:space="preserve"> في</w:t>
      </w:r>
      <w:r>
        <w:rPr>
          <w:rFonts w:hint="cs"/>
          <w:rtl/>
          <w:lang w:val="fr-CH" w:bidi="ar-SA"/>
        </w:rPr>
        <w:t xml:space="preserve"> دول</w:t>
      </w:r>
      <w:r w:rsidRPr="00D62DBD">
        <w:rPr>
          <w:rFonts w:hint="cs"/>
          <w:rtl/>
          <w:lang w:val="fr-CH" w:bidi="ar-SA"/>
        </w:rPr>
        <w:t xml:space="preserve"> </w:t>
      </w:r>
      <w:r w:rsidRPr="00D62DBD">
        <w:rPr>
          <w:rtl/>
          <w:lang w:val="fr-CH" w:bidi="ar-SA"/>
        </w:rPr>
        <w:t xml:space="preserve">أوروبا الوسطى </w:t>
      </w:r>
      <w:r>
        <w:rPr>
          <w:rFonts w:hint="cs"/>
          <w:rtl/>
          <w:lang w:val="fr-CH" w:bidi="ar-SA"/>
        </w:rPr>
        <w:t>و</w:t>
      </w:r>
      <w:r w:rsidRPr="00D62DBD">
        <w:rPr>
          <w:rtl/>
          <w:lang w:val="fr-CH" w:bidi="ar-SA"/>
        </w:rPr>
        <w:t>البلطيق وآسيا الوسطى و</w:t>
      </w:r>
      <w:r>
        <w:rPr>
          <w:rFonts w:hint="cs"/>
          <w:rtl/>
          <w:lang w:val="fr-CH" w:bidi="ar-SA"/>
        </w:rPr>
        <w:t xml:space="preserve">بلدان </w:t>
      </w:r>
      <w:r w:rsidRPr="00D62DBD">
        <w:rPr>
          <w:rtl/>
          <w:lang w:val="fr-CH" w:bidi="ar-SA"/>
        </w:rPr>
        <w:t xml:space="preserve">أوروبا الشرقية والقوقاز وبعض بلدان </w:t>
      </w:r>
      <w:r>
        <w:rPr>
          <w:rFonts w:hint="cs"/>
          <w:rtl/>
          <w:lang w:val="fr-CH" w:bidi="ar-SA"/>
        </w:rPr>
        <w:t>دول البحر الأبيض</w:t>
      </w:r>
      <w:r w:rsidRPr="00D62DBD">
        <w:rPr>
          <w:rtl/>
          <w:lang w:val="fr-CH" w:bidi="ar-SA"/>
        </w:rPr>
        <w:t xml:space="preserve"> المتوسط.</w:t>
      </w:r>
    </w:p>
    <w:p w:rsidR="00150FD0" w:rsidRPr="00D62DBD" w:rsidRDefault="00150FD0" w:rsidP="00DB6EC7">
      <w:pPr>
        <w:pStyle w:val="NormalAR"/>
        <w:numPr>
          <w:ilvl w:val="0"/>
          <w:numId w:val="15"/>
        </w:numPr>
        <w:ind w:left="-2" w:firstLine="0"/>
        <w:rPr>
          <w:rtl/>
          <w:lang w:val="fr-CH" w:bidi="ar-SA"/>
        </w:rPr>
      </w:pPr>
      <w:r>
        <w:rPr>
          <w:rFonts w:hint="cs"/>
          <w:rtl/>
          <w:lang w:val="fr-CH" w:bidi="ar-SA"/>
        </w:rPr>
        <w:t>وقام</w:t>
      </w:r>
      <w:r w:rsidRPr="00D62DBD">
        <w:rPr>
          <w:rFonts w:hint="cs"/>
          <w:rtl/>
          <w:lang w:val="fr-CH" w:bidi="ar-SA"/>
        </w:rPr>
        <w:t xml:space="preserve"> البرنامج </w:t>
      </w:r>
      <w:r>
        <w:rPr>
          <w:rFonts w:hint="cs"/>
          <w:rtl/>
          <w:lang w:val="fr-CH" w:bidi="ar-SA"/>
        </w:rPr>
        <w:t xml:space="preserve">بزيادة تعزيز </w:t>
      </w:r>
      <w:r w:rsidRPr="00D62DBD">
        <w:rPr>
          <w:rFonts w:hint="cs"/>
          <w:rtl/>
          <w:lang w:val="fr-CH" w:bidi="ar-SA"/>
        </w:rPr>
        <w:t>التخطيط طويل الأجل</w:t>
      </w:r>
      <w:r>
        <w:rPr>
          <w:rFonts w:hint="cs"/>
          <w:rtl/>
          <w:lang w:val="fr-CH" w:bidi="ar-SA"/>
        </w:rPr>
        <w:t xml:space="preserve">، كما </w:t>
      </w:r>
      <w:r w:rsidRPr="00D62DBD">
        <w:rPr>
          <w:rFonts w:hint="cs"/>
          <w:rtl/>
          <w:lang w:val="fr-CH" w:bidi="ar-SA"/>
        </w:rPr>
        <w:t>اعتمد نهجا استراتيجيا للملكية الفكرية في البلدان المعنية من أجل التركيز على الاحتياجات الحقيقية للدول الأعضاء بدلا من الأهداف قصيرة الأجل.</w:t>
      </w:r>
    </w:p>
    <w:p w:rsidR="00150FD0" w:rsidRPr="00F910C9" w:rsidRDefault="00150FD0" w:rsidP="00DB6EC7">
      <w:pPr>
        <w:pStyle w:val="NormalAR"/>
        <w:numPr>
          <w:ilvl w:val="0"/>
          <w:numId w:val="15"/>
        </w:numPr>
        <w:ind w:left="-2" w:firstLine="0"/>
        <w:rPr>
          <w:rtl/>
          <w:lang w:val="fr-CH" w:bidi="ar-SA"/>
        </w:rPr>
      </w:pPr>
      <w:r w:rsidRPr="00D62DBD">
        <w:rPr>
          <w:rFonts w:hint="cs"/>
          <w:rtl/>
          <w:lang w:val="fr-CH" w:bidi="ar-SA"/>
        </w:rPr>
        <w:t>وفي هذا السياق،</w:t>
      </w:r>
      <w:r>
        <w:rPr>
          <w:rFonts w:hint="cs"/>
          <w:rtl/>
          <w:lang w:val="fr-CH" w:bidi="ar-SA"/>
        </w:rPr>
        <w:t xml:space="preserve"> واصلت الويبو تعزيز أهمية </w:t>
      </w:r>
      <w:r w:rsidRPr="00D62DBD">
        <w:rPr>
          <w:rFonts w:hint="cs"/>
          <w:rtl/>
          <w:lang w:val="fr-CH" w:bidi="ar-SA"/>
        </w:rPr>
        <w:t xml:space="preserve">الاستراتيجيات الوطنية المتعلقة بالملكية الفكرية و/أو المساعدة </w:t>
      </w:r>
      <w:r>
        <w:rPr>
          <w:rFonts w:hint="cs"/>
          <w:rtl/>
          <w:lang w:val="fr-CH" w:bidi="ar-SA"/>
        </w:rPr>
        <w:t>على</w:t>
      </w:r>
      <w:r w:rsidRPr="00D62DBD">
        <w:rPr>
          <w:rFonts w:hint="cs"/>
          <w:rtl/>
          <w:lang w:val="fr-CH" w:bidi="ar-SA"/>
        </w:rPr>
        <w:t xml:space="preserve"> تطوير</w:t>
      </w:r>
      <w:r>
        <w:rPr>
          <w:rFonts w:hint="cs"/>
          <w:rtl/>
          <w:lang w:val="fr-CH" w:bidi="ar-SA"/>
        </w:rPr>
        <w:t>ها</w:t>
      </w:r>
      <w:r w:rsidRPr="00D62DBD">
        <w:rPr>
          <w:rFonts w:hint="cs"/>
          <w:rtl/>
          <w:lang w:val="fr-CH" w:bidi="ar-SA"/>
        </w:rPr>
        <w:t xml:space="preserve"> وتنفيذ</w:t>
      </w:r>
      <w:r>
        <w:rPr>
          <w:rFonts w:hint="cs"/>
          <w:rtl/>
          <w:lang w:val="fr-CH" w:bidi="ar-SA"/>
        </w:rPr>
        <w:t>ها</w:t>
      </w:r>
      <w:r w:rsidRPr="00D62DBD">
        <w:rPr>
          <w:rFonts w:hint="cs"/>
          <w:rtl/>
          <w:lang w:val="fr-CH" w:bidi="ar-SA"/>
        </w:rPr>
        <w:t xml:space="preserve"> في المنطقة. وعليه اعتمدت البلدان التالية، أو </w:t>
      </w:r>
      <w:r>
        <w:rPr>
          <w:rFonts w:hint="cs"/>
          <w:rtl/>
          <w:lang w:val="fr-CH" w:bidi="ar-SA"/>
        </w:rPr>
        <w:t>كانت ت</w:t>
      </w:r>
      <w:r w:rsidRPr="00D62DBD">
        <w:rPr>
          <w:rFonts w:hint="cs"/>
          <w:rtl/>
          <w:lang w:val="fr-CH" w:bidi="ar-SA"/>
        </w:rPr>
        <w:t>خطط لاعتماد</w:t>
      </w:r>
      <w:r>
        <w:rPr>
          <w:rFonts w:hint="cs"/>
          <w:rtl/>
          <w:lang w:val="fr-CH" w:bidi="ar-SA"/>
        </w:rPr>
        <w:t>،</w:t>
      </w:r>
      <w:r w:rsidRPr="00D62DBD">
        <w:rPr>
          <w:rFonts w:hint="cs"/>
          <w:rtl/>
          <w:lang w:val="fr-CH" w:bidi="ar-SA"/>
        </w:rPr>
        <w:t xml:space="preserve"> استراتيجيات وطنية للملكية الفكرية: بيلاروس والجبل الأسود وجمهورية </w:t>
      </w:r>
      <w:proofErr w:type="spellStart"/>
      <w:r w:rsidRPr="00D62DBD">
        <w:rPr>
          <w:rFonts w:hint="cs"/>
          <w:rtl/>
          <w:lang w:val="fr-CH" w:bidi="ar-SA"/>
        </w:rPr>
        <w:t>مولودفا</w:t>
      </w:r>
      <w:proofErr w:type="spellEnd"/>
      <w:r w:rsidRPr="00D62DBD">
        <w:rPr>
          <w:rFonts w:hint="cs"/>
          <w:rtl/>
          <w:lang w:val="fr-CH" w:bidi="ar-SA"/>
        </w:rPr>
        <w:t xml:space="preserve"> و</w:t>
      </w:r>
      <w:r w:rsidRPr="00F910C9">
        <w:rPr>
          <w:rtl/>
          <w:lang w:val="fr-CH" w:bidi="ar-SA"/>
        </w:rPr>
        <w:t>رومانيا وجمهورية مقدونيا اليوغوسلافية السابقة</w:t>
      </w:r>
      <w:r w:rsidRPr="00F910C9">
        <w:rPr>
          <w:rFonts w:hint="cs"/>
          <w:rtl/>
          <w:lang w:val="fr-CH" w:bidi="ar-SA"/>
        </w:rPr>
        <w:t>. وإضافة إلى ذلك، شرعت البلدان التالية في تطوير أو تحديث الاستراتيجية القائمة: الج</w:t>
      </w:r>
      <w:r w:rsidRPr="00F910C9">
        <w:rPr>
          <w:rtl/>
          <w:lang w:val="fr-CH" w:bidi="ar-SA"/>
        </w:rPr>
        <w:t>مهورية التشيك</w:t>
      </w:r>
      <w:r w:rsidRPr="00F910C9">
        <w:rPr>
          <w:rFonts w:hint="cs"/>
          <w:rtl/>
          <w:lang w:val="fr-CH" w:bidi="ar-SA"/>
        </w:rPr>
        <w:t>ية و</w:t>
      </w:r>
      <w:r w:rsidRPr="00F910C9">
        <w:rPr>
          <w:rtl/>
          <w:lang w:val="fr-CH" w:bidi="ar-SA"/>
        </w:rPr>
        <w:t xml:space="preserve">طاجيكستان </w:t>
      </w:r>
      <w:r w:rsidRPr="00F910C9">
        <w:rPr>
          <w:rFonts w:hint="cs"/>
          <w:rtl/>
          <w:lang w:val="fr-CH" w:bidi="ar-SA"/>
        </w:rPr>
        <w:t>و</w:t>
      </w:r>
      <w:r w:rsidRPr="00F910C9">
        <w:rPr>
          <w:rtl/>
          <w:lang w:val="fr-CH" w:bidi="ar-SA"/>
        </w:rPr>
        <w:t>سلوفاكيا وأوكرانيا</w:t>
      </w:r>
      <w:r w:rsidRPr="00F910C9">
        <w:rPr>
          <w:rFonts w:hint="cs"/>
          <w:rtl/>
          <w:lang w:val="fr-CH" w:bidi="ar-SA"/>
        </w:rPr>
        <w:t>. وفي بعض الحالات وُقعت مذكرات تفاهم بين الويبو والشركاء الوطنيين لرسم أطر للتعاون متعدد السنوات.</w:t>
      </w:r>
    </w:p>
    <w:p w:rsidR="00150FD0" w:rsidRPr="00F910C9" w:rsidRDefault="00150FD0" w:rsidP="00DB6EC7">
      <w:pPr>
        <w:pStyle w:val="NormalAR"/>
        <w:numPr>
          <w:ilvl w:val="0"/>
          <w:numId w:val="15"/>
        </w:numPr>
        <w:ind w:left="-2" w:firstLine="0"/>
        <w:rPr>
          <w:rtl/>
          <w:lang w:val="fr-CH" w:bidi="ar-SA"/>
        </w:rPr>
      </w:pPr>
      <w:r w:rsidRPr="00F910C9">
        <w:rPr>
          <w:rFonts w:hint="cs"/>
          <w:rtl/>
          <w:lang w:val="fr-CH" w:bidi="ar-SA"/>
        </w:rPr>
        <w:t>ووفقا للاستراتيجيات الوطنية المتعلقة بالملكية الفكرية، وعقب المساعدة التي قدمتها الويبو، عدّلت أربعة بلدان تشريعاتها الوطنية المتعلقة بالملكية الفكرية (ألبانيا وبيلاروس والبوسنة والهرسك ورومانيا) كما أعلنت ستة بلدان أخرى (إ</w:t>
      </w:r>
      <w:r w:rsidRPr="00F910C9">
        <w:rPr>
          <w:rtl/>
          <w:lang w:val="fr-CH" w:bidi="ar-SA"/>
        </w:rPr>
        <w:t>ستونيا ولاتفيا ومولدوفا</w:t>
      </w:r>
      <w:r w:rsidRPr="00F910C9">
        <w:rPr>
          <w:rFonts w:hint="cs"/>
          <w:rtl/>
          <w:lang w:val="fr-CH" w:bidi="ar-SA"/>
        </w:rPr>
        <w:t xml:space="preserve"> و</w:t>
      </w:r>
      <w:r w:rsidRPr="00F910C9">
        <w:rPr>
          <w:rtl/>
          <w:lang w:val="fr-CH" w:bidi="ar-SA"/>
        </w:rPr>
        <w:t xml:space="preserve">الاتحاد الروسي </w:t>
      </w:r>
      <w:r w:rsidRPr="00F910C9">
        <w:rPr>
          <w:rFonts w:hint="cs"/>
          <w:rtl/>
          <w:lang w:val="fr-CH" w:bidi="ar-SA"/>
        </w:rPr>
        <w:t>و</w:t>
      </w:r>
      <w:r w:rsidRPr="00F910C9">
        <w:rPr>
          <w:rtl/>
          <w:lang w:val="fr-CH" w:bidi="ar-SA"/>
        </w:rPr>
        <w:t>صربيا وسلوفينيا</w:t>
      </w:r>
      <w:r w:rsidRPr="00F910C9">
        <w:rPr>
          <w:rFonts w:hint="cs"/>
          <w:rtl/>
          <w:lang w:val="fr-CH" w:bidi="ar-SA"/>
        </w:rPr>
        <w:t>) عن عزمها إجراء تعديلات تشريعية في عام 2013.</w:t>
      </w:r>
    </w:p>
    <w:p w:rsidR="00150FD0" w:rsidRDefault="00150FD0" w:rsidP="00DB6EC7">
      <w:pPr>
        <w:pStyle w:val="NormalAR"/>
        <w:numPr>
          <w:ilvl w:val="0"/>
          <w:numId w:val="15"/>
        </w:numPr>
        <w:ind w:left="-2" w:firstLine="0"/>
        <w:rPr>
          <w:rtl/>
          <w:lang w:val="fr-CH" w:bidi="ar-SA"/>
        </w:rPr>
      </w:pPr>
      <w:r>
        <w:rPr>
          <w:rFonts w:hint="cs"/>
          <w:rtl/>
          <w:lang w:val="fr-CH" w:bidi="ar-SA"/>
        </w:rPr>
        <w:t xml:space="preserve">وواصل البرنامج أيضا </w:t>
      </w:r>
      <w:r w:rsidRPr="001212A1">
        <w:rPr>
          <w:rFonts w:hint="cs"/>
          <w:rtl/>
          <w:lang w:val="fr-CH" w:bidi="ar-SA"/>
        </w:rPr>
        <w:t>دعم البلدان</w:t>
      </w:r>
      <w:r>
        <w:rPr>
          <w:rFonts w:hint="cs"/>
          <w:rtl/>
          <w:lang w:val="fr-CH" w:bidi="ar-SA"/>
        </w:rPr>
        <w:t xml:space="preserve"> في المنطقة لتكوين كفاءاتها</w:t>
      </w:r>
      <w:r w:rsidRPr="001212A1">
        <w:rPr>
          <w:rFonts w:hint="cs"/>
          <w:rtl/>
          <w:lang w:val="fr-CH" w:bidi="ar-SA"/>
        </w:rPr>
        <w:t xml:space="preserve"> في مجال الموارد البشرية </w:t>
      </w:r>
      <w:r w:rsidRPr="006E4B3C">
        <w:rPr>
          <w:rFonts w:hint="cs"/>
          <w:rtl/>
          <w:lang w:val="fr-CH" w:bidi="ar-SA"/>
        </w:rPr>
        <w:t xml:space="preserve">وتعزيز الوعي والقاعدة المعرفية لديها للاستعانة بالملكية الفكرية على نحو فعال لتحقيق التنمية الاقتصادية والاجتماعية والثقافية. وحصل أكثر من </w:t>
      </w:r>
      <w:r>
        <w:rPr>
          <w:rFonts w:hint="cs"/>
          <w:rtl/>
          <w:lang w:val="fr-CH" w:bidi="ar-SA"/>
        </w:rPr>
        <w:t>2</w:t>
      </w:r>
      <w:r w:rsidRPr="006E4B3C">
        <w:rPr>
          <w:rFonts w:hint="cs"/>
          <w:rtl/>
          <w:lang w:val="fr-CH" w:bidi="ar-SA"/>
        </w:rPr>
        <w:t>00</w:t>
      </w:r>
      <w:r w:rsidRPr="001212A1">
        <w:rPr>
          <w:rFonts w:hint="cs"/>
          <w:rtl/>
          <w:lang w:val="fr-CH" w:bidi="ar-SA"/>
        </w:rPr>
        <w:t> 1 متخصص وخبير في مجال الملكية الفكرية على التدريب في برامج متخصصة في مجال الملكية الفكرية بشأن نقل التكنولوجيا والإنفاذ وحق المؤلف وتدريس الملكية الفكرية والمعارف التقليدية. وفضلا عن ذلك نُظّمت مدارس الويبو الصيفية في كرواتيا والاتحاد الروسي وأوكرانيا.</w:t>
      </w:r>
    </w:p>
    <w:p w:rsidR="00150FD0" w:rsidRPr="001212A1" w:rsidRDefault="00150FD0" w:rsidP="00150FD0">
      <w:pPr>
        <w:pStyle w:val="NormalAR"/>
        <w:spacing w:before="120"/>
        <w:ind w:left="0"/>
        <w:rPr>
          <w:rtl/>
          <w:lang w:val="fr-CH" w:bidi="ar-SA"/>
        </w:rPr>
      </w:pPr>
      <w:r w:rsidRPr="001212A1">
        <w:rPr>
          <w:rFonts w:hint="cs"/>
          <w:sz w:val="36"/>
          <w:szCs w:val="36"/>
          <w:rtl/>
          <w:lang w:val="fr-CH" w:bidi="ar-SA"/>
        </w:rPr>
        <w:t>تنفيذ جدول أعمال التنمية</w:t>
      </w:r>
    </w:p>
    <w:p w:rsidR="00150FD0" w:rsidRPr="001212A1" w:rsidRDefault="00150FD0" w:rsidP="00DB6EC7">
      <w:pPr>
        <w:pStyle w:val="NormalAR"/>
        <w:numPr>
          <w:ilvl w:val="0"/>
          <w:numId w:val="15"/>
        </w:numPr>
        <w:ind w:left="-2" w:firstLine="0"/>
        <w:rPr>
          <w:rtl/>
          <w:lang w:val="fr-CH" w:bidi="ar-SA"/>
        </w:rPr>
      </w:pPr>
      <w:r w:rsidRPr="001212A1">
        <w:rPr>
          <w:rFonts w:hint="cs"/>
          <w:rtl/>
          <w:lang w:val="fr-CH" w:bidi="ar-SA"/>
        </w:rPr>
        <w:t xml:space="preserve">واصل البرنامج 10 الاضطلاع بدور أساسي في تنفيذ جدول أعمال الويبو بشأن التنمية فيما يتعلق بالتعاون مع بعض البلدان في أوروبا وآسيا، وخاصة تنفيذ توصيات جدول أعمال التنمية المتعلقة بمساعدة الويبو التقنية وأنشطتها الرامية إلى </w:t>
      </w:r>
      <w:r>
        <w:rPr>
          <w:rFonts w:hint="cs"/>
          <w:rtl/>
          <w:lang w:val="fr-CH" w:bidi="ar-SA"/>
        </w:rPr>
        <w:t>تكوين الكفاءات</w:t>
      </w:r>
      <w:r w:rsidRPr="001212A1">
        <w:rPr>
          <w:rFonts w:hint="eastAsia"/>
          <w:rtl/>
          <w:lang w:val="fr-CH" w:bidi="ar-SA"/>
        </w:rPr>
        <w:t> </w:t>
      </w:r>
      <w:r w:rsidRPr="001212A1">
        <w:rPr>
          <w:rtl/>
          <w:lang w:val="fr-CH" w:bidi="ar-SA"/>
        </w:rPr>
        <w:t>–</w:t>
      </w:r>
      <w:r w:rsidRPr="001212A1">
        <w:rPr>
          <w:rFonts w:hint="eastAsia"/>
          <w:rtl/>
          <w:lang w:val="fr-CH" w:bidi="ar-SA"/>
        </w:rPr>
        <w:t> </w:t>
      </w:r>
      <w:r w:rsidRPr="001212A1">
        <w:rPr>
          <w:rFonts w:hint="cs"/>
          <w:rtl/>
          <w:lang w:val="fr-CH" w:bidi="ar-SA"/>
        </w:rPr>
        <w:t>توصيات الفئة ألف التي ظلت ترسم ملامح تصميم أنشطة البرنامج 10 وتنفيذها.</w:t>
      </w:r>
    </w:p>
    <w:p w:rsidR="00150FD0" w:rsidRPr="001212A1" w:rsidRDefault="00150FD0" w:rsidP="00F8584F">
      <w:pPr>
        <w:pStyle w:val="NormalAR"/>
        <w:keepNext/>
        <w:spacing w:before="240" w:after="240"/>
        <w:ind w:left="0"/>
        <w:rPr>
          <w:sz w:val="36"/>
          <w:szCs w:val="36"/>
          <w:rtl/>
          <w:lang w:val="fr-CH" w:bidi="ar-SA"/>
        </w:rPr>
      </w:pPr>
      <w:r w:rsidRPr="001212A1">
        <w:rPr>
          <w:rFonts w:hint="cs"/>
          <w:sz w:val="36"/>
          <w:szCs w:val="36"/>
          <w:rtl/>
          <w:lang w:val="fr-CH" w:bidi="ar-SA"/>
        </w:rPr>
        <w:lastRenderedPageBreak/>
        <w:t>بيانات الأداء</w:t>
      </w:r>
    </w:p>
    <w:tbl>
      <w:tblPr>
        <w:bidiVisual/>
        <w:tblW w:w="488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88"/>
        <w:gridCol w:w="1920"/>
        <w:gridCol w:w="1920"/>
        <w:gridCol w:w="2378"/>
        <w:gridCol w:w="1024"/>
      </w:tblGrid>
      <w:tr w:rsidR="00150FD0" w:rsidRPr="001212A1" w:rsidTr="00150FD0">
        <w:trPr>
          <w:trHeight w:val="537"/>
        </w:trPr>
        <w:tc>
          <w:tcPr>
            <w:tcW w:w="9630" w:type="dxa"/>
            <w:gridSpan w:val="5"/>
            <w:tcBorders>
              <w:bottom w:val="single" w:sz="4" w:space="0" w:color="auto"/>
            </w:tcBorders>
            <w:shd w:val="clear" w:color="auto" w:fill="CCFFFF"/>
            <w:tcMar>
              <w:top w:w="0" w:type="dxa"/>
            </w:tcMar>
            <w:vAlign w:val="center"/>
          </w:tcPr>
          <w:p w:rsidR="00150FD0" w:rsidRPr="001212A1" w:rsidRDefault="00150FD0" w:rsidP="0073445E">
            <w:pPr>
              <w:keepNext/>
              <w:spacing w:before="60" w:after="60" w:line="300" w:lineRule="exact"/>
              <w:ind w:left="1045" w:hanging="1045"/>
              <w:rPr>
                <w:rFonts w:ascii="Arabic Typesetting" w:hAnsi="Arabic Typesetting" w:cs="Arabic Typesetting"/>
                <w:b/>
                <w:bCs/>
                <w:sz w:val="30"/>
                <w:szCs w:val="30"/>
              </w:rPr>
            </w:pPr>
            <w:r w:rsidRPr="001212A1">
              <w:rPr>
                <w:rFonts w:ascii="Arabic Typesetting" w:hAnsi="Arabic Typesetting" w:cs="Arabic Typesetting" w:hint="cs"/>
                <w:b/>
                <w:bCs/>
                <w:sz w:val="30"/>
                <w:szCs w:val="30"/>
                <w:rtl/>
              </w:rPr>
              <w:t>النتيجة</w:t>
            </w:r>
            <w:r w:rsidRPr="001212A1">
              <w:rPr>
                <w:rFonts w:ascii="Arabic Typesetting" w:hAnsi="Arabic Typesetting" w:cs="Arabic Typesetting"/>
                <w:b/>
                <w:bCs/>
                <w:sz w:val="30"/>
                <w:szCs w:val="30"/>
                <w:rtl/>
              </w:rPr>
              <w:t xml:space="preserve"> المرتقب</w:t>
            </w:r>
            <w:r w:rsidRPr="001212A1">
              <w:rPr>
                <w:rFonts w:ascii="Arabic Typesetting" w:hAnsi="Arabic Typesetting" w:cs="Arabic Typesetting" w:hint="cs"/>
                <w:b/>
                <w:bCs/>
                <w:sz w:val="30"/>
                <w:szCs w:val="30"/>
                <w:rtl/>
              </w:rPr>
              <w:t xml:space="preserve">ة: </w:t>
            </w:r>
            <w:r w:rsidRPr="00D55ABC">
              <w:rPr>
                <w:rFonts w:ascii="Arabic Typesetting" w:hAnsi="Arabic Typesetting" w:cs="Arabic Typesetting"/>
                <w:sz w:val="30"/>
                <w:szCs w:val="30"/>
                <w:rtl/>
              </w:rPr>
              <w:t>سياسات واستراتيجيات وخطط إنمائية وطنية محددة بوضوح وعلى نحو متسق في مجالي الابتكار والملكية الفكرية بما يتفق مع الغايات والأهداف الإنمائية الوطنية</w:t>
            </w:r>
          </w:p>
        </w:tc>
      </w:tr>
      <w:tr w:rsidR="00150FD0" w:rsidRPr="001212A1" w:rsidTr="00830C34">
        <w:trPr>
          <w:trHeight w:val="186"/>
        </w:trPr>
        <w:tc>
          <w:tcPr>
            <w:tcW w:w="2388" w:type="dxa"/>
            <w:tcBorders>
              <w:bottom w:val="nil"/>
              <w:right w:val="nil"/>
            </w:tcBorders>
            <w:tcMar>
              <w:top w:w="110" w:type="dxa"/>
            </w:tcMar>
          </w:tcPr>
          <w:p w:rsidR="00150FD0" w:rsidRPr="001212A1" w:rsidRDefault="00150FD0" w:rsidP="0073445E">
            <w:pPr>
              <w:keepNext/>
              <w:spacing w:before="60" w:after="60" w:line="300" w:lineRule="exact"/>
              <w:jc w:val="center"/>
              <w:rPr>
                <w:rFonts w:ascii="Arabic Typesetting" w:hAnsi="Arabic Typesetting" w:cs="Arabic Typesetting"/>
                <w:b/>
                <w:bCs/>
                <w:sz w:val="30"/>
                <w:szCs w:val="30"/>
                <w:rtl/>
              </w:rPr>
            </w:pPr>
            <w:r w:rsidRPr="001212A1">
              <w:rPr>
                <w:rFonts w:ascii="Arabic Typesetting" w:hAnsi="Arabic Typesetting" w:cs="Arabic Typesetting"/>
                <w:b/>
                <w:bCs/>
                <w:sz w:val="30"/>
                <w:szCs w:val="30"/>
                <w:rtl/>
              </w:rPr>
              <w:t>مؤشرات الأداء</w:t>
            </w:r>
          </w:p>
        </w:tc>
        <w:tc>
          <w:tcPr>
            <w:tcW w:w="1920" w:type="dxa"/>
            <w:tcBorders>
              <w:top w:val="nil"/>
              <w:left w:val="nil"/>
              <w:bottom w:val="nil"/>
              <w:right w:val="nil"/>
            </w:tcBorders>
            <w:shd w:val="clear" w:color="auto" w:fill="C0C0C0"/>
            <w:tcMar>
              <w:top w:w="110" w:type="dxa"/>
            </w:tcMar>
          </w:tcPr>
          <w:p w:rsidR="00150FD0" w:rsidRDefault="00150FD0" w:rsidP="0073445E">
            <w:pPr>
              <w:keepNext/>
              <w:spacing w:before="60" w:after="60" w:line="300" w:lineRule="exact"/>
              <w:jc w:val="center"/>
              <w:rPr>
                <w:rFonts w:ascii="Arabic Typesetting" w:hAnsi="Arabic Typesetting" w:cs="Arabic Typesetting"/>
                <w:b/>
                <w:bCs/>
                <w:sz w:val="30"/>
                <w:szCs w:val="30"/>
                <w:rtl/>
              </w:rPr>
            </w:pPr>
            <w:r w:rsidRPr="001212A1">
              <w:rPr>
                <w:rFonts w:ascii="Arabic Typesetting" w:hAnsi="Arabic Typesetting" w:cs="Arabic Typesetting"/>
                <w:b/>
                <w:bCs/>
                <w:sz w:val="30"/>
                <w:szCs w:val="30"/>
                <w:rtl/>
              </w:rPr>
              <w:t>أسس المقارنة</w:t>
            </w:r>
          </w:p>
          <w:p w:rsidR="00150FD0" w:rsidRPr="001212A1" w:rsidRDefault="00150FD0" w:rsidP="0073445E">
            <w:pPr>
              <w:keepNext/>
              <w:spacing w:before="60" w:after="60" w:line="300" w:lineRule="exact"/>
              <w:jc w:val="center"/>
              <w:rPr>
                <w:rFonts w:ascii="Arabic Typesetting" w:hAnsi="Arabic Typesetting" w:cs="Arabic Typesetting"/>
                <w:b/>
                <w:bCs/>
                <w:sz w:val="30"/>
                <w:szCs w:val="30"/>
                <w:rtl/>
              </w:rPr>
            </w:pPr>
            <w:r w:rsidRPr="00B254A0">
              <w:rPr>
                <w:rFonts w:ascii="Arabic Typesetting" w:hAnsi="Arabic Typesetting" w:cs="Arabic Typesetting" w:hint="cs"/>
                <w:b/>
                <w:bCs/>
                <w:sz w:val="30"/>
                <w:szCs w:val="30"/>
                <w:rtl/>
              </w:rPr>
              <w:t>(البرنامج والميزانية 2012/13)</w:t>
            </w:r>
          </w:p>
        </w:tc>
        <w:tc>
          <w:tcPr>
            <w:tcW w:w="1920" w:type="dxa"/>
            <w:tcBorders>
              <w:left w:val="nil"/>
              <w:bottom w:val="nil"/>
              <w:right w:val="nil"/>
            </w:tcBorders>
          </w:tcPr>
          <w:p w:rsidR="00150FD0" w:rsidRPr="000B74F6" w:rsidRDefault="00150FD0" w:rsidP="0073445E">
            <w:pPr>
              <w:keepNext/>
              <w:spacing w:before="60" w:after="60" w:line="300" w:lineRule="exact"/>
              <w:jc w:val="center"/>
              <w:rPr>
                <w:rFonts w:ascii="Arabic Typesetting" w:hAnsi="Arabic Typesetting" w:cs="Arabic Typesetting"/>
                <w:b/>
                <w:bCs/>
                <w:color w:val="993300"/>
                <w:sz w:val="30"/>
                <w:szCs w:val="30"/>
                <w:rtl/>
              </w:rPr>
            </w:pPr>
            <w:r w:rsidRPr="000B74F6">
              <w:rPr>
                <w:rFonts w:ascii="Arabic Typesetting" w:hAnsi="Arabic Typesetting" w:cs="Arabic Typesetting" w:hint="cs"/>
                <w:b/>
                <w:bCs/>
                <w:color w:val="993300"/>
                <w:sz w:val="30"/>
                <w:szCs w:val="30"/>
                <w:rtl/>
              </w:rPr>
              <w:t>أسس للمقارنة مُحدَّثة حتى نهاية 2011</w:t>
            </w:r>
          </w:p>
        </w:tc>
        <w:tc>
          <w:tcPr>
            <w:tcW w:w="2378" w:type="dxa"/>
            <w:tcBorders>
              <w:left w:val="nil"/>
              <w:bottom w:val="nil"/>
              <w:right w:val="nil"/>
            </w:tcBorders>
            <w:tcMar>
              <w:top w:w="110" w:type="dxa"/>
            </w:tcMar>
          </w:tcPr>
          <w:p w:rsidR="00150FD0" w:rsidRPr="00B254A0" w:rsidRDefault="00150FD0" w:rsidP="0073445E">
            <w:pPr>
              <w:keepNext/>
              <w:spacing w:before="60" w:after="60" w:line="300" w:lineRule="exact"/>
              <w:jc w:val="center"/>
              <w:rPr>
                <w:rFonts w:ascii="Arabic Typesetting" w:hAnsi="Arabic Typesetting" w:cs="Arabic Typesetting"/>
                <w:b/>
                <w:bCs/>
                <w:sz w:val="30"/>
                <w:szCs w:val="30"/>
                <w:rtl/>
              </w:rPr>
            </w:pPr>
            <w:r w:rsidRPr="00B254A0">
              <w:rPr>
                <w:rFonts w:ascii="Arabic Typesetting" w:hAnsi="Arabic Typesetting" w:cs="Arabic Typesetting"/>
                <w:b/>
                <w:bCs/>
                <w:sz w:val="30"/>
                <w:szCs w:val="30"/>
                <w:rtl/>
              </w:rPr>
              <w:t>بيانات الأداء</w:t>
            </w:r>
          </w:p>
          <w:p w:rsidR="00150FD0" w:rsidRPr="001212A1" w:rsidRDefault="00150FD0" w:rsidP="0073445E">
            <w:pPr>
              <w:keepNext/>
              <w:spacing w:before="60" w:after="60" w:line="300" w:lineRule="exact"/>
              <w:jc w:val="center"/>
              <w:rPr>
                <w:rFonts w:ascii="Arabic Typesetting" w:hAnsi="Arabic Typesetting" w:cs="Arabic Typesetting"/>
                <w:b/>
                <w:bCs/>
                <w:sz w:val="30"/>
                <w:szCs w:val="30"/>
                <w:rtl/>
              </w:rPr>
            </w:pPr>
          </w:p>
        </w:tc>
        <w:tc>
          <w:tcPr>
            <w:tcW w:w="1024" w:type="dxa"/>
            <w:tcBorders>
              <w:left w:val="nil"/>
              <w:bottom w:val="nil"/>
            </w:tcBorders>
            <w:tcMar>
              <w:top w:w="110" w:type="dxa"/>
            </w:tcMar>
          </w:tcPr>
          <w:p w:rsidR="00150FD0" w:rsidRPr="001212A1" w:rsidRDefault="003D7723" w:rsidP="0073445E">
            <w:pPr>
              <w:keepNext/>
              <w:spacing w:before="60" w:after="60" w:line="300" w:lineRule="exact"/>
              <w:jc w:val="center"/>
              <w:rPr>
                <w:rFonts w:ascii="Arabic Typesetting" w:hAnsi="Arabic Typesetting" w:cs="Arabic Typesetting"/>
                <w:b/>
                <w:bCs/>
                <w:sz w:val="30"/>
                <w:szCs w:val="30"/>
                <w:rtl/>
              </w:rPr>
            </w:pPr>
            <w:r>
              <w:rPr>
                <w:rFonts w:ascii="Arabic Typesetting" w:hAnsi="Arabic Typesetting" w:cs="Arabic Typesetting" w:hint="cs"/>
                <w:b/>
                <w:bCs/>
                <w:sz w:val="30"/>
                <w:szCs w:val="30"/>
                <w:rtl/>
              </w:rPr>
              <w:t>السير</w:t>
            </w:r>
          </w:p>
        </w:tc>
      </w:tr>
      <w:tr w:rsidR="00150FD0" w:rsidRPr="001212A1" w:rsidTr="00830C34">
        <w:trPr>
          <w:trHeight w:val="186"/>
        </w:trPr>
        <w:tc>
          <w:tcPr>
            <w:tcW w:w="2388" w:type="dxa"/>
            <w:tcBorders>
              <w:top w:val="nil"/>
              <w:bottom w:val="nil"/>
              <w:right w:val="nil"/>
            </w:tcBorders>
            <w:tcMar>
              <w:top w:w="110" w:type="dxa"/>
            </w:tcMar>
          </w:tcPr>
          <w:p w:rsidR="00150FD0" w:rsidRPr="00BB3F5C" w:rsidRDefault="00150FD0" w:rsidP="0073445E">
            <w:pPr>
              <w:keepNext/>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عدد البلدان التي وضعت استراتيجيات أو خطط وطنية للملكية الفكرية ترتبط ارتباطا وثيقا بالأهداف الإنمائية الوطنية</w:t>
            </w:r>
          </w:p>
        </w:tc>
        <w:tc>
          <w:tcPr>
            <w:tcW w:w="1920" w:type="dxa"/>
            <w:tcBorders>
              <w:top w:val="nil"/>
              <w:left w:val="nil"/>
              <w:bottom w:val="single" w:sz="4" w:space="0" w:color="auto"/>
              <w:right w:val="nil"/>
            </w:tcBorders>
            <w:shd w:val="clear" w:color="auto" w:fill="C0C0C0"/>
            <w:tcMar>
              <w:top w:w="110" w:type="dxa"/>
            </w:tcMar>
          </w:tcPr>
          <w:p w:rsidR="00150FD0" w:rsidRPr="00BB3F5C" w:rsidRDefault="00150FD0" w:rsidP="0073445E">
            <w:pPr>
              <w:keepNext/>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ستة بلدان</w:t>
            </w:r>
            <w:r>
              <w:rPr>
                <w:rFonts w:ascii="Arabic Typesetting" w:hAnsi="Arabic Typesetting" w:cs="Arabic Typesetting"/>
                <w:sz w:val="30"/>
                <w:szCs w:val="30"/>
                <w:rtl/>
                <w:lang w:bidi="ar-SA"/>
              </w:rPr>
              <w:br/>
            </w:r>
            <w:r w:rsidRPr="00BB3F5C">
              <w:rPr>
                <w:rFonts w:ascii="Arabic Typesetting" w:hAnsi="Arabic Typesetting" w:cs="Arabic Typesetting" w:hint="cs"/>
                <w:sz w:val="30"/>
                <w:szCs w:val="30"/>
                <w:rtl/>
                <w:lang w:bidi="ar-SA"/>
              </w:rPr>
              <w:t>(2008</w:t>
            </w:r>
            <w:r>
              <w:rPr>
                <w:rFonts w:ascii="Arabic Typesetting" w:hAnsi="Arabic Typesetting" w:cs="Arabic Typesetting" w:hint="cs"/>
                <w:sz w:val="30"/>
                <w:szCs w:val="30"/>
                <w:rtl/>
                <w:lang w:bidi="ar-SA"/>
              </w:rPr>
              <w:t>/</w:t>
            </w:r>
            <w:r w:rsidRPr="00BB3F5C">
              <w:rPr>
                <w:rFonts w:ascii="Arabic Typesetting" w:hAnsi="Arabic Typesetting" w:cs="Arabic Typesetting" w:hint="cs"/>
                <w:sz w:val="30"/>
                <w:szCs w:val="30"/>
                <w:rtl/>
                <w:lang w:bidi="ar-SA"/>
              </w:rPr>
              <w:t>09)</w:t>
            </w:r>
          </w:p>
        </w:tc>
        <w:tc>
          <w:tcPr>
            <w:tcW w:w="1920" w:type="dxa"/>
            <w:tcBorders>
              <w:top w:val="nil"/>
              <w:left w:val="nil"/>
              <w:bottom w:val="nil"/>
              <w:right w:val="nil"/>
            </w:tcBorders>
          </w:tcPr>
          <w:p w:rsidR="00150FD0" w:rsidRPr="000B74F6" w:rsidRDefault="00150FD0" w:rsidP="0073445E">
            <w:pPr>
              <w:keepNext/>
              <w:spacing w:before="60" w:after="60" w:line="280" w:lineRule="exact"/>
              <w:rPr>
                <w:rFonts w:ascii="Arabic Typesetting" w:hAnsi="Arabic Typesetting" w:cs="Arabic Typesetting"/>
                <w:b/>
                <w:bCs/>
                <w:color w:val="993300"/>
                <w:sz w:val="30"/>
                <w:szCs w:val="30"/>
                <w:rtl/>
                <w:lang w:bidi="ar-SA"/>
              </w:rPr>
            </w:pPr>
            <w:r w:rsidRPr="000B74F6">
              <w:rPr>
                <w:rFonts w:ascii="Arabic Typesetting" w:hAnsi="Arabic Typesetting" w:cs="Arabic Typesetting" w:hint="cs"/>
                <w:b/>
                <w:bCs/>
                <w:color w:val="993300"/>
                <w:sz w:val="30"/>
                <w:szCs w:val="30"/>
                <w:rtl/>
                <w:lang w:bidi="ar-SA"/>
              </w:rPr>
              <w:t>أحد عشر بلدا</w:t>
            </w:r>
          </w:p>
        </w:tc>
        <w:tc>
          <w:tcPr>
            <w:tcW w:w="2378" w:type="dxa"/>
            <w:tcBorders>
              <w:top w:val="nil"/>
              <w:left w:val="nil"/>
              <w:bottom w:val="nil"/>
              <w:right w:val="nil"/>
            </w:tcBorders>
            <w:tcMar>
              <w:top w:w="110" w:type="dxa"/>
            </w:tcMar>
          </w:tcPr>
          <w:p w:rsidR="00150FD0" w:rsidRPr="00F9092A" w:rsidRDefault="00150FD0" w:rsidP="0073445E">
            <w:pPr>
              <w:keepNext/>
              <w:spacing w:before="60" w:after="60" w:line="300" w:lineRule="exact"/>
              <w:rPr>
                <w:rFonts w:ascii="Arabic Typesetting" w:hAnsi="Arabic Typesetting" w:cs="Arabic Typesetting"/>
                <w:b/>
                <w:sz w:val="30"/>
                <w:szCs w:val="30"/>
                <w:rtl/>
                <w:lang w:bidi="ar"/>
              </w:rPr>
            </w:pPr>
            <w:r>
              <w:rPr>
                <w:rFonts w:ascii="Arabic Typesetting" w:hAnsi="Arabic Typesetting" w:cs="Arabic Typesetting" w:hint="cs"/>
                <w:b/>
                <w:sz w:val="30"/>
                <w:szCs w:val="30"/>
                <w:rtl/>
                <w:lang w:bidi="ar"/>
              </w:rPr>
              <w:t>خمسة بلدان (</w:t>
            </w:r>
            <w:r>
              <w:rPr>
                <w:rFonts w:ascii="Arabic Typesetting" w:hAnsi="Arabic Typesetting" w:cs="Arabic Typesetting"/>
                <w:b/>
                <w:sz w:val="30"/>
                <w:szCs w:val="30"/>
                <w:rtl/>
                <w:lang w:bidi="ar"/>
              </w:rPr>
              <w:t>بيلاروس</w:t>
            </w:r>
            <w:r w:rsidRPr="009C64B0">
              <w:rPr>
                <w:rFonts w:ascii="Arabic Typesetting" w:hAnsi="Arabic Typesetting" w:cs="Arabic Typesetting"/>
                <w:b/>
                <w:sz w:val="30"/>
                <w:szCs w:val="30"/>
                <w:rtl/>
                <w:lang w:bidi="ar"/>
              </w:rPr>
              <w:t xml:space="preserve"> </w:t>
            </w:r>
            <w:r>
              <w:rPr>
                <w:rFonts w:ascii="Arabic Typesetting" w:hAnsi="Arabic Typesetting" w:cs="Arabic Typesetting" w:hint="cs"/>
                <w:b/>
                <w:sz w:val="30"/>
                <w:szCs w:val="30"/>
                <w:rtl/>
                <w:lang w:bidi="ar"/>
              </w:rPr>
              <w:t>و</w:t>
            </w:r>
            <w:r w:rsidRPr="009C64B0">
              <w:rPr>
                <w:rFonts w:ascii="Arabic Typesetting" w:hAnsi="Arabic Typesetting" w:cs="Arabic Typesetting"/>
                <w:b/>
                <w:sz w:val="30"/>
                <w:szCs w:val="30"/>
                <w:rtl/>
                <w:lang w:bidi="ar"/>
              </w:rPr>
              <w:t xml:space="preserve">الجبل الأسود </w:t>
            </w:r>
            <w:r>
              <w:rPr>
                <w:rFonts w:ascii="Arabic Typesetting" w:hAnsi="Arabic Typesetting" w:cs="Arabic Typesetting" w:hint="cs"/>
                <w:b/>
                <w:sz w:val="30"/>
                <w:szCs w:val="30"/>
                <w:rtl/>
                <w:lang w:bidi="ar"/>
              </w:rPr>
              <w:t>و</w:t>
            </w:r>
            <w:r w:rsidRPr="009C64B0">
              <w:rPr>
                <w:rFonts w:ascii="Arabic Typesetting" w:hAnsi="Arabic Typesetting" w:cs="Arabic Typesetting"/>
                <w:b/>
                <w:sz w:val="30"/>
                <w:szCs w:val="30"/>
                <w:rtl/>
                <w:lang w:bidi="ar"/>
              </w:rPr>
              <w:t xml:space="preserve">جمهورية مولدوفا </w:t>
            </w:r>
            <w:r>
              <w:rPr>
                <w:rFonts w:ascii="Arabic Typesetting" w:hAnsi="Arabic Typesetting" w:cs="Arabic Typesetting" w:hint="cs"/>
                <w:b/>
                <w:sz w:val="30"/>
                <w:szCs w:val="30"/>
                <w:rtl/>
                <w:lang w:bidi="ar"/>
              </w:rPr>
              <w:t>و</w:t>
            </w:r>
            <w:r w:rsidRPr="009C64B0">
              <w:rPr>
                <w:rFonts w:ascii="Arabic Typesetting" w:hAnsi="Arabic Typesetting" w:cs="Arabic Typesetting"/>
                <w:b/>
                <w:sz w:val="30"/>
                <w:szCs w:val="30"/>
                <w:rtl/>
                <w:lang w:bidi="ar"/>
              </w:rPr>
              <w:t>رومانيا وجمهورية مقدونيا اليوغوسلافية السابقة</w:t>
            </w:r>
            <w:r>
              <w:rPr>
                <w:rFonts w:ascii="Arabic Typesetting" w:hAnsi="Arabic Typesetting" w:cs="Arabic Typesetting" w:hint="cs"/>
                <w:b/>
                <w:sz w:val="30"/>
                <w:szCs w:val="30"/>
                <w:rtl/>
                <w:lang w:bidi="ar"/>
              </w:rPr>
              <w:t>)</w:t>
            </w:r>
            <w:r w:rsidRPr="00F9092A">
              <w:rPr>
                <w:rFonts w:ascii="Arabic Typesetting" w:hAnsi="Arabic Typesetting" w:cs="Arabic Typesetting" w:hint="cs"/>
                <w:b/>
                <w:sz w:val="30"/>
                <w:szCs w:val="30"/>
                <w:rtl/>
                <w:lang w:bidi="ar"/>
              </w:rPr>
              <w:t xml:space="preserve"> اعتمدت</w:t>
            </w:r>
            <w:r>
              <w:rPr>
                <w:rFonts w:ascii="Arabic Typesetting" w:hAnsi="Arabic Typesetting" w:cs="Arabic Typesetting" w:hint="cs"/>
                <w:b/>
                <w:sz w:val="30"/>
                <w:szCs w:val="30"/>
                <w:rtl/>
                <w:lang w:bidi="ar"/>
              </w:rPr>
              <w:t xml:space="preserve"> أو بانتظار اعتماد </w:t>
            </w:r>
            <w:r w:rsidRPr="001212A1">
              <w:rPr>
                <w:rFonts w:ascii="Arabic Typesetting" w:hAnsi="Arabic Typesetting" w:cs="Arabic Typesetting" w:hint="cs"/>
                <w:b/>
                <w:sz w:val="30"/>
                <w:szCs w:val="30"/>
                <w:rtl/>
                <w:lang w:bidi="ar"/>
              </w:rPr>
              <w:t>استراتيجيات الملكية الفكرية</w:t>
            </w:r>
            <w:r w:rsidRPr="008E363C">
              <w:rPr>
                <w:rFonts w:ascii="Arabic Typesetting" w:hAnsi="Arabic Typesetting" w:cs="Arabic Typesetting" w:hint="cs"/>
                <w:b/>
                <w:sz w:val="30"/>
                <w:szCs w:val="30"/>
                <w:rtl/>
                <w:lang w:bidi="ar"/>
              </w:rPr>
              <w:t xml:space="preserve">. </w:t>
            </w:r>
            <w:r>
              <w:rPr>
                <w:rFonts w:ascii="Arabic Typesetting" w:hAnsi="Arabic Typesetting" w:cs="Arabic Typesetting" w:hint="cs"/>
                <w:b/>
                <w:sz w:val="30"/>
                <w:szCs w:val="30"/>
                <w:rtl/>
                <w:lang w:bidi="ar"/>
              </w:rPr>
              <w:t>وشُرع في</w:t>
            </w:r>
            <w:r w:rsidRPr="008E363C">
              <w:rPr>
                <w:rFonts w:ascii="Arabic Typesetting" w:hAnsi="Arabic Typesetting" w:cs="Arabic Typesetting" w:hint="cs"/>
                <w:b/>
                <w:sz w:val="30"/>
                <w:szCs w:val="30"/>
                <w:rtl/>
                <w:lang w:bidi="ar"/>
              </w:rPr>
              <w:t xml:space="preserve"> </w:t>
            </w:r>
            <w:r>
              <w:rPr>
                <w:rFonts w:ascii="Arabic Typesetting" w:hAnsi="Arabic Typesetting" w:cs="Arabic Typesetting" w:hint="cs"/>
                <w:b/>
                <w:sz w:val="30"/>
                <w:szCs w:val="30"/>
                <w:rtl/>
                <w:lang w:bidi="ar"/>
              </w:rPr>
              <w:t>وضع</w:t>
            </w:r>
            <w:r w:rsidRPr="008E363C">
              <w:rPr>
                <w:rFonts w:ascii="Arabic Typesetting" w:hAnsi="Arabic Typesetting" w:cs="Arabic Typesetting" w:hint="cs"/>
                <w:b/>
                <w:sz w:val="30"/>
                <w:szCs w:val="30"/>
                <w:rtl/>
                <w:lang w:bidi="ar"/>
              </w:rPr>
              <w:t xml:space="preserve"> استراتيجيات الملكية الفكرية </w:t>
            </w:r>
            <w:r>
              <w:rPr>
                <w:rFonts w:ascii="Arabic Typesetting" w:hAnsi="Arabic Typesetting" w:cs="Arabic Typesetting" w:hint="cs"/>
                <w:b/>
                <w:sz w:val="30"/>
                <w:szCs w:val="30"/>
                <w:rtl/>
                <w:lang w:bidi="ar"/>
              </w:rPr>
              <w:t>أ</w:t>
            </w:r>
            <w:r w:rsidRPr="008E363C">
              <w:rPr>
                <w:rFonts w:ascii="Arabic Typesetting" w:hAnsi="Arabic Typesetting" w:cs="Arabic Typesetting" w:hint="cs"/>
                <w:b/>
                <w:sz w:val="30"/>
                <w:szCs w:val="30"/>
                <w:rtl/>
                <w:lang w:bidi="ar"/>
              </w:rPr>
              <w:t xml:space="preserve">و تحديثها في: </w:t>
            </w:r>
            <w:r>
              <w:rPr>
                <w:rFonts w:ascii="Arabic Typesetting" w:hAnsi="Arabic Typesetting" w:cs="Arabic Typesetting" w:hint="cs"/>
                <w:b/>
                <w:sz w:val="30"/>
                <w:szCs w:val="30"/>
                <w:rtl/>
                <w:lang w:bidi="ar"/>
              </w:rPr>
              <w:t>ال</w:t>
            </w:r>
            <w:r w:rsidRPr="008E363C">
              <w:rPr>
                <w:rFonts w:ascii="Arabic Typesetting" w:hAnsi="Arabic Typesetting" w:cs="Arabic Typesetting"/>
                <w:b/>
                <w:sz w:val="30"/>
                <w:szCs w:val="30"/>
                <w:rtl/>
                <w:lang w:bidi="ar"/>
              </w:rPr>
              <w:t>جمهورية التشيك</w:t>
            </w:r>
            <w:r>
              <w:rPr>
                <w:rFonts w:ascii="Arabic Typesetting" w:hAnsi="Arabic Typesetting" w:cs="Arabic Typesetting" w:hint="cs"/>
                <w:b/>
                <w:sz w:val="30"/>
                <w:szCs w:val="30"/>
                <w:rtl/>
                <w:lang w:bidi="ar"/>
              </w:rPr>
              <w:t>ية</w:t>
            </w:r>
            <w:r w:rsidRPr="008E363C">
              <w:rPr>
                <w:rFonts w:ascii="Arabic Typesetting" w:hAnsi="Arabic Typesetting" w:cs="Arabic Typesetting" w:hint="cs"/>
                <w:b/>
                <w:sz w:val="30"/>
                <w:szCs w:val="30"/>
                <w:rtl/>
                <w:lang w:bidi="ar"/>
              </w:rPr>
              <w:t xml:space="preserve"> و</w:t>
            </w:r>
            <w:r w:rsidRPr="008E363C">
              <w:rPr>
                <w:rFonts w:ascii="Arabic Typesetting" w:hAnsi="Arabic Typesetting" w:cs="Arabic Typesetting"/>
                <w:b/>
                <w:sz w:val="30"/>
                <w:szCs w:val="30"/>
                <w:rtl/>
                <w:lang w:bidi="ar"/>
              </w:rPr>
              <w:t xml:space="preserve">طاجيكستان </w:t>
            </w:r>
            <w:r w:rsidRPr="008E363C">
              <w:rPr>
                <w:rFonts w:ascii="Arabic Typesetting" w:hAnsi="Arabic Typesetting" w:cs="Arabic Typesetting" w:hint="cs"/>
                <w:b/>
                <w:sz w:val="30"/>
                <w:szCs w:val="30"/>
                <w:rtl/>
                <w:lang w:bidi="ar"/>
              </w:rPr>
              <w:t>و</w:t>
            </w:r>
            <w:r w:rsidRPr="008E363C">
              <w:rPr>
                <w:rFonts w:ascii="Arabic Typesetting" w:hAnsi="Arabic Typesetting" w:cs="Arabic Typesetting"/>
                <w:b/>
                <w:sz w:val="30"/>
                <w:szCs w:val="30"/>
                <w:rtl/>
                <w:lang w:bidi="ar"/>
              </w:rPr>
              <w:t>سلوفاكيا وأوكرانيا</w:t>
            </w:r>
          </w:p>
        </w:tc>
        <w:tc>
          <w:tcPr>
            <w:tcW w:w="1024" w:type="dxa"/>
            <w:tcBorders>
              <w:top w:val="nil"/>
              <w:left w:val="nil"/>
              <w:bottom w:val="nil"/>
            </w:tcBorders>
            <w:tcMar>
              <w:top w:w="110" w:type="dxa"/>
            </w:tcMar>
          </w:tcPr>
          <w:p w:rsidR="00150FD0" w:rsidRPr="00CF3232" w:rsidRDefault="00150FD0" w:rsidP="0073445E">
            <w:pPr>
              <w:keepNext/>
              <w:spacing w:before="60" w:after="60" w:line="300" w:lineRule="exact"/>
              <w:jc w:val="center"/>
              <w:rPr>
                <w:rFonts w:ascii="Arabic Typesetting" w:hAnsi="Arabic Typesetting" w:cs="Arabic Typesetting"/>
                <w:b/>
                <w:bCs/>
                <w:color w:val="00B050"/>
                <w:sz w:val="30"/>
                <w:szCs w:val="30"/>
                <w:rtl/>
              </w:rPr>
            </w:pPr>
            <w:r w:rsidRPr="000872E8">
              <w:rPr>
                <w:rFonts w:ascii="Arabic Typesetting" w:hAnsi="Arabic Typesetting" w:cs="Arabic Typesetting" w:hint="cs"/>
                <w:b/>
                <w:bCs/>
                <w:color w:val="008000"/>
                <w:sz w:val="30"/>
                <w:szCs w:val="30"/>
                <w:rtl/>
              </w:rPr>
              <w:t>ثابت</w:t>
            </w:r>
          </w:p>
        </w:tc>
      </w:tr>
      <w:tr w:rsidR="00150FD0" w:rsidRPr="001212A1" w:rsidTr="00150FD0">
        <w:trPr>
          <w:trHeight w:val="537"/>
        </w:trPr>
        <w:tc>
          <w:tcPr>
            <w:tcW w:w="9630" w:type="dxa"/>
            <w:gridSpan w:val="5"/>
            <w:tcBorders>
              <w:bottom w:val="single" w:sz="4" w:space="0" w:color="auto"/>
            </w:tcBorders>
            <w:shd w:val="clear" w:color="auto" w:fill="CCFFFF"/>
            <w:tcMar>
              <w:top w:w="0" w:type="dxa"/>
            </w:tcMar>
            <w:vAlign w:val="center"/>
          </w:tcPr>
          <w:p w:rsidR="00150FD0" w:rsidRPr="001212A1" w:rsidRDefault="00150FD0" w:rsidP="0073445E">
            <w:pPr>
              <w:keepNext/>
              <w:spacing w:before="60" w:after="60" w:line="300" w:lineRule="exact"/>
              <w:ind w:left="1024" w:hanging="1024"/>
              <w:rPr>
                <w:rFonts w:ascii="Arabic Typesetting" w:hAnsi="Arabic Typesetting" w:cs="Arabic Typesetting"/>
                <w:bCs/>
                <w:sz w:val="30"/>
                <w:szCs w:val="30"/>
              </w:rPr>
            </w:pPr>
            <w:r w:rsidRPr="001212A1">
              <w:rPr>
                <w:rFonts w:ascii="Arabic Typesetting" w:hAnsi="Arabic Typesetting" w:cs="Arabic Typesetting" w:hint="cs"/>
                <w:bCs/>
                <w:sz w:val="30"/>
                <w:szCs w:val="30"/>
                <w:rtl/>
              </w:rPr>
              <w:t>النتيجة</w:t>
            </w:r>
            <w:r w:rsidRPr="001212A1">
              <w:rPr>
                <w:rFonts w:ascii="Arabic Typesetting" w:hAnsi="Arabic Typesetting" w:cs="Arabic Typesetting"/>
                <w:bCs/>
                <w:sz w:val="30"/>
                <w:szCs w:val="30"/>
                <w:rtl/>
              </w:rPr>
              <w:t xml:space="preserve"> المرتقب</w:t>
            </w:r>
            <w:r w:rsidRPr="001212A1">
              <w:rPr>
                <w:rFonts w:ascii="Arabic Typesetting" w:hAnsi="Arabic Typesetting" w:cs="Arabic Typesetting" w:hint="cs"/>
                <w:bCs/>
                <w:sz w:val="30"/>
                <w:szCs w:val="30"/>
                <w:rtl/>
              </w:rPr>
              <w:t xml:space="preserve">ة: </w:t>
            </w:r>
            <w:r w:rsidRPr="005252A3">
              <w:rPr>
                <w:rFonts w:ascii="Arabic Typesetting" w:hAnsi="Arabic Typesetting" w:cs="Arabic Typesetting"/>
                <w:b/>
                <w:sz w:val="30"/>
                <w:szCs w:val="30"/>
                <w:rtl/>
              </w:rPr>
              <w:t>قدرات معززة في مجال الموارد البشرية بما يمكّن من تلبية الطائفة الواسعة من متطلبات تسخير الملكية الفكرية بفعالية لأغراض التنمية في البلدان النامية والبلدان الأقل نموا والبلدان التي تمر اقتصاداتها بمرحلة انتقالية</w:t>
            </w:r>
          </w:p>
        </w:tc>
      </w:tr>
      <w:tr w:rsidR="00150FD0" w:rsidRPr="001212A1" w:rsidTr="00830C34">
        <w:trPr>
          <w:trHeight w:val="18"/>
        </w:trPr>
        <w:tc>
          <w:tcPr>
            <w:tcW w:w="2388" w:type="dxa"/>
            <w:tcBorders>
              <w:bottom w:val="nil"/>
              <w:right w:val="nil"/>
            </w:tcBorders>
            <w:tcMar>
              <w:top w:w="110" w:type="dxa"/>
            </w:tcMar>
          </w:tcPr>
          <w:p w:rsidR="00150FD0" w:rsidRPr="001212A1" w:rsidRDefault="00150FD0" w:rsidP="0073445E">
            <w:pPr>
              <w:keepNext/>
              <w:spacing w:before="60" w:after="60" w:line="300" w:lineRule="exact"/>
              <w:jc w:val="center"/>
              <w:rPr>
                <w:rFonts w:ascii="Arabic Typesetting" w:hAnsi="Arabic Typesetting" w:cs="Arabic Typesetting"/>
                <w:b/>
                <w:sz w:val="30"/>
                <w:szCs w:val="30"/>
                <w:rtl/>
              </w:rPr>
            </w:pPr>
            <w:r w:rsidRPr="001212A1">
              <w:rPr>
                <w:rFonts w:ascii="Arabic Typesetting" w:hAnsi="Arabic Typesetting" w:cs="Arabic Typesetting"/>
                <w:bCs/>
                <w:sz w:val="30"/>
                <w:szCs w:val="30"/>
                <w:rtl/>
              </w:rPr>
              <w:t>مؤشرات الأداء</w:t>
            </w:r>
          </w:p>
        </w:tc>
        <w:tc>
          <w:tcPr>
            <w:tcW w:w="1920" w:type="dxa"/>
            <w:tcBorders>
              <w:top w:val="nil"/>
              <w:left w:val="nil"/>
              <w:bottom w:val="nil"/>
              <w:right w:val="nil"/>
            </w:tcBorders>
            <w:shd w:val="clear" w:color="auto" w:fill="C0C0C0"/>
            <w:tcMar>
              <w:top w:w="110" w:type="dxa"/>
            </w:tcMar>
          </w:tcPr>
          <w:p w:rsidR="00150FD0" w:rsidRPr="0032677C" w:rsidRDefault="00150FD0" w:rsidP="0073445E">
            <w:pPr>
              <w:keepNext/>
              <w:spacing w:before="60" w:after="60" w:line="300" w:lineRule="exact"/>
              <w:jc w:val="center"/>
              <w:rPr>
                <w:rFonts w:ascii="Arabic Typesetting" w:hAnsi="Arabic Typesetting" w:cs="Arabic Typesetting"/>
                <w:bCs/>
                <w:sz w:val="30"/>
                <w:szCs w:val="30"/>
                <w:rtl/>
              </w:rPr>
            </w:pPr>
            <w:r w:rsidRPr="001212A1">
              <w:rPr>
                <w:rFonts w:ascii="Arabic Typesetting" w:hAnsi="Arabic Typesetting" w:cs="Arabic Typesetting"/>
                <w:bCs/>
                <w:sz w:val="30"/>
                <w:szCs w:val="30"/>
                <w:rtl/>
              </w:rPr>
              <w:t>أسس المقارنة</w:t>
            </w:r>
            <w:r>
              <w:rPr>
                <w:rFonts w:ascii="Arabic Typesetting" w:hAnsi="Arabic Typesetting" w:cs="Arabic Typesetting" w:hint="cs"/>
                <w:bCs/>
                <w:sz w:val="30"/>
                <w:szCs w:val="30"/>
                <w:rtl/>
              </w:rPr>
              <w:t xml:space="preserve"> </w:t>
            </w:r>
            <w:r w:rsidRPr="0032677C">
              <w:rPr>
                <w:rFonts w:ascii="Arabic Typesetting" w:hAnsi="Arabic Typesetting" w:cs="Arabic Typesetting" w:hint="cs"/>
                <w:bCs/>
                <w:sz w:val="30"/>
                <w:szCs w:val="30"/>
                <w:rtl/>
              </w:rPr>
              <w:t>(البرنامج والميزانية 2012/13)</w:t>
            </w:r>
          </w:p>
        </w:tc>
        <w:tc>
          <w:tcPr>
            <w:tcW w:w="1920" w:type="dxa"/>
            <w:tcBorders>
              <w:left w:val="nil"/>
              <w:bottom w:val="nil"/>
              <w:right w:val="nil"/>
            </w:tcBorders>
          </w:tcPr>
          <w:p w:rsidR="00150FD0" w:rsidRPr="000B74F6" w:rsidRDefault="00150FD0" w:rsidP="0073445E">
            <w:pPr>
              <w:keepNext/>
              <w:spacing w:before="60" w:after="60" w:line="300" w:lineRule="exact"/>
              <w:jc w:val="center"/>
              <w:rPr>
                <w:rFonts w:ascii="Arabic Typesetting" w:hAnsi="Arabic Typesetting" w:cs="Arabic Typesetting"/>
                <w:bCs/>
                <w:color w:val="993300"/>
                <w:sz w:val="30"/>
                <w:szCs w:val="30"/>
                <w:rtl/>
              </w:rPr>
            </w:pPr>
            <w:r w:rsidRPr="000B74F6">
              <w:rPr>
                <w:rFonts w:ascii="Arabic Typesetting" w:hAnsi="Arabic Typesetting" w:cs="Arabic Typesetting" w:hint="cs"/>
                <w:b/>
                <w:bCs/>
                <w:color w:val="993300"/>
                <w:sz w:val="30"/>
                <w:szCs w:val="30"/>
                <w:rtl/>
              </w:rPr>
              <w:t>أسس للمقارنة مُحدَّثة حتى نهاية 2011</w:t>
            </w:r>
          </w:p>
        </w:tc>
        <w:tc>
          <w:tcPr>
            <w:tcW w:w="2378" w:type="dxa"/>
            <w:tcBorders>
              <w:left w:val="nil"/>
              <w:bottom w:val="nil"/>
              <w:right w:val="nil"/>
            </w:tcBorders>
            <w:tcMar>
              <w:top w:w="110" w:type="dxa"/>
            </w:tcMar>
          </w:tcPr>
          <w:p w:rsidR="00150FD0" w:rsidRPr="00B254A0" w:rsidRDefault="00150FD0" w:rsidP="0073445E">
            <w:pPr>
              <w:keepNext/>
              <w:spacing w:before="60" w:after="60" w:line="300" w:lineRule="exact"/>
              <w:jc w:val="center"/>
              <w:rPr>
                <w:rFonts w:ascii="Arabic Typesetting" w:hAnsi="Arabic Typesetting" w:cs="Arabic Typesetting"/>
                <w:bCs/>
                <w:sz w:val="30"/>
                <w:szCs w:val="30"/>
                <w:rtl/>
              </w:rPr>
            </w:pPr>
            <w:r w:rsidRPr="00B254A0">
              <w:rPr>
                <w:rFonts w:ascii="Arabic Typesetting" w:hAnsi="Arabic Typesetting" w:cs="Arabic Typesetting"/>
                <w:bCs/>
                <w:sz w:val="30"/>
                <w:szCs w:val="30"/>
                <w:rtl/>
              </w:rPr>
              <w:t>بيانات الأداء</w:t>
            </w:r>
          </w:p>
          <w:p w:rsidR="00150FD0" w:rsidRPr="001212A1" w:rsidRDefault="00150FD0" w:rsidP="0073445E">
            <w:pPr>
              <w:keepNext/>
              <w:spacing w:before="60" w:after="60" w:line="300" w:lineRule="exact"/>
              <w:jc w:val="center"/>
              <w:rPr>
                <w:rFonts w:ascii="Arabic Typesetting" w:hAnsi="Arabic Typesetting" w:cs="Arabic Typesetting"/>
                <w:b/>
                <w:sz w:val="30"/>
                <w:szCs w:val="30"/>
                <w:rtl/>
              </w:rPr>
            </w:pPr>
          </w:p>
        </w:tc>
        <w:tc>
          <w:tcPr>
            <w:tcW w:w="1024" w:type="dxa"/>
            <w:tcBorders>
              <w:left w:val="nil"/>
              <w:bottom w:val="nil"/>
            </w:tcBorders>
            <w:tcMar>
              <w:top w:w="110" w:type="dxa"/>
            </w:tcMar>
          </w:tcPr>
          <w:p w:rsidR="00150FD0" w:rsidRPr="001212A1" w:rsidRDefault="003D7723" w:rsidP="0073445E">
            <w:pPr>
              <w:keepNext/>
              <w:spacing w:before="60" w:after="60" w:line="300" w:lineRule="exact"/>
              <w:jc w:val="center"/>
              <w:rPr>
                <w:rFonts w:ascii="Arabic Typesetting" w:hAnsi="Arabic Typesetting" w:cs="Arabic Typesetting"/>
                <w:b/>
                <w:bCs/>
                <w:color w:val="008000"/>
                <w:sz w:val="30"/>
                <w:szCs w:val="30"/>
                <w:rtl/>
              </w:rPr>
            </w:pPr>
            <w:r>
              <w:rPr>
                <w:rFonts w:ascii="Arabic Typesetting" w:hAnsi="Arabic Typesetting" w:cs="Arabic Typesetting" w:hint="cs"/>
                <w:bCs/>
                <w:sz w:val="30"/>
                <w:szCs w:val="30"/>
                <w:rtl/>
              </w:rPr>
              <w:t>السير</w:t>
            </w:r>
          </w:p>
        </w:tc>
      </w:tr>
      <w:tr w:rsidR="00150FD0" w:rsidRPr="001212A1" w:rsidTr="00830C34">
        <w:trPr>
          <w:trHeight w:val="18"/>
        </w:trPr>
        <w:tc>
          <w:tcPr>
            <w:tcW w:w="2388" w:type="dxa"/>
            <w:tcBorders>
              <w:top w:val="nil"/>
              <w:bottom w:val="nil"/>
              <w:right w:val="nil"/>
            </w:tcBorders>
            <w:tcMar>
              <w:top w:w="110" w:type="dxa"/>
            </w:tcMar>
          </w:tcPr>
          <w:p w:rsidR="00150FD0" w:rsidRPr="00964847" w:rsidRDefault="00150FD0" w:rsidP="0073445E">
            <w:pPr>
              <w:keepNext/>
              <w:spacing w:before="60" w:after="60" w:line="300" w:lineRule="exact"/>
              <w:rPr>
                <w:rFonts w:ascii="Arabic Typesetting" w:hAnsi="Arabic Typesetting" w:cs="Arabic Typesetting"/>
                <w:b/>
                <w:sz w:val="30"/>
                <w:szCs w:val="30"/>
                <w:rtl/>
                <w:lang w:bidi="ar-SA"/>
              </w:rPr>
            </w:pPr>
            <w:r w:rsidRPr="00964847">
              <w:rPr>
                <w:rFonts w:ascii="Arabic Typesetting" w:hAnsi="Arabic Typesetting" w:cs="Arabic Typesetting" w:hint="cs"/>
                <w:b/>
                <w:sz w:val="30"/>
                <w:szCs w:val="30"/>
                <w:rtl/>
                <w:lang w:bidi="ar-SA"/>
              </w:rPr>
              <w:t>النسبة المئوية لمديري مكاتب الملكية الفكرية المدربين الذين يستخدمون مهارات محسنة في عملهم</w:t>
            </w:r>
          </w:p>
        </w:tc>
        <w:tc>
          <w:tcPr>
            <w:tcW w:w="1920" w:type="dxa"/>
            <w:tcBorders>
              <w:top w:val="nil"/>
              <w:left w:val="nil"/>
              <w:bottom w:val="nil"/>
              <w:right w:val="nil"/>
            </w:tcBorders>
            <w:shd w:val="clear" w:color="auto" w:fill="C0C0C0"/>
            <w:tcMar>
              <w:top w:w="110" w:type="dxa"/>
            </w:tcMar>
          </w:tcPr>
          <w:p w:rsidR="00150FD0" w:rsidRPr="00964847" w:rsidRDefault="00150FD0" w:rsidP="0073445E">
            <w:pPr>
              <w:keepNext/>
              <w:spacing w:before="60" w:after="60" w:line="300" w:lineRule="exact"/>
              <w:rPr>
                <w:rFonts w:ascii="Arabic Typesetting" w:hAnsi="Arabic Typesetting" w:cs="Arabic Typesetting"/>
                <w:b/>
                <w:sz w:val="30"/>
                <w:szCs w:val="30"/>
                <w:rtl/>
              </w:rPr>
            </w:pPr>
            <w:r w:rsidRPr="00964847">
              <w:rPr>
                <w:rFonts w:ascii="Arabic Typesetting" w:hAnsi="Arabic Typesetting" w:cs="Arabic Typesetting" w:hint="cs"/>
                <w:b/>
                <w:sz w:val="30"/>
                <w:szCs w:val="30"/>
                <w:rtl/>
              </w:rPr>
              <w:t>الب</w:t>
            </w:r>
            <w:r>
              <w:rPr>
                <w:rFonts w:ascii="Arabic Typesetting" w:hAnsi="Arabic Typesetting" w:cs="Arabic Typesetting" w:hint="cs"/>
                <w:b/>
                <w:sz w:val="30"/>
                <w:szCs w:val="30"/>
                <w:rtl/>
              </w:rPr>
              <w:t>ي</w:t>
            </w:r>
            <w:r w:rsidRPr="00964847">
              <w:rPr>
                <w:rFonts w:ascii="Arabic Typesetting" w:hAnsi="Arabic Typesetting" w:cs="Arabic Typesetting" w:hint="cs"/>
                <w:b/>
                <w:sz w:val="30"/>
                <w:szCs w:val="30"/>
                <w:rtl/>
              </w:rPr>
              <w:t>انات غير متاحة</w:t>
            </w:r>
          </w:p>
        </w:tc>
        <w:tc>
          <w:tcPr>
            <w:tcW w:w="1920" w:type="dxa"/>
            <w:tcBorders>
              <w:top w:val="nil"/>
              <w:left w:val="nil"/>
              <w:bottom w:val="nil"/>
              <w:right w:val="nil"/>
            </w:tcBorders>
          </w:tcPr>
          <w:p w:rsidR="00150FD0" w:rsidRPr="000B74F6" w:rsidRDefault="00150FD0" w:rsidP="0073445E">
            <w:pPr>
              <w:keepNext/>
              <w:spacing w:before="60" w:after="60" w:line="300" w:lineRule="exact"/>
              <w:jc w:val="center"/>
              <w:rPr>
                <w:rFonts w:ascii="Arabic Typesetting" w:hAnsi="Arabic Typesetting" w:cs="Arabic Typesetting"/>
                <w:b/>
                <w:bCs/>
                <w:color w:val="993300"/>
                <w:sz w:val="30"/>
                <w:szCs w:val="30"/>
                <w:rtl/>
              </w:rPr>
            </w:pPr>
          </w:p>
        </w:tc>
        <w:tc>
          <w:tcPr>
            <w:tcW w:w="2378" w:type="dxa"/>
            <w:tcBorders>
              <w:top w:val="nil"/>
              <w:left w:val="nil"/>
              <w:bottom w:val="nil"/>
              <w:right w:val="nil"/>
            </w:tcBorders>
            <w:tcMar>
              <w:top w:w="110" w:type="dxa"/>
            </w:tcMar>
          </w:tcPr>
          <w:p w:rsidR="00150FD0" w:rsidRPr="00964847" w:rsidRDefault="00150FD0" w:rsidP="0073445E">
            <w:pPr>
              <w:keepNext/>
              <w:spacing w:before="60" w:after="60" w:line="300" w:lineRule="exact"/>
              <w:rPr>
                <w:rFonts w:ascii="Arabic Typesetting" w:hAnsi="Arabic Typesetting" w:cs="Arabic Typesetting"/>
                <w:b/>
                <w:sz w:val="30"/>
                <w:szCs w:val="30"/>
                <w:rtl/>
              </w:rPr>
            </w:pPr>
            <w:r w:rsidRPr="00964847">
              <w:rPr>
                <w:rFonts w:ascii="Arabic Typesetting" w:hAnsi="Arabic Typesetting" w:cs="Arabic Typesetting" w:hint="cs"/>
                <w:b/>
                <w:sz w:val="30"/>
                <w:szCs w:val="30"/>
                <w:rtl/>
              </w:rPr>
              <w:t>ستتاح الب</w:t>
            </w:r>
            <w:r>
              <w:rPr>
                <w:rFonts w:ascii="Arabic Typesetting" w:hAnsi="Arabic Typesetting" w:cs="Arabic Typesetting" w:hint="cs"/>
                <w:b/>
                <w:sz w:val="30"/>
                <w:szCs w:val="30"/>
                <w:rtl/>
              </w:rPr>
              <w:t>ي</w:t>
            </w:r>
            <w:r w:rsidRPr="00964847">
              <w:rPr>
                <w:rFonts w:ascii="Arabic Typesetting" w:hAnsi="Arabic Typesetting" w:cs="Arabic Typesetting" w:hint="cs"/>
                <w:b/>
                <w:sz w:val="30"/>
                <w:szCs w:val="30"/>
                <w:rtl/>
              </w:rPr>
              <w:t>انات في نهاية 2013 (استمارات تقييم</w:t>
            </w:r>
            <w:r>
              <w:rPr>
                <w:rFonts w:ascii="Arabic Typesetting" w:hAnsi="Arabic Typesetting" w:cs="Arabic Typesetting" w:hint="cs"/>
                <w:b/>
                <w:sz w:val="30"/>
                <w:szCs w:val="30"/>
                <w:rtl/>
              </w:rPr>
              <w:t xml:space="preserve"> ما</w:t>
            </w:r>
            <w:r w:rsidRPr="00964847">
              <w:rPr>
                <w:rFonts w:ascii="Arabic Typesetting" w:hAnsi="Arabic Typesetting" w:cs="Arabic Typesetting" w:hint="cs"/>
                <w:b/>
                <w:sz w:val="30"/>
                <w:szCs w:val="30"/>
                <w:rtl/>
              </w:rPr>
              <w:t xml:space="preserve"> </w:t>
            </w:r>
            <w:r>
              <w:rPr>
                <w:rFonts w:ascii="Arabic Typesetting" w:hAnsi="Arabic Typesetting" w:cs="Arabic Typesetting" w:hint="cs"/>
                <w:b/>
                <w:sz w:val="30"/>
                <w:szCs w:val="30"/>
                <w:rtl/>
              </w:rPr>
              <w:t>بعد الحدث)</w:t>
            </w:r>
          </w:p>
        </w:tc>
        <w:tc>
          <w:tcPr>
            <w:tcW w:w="1024" w:type="dxa"/>
            <w:tcBorders>
              <w:top w:val="nil"/>
              <w:left w:val="nil"/>
              <w:bottom w:val="nil"/>
            </w:tcBorders>
            <w:tcMar>
              <w:top w:w="110" w:type="dxa"/>
            </w:tcMar>
          </w:tcPr>
          <w:p w:rsidR="00150FD0" w:rsidRPr="00964847" w:rsidRDefault="00150FD0" w:rsidP="0073445E">
            <w:pPr>
              <w:keepNext/>
              <w:spacing w:before="60" w:after="60" w:line="300" w:lineRule="exact"/>
              <w:jc w:val="center"/>
              <w:rPr>
                <w:rFonts w:ascii="Arabic Typesetting" w:hAnsi="Arabic Typesetting" w:cs="Arabic Typesetting"/>
                <w:b/>
                <w:sz w:val="30"/>
                <w:szCs w:val="30"/>
                <w:rtl/>
              </w:rPr>
            </w:pPr>
            <w:r w:rsidRPr="00964847">
              <w:rPr>
                <w:rFonts w:ascii="Arabic Typesetting" w:hAnsi="Arabic Typesetting" w:cs="Arabic Typesetting" w:hint="cs"/>
                <w:b/>
                <w:sz w:val="30"/>
                <w:szCs w:val="30"/>
                <w:rtl/>
              </w:rPr>
              <w:t>لا ينطبق في 2012</w:t>
            </w:r>
          </w:p>
        </w:tc>
      </w:tr>
      <w:tr w:rsidR="00150FD0" w:rsidRPr="001212A1" w:rsidTr="00830C34">
        <w:trPr>
          <w:trHeight w:val="18"/>
        </w:trPr>
        <w:tc>
          <w:tcPr>
            <w:tcW w:w="2388" w:type="dxa"/>
            <w:tcBorders>
              <w:top w:val="nil"/>
              <w:bottom w:val="nil"/>
              <w:right w:val="nil"/>
            </w:tcBorders>
            <w:tcMar>
              <w:top w:w="110" w:type="dxa"/>
            </w:tcMar>
          </w:tcPr>
          <w:p w:rsidR="00150FD0" w:rsidRPr="00964847" w:rsidRDefault="00150FD0" w:rsidP="0073445E">
            <w:pPr>
              <w:keepNext/>
              <w:spacing w:before="60" w:after="60" w:line="300" w:lineRule="exact"/>
              <w:rPr>
                <w:rFonts w:ascii="Arabic Typesetting" w:hAnsi="Arabic Typesetting" w:cs="Arabic Typesetting"/>
                <w:b/>
                <w:sz w:val="30"/>
                <w:szCs w:val="30"/>
                <w:rtl/>
                <w:lang w:bidi="ar-SA"/>
              </w:rPr>
            </w:pPr>
            <w:r w:rsidRPr="00964847">
              <w:rPr>
                <w:rFonts w:ascii="Arabic Typesetting" w:hAnsi="Arabic Typesetting" w:cs="Arabic Typesetting" w:hint="cs"/>
                <w:b/>
                <w:sz w:val="30"/>
                <w:szCs w:val="30"/>
                <w:rtl/>
                <w:lang w:bidi="ar-SA"/>
              </w:rPr>
              <w:t>النسبة المئوية للمهنيين المتخصصين في مجال الملكية الفكرية الذين يشهدون بتحسن فهمهم لقضايا الملكية الفكرية</w:t>
            </w:r>
          </w:p>
        </w:tc>
        <w:tc>
          <w:tcPr>
            <w:tcW w:w="1920" w:type="dxa"/>
            <w:tcBorders>
              <w:top w:val="nil"/>
              <w:left w:val="nil"/>
              <w:bottom w:val="nil"/>
              <w:right w:val="nil"/>
            </w:tcBorders>
            <w:shd w:val="clear" w:color="auto" w:fill="C0C0C0"/>
            <w:tcMar>
              <w:top w:w="110" w:type="dxa"/>
            </w:tcMar>
          </w:tcPr>
          <w:p w:rsidR="00150FD0" w:rsidRPr="00964847" w:rsidRDefault="00150FD0" w:rsidP="0073445E">
            <w:pPr>
              <w:keepNext/>
              <w:spacing w:before="60" w:after="60" w:line="300" w:lineRule="exact"/>
              <w:rPr>
                <w:rFonts w:ascii="Arabic Typesetting" w:hAnsi="Arabic Typesetting" w:cs="Arabic Typesetting"/>
                <w:b/>
                <w:sz w:val="30"/>
                <w:szCs w:val="30"/>
                <w:rtl/>
              </w:rPr>
            </w:pPr>
            <w:r>
              <w:rPr>
                <w:rFonts w:ascii="Arabic Typesetting" w:hAnsi="Arabic Typesetting" w:cs="Arabic Typesetting" w:hint="cs"/>
                <w:b/>
                <w:sz w:val="30"/>
                <w:szCs w:val="30"/>
                <w:rtl/>
              </w:rPr>
              <w:t>البيانات غير متاحة</w:t>
            </w:r>
          </w:p>
        </w:tc>
        <w:tc>
          <w:tcPr>
            <w:tcW w:w="1920" w:type="dxa"/>
            <w:tcBorders>
              <w:top w:val="nil"/>
              <w:left w:val="nil"/>
              <w:bottom w:val="nil"/>
              <w:right w:val="nil"/>
            </w:tcBorders>
          </w:tcPr>
          <w:p w:rsidR="00150FD0" w:rsidRPr="000B74F6" w:rsidRDefault="00150FD0" w:rsidP="0073445E">
            <w:pPr>
              <w:keepNext/>
              <w:spacing w:before="60" w:after="60" w:line="300" w:lineRule="exact"/>
              <w:jc w:val="center"/>
              <w:rPr>
                <w:rFonts w:ascii="Arabic Typesetting" w:hAnsi="Arabic Typesetting" w:cs="Arabic Typesetting"/>
                <w:b/>
                <w:bCs/>
                <w:color w:val="993300"/>
                <w:sz w:val="30"/>
                <w:szCs w:val="30"/>
                <w:rtl/>
              </w:rPr>
            </w:pPr>
          </w:p>
        </w:tc>
        <w:tc>
          <w:tcPr>
            <w:tcW w:w="2378" w:type="dxa"/>
            <w:tcBorders>
              <w:top w:val="nil"/>
              <w:left w:val="nil"/>
              <w:bottom w:val="nil"/>
              <w:right w:val="nil"/>
            </w:tcBorders>
            <w:tcMar>
              <w:top w:w="110" w:type="dxa"/>
            </w:tcMar>
          </w:tcPr>
          <w:p w:rsidR="00150FD0" w:rsidRPr="00964847" w:rsidRDefault="00150FD0" w:rsidP="0073445E">
            <w:pPr>
              <w:keepNext/>
              <w:spacing w:before="60" w:after="60" w:line="300" w:lineRule="exact"/>
              <w:rPr>
                <w:rFonts w:ascii="Arabic Typesetting" w:hAnsi="Arabic Typesetting" w:cs="Arabic Typesetting"/>
                <w:b/>
                <w:sz w:val="30"/>
                <w:szCs w:val="30"/>
                <w:rtl/>
              </w:rPr>
            </w:pPr>
            <w:r w:rsidRPr="00964847">
              <w:rPr>
                <w:rFonts w:ascii="Arabic Typesetting" w:hAnsi="Arabic Typesetting" w:cs="Arabic Typesetting" w:hint="cs"/>
                <w:b/>
                <w:sz w:val="30"/>
                <w:szCs w:val="30"/>
                <w:rtl/>
              </w:rPr>
              <w:t>ستتاح الب</w:t>
            </w:r>
            <w:r>
              <w:rPr>
                <w:rFonts w:ascii="Arabic Typesetting" w:hAnsi="Arabic Typesetting" w:cs="Arabic Typesetting" w:hint="cs"/>
                <w:b/>
                <w:sz w:val="30"/>
                <w:szCs w:val="30"/>
                <w:rtl/>
              </w:rPr>
              <w:t>ي</w:t>
            </w:r>
            <w:r w:rsidRPr="00964847">
              <w:rPr>
                <w:rFonts w:ascii="Arabic Typesetting" w:hAnsi="Arabic Typesetting" w:cs="Arabic Typesetting" w:hint="cs"/>
                <w:b/>
                <w:sz w:val="30"/>
                <w:szCs w:val="30"/>
                <w:rtl/>
              </w:rPr>
              <w:t>انات في نهاية 2013 (استمارات تقييم</w:t>
            </w:r>
            <w:r>
              <w:rPr>
                <w:rFonts w:ascii="Arabic Typesetting" w:hAnsi="Arabic Typesetting" w:cs="Arabic Typesetting" w:hint="cs"/>
                <w:b/>
                <w:sz w:val="30"/>
                <w:szCs w:val="30"/>
                <w:rtl/>
              </w:rPr>
              <w:t xml:space="preserve"> ما</w:t>
            </w:r>
            <w:r w:rsidRPr="00964847">
              <w:rPr>
                <w:rFonts w:ascii="Arabic Typesetting" w:hAnsi="Arabic Typesetting" w:cs="Arabic Typesetting" w:hint="cs"/>
                <w:b/>
                <w:sz w:val="30"/>
                <w:szCs w:val="30"/>
                <w:rtl/>
              </w:rPr>
              <w:t xml:space="preserve"> </w:t>
            </w:r>
            <w:r>
              <w:rPr>
                <w:rFonts w:ascii="Arabic Typesetting" w:hAnsi="Arabic Typesetting" w:cs="Arabic Typesetting" w:hint="cs"/>
                <w:b/>
                <w:sz w:val="30"/>
                <w:szCs w:val="30"/>
                <w:rtl/>
              </w:rPr>
              <w:t>بعد الحدث)</w:t>
            </w:r>
          </w:p>
        </w:tc>
        <w:tc>
          <w:tcPr>
            <w:tcW w:w="1024" w:type="dxa"/>
            <w:tcBorders>
              <w:top w:val="nil"/>
              <w:left w:val="nil"/>
              <w:bottom w:val="nil"/>
            </w:tcBorders>
            <w:tcMar>
              <w:top w:w="110" w:type="dxa"/>
            </w:tcMar>
          </w:tcPr>
          <w:p w:rsidR="00150FD0" w:rsidRPr="00964847" w:rsidRDefault="00150FD0" w:rsidP="0073445E">
            <w:pPr>
              <w:keepNext/>
              <w:spacing w:before="60" w:after="60" w:line="300" w:lineRule="exact"/>
              <w:jc w:val="center"/>
              <w:rPr>
                <w:rFonts w:ascii="Arabic Typesetting" w:hAnsi="Arabic Typesetting" w:cs="Arabic Typesetting"/>
                <w:b/>
                <w:sz w:val="30"/>
                <w:szCs w:val="30"/>
                <w:rtl/>
              </w:rPr>
            </w:pPr>
            <w:r w:rsidRPr="00964847">
              <w:rPr>
                <w:rFonts w:ascii="Arabic Typesetting" w:hAnsi="Arabic Typesetting" w:cs="Arabic Typesetting" w:hint="cs"/>
                <w:b/>
                <w:sz w:val="30"/>
                <w:szCs w:val="30"/>
                <w:rtl/>
              </w:rPr>
              <w:t>لا ينطبق في 2012</w:t>
            </w:r>
          </w:p>
        </w:tc>
      </w:tr>
      <w:tr w:rsidR="00150FD0" w:rsidRPr="001212A1" w:rsidTr="00830C34">
        <w:trPr>
          <w:trHeight w:val="18"/>
        </w:trPr>
        <w:tc>
          <w:tcPr>
            <w:tcW w:w="2388" w:type="dxa"/>
            <w:tcBorders>
              <w:top w:val="nil"/>
              <w:right w:val="nil"/>
            </w:tcBorders>
            <w:tcMar>
              <w:top w:w="110" w:type="dxa"/>
            </w:tcMar>
          </w:tcPr>
          <w:p w:rsidR="00150FD0" w:rsidRPr="00BB3F5C" w:rsidRDefault="00150FD0" w:rsidP="0073445E">
            <w:pPr>
              <w:keepNext/>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النسبة المئوية للمشاركين ممن عبر عن رضاه عن جودة حلقات العمل والندوات المتعلقة بالابتكار وتسويقه</w:t>
            </w:r>
          </w:p>
        </w:tc>
        <w:tc>
          <w:tcPr>
            <w:tcW w:w="1920" w:type="dxa"/>
            <w:tcBorders>
              <w:top w:val="nil"/>
              <w:left w:val="nil"/>
              <w:right w:val="nil"/>
            </w:tcBorders>
            <w:shd w:val="clear" w:color="auto" w:fill="C0C0C0"/>
            <w:tcMar>
              <w:top w:w="110" w:type="dxa"/>
            </w:tcMar>
          </w:tcPr>
          <w:p w:rsidR="00150FD0" w:rsidRPr="00BB3F5C" w:rsidRDefault="00150FD0" w:rsidP="0073445E">
            <w:pPr>
              <w:keepNext/>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ردود</w:t>
            </w:r>
            <w:r>
              <w:rPr>
                <w:rFonts w:ascii="Arabic Typesetting" w:hAnsi="Arabic Typesetting" w:cs="Arabic Typesetting" w:hint="cs"/>
                <w:sz w:val="30"/>
                <w:szCs w:val="30"/>
                <w:rtl/>
                <w:lang w:bidi="ar-SA"/>
              </w:rPr>
              <w:t xml:space="preserve"> أفعال</w:t>
            </w:r>
            <w:r w:rsidRPr="00BB3F5C">
              <w:rPr>
                <w:rFonts w:ascii="Arabic Typesetting" w:hAnsi="Arabic Typesetting" w:cs="Arabic Typesetting" w:hint="cs"/>
                <w:sz w:val="30"/>
                <w:szCs w:val="30"/>
                <w:rtl/>
                <w:lang w:bidi="ar-SA"/>
              </w:rPr>
              <w:t xml:space="preserve"> عامة متاحة ولكن لا توجد بيانات محددة</w:t>
            </w:r>
          </w:p>
        </w:tc>
        <w:tc>
          <w:tcPr>
            <w:tcW w:w="1920" w:type="dxa"/>
            <w:tcBorders>
              <w:top w:val="nil"/>
              <w:left w:val="nil"/>
              <w:right w:val="nil"/>
            </w:tcBorders>
          </w:tcPr>
          <w:p w:rsidR="00150FD0" w:rsidRPr="000B74F6" w:rsidRDefault="00150FD0" w:rsidP="0073445E">
            <w:pPr>
              <w:keepNext/>
              <w:spacing w:before="60" w:after="60" w:line="280" w:lineRule="exact"/>
              <w:rPr>
                <w:rFonts w:ascii="Arabic Typesetting" w:hAnsi="Arabic Typesetting" w:cs="Arabic Typesetting"/>
                <w:color w:val="993300"/>
                <w:sz w:val="30"/>
                <w:szCs w:val="30"/>
                <w:rtl/>
                <w:lang w:bidi="ar-SA"/>
              </w:rPr>
            </w:pPr>
            <w:r w:rsidRPr="000B74F6">
              <w:rPr>
                <w:rFonts w:ascii="Arabic Typesetting" w:hAnsi="Arabic Typesetting" w:cs="Arabic Typesetting" w:hint="cs"/>
                <w:color w:val="993300"/>
                <w:sz w:val="30"/>
                <w:szCs w:val="30"/>
                <w:rtl/>
                <w:lang w:bidi="ar-SA"/>
              </w:rPr>
              <w:t>ردود أفعال عامة متاحة ولكن لا توجد بيانات محددة</w:t>
            </w:r>
          </w:p>
        </w:tc>
        <w:tc>
          <w:tcPr>
            <w:tcW w:w="2378" w:type="dxa"/>
            <w:tcBorders>
              <w:top w:val="nil"/>
              <w:left w:val="nil"/>
              <w:right w:val="nil"/>
            </w:tcBorders>
            <w:tcMar>
              <w:top w:w="110" w:type="dxa"/>
            </w:tcMar>
          </w:tcPr>
          <w:p w:rsidR="00150FD0" w:rsidRPr="00964847" w:rsidRDefault="00150FD0" w:rsidP="0073445E">
            <w:pPr>
              <w:keepNext/>
              <w:spacing w:before="60" w:after="60" w:line="300" w:lineRule="exact"/>
              <w:rPr>
                <w:rFonts w:ascii="Arabic Typesetting" w:hAnsi="Arabic Typesetting" w:cs="Arabic Typesetting"/>
                <w:b/>
                <w:sz w:val="30"/>
                <w:szCs w:val="30"/>
                <w:rtl/>
              </w:rPr>
            </w:pPr>
            <w:r w:rsidRPr="00964847">
              <w:rPr>
                <w:rFonts w:ascii="Arabic Typesetting" w:hAnsi="Arabic Typesetting" w:cs="Arabic Typesetting" w:hint="cs"/>
                <w:b/>
                <w:sz w:val="30"/>
                <w:szCs w:val="30"/>
                <w:rtl/>
              </w:rPr>
              <w:t>ستتاح الب</w:t>
            </w:r>
            <w:r>
              <w:rPr>
                <w:rFonts w:ascii="Arabic Typesetting" w:hAnsi="Arabic Typesetting" w:cs="Arabic Typesetting" w:hint="cs"/>
                <w:b/>
                <w:sz w:val="30"/>
                <w:szCs w:val="30"/>
                <w:rtl/>
              </w:rPr>
              <w:t>ي</w:t>
            </w:r>
            <w:r w:rsidRPr="00964847">
              <w:rPr>
                <w:rFonts w:ascii="Arabic Typesetting" w:hAnsi="Arabic Typesetting" w:cs="Arabic Typesetting" w:hint="cs"/>
                <w:b/>
                <w:sz w:val="30"/>
                <w:szCs w:val="30"/>
                <w:rtl/>
              </w:rPr>
              <w:t>انات في نهاية 2013 (استمارات تقييم</w:t>
            </w:r>
            <w:r>
              <w:rPr>
                <w:rFonts w:ascii="Arabic Typesetting" w:hAnsi="Arabic Typesetting" w:cs="Arabic Typesetting" w:hint="cs"/>
                <w:b/>
                <w:sz w:val="30"/>
                <w:szCs w:val="30"/>
                <w:rtl/>
              </w:rPr>
              <w:t xml:space="preserve"> ما</w:t>
            </w:r>
            <w:r w:rsidRPr="00964847">
              <w:rPr>
                <w:rFonts w:ascii="Arabic Typesetting" w:hAnsi="Arabic Typesetting" w:cs="Arabic Typesetting" w:hint="cs"/>
                <w:b/>
                <w:sz w:val="30"/>
                <w:szCs w:val="30"/>
                <w:rtl/>
              </w:rPr>
              <w:t xml:space="preserve"> </w:t>
            </w:r>
            <w:r>
              <w:rPr>
                <w:rFonts w:ascii="Arabic Typesetting" w:hAnsi="Arabic Typesetting" w:cs="Arabic Typesetting" w:hint="cs"/>
                <w:b/>
                <w:sz w:val="30"/>
                <w:szCs w:val="30"/>
                <w:rtl/>
              </w:rPr>
              <w:t>بعد الحدث)</w:t>
            </w:r>
          </w:p>
        </w:tc>
        <w:tc>
          <w:tcPr>
            <w:tcW w:w="1024" w:type="dxa"/>
            <w:tcBorders>
              <w:top w:val="nil"/>
              <w:left w:val="nil"/>
            </w:tcBorders>
            <w:tcMar>
              <w:top w:w="110" w:type="dxa"/>
            </w:tcMar>
          </w:tcPr>
          <w:p w:rsidR="00150FD0" w:rsidRPr="00964847" w:rsidRDefault="00150FD0" w:rsidP="0073445E">
            <w:pPr>
              <w:keepNext/>
              <w:spacing w:before="60" w:after="60" w:line="300" w:lineRule="exact"/>
              <w:jc w:val="center"/>
              <w:rPr>
                <w:rFonts w:ascii="Arabic Typesetting" w:hAnsi="Arabic Typesetting" w:cs="Arabic Typesetting"/>
                <w:b/>
                <w:sz w:val="30"/>
                <w:szCs w:val="30"/>
                <w:rtl/>
              </w:rPr>
            </w:pPr>
            <w:r w:rsidRPr="00964847">
              <w:rPr>
                <w:rFonts w:ascii="Arabic Typesetting" w:hAnsi="Arabic Typesetting" w:cs="Arabic Typesetting" w:hint="cs"/>
                <w:b/>
                <w:sz w:val="30"/>
                <w:szCs w:val="30"/>
                <w:rtl/>
              </w:rPr>
              <w:t>لا ينطبق في 2012</w:t>
            </w:r>
          </w:p>
        </w:tc>
      </w:tr>
      <w:tr w:rsidR="00150FD0" w:rsidRPr="001212A1" w:rsidTr="00150FD0">
        <w:trPr>
          <w:trHeight w:val="537"/>
        </w:trPr>
        <w:tc>
          <w:tcPr>
            <w:tcW w:w="9630" w:type="dxa"/>
            <w:gridSpan w:val="5"/>
            <w:tcBorders>
              <w:bottom w:val="single" w:sz="4" w:space="0" w:color="auto"/>
            </w:tcBorders>
            <w:shd w:val="clear" w:color="auto" w:fill="CCFFFF"/>
            <w:tcMar>
              <w:top w:w="0" w:type="dxa"/>
            </w:tcMar>
            <w:vAlign w:val="center"/>
          </w:tcPr>
          <w:p w:rsidR="00150FD0" w:rsidRPr="001212A1" w:rsidRDefault="00150FD0" w:rsidP="0073445E">
            <w:pPr>
              <w:keepNext/>
              <w:spacing w:before="60" w:after="60" w:line="300" w:lineRule="exact"/>
              <w:ind w:left="1024" w:hanging="1024"/>
              <w:rPr>
                <w:rFonts w:ascii="Arabic Typesetting" w:hAnsi="Arabic Typesetting" w:cs="Arabic Typesetting"/>
                <w:bCs/>
                <w:sz w:val="30"/>
                <w:szCs w:val="30"/>
              </w:rPr>
            </w:pPr>
            <w:r w:rsidRPr="001212A1">
              <w:rPr>
                <w:rFonts w:ascii="Arabic Typesetting" w:hAnsi="Arabic Typesetting" w:cs="Arabic Typesetting" w:hint="cs"/>
                <w:bCs/>
                <w:sz w:val="30"/>
                <w:szCs w:val="30"/>
                <w:rtl/>
              </w:rPr>
              <w:t>النتيجة</w:t>
            </w:r>
            <w:r w:rsidRPr="001212A1">
              <w:rPr>
                <w:rFonts w:ascii="Arabic Typesetting" w:hAnsi="Arabic Typesetting" w:cs="Arabic Typesetting"/>
                <w:bCs/>
                <w:sz w:val="30"/>
                <w:szCs w:val="30"/>
                <w:rtl/>
              </w:rPr>
              <w:t xml:space="preserve"> المرتقب</w:t>
            </w:r>
            <w:r w:rsidRPr="001212A1">
              <w:rPr>
                <w:rFonts w:ascii="Arabic Typesetting" w:hAnsi="Arabic Typesetting" w:cs="Arabic Typesetting" w:hint="cs"/>
                <w:bCs/>
                <w:sz w:val="30"/>
                <w:szCs w:val="30"/>
                <w:rtl/>
              </w:rPr>
              <w:t xml:space="preserve">ة: </w:t>
            </w:r>
            <w:r w:rsidRPr="000C3BA9">
              <w:rPr>
                <w:rFonts w:ascii="Arabic Typesetting" w:hAnsi="Arabic Typesetting" w:cs="Arabic Typesetting"/>
                <w:b/>
                <w:sz w:val="30"/>
                <w:szCs w:val="30"/>
                <w:rtl/>
              </w:rPr>
              <w:t>نفاذ معزز إلى المعلومات والمعارف المتعلقة بالملكية الفكرية وانتفاع أكبر بها لفائدة مؤسسات الملكية الفكرية والجمهور من أجل الترويج للابتكار وزيادة الاطلاع على المصنفات الإبداعية المحمية والمصنفات الإبداعية في الملك العام</w:t>
            </w:r>
          </w:p>
        </w:tc>
      </w:tr>
      <w:tr w:rsidR="00150FD0" w:rsidRPr="001212A1" w:rsidTr="0073445E">
        <w:trPr>
          <w:trHeight w:val="18"/>
        </w:trPr>
        <w:tc>
          <w:tcPr>
            <w:tcW w:w="2388" w:type="dxa"/>
            <w:tcBorders>
              <w:bottom w:val="nil"/>
              <w:right w:val="nil"/>
            </w:tcBorders>
            <w:tcMar>
              <w:top w:w="110" w:type="dxa"/>
            </w:tcMar>
          </w:tcPr>
          <w:p w:rsidR="00150FD0" w:rsidRPr="001212A1" w:rsidRDefault="00150FD0" w:rsidP="0073445E">
            <w:pPr>
              <w:keepNext/>
              <w:spacing w:before="60" w:after="60" w:line="300" w:lineRule="exact"/>
              <w:jc w:val="center"/>
              <w:rPr>
                <w:rFonts w:ascii="Arabic Typesetting" w:hAnsi="Arabic Typesetting" w:cs="Arabic Typesetting"/>
                <w:b/>
                <w:sz w:val="30"/>
                <w:szCs w:val="30"/>
                <w:rtl/>
              </w:rPr>
            </w:pPr>
            <w:r w:rsidRPr="001212A1">
              <w:rPr>
                <w:rFonts w:ascii="Arabic Typesetting" w:hAnsi="Arabic Typesetting" w:cs="Arabic Typesetting"/>
                <w:bCs/>
                <w:sz w:val="30"/>
                <w:szCs w:val="30"/>
                <w:rtl/>
              </w:rPr>
              <w:t>مؤشرات الأداء</w:t>
            </w:r>
          </w:p>
        </w:tc>
        <w:tc>
          <w:tcPr>
            <w:tcW w:w="1920" w:type="dxa"/>
            <w:tcBorders>
              <w:top w:val="nil"/>
              <w:left w:val="nil"/>
              <w:bottom w:val="nil"/>
              <w:right w:val="nil"/>
            </w:tcBorders>
            <w:shd w:val="clear" w:color="auto" w:fill="C0C0C0"/>
            <w:tcMar>
              <w:top w:w="110" w:type="dxa"/>
            </w:tcMar>
          </w:tcPr>
          <w:p w:rsidR="00150FD0" w:rsidRPr="0032677C" w:rsidRDefault="00150FD0" w:rsidP="0073445E">
            <w:pPr>
              <w:keepNext/>
              <w:spacing w:before="60" w:after="60" w:line="300" w:lineRule="exact"/>
              <w:jc w:val="center"/>
              <w:rPr>
                <w:rFonts w:ascii="Arabic Typesetting" w:hAnsi="Arabic Typesetting" w:cs="Arabic Typesetting"/>
                <w:bCs/>
                <w:sz w:val="30"/>
                <w:szCs w:val="30"/>
                <w:rtl/>
              </w:rPr>
            </w:pPr>
            <w:r w:rsidRPr="001212A1">
              <w:rPr>
                <w:rFonts w:ascii="Arabic Typesetting" w:hAnsi="Arabic Typesetting" w:cs="Arabic Typesetting"/>
                <w:bCs/>
                <w:sz w:val="30"/>
                <w:szCs w:val="30"/>
                <w:rtl/>
              </w:rPr>
              <w:t>أسس المقارنة</w:t>
            </w:r>
            <w:r>
              <w:rPr>
                <w:rFonts w:ascii="Arabic Typesetting" w:hAnsi="Arabic Typesetting" w:cs="Arabic Typesetting" w:hint="cs"/>
                <w:bCs/>
                <w:sz w:val="30"/>
                <w:szCs w:val="30"/>
                <w:rtl/>
              </w:rPr>
              <w:t xml:space="preserve"> </w:t>
            </w:r>
            <w:r w:rsidRPr="0032677C">
              <w:rPr>
                <w:rFonts w:ascii="Arabic Typesetting" w:hAnsi="Arabic Typesetting" w:cs="Arabic Typesetting" w:hint="cs"/>
                <w:bCs/>
                <w:sz w:val="30"/>
                <w:szCs w:val="30"/>
                <w:rtl/>
              </w:rPr>
              <w:t>(البرنامج والميزانية 2012/13)</w:t>
            </w:r>
          </w:p>
        </w:tc>
        <w:tc>
          <w:tcPr>
            <w:tcW w:w="1920" w:type="dxa"/>
            <w:tcBorders>
              <w:left w:val="nil"/>
              <w:bottom w:val="nil"/>
              <w:right w:val="nil"/>
            </w:tcBorders>
          </w:tcPr>
          <w:p w:rsidR="00150FD0" w:rsidRPr="000B74F6" w:rsidRDefault="00150FD0" w:rsidP="0073445E">
            <w:pPr>
              <w:keepNext/>
              <w:spacing w:before="60" w:after="60" w:line="300" w:lineRule="exact"/>
              <w:jc w:val="center"/>
              <w:rPr>
                <w:rFonts w:ascii="Arabic Typesetting" w:hAnsi="Arabic Typesetting" w:cs="Arabic Typesetting"/>
                <w:bCs/>
                <w:color w:val="993300"/>
                <w:sz w:val="30"/>
                <w:szCs w:val="30"/>
                <w:rtl/>
              </w:rPr>
            </w:pPr>
            <w:r w:rsidRPr="000B74F6">
              <w:rPr>
                <w:rFonts w:ascii="Arabic Typesetting" w:hAnsi="Arabic Typesetting" w:cs="Arabic Typesetting" w:hint="cs"/>
                <w:b/>
                <w:bCs/>
                <w:color w:val="993300"/>
                <w:sz w:val="30"/>
                <w:szCs w:val="30"/>
                <w:rtl/>
              </w:rPr>
              <w:t>أسس للمقارنة مُحدَّثة حتى نهاية 2011</w:t>
            </w:r>
          </w:p>
        </w:tc>
        <w:tc>
          <w:tcPr>
            <w:tcW w:w="2378" w:type="dxa"/>
            <w:tcBorders>
              <w:left w:val="nil"/>
              <w:bottom w:val="nil"/>
              <w:right w:val="nil"/>
            </w:tcBorders>
            <w:tcMar>
              <w:top w:w="110" w:type="dxa"/>
            </w:tcMar>
          </w:tcPr>
          <w:p w:rsidR="00150FD0" w:rsidRPr="00B254A0" w:rsidRDefault="00150FD0" w:rsidP="0073445E">
            <w:pPr>
              <w:keepNext/>
              <w:spacing w:before="60" w:after="60" w:line="300" w:lineRule="exact"/>
              <w:jc w:val="center"/>
              <w:rPr>
                <w:rFonts w:ascii="Arabic Typesetting" w:hAnsi="Arabic Typesetting" w:cs="Arabic Typesetting"/>
                <w:bCs/>
                <w:sz w:val="30"/>
                <w:szCs w:val="30"/>
                <w:rtl/>
              </w:rPr>
            </w:pPr>
            <w:r w:rsidRPr="00B254A0">
              <w:rPr>
                <w:rFonts w:ascii="Arabic Typesetting" w:hAnsi="Arabic Typesetting" w:cs="Arabic Typesetting"/>
                <w:bCs/>
                <w:sz w:val="30"/>
                <w:szCs w:val="30"/>
                <w:rtl/>
              </w:rPr>
              <w:t>بيانات الأداء</w:t>
            </w:r>
          </w:p>
          <w:p w:rsidR="00150FD0" w:rsidRPr="001212A1" w:rsidRDefault="00150FD0" w:rsidP="0073445E">
            <w:pPr>
              <w:keepNext/>
              <w:spacing w:before="60" w:after="60" w:line="300" w:lineRule="exact"/>
              <w:jc w:val="center"/>
              <w:rPr>
                <w:rFonts w:ascii="Arabic Typesetting" w:hAnsi="Arabic Typesetting" w:cs="Arabic Typesetting"/>
                <w:b/>
                <w:sz w:val="30"/>
                <w:szCs w:val="30"/>
                <w:rtl/>
              </w:rPr>
            </w:pPr>
          </w:p>
        </w:tc>
        <w:tc>
          <w:tcPr>
            <w:tcW w:w="1024" w:type="dxa"/>
            <w:tcBorders>
              <w:left w:val="nil"/>
              <w:bottom w:val="nil"/>
            </w:tcBorders>
            <w:tcMar>
              <w:top w:w="110" w:type="dxa"/>
            </w:tcMar>
          </w:tcPr>
          <w:p w:rsidR="00150FD0" w:rsidRPr="001212A1" w:rsidRDefault="003D7723" w:rsidP="0073445E">
            <w:pPr>
              <w:keepNext/>
              <w:spacing w:before="60" w:after="60" w:line="300" w:lineRule="exact"/>
              <w:jc w:val="center"/>
              <w:rPr>
                <w:rFonts w:ascii="Arabic Typesetting" w:hAnsi="Arabic Typesetting" w:cs="Arabic Typesetting"/>
                <w:b/>
                <w:bCs/>
                <w:color w:val="008000"/>
                <w:sz w:val="30"/>
                <w:szCs w:val="30"/>
                <w:rtl/>
              </w:rPr>
            </w:pPr>
            <w:r>
              <w:rPr>
                <w:rFonts w:ascii="Arabic Typesetting" w:hAnsi="Arabic Typesetting" w:cs="Arabic Typesetting" w:hint="cs"/>
                <w:bCs/>
                <w:sz w:val="30"/>
                <w:szCs w:val="30"/>
                <w:rtl/>
              </w:rPr>
              <w:t>السير</w:t>
            </w:r>
          </w:p>
        </w:tc>
      </w:tr>
      <w:tr w:rsidR="00150FD0" w:rsidRPr="001212A1" w:rsidTr="0073445E">
        <w:trPr>
          <w:trHeight w:val="18"/>
        </w:trPr>
        <w:tc>
          <w:tcPr>
            <w:tcW w:w="2388" w:type="dxa"/>
            <w:tcBorders>
              <w:top w:val="nil"/>
              <w:bottom w:val="single" w:sz="4" w:space="0" w:color="auto"/>
              <w:right w:val="nil"/>
            </w:tcBorders>
            <w:tcMar>
              <w:top w:w="110" w:type="dxa"/>
            </w:tcMar>
          </w:tcPr>
          <w:p w:rsidR="00150FD0" w:rsidRPr="001212A1" w:rsidRDefault="00150FD0" w:rsidP="0073445E">
            <w:pPr>
              <w:keepNext/>
              <w:spacing w:before="60" w:after="60" w:line="300" w:lineRule="exact"/>
              <w:rPr>
                <w:rFonts w:ascii="Arabic Typesetting" w:hAnsi="Arabic Typesetting" w:cs="Arabic Typesetting"/>
                <w:bCs/>
                <w:sz w:val="30"/>
                <w:szCs w:val="30"/>
                <w:rtl/>
                <w:lang w:bidi="ar-SA"/>
              </w:rPr>
            </w:pPr>
            <w:r w:rsidRPr="000C3BA9">
              <w:rPr>
                <w:rFonts w:ascii="Arabic Typesetting" w:hAnsi="Arabic Typesetting" w:cs="Arabic Typesetting" w:hint="cs"/>
                <w:b/>
                <w:sz w:val="30"/>
                <w:szCs w:val="30"/>
                <w:rtl/>
                <w:lang w:bidi="ar-SA"/>
              </w:rPr>
              <w:t xml:space="preserve">عدد شبكات </w:t>
            </w:r>
            <w:r w:rsidRPr="000C3BA9">
              <w:rPr>
                <w:rFonts w:ascii="Arabic Typesetting" w:hAnsi="Arabic Typesetting" w:cs="Arabic Typesetting"/>
                <w:b/>
                <w:sz w:val="30"/>
                <w:szCs w:val="30"/>
                <w:rtl/>
                <w:lang w:bidi="ar-SA"/>
              </w:rPr>
              <w:t>مراكز دعم التكنولوجيا والابتكار</w:t>
            </w:r>
            <w:r w:rsidRPr="000C3BA9">
              <w:rPr>
                <w:rFonts w:ascii="Arabic Typesetting" w:hAnsi="Arabic Typesetting" w:cs="Arabic Typesetting" w:hint="cs"/>
                <w:b/>
                <w:sz w:val="30"/>
                <w:szCs w:val="30"/>
                <w:rtl/>
                <w:lang w:bidi="ar-SA"/>
              </w:rPr>
              <w:t xml:space="preserve"> المنشأة على الصعيد الوطني </w:t>
            </w:r>
          </w:p>
        </w:tc>
        <w:tc>
          <w:tcPr>
            <w:tcW w:w="1920" w:type="dxa"/>
            <w:tcBorders>
              <w:top w:val="nil"/>
              <w:left w:val="nil"/>
              <w:bottom w:val="single" w:sz="4" w:space="0" w:color="auto"/>
              <w:right w:val="nil"/>
            </w:tcBorders>
            <w:shd w:val="clear" w:color="auto" w:fill="C0C0C0"/>
            <w:tcMar>
              <w:top w:w="110" w:type="dxa"/>
            </w:tcMar>
          </w:tcPr>
          <w:p w:rsidR="00150FD0" w:rsidRPr="001212A1" w:rsidRDefault="00150FD0" w:rsidP="0073445E">
            <w:pPr>
              <w:keepNext/>
              <w:spacing w:before="60" w:after="60" w:line="300" w:lineRule="exact"/>
              <w:rPr>
                <w:rFonts w:ascii="Arabic Typesetting" w:hAnsi="Arabic Typesetting" w:cs="Arabic Typesetting"/>
                <w:bCs/>
                <w:sz w:val="30"/>
                <w:szCs w:val="30"/>
                <w:rtl/>
                <w:lang w:bidi="ar-SA"/>
              </w:rPr>
            </w:pPr>
            <w:r w:rsidRPr="009652BE">
              <w:rPr>
                <w:rFonts w:ascii="Arabic Typesetting" w:hAnsi="Arabic Typesetting" w:cs="Arabic Typesetting" w:hint="cs"/>
                <w:b/>
                <w:sz w:val="30"/>
                <w:szCs w:val="30"/>
                <w:rtl/>
                <w:lang w:bidi="ar-SA"/>
              </w:rPr>
              <w:t>أنشئت شبكة وطنية واحدة (الربع الأول من 2011</w:t>
            </w:r>
            <w:r w:rsidRPr="009652BE">
              <w:rPr>
                <w:rFonts w:ascii="Arabic Typesetting" w:hAnsi="Arabic Typesetting" w:cs="Arabic Typesetting" w:hint="cs"/>
                <w:bCs/>
                <w:sz w:val="30"/>
                <w:szCs w:val="30"/>
                <w:rtl/>
                <w:lang w:bidi="ar-SA"/>
              </w:rPr>
              <w:t>)</w:t>
            </w:r>
          </w:p>
        </w:tc>
        <w:tc>
          <w:tcPr>
            <w:tcW w:w="1920" w:type="dxa"/>
            <w:tcBorders>
              <w:top w:val="nil"/>
              <w:left w:val="nil"/>
              <w:bottom w:val="single" w:sz="4" w:space="0" w:color="auto"/>
              <w:right w:val="nil"/>
            </w:tcBorders>
          </w:tcPr>
          <w:p w:rsidR="00150FD0" w:rsidRPr="000B74F6" w:rsidRDefault="00150FD0" w:rsidP="0073445E">
            <w:pPr>
              <w:keepNext/>
              <w:spacing w:before="60" w:after="60" w:line="300" w:lineRule="exact"/>
              <w:ind w:firstLine="567"/>
              <w:rPr>
                <w:rFonts w:ascii="Arabic Typesetting" w:hAnsi="Arabic Typesetting" w:cs="Arabic Typesetting"/>
                <w:color w:val="993300"/>
                <w:sz w:val="30"/>
                <w:szCs w:val="30"/>
                <w:rtl/>
              </w:rPr>
            </w:pPr>
            <w:r w:rsidRPr="000B74F6">
              <w:rPr>
                <w:rFonts w:ascii="Arabic Typesetting" w:hAnsi="Arabic Typesetting" w:cs="Arabic Typesetting" w:hint="cs"/>
                <w:color w:val="993300"/>
                <w:sz w:val="30"/>
                <w:szCs w:val="30"/>
                <w:rtl/>
                <w:lang w:bidi="ar-SA"/>
              </w:rPr>
              <w:t>إنشاء شبكتين وطنيتين إضافيتين</w:t>
            </w:r>
          </w:p>
        </w:tc>
        <w:tc>
          <w:tcPr>
            <w:tcW w:w="2378" w:type="dxa"/>
            <w:tcBorders>
              <w:top w:val="nil"/>
              <w:left w:val="nil"/>
              <w:bottom w:val="single" w:sz="4" w:space="0" w:color="auto"/>
              <w:right w:val="nil"/>
            </w:tcBorders>
            <w:tcMar>
              <w:top w:w="110" w:type="dxa"/>
            </w:tcMar>
          </w:tcPr>
          <w:p w:rsidR="00150FD0" w:rsidRPr="009652BE" w:rsidRDefault="00150FD0" w:rsidP="0073445E">
            <w:pPr>
              <w:keepNext/>
              <w:spacing w:before="60" w:after="60" w:line="300" w:lineRule="exact"/>
              <w:rPr>
                <w:rFonts w:ascii="Arabic Typesetting" w:hAnsi="Arabic Typesetting" w:cs="Arabic Typesetting"/>
                <w:b/>
                <w:sz w:val="30"/>
                <w:szCs w:val="30"/>
                <w:rtl/>
              </w:rPr>
            </w:pPr>
            <w:r w:rsidRPr="009652BE">
              <w:rPr>
                <w:rFonts w:ascii="Arabic Typesetting" w:hAnsi="Arabic Typesetting" w:cs="Arabic Typesetting" w:hint="cs"/>
                <w:b/>
                <w:sz w:val="30"/>
                <w:szCs w:val="30"/>
                <w:rtl/>
              </w:rPr>
              <w:t xml:space="preserve">أنشئت شبكة وطنية واحدة في الاتحاد الروسي </w:t>
            </w:r>
          </w:p>
        </w:tc>
        <w:tc>
          <w:tcPr>
            <w:tcW w:w="1024" w:type="dxa"/>
            <w:tcBorders>
              <w:top w:val="nil"/>
              <w:left w:val="nil"/>
              <w:bottom w:val="single" w:sz="4" w:space="0" w:color="auto"/>
            </w:tcBorders>
            <w:tcMar>
              <w:top w:w="110" w:type="dxa"/>
            </w:tcMar>
          </w:tcPr>
          <w:p w:rsidR="00150FD0" w:rsidRPr="009652BE" w:rsidRDefault="00150FD0" w:rsidP="0073445E">
            <w:pPr>
              <w:keepNext/>
              <w:spacing w:before="60" w:after="60" w:line="300" w:lineRule="exact"/>
              <w:jc w:val="center"/>
              <w:rPr>
                <w:rFonts w:ascii="Arabic Typesetting" w:hAnsi="Arabic Typesetting" w:cs="Arabic Typesetting"/>
                <w:bCs/>
                <w:color w:val="00B050"/>
                <w:sz w:val="30"/>
                <w:szCs w:val="30"/>
                <w:rtl/>
              </w:rPr>
            </w:pPr>
            <w:r w:rsidRPr="000872E8">
              <w:rPr>
                <w:rFonts w:ascii="Arabic Typesetting" w:hAnsi="Arabic Typesetting" w:cs="Arabic Typesetting" w:hint="cs"/>
                <w:bCs/>
                <w:color w:val="008000"/>
                <w:sz w:val="30"/>
                <w:szCs w:val="30"/>
                <w:rtl/>
              </w:rPr>
              <w:t>ثابت</w:t>
            </w:r>
          </w:p>
        </w:tc>
      </w:tr>
      <w:tr w:rsidR="00150FD0" w:rsidRPr="001212A1" w:rsidTr="0073445E">
        <w:trPr>
          <w:trHeight w:val="18"/>
        </w:trPr>
        <w:tc>
          <w:tcPr>
            <w:tcW w:w="2388" w:type="dxa"/>
            <w:tcBorders>
              <w:top w:val="single" w:sz="4" w:space="0" w:color="auto"/>
              <w:bottom w:val="nil"/>
              <w:right w:val="nil"/>
            </w:tcBorders>
            <w:tcMar>
              <w:top w:w="110" w:type="dxa"/>
            </w:tcMar>
          </w:tcPr>
          <w:p w:rsidR="00150FD0" w:rsidRPr="000C3BA9" w:rsidRDefault="00150FD0" w:rsidP="0073445E">
            <w:pPr>
              <w:keepNext/>
              <w:spacing w:before="60" w:after="60" w:line="300" w:lineRule="exact"/>
              <w:rPr>
                <w:rFonts w:ascii="Arabic Typesetting" w:hAnsi="Arabic Typesetting" w:cs="Arabic Typesetting"/>
                <w:b/>
                <w:sz w:val="30"/>
                <w:szCs w:val="30"/>
                <w:rtl/>
                <w:lang w:bidi="ar-SA"/>
              </w:rPr>
            </w:pPr>
            <w:r w:rsidRPr="009652BE">
              <w:rPr>
                <w:rFonts w:ascii="Arabic Typesetting" w:hAnsi="Arabic Typesetting" w:cs="Arabic Typesetting" w:hint="cs"/>
                <w:b/>
                <w:sz w:val="30"/>
                <w:szCs w:val="30"/>
                <w:rtl/>
                <w:lang w:bidi="ar-SA"/>
              </w:rPr>
              <w:lastRenderedPageBreak/>
              <w:t>عدد المنتفعين الذين يتلقون خدمات من شبكات مراكز دعم التكنولوجيا والابتكار موزعين بحسب الفصل والبلد</w:t>
            </w:r>
          </w:p>
        </w:tc>
        <w:tc>
          <w:tcPr>
            <w:tcW w:w="1920" w:type="dxa"/>
            <w:tcBorders>
              <w:top w:val="single" w:sz="4" w:space="0" w:color="auto"/>
              <w:left w:val="nil"/>
              <w:bottom w:val="nil"/>
              <w:right w:val="nil"/>
            </w:tcBorders>
            <w:shd w:val="clear" w:color="auto" w:fill="C0C0C0"/>
            <w:tcMar>
              <w:top w:w="110" w:type="dxa"/>
            </w:tcMar>
          </w:tcPr>
          <w:p w:rsidR="00150FD0" w:rsidRPr="009652BE" w:rsidRDefault="00150FD0" w:rsidP="0073445E">
            <w:pPr>
              <w:keepNext/>
              <w:spacing w:before="60" w:after="60" w:line="300" w:lineRule="exact"/>
              <w:rPr>
                <w:rFonts w:ascii="Arabic Typesetting" w:hAnsi="Arabic Typesetting" w:cs="Arabic Typesetting"/>
                <w:b/>
                <w:sz w:val="30"/>
                <w:szCs w:val="30"/>
                <w:rtl/>
                <w:lang w:bidi="ar-SA"/>
              </w:rPr>
            </w:pPr>
            <w:r w:rsidRPr="00EF08AA">
              <w:rPr>
                <w:rFonts w:ascii="Arabic Typesetting" w:hAnsi="Arabic Typesetting" w:cs="Arabic Typesetting" w:hint="cs"/>
                <w:b/>
                <w:sz w:val="30"/>
                <w:szCs w:val="30"/>
                <w:rtl/>
                <w:lang w:bidi="ar-SA"/>
              </w:rPr>
              <w:t>ستحدد في نهاية 2011</w:t>
            </w:r>
          </w:p>
        </w:tc>
        <w:tc>
          <w:tcPr>
            <w:tcW w:w="1920" w:type="dxa"/>
            <w:tcBorders>
              <w:top w:val="single" w:sz="4" w:space="0" w:color="auto"/>
              <w:left w:val="nil"/>
              <w:bottom w:val="nil"/>
              <w:right w:val="nil"/>
            </w:tcBorders>
          </w:tcPr>
          <w:p w:rsidR="00150FD0" w:rsidRPr="000B74F6" w:rsidRDefault="00150FD0" w:rsidP="0073445E">
            <w:pPr>
              <w:keepNext/>
              <w:spacing w:before="60" w:after="60" w:line="300" w:lineRule="exact"/>
              <w:rPr>
                <w:rFonts w:ascii="Arabic Typesetting" w:hAnsi="Arabic Typesetting" w:cs="Arabic Typesetting"/>
                <w:color w:val="993300"/>
                <w:sz w:val="30"/>
                <w:szCs w:val="30"/>
                <w:rtl/>
                <w:lang w:bidi="ar-SA"/>
              </w:rPr>
            </w:pPr>
            <w:r w:rsidRPr="000B74F6">
              <w:rPr>
                <w:rFonts w:ascii="Arabic Typesetting" w:hAnsi="Arabic Typesetting" w:cs="Arabic Typesetting" w:hint="cs"/>
                <w:color w:val="993300"/>
                <w:sz w:val="30"/>
                <w:szCs w:val="30"/>
                <w:rtl/>
                <w:lang w:bidi="ar-SA"/>
              </w:rPr>
              <w:t xml:space="preserve">متوسط عدد المنتفعين بخدمات شبكات مراكز دعم التكنولوجيا والابتكار يوميا 200 (حد أدنى) </w:t>
            </w:r>
            <w:r w:rsidRPr="000B74F6">
              <w:rPr>
                <w:rFonts w:ascii="Arabic Typesetting" w:hAnsi="Arabic Typesetting" w:cs="Arabic Typesetting"/>
                <w:color w:val="993300"/>
                <w:sz w:val="30"/>
                <w:szCs w:val="30"/>
                <w:rtl/>
                <w:lang w:bidi="ar-SA"/>
              </w:rPr>
              <w:t>–</w:t>
            </w:r>
            <w:r w:rsidRPr="000B74F6">
              <w:rPr>
                <w:rFonts w:ascii="Arabic Typesetting" w:hAnsi="Arabic Typesetting" w:cs="Arabic Typesetting" w:hint="cs"/>
                <w:color w:val="993300"/>
                <w:sz w:val="30"/>
                <w:szCs w:val="30"/>
                <w:rtl/>
                <w:lang w:bidi="ar-SA"/>
              </w:rPr>
              <w:t xml:space="preserve"> 630 (حد أقصى)</w:t>
            </w:r>
          </w:p>
        </w:tc>
        <w:tc>
          <w:tcPr>
            <w:tcW w:w="2378" w:type="dxa"/>
            <w:tcBorders>
              <w:top w:val="single" w:sz="4" w:space="0" w:color="auto"/>
              <w:left w:val="nil"/>
              <w:bottom w:val="nil"/>
              <w:right w:val="nil"/>
            </w:tcBorders>
            <w:tcMar>
              <w:top w:w="110" w:type="dxa"/>
            </w:tcMar>
          </w:tcPr>
          <w:p w:rsidR="00150FD0" w:rsidRPr="00EF08AA" w:rsidRDefault="00150FD0" w:rsidP="0073445E">
            <w:pPr>
              <w:keepNext/>
              <w:spacing w:before="60" w:after="60" w:line="300" w:lineRule="exact"/>
              <w:rPr>
                <w:rFonts w:ascii="Arabic Typesetting" w:hAnsi="Arabic Typesetting" w:cs="Arabic Typesetting"/>
                <w:sz w:val="30"/>
                <w:szCs w:val="30"/>
                <w:rtl/>
                <w:lang w:bidi="ar-SA"/>
              </w:rPr>
            </w:pPr>
            <w:r w:rsidRPr="00EF08AA">
              <w:rPr>
                <w:rFonts w:ascii="Arabic Typesetting" w:hAnsi="Arabic Typesetting" w:cs="Arabic Typesetting" w:hint="cs"/>
                <w:sz w:val="30"/>
                <w:szCs w:val="30"/>
                <w:rtl/>
                <w:lang w:bidi="ar-SA"/>
              </w:rPr>
              <w:t xml:space="preserve">متوسط عدد المنتفعين بخدمات شبكات مراكز دعم التكنولوجيا والابتكار </w:t>
            </w:r>
            <w:r>
              <w:rPr>
                <w:rFonts w:ascii="Arabic Typesetting" w:hAnsi="Arabic Typesetting" w:cs="Arabic Typesetting" w:hint="cs"/>
                <w:sz w:val="30"/>
                <w:szCs w:val="30"/>
                <w:rtl/>
                <w:lang w:bidi="ar-SA"/>
              </w:rPr>
              <w:t xml:space="preserve">يوميا </w:t>
            </w:r>
            <w:r w:rsidRPr="00EF08AA">
              <w:rPr>
                <w:rFonts w:ascii="Arabic Typesetting" w:hAnsi="Arabic Typesetting" w:cs="Arabic Typesetting" w:hint="cs"/>
                <w:sz w:val="30"/>
                <w:szCs w:val="30"/>
                <w:rtl/>
                <w:lang w:bidi="ar-SA"/>
              </w:rPr>
              <w:t>300 (</w:t>
            </w:r>
            <w:r w:rsidRPr="00D73254">
              <w:rPr>
                <w:rFonts w:ascii="Arabic Typesetting" w:hAnsi="Arabic Typesetting" w:cs="Arabic Typesetting" w:hint="cs"/>
                <w:color w:val="993300"/>
                <w:sz w:val="30"/>
                <w:szCs w:val="30"/>
                <w:rtl/>
                <w:lang w:bidi="ar-SA"/>
              </w:rPr>
              <w:t>حد</w:t>
            </w:r>
            <w:r>
              <w:rPr>
                <w:rFonts w:ascii="Arabic Typesetting" w:hAnsi="Arabic Typesetting" w:cs="Arabic Typesetting" w:hint="cs"/>
                <w:b/>
                <w:bCs/>
                <w:color w:val="993300"/>
                <w:sz w:val="30"/>
                <w:szCs w:val="30"/>
                <w:rtl/>
                <w:lang w:bidi="ar-SA"/>
              </w:rPr>
              <w:t xml:space="preserve"> </w:t>
            </w:r>
            <w:r w:rsidRPr="00EF08AA">
              <w:rPr>
                <w:rFonts w:ascii="Arabic Typesetting" w:hAnsi="Arabic Typesetting" w:cs="Arabic Typesetting" w:hint="cs"/>
                <w:sz w:val="30"/>
                <w:szCs w:val="30"/>
                <w:rtl/>
                <w:lang w:bidi="ar-SA"/>
              </w:rPr>
              <w:t>أد</w:t>
            </w:r>
            <w:r>
              <w:rPr>
                <w:rFonts w:ascii="Arabic Typesetting" w:hAnsi="Arabic Typesetting" w:cs="Arabic Typesetting" w:hint="cs"/>
                <w:sz w:val="30"/>
                <w:szCs w:val="30"/>
                <w:rtl/>
                <w:lang w:bidi="ar-SA"/>
              </w:rPr>
              <w:t>نى) – 750 (</w:t>
            </w:r>
            <w:r w:rsidRPr="00D73254">
              <w:rPr>
                <w:rFonts w:ascii="Arabic Typesetting" w:hAnsi="Arabic Typesetting" w:cs="Arabic Typesetting" w:hint="cs"/>
                <w:color w:val="993300"/>
                <w:sz w:val="30"/>
                <w:szCs w:val="30"/>
                <w:rtl/>
                <w:lang w:bidi="ar-SA"/>
              </w:rPr>
              <w:t>حد</w:t>
            </w:r>
            <w:r>
              <w:rPr>
                <w:rFonts w:ascii="Arabic Typesetting" w:hAnsi="Arabic Typesetting" w:cs="Arabic Typesetting" w:hint="cs"/>
                <w:b/>
                <w:bCs/>
                <w:color w:val="993300"/>
                <w:sz w:val="30"/>
                <w:szCs w:val="30"/>
                <w:rtl/>
                <w:lang w:bidi="ar-SA"/>
              </w:rPr>
              <w:t xml:space="preserve"> </w:t>
            </w:r>
            <w:r>
              <w:rPr>
                <w:rFonts w:ascii="Arabic Typesetting" w:hAnsi="Arabic Typesetting" w:cs="Arabic Typesetting" w:hint="cs"/>
                <w:sz w:val="30"/>
                <w:szCs w:val="30"/>
                <w:rtl/>
                <w:lang w:bidi="ar-SA"/>
              </w:rPr>
              <w:t>أ</w:t>
            </w:r>
            <w:r w:rsidRPr="00EF08AA">
              <w:rPr>
                <w:rFonts w:ascii="Arabic Typesetting" w:hAnsi="Arabic Typesetting" w:cs="Arabic Typesetting" w:hint="cs"/>
                <w:sz w:val="30"/>
                <w:szCs w:val="30"/>
                <w:rtl/>
                <w:lang w:bidi="ar-SA"/>
              </w:rPr>
              <w:t>قصى)</w:t>
            </w:r>
          </w:p>
        </w:tc>
        <w:tc>
          <w:tcPr>
            <w:tcW w:w="1024" w:type="dxa"/>
            <w:tcBorders>
              <w:top w:val="single" w:sz="4" w:space="0" w:color="auto"/>
              <w:left w:val="nil"/>
              <w:bottom w:val="nil"/>
            </w:tcBorders>
            <w:tcMar>
              <w:top w:w="110" w:type="dxa"/>
            </w:tcMar>
          </w:tcPr>
          <w:p w:rsidR="00150FD0" w:rsidRPr="009652BE" w:rsidRDefault="00150FD0" w:rsidP="0073445E">
            <w:pPr>
              <w:keepNext/>
              <w:spacing w:before="60" w:after="60" w:line="300" w:lineRule="exact"/>
              <w:jc w:val="center"/>
              <w:rPr>
                <w:rFonts w:ascii="Arabic Typesetting" w:hAnsi="Arabic Typesetting" w:cs="Arabic Typesetting"/>
                <w:bCs/>
                <w:color w:val="00B050"/>
                <w:sz w:val="30"/>
                <w:szCs w:val="30"/>
                <w:rtl/>
                <w:lang w:bidi="ar-SA"/>
              </w:rPr>
            </w:pPr>
            <w:r w:rsidRPr="000872E8">
              <w:rPr>
                <w:rFonts w:ascii="Arabic Typesetting" w:hAnsi="Arabic Typesetting" w:cs="Arabic Typesetting" w:hint="cs"/>
                <w:bCs/>
                <w:color w:val="008000"/>
                <w:sz w:val="30"/>
                <w:szCs w:val="30"/>
                <w:rtl/>
                <w:lang w:bidi="ar-SA"/>
              </w:rPr>
              <w:t>ثابت</w:t>
            </w:r>
          </w:p>
        </w:tc>
      </w:tr>
      <w:tr w:rsidR="00150FD0" w:rsidRPr="001212A1" w:rsidTr="00830C34">
        <w:trPr>
          <w:trHeight w:val="18"/>
        </w:trPr>
        <w:tc>
          <w:tcPr>
            <w:tcW w:w="2388" w:type="dxa"/>
            <w:tcBorders>
              <w:top w:val="nil"/>
              <w:bottom w:val="single" w:sz="4" w:space="0" w:color="auto"/>
              <w:right w:val="nil"/>
            </w:tcBorders>
            <w:tcMar>
              <w:top w:w="110" w:type="dxa"/>
            </w:tcMar>
          </w:tcPr>
          <w:p w:rsidR="00150FD0" w:rsidRPr="009652BE" w:rsidRDefault="00150FD0" w:rsidP="0073445E">
            <w:pPr>
              <w:keepNext/>
              <w:spacing w:before="60" w:after="60" w:line="300" w:lineRule="exact"/>
              <w:rPr>
                <w:rFonts w:ascii="Arabic Typesetting" w:hAnsi="Arabic Typesetting" w:cs="Arabic Typesetting"/>
                <w:b/>
                <w:sz w:val="30"/>
                <w:szCs w:val="30"/>
                <w:rtl/>
                <w:lang w:bidi="ar-SA"/>
              </w:rPr>
            </w:pPr>
            <w:r w:rsidRPr="00EF08AA">
              <w:rPr>
                <w:rFonts w:ascii="Arabic Typesetting" w:hAnsi="Arabic Typesetting" w:cs="Arabic Typesetting" w:hint="cs"/>
                <w:b/>
                <w:sz w:val="30"/>
                <w:szCs w:val="30"/>
                <w:rtl/>
                <w:lang w:bidi="ar-SA"/>
              </w:rPr>
              <w:t xml:space="preserve">عدد الدول الأعضاء التي وضعت أطرها الخاصة بالملكية الفكرية وأنشأت </w:t>
            </w:r>
            <w:r w:rsidRPr="00EF08AA">
              <w:rPr>
                <w:rFonts w:ascii="Arabic Typesetting" w:hAnsi="Arabic Typesetting" w:cs="Arabic Typesetting"/>
                <w:b/>
                <w:sz w:val="30"/>
                <w:szCs w:val="30"/>
                <w:rtl/>
                <w:lang w:bidi="ar-SA"/>
              </w:rPr>
              <w:t>مكاتب نقل التكنولوجيا</w:t>
            </w:r>
          </w:p>
        </w:tc>
        <w:tc>
          <w:tcPr>
            <w:tcW w:w="1920" w:type="dxa"/>
            <w:tcBorders>
              <w:top w:val="nil"/>
              <w:left w:val="nil"/>
              <w:bottom w:val="single" w:sz="4" w:space="0" w:color="auto"/>
              <w:right w:val="nil"/>
            </w:tcBorders>
            <w:shd w:val="clear" w:color="auto" w:fill="C0C0C0"/>
            <w:tcMar>
              <w:top w:w="110" w:type="dxa"/>
            </w:tcMar>
          </w:tcPr>
          <w:p w:rsidR="00150FD0" w:rsidRPr="00EF08AA" w:rsidRDefault="00150FD0" w:rsidP="0073445E">
            <w:pPr>
              <w:keepNext/>
              <w:spacing w:before="60" w:after="60" w:line="300" w:lineRule="exact"/>
              <w:rPr>
                <w:rFonts w:ascii="Arabic Typesetting" w:hAnsi="Arabic Typesetting" w:cs="Arabic Typesetting"/>
                <w:b/>
                <w:sz w:val="30"/>
                <w:szCs w:val="30"/>
                <w:rtl/>
                <w:lang w:bidi="ar-SA"/>
              </w:rPr>
            </w:pPr>
            <w:r w:rsidRPr="00EF08AA">
              <w:rPr>
                <w:rFonts w:ascii="Arabic Typesetting" w:hAnsi="Arabic Typesetting" w:cs="Arabic Typesetting" w:hint="cs"/>
                <w:b/>
                <w:sz w:val="30"/>
                <w:szCs w:val="30"/>
                <w:rtl/>
                <w:lang w:bidi="ar-SA"/>
              </w:rPr>
              <w:t xml:space="preserve">اعتماد إطار المشروع الرائد </w:t>
            </w:r>
            <w:r>
              <w:rPr>
                <w:rFonts w:ascii="Arabic Typesetting" w:hAnsi="Arabic Typesetting" w:cs="Arabic Typesetting" w:hint="cs"/>
                <w:b/>
                <w:sz w:val="30"/>
                <w:szCs w:val="30"/>
                <w:rtl/>
                <w:lang w:bidi="ar-SA"/>
              </w:rPr>
              <w:t xml:space="preserve">وتخصيص </w:t>
            </w:r>
            <w:r w:rsidRPr="00EF08AA">
              <w:rPr>
                <w:rFonts w:ascii="Arabic Typesetting" w:hAnsi="Arabic Typesetting" w:cs="Arabic Typesetting" w:hint="cs"/>
                <w:b/>
                <w:sz w:val="30"/>
                <w:szCs w:val="30"/>
                <w:rtl/>
                <w:lang w:bidi="ar-SA"/>
              </w:rPr>
              <w:t>التمويل</w:t>
            </w:r>
            <w:r>
              <w:rPr>
                <w:rFonts w:ascii="Arabic Typesetting" w:hAnsi="Arabic Typesetting" w:cs="Arabic Typesetting" w:hint="cs"/>
                <w:b/>
                <w:sz w:val="30"/>
                <w:szCs w:val="30"/>
                <w:rtl/>
                <w:lang w:bidi="ar-SA"/>
              </w:rPr>
              <w:t xml:space="preserve"> له</w:t>
            </w:r>
          </w:p>
        </w:tc>
        <w:tc>
          <w:tcPr>
            <w:tcW w:w="1920" w:type="dxa"/>
            <w:tcBorders>
              <w:top w:val="nil"/>
              <w:left w:val="nil"/>
              <w:bottom w:val="single" w:sz="4" w:space="0" w:color="auto"/>
              <w:right w:val="nil"/>
            </w:tcBorders>
          </w:tcPr>
          <w:p w:rsidR="00150FD0" w:rsidRPr="000B74F6" w:rsidRDefault="00150FD0" w:rsidP="0073445E">
            <w:pPr>
              <w:keepNext/>
              <w:spacing w:before="60" w:after="60" w:line="300" w:lineRule="exact"/>
              <w:rPr>
                <w:rFonts w:ascii="Arabic Typesetting" w:hAnsi="Arabic Typesetting" w:cs="Arabic Typesetting"/>
                <w:b/>
                <w:bCs/>
                <w:color w:val="993300"/>
                <w:sz w:val="30"/>
                <w:szCs w:val="30"/>
                <w:rtl/>
                <w:lang w:bidi="ar-SA"/>
              </w:rPr>
            </w:pPr>
          </w:p>
        </w:tc>
        <w:tc>
          <w:tcPr>
            <w:tcW w:w="2378" w:type="dxa"/>
            <w:tcBorders>
              <w:top w:val="nil"/>
              <w:left w:val="nil"/>
              <w:bottom w:val="single" w:sz="4" w:space="0" w:color="auto"/>
              <w:right w:val="nil"/>
            </w:tcBorders>
            <w:tcMar>
              <w:top w:w="110" w:type="dxa"/>
            </w:tcMar>
          </w:tcPr>
          <w:p w:rsidR="00150FD0" w:rsidRPr="00EF08AA" w:rsidRDefault="00150FD0" w:rsidP="0073445E">
            <w:pPr>
              <w:keepNext/>
              <w:spacing w:before="60" w:after="60" w:line="30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لا يوجد</w:t>
            </w:r>
          </w:p>
        </w:tc>
        <w:tc>
          <w:tcPr>
            <w:tcW w:w="1024" w:type="dxa"/>
            <w:tcBorders>
              <w:top w:val="nil"/>
              <w:left w:val="nil"/>
              <w:bottom w:val="single" w:sz="4" w:space="0" w:color="auto"/>
            </w:tcBorders>
            <w:tcMar>
              <w:top w:w="110" w:type="dxa"/>
            </w:tcMar>
          </w:tcPr>
          <w:p w:rsidR="00150FD0" w:rsidRPr="00E1165E" w:rsidRDefault="006F4A06" w:rsidP="0073445E">
            <w:pPr>
              <w:keepNext/>
              <w:spacing w:before="60" w:after="60" w:line="300" w:lineRule="exact"/>
              <w:jc w:val="center"/>
              <w:rPr>
                <w:rFonts w:ascii="Arabic Typesetting" w:hAnsi="Arabic Typesetting" w:cs="Arabic Typesetting"/>
                <w:bCs/>
                <w:color w:val="FF0000"/>
                <w:sz w:val="30"/>
                <w:szCs w:val="30"/>
                <w:rtl/>
                <w:lang w:bidi="ar-SA"/>
              </w:rPr>
            </w:pPr>
            <w:r w:rsidRPr="006F4A06">
              <w:rPr>
                <w:rFonts w:ascii="Arabic Typesetting" w:hAnsi="Arabic Typesetting" w:cs="Arabic Typesetting" w:hint="cs"/>
                <w:bCs/>
                <w:color w:val="FF0000"/>
                <w:sz w:val="30"/>
                <w:szCs w:val="30"/>
                <w:rtl/>
                <w:lang w:bidi="ar-SA"/>
              </w:rPr>
              <w:t>غير ثابت</w:t>
            </w:r>
          </w:p>
        </w:tc>
      </w:tr>
      <w:tr w:rsidR="00150FD0" w:rsidRPr="001212A1" w:rsidTr="00150FD0">
        <w:trPr>
          <w:trHeight w:val="537"/>
        </w:trPr>
        <w:tc>
          <w:tcPr>
            <w:tcW w:w="9630" w:type="dxa"/>
            <w:gridSpan w:val="5"/>
            <w:tcBorders>
              <w:bottom w:val="single" w:sz="4" w:space="0" w:color="auto"/>
            </w:tcBorders>
            <w:shd w:val="clear" w:color="auto" w:fill="CCFFFF"/>
            <w:tcMar>
              <w:top w:w="0" w:type="dxa"/>
            </w:tcMar>
            <w:vAlign w:val="center"/>
          </w:tcPr>
          <w:p w:rsidR="00150FD0" w:rsidRPr="001212A1" w:rsidRDefault="00150FD0" w:rsidP="0073445E">
            <w:pPr>
              <w:keepNext/>
              <w:spacing w:before="60" w:after="60" w:line="300" w:lineRule="exact"/>
              <w:ind w:left="1024" w:hanging="1024"/>
              <w:rPr>
                <w:rFonts w:ascii="Arabic Typesetting" w:hAnsi="Arabic Typesetting" w:cs="Arabic Typesetting"/>
                <w:bCs/>
                <w:sz w:val="30"/>
                <w:szCs w:val="30"/>
              </w:rPr>
            </w:pPr>
            <w:r w:rsidRPr="001212A1">
              <w:rPr>
                <w:rFonts w:ascii="Arabic Typesetting" w:hAnsi="Arabic Typesetting" w:cs="Arabic Typesetting" w:hint="cs"/>
                <w:bCs/>
                <w:sz w:val="30"/>
                <w:szCs w:val="30"/>
                <w:rtl/>
              </w:rPr>
              <w:t>النتيجة</w:t>
            </w:r>
            <w:r w:rsidRPr="001212A1">
              <w:rPr>
                <w:rFonts w:ascii="Arabic Typesetting" w:hAnsi="Arabic Typesetting" w:cs="Arabic Typesetting"/>
                <w:bCs/>
                <w:sz w:val="30"/>
                <w:szCs w:val="30"/>
                <w:rtl/>
              </w:rPr>
              <w:t xml:space="preserve"> المرتقب</w:t>
            </w:r>
            <w:r w:rsidRPr="001212A1">
              <w:rPr>
                <w:rFonts w:ascii="Arabic Typesetting" w:hAnsi="Arabic Typesetting" w:cs="Arabic Typesetting" w:hint="cs"/>
                <w:bCs/>
                <w:sz w:val="30"/>
                <w:szCs w:val="30"/>
                <w:rtl/>
              </w:rPr>
              <w:t xml:space="preserve">ة: </w:t>
            </w:r>
            <w:r w:rsidRPr="00FE212C">
              <w:rPr>
                <w:rFonts w:ascii="Arabic Typesetting" w:hAnsi="Arabic Typesetting" w:cs="Arabic Typesetting"/>
                <w:b/>
                <w:sz w:val="30"/>
                <w:szCs w:val="30"/>
                <w:rtl/>
              </w:rPr>
              <w:t>بنية تحتية تقنية ومعرفية معززة لمكاتب الملكية الفكرية وسائر مؤسسات الملكية الفكرية بما يؤدي إلى تحسين الخدمات (خدمات أقل تكلفة وأكثر سرعة وجودة) المقدمة إلى أصحاب المصلحة الذين يتعاملون معها</w:t>
            </w:r>
          </w:p>
        </w:tc>
      </w:tr>
      <w:tr w:rsidR="00150FD0" w:rsidRPr="001212A1" w:rsidTr="00830C34">
        <w:trPr>
          <w:trHeight w:val="18"/>
        </w:trPr>
        <w:tc>
          <w:tcPr>
            <w:tcW w:w="2388" w:type="dxa"/>
            <w:tcBorders>
              <w:top w:val="single" w:sz="4" w:space="0" w:color="auto"/>
              <w:bottom w:val="nil"/>
              <w:right w:val="nil"/>
            </w:tcBorders>
            <w:tcMar>
              <w:top w:w="110" w:type="dxa"/>
            </w:tcMar>
          </w:tcPr>
          <w:p w:rsidR="00150FD0" w:rsidRPr="001212A1" w:rsidRDefault="00150FD0" w:rsidP="0073445E">
            <w:pPr>
              <w:keepNext/>
              <w:spacing w:before="60" w:after="60" w:line="300" w:lineRule="exact"/>
              <w:jc w:val="center"/>
              <w:rPr>
                <w:rFonts w:ascii="Arabic Typesetting" w:hAnsi="Arabic Typesetting" w:cs="Arabic Typesetting"/>
                <w:b/>
                <w:sz w:val="30"/>
                <w:szCs w:val="30"/>
                <w:rtl/>
              </w:rPr>
            </w:pPr>
            <w:r w:rsidRPr="001212A1">
              <w:rPr>
                <w:rFonts w:ascii="Arabic Typesetting" w:hAnsi="Arabic Typesetting" w:cs="Arabic Typesetting"/>
                <w:bCs/>
                <w:sz w:val="30"/>
                <w:szCs w:val="30"/>
                <w:rtl/>
              </w:rPr>
              <w:t>مؤشرات الأداء</w:t>
            </w:r>
          </w:p>
        </w:tc>
        <w:tc>
          <w:tcPr>
            <w:tcW w:w="1920" w:type="dxa"/>
            <w:tcBorders>
              <w:top w:val="nil"/>
              <w:left w:val="nil"/>
              <w:bottom w:val="nil"/>
              <w:right w:val="nil"/>
            </w:tcBorders>
            <w:shd w:val="clear" w:color="auto" w:fill="C0C0C0"/>
            <w:tcMar>
              <w:top w:w="110" w:type="dxa"/>
            </w:tcMar>
          </w:tcPr>
          <w:p w:rsidR="00150FD0" w:rsidRPr="0032677C" w:rsidRDefault="00150FD0" w:rsidP="0073445E">
            <w:pPr>
              <w:keepNext/>
              <w:spacing w:before="60" w:after="60" w:line="300" w:lineRule="exact"/>
              <w:jc w:val="center"/>
              <w:rPr>
                <w:rFonts w:ascii="Arabic Typesetting" w:hAnsi="Arabic Typesetting" w:cs="Arabic Typesetting"/>
                <w:bCs/>
                <w:sz w:val="30"/>
                <w:szCs w:val="30"/>
                <w:rtl/>
              </w:rPr>
            </w:pPr>
            <w:r w:rsidRPr="001212A1">
              <w:rPr>
                <w:rFonts w:ascii="Arabic Typesetting" w:hAnsi="Arabic Typesetting" w:cs="Arabic Typesetting"/>
                <w:bCs/>
                <w:sz w:val="30"/>
                <w:szCs w:val="30"/>
                <w:rtl/>
              </w:rPr>
              <w:t>أسس المقارنة</w:t>
            </w:r>
            <w:r>
              <w:rPr>
                <w:rFonts w:ascii="Arabic Typesetting" w:hAnsi="Arabic Typesetting" w:cs="Arabic Typesetting" w:hint="cs"/>
                <w:bCs/>
                <w:sz w:val="30"/>
                <w:szCs w:val="30"/>
                <w:rtl/>
              </w:rPr>
              <w:t xml:space="preserve"> </w:t>
            </w:r>
            <w:r w:rsidRPr="0032677C">
              <w:rPr>
                <w:rFonts w:ascii="Arabic Typesetting" w:hAnsi="Arabic Typesetting" w:cs="Arabic Typesetting" w:hint="cs"/>
                <w:bCs/>
                <w:sz w:val="30"/>
                <w:szCs w:val="30"/>
                <w:rtl/>
              </w:rPr>
              <w:t>(البرنامج والميزانية 2012/13)</w:t>
            </w:r>
          </w:p>
        </w:tc>
        <w:tc>
          <w:tcPr>
            <w:tcW w:w="1920" w:type="dxa"/>
            <w:tcBorders>
              <w:top w:val="single" w:sz="4" w:space="0" w:color="auto"/>
              <w:left w:val="nil"/>
              <w:bottom w:val="nil"/>
              <w:right w:val="nil"/>
            </w:tcBorders>
          </w:tcPr>
          <w:p w:rsidR="00150FD0" w:rsidRPr="000B74F6" w:rsidRDefault="00150FD0" w:rsidP="0073445E">
            <w:pPr>
              <w:keepNext/>
              <w:spacing w:before="60" w:after="60" w:line="300" w:lineRule="exact"/>
              <w:jc w:val="center"/>
              <w:rPr>
                <w:rFonts w:ascii="Arabic Typesetting" w:hAnsi="Arabic Typesetting" w:cs="Arabic Typesetting"/>
                <w:bCs/>
                <w:color w:val="993300"/>
                <w:sz w:val="30"/>
                <w:szCs w:val="30"/>
                <w:rtl/>
              </w:rPr>
            </w:pPr>
            <w:r w:rsidRPr="000B74F6">
              <w:rPr>
                <w:rFonts w:ascii="Arabic Typesetting" w:hAnsi="Arabic Typesetting" w:cs="Arabic Typesetting" w:hint="cs"/>
                <w:b/>
                <w:bCs/>
                <w:color w:val="993300"/>
                <w:sz w:val="30"/>
                <w:szCs w:val="30"/>
                <w:rtl/>
              </w:rPr>
              <w:t>أسس للمقارنة مُحدَّثة حتى نهاية 2011</w:t>
            </w:r>
          </w:p>
        </w:tc>
        <w:tc>
          <w:tcPr>
            <w:tcW w:w="2378" w:type="dxa"/>
            <w:tcBorders>
              <w:top w:val="single" w:sz="4" w:space="0" w:color="auto"/>
              <w:left w:val="nil"/>
              <w:bottom w:val="nil"/>
              <w:right w:val="nil"/>
            </w:tcBorders>
            <w:tcMar>
              <w:top w:w="110" w:type="dxa"/>
            </w:tcMar>
          </w:tcPr>
          <w:p w:rsidR="00150FD0" w:rsidRPr="00B254A0" w:rsidRDefault="00150FD0" w:rsidP="0073445E">
            <w:pPr>
              <w:keepNext/>
              <w:spacing w:before="60" w:after="60" w:line="300" w:lineRule="exact"/>
              <w:jc w:val="center"/>
              <w:rPr>
                <w:rFonts w:ascii="Arabic Typesetting" w:hAnsi="Arabic Typesetting" w:cs="Arabic Typesetting"/>
                <w:bCs/>
                <w:sz w:val="30"/>
                <w:szCs w:val="30"/>
                <w:rtl/>
              </w:rPr>
            </w:pPr>
            <w:r w:rsidRPr="00B254A0">
              <w:rPr>
                <w:rFonts w:ascii="Arabic Typesetting" w:hAnsi="Arabic Typesetting" w:cs="Arabic Typesetting"/>
                <w:bCs/>
                <w:sz w:val="30"/>
                <w:szCs w:val="30"/>
                <w:rtl/>
              </w:rPr>
              <w:t>بيانات الأداء</w:t>
            </w:r>
          </w:p>
          <w:p w:rsidR="00150FD0" w:rsidRPr="001212A1" w:rsidRDefault="00150FD0" w:rsidP="0073445E">
            <w:pPr>
              <w:keepNext/>
              <w:spacing w:before="60" w:after="60" w:line="300" w:lineRule="exact"/>
              <w:jc w:val="center"/>
              <w:rPr>
                <w:rFonts w:ascii="Arabic Typesetting" w:hAnsi="Arabic Typesetting" w:cs="Arabic Typesetting"/>
                <w:b/>
                <w:sz w:val="30"/>
                <w:szCs w:val="30"/>
                <w:rtl/>
              </w:rPr>
            </w:pPr>
          </w:p>
        </w:tc>
        <w:tc>
          <w:tcPr>
            <w:tcW w:w="1024" w:type="dxa"/>
            <w:tcBorders>
              <w:top w:val="single" w:sz="4" w:space="0" w:color="auto"/>
              <w:left w:val="nil"/>
              <w:bottom w:val="nil"/>
            </w:tcBorders>
            <w:tcMar>
              <w:top w:w="110" w:type="dxa"/>
            </w:tcMar>
          </w:tcPr>
          <w:p w:rsidR="00150FD0" w:rsidRPr="001212A1" w:rsidRDefault="003D7723" w:rsidP="0073445E">
            <w:pPr>
              <w:keepNext/>
              <w:spacing w:before="60" w:after="60" w:line="300" w:lineRule="exact"/>
              <w:jc w:val="center"/>
              <w:rPr>
                <w:rFonts w:ascii="Arabic Typesetting" w:hAnsi="Arabic Typesetting" w:cs="Arabic Typesetting"/>
                <w:b/>
                <w:bCs/>
                <w:color w:val="008000"/>
                <w:sz w:val="30"/>
                <w:szCs w:val="30"/>
                <w:rtl/>
              </w:rPr>
            </w:pPr>
            <w:r>
              <w:rPr>
                <w:rFonts w:ascii="Arabic Typesetting" w:hAnsi="Arabic Typesetting" w:cs="Arabic Typesetting" w:hint="cs"/>
                <w:bCs/>
                <w:sz w:val="30"/>
                <w:szCs w:val="30"/>
                <w:rtl/>
              </w:rPr>
              <w:t>السير</w:t>
            </w:r>
          </w:p>
        </w:tc>
      </w:tr>
      <w:tr w:rsidR="00150FD0" w:rsidRPr="001212A1" w:rsidTr="00830C34">
        <w:trPr>
          <w:trHeight w:val="18"/>
        </w:trPr>
        <w:tc>
          <w:tcPr>
            <w:tcW w:w="2388" w:type="dxa"/>
            <w:tcBorders>
              <w:top w:val="nil"/>
              <w:bottom w:val="nil"/>
              <w:right w:val="nil"/>
            </w:tcBorders>
            <w:tcMar>
              <w:top w:w="110" w:type="dxa"/>
            </w:tcMar>
          </w:tcPr>
          <w:p w:rsidR="00150FD0" w:rsidRPr="001212A1" w:rsidRDefault="00150FD0" w:rsidP="0073445E">
            <w:pPr>
              <w:keepNext/>
              <w:spacing w:before="60" w:after="60" w:line="300" w:lineRule="exact"/>
              <w:rPr>
                <w:rFonts w:ascii="Arabic Typesetting" w:hAnsi="Arabic Typesetting" w:cs="Arabic Typesetting"/>
                <w:bCs/>
                <w:sz w:val="30"/>
                <w:szCs w:val="30"/>
                <w:rtl/>
                <w:lang w:bidi="ar-SA"/>
              </w:rPr>
            </w:pPr>
            <w:r w:rsidRPr="00E1165E">
              <w:rPr>
                <w:rFonts w:ascii="Arabic Typesetting" w:hAnsi="Arabic Typesetting" w:cs="Arabic Typesetting" w:hint="cs"/>
                <w:b/>
                <w:sz w:val="30"/>
                <w:szCs w:val="30"/>
                <w:rtl/>
                <w:lang w:bidi="ar-SA"/>
              </w:rPr>
              <w:t>عدد المكاتب ذات النظم الإدارية المؤتمتة بالكامل مقابل عدد المكاتب ذات النظم الإدارية المؤتمتة جزئيا التي أتاحتها</w:t>
            </w:r>
            <w:r>
              <w:rPr>
                <w:rFonts w:ascii="Arabic Typesetting" w:hAnsi="Arabic Typesetting" w:cs="Arabic Typesetting" w:hint="cs"/>
                <w:b/>
                <w:sz w:val="30"/>
                <w:szCs w:val="30"/>
                <w:rtl/>
                <w:lang w:bidi="ar-SA"/>
              </w:rPr>
              <w:t xml:space="preserve"> قواعد بيانات</w:t>
            </w:r>
            <w:r w:rsidRPr="00E1165E">
              <w:rPr>
                <w:rFonts w:ascii="Arabic Typesetting" w:hAnsi="Arabic Typesetting" w:cs="Arabic Typesetting" w:hint="cs"/>
                <w:b/>
                <w:sz w:val="30"/>
                <w:szCs w:val="30"/>
                <w:rtl/>
                <w:lang w:bidi="ar-SA"/>
              </w:rPr>
              <w:t xml:space="preserve"> الويبو</w:t>
            </w:r>
          </w:p>
        </w:tc>
        <w:tc>
          <w:tcPr>
            <w:tcW w:w="1920" w:type="dxa"/>
            <w:tcBorders>
              <w:top w:val="nil"/>
              <w:left w:val="nil"/>
              <w:bottom w:val="nil"/>
              <w:right w:val="nil"/>
            </w:tcBorders>
            <w:shd w:val="clear" w:color="auto" w:fill="C0C0C0"/>
            <w:tcMar>
              <w:top w:w="110" w:type="dxa"/>
            </w:tcMar>
          </w:tcPr>
          <w:p w:rsidR="00150FD0" w:rsidRPr="00E1165E" w:rsidRDefault="00150FD0" w:rsidP="0073445E">
            <w:pPr>
              <w:keepNext/>
              <w:spacing w:before="60" w:after="60" w:line="300" w:lineRule="exact"/>
              <w:rPr>
                <w:rFonts w:ascii="Arabic Typesetting" w:hAnsi="Arabic Typesetting" w:cs="Arabic Typesetting"/>
                <w:b/>
                <w:sz w:val="30"/>
                <w:szCs w:val="30"/>
                <w:rtl/>
                <w:lang w:bidi="ar-SA"/>
              </w:rPr>
            </w:pPr>
            <w:r w:rsidRPr="00E1165E">
              <w:rPr>
                <w:rFonts w:ascii="Arabic Typesetting" w:hAnsi="Arabic Typesetting" w:cs="Arabic Typesetting" w:hint="cs"/>
                <w:b/>
                <w:sz w:val="30"/>
                <w:szCs w:val="30"/>
                <w:rtl/>
                <w:lang w:bidi="ar-SA"/>
              </w:rPr>
              <w:t>أربعة</w:t>
            </w:r>
            <w:r>
              <w:rPr>
                <w:rFonts w:ascii="Arabic Typesetting" w:hAnsi="Arabic Typesetting" w:cs="Arabic Typesetting" w:hint="cs"/>
                <w:b/>
                <w:sz w:val="30"/>
                <w:szCs w:val="30"/>
                <w:rtl/>
                <w:lang w:bidi="ar-SA"/>
              </w:rPr>
              <w:t xml:space="preserve"> مكاتب</w:t>
            </w:r>
          </w:p>
          <w:p w:rsidR="00150FD0" w:rsidRPr="001212A1" w:rsidRDefault="00150FD0" w:rsidP="0073445E">
            <w:pPr>
              <w:keepNext/>
              <w:spacing w:before="60" w:after="60" w:line="300" w:lineRule="exact"/>
              <w:rPr>
                <w:rFonts w:ascii="Arabic Typesetting" w:hAnsi="Arabic Typesetting" w:cs="Arabic Typesetting"/>
                <w:bCs/>
                <w:sz w:val="30"/>
                <w:szCs w:val="30"/>
                <w:rtl/>
              </w:rPr>
            </w:pPr>
          </w:p>
        </w:tc>
        <w:tc>
          <w:tcPr>
            <w:tcW w:w="1920" w:type="dxa"/>
            <w:tcBorders>
              <w:top w:val="nil"/>
              <w:left w:val="nil"/>
              <w:bottom w:val="nil"/>
              <w:right w:val="nil"/>
            </w:tcBorders>
          </w:tcPr>
          <w:p w:rsidR="00150FD0" w:rsidRPr="000B74F6" w:rsidRDefault="00150FD0" w:rsidP="0073445E">
            <w:pPr>
              <w:keepNext/>
              <w:spacing w:before="60" w:after="60" w:line="300" w:lineRule="exact"/>
              <w:rPr>
                <w:rFonts w:ascii="Arabic Typesetting" w:hAnsi="Arabic Typesetting" w:cs="Arabic Typesetting"/>
                <w:b/>
                <w:color w:val="993300"/>
                <w:sz w:val="30"/>
                <w:szCs w:val="30"/>
                <w:rtl/>
              </w:rPr>
            </w:pPr>
          </w:p>
        </w:tc>
        <w:tc>
          <w:tcPr>
            <w:tcW w:w="2378" w:type="dxa"/>
            <w:tcBorders>
              <w:top w:val="nil"/>
              <w:left w:val="nil"/>
              <w:bottom w:val="nil"/>
              <w:right w:val="nil"/>
            </w:tcBorders>
            <w:tcMar>
              <w:top w:w="110" w:type="dxa"/>
            </w:tcMar>
          </w:tcPr>
          <w:p w:rsidR="00150FD0" w:rsidRDefault="00150FD0" w:rsidP="0073445E">
            <w:pPr>
              <w:keepNext/>
              <w:spacing w:before="60" w:after="60" w:line="300" w:lineRule="exact"/>
              <w:rPr>
                <w:rFonts w:ascii="Arabic Typesetting" w:hAnsi="Arabic Typesetting" w:cs="Arabic Typesetting"/>
                <w:b/>
                <w:sz w:val="30"/>
                <w:szCs w:val="30"/>
                <w:rtl/>
              </w:rPr>
            </w:pPr>
            <w:r w:rsidRPr="00E1165E">
              <w:rPr>
                <w:rFonts w:ascii="Arabic Typesetting" w:hAnsi="Arabic Typesetting" w:cs="Arabic Typesetting" w:hint="cs"/>
                <w:b/>
                <w:sz w:val="30"/>
                <w:szCs w:val="30"/>
                <w:rtl/>
              </w:rPr>
              <w:t>عدد المكاتب المؤتمتة بالكامل في نهاية 2012: 4</w:t>
            </w:r>
          </w:p>
          <w:p w:rsidR="00150FD0" w:rsidRDefault="00150FD0" w:rsidP="0073445E">
            <w:pPr>
              <w:keepNext/>
              <w:spacing w:before="60" w:after="60" w:line="300" w:lineRule="exact"/>
              <w:rPr>
                <w:rFonts w:ascii="Arabic Typesetting" w:hAnsi="Arabic Typesetting" w:cs="Arabic Typesetting"/>
                <w:b/>
                <w:sz w:val="30"/>
                <w:szCs w:val="30"/>
                <w:rtl/>
              </w:rPr>
            </w:pPr>
            <w:r>
              <w:rPr>
                <w:rFonts w:ascii="Arabic Typesetting" w:hAnsi="Arabic Typesetting" w:cs="Arabic Typesetting" w:hint="cs"/>
                <w:b/>
                <w:sz w:val="30"/>
                <w:szCs w:val="30"/>
                <w:rtl/>
              </w:rPr>
              <w:t>عدد المكاتب المؤتمتة جزئيا في نهاية 2012: 3</w:t>
            </w:r>
          </w:p>
          <w:p w:rsidR="00150FD0" w:rsidRPr="00E1165E" w:rsidRDefault="00150FD0" w:rsidP="0073445E">
            <w:pPr>
              <w:keepNext/>
              <w:spacing w:before="60" w:after="60" w:line="300" w:lineRule="exact"/>
              <w:rPr>
                <w:rFonts w:ascii="Arabic Typesetting" w:hAnsi="Arabic Typesetting" w:cs="Arabic Typesetting"/>
                <w:b/>
                <w:sz w:val="30"/>
                <w:szCs w:val="30"/>
                <w:rtl/>
              </w:rPr>
            </w:pPr>
            <w:r>
              <w:rPr>
                <w:rFonts w:ascii="Arabic Typesetting" w:hAnsi="Arabic Typesetting" w:cs="Arabic Typesetting" w:hint="cs"/>
                <w:b/>
                <w:sz w:val="30"/>
                <w:szCs w:val="30"/>
                <w:rtl/>
              </w:rPr>
              <w:t>إجمالي 7 مكاتب تعمل وفقا للنظم الإدارية التي أتاحتها الويبو في نهاية 2012</w:t>
            </w:r>
          </w:p>
        </w:tc>
        <w:tc>
          <w:tcPr>
            <w:tcW w:w="1024" w:type="dxa"/>
            <w:tcBorders>
              <w:top w:val="nil"/>
              <w:left w:val="nil"/>
              <w:bottom w:val="nil"/>
            </w:tcBorders>
            <w:tcMar>
              <w:top w:w="110" w:type="dxa"/>
            </w:tcMar>
          </w:tcPr>
          <w:p w:rsidR="00150FD0" w:rsidRPr="00E1165E" w:rsidRDefault="00150FD0" w:rsidP="0073445E">
            <w:pPr>
              <w:keepNext/>
              <w:spacing w:before="60" w:after="60" w:line="300" w:lineRule="exact"/>
              <w:jc w:val="center"/>
              <w:rPr>
                <w:rFonts w:ascii="Arabic Typesetting" w:hAnsi="Arabic Typesetting" w:cs="Arabic Typesetting"/>
                <w:bCs/>
                <w:color w:val="00B050"/>
                <w:sz w:val="30"/>
                <w:szCs w:val="30"/>
                <w:rtl/>
              </w:rPr>
            </w:pPr>
            <w:r w:rsidRPr="000872E8">
              <w:rPr>
                <w:rFonts w:ascii="Arabic Typesetting" w:hAnsi="Arabic Typesetting" w:cs="Arabic Typesetting" w:hint="cs"/>
                <w:bCs/>
                <w:color w:val="008000"/>
                <w:sz w:val="30"/>
                <w:szCs w:val="30"/>
                <w:rtl/>
              </w:rPr>
              <w:t>ثابت</w:t>
            </w:r>
          </w:p>
        </w:tc>
      </w:tr>
      <w:tr w:rsidR="00150FD0" w:rsidRPr="001212A1" w:rsidTr="00830C34">
        <w:trPr>
          <w:trHeight w:val="18"/>
        </w:trPr>
        <w:tc>
          <w:tcPr>
            <w:tcW w:w="2388" w:type="dxa"/>
            <w:tcBorders>
              <w:top w:val="nil"/>
              <w:bottom w:val="nil"/>
              <w:right w:val="nil"/>
            </w:tcBorders>
            <w:tcMar>
              <w:top w:w="110" w:type="dxa"/>
            </w:tcMar>
          </w:tcPr>
          <w:p w:rsidR="00150FD0" w:rsidRPr="00E1165E" w:rsidRDefault="00150FD0" w:rsidP="0073445E">
            <w:pPr>
              <w:keepNext/>
              <w:spacing w:before="60" w:after="60" w:line="300" w:lineRule="exact"/>
              <w:rPr>
                <w:rFonts w:ascii="Arabic Typesetting" w:hAnsi="Arabic Typesetting" w:cs="Arabic Typesetting"/>
                <w:b/>
                <w:sz w:val="30"/>
                <w:szCs w:val="30"/>
                <w:rtl/>
                <w:lang w:bidi="ar-SA"/>
              </w:rPr>
            </w:pPr>
            <w:r w:rsidRPr="008F1C13">
              <w:rPr>
                <w:rFonts w:ascii="Arabic Typesetting" w:hAnsi="Arabic Typesetting" w:cs="Arabic Typesetting" w:hint="cs"/>
                <w:b/>
                <w:sz w:val="30"/>
                <w:szCs w:val="30"/>
                <w:rtl/>
                <w:lang w:bidi="ar-SA"/>
              </w:rPr>
              <w:t>عدد المكاتب التي تنفذ إلى بيانات الملكية الفكرية المتاحة على قواعد بيانات الويبو الإلكترونية</w:t>
            </w:r>
          </w:p>
        </w:tc>
        <w:tc>
          <w:tcPr>
            <w:tcW w:w="1920" w:type="dxa"/>
            <w:tcBorders>
              <w:top w:val="nil"/>
              <w:left w:val="nil"/>
              <w:bottom w:val="nil"/>
              <w:right w:val="nil"/>
            </w:tcBorders>
            <w:shd w:val="clear" w:color="auto" w:fill="C0C0C0"/>
            <w:tcMar>
              <w:top w:w="110" w:type="dxa"/>
            </w:tcMar>
          </w:tcPr>
          <w:p w:rsidR="00150FD0" w:rsidRPr="00E1165E" w:rsidRDefault="00150FD0" w:rsidP="0073445E">
            <w:pPr>
              <w:keepNext/>
              <w:spacing w:before="60" w:after="60" w:line="300" w:lineRule="exact"/>
              <w:rPr>
                <w:rFonts w:ascii="Arabic Typesetting" w:hAnsi="Arabic Typesetting" w:cs="Arabic Typesetting"/>
                <w:b/>
                <w:sz w:val="30"/>
                <w:szCs w:val="30"/>
                <w:rtl/>
                <w:lang w:bidi="ar-SA"/>
              </w:rPr>
            </w:pPr>
            <w:r w:rsidRPr="008F1C13">
              <w:rPr>
                <w:rFonts w:ascii="Arabic Typesetting" w:hAnsi="Arabic Typesetting" w:cs="Arabic Typesetting" w:hint="cs"/>
                <w:b/>
                <w:sz w:val="30"/>
                <w:szCs w:val="30"/>
                <w:rtl/>
                <w:lang w:bidi="ar-SA"/>
              </w:rPr>
              <w:t>تحدّد لاحقا</w:t>
            </w:r>
          </w:p>
        </w:tc>
        <w:tc>
          <w:tcPr>
            <w:tcW w:w="1920" w:type="dxa"/>
            <w:tcBorders>
              <w:top w:val="nil"/>
              <w:left w:val="nil"/>
              <w:bottom w:val="nil"/>
              <w:right w:val="nil"/>
            </w:tcBorders>
          </w:tcPr>
          <w:p w:rsidR="00150FD0" w:rsidRPr="00E1165E" w:rsidRDefault="00150FD0" w:rsidP="0073445E">
            <w:pPr>
              <w:keepNext/>
              <w:spacing w:before="60" w:after="60" w:line="300" w:lineRule="exact"/>
              <w:rPr>
                <w:rFonts w:ascii="Arabic Typesetting" w:hAnsi="Arabic Typesetting" w:cs="Arabic Typesetting"/>
                <w:b/>
                <w:color w:val="993300"/>
                <w:sz w:val="30"/>
                <w:szCs w:val="30"/>
                <w:rtl/>
              </w:rPr>
            </w:pPr>
          </w:p>
        </w:tc>
        <w:tc>
          <w:tcPr>
            <w:tcW w:w="2378" w:type="dxa"/>
            <w:tcBorders>
              <w:top w:val="nil"/>
              <w:left w:val="nil"/>
              <w:bottom w:val="nil"/>
              <w:right w:val="nil"/>
            </w:tcBorders>
            <w:tcMar>
              <w:top w:w="110" w:type="dxa"/>
            </w:tcMar>
          </w:tcPr>
          <w:p w:rsidR="00150FD0" w:rsidRPr="00E1165E" w:rsidRDefault="00150FD0" w:rsidP="0073445E">
            <w:pPr>
              <w:keepNext/>
              <w:spacing w:before="60" w:after="60" w:line="300" w:lineRule="exact"/>
              <w:rPr>
                <w:rFonts w:ascii="Arabic Typesetting" w:hAnsi="Arabic Typesetting" w:cs="Arabic Typesetting"/>
                <w:b/>
                <w:sz w:val="30"/>
                <w:szCs w:val="30"/>
                <w:rtl/>
              </w:rPr>
            </w:pPr>
            <w:r>
              <w:rPr>
                <w:rFonts w:ascii="Arabic Typesetting" w:hAnsi="Arabic Typesetting" w:cs="Arabic Typesetting" w:hint="cs"/>
                <w:b/>
                <w:sz w:val="30"/>
                <w:szCs w:val="30"/>
                <w:rtl/>
              </w:rPr>
              <w:t>مكتب واحد</w:t>
            </w:r>
          </w:p>
        </w:tc>
        <w:tc>
          <w:tcPr>
            <w:tcW w:w="1024" w:type="dxa"/>
            <w:tcBorders>
              <w:top w:val="nil"/>
              <w:left w:val="nil"/>
              <w:bottom w:val="nil"/>
            </w:tcBorders>
            <w:tcMar>
              <w:top w:w="110" w:type="dxa"/>
            </w:tcMar>
          </w:tcPr>
          <w:p w:rsidR="00150FD0" w:rsidRPr="00E1165E" w:rsidRDefault="00150FD0" w:rsidP="0073445E">
            <w:pPr>
              <w:keepNext/>
              <w:spacing w:before="60" w:after="60" w:line="300" w:lineRule="exact"/>
              <w:jc w:val="center"/>
              <w:rPr>
                <w:rFonts w:ascii="Arabic Typesetting" w:hAnsi="Arabic Typesetting" w:cs="Arabic Typesetting"/>
                <w:bCs/>
                <w:color w:val="00B050"/>
                <w:sz w:val="30"/>
                <w:szCs w:val="30"/>
                <w:rtl/>
              </w:rPr>
            </w:pPr>
            <w:r w:rsidRPr="000872E8">
              <w:rPr>
                <w:rFonts w:ascii="Arabic Typesetting" w:hAnsi="Arabic Typesetting" w:cs="Arabic Typesetting" w:hint="cs"/>
                <w:bCs/>
                <w:color w:val="008000"/>
                <w:sz w:val="30"/>
                <w:szCs w:val="30"/>
                <w:rtl/>
              </w:rPr>
              <w:t>ثابت</w:t>
            </w:r>
          </w:p>
        </w:tc>
      </w:tr>
      <w:tr w:rsidR="00150FD0" w:rsidRPr="001212A1" w:rsidTr="00830C34">
        <w:trPr>
          <w:trHeight w:val="18"/>
        </w:trPr>
        <w:tc>
          <w:tcPr>
            <w:tcW w:w="2388" w:type="dxa"/>
            <w:tcBorders>
              <w:top w:val="nil"/>
              <w:right w:val="nil"/>
            </w:tcBorders>
            <w:tcMar>
              <w:top w:w="110" w:type="dxa"/>
            </w:tcMar>
          </w:tcPr>
          <w:p w:rsidR="00150FD0" w:rsidRPr="00BB3F5C" w:rsidRDefault="00150FD0" w:rsidP="0073445E">
            <w:pPr>
              <w:keepNext/>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 xml:space="preserve">عدد المكاتب التي تعالج بيانات نظام </w:t>
            </w:r>
            <w:r w:rsidRPr="00BB3F5C">
              <w:rPr>
                <w:rFonts w:ascii="Arabic Typesetting" w:hAnsi="Arabic Typesetting" w:cs="Arabic Typesetting"/>
                <w:sz w:val="30"/>
                <w:szCs w:val="30"/>
                <w:rtl/>
                <w:lang w:bidi="ar-SA"/>
              </w:rPr>
              <w:t>معاهدة التعاون بشأن البراءات</w:t>
            </w:r>
            <w:r w:rsidRPr="00BB3F5C">
              <w:rPr>
                <w:rFonts w:ascii="Arabic Typesetting" w:hAnsi="Arabic Typesetting" w:cs="Arabic Typesetting" w:hint="cs"/>
                <w:sz w:val="30"/>
                <w:szCs w:val="30"/>
                <w:rtl/>
                <w:lang w:bidi="ar-SA"/>
              </w:rPr>
              <w:t xml:space="preserve"> ونظام مدريد بدعم من نظم أتاحتها الويبو</w:t>
            </w:r>
          </w:p>
        </w:tc>
        <w:tc>
          <w:tcPr>
            <w:tcW w:w="1920" w:type="dxa"/>
            <w:tcBorders>
              <w:top w:val="nil"/>
              <w:left w:val="nil"/>
              <w:right w:val="nil"/>
            </w:tcBorders>
            <w:shd w:val="clear" w:color="auto" w:fill="C0C0C0"/>
            <w:tcMar>
              <w:top w:w="110" w:type="dxa"/>
            </w:tcMar>
          </w:tcPr>
          <w:p w:rsidR="00150FD0" w:rsidRPr="00BB3F5C" w:rsidRDefault="00150FD0" w:rsidP="0073445E">
            <w:pPr>
              <w:keepNext/>
              <w:spacing w:before="60" w:after="60" w:line="28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تحدد لاحقا</w:t>
            </w:r>
          </w:p>
        </w:tc>
        <w:tc>
          <w:tcPr>
            <w:tcW w:w="1920" w:type="dxa"/>
            <w:tcBorders>
              <w:top w:val="nil"/>
              <w:left w:val="nil"/>
              <w:right w:val="nil"/>
            </w:tcBorders>
          </w:tcPr>
          <w:p w:rsidR="00150FD0" w:rsidRPr="00BB3F5C" w:rsidRDefault="00150FD0" w:rsidP="0073445E">
            <w:pPr>
              <w:keepNext/>
              <w:spacing w:before="60" w:after="60" w:line="280" w:lineRule="exact"/>
              <w:rPr>
                <w:rFonts w:ascii="Arabic Typesetting" w:hAnsi="Arabic Typesetting" w:cs="Arabic Typesetting"/>
                <w:sz w:val="30"/>
                <w:szCs w:val="30"/>
                <w:rtl/>
                <w:lang w:bidi="ar-SA"/>
              </w:rPr>
            </w:pPr>
          </w:p>
        </w:tc>
        <w:tc>
          <w:tcPr>
            <w:tcW w:w="2378" w:type="dxa"/>
            <w:tcBorders>
              <w:top w:val="nil"/>
              <w:left w:val="nil"/>
              <w:right w:val="nil"/>
            </w:tcBorders>
            <w:tcMar>
              <w:top w:w="110" w:type="dxa"/>
            </w:tcMar>
          </w:tcPr>
          <w:p w:rsidR="00150FD0" w:rsidRDefault="00150FD0" w:rsidP="0073445E">
            <w:pPr>
              <w:keepNext/>
              <w:spacing w:before="60" w:after="60" w:line="300" w:lineRule="exact"/>
              <w:rPr>
                <w:rFonts w:ascii="Arabic Typesetting" w:hAnsi="Arabic Typesetting" w:cs="Arabic Typesetting"/>
                <w:b/>
                <w:sz w:val="30"/>
                <w:szCs w:val="30"/>
                <w:rtl/>
              </w:rPr>
            </w:pPr>
            <w:r>
              <w:rPr>
                <w:rFonts w:ascii="Arabic Typesetting" w:hAnsi="Arabic Typesetting" w:cs="Arabic Typesetting" w:hint="cs"/>
                <w:b/>
                <w:sz w:val="30"/>
                <w:szCs w:val="30"/>
                <w:rtl/>
              </w:rPr>
              <w:t>أربعة مكاتب (معاهدة التعاون - 1؛ مدريد - 3)</w:t>
            </w:r>
          </w:p>
        </w:tc>
        <w:tc>
          <w:tcPr>
            <w:tcW w:w="1024" w:type="dxa"/>
            <w:tcBorders>
              <w:top w:val="nil"/>
              <w:left w:val="nil"/>
            </w:tcBorders>
            <w:tcMar>
              <w:top w:w="110" w:type="dxa"/>
            </w:tcMar>
          </w:tcPr>
          <w:p w:rsidR="00150FD0" w:rsidRDefault="00150FD0" w:rsidP="0073445E">
            <w:pPr>
              <w:keepNext/>
              <w:spacing w:before="60" w:after="60" w:line="300" w:lineRule="exact"/>
              <w:jc w:val="center"/>
              <w:rPr>
                <w:rFonts w:ascii="Arabic Typesetting" w:hAnsi="Arabic Typesetting" w:cs="Arabic Typesetting"/>
                <w:bCs/>
                <w:color w:val="00B050"/>
                <w:sz w:val="30"/>
                <w:szCs w:val="30"/>
                <w:rtl/>
              </w:rPr>
            </w:pPr>
            <w:r w:rsidRPr="000872E8">
              <w:rPr>
                <w:rFonts w:ascii="Arabic Typesetting" w:hAnsi="Arabic Typesetting" w:cs="Arabic Typesetting" w:hint="cs"/>
                <w:bCs/>
                <w:color w:val="008000"/>
                <w:sz w:val="30"/>
                <w:szCs w:val="30"/>
                <w:rtl/>
              </w:rPr>
              <w:t>ثابت</w:t>
            </w:r>
          </w:p>
        </w:tc>
      </w:tr>
      <w:tr w:rsidR="00150FD0" w:rsidRPr="001212A1" w:rsidTr="00150FD0">
        <w:trPr>
          <w:trHeight w:val="537"/>
        </w:trPr>
        <w:tc>
          <w:tcPr>
            <w:tcW w:w="9630" w:type="dxa"/>
            <w:gridSpan w:val="5"/>
            <w:tcBorders>
              <w:bottom w:val="single" w:sz="4" w:space="0" w:color="auto"/>
            </w:tcBorders>
            <w:shd w:val="clear" w:color="auto" w:fill="CCFFFF"/>
            <w:tcMar>
              <w:top w:w="0" w:type="dxa"/>
            </w:tcMar>
            <w:vAlign w:val="center"/>
          </w:tcPr>
          <w:p w:rsidR="00150FD0" w:rsidRPr="001212A1" w:rsidRDefault="00150FD0" w:rsidP="0073445E">
            <w:pPr>
              <w:keepNext/>
              <w:spacing w:before="60" w:after="60" w:line="300" w:lineRule="exact"/>
              <w:ind w:left="1045" w:hanging="1045"/>
              <w:rPr>
                <w:rFonts w:ascii="Arabic Typesetting" w:hAnsi="Arabic Typesetting" w:cs="Arabic Typesetting"/>
                <w:bCs/>
                <w:sz w:val="30"/>
                <w:szCs w:val="30"/>
              </w:rPr>
            </w:pPr>
            <w:r w:rsidRPr="001212A1">
              <w:rPr>
                <w:rFonts w:ascii="Arabic Typesetting" w:hAnsi="Arabic Typesetting" w:cs="Arabic Typesetting" w:hint="cs"/>
                <w:bCs/>
                <w:sz w:val="30"/>
                <w:szCs w:val="30"/>
                <w:rtl/>
              </w:rPr>
              <w:t>النتيجة</w:t>
            </w:r>
            <w:r w:rsidRPr="001212A1">
              <w:rPr>
                <w:rFonts w:ascii="Arabic Typesetting" w:hAnsi="Arabic Typesetting" w:cs="Arabic Typesetting"/>
                <w:bCs/>
                <w:sz w:val="30"/>
                <w:szCs w:val="30"/>
                <w:rtl/>
              </w:rPr>
              <w:t xml:space="preserve"> المرتقب</w:t>
            </w:r>
            <w:r w:rsidRPr="001212A1">
              <w:rPr>
                <w:rFonts w:ascii="Arabic Typesetting" w:hAnsi="Arabic Typesetting" w:cs="Arabic Typesetting" w:hint="cs"/>
                <w:bCs/>
                <w:sz w:val="30"/>
                <w:szCs w:val="30"/>
                <w:rtl/>
              </w:rPr>
              <w:t xml:space="preserve">ة: </w:t>
            </w:r>
            <w:r w:rsidRPr="00A56D48">
              <w:rPr>
                <w:rFonts w:ascii="Arabic Typesetting" w:hAnsi="Arabic Typesetting" w:cs="Arabic Typesetting"/>
                <w:b/>
                <w:sz w:val="30"/>
                <w:szCs w:val="30"/>
                <w:rtl/>
              </w:rPr>
              <w:t>أطر تشريعية وتنظيمية وسياسية مُصممة حسب الحاجة ومتوازنة في مجال الملكية الفكرية</w:t>
            </w:r>
          </w:p>
        </w:tc>
      </w:tr>
      <w:tr w:rsidR="00150FD0" w:rsidRPr="001212A1" w:rsidTr="0073445E">
        <w:trPr>
          <w:trHeight w:val="18"/>
        </w:trPr>
        <w:tc>
          <w:tcPr>
            <w:tcW w:w="2388" w:type="dxa"/>
            <w:tcBorders>
              <w:bottom w:val="nil"/>
              <w:right w:val="nil"/>
            </w:tcBorders>
            <w:tcMar>
              <w:top w:w="110" w:type="dxa"/>
            </w:tcMar>
          </w:tcPr>
          <w:p w:rsidR="00150FD0" w:rsidRPr="001212A1" w:rsidRDefault="00150FD0" w:rsidP="0073445E">
            <w:pPr>
              <w:keepNext/>
              <w:spacing w:before="60" w:after="60" w:line="300" w:lineRule="exact"/>
              <w:jc w:val="center"/>
              <w:rPr>
                <w:rFonts w:ascii="Arabic Typesetting" w:hAnsi="Arabic Typesetting" w:cs="Arabic Typesetting"/>
                <w:b/>
                <w:sz w:val="30"/>
                <w:szCs w:val="30"/>
                <w:rtl/>
              </w:rPr>
            </w:pPr>
            <w:r w:rsidRPr="001212A1">
              <w:rPr>
                <w:rFonts w:ascii="Arabic Typesetting" w:hAnsi="Arabic Typesetting" w:cs="Arabic Typesetting"/>
                <w:bCs/>
                <w:sz w:val="30"/>
                <w:szCs w:val="30"/>
                <w:rtl/>
              </w:rPr>
              <w:t>مؤشرات الأداء</w:t>
            </w:r>
          </w:p>
        </w:tc>
        <w:tc>
          <w:tcPr>
            <w:tcW w:w="1920" w:type="dxa"/>
            <w:tcBorders>
              <w:top w:val="nil"/>
              <w:left w:val="nil"/>
              <w:bottom w:val="nil"/>
              <w:right w:val="nil"/>
            </w:tcBorders>
            <w:shd w:val="clear" w:color="auto" w:fill="C0C0C0"/>
            <w:tcMar>
              <w:top w:w="110" w:type="dxa"/>
            </w:tcMar>
          </w:tcPr>
          <w:p w:rsidR="00150FD0" w:rsidRPr="0032677C" w:rsidRDefault="00150FD0" w:rsidP="0073445E">
            <w:pPr>
              <w:keepNext/>
              <w:spacing w:before="60" w:after="60" w:line="300" w:lineRule="exact"/>
              <w:jc w:val="center"/>
              <w:rPr>
                <w:rFonts w:ascii="Arabic Typesetting" w:hAnsi="Arabic Typesetting" w:cs="Arabic Typesetting"/>
                <w:bCs/>
                <w:sz w:val="30"/>
                <w:szCs w:val="30"/>
                <w:rtl/>
              </w:rPr>
            </w:pPr>
            <w:r w:rsidRPr="001212A1">
              <w:rPr>
                <w:rFonts w:ascii="Arabic Typesetting" w:hAnsi="Arabic Typesetting" w:cs="Arabic Typesetting"/>
                <w:bCs/>
                <w:sz w:val="30"/>
                <w:szCs w:val="30"/>
                <w:rtl/>
              </w:rPr>
              <w:t>أسس المقارنة</w:t>
            </w:r>
            <w:r>
              <w:rPr>
                <w:rFonts w:ascii="Arabic Typesetting" w:hAnsi="Arabic Typesetting" w:cs="Arabic Typesetting" w:hint="cs"/>
                <w:bCs/>
                <w:sz w:val="30"/>
                <w:szCs w:val="30"/>
                <w:rtl/>
              </w:rPr>
              <w:t xml:space="preserve"> </w:t>
            </w:r>
            <w:r w:rsidRPr="0032677C">
              <w:rPr>
                <w:rFonts w:ascii="Arabic Typesetting" w:hAnsi="Arabic Typesetting" w:cs="Arabic Typesetting" w:hint="cs"/>
                <w:bCs/>
                <w:sz w:val="30"/>
                <w:szCs w:val="30"/>
                <w:rtl/>
              </w:rPr>
              <w:t>(البرنامج والميزانية 2012/13)</w:t>
            </w:r>
          </w:p>
        </w:tc>
        <w:tc>
          <w:tcPr>
            <w:tcW w:w="1920" w:type="dxa"/>
            <w:tcBorders>
              <w:left w:val="nil"/>
              <w:bottom w:val="nil"/>
              <w:right w:val="nil"/>
            </w:tcBorders>
          </w:tcPr>
          <w:p w:rsidR="00150FD0" w:rsidRPr="000B74F6" w:rsidRDefault="00150FD0" w:rsidP="0073445E">
            <w:pPr>
              <w:keepNext/>
              <w:spacing w:before="60" w:after="60" w:line="300" w:lineRule="exact"/>
              <w:jc w:val="center"/>
              <w:rPr>
                <w:rFonts w:ascii="Arabic Typesetting" w:hAnsi="Arabic Typesetting" w:cs="Arabic Typesetting"/>
                <w:bCs/>
                <w:color w:val="993300"/>
                <w:sz w:val="30"/>
                <w:szCs w:val="30"/>
                <w:rtl/>
              </w:rPr>
            </w:pPr>
            <w:r w:rsidRPr="000B74F6">
              <w:rPr>
                <w:rFonts w:ascii="Arabic Typesetting" w:hAnsi="Arabic Typesetting" w:cs="Arabic Typesetting" w:hint="cs"/>
                <w:b/>
                <w:bCs/>
                <w:color w:val="993300"/>
                <w:sz w:val="30"/>
                <w:szCs w:val="30"/>
                <w:rtl/>
              </w:rPr>
              <w:t>أسس للمقارنة مُحدَّثة حتى نهاية 2011</w:t>
            </w:r>
          </w:p>
        </w:tc>
        <w:tc>
          <w:tcPr>
            <w:tcW w:w="2378" w:type="dxa"/>
            <w:tcBorders>
              <w:left w:val="nil"/>
              <w:bottom w:val="nil"/>
              <w:right w:val="nil"/>
            </w:tcBorders>
            <w:tcMar>
              <w:top w:w="110" w:type="dxa"/>
            </w:tcMar>
          </w:tcPr>
          <w:p w:rsidR="00150FD0" w:rsidRPr="00B254A0" w:rsidRDefault="00150FD0" w:rsidP="0073445E">
            <w:pPr>
              <w:keepNext/>
              <w:spacing w:before="60" w:after="60" w:line="300" w:lineRule="exact"/>
              <w:jc w:val="center"/>
              <w:rPr>
                <w:rFonts w:ascii="Arabic Typesetting" w:hAnsi="Arabic Typesetting" w:cs="Arabic Typesetting"/>
                <w:bCs/>
                <w:sz w:val="30"/>
                <w:szCs w:val="30"/>
                <w:rtl/>
              </w:rPr>
            </w:pPr>
            <w:r w:rsidRPr="00B254A0">
              <w:rPr>
                <w:rFonts w:ascii="Arabic Typesetting" w:hAnsi="Arabic Typesetting" w:cs="Arabic Typesetting"/>
                <w:bCs/>
                <w:sz w:val="30"/>
                <w:szCs w:val="30"/>
                <w:rtl/>
              </w:rPr>
              <w:t>بيانات الأداء</w:t>
            </w:r>
          </w:p>
          <w:p w:rsidR="00150FD0" w:rsidRPr="001212A1" w:rsidRDefault="00150FD0" w:rsidP="0073445E">
            <w:pPr>
              <w:keepNext/>
              <w:spacing w:before="60" w:after="60" w:line="300" w:lineRule="exact"/>
              <w:jc w:val="center"/>
              <w:rPr>
                <w:rFonts w:ascii="Arabic Typesetting" w:hAnsi="Arabic Typesetting" w:cs="Arabic Typesetting"/>
                <w:b/>
                <w:sz w:val="30"/>
                <w:szCs w:val="30"/>
                <w:rtl/>
              </w:rPr>
            </w:pPr>
          </w:p>
        </w:tc>
        <w:tc>
          <w:tcPr>
            <w:tcW w:w="1024" w:type="dxa"/>
            <w:tcBorders>
              <w:left w:val="nil"/>
              <w:bottom w:val="nil"/>
            </w:tcBorders>
            <w:tcMar>
              <w:top w:w="110" w:type="dxa"/>
            </w:tcMar>
          </w:tcPr>
          <w:p w:rsidR="00150FD0" w:rsidRPr="001212A1" w:rsidRDefault="003D7723" w:rsidP="0073445E">
            <w:pPr>
              <w:keepNext/>
              <w:spacing w:before="60" w:after="60" w:line="300" w:lineRule="exact"/>
              <w:jc w:val="center"/>
              <w:rPr>
                <w:rFonts w:ascii="Arabic Typesetting" w:hAnsi="Arabic Typesetting" w:cs="Arabic Typesetting"/>
                <w:b/>
                <w:bCs/>
                <w:color w:val="008000"/>
                <w:sz w:val="30"/>
                <w:szCs w:val="30"/>
                <w:rtl/>
              </w:rPr>
            </w:pPr>
            <w:r>
              <w:rPr>
                <w:rFonts w:ascii="Arabic Typesetting" w:hAnsi="Arabic Typesetting" w:cs="Arabic Typesetting" w:hint="cs"/>
                <w:bCs/>
                <w:sz w:val="30"/>
                <w:szCs w:val="30"/>
                <w:rtl/>
              </w:rPr>
              <w:t>السير</w:t>
            </w:r>
          </w:p>
        </w:tc>
      </w:tr>
      <w:tr w:rsidR="00150FD0" w:rsidRPr="001212A1" w:rsidTr="0073445E">
        <w:trPr>
          <w:trHeight w:val="18"/>
        </w:trPr>
        <w:tc>
          <w:tcPr>
            <w:tcW w:w="2388" w:type="dxa"/>
            <w:tcBorders>
              <w:top w:val="nil"/>
              <w:bottom w:val="single" w:sz="4" w:space="0" w:color="auto"/>
              <w:right w:val="nil"/>
            </w:tcBorders>
            <w:tcMar>
              <w:top w:w="110" w:type="dxa"/>
            </w:tcMar>
          </w:tcPr>
          <w:p w:rsidR="00150FD0" w:rsidRPr="00BB3F5C" w:rsidRDefault="00150FD0" w:rsidP="0073445E">
            <w:pPr>
              <w:keepNext/>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عدد البلدان التي لديها قوانين</w:t>
            </w:r>
            <w:r>
              <w:rPr>
                <w:rFonts w:ascii="Arabic Typesetting" w:hAnsi="Arabic Typesetting" w:cs="Arabic Typesetting" w:hint="cs"/>
                <w:sz w:val="30"/>
                <w:szCs w:val="30"/>
                <w:rtl/>
                <w:lang w:bidi="ar-SA"/>
              </w:rPr>
              <w:t xml:space="preserve"> و/أو </w:t>
            </w:r>
            <w:r w:rsidRPr="00BB3F5C">
              <w:rPr>
                <w:rFonts w:ascii="Arabic Typesetting" w:hAnsi="Arabic Typesetting" w:cs="Arabic Typesetting" w:hint="cs"/>
                <w:sz w:val="30"/>
                <w:szCs w:val="30"/>
                <w:rtl/>
                <w:lang w:bidi="ar-SA"/>
              </w:rPr>
              <w:t>لوائح وطنية محدثة في مجال الملكية الفكرية</w:t>
            </w:r>
          </w:p>
        </w:tc>
        <w:tc>
          <w:tcPr>
            <w:tcW w:w="1920" w:type="dxa"/>
            <w:tcBorders>
              <w:top w:val="nil"/>
              <w:left w:val="nil"/>
              <w:bottom w:val="single" w:sz="4" w:space="0" w:color="auto"/>
              <w:right w:val="nil"/>
            </w:tcBorders>
            <w:shd w:val="clear" w:color="auto" w:fill="C0C0C0"/>
            <w:tcMar>
              <w:top w:w="110" w:type="dxa"/>
            </w:tcMar>
          </w:tcPr>
          <w:p w:rsidR="00150FD0" w:rsidRPr="00BB3F5C" w:rsidRDefault="00150FD0" w:rsidP="0073445E">
            <w:pPr>
              <w:keepNext/>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ثمانية بلدان</w:t>
            </w:r>
            <w:r>
              <w:rPr>
                <w:rFonts w:ascii="Arabic Typesetting" w:hAnsi="Arabic Typesetting" w:cs="Arabic Typesetting"/>
                <w:sz w:val="30"/>
                <w:szCs w:val="30"/>
                <w:rtl/>
                <w:lang w:bidi="ar-SA"/>
              </w:rPr>
              <w:br/>
            </w:r>
            <w:r w:rsidRPr="00BB3F5C">
              <w:rPr>
                <w:rFonts w:ascii="Arabic Typesetting" w:hAnsi="Arabic Typesetting" w:cs="Arabic Typesetting" w:hint="cs"/>
                <w:sz w:val="30"/>
                <w:szCs w:val="30"/>
                <w:rtl/>
                <w:lang w:bidi="ar-SA"/>
              </w:rPr>
              <w:t>(2008</w:t>
            </w:r>
            <w:r>
              <w:rPr>
                <w:rFonts w:ascii="Arabic Typesetting" w:hAnsi="Arabic Typesetting" w:cs="Arabic Typesetting" w:hint="cs"/>
                <w:sz w:val="30"/>
                <w:szCs w:val="30"/>
                <w:rtl/>
                <w:lang w:bidi="ar-SA"/>
              </w:rPr>
              <w:t>/09</w:t>
            </w:r>
            <w:r w:rsidRPr="00BB3F5C">
              <w:rPr>
                <w:rFonts w:ascii="Arabic Typesetting" w:hAnsi="Arabic Typesetting" w:cs="Arabic Typesetting" w:hint="cs"/>
                <w:sz w:val="30"/>
                <w:szCs w:val="30"/>
                <w:rtl/>
                <w:lang w:bidi="ar-SA"/>
              </w:rPr>
              <w:t>)</w:t>
            </w:r>
          </w:p>
        </w:tc>
        <w:tc>
          <w:tcPr>
            <w:tcW w:w="1920" w:type="dxa"/>
            <w:tcBorders>
              <w:top w:val="nil"/>
              <w:left w:val="nil"/>
              <w:bottom w:val="single" w:sz="4" w:space="0" w:color="auto"/>
              <w:right w:val="nil"/>
            </w:tcBorders>
          </w:tcPr>
          <w:p w:rsidR="00150FD0" w:rsidRPr="000B74F6" w:rsidRDefault="00150FD0" w:rsidP="0073445E">
            <w:pPr>
              <w:keepNext/>
              <w:spacing w:before="60" w:after="60" w:line="300" w:lineRule="exact"/>
              <w:rPr>
                <w:rFonts w:ascii="Arabic Typesetting" w:hAnsi="Arabic Typesetting" w:cs="Arabic Typesetting"/>
                <w:color w:val="993300"/>
                <w:sz w:val="30"/>
                <w:szCs w:val="30"/>
                <w:rtl/>
              </w:rPr>
            </w:pPr>
            <w:r w:rsidRPr="000B74F6">
              <w:rPr>
                <w:rFonts w:ascii="Arabic Typesetting" w:hAnsi="Arabic Typesetting" w:cs="Arabic Typesetting" w:hint="cs"/>
                <w:color w:val="993300"/>
                <w:sz w:val="30"/>
                <w:szCs w:val="30"/>
                <w:rtl/>
              </w:rPr>
              <w:t xml:space="preserve">عشرة بلدان </w:t>
            </w:r>
          </w:p>
        </w:tc>
        <w:tc>
          <w:tcPr>
            <w:tcW w:w="2378" w:type="dxa"/>
            <w:tcBorders>
              <w:top w:val="nil"/>
              <w:left w:val="nil"/>
              <w:bottom w:val="single" w:sz="4" w:space="0" w:color="auto"/>
              <w:right w:val="nil"/>
            </w:tcBorders>
            <w:tcMar>
              <w:top w:w="110" w:type="dxa"/>
            </w:tcMar>
          </w:tcPr>
          <w:p w:rsidR="00150FD0" w:rsidRDefault="00150FD0" w:rsidP="0073445E">
            <w:pPr>
              <w:keepNext/>
              <w:spacing w:line="300" w:lineRule="exact"/>
              <w:rPr>
                <w:rFonts w:ascii="Arabic Typesetting" w:hAnsi="Arabic Typesetting" w:cs="Arabic Typesetting"/>
                <w:sz w:val="30"/>
                <w:szCs w:val="30"/>
                <w:rtl/>
                <w:lang w:bidi="ar"/>
              </w:rPr>
            </w:pPr>
            <w:r w:rsidRPr="007D567D">
              <w:rPr>
                <w:rFonts w:ascii="Arabic Typesetting" w:hAnsi="Arabic Typesetting" w:cs="Arabic Typesetting" w:hint="cs"/>
                <w:sz w:val="30"/>
                <w:szCs w:val="30"/>
                <w:rtl/>
              </w:rPr>
              <w:t xml:space="preserve">أربعة بلدان عدلت تشريعاتها الوطنية بما يتماشى مع </w:t>
            </w:r>
            <w:r>
              <w:rPr>
                <w:rFonts w:ascii="Arabic Typesetting" w:hAnsi="Arabic Typesetting" w:cs="Arabic Typesetting" w:hint="cs"/>
                <w:sz w:val="30"/>
                <w:szCs w:val="30"/>
                <w:rtl/>
              </w:rPr>
              <w:t>المعاهدات الدولية للملكية الفكرية والخطط الإنمائية الوطنية وهي:</w:t>
            </w:r>
            <w:r w:rsidRPr="00560444">
              <w:rPr>
                <w:rFonts w:ascii="Arial" w:hAnsi="Arial" w:cs="Arial"/>
                <w:color w:val="333333"/>
                <w:sz w:val="24"/>
                <w:rtl/>
                <w:lang w:bidi="ar"/>
              </w:rPr>
              <w:t xml:space="preserve"> </w:t>
            </w:r>
            <w:r>
              <w:rPr>
                <w:rFonts w:ascii="Arabic Typesetting" w:hAnsi="Arabic Typesetting" w:cs="Arabic Typesetting"/>
                <w:sz w:val="30"/>
                <w:szCs w:val="30"/>
                <w:rtl/>
                <w:lang w:bidi="ar"/>
              </w:rPr>
              <w:t>ألبانيا</w:t>
            </w:r>
            <w:r>
              <w:rPr>
                <w:rFonts w:ascii="Arabic Typesetting" w:hAnsi="Arabic Typesetting" w:cs="Arabic Typesetting" w:hint="cs"/>
                <w:sz w:val="30"/>
                <w:szCs w:val="30"/>
                <w:rtl/>
                <w:lang w:bidi="ar"/>
              </w:rPr>
              <w:t xml:space="preserve"> و</w:t>
            </w:r>
            <w:r w:rsidRPr="00560444">
              <w:rPr>
                <w:rFonts w:ascii="Arabic Typesetting" w:hAnsi="Arabic Typesetting" w:cs="Arabic Typesetting"/>
                <w:sz w:val="30"/>
                <w:szCs w:val="30"/>
                <w:rtl/>
                <w:lang w:bidi="ar"/>
              </w:rPr>
              <w:t>بيلاروس</w:t>
            </w:r>
            <w:r>
              <w:rPr>
                <w:rFonts w:ascii="Arabic Typesetting" w:hAnsi="Arabic Typesetting" w:cs="Arabic Typesetting" w:hint="cs"/>
                <w:sz w:val="30"/>
                <w:szCs w:val="30"/>
                <w:rtl/>
                <w:lang w:bidi="ar"/>
              </w:rPr>
              <w:t xml:space="preserve"> و</w:t>
            </w:r>
            <w:r w:rsidRPr="00560444">
              <w:rPr>
                <w:rFonts w:ascii="Arabic Typesetting" w:hAnsi="Arabic Typesetting" w:cs="Arabic Typesetting"/>
                <w:sz w:val="30"/>
                <w:szCs w:val="30"/>
                <w:rtl/>
                <w:lang w:bidi="ar"/>
              </w:rPr>
              <w:t xml:space="preserve">البوسنة </w:t>
            </w:r>
            <w:r>
              <w:rPr>
                <w:rFonts w:ascii="Arabic Typesetting" w:hAnsi="Arabic Typesetting" w:cs="Arabic Typesetting"/>
                <w:sz w:val="30"/>
                <w:szCs w:val="30"/>
                <w:rtl/>
                <w:lang w:bidi="ar"/>
              </w:rPr>
              <w:t>والهرسك</w:t>
            </w:r>
            <w:r w:rsidRPr="00560444">
              <w:rPr>
                <w:rFonts w:ascii="Arabic Typesetting" w:hAnsi="Arabic Typesetting" w:cs="Arabic Typesetting"/>
                <w:sz w:val="30"/>
                <w:szCs w:val="30"/>
                <w:rtl/>
                <w:lang w:bidi="ar"/>
              </w:rPr>
              <w:t xml:space="preserve"> ورومانيا</w:t>
            </w:r>
          </w:p>
          <w:p w:rsidR="00150FD0" w:rsidRPr="007D567D" w:rsidRDefault="00150FD0" w:rsidP="0073445E">
            <w:pPr>
              <w:keepNext/>
              <w:spacing w:line="300" w:lineRule="exact"/>
              <w:rPr>
                <w:rFonts w:ascii="Arabic Typesetting" w:hAnsi="Arabic Typesetting" w:cs="Arabic Typesetting"/>
                <w:sz w:val="30"/>
                <w:szCs w:val="30"/>
                <w:rtl/>
              </w:rPr>
            </w:pPr>
            <w:r w:rsidRPr="00560444">
              <w:rPr>
                <w:rFonts w:ascii="Arabic Typesetting" w:hAnsi="Arabic Typesetting" w:cs="Arabic Typesetting"/>
                <w:sz w:val="30"/>
                <w:szCs w:val="30"/>
                <w:rtl/>
                <w:lang w:bidi="ar"/>
              </w:rPr>
              <w:t>ست</w:t>
            </w:r>
            <w:r>
              <w:rPr>
                <w:rFonts w:ascii="Arabic Typesetting" w:hAnsi="Arabic Typesetting" w:cs="Arabic Typesetting" w:hint="cs"/>
                <w:sz w:val="30"/>
                <w:szCs w:val="30"/>
                <w:rtl/>
                <w:lang w:bidi="ar"/>
              </w:rPr>
              <w:t>ة</w:t>
            </w:r>
            <w:r w:rsidRPr="00560444">
              <w:rPr>
                <w:rFonts w:ascii="Arabic Typesetting" w:hAnsi="Arabic Typesetting" w:cs="Arabic Typesetting"/>
                <w:sz w:val="30"/>
                <w:szCs w:val="30"/>
                <w:rtl/>
                <w:lang w:bidi="ar"/>
              </w:rPr>
              <w:t xml:space="preserve"> دول </w:t>
            </w:r>
            <w:r>
              <w:rPr>
                <w:rFonts w:ascii="Arabic Typesetting" w:hAnsi="Arabic Typesetting" w:cs="Arabic Typesetting" w:hint="cs"/>
                <w:sz w:val="30"/>
                <w:szCs w:val="30"/>
                <w:rtl/>
                <w:lang w:bidi="ar"/>
              </w:rPr>
              <w:t>تخطط ل</w:t>
            </w:r>
            <w:r w:rsidRPr="00560444">
              <w:rPr>
                <w:rFonts w:ascii="Arabic Typesetting" w:hAnsi="Arabic Typesetting" w:cs="Arabic Typesetting"/>
                <w:sz w:val="30"/>
                <w:szCs w:val="30"/>
                <w:rtl/>
                <w:lang w:bidi="ar"/>
              </w:rPr>
              <w:t>تعديل</w:t>
            </w:r>
            <w:r>
              <w:rPr>
                <w:rFonts w:ascii="Arabic Typesetting" w:hAnsi="Arabic Typesetting" w:cs="Arabic Typesetting" w:hint="cs"/>
                <w:sz w:val="30"/>
                <w:szCs w:val="30"/>
                <w:rtl/>
                <w:lang w:bidi="ar"/>
              </w:rPr>
              <w:t xml:space="preserve"> تشريعاتها وهي</w:t>
            </w:r>
            <w:r>
              <w:rPr>
                <w:rFonts w:ascii="Arabic Typesetting" w:hAnsi="Arabic Typesetting" w:cs="Arabic Typesetting"/>
                <w:sz w:val="30"/>
                <w:szCs w:val="30"/>
                <w:rtl/>
                <w:lang w:bidi="ar"/>
              </w:rPr>
              <w:t xml:space="preserve">: </w:t>
            </w:r>
            <w:r>
              <w:rPr>
                <w:rFonts w:ascii="Arabic Typesetting" w:hAnsi="Arabic Typesetting" w:cs="Arabic Typesetting" w:hint="cs"/>
                <w:sz w:val="30"/>
                <w:szCs w:val="30"/>
                <w:rtl/>
                <w:lang w:bidi="ar"/>
              </w:rPr>
              <w:t>إ</w:t>
            </w:r>
            <w:r w:rsidRPr="00560444">
              <w:rPr>
                <w:rFonts w:ascii="Arabic Typesetting" w:hAnsi="Arabic Typesetting" w:cs="Arabic Typesetting"/>
                <w:sz w:val="30"/>
                <w:szCs w:val="30"/>
                <w:rtl/>
                <w:lang w:bidi="ar"/>
              </w:rPr>
              <w:t xml:space="preserve">ستونيا </w:t>
            </w:r>
            <w:r>
              <w:rPr>
                <w:rFonts w:ascii="Arabic Typesetting" w:hAnsi="Arabic Typesetting" w:cs="Arabic Typesetting" w:hint="cs"/>
                <w:sz w:val="30"/>
                <w:szCs w:val="30"/>
                <w:rtl/>
                <w:lang w:bidi="ar"/>
              </w:rPr>
              <w:t>و</w:t>
            </w:r>
            <w:r w:rsidRPr="00560444">
              <w:rPr>
                <w:rFonts w:ascii="Arabic Typesetting" w:hAnsi="Arabic Typesetting" w:cs="Arabic Typesetting"/>
                <w:sz w:val="30"/>
                <w:szCs w:val="30"/>
                <w:rtl/>
                <w:lang w:bidi="ar"/>
              </w:rPr>
              <w:t>لاتفيا ومولدوفا والاتحاد الروسي وصربيا وسلوفينيا.</w:t>
            </w:r>
          </w:p>
        </w:tc>
        <w:tc>
          <w:tcPr>
            <w:tcW w:w="1024" w:type="dxa"/>
            <w:tcBorders>
              <w:top w:val="nil"/>
              <w:left w:val="nil"/>
              <w:bottom w:val="single" w:sz="4" w:space="0" w:color="auto"/>
            </w:tcBorders>
            <w:tcMar>
              <w:top w:w="110" w:type="dxa"/>
            </w:tcMar>
          </w:tcPr>
          <w:p w:rsidR="00150FD0" w:rsidRPr="00EC4849" w:rsidRDefault="00150FD0" w:rsidP="0073445E">
            <w:pPr>
              <w:keepNext/>
              <w:spacing w:before="60" w:after="60" w:line="300" w:lineRule="exact"/>
              <w:jc w:val="center"/>
              <w:rPr>
                <w:rFonts w:ascii="Arabic Typesetting" w:hAnsi="Arabic Typesetting" w:cs="Arabic Typesetting"/>
                <w:bCs/>
                <w:color w:val="00B050"/>
                <w:sz w:val="30"/>
                <w:szCs w:val="30"/>
                <w:rtl/>
              </w:rPr>
            </w:pPr>
            <w:r w:rsidRPr="000872E8">
              <w:rPr>
                <w:rFonts w:ascii="Arabic Typesetting" w:hAnsi="Arabic Typesetting" w:cs="Arabic Typesetting" w:hint="cs"/>
                <w:bCs/>
                <w:color w:val="008000"/>
                <w:sz w:val="30"/>
                <w:szCs w:val="30"/>
                <w:rtl/>
              </w:rPr>
              <w:t>ثابت</w:t>
            </w:r>
            <w:r w:rsidRPr="00EC4849">
              <w:rPr>
                <w:rFonts w:ascii="Arabic Typesetting" w:hAnsi="Arabic Typesetting" w:cs="Arabic Typesetting" w:hint="cs"/>
                <w:bCs/>
                <w:color w:val="00B050"/>
                <w:sz w:val="30"/>
                <w:szCs w:val="30"/>
                <w:rtl/>
              </w:rPr>
              <w:t xml:space="preserve"> </w:t>
            </w:r>
          </w:p>
        </w:tc>
      </w:tr>
      <w:tr w:rsidR="00150FD0" w:rsidRPr="001212A1" w:rsidTr="0073445E">
        <w:trPr>
          <w:trHeight w:val="18"/>
        </w:trPr>
        <w:tc>
          <w:tcPr>
            <w:tcW w:w="2388" w:type="dxa"/>
            <w:tcBorders>
              <w:top w:val="single" w:sz="4" w:space="0" w:color="auto"/>
              <w:bottom w:val="nil"/>
              <w:right w:val="nil"/>
            </w:tcBorders>
            <w:tcMar>
              <w:top w:w="110" w:type="dxa"/>
            </w:tcMar>
          </w:tcPr>
          <w:p w:rsidR="00150FD0" w:rsidRPr="001D727A" w:rsidRDefault="00150FD0" w:rsidP="0073445E">
            <w:pPr>
              <w:keepNext/>
              <w:spacing w:before="60" w:after="60" w:line="28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
              </w:rPr>
              <w:lastRenderedPageBreak/>
              <w:t>عدد</w:t>
            </w:r>
            <w:r w:rsidRPr="001D727A">
              <w:rPr>
                <w:rFonts w:ascii="Arabic Typesetting" w:hAnsi="Arabic Typesetting" w:cs="Arabic Typesetting"/>
                <w:sz w:val="30"/>
                <w:szCs w:val="30"/>
                <w:rtl/>
                <w:lang w:bidi="ar"/>
              </w:rPr>
              <w:t xml:space="preserve"> وأنواع المشورة </w:t>
            </w:r>
            <w:r>
              <w:rPr>
                <w:rFonts w:ascii="Arabic Typesetting" w:hAnsi="Arabic Typesetting" w:cs="Arabic Typesetting" w:hint="cs"/>
                <w:sz w:val="30"/>
                <w:szCs w:val="30"/>
                <w:rtl/>
                <w:lang w:bidi="ar"/>
              </w:rPr>
              <w:t>القانونية</w:t>
            </w:r>
            <w:r w:rsidRPr="001D727A">
              <w:rPr>
                <w:rFonts w:ascii="Arabic Typesetting" w:hAnsi="Arabic Typesetting" w:cs="Arabic Typesetting"/>
                <w:sz w:val="30"/>
                <w:szCs w:val="30"/>
                <w:rtl/>
                <w:lang w:bidi="ar"/>
              </w:rPr>
              <w:t xml:space="preserve"> المقدمة إلى الدول الأعضاء </w:t>
            </w:r>
            <w:r>
              <w:rPr>
                <w:rFonts w:ascii="Arabic Typesetting" w:hAnsi="Arabic Typesetting" w:cs="Arabic Typesetting" w:hint="cs"/>
                <w:sz w:val="30"/>
                <w:szCs w:val="30"/>
                <w:rtl/>
                <w:lang w:bidi="ar"/>
              </w:rPr>
              <w:t>فيما يتعلق</w:t>
            </w:r>
            <w:r w:rsidRPr="001D727A">
              <w:rPr>
                <w:rFonts w:ascii="Arabic Typesetting" w:hAnsi="Arabic Typesetting" w:cs="Arabic Typesetting"/>
                <w:sz w:val="30"/>
                <w:szCs w:val="30"/>
                <w:rtl/>
                <w:lang w:bidi="ar"/>
              </w:rPr>
              <w:t xml:space="preserve"> ببراءات الاختراع ونماذج المنفعة والأسرار التجارية والدوائر المتكاملة</w:t>
            </w:r>
          </w:p>
        </w:tc>
        <w:tc>
          <w:tcPr>
            <w:tcW w:w="1920" w:type="dxa"/>
            <w:tcBorders>
              <w:top w:val="single" w:sz="4" w:space="0" w:color="auto"/>
              <w:left w:val="nil"/>
              <w:bottom w:val="nil"/>
              <w:right w:val="nil"/>
            </w:tcBorders>
            <w:shd w:val="clear" w:color="auto" w:fill="C0C0C0"/>
            <w:tcMar>
              <w:top w:w="110" w:type="dxa"/>
            </w:tcMar>
          </w:tcPr>
          <w:p w:rsidR="00150FD0" w:rsidRPr="00BB3F5C" w:rsidRDefault="00150FD0" w:rsidP="0073445E">
            <w:pPr>
              <w:keepNext/>
              <w:spacing w:before="60" w:after="60" w:line="28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تحدد لاحقا</w:t>
            </w:r>
          </w:p>
        </w:tc>
        <w:tc>
          <w:tcPr>
            <w:tcW w:w="1920" w:type="dxa"/>
            <w:tcBorders>
              <w:top w:val="single" w:sz="4" w:space="0" w:color="auto"/>
              <w:left w:val="nil"/>
              <w:bottom w:val="nil"/>
              <w:right w:val="nil"/>
            </w:tcBorders>
          </w:tcPr>
          <w:p w:rsidR="00150FD0" w:rsidRPr="00BB3F5C" w:rsidRDefault="00150FD0" w:rsidP="0073445E">
            <w:pPr>
              <w:keepNext/>
              <w:spacing w:before="60" w:after="60" w:line="280" w:lineRule="exact"/>
              <w:rPr>
                <w:rFonts w:ascii="Arabic Typesetting" w:hAnsi="Arabic Typesetting" w:cs="Arabic Typesetting"/>
                <w:sz w:val="30"/>
                <w:szCs w:val="30"/>
                <w:rtl/>
                <w:lang w:bidi="ar-SA"/>
              </w:rPr>
            </w:pPr>
          </w:p>
        </w:tc>
        <w:tc>
          <w:tcPr>
            <w:tcW w:w="2378" w:type="dxa"/>
            <w:tcBorders>
              <w:top w:val="single" w:sz="4" w:space="0" w:color="auto"/>
              <w:left w:val="nil"/>
              <w:bottom w:val="nil"/>
              <w:right w:val="nil"/>
            </w:tcBorders>
            <w:tcMar>
              <w:top w:w="110" w:type="dxa"/>
            </w:tcMar>
          </w:tcPr>
          <w:p w:rsidR="00150FD0" w:rsidRPr="007D567D" w:rsidRDefault="00150FD0" w:rsidP="0073445E">
            <w:pPr>
              <w:keepNext/>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لا يوجد</w:t>
            </w:r>
          </w:p>
        </w:tc>
        <w:tc>
          <w:tcPr>
            <w:tcW w:w="1024" w:type="dxa"/>
            <w:tcBorders>
              <w:top w:val="single" w:sz="4" w:space="0" w:color="auto"/>
              <w:left w:val="nil"/>
              <w:bottom w:val="nil"/>
            </w:tcBorders>
            <w:tcMar>
              <w:top w:w="110" w:type="dxa"/>
            </w:tcMar>
          </w:tcPr>
          <w:p w:rsidR="00150FD0" w:rsidRPr="001D727A" w:rsidRDefault="006F4A06" w:rsidP="0073445E">
            <w:pPr>
              <w:keepNext/>
              <w:spacing w:before="60" w:after="60" w:line="300" w:lineRule="exact"/>
              <w:jc w:val="center"/>
              <w:rPr>
                <w:rFonts w:ascii="Arabic Typesetting" w:hAnsi="Arabic Typesetting" w:cs="Arabic Typesetting"/>
                <w:bCs/>
                <w:color w:val="FF0000"/>
                <w:sz w:val="30"/>
                <w:szCs w:val="30"/>
                <w:rtl/>
              </w:rPr>
            </w:pPr>
            <w:r w:rsidRPr="006F4A06">
              <w:rPr>
                <w:rFonts w:ascii="Arabic Typesetting" w:hAnsi="Arabic Typesetting" w:cs="Arabic Typesetting" w:hint="cs"/>
                <w:bCs/>
                <w:color w:val="FF0000"/>
                <w:sz w:val="30"/>
                <w:szCs w:val="30"/>
                <w:rtl/>
              </w:rPr>
              <w:t>غير ثابت</w:t>
            </w:r>
          </w:p>
        </w:tc>
      </w:tr>
      <w:tr w:rsidR="00150FD0" w:rsidRPr="001212A1" w:rsidTr="00830C34">
        <w:trPr>
          <w:trHeight w:val="18"/>
        </w:trPr>
        <w:tc>
          <w:tcPr>
            <w:tcW w:w="2388" w:type="dxa"/>
            <w:tcBorders>
              <w:top w:val="nil"/>
              <w:bottom w:val="nil"/>
              <w:right w:val="nil"/>
            </w:tcBorders>
            <w:tcMar>
              <w:top w:w="110" w:type="dxa"/>
            </w:tcMar>
          </w:tcPr>
          <w:p w:rsidR="00150FD0" w:rsidRPr="00BB3F5C" w:rsidRDefault="00150FD0" w:rsidP="0073445E">
            <w:pPr>
              <w:keepNext/>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عدد البلدان التي اعتبرت المشورة القانونية المتعلقة بالبراءات ونماذج المنفعة والأسرار التجارية</w:t>
            </w:r>
            <w:r w:rsidRPr="00BB3F5C">
              <w:rPr>
                <w:rtl/>
              </w:rPr>
              <w:t xml:space="preserve"> </w:t>
            </w:r>
            <w:r w:rsidRPr="00BB3F5C">
              <w:rPr>
                <w:rFonts w:ascii="Arabic Typesetting" w:hAnsi="Arabic Typesetting" w:cs="Arabic Typesetting"/>
                <w:sz w:val="30"/>
                <w:szCs w:val="30"/>
                <w:rtl/>
                <w:lang w:bidi="ar-SA"/>
              </w:rPr>
              <w:t>والدوائر المتكاملة</w:t>
            </w:r>
            <w:r w:rsidRPr="00BB3F5C">
              <w:rPr>
                <w:rFonts w:ascii="Arabic Typesetting" w:hAnsi="Arabic Typesetting" w:cs="Arabic Typesetting" w:hint="cs"/>
                <w:sz w:val="30"/>
                <w:szCs w:val="30"/>
                <w:rtl/>
                <w:lang w:bidi="ar-SA"/>
              </w:rPr>
              <w:t>، مفيدة</w:t>
            </w:r>
          </w:p>
        </w:tc>
        <w:tc>
          <w:tcPr>
            <w:tcW w:w="1920" w:type="dxa"/>
            <w:tcBorders>
              <w:top w:val="nil"/>
              <w:left w:val="nil"/>
              <w:bottom w:val="nil"/>
              <w:right w:val="nil"/>
            </w:tcBorders>
            <w:shd w:val="clear" w:color="auto" w:fill="C0C0C0"/>
            <w:tcMar>
              <w:top w:w="110" w:type="dxa"/>
            </w:tcMar>
          </w:tcPr>
          <w:p w:rsidR="00150FD0" w:rsidRPr="00BB3F5C" w:rsidRDefault="00150FD0" w:rsidP="0073445E">
            <w:pPr>
              <w:keepNext/>
              <w:spacing w:before="60" w:after="60" w:line="28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 xml:space="preserve">البيانات </w:t>
            </w:r>
            <w:r w:rsidRPr="00BB3F5C">
              <w:rPr>
                <w:rFonts w:ascii="Arabic Typesetting" w:hAnsi="Arabic Typesetting" w:cs="Arabic Typesetting" w:hint="cs"/>
                <w:sz w:val="30"/>
                <w:szCs w:val="30"/>
                <w:rtl/>
                <w:lang w:bidi="ar-SA"/>
              </w:rPr>
              <w:t>غير متاح</w:t>
            </w:r>
            <w:r>
              <w:rPr>
                <w:rFonts w:ascii="Arabic Typesetting" w:hAnsi="Arabic Typesetting" w:cs="Arabic Typesetting" w:hint="cs"/>
                <w:sz w:val="30"/>
                <w:szCs w:val="30"/>
                <w:rtl/>
                <w:lang w:bidi="ar-SA"/>
              </w:rPr>
              <w:t>ة</w:t>
            </w:r>
          </w:p>
        </w:tc>
        <w:tc>
          <w:tcPr>
            <w:tcW w:w="1920" w:type="dxa"/>
            <w:tcBorders>
              <w:top w:val="nil"/>
              <w:left w:val="nil"/>
              <w:bottom w:val="nil"/>
              <w:right w:val="nil"/>
            </w:tcBorders>
          </w:tcPr>
          <w:p w:rsidR="00150FD0" w:rsidRPr="00BB3F5C" w:rsidRDefault="00150FD0" w:rsidP="0073445E">
            <w:pPr>
              <w:keepNext/>
              <w:spacing w:before="60" w:after="60" w:line="280" w:lineRule="exact"/>
              <w:rPr>
                <w:rFonts w:ascii="Arabic Typesetting" w:hAnsi="Arabic Typesetting" w:cs="Arabic Typesetting"/>
                <w:sz w:val="30"/>
                <w:szCs w:val="30"/>
                <w:rtl/>
                <w:lang w:bidi="ar-SA"/>
              </w:rPr>
            </w:pPr>
          </w:p>
        </w:tc>
        <w:tc>
          <w:tcPr>
            <w:tcW w:w="2378" w:type="dxa"/>
            <w:tcBorders>
              <w:top w:val="nil"/>
              <w:left w:val="nil"/>
              <w:bottom w:val="nil"/>
              <w:right w:val="nil"/>
            </w:tcBorders>
            <w:tcMar>
              <w:top w:w="110" w:type="dxa"/>
            </w:tcMar>
          </w:tcPr>
          <w:p w:rsidR="00150FD0" w:rsidRDefault="00150FD0" w:rsidP="0073445E">
            <w:pPr>
              <w:keepNext/>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لا ينطبق</w:t>
            </w:r>
          </w:p>
        </w:tc>
        <w:tc>
          <w:tcPr>
            <w:tcW w:w="1024" w:type="dxa"/>
            <w:tcBorders>
              <w:top w:val="nil"/>
              <w:left w:val="nil"/>
              <w:bottom w:val="nil"/>
            </w:tcBorders>
            <w:tcMar>
              <w:top w:w="110" w:type="dxa"/>
            </w:tcMar>
          </w:tcPr>
          <w:p w:rsidR="00150FD0" w:rsidRPr="00816CC5" w:rsidRDefault="00150FD0" w:rsidP="0073445E">
            <w:pPr>
              <w:keepNext/>
              <w:spacing w:before="60" w:after="60" w:line="300" w:lineRule="exact"/>
              <w:jc w:val="center"/>
              <w:rPr>
                <w:rFonts w:ascii="Arabic Typesetting" w:hAnsi="Arabic Typesetting" w:cs="Arabic Typesetting"/>
                <w:bCs/>
                <w:sz w:val="30"/>
                <w:szCs w:val="30"/>
                <w:rtl/>
              </w:rPr>
            </w:pPr>
            <w:r w:rsidRPr="00816CC5">
              <w:rPr>
                <w:rFonts w:ascii="Arabic Typesetting" w:hAnsi="Arabic Typesetting" w:cs="Arabic Typesetting" w:hint="cs"/>
                <w:bCs/>
                <w:sz w:val="30"/>
                <w:szCs w:val="30"/>
                <w:rtl/>
              </w:rPr>
              <w:t>لا ينطبق في 2012</w:t>
            </w:r>
          </w:p>
        </w:tc>
      </w:tr>
      <w:tr w:rsidR="00150FD0" w:rsidRPr="001212A1" w:rsidTr="00830C34">
        <w:trPr>
          <w:trHeight w:val="18"/>
        </w:trPr>
        <w:tc>
          <w:tcPr>
            <w:tcW w:w="2388" w:type="dxa"/>
            <w:tcBorders>
              <w:top w:val="nil"/>
              <w:bottom w:val="nil"/>
              <w:right w:val="nil"/>
            </w:tcBorders>
            <w:tcMar>
              <w:top w:w="110" w:type="dxa"/>
            </w:tcMar>
          </w:tcPr>
          <w:p w:rsidR="00150FD0" w:rsidRPr="00BB3F5C" w:rsidRDefault="00150FD0" w:rsidP="0073445E">
            <w:pPr>
              <w:keepNext/>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 xml:space="preserve">النسبة المئوية للبلدان التي اعتبرت المعلومات المقدمة فيما يتعلق بالمبادئ والممارسات القانونية لنظام البراءات بما في ذلك أوجه المرونة التي ينطوي عليها النظام وما </w:t>
            </w:r>
            <w:proofErr w:type="spellStart"/>
            <w:r w:rsidRPr="00BB3F5C">
              <w:rPr>
                <w:rFonts w:ascii="Arabic Typesetting" w:hAnsi="Arabic Typesetting" w:cs="Arabic Typesetting" w:hint="cs"/>
                <w:sz w:val="30"/>
                <w:szCs w:val="30"/>
                <w:rtl/>
                <w:lang w:bidi="ar-SA"/>
              </w:rPr>
              <w:t>يواجهه</w:t>
            </w:r>
            <w:proofErr w:type="spellEnd"/>
            <w:r w:rsidRPr="00BB3F5C">
              <w:rPr>
                <w:rFonts w:ascii="Arabic Typesetting" w:hAnsi="Arabic Typesetting" w:cs="Arabic Typesetting" w:hint="cs"/>
                <w:sz w:val="30"/>
                <w:szCs w:val="30"/>
                <w:rtl/>
                <w:lang w:bidi="ar-SA"/>
              </w:rPr>
              <w:t xml:space="preserve"> من تحديات، مفيدة</w:t>
            </w:r>
          </w:p>
        </w:tc>
        <w:tc>
          <w:tcPr>
            <w:tcW w:w="1920" w:type="dxa"/>
            <w:tcBorders>
              <w:top w:val="nil"/>
              <w:left w:val="nil"/>
              <w:bottom w:val="nil"/>
              <w:right w:val="nil"/>
            </w:tcBorders>
            <w:shd w:val="clear" w:color="auto" w:fill="C0C0C0"/>
            <w:tcMar>
              <w:top w:w="110" w:type="dxa"/>
            </w:tcMar>
          </w:tcPr>
          <w:p w:rsidR="00150FD0" w:rsidRPr="00BB3F5C" w:rsidRDefault="00150FD0" w:rsidP="0073445E">
            <w:pPr>
              <w:keepNext/>
              <w:spacing w:before="60" w:after="60" w:line="28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 xml:space="preserve">البيانات </w:t>
            </w:r>
            <w:r w:rsidRPr="00BB3F5C">
              <w:rPr>
                <w:rFonts w:ascii="Arabic Typesetting" w:hAnsi="Arabic Typesetting" w:cs="Arabic Typesetting" w:hint="cs"/>
                <w:sz w:val="30"/>
                <w:szCs w:val="30"/>
                <w:rtl/>
                <w:lang w:bidi="ar-SA"/>
              </w:rPr>
              <w:t>غير متاحة</w:t>
            </w:r>
          </w:p>
        </w:tc>
        <w:tc>
          <w:tcPr>
            <w:tcW w:w="1920" w:type="dxa"/>
            <w:tcBorders>
              <w:top w:val="nil"/>
              <w:left w:val="nil"/>
              <w:bottom w:val="nil"/>
              <w:right w:val="nil"/>
            </w:tcBorders>
          </w:tcPr>
          <w:p w:rsidR="00150FD0" w:rsidRPr="000B74F6" w:rsidRDefault="00150FD0" w:rsidP="0073445E">
            <w:pPr>
              <w:keepNext/>
              <w:spacing w:before="60" w:after="60" w:line="280" w:lineRule="exact"/>
              <w:rPr>
                <w:rFonts w:ascii="Arabic Typesetting" w:hAnsi="Arabic Typesetting" w:cs="Arabic Typesetting"/>
                <w:color w:val="993300"/>
                <w:sz w:val="30"/>
                <w:szCs w:val="30"/>
                <w:rtl/>
                <w:lang w:bidi="ar-SA"/>
              </w:rPr>
            </w:pPr>
            <w:r w:rsidRPr="000B74F6">
              <w:rPr>
                <w:rFonts w:ascii="Arabic Typesetting" w:hAnsi="Arabic Typesetting" w:cs="Arabic Typesetting" w:hint="cs"/>
                <w:color w:val="993300"/>
                <w:sz w:val="30"/>
                <w:szCs w:val="30"/>
                <w:rtl/>
                <w:lang w:bidi="ar-SA"/>
              </w:rPr>
              <w:t xml:space="preserve">تتضمن تقارير </w:t>
            </w:r>
            <w:r w:rsidRPr="000B74F6">
              <w:rPr>
                <w:rFonts w:ascii="Arabic Typesetting" w:hAnsi="Arabic Typesetting" w:cs="Arabic Typesetting"/>
                <w:color w:val="993300"/>
                <w:sz w:val="30"/>
                <w:szCs w:val="30"/>
                <w:rtl/>
                <w:lang w:bidi="ar-SA"/>
              </w:rPr>
              <w:t>لجن</w:t>
            </w:r>
            <w:r w:rsidRPr="000B74F6">
              <w:rPr>
                <w:rFonts w:ascii="Arabic Typesetting" w:hAnsi="Arabic Typesetting" w:cs="Arabic Typesetting" w:hint="cs"/>
                <w:color w:val="993300"/>
                <w:sz w:val="30"/>
                <w:szCs w:val="30"/>
                <w:rtl/>
                <w:lang w:bidi="ar-SA"/>
              </w:rPr>
              <w:t>تي</w:t>
            </w:r>
            <w:r w:rsidRPr="000B74F6">
              <w:rPr>
                <w:rFonts w:ascii="Arabic Typesetting" w:hAnsi="Arabic Typesetting" w:cs="Arabic Typesetting"/>
                <w:color w:val="993300"/>
                <w:sz w:val="30"/>
                <w:szCs w:val="30"/>
                <w:rtl/>
                <w:lang w:bidi="ar-SA"/>
              </w:rPr>
              <w:t xml:space="preserve"> البراءات </w:t>
            </w:r>
            <w:r w:rsidRPr="000B74F6">
              <w:rPr>
                <w:rFonts w:ascii="Arabic Typesetting" w:hAnsi="Arabic Typesetting" w:cs="Arabic Typesetting" w:hint="cs"/>
                <w:color w:val="993300"/>
                <w:sz w:val="30"/>
                <w:szCs w:val="30"/>
                <w:rtl/>
                <w:lang w:bidi="ar-SA"/>
              </w:rPr>
              <w:t>و</w:t>
            </w:r>
            <w:r w:rsidRPr="000B74F6">
              <w:rPr>
                <w:rFonts w:ascii="Arabic Typesetting" w:hAnsi="Arabic Typesetting" w:cs="Arabic Typesetting"/>
                <w:color w:val="993300"/>
                <w:sz w:val="30"/>
                <w:szCs w:val="30"/>
                <w:rtl/>
                <w:lang w:bidi="ar-SA"/>
              </w:rPr>
              <w:t>التنمية</w:t>
            </w:r>
            <w:r w:rsidRPr="000B74F6">
              <w:rPr>
                <w:rFonts w:ascii="Arabic Typesetting" w:hAnsi="Arabic Typesetting" w:cs="Arabic Typesetting" w:hint="cs"/>
                <w:color w:val="993300"/>
                <w:sz w:val="30"/>
                <w:szCs w:val="30"/>
                <w:rtl/>
                <w:lang w:bidi="ar-SA"/>
              </w:rPr>
              <w:t xml:space="preserve"> ردود</w:t>
            </w:r>
            <w:r w:rsidRPr="000B74F6">
              <w:rPr>
                <w:rFonts w:ascii="Arabic Typesetting" w:hAnsi="Arabic Typesetting" w:cs="Arabic Typesetting"/>
                <w:color w:val="993300"/>
                <w:sz w:val="30"/>
                <w:szCs w:val="30"/>
                <w:lang w:bidi="ar-SA"/>
              </w:rPr>
              <w:t xml:space="preserve"> </w:t>
            </w:r>
            <w:r w:rsidRPr="000B74F6">
              <w:rPr>
                <w:rFonts w:ascii="Arabic Typesetting" w:hAnsi="Arabic Typesetting" w:cs="Arabic Typesetting" w:hint="cs"/>
                <w:color w:val="993300"/>
                <w:sz w:val="30"/>
                <w:szCs w:val="30"/>
                <w:rtl/>
                <w:lang w:bidi="ar-SA"/>
              </w:rPr>
              <w:t>أفعال الدول الأعضاء (لا توجد إحصاءات)</w:t>
            </w:r>
          </w:p>
        </w:tc>
        <w:tc>
          <w:tcPr>
            <w:tcW w:w="2378" w:type="dxa"/>
            <w:tcBorders>
              <w:top w:val="nil"/>
              <w:left w:val="nil"/>
              <w:bottom w:val="nil"/>
              <w:right w:val="nil"/>
            </w:tcBorders>
            <w:tcMar>
              <w:top w:w="110" w:type="dxa"/>
            </w:tcMar>
          </w:tcPr>
          <w:p w:rsidR="00150FD0" w:rsidRDefault="00150FD0" w:rsidP="0073445E">
            <w:pPr>
              <w:keepNext/>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أعربت غالبية الدول الأعضاء عن رضاها عن جودة المعلومات المقدمة</w:t>
            </w:r>
          </w:p>
          <w:p w:rsidR="00150FD0" w:rsidRDefault="00150FD0" w:rsidP="0073445E">
            <w:pPr>
              <w:keepNext/>
              <w:spacing w:before="60" w:after="60" w:line="300" w:lineRule="exact"/>
              <w:rPr>
                <w:rFonts w:ascii="Arabic Typesetting" w:hAnsi="Arabic Typesetting" w:cs="Arabic Typesetting"/>
                <w:sz w:val="30"/>
                <w:szCs w:val="30"/>
                <w:rtl/>
              </w:rPr>
            </w:pPr>
          </w:p>
        </w:tc>
        <w:tc>
          <w:tcPr>
            <w:tcW w:w="1024" w:type="dxa"/>
            <w:tcBorders>
              <w:top w:val="nil"/>
              <w:left w:val="nil"/>
              <w:bottom w:val="nil"/>
            </w:tcBorders>
            <w:tcMar>
              <w:top w:w="110" w:type="dxa"/>
            </w:tcMar>
          </w:tcPr>
          <w:p w:rsidR="00150FD0" w:rsidRPr="00A15EB5" w:rsidRDefault="00150FD0" w:rsidP="0073445E">
            <w:pPr>
              <w:keepNext/>
              <w:spacing w:before="60" w:after="60" w:line="300" w:lineRule="exact"/>
              <w:jc w:val="center"/>
              <w:rPr>
                <w:rFonts w:ascii="Arabic Typesetting" w:hAnsi="Arabic Typesetting" w:cs="Arabic Typesetting"/>
                <w:bCs/>
                <w:color w:val="00B050"/>
                <w:sz w:val="30"/>
                <w:szCs w:val="30"/>
                <w:rtl/>
              </w:rPr>
            </w:pPr>
            <w:r w:rsidRPr="000872E8">
              <w:rPr>
                <w:rFonts w:ascii="Arabic Typesetting" w:hAnsi="Arabic Typesetting" w:cs="Arabic Typesetting" w:hint="cs"/>
                <w:bCs/>
                <w:color w:val="008000"/>
                <w:sz w:val="30"/>
                <w:szCs w:val="30"/>
                <w:rtl/>
              </w:rPr>
              <w:t>ثابت</w:t>
            </w:r>
          </w:p>
        </w:tc>
      </w:tr>
      <w:tr w:rsidR="00150FD0" w:rsidRPr="001212A1" w:rsidTr="00830C34">
        <w:trPr>
          <w:trHeight w:val="18"/>
        </w:trPr>
        <w:tc>
          <w:tcPr>
            <w:tcW w:w="2388" w:type="dxa"/>
            <w:tcBorders>
              <w:top w:val="nil"/>
              <w:bottom w:val="nil"/>
              <w:right w:val="nil"/>
            </w:tcBorders>
            <w:tcMar>
              <w:top w:w="110" w:type="dxa"/>
            </w:tcMar>
          </w:tcPr>
          <w:p w:rsidR="00150FD0" w:rsidRPr="00BB3F5C" w:rsidRDefault="00150FD0" w:rsidP="0073445E">
            <w:pPr>
              <w:keepNext/>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 xml:space="preserve">النسبة المئوية </w:t>
            </w:r>
            <w:r>
              <w:rPr>
                <w:rFonts w:ascii="Arabic Typesetting" w:hAnsi="Arabic Typesetting" w:cs="Arabic Typesetting" w:hint="cs"/>
                <w:sz w:val="30"/>
                <w:szCs w:val="30"/>
                <w:rtl/>
                <w:lang w:bidi="ar-SA"/>
              </w:rPr>
              <w:t>للمشاركين الذين عبروا عن رضاهم</w:t>
            </w:r>
            <w:r w:rsidRPr="00BB3F5C">
              <w:rPr>
                <w:rFonts w:ascii="Arabic Typesetting" w:hAnsi="Arabic Typesetting" w:cs="Arabic Typesetting" w:hint="cs"/>
                <w:sz w:val="30"/>
                <w:szCs w:val="30"/>
                <w:rtl/>
                <w:lang w:bidi="ar-SA"/>
              </w:rPr>
              <w:t xml:space="preserve"> في حلقات عمل/ندوات موجهة، حول المسائل التي تتناول البراءات على وجه التحديد </w:t>
            </w:r>
          </w:p>
        </w:tc>
        <w:tc>
          <w:tcPr>
            <w:tcW w:w="1920" w:type="dxa"/>
            <w:tcBorders>
              <w:top w:val="nil"/>
              <w:left w:val="nil"/>
              <w:bottom w:val="nil"/>
              <w:right w:val="nil"/>
            </w:tcBorders>
            <w:shd w:val="clear" w:color="auto" w:fill="C0C0C0"/>
            <w:tcMar>
              <w:top w:w="110" w:type="dxa"/>
            </w:tcMar>
          </w:tcPr>
          <w:p w:rsidR="00150FD0" w:rsidRPr="00BB3F5C" w:rsidRDefault="00150FD0" w:rsidP="0073445E">
            <w:pPr>
              <w:keepNext/>
              <w:spacing w:before="60" w:after="60" w:line="28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 xml:space="preserve">البيانات </w:t>
            </w:r>
            <w:r w:rsidRPr="00BB3F5C">
              <w:rPr>
                <w:rFonts w:ascii="Arabic Typesetting" w:hAnsi="Arabic Typesetting" w:cs="Arabic Typesetting" w:hint="cs"/>
                <w:sz w:val="30"/>
                <w:szCs w:val="30"/>
                <w:rtl/>
                <w:lang w:bidi="ar-SA"/>
              </w:rPr>
              <w:t>غير متاحة</w:t>
            </w:r>
          </w:p>
        </w:tc>
        <w:tc>
          <w:tcPr>
            <w:tcW w:w="1920" w:type="dxa"/>
            <w:tcBorders>
              <w:top w:val="nil"/>
              <w:left w:val="nil"/>
              <w:bottom w:val="nil"/>
              <w:right w:val="nil"/>
            </w:tcBorders>
          </w:tcPr>
          <w:p w:rsidR="00150FD0" w:rsidRPr="00B20C70" w:rsidRDefault="00150FD0" w:rsidP="0073445E">
            <w:pPr>
              <w:keepNext/>
              <w:spacing w:before="60" w:after="60" w:line="280" w:lineRule="exact"/>
              <w:rPr>
                <w:rFonts w:ascii="Arabic Typesetting" w:hAnsi="Arabic Typesetting" w:cs="Arabic Typesetting"/>
                <w:color w:val="943634"/>
                <w:sz w:val="30"/>
                <w:szCs w:val="30"/>
                <w:rtl/>
                <w:lang w:bidi="ar-SA"/>
              </w:rPr>
            </w:pPr>
          </w:p>
        </w:tc>
        <w:tc>
          <w:tcPr>
            <w:tcW w:w="2378" w:type="dxa"/>
            <w:tcBorders>
              <w:top w:val="nil"/>
              <w:left w:val="nil"/>
              <w:bottom w:val="nil"/>
              <w:right w:val="nil"/>
            </w:tcBorders>
            <w:tcMar>
              <w:top w:w="110" w:type="dxa"/>
            </w:tcMar>
          </w:tcPr>
          <w:p w:rsidR="00150FD0" w:rsidRDefault="00150FD0" w:rsidP="0073445E">
            <w:pPr>
              <w:keepNext/>
              <w:spacing w:before="60" w:after="60" w:line="300" w:lineRule="exact"/>
              <w:rPr>
                <w:rFonts w:ascii="Arabic Typesetting" w:hAnsi="Arabic Typesetting" w:cs="Arabic Typesetting"/>
                <w:sz w:val="30"/>
                <w:szCs w:val="30"/>
                <w:rtl/>
                <w:lang w:bidi="ar-SA"/>
              </w:rPr>
            </w:pPr>
            <w:r w:rsidRPr="0058009C">
              <w:rPr>
                <w:rFonts w:ascii="Arabic Typesetting" w:hAnsi="Arabic Typesetting" w:cs="Arabic Typesetting" w:hint="cs"/>
                <w:sz w:val="30"/>
                <w:szCs w:val="30"/>
                <w:rtl/>
                <w:lang w:bidi="ar-SA"/>
              </w:rPr>
              <w:t xml:space="preserve">ندوة الويبو ومنظمة </w:t>
            </w:r>
            <w:r>
              <w:rPr>
                <w:rFonts w:ascii="Arabic Typesetting" w:hAnsi="Arabic Typesetting" w:cs="Arabic Typesetting" w:hint="cs"/>
                <w:sz w:val="30"/>
                <w:szCs w:val="30"/>
                <w:rtl/>
                <w:lang w:bidi="ar-SA"/>
              </w:rPr>
              <w:t>التجارة</w:t>
            </w:r>
            <w:r w:rsidRPr="0058009C">
              <w:rPr>
                <w:rFonts w:ascii="Arabic Typesetting" w:hAnsi="Arabic Typesetting" w:cs="Arabic Typesetting" w:hint="cs"/>
                <w:sz w:val="30"/>
                <w:szCs w:val="30"/>
                <w:rtl/>
                <w:lang w:bidi="ar-SA"/>
              </w:rPr>
              <w:t xml:space="preserve"> العالمية لمدرسي الملكية الفكرية (جنيف)؛ </w:t>
            </w:r>
          </w:p>
          <w:p w:rsidR="00150FD0" w:rsidRDefault="00150FD0" w:rsidP="0073445E">
            <w:pPr>
              <w:keepNext/>
              <w:spacing w:before="60" w:after="60" w:line="300" w:lineRule="exact"/>
              <w:rPr>
                <w:rFonts w:ascii="Arabic Typesetting" w:hAnsi="Arabic Typesetting" w:cs="Arabic Typesetting"/>
                <w:sz w:val="30"/>
                <w:szCs w:val="30"/>
                <w:rtl/>
                <w:lang w:bidi="ar-SA"/>
              </w:rPr>
            </w:pPr>
            <w:r w:rsidRPr="0058009C">
              <w:rPr>
                <w:rFonts w:ascii="Arabic Typesetting" w:hAnsi="Arabic Typesetting" w:cs="Arabic Typesetting"/>
                <w:sz w:val="30"/>
                <w:szCs w:val="30"/>
                <w:rtl/>
                <w:lang w:bidi="ar-SA"/>
              </w:rPr>
              <w:t xml:space="preserve">الندوة </w:t>
            </w:r>
            <w:proofErr w:type="spellStart"/>
            <w:r w:rsidRPr="0058009C">
              <w:rPr>
                <w:rFonts w:ascii="Arabic Typesetting" w:hAnsi="Arabic Typesetting" w:cs="Arabic Typesetting"/>
                <w:sz w:val="30"/>
                <w:szCs w:val="30"/>
                <w:rtl/>
                <w:lang w:bidi="ar-SA"/>
              </w:rPr>
              <w:t>الأقاليمية</w:t>
            </w:r>
            <w:proofErr w:type="spellEnd"/>
            <w:r w:rsidRPr="0058009C">
              <w:rPr>
                <w:rFonts w:ascii="Arabic Typesetting" w:hAnsi="Arabic Typesetting" w:cs="Arabic Typesetting"/>
                <w:sz w:val="30"/>
                <w:szCs w:val="30"/>
                <w:rtl/>
                <w:lang w:bidi="ar-SA"/>
              </w:rPr>
              <w:t xml:space="preserve"> عن الملكيـة الفكرية التي نُظمت على المستوى المتوسط</w:t>
            </w:r>
            <w:r w:rsidRPr="0058009C">
              <w:rPr>
                <w:rFonts w:ascii="Arabic Typesetting" w:hAnsi="Arabic Typesetting" w:cs="Arabic Typesetting" w:hint="cs"/>
                <w:sz w:val="30"/>
                <w:szCs w:val="30"/>
                <w:rtl/>
                <w:lang w:bidi="ar-SA"/>
              </w:rPr>
              <w:t>.</w:t>
            </w:r>
            <w:r>
              <w:rPr>
                <w:rFonts w:ascii="Arabic Typesetting" w:hAnsi="Arabic Typesetting" w:cs="Arabic Typesetting" w:hint="cs"/>
                <w:sz w:val="30"/>
                <w:szCs w:val="30"/>
                <w:rtl/>
                <w:lang w:bidi="ar-SA"/>
              </w:rPr>
              <w:t xml:space="preserve"> </w:t>
            </w:r>
          </w:p>
          <w:p w:rsidR="00150FD0" w:rsidRDefault="00150FD0" w:rsidP="0073445E">
            <w:pPr>
              <w:keepNext/>
              <w:spacing w:before="60" w:after="60" w:line="300" w:lineRule="exact"/>
              <w:rPr>
                <w:rFonts w:ascii="Arabic Typesetting" w:hAnsi="Arabic Typesetting" w:cs="Arabic Typesetting"/>
                <w:sz w:val="30"/>
                <w:szCs w:val="30"/>
                <w:rtl/>
                <w:lang w:bidi="ar-SA"/>
              </w:rPr>
            </w:pPr>
            <w:r w:rsidRPr="0058009C">
              <w:rPr>
                <w:rFonts w:ascii="Arabic Typesetting" w:hAnsi="Arabic Typesetting" w:cs="Arabic Typesetting" w:hint="cs"/>
                <w:sz w:val="30"/>
                <w:szCs w:val="30"/>
                <w:rtl/>
                <w:lang w:bidi="ar-SA"/>
              </w:rPr>
              <w:t>أعرب جميع المشاركين عن رضاهم عن جودة</w:t>
            </w:r>
            <w:r>
              <w:rPr>
                <w:rFonts w:ascii="Arabic Typesetting" w:hAnsi="Arabic Typesetting" w:cs="Arabic Typesetting" w:hint="cs"/>
                <w:sz w:val="30"/>
                <w:szCs w:val="30"/>
                <w:rtl/>
                <w:lang w:bidi="ar-SA"/>
              </w:rPr>
              <w:t xml:space="preserve"> </w:t>
            </w:r>
            <w:r w:rsidRPr="0058009C">
              <w:rPr>
                <w:rFonts w:ascii="Arabic Typesetting" w:hAnsi="Arabic Typesetting" w:cs="Arabic Typesetting" w:hint="cs"/>
                <w:sz w:val="30"/>
                <w:szCs w:val="30"/>
                <w:rtl/>
                <w:lang w:bidi="ar-SA"/>
              </w:rPr>
              <w:t>حلقات العمل</w:t>
            </w:r>
            <w:r>
              <w:rPr>
                <w:rFonts w:ascii="Arabic Typesetting" w:hAnsi="Arabic Typesetting" w:cs="Arabic Typesetting" w:hint="cs"/>
                <w:sz w:val="30"/>
                <w:szCs w:val="30"/>
                <w:rtl/>
                <w:lang w:bidi="ar-SA"/>
              </w:rPr>
              <w:t>/</w:t>
            </w:r>
            <w:r w:rsidRPr="0058009C">
              <w:rPr>
                <w:rFonts w:ascii="Arabic Typesetting" w:hAnsi="Arabic Typesetting" w:cs="Arabic Typesetting" w:hint="cs"/>
                <w:sz w:val="30"/>
                <w:szCs w:val="30"/>
                <w:rtl/>
                <w:lang w:bidi="ar-SA"/>
              </w:rPr>
              <w:t>الندوات المعنية (100%).</w:t>
            </w:r>
          </w:p>
        </w:tc>
        <w:tc>
          <w:tcPr>
            <w:tcW w:w="1024" w:type="dxa"/>
            <w:tcBorders>
              <w:top w:val="nil"/>
              <w:left w:val="nil"/>
              <w:bottom w:val="nil"/>
            </w:tcBorders>
            <w:tcMar>
              <w:top w:w="110" w:type="dxa"/>
            </w:tcMar>
          </w:tcPr>
          <w:p w:rsidR="00150FD0" w:rsidRPr="000872E8" w:rsidRDefault="00150FD0" w:rsidP="0073445E">
            <w:pPr>
              <w:keepNext/>
              <w:spacing w:before="60" w:after="60" w:line="300" w:lineRule="exact"/>
              <w:jc w:val="center"/>
              <w:rPr>
                <w:rFonts w:ascii="Arabic Typesetting" w:hAnsi="Arabic Typesetting" w:cs="Arabic Typesetting"/>
                <w:bCs/>
                <w:color w:val="008000"/>
                <w:sz w:val="30"/>
                <w:szCs w:val="30"/>
                <w:rtl/>
              </w:rPr>
            </w:pPr>
            <w:r w:rsidRPr="000872E8">
              <w:rPr>
                <w:rFonts w:ascii="Arabic Typesetting" w:hAnsi="Arabic Typesetting" w:cs="Arabic Typesetting" w:hint="cs"/>
                <w:bCs/>
                <w:color w:val="008000"/>
                <w:sz w:val="30"/>
                <w:szCs w:val="30"/>
                <w:rtl/>
              </w:rPr>
              <w:t>ثابت</w:t>
            </w:r>
          </w:p>
        </w:tc>
      </w:tr>
      <w:tr w:rsidR="00150FD0" w:rsidRPr="001212A1" w:rsidTr="00830C34">
        <w:trPr>
          <w:trHeight w:val="18"/>
        </w:trPr>
        <w:tc>
          <w:tcPr>
            <w:tcW w:w="2388" w:type="dxa"/>
            <w:tcBorders>
              <w:top w:val="nil"/>
              <w:bottom w:val="nil"/>
              <w:right w:val="nil"/>
            </w:tcBorders>
            <w:tcMar>
              <w:top w:w="110" w:type="dxa"/>
            </w:tcMar>
          </w:tcPr>
          <w:p w:rsidR="00150FD0" w:rsidRPr="00BB3F5C" w:rsidRDefault="00150FD0" w:rsidP="0073445E">
            <w:pPr>
              <w:keepNext/>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 xml:space="preserve">عدد الدول الأعضاء التي تلقت مشورة قانونية في مجال العلامات التجارية </w:t>
            </w:r>
            <w:r>
              <w:rPr>
                <w:rFonts w:ascii="Arabic Typesetting" w:hAnsi="Arabic Typesetting" w:cs="Arabic Typesetting" w:hint="cs"/>
                <w:sz w:val="30"/>
                <w:szCs w:val="30"/>
                <w:rtl/>
                <w:lang w:bidi="ar-SA"/>
              </w:rPr>
              <w:t>والتصاميم</w:t>
            </w:r>
            <w:r w:rsidRPr="00BB3F5C">
              <w:rPr>
                <w:rFonts w:ascii="Arabic Typesetting" w:hAnsi="Arabic Typesetting" w:cs="Arabic Typesetting" w:hint="cs"/>
                <w:sz w:val="30"/>
                <w:szCs w:val="30"/>
                <w:rtl/>
                <w:lang w:bidi="ar-SA"/>
              </w:rPr>
              <w:t xml:space="preserve"> الصناعية والبيانات الجغرافية</w:t>
            </w:r>
          </w:p>
        </w:tc>
        <w:tc>
          <w:tcPr>
            <w:tcW w:w="1920" w:type="dxa"/>
            <w:tcBorders>
              <w:top w:val="nil"/>
              <w:left w:val="nil"/>
              <w:bottom w:val="nil"/>
              <w:right w:val="nil"/>
            </w:tcBorders>
            <w:shd w:val="clear" w:color="auto" w:fill="C0C0C0"/>
            <w:tcMar>
              <w:top w:w="110" w:type="dxa"/>
            </w:tcMar>
          </w:tcPr>
          <w:p w:rsidR="00150FD0" w:rsidRPr="00BB3F5C" w:rsidRDefault="00150FD0" w:rsidP="0073445E">
            <w:pPr>
              <w:keepNext/>
              <w:spacing w:before="60" w:after="60" w:line="280" w:lineRule="exact"/>
              <w:rPr>
                <w:rFonts w:ascii="Arabic Typesetting" w:hAnsi="Arabic Typesetting" w:cs="Arabic Typesetting"/>
                <w:sz w:val="30"/>
                <w:szCs w:val="30"/>
                <w:rtl/>
              </w:rPr>
            </w:pPr>
            <w:r>
              <w:rPr>
                <w:rFonts w:ascii="Arabic Typesetting" w:hAnsi="Arabic Typesetting" w:cs="Arabic Typesetting" w:hint="cs"/>
                <w:sz w:val="30"/>
                <w:szCs w:val="30"/>
                <w:rtl/>
                <w:lang w:bidi="ar-SA"/>
              </w:rPr>
              <w:t>دولتان</w:t>
            </w:r>
          </w:p>
        </w:tc>
        <w:tc>
          <w:tcPr>
            <w:tcW w:w="1920" w:type="dxa"/>
            <w:tcBorders>
              <w:top w:val="nil"/>
              <w:left w:val="nil"/>
              <w:bottom w:val="nil"/>
              <w:right w:val="nil"/>
            </w:tcBorders>
          </w:tcPr>
          <w:p w:rsidR="00150FD0" w:rsidRPr="00BB3F5C" w:rsidRDefault="00150FD0" w:rsidP="0073445E">
            <w:pPr>
              <w:keepNext/>
              <w:spacing w:before="60" w:after="60" w:line="280" w:lineRule="exact"/>
              <w:rPr>
                <w:rFonts w:ascii="Arabic Typesetting" w:hAnsi="Arabic Typesetting" w:cs="Arabic Typesetting"/>
                <w:sz w:val="30"/>
                <w:szCs w:val="30"/>
                <w:rtl/>
                <w:lang w:bidi="ar-SA"/>
              </w:rPr>
            </w:pPr>
          </w:p>
        </w:tc>
        <w:tc>
          <w:tcPr>
            <w:tcW w:w="2378" w:type="dxa"/>
            <w:tcBorders>
              <w:top w:val="nil"/>
              <w:left w:val="nil"/>
              <w:bottom w:val="nil"/>
              <w:right w:val="nil"/>
            </w:tcBorders>
            <w:tcMar>
              <w:top w:w="110" w:type="dxa"/>
            </w:tcMar>
          </w:tcPr>
          <w:p w:rsidR="00150FD0" w:rsidRPr="0058009C" w:rsidRDefault="00150FD0" w:rsidP="0073445E">
            <w:pPr>
              <w:keepNext/>
              <w:spacing w:before="60" w:after="60" w:line="30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لا يوجد</w:t>
            </w:r>
          </w:p>
        </w:tc>
        <w:tc>
          <w:tcPr>
            <w:tcW w:w="1024" w:type="dxa"/>
            <w:tcBorders>
              <w:top w:val="nil"/>
              <w:left w:val="nil"/>
              <w:bottom w:val="nil"/>
            </w:tcBorders>
            <w:tcMar>
              <w:top w:w="110" w:type="dxa"/>
            </w:tcMar>
          </w:tcPr>
          <w:p w:rsidR="00150FD0" w:rsidRPr="0058009C" w:rsidRDefault="006F4A06" w:rsidP="0073445E">
            <w:pPr>
              <w:keepNext/>
              <w:spacing w:before="60" w:after="60" w:line="300" w:lineRule="exact"/>
              <w:jc w:val="center"/>
              <w:rPr>
                <w:rFonts w:ascii="Arabic Typesetting" w:hAnsi="Arabic Typesetting" w:cs="Arabic Typesetting"/>
                <w:bCs/>
                <w:color w:val="FF0000"/>
                <w:sz w:val="30"/>
                <w:szCs w:val="30"/>
                <w:rtl/>
              </w:rPr>
            </w:pPr>
            <w:r w:rsidRPr="006F4A06">
              <w:rPr>
                <w:rFonts w:ascii="Arabic Typesetting" w:hAnsi="Arabic Typesetting" w:cs="Arabic Typesetting" w:hint="cs"/>
                <w:bCs/>
                <w:color w:val="FF0000"/>
                <w:sz w:val="30"/>
                <w:szCs w:val="30"/>
                <w:rtl/>
              </w:rPr>
              <w:t>غير ثابت</w:t>
            </w:r>
          </w:p>
        </w:tc>
      </w:tr>
      <w:tr w:rsidR="00150FD0" w:rsidRPr="001212A1" w:rsidTr="00830C34">
        <w:trPr>
          <w:trHeight w:val="18"/>
        </w:trPr>
        <w:tc>
          <w:tcPr>
            <w:tcW w:w="2388" w:type="dxa"/>
            <w:tcBorders>
              <w:top w:val="nil"/>
              <w:bottom w:val="single" w:sz="4" w:space="0" w:color="auto"/>
              <w:right w:val="nil"/>
            </w:tcBorders>
            <w:tcMar>
              <w:top w:w="110" w:type="dxa"/>
            </w:tcMar>
          </w:tcPr>
          <w:p w:rsidR="00150FD0" w:rsidRPr="00BB3F5C" w:rsidRDefault="00150FD0" w:rsidP="0073445E">
            <w:pPr>
              <w:keepNext/>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 xml:space="preserve">عدد البلدان التي قدمت ردودا إيجابية بشأن فائدة المشورة القانونية المتاحة في مجال العلامات التجارية </w:t>
            </w:r>
            <w:r>
              <w:rPr>
                <w:rFonts w:ascii="Arabic Typesetting" w:hAnsi="Arabic Typesetting" w:cs="Arabic Typesetting" w:hint="cs"/>
                <w:sz w:val="30"/>
                <w:szCs w:val="30"/>
                <w:rtl/>
                <w:lang w:bidi="ar-SA"/>
              </w:rPr>
              <w:t>والتصاميم</w:t>
            </w:r>
            <w:r w:rsidRPr="00BB3F5C">
              <w:rPr>
                <w:rFonts w:ascii="Arabic Typesetting" w:hAnsi="Arabic Typesetting" w:cs="Arabic Typesetting" w:hint="cs"/>
                <w:sz w:val="30"/>
                <w:szCs w:val="30"/>
                <w:rtl/>
                <w:lang w:bidi="ar-SA"/>
              </w:rPr>
              <w:t xml:space="preserve"> الصناعية والبيانات الجغرافية</w:t>
            </w:r>
          </w:p>
        </w:tc>
        <w:tc>
          <w:tcPr>
            <w:tcW w:w="1920" w:type="dxa"/>
            <w:tcBorders>
              <w:top w:val="nil"/>
              <w:left w:val="nil"/>
              <w:bottom w:val="single" w:sz="4" w:space="0" w:color="auto"/>
              <w:right w:val="nil"/>
            </w:tcBorders>
            <w:shd w:val="clear" w:color="auto" w:fill="C0C0C0"/>
            <w:tcMar>
              <w:top w:w="110" w:type="dxa"/>
            </w:tcMar>
          </w:tcPr>
          <w:p w:rsidR="00150FD0" w:rsidRPr="00BB3F5C" w:rsidRDefault="00150FD0" w:rsidP="0073445E">
            <w:pPr>
              <w:keepNext/>
              <w:spacing w:before="60" w:after="60" w:line="28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ال</w:t>
            </w:r>
            <w:r w:rsidRPr="00BB3F5C">
              <w:rPr>
                <w:rFonts w:ascii="Arabic Typesetting" w:hAnsi="Arabic Typesetting" w:cs="Arabic Typesetting" w:hint="cs"/>
                <w:sz w:val="30"/>
                <w:szCs w:val="30"/>
                <w:rtl/>
                <w:lang w:bidi="ar-SA"/>
              </w:rPr>
              <w:t>بيانات غير متاحة</w:t>
            </w:r>
          </w:p>
        </w:tc>
        <w:tc>
          <w:tcPr>
            <w:tcW w:w="1920" w:type="dxa"/>
            <w:tcBorders>
              <w:top w:val="nil"/>
              <w:left w:val="nil"/>
              <w:bottom w:val="single" w:sz="4" w:space="0" w:color="auto"/>
              <w:right w:val="nil"/>
            </w:tcBorders>
          </w:tcPr>
          <w:p w:rsidR="00150FD0" w:rsidRPr="00BB3F5C" w:rsidRDefault="00150FD0" w:rsidP="0073445E">
            <w:pPr>
              <w:keepNext/>
              <w:spacing w:before="60" w:after="60" w:line="280" w:lineRule="exact"/>
              <w:rPr>
                <w:rFonts w:ascii="Arabic Typesetting" w:hAnsi="Arabic Typesetting" w:cs="Arabic Typesetting"/>
                <w:sz w:val="30"/>
                <w:szCs w:val="30"/>
                <w:rtl/>
              </w:rPr>
            </w:pPr>
          </w:p>
        </w:tc>
        <w:tc>
          <w:tcPr>
            <w:tcW w:w="2378" w:type="dxa"/>
            <w:tcBorders>
              <w:top w:val="nil"/>
              <w:left w:val="nil"/>
              <w:bottom w:val="single" w:sz="4" w:space="0" w:color="auto"/>
              <w:right w:val="nil"/>
            </w:tcBorders>
            <w:tcMar>
              <w:top w:w="110" w:type="dxa"/>
            </w:tcMar>
          </w:tcPr>
          <w:p w:rsidR="00150FD0" w:rsidRDefault="00150FD0" w:rsidP="0073445E">
            <w:pPr>
              <w:keepNext/>
              <w:spacing w:before="60" w:after="60" w:line="30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لا ينطبق</w:t>
            </w:r>
          </w:p>
        </w:tc>
        <w:tc>
          <w:tcPr>
            <w:tcW w:w="1024" w:type="dxa"/>
            <w:tcBorders>
              <w:top w:val="nil"/>
              <w:left w:val="nil"/>
              <w:bottom w:val="single" w:sz="4" w:space="0" w:color="auto"/>
            </w:tcBorders>
            <w:tcMar>
              <w:top w:w="110" w:type="dxa"/>
            </w:tcMar>
          </w:tcPr>
          <w:p w:rsidR="00150FD0" w:rsidRPr="007731E6" w:rsidRDefault="00150FD0" w:rsidP="0073445E">
            <w:pPr>
              <w:keepNext/>
              <w:spacing w:before="60" w:after="60" w:line="300" w:lineRule="exact"/>
              <w:jc w:val="center"/>
              <w:rPr>
                <w:rFonts w:ascii="Arabic Typesetting" w:hAnsi="Arabic Typesetting" w:cs="Arabic Typesetting"/>
                <w:bCs/>
                <w:sz w:val="30"/>
                <w:szCs w:val="30"/>
                <w:rtl/>
              </w:rPr>
            </w:pPr>
            <w:r w:rsidRPr="007731E6">
              <w:rPr>
                <w:rFonts w:ascii="Arabic Typesetting" w:hAnsi="Arabic Typesetting" w:cs="Arabic Typesetting" w:hint="cs"/>
                <w:bCs/>
                <w:sz w:val="30"/>
                <w:szCs w:val="30"/>
                <w:rtl/>
              </w:rPr>
              <w:t>لا ينطبق في 2012</w:t>
            </w:r>
          </w:p>
        </w:tc>
      </w:tr>
    </w:tbl>
    <w:p w:rsidR="0073445E" w:rsidRDefault="0073445E" w:rsidP="0073445E">
      <w:pPr>
        <w:pStyle w:val="NormalAR"/>
        <w:spacing w:before="240" w:after="240"/>
        <w:ind w:left="0"/>
        <w:rPr>
          <w:sz w:val="36"/>
          <w:szCs w:val="36"/>
          <w:rtl/>
          <w:lang w:val="fr-CH" w:bidi="ar-SA"/>
        </w:rPr>
      </w:pPr>
    </w:p>
    <w:p w:rsidR="0073445E" w:rsidRDefault="0073445E">
      <w:pPr>
        <w:bidi w:val="0"/>
        <w:rPr>
          <w:rFonts w:ascii="Arabic Typesetting" w:hAnsi="Arabic Typesetting" w:cs="Arabic Typesetting"/>
          <w:sz w:val="36"/>
          <w:szCs w:val="36"/>
          <w:rtl/>
          <w:lang w:val="fr-CH" w:bidi="ar-SA"/>
        </w:rPr>
      </w:pPr>
      <w:r>
        <w:rPr>
          <w:sz w:val="36"/>
          <w:szCs w:val="36"/>
          <w:rtl/>
          <w:lang w:val="fr-CH" w:bidi="ar-SA"/>
        </w:rPr>
        <w:br w:type="page"/>
      </w:r>
    </w:p>
    <w:p w:rsidR="00150FD0" w:rsidRPr="00F8584F" w:rsidRDefault="00150FD0" w:rsidP="00F8584F">
      <w:pPr>
        <w:pStyle w:val="NormalAR"/>
        <w:keepNext/>
        <w:spacing w:before="240" w:after="240"/>
        <w:ind w:left="0"/>
        <w:rPr>
          <w:sz w:val="36"/>
          <w:szCs w:val="36"/>
          <w:rtl/>
          <w:lang w:val="fr-CH" w:bidi="ar-SA"/>
        </w:rPr>
      </w:pPr>
      <w:r w:rsidRPr="00F8584F">
        <w:rPr>
          <w:rFonts w:hint="cs"/>
          <w:sz w:val="36"/>
          <w:szCs w:val="36"/>
          <w:rtl/>
          <w:lang w:val="fr-CH" w:bidi="ar-SA"/>
        </w:rPr>
        <w:lastRenderedPageBreak/>
        <w:t>الميزانية والنفقات الفعلية</w:t>
      </w:r>
    </w:p>
    <w:p w:rsidR="00150FD0" w:rsidRDefault="00934E39" w:rsidP="00150FD0">
      <w:pPr>
        <w:spacing w:after="120"/>
        <w:jc w:val="center"/>
        <w:rPr>
          <w:rFonts w:ascii="Arabic Typesetting" w:hAnsi="Arabic Typesetting" w:cs="Arabic Typesetting"/>
          <w:sz w:val="34"/>
          <w:szCs w:val="34"/>
          <w:rtl/>
          <w:lang w:bidi="ar-LB"/>
        </w:rPr>
      </w:pPr>
      <w:r w:rsidRPr="00934E39">
        <w:rPr>
          <w:rFonts w:hint="cs"/>
          <w:noProof/>
          <w:szCs w:val="20"/>
          <w:rtl/>
          <w:lang w:bidi="ar-SA"/>
        </w:rPr>
        <w:drawing>
          <wp:inline distT="0" distB="0" distL="0" distR="0" wp14:anchorId="5D0615D9" wp14:editId="4D810238">
            <wp:extent cx="6119495" cy="2846062"/>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119495" cy="2846062"/>
                    </a:xfrm>
                    <a:prstGeom prst="rect">
                      <a:avLst/>
                    </a:prstGeom>
                    <a:noFill/>
                    <a:ln>
                      <a:noFill/>
                    </a:ln>
                  </pic:spPr>
                </pic:pic>
              </a:graphicData>
            </a:graphic>
          </wp:inline>
        </w:drawing>
      </w:r>
    </w:p>
    <w:p w:rsidR="00150FD0" w:rsidRDefault="00150FD0" w:rsidP="00150FD0">
      <w:pPr>
        <w:spacing w:after="120"/>
        <w:jc w:val="center"/>
        <w:rPr>
          <w:rFonts w:ascii="Arabic Typesetting" w:hAnsi="Arabic Typesetting" w:cs="Arabic Typesetting"/>
          <w:sz w:val="34"/>
          <w:szCs w:val="34"/>
          <w:rtl/>
        </w:rPr>
      </w:pPr>
    </w:p>
    <w:p w:rsidR="00934E39" w:rsidRPr="00A159EA" w:rsidRDefault="00934E39" w:rsidP="00150FD0">
      <w:pPr>
        <w:spacing w:after="120"/>
        <w:jc w:val="center"/>
        <w:rPr>
          <w:rFonts w:ascii="Arabic Typesetting" w:hAnsi="Arabic Typesetting" w:cs="Arabic Typesetting"/>
          <w:sz w:val="34"/>
          <w:szCs w:val="34"/>
          <w:rtl/>
        </w:rPr>
      </w:pPr>
      <w:r w:rsidRPr="00934E39">
        <w:rPr>
          <w:rFonts w:hint="cs"/>
          <w:noProof/>
          <w:szCs w:val="20"/>
          <w:rtl/>
          <w:lang w:bidi="ar-SA"/>
        </w:rPr>
        <w:drawing>
          <wp:inline distT="0" distB="0" distL="0" distR="0" wp14:anchorId="592417FF" wp14:editId="58B9761D">
            <wp:extent cx="6119495" cy="1734521"/>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119495" cy="1734521"/>
                    </a:xfrm>
                    <a:prstGeom prst="rect">
                      <a:avLst/>
                    </a:prstGeom>
                    <a:noFill/>
                    <a:ln>
                      <a:noFill/>
                    </a:ln>
                  </pic:spPr>
                </pic:pic>
              </a:graphicData>
            </a:graphic>
          </wp:inline>
        </w:drawing>
      </w:r>
    </w:p>
    <w:p w:rsidR="00150FD0" w:rsidRPr="00A159EA" w:rsidRDefault="00A341BC" w:rsidP="00A341BC">
      <w:pPr>
        <w:keepNext/>
        <w:spacing w:after="120" w:line="300" w:lineRule="exact"/>
        <w:rPr>
          <w:rFonts w:ascii="Arabic Typesetting" w:hAnsi="Arabic Typesetting" w:cs="Arabic Typesetting"/>
          <w:sz w:val="34"/>
          <w:szCs w:val="34"/>
          <w:rtl/>
        </w:rPr>
      </w:pPr>
      <w:r w:rsidRPr="00A341BC">
        <w:rPr>
          <w:rFonts w:ascii="Arabic Typesetting" w:hAnsi="Arabic Typesetting" w:cs="Arabic Typesetting" w:hint="cs"/>
          <w:sz w:val="34"/>
          <w:szCs w:val="30"/>
          <w:rtl/>
        </w:rPr>
        <w:t>ملاحظات:</w:t>
      </w:r>
    </w:p>
    <w:p w:rsidR="009773D8" w:rsidRPr="001813B0" w:rsidRDefault="009773D8" w:rsidP="009773D8">
      <w:pPr>
        <w:spacing w:after="120" w:line="300" w:lineRule="exact"/>
        <w:ind w:left="571" w:hanging="567"/>
        <w:rPr>
          <w:rFonts w:ascii="Arabic Typesetting" w:hAnsi="Arabic Typesetting" w:cs="Arabic Typesetting"/>
          <w:sz w:val="30"/>
          <w:szCs w:val="30"/>
        </w:rPr>
      </w:pPr>
      <w:r>
        <w:rPr>
          <w:rFonts w:ascii="Arabic Typesetting" w:hAnsi="Arabic Typesetting" w:cs="Arabic Typesetting" w:hint="cs"/>
          <w:sz w:val="30"/>
          <w:szCs w:val="30"/>
          <w:rtl/>
        </w:rPr>
        <w:t>(1)</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تعكس الميزانية بعد التحويلات الميزانية المعدلة للبرامج بعد إجراء التحويلات في الثنائية</w:t>
      </w:r>
      <w:r>
        <w:rPr>
          <w:rFonts w:ascii="Arabic Typesetting" w:hAnsi="Arabic Typesetting" w:cs="Arabic Typesetting"/>
          <w:sz w:val="30"/>
          <w:szCs w:val="30"/>
          <w:rtl/>
        </w:rPr>
        <w:t xml:space="preserve">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وفقا للمادة 5.5 من النظام المالي</w:t>
      </w:r>
      <w:r w:rsidRPr="001813B0">
        <w:rPr>
          <w:rFonts w:ascii="Arabic Typesetting" w:hAnsi="Arabic Typesetting" w:cs="Arabic Typesetting"/>
          <w:sz w:val="30"/>
          <w:szCs w:val="30"/>
          <w:lang w:bidi="ar-SA"/>
        </w:rPr>
        <w:t>.</w:t>
      </w:r>
    </w:p>
    <w:p w:rsidR="009773D8" w:rsidRPr="001813B0" w:rsidRDefault="009773D8" w:rsidP="009773D8">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t>(2)</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تمثل المبالغ المخصصة تحت باب موارد الموظفين في 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النفقات الفعلية المتكبدة حتى 31 مارس</w:t>
      </w:r>
      <w:r>
        <w:rPr>
          <w:rFonts w:ascii="Arabic Typesetting" w:hAnsi="Arabic Typesetting" w:cs="Arabic Typesetting" w:hint="cs"/>
          <w:sz w:val="30"/>
          <w:szCs w:val="30"/>
          <w:rtl/>
        </w:rPr>
        <w:t> </w:t>
      </w:r>
      <w:r w:rsidRPr="001813B0">
        <w:rPr>
          <w:rFonts w:ascii="Arabic Typesetting" w:hAnsi="Arabic Typesetting" w:cs="Arabic Typesetting"/>
          <w:sz w:val="30"/>
          <w:szCs w:val="30"/>
          <w:rtl/>
          <w:lang w:bidi="ar-SA"/>
        </w:rPr>
        <w:t>2013 والمبالغ المرصودة في الميزانية، على أساس التكاليف المعيارية، لباقي أشهر 2013 التسعة</w:t>
      </w:r>
      <w:r>
        <w:rPr>
          <w:rFonts w:ascii="Arabic Typesetting" w:hAnsi="Arabic Typesetting" w:cs="Arabic Typesetting" w:hint="cs"/>
          <w:sz w:val="30"/>
          <w:szCs w:val="30"/>
          <w:rtl/>
        </w:rPr>
        <w:t>.</w:t>
      </w:r>
    </w:p>
    <w:p w:rsidR="009773D8" w:rsidRPr="001813B0" w:rsidRDefault="009773D8" w:rsidP="009773D8">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t>(3)</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تسجد المبالغ المخصصة تحت باب خلاف موارد الموظفين لميزانية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تسويات </w:t>
      </w:r>
      <w:r w:rsidRPr="001813B0">
        <w:rPr>
          <w:rFonts w:ascii="Arabic Typesetting" w:hAnsi="Arabic Typesetting" w:cs="Arabic Typesetting"/>
          <w:sz w:val="30"/>
          <w:szCs w:val="30"/>
          <w:rtl/>
        </w:rPr>
        <w:t>تخفيضية</w:t>
      </w:r>
      <w:r w:rsidRPr="001813B0">
        <w:rPr>
          <w:rFonts w:ascii="Arabic Typesetting" w:hAnsi="Arabic Typesetting" w:cs="Arabic Typesetting"/>
          <w:sz w:val="30"/>
          <w:szCs w:val="30"/>
          <w:rtl/>
          <w:lang w:bidi="ar-SA"/>
        </w:rPr>
        <w:t xml:space="preserve"> أجريت تحقيقًا للكفاءة من حيت التكلفة وفق التزام المنظمة بخفض النفقات بمقدار 10,2 مليون فرنك سويسري في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lang w:bidi="ar-SA"/>
        </w:rPr>
        <w:t>.</w:t>
      </w:r>
    </w:p>
    <w:p w:rsidR="00150FD0" w:rsidRPr="00A159EA" w:rsidRDefault="00150FD0" w:rsidP="00150FD0">
      <w:pPr>
        <w:spacing w:after="120"/>
        <w:rPr>
          <w:rFonts w:ascii="Arabic Typesetting" w:hAnsi="Arabic Typesetting" w:cs="Arabic Typesetting"/>
          <w:sz w:val="34"/>
          <w:szCs w:val="34"/>
          <w:rtl/>
        </w:rPr>
      </w:pPr>
      <w:r w:rsidRPr="00A159EA">
        <w:rPr>
          <w:rFonts w:ascii="Arabic Typesetting" w:hAnsi="Arabic Typesetting" w:cs="Arabic Typesetting" w:hint="cs"/>
          <w:sz w:val="34"/>
          <w:szCs w:val="34"/>
          <w:rtl/>
        </w:rPr>
        <w:t>ألف.</w:t>
      </w:r>
      <w:r w:rsidRPr="00A159EA">
        <w:rPr>
          <w:rFonts w:ascii="Arabic Typesetting" w:hAnsi="Arabic Typesetting" w:cs="Arabic Typesetting" w:hint="cs"/>
          <w:sz w:val="34"/>
          <w:szCs w:val="34"/>
          <w:rtl/>
        </w:rPr>
        <w:tab/>
      </w:r>
      <w:r w:rsidRPr="00A159EA">
        <w:rPr>
          <w:rFonts w:ascii="Arabic Typesetting" w:hAnsi="Arabic Typesetting" w:cs="Arabic Typesetting" w:hint="cs"/>
          <w:sz w:val="34"/>
          <w:szCs w:val="34"/>
          <w:u w:val="single"/>
          <w:rtl/>
        </w:rPr>
        <w:t>الميزانية بعد التحويلات 2012/13</w:t>
      </w:r>
    </w:p>
    <w:p w:rsidR="00150FD0" w:rsidRPr="00F910C9" w:rsidRDefault="00150FD0" w:rsidP="00DB6EC7">
      <w:pPr>
        <w:pStyle w:val="NormalAR"/>
        <w:numPr>
          <w:ilvl w:val="0"/>
          <w:numId w:val="15"/>
        </w:numPr>
        <w:ind w:left="-2" w:firstLine="0"/>
        <w:rPr>
          <w:rtl/>
          <w:lang w:val="fr-CH" w:bidi="ar-SA"/>
        </w:rPr>
      </w:pPr>
      <w:r w:rsidRPr="00F910C9">
        <w:rPr>
          <w:rFonts w:hint="cs"/>
          <w:rtl/>
          <w:lang w:val="fr-CH" w:bidi="ar-SA"/>
        </w:rPr>
        <w:t>استمر تعزيز البرنامج في الثنائية 2012/13 من خلال توفير موارد إضافية من الموظفين، بما في ذلك إنشاء قسم في بداية عام 2013 لتنسيق الأنشطة مع البلدان المتقدمة.</w:t>
      </w:r>
    </w:p>
    <w:p w:rsidR="00150FD0" w:rsidRPr="00F910C9" w:rsidRDefault="00150FD0" w:rsidP="00DB6EC7">
      <w:pPr>
        <w:pStyle w:val="NormalAR"/>
        <w:numPr>
          <w:ilvl w:val="0"/>
          <w:numId w:val="15"/>
        </w:numPr>
        <w:ind w:left="-2" w:firstLine="0"/>
        <w:rPr>
          <w:rtl/>
          <w:lang w:val="fr-CH" w:bidi="ar-SA"/>
        </w:rPr>
      </w:pPr>
      <w:r w:rsidRPr="00F910C9">
        <w:rPr>
          <w:rFonts w:hint="cs"/>
          <w:rtl/>
          <w:lang w:val="fr-CH" w:bidi="ar-SA"/>
        </w:rPr>
        <w:t>وتعكس الزيادة في الموارد تحت بند النتيجة 4.1 (المشورة القانونية) والنتيجة 2.3 (تعزيز القدرات في مجال الموارد البشرية) زيادة التركيز على الأنشطة التي تهدف إلى تعزيز القدرات في مجال الموارد البشرية على الصعيد الوطني للانتفاع بالملكية الفكرية لأغراض التنمية، ووضع الأطر التشريعية والتنظيمية المناسبة بما يتماشى مع تنفيذ الاستراتيجيات الوطنية المتعلقة بالملكية الفكرية.</w:t>
      </w:r>
    </w:p>
    <w:p w:rsidR="00150FD0" w:rsidRPr="00E02193" w:rsidRDefault="00150FD0" w:rsidP="00150FD0">
      <w:pPr>
        <w:keepNext/>
        <w:spacing w:after="120" w:line="340" w:lineRule="exact"/>
        <w:jc w:val="both"/>
        <w:rPr>
          <w:rFonts w:ascii="Arabic Typesetting" w:hAnsi="Arabic Typesetting" w:cs="Arabic Typesetting"/>
          <w:sz w:val="34"/>
          <w:szCs w:val="34"/>
          <w:rtl/>
        </w:rPr>
      </w:pPr>
      <w:r w:rsidRPr="003368C7">
        <w:rPr>
          <w:rFonts w:ascii="Arabic Typesetting" w:hAnsi="Arabic Typesetting" w:cs="Arabic Typesetting" w:hint="cs"/>
          <w:sz w:val="34"/>
          <w:szCs w:val="34"/>
          <w:rtl/>
        </w:rPr>
        <w:lastRenderedPageBreak/>
        <w:t>باء</w:t>
      </w:r>
      <w:r>
        <w:rPr>
          <w:rFonts w:ascii="Arabic Typesetting" w:hAnsi="Arabic Typesetting" w:cs="Arabic Typesetting"/>
          <w:sz w:val="34"/>
          <w:szCs w:val="34"/>
        </w:rPr>
        <w:t>.</w:t>
      </w:r>
      <w:r>
        <w:rPr>
          <w:rFonts w:ascii="Arabic Typesetting" w:hAnsi="Arabic Typesetting" w:cs="Arabic Typesetting" w:hint="cs"/>
          <w:i/>
          <w:iCs/>
          <w:sz w:val="34"/>
          <w:szCs w:val="34"/>
          <w:rtl/>
        </w:rPr>
        <w:tab/>
      </w:r>
      <w:r w:rsidRPr="005A3EC3">
        <w:rPr>
          <w:rFonts w:ascii="Arabic Typesetting" w:hAnsi="Arabic Typesetting" w:cs="Arabic Typesetting" w:hint="cs"/>
          <w:sz w:val="34"/>
          <w:szCs w:val="34"/>
          <w:u w:val="single"/>
          <w:rtl/>
        </w:rPr>
        <w:t xml:space="preserve">نسبة </w:t>
      </w:r>
      <w:r w:rsidRPr="003368C7">
        <w:rPr>
          <w:rFonts w:ascii="Arabic Typesetting" w:hAnsi="Arabic Typesetting" w:cs="Arabic Typesetting" w:hint="cs"/>
          <w:sz w:val="34"/>
          <w:szCs w:val="34"/>
          <w:u w:val="single"/>
          <w:rtl/>
        </w:rPr>
        <w:t xml:space="preserve">استخدام </w:t>
      </w:r>
      <w:r>
        <w:rPr>
          <w:rFonts w:ascii="Arabic Typesetting" w:hAnsi="Arabic Typesetting" w:cs="Arabic Typesetting" w:hint="cs"/>
          <w:sz w:val="34"/>
          <w:szCs w:val="34"/>
          <w:u w:val="single"/>
          <w:rtl/>
        </w:rPr>
        <w:t>ال</w:t>
      </w:r>
      <w:r w:rsidRPr="003368C7">
        <w:rPr>
          <w:rFonts w:ascii="Arabic Typesetting" w:hAnsi="Arabic Typesetting" w:cs="Arabic Typesetting" w:hint="cs"/>
          <w:sz w:val="34"/>
          <w:szCs w:val="34"/>
          <w:u w:val="single"/>
          <w:rtl/>
        </w:rPr>
        <w:t>ميزانية</w:t>
      </w:r>
      <w:r>
        <w:rPr>
          <w:rFonts w:ascii="Arabic Typesetting" w:hAnsi="Arabic Typesetting" w:cs="Arabic Typesetting" w:hint="cs"/>
          <w:sz w:val="34"/>
          <w:szCs w:val="34"/>
          <w:u w:val="single"/>
          <w:rtl/>
        </w:rPr>
        <w:t xml:space="preserve"> في</w:t>
      </w:r>
      <w:r w:rsidRPr="003368C7">
        <w:rPr>
          <w:rFonts w:ascii="Arabic Typesetting" w:hAnsi="Arabic Typesetting" w:cs="Arabic Typesetting" w:hint="cs"/>
          <w:sz w:val="34"/>
          <w:szCs w:val="34"/>
          <w:u w:val="single"/>
          <w:rtl/>
        </w:rPr>
        <w:t xml:space="preserve"> </w:t>
      </w:r>
      <w:r>
        <w:rPr>
          <w:rFonts w:ascii="Arabic Typesetting" w:hAnsi="Arabic Typesetting" w:cs="Arabic Typesetting" w:hint="cs"/>
          <w:sz w:val="34"/>
          <w:szCs w:val="34"/>
          <w:u w:val="single"/>
          <w:rtl/>
        </w:rPr>
        <w:t>2012</w:t>
      </w:r>
    </w:p>
    <w:p w:rsidR="00150FD0" w:rsidRDefault="00150FD0" w:rsidP="00DB6EC7">
      <w:pPr>
        <w:pStyle w:val="NormalAR"/>
        <w:numPr>
          <w:ilvl w:val="0"/>
          <w:numId w:val="15"/>
        </w:numPr>
        <w:ind w:left="-2" w:firstLine="0"/>
        <w:rPr>
          <w:lang w:val="fr-CH" w:bidi="ar-SA"/>
        </w:rPr>
      </w:pPr>
      <w:r>
        <w:rPr>
          <w:rFonts w:hint="cs"/>
          <w:rtl/>
          <w:lang w:val="fr-CH" w:bidi="ar-SA"/>
        </w:rPr>
        <w:t>كانت نسبة استخدام الميزانية (39 بالمائة) أدنى بقليل من النسبة المتوقعة التي تتراوح ما بين 40 بالمائة و60 بالمائة للسنة الأولى من الثنائية نظرا إلى مواصلة استكمال عدة أنشطة بدأت في عام 2012.</w:t>
      </w:r>
    </w:p>
    <w:p w:rsidR="00E67543" w:rsidRDefault="00E67543">
      <w:pPr>
        <w:bidi w:val="0"/>
        <w:rPr>
          <w:rFonts w:ascii="Arabic Typesetting" w:hAnsi="Arabic Typesetting" w:cs="Arabic Typesetting"/>
          <w:sz w:val="34"/>
          <w:szCs w:val="34"/>
          <w:rtl/>
          <w:lang w:val="fr-CH" w:bidi="ar-SA"/>
        </w:rPr>
      </w:pPr>
      <w:r>
        <w:rPr>
          <w:rtl/>
          <w:lang w:val="fr-CH" w:bidi="ar-SA"/>
        </w:rPr>
        <w:br w:type="page"/>
      </w:r>
    </w:p>
    <w:p w:rsidR="00E67543" w:rsidRPr="004E6330" w:rsidRDefault="00E67543" w:rsidP="005438B9">
      <w:pPr>
        <w:pStyle w:val="Heading1AR"/>
        <w:spacing w:before="0" w:after="120"/>
        <w:ind w:left="2268" w:hanging="2268"/>
        <w:outlineLvl w:val="1"/>
        <w:rPr>
          <w:rtl/>
          <w:lang w:val="fr-CH"/>
        </w:rPr>
      </w:pPr>
      <w:bookmarkStart w:id="14" w:name="_Toc359865192"/>
      <w:r w:rsidRPr="004E6330">
        <w:rPr>
          <w:rtl/>
          <w:lang w:val="fr-CH"/>
        </w:rPr>
        <w:lastRenderedPageBreak/>
        <w:t>البرنامج</w:t>
      </w:r>
      <w:r w:rsidRPr="004E6330">
        <w:rPr>
          <w:rFonts w:hint="cs"/>
          <w:rtl/>
          <w:lang w:val="fr-CH"/>
        </w:rPr>
        <w:t xml:space="preserve"> 11:</w:t>
      </w:r>
      <w:r w:rsidRPr="004E6330">
        <w:rPr>
          <w:rFonts w:hint="cs"/>
          <w:rtl/>
          <w:lang w:val="fr-CH"/>
        </w:rPr>
        <w:tab/>
        <w:t>أكاديمية الويبو</w:t>
      </w:r>
      <w:bookmarkEnd w:id="14"/>
    </w:p>
    <w:p w:rsidR="00E67543" w:rsidRPr="00F421E0" w:rsidRDefault="00E67543" w:rsidP="00F421E0">
      <w:pPr>
        <w:pStyle w:val="NormalAR"/>
        <w:keepNext/>
        <w:spacing w:after="240" w:line="360" w:lineRule="exact"/>
        <w:ind w:left="2268" w:hanging="2268"/>
        <w:rPr>
          <w:b/>
          <w:bCs/>
          <w:sz w:val="36"/>
          <w:szCs w:val="36"/>
          <w:rtl/>
          <w:lang w:val="fr-CH" w:bidi="ar-SA"/>
        </w:rPr>
      </w:pPr>
      <w:r w:rsidRPr="00F421E0">
        <w:rPr>
          <w:b/>
          <w:bCs/>
          <w:sz w:val="36"/>
          <w:szCs w:val="36"/>
          <w:rtl/>
          <w:lang w:val="fr-CH" w:bidi="ar-SA"/>
        </w:rPr>
        <w:t>المسؤول عن البرنامج</w:t>
      </w:r>
      <w:r w:rsidRPr="00F421E0">
        <w:rPr>
          <w:rFonts w:hint="cs"/>
          <w:b/>
          <w:bCs/>
          <w:sz w:val="36"/>
          <w:szCs w:val="36"/>
          <w:rtl/>
          <w:lang w:val="fr-CH" w:bidi="ar-SA"/>
        </w:rPr>
        <w:t>:</w:t>
      </w:r>
      <w:r w:rsidRPr="00F421E0">
        <w:rPr>
          <w:rFonts w:hint="cs"/>
          <w:b/>
          <w:bCs/>
          <w:sz w:val="36"/>
          <w:szCs w:val="36"/>
          <w:rtl/>
          <w:lang w:val="fr-CH" w:bidi="ar-SA"/>
        </w:rPr>
        <w:tab/>
        <w:t xml:space="preserve">السيد جوفري </w:t>
      </w:r>
      <w:proofErr w:type="spellStart"/>
      <w:r w:rsidRPr="00F421E0">
        <w:rPr>
          <w:rFonts w:hint="cs"/>
          <w:b/>
          <w:bCs/>
          <w:sz w:val="36"/>
          <w:szCs w:val="36"/>
          <w:rtl/>
          <w:lang w:val="fr-CH" w:bidi="ar-SA"/>
        </w:rPr>
        <w:t>أونياما</w:t>
      </w:r>
      <w:proofErr w:type="spellEnd"/>
    </w:p>
    <w:p w:rsidR="00E67543" w:rsidRPr="00F421E0" w:rsidRDefault="00E67543" w:rsidP="00F421E0">
      <w:pPr>
        <w:pStyle w:val="NormalAR"/>
        <w:keepNext/>
        <w:spacing w:before="240" w:after="240"/>
        <w:ind w:left="0"/>
        <w:rPr>
          <w:sz w:val="36"/>
          <w:szCs w:val="36"/>
          <w:rtl/>
          <w:lang w:val="fr-CH" w:bidi="ar-SA"/>
        </w:rPr>
      </w:pPr>
      <w:r w:rsidRPr="00F421E0">
        <w:rPr>
          <w:rFonts w:hint="cs"/>
          <w:sz w:val="36"/>
          <w:szCs w:val="36"/>
          <w:rtl/>
          <w:lang w:val="fr-CH" w:bidi="ar-SA"/>
        </w:rPr>
        <w:t xml:space="preserve">استعراض التقدم في 2012 </w:t>
      </w:r>
    </w:p>
    <w:p w:rsidR="000320E4" w:rsidRPr="000320E4" w:rsidRDefault="00E67543" w:rsidP="000320E4">
      <w:pPr>
        <w:pStyle w:val="NormalAR"/>
        <w:numPr>
          <w:ilvl w:val="0"/>
          <w:numId w:val="25"/>
        </w:numPr>
        <w:autoSpaceDE w:val="0"/>
        <w:autoSpaceDN w:val="0"/>
        <w:adjustRightInd w:val="0"/>
        <w:ind w:left="0" w:firstLine="0"/>
      </w:pPr>
      <w:r w:rsidRPr="000320E4">
        <w:rPr>
          <w:rtl/>
        </w:rPr>
        <w:t xml:space="preserve">ظلت الأكاديمية تنظم مجموعة متنوعة من </w:t>
      </w:r>
      <w:r w:rsidRPr="000320E4">
        <w:rPr>
          <w:rtl/>
          <w:lang w:val="fr-CH" w:bidi="ar-SA"/>
        </w:rPr>
        <w:t>أنشطة</w:t>
      </w:r>
      <w:r w:rsidRPr="000320E4">
        <w:rPr>
          <w:rtl/>
        </w:rPr>
        <w:t xml:space="preserve"> التدريب والتدريس خلال سنة 2012 لتلبية متطلبات تكوين الكفاءات في البلدان النامية والبلدان الأقل نموا والبلدان المنتقلة إلى نظام الاقتصاد الحر، وذلك من خلال ما يلي:</w:t>
      </w:r>
      <w:r w:rsidRPr="000320E4">
        <w:rPr>
          <w:color w:val="000000"/>
        </w:rPr>
        <w:t xml:space="preserve"> </w:t>
      </w:r>
      <w:r w:rsidRPr="000320E4">
        <w:rPr>
          <w:rFonts w:hint="cs"/>
          <w:color w:val="000000"/>
          <w:rtl/>
        </w:rPr>
        <w:t>"1"</w:t>
      </w:r>
      <w:r w:rsidRPr="000320E4">
        <w:rPr>
          <w:color w:val="000000"/>
          <w:rtl/>
        </w:rPr>
        <w:t xml:space="preserve"> أنشطة تدريب مباشر للمس</w:t>
      </w:r>
      <w:r w:rsidRPr="000320E4">
        <w:rPr>
          <w:rFonts w:hint="cs"/>
          <w:color w:val="000000"/>
          <w:rtl/>
        </w:rPr>
        <w:t>ؤ</w:t>
      </w:r>
      <w:r w:rsidRPr="000320E4">
        <w:rPr>
          <w:color w:val="000000"/>
          <w:rtl/>
        </w:rPr>
        <w:t xml:space="preserve">ولين الحكوميين من مكاتب الملكية الصناعية ومكاتب حق المؤلف وغيرها من مؤسسات القطاع العام المرتبطة بصورة مباشرة أو غير مباشرة بإدارة الملكية الفكرية والمفاوضات المتعلقة بها على الصعيد الدولي (برنامج التطوير المهني)؛ </w:t>
      </w:r>
      <w:r w:rsidRPr="000320E4">
        <w:rPr>
          <w:rFonts w:hint="cs"/>
          <w:color w:val="000000"/>
          <w:rtl/>
        </w:rPr>
        <w:t>"2"</w:t>
      </w:r>
      <w:r w:rsidRPr="000320E4">
        <w:rPr>
          <w:color w:val="000000"/>
          <w:rtl/>
        </w:rPr>
        <w:t xml:space="preserve"> </w:t>
      </w:r>
      <w:r w:rsidRPr="000320E4">
        <w:rPr>
          <w:rFonts w:hint="cs"/>
          <w:color w:val="000000"/>
          <w:rtl/>
        </w:rPr>
        <w:t>و</w:t>
      </w:r>
      <w:r w:rsidRPr="000320E4">
        <w:rPr>
          <w:color w:val="000000"/>
          <w:rtl/>
        </w:rPr>
        <w:t xml:space="preserve">14 دورة تعليم عن بُعد بـ 11 لغة (برنامج التعليم عن بعد)؛ </w:t>
      </w:r>
      <w:r w:rsidRPr="000320E4">
        <w:rPr>
          <w:rFonts w:hint="cs"/>
          <w:color w:val="000000"/>
          <w:rtl/>
        </w:rPr>
        <w:t>"3"</w:t>
      </w:r>
      <w:r w:rsidRPr="000320E4">
        <w:rPr>
          <w:color w:val="000000"/>
          <w:rtl/>
        </w:rPr>
        <w:t xml:space="preserve"> </w:t>
      </w:r>
      <w:r w:rsidRPr="000320E4">
        <w:rPr>
          <w:rFonts w:hint="cs"/>
          <w:color w:val="000000"/>
          <w:rtl/>
        </w:rPr>
        <w:t>و</w:t>
      </w:r>
      <w:r w:rsidRPr="000320E4">
        <w:rPr>
          <w:color w:val="000000"/>
          <w:rtl/>
        </w:rPr>
        <w:t>عدد من برامج الماجستير المشتركة في قانون الملكية الفكرية وأنشطة أخرى للنهوض بالتعليم العالي في مجال الملكية الفكرية (برنامج المؤسسات الأكاديمية)، فضلا عن أنشطة مخصصة للطلاب والمهنيين الشباب في مجال الملكية الفكرية (برنامج المدارس الصيفية) والموظفين التنفيذيين المرتبطين بإدارة الملكية الفكرية (برنامج الموظفين التنفيذيين)</w:t>
      </w:r>
      <w:r w:rsidR="000320E4" w:rsidRPr="000320E4">
        <w:rPr>
          <w:rFonts w:hint="cs"/>
          <w:color w:val="000000"/>
          <w:rtl/>
        </w:rPr>
        <w:t>.</w:t>
      </w:r>
    </w:p>
    <w:p w:rsidR="00E67543" w:rsidRPr="00933BF9" w:rsidRDefault="00E67543" w:rsidP="00933BF9">
      <w:pPr>
        <w:pStyle w:val="NormalAR"/>
        <w:numPr>
          <w:ilvl w:val="0"/>
          <w:numId w:val="25"/>
        </w:numPr>
        <w:autoSpaceDE w:val="0"/>
        <w:autoSpaceDN w:val="0"/>
        <w:adjustRightInd w:val="0"/>
        <w:ind w:left="0" w:firstLine="0"/>
      </w:pPr>
      <w:r w:rsidRPr="00933BF9">
        <w:rPr>
          <w:rtl/>
        </w:rPr>
        <w:t>وفي إطار برنامج التطوير المهني، نظمت الأكاديمية 22 دورة تدريبية بالاشتراك مع إدارات حق المؤلف والملكية الصناعية في الجزائر والنمسا وكندا والجمهورية التشيكية ومصر وفنلندا وفرنسا وهندوراس وإسرائيل والمكسيك والمغرب والنرويج والفلبين والبرتغال و</w:t>
      </w:r>
      <w:r w:rsidRPr="00933BF9">
        <w:rPr>
          <w:rFonts w:hint="cs"/>
          <w:rtl/>
        </w:rPr>
        <w:t>إ</w:t>
      </w:r>
      <w:r w:rsidRPr="00933BF9">
        <w:rPr>
          <w:rtl/>
        </w:rPr>
        <w:t>سبانيا والسويد وسويسرا والمملكة المتحدة والولايات المتحدة الأمريكية بالإضافة إلى منظمة التجارة العالمية ومركز الدراسات الدولية للملكية الفكرية (</w:t>
      </w:r>
      <w:r w:rsidRPr="00933BF9">
        <w:t>CEIPI</w:t>
      </w:r>
      <w:r w:rsidRPr="00933BF9">
        <w:rPr>
          <w:rtl/>
        </w:rPr>
        <w:t>)، ستراسب</w:t>
      </w:r>
      <w:r w:rsidRPr="00933BF9">
        <w:rPr>
          <w:rFonts w:hint="cs"/>
          <w:rtl/>
        </w:rPr>
        <w:t>و</w:t>
      </w:r>
      <w:r w:rsidRPr="00933BF9">
        <w:rPr>
          <w:rtl/>
        </w:rPr>
        <w:t>رغ. وشارك في هذه الأنشطة 233 مشاركا إجمالا من البلدان النامية والبلدان الأقل نموَا والبلدان المنتقلة إلى نظام الاقتصاد الحر.</w:t>
      </w:r>
      <w:r w:rsidRPr="00933BF9">
        <w:t xml:space="preserve"> </w:t>
      </w:r>
      <w:r w:rsidRPr="00933BF9">
        <w:rPr>
          <w:rtl/>
        </w:rPr>
        <w:t>وتضمنت الدورات المواضيع الأساسية التالية:</w:t>
      </w:r>
      <w:r w:rsidRPr="00933BF9">
        <w:t xml:space="preserve"> </w:t>
      </w:r>
      <w:r w:rsidRPr="00933BF9">
        <w:rPr>
          <w:rtl/>
        </w:rPr>
        <w:t>الملكية الصناعية في الاقتصاد العالمي والجوانب القانونية والإدارية والاقتصادية للملكية الفكرية والبحث في البراءات وإجراءات الفحص والعلامات التجارية والجوانب المشتركة للملكية الصناعية وحق المؤلف والحقوق المجاورة.</w:t>
      </w:r>
    </w:p>
    <w:p w:rsidR="00E67543" w:rsidRPr="00B105C8" w:rsidRDefault="00E67543" w:rsidP="00E67543">
      <w:pPr>
        <w:autoSpaceDE w:val="0"/>
        <w:autoSpaceDN w:val="0"/>
        <w:adjustRightInd w:val="0"/>
        <w:jc w:val="center"/>
        <w:rPr>
          <w:rFonts w:ascii="Arabic Typesetting" w:hAnsi="Arabic Typesetting" w:cs="Arabic Typesetting"/>
          <w:color w:val="000000"/>
          <w:sz w:val="34"/>
          <w:szCs w:val="34"/>
        </w:rPr>
      </w:pPr>
      <w:r w:rsidRPr="00B105C8">
        <w:rPr>
          <w:rFonts w:ascii="Arabic Typesetting" w:hAnsi="Arabic Typesetting" w:cs="Arabic Typesetting"/>
          <w:iCs/>
          <w:sz w:val="34"/>
          <w:szCs w:val="34"/>
          <w:rtl/>
        </w:rPr>
        <w:t>التوزيع الجغرافي للمشاركين في برنامج التطوير المهني 2012</w:t>
      </w:r>
    </w:p>
    <w:p w:rsidR="00E67543" w:rsidRPr="00933BF9" w:rsidRDefault="00E67543" w:rsidP="00933BF9">
      <w:pPr>
        <w:pStyle w:val="NormalAR"/>
        <w:numPr>
          <w:ilvl w:val="0"/>
          <w:numId w:val="25"/>
        </w:numPr>
        <w:autoSpaceDE w:val="0"/>
        <w:autoSpaceDN w:val="0"/>
        <w:adjustRightInd w:val="0"/>
        <w:ind w:left="0" w:firstLine="0"/>
      </w:pPr>
      <w:r>
        <w:rPr>
          <w:noProof/>
          <w:lang w:bidi="ar-SA"/>
        </w:rPr>
        <w:drawing>
          <wp:anchor distT="0" distB="0" distL="114300" distR="114300" simplePos="0" relativeHeight="251663360" behindDoc="1" locked="0" layoutInCell="1" allowOverlap="1" wp14:anchorId="2A8D6E94" wp14:editId="0ED7E003">
            <wp:simplePos x="0" y="0"/>
            <wp:positionH relativeFrom="column">
              <wp:posOffset>1593215</wp:posOffset>
            </wp:positionH>
            <wp:positionV relativeFrom="paragraph">
              <wp:posOffset>117475</wp:posOffset>
            </wp:positionV>
            <wp:extent cx="3316605" cy="1859280"/>
            <wp:effectExtent l="0" t="0" r="0" b="7620"/>
            <wp:wrapTopAndBottom/>
            <wp:docPr id="2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316605" cy="1859280"/>
                    </a:xfrm>
                    <a:prstGeom prst="rect">
                      <a:avLst/>
                    </a:prstGeom>
                    <a:noFill/>
                  </pic:spPr>
                </pic:pic>
              </a:graphicData>
            </a:graphic>
            <wp14:sizeRelH relativeFrom="page">
              <wp14:pctWidth>0</wp14:pctWidth>
            </wp14:sizeRelH>
            <wp14:sizeRelV relativeFrom="page">
              <wp14:pctHeight>0</wp14:pctHeight>
            </wp14:sizeRelV>
          </wp:anchor>
        </w:drawing>
      </w:r>
      <w:r w:rsidRPr="00933BF9">
        <w:rPr>
          <w:rFonts w:hint="cs"/>
          <w:rtl/>
        </w:rPr>
        <w:t>و</w:t>
      </w:r>
      <w:r w:rsidRPr="00933BF9">
        <w:rPr>
          <w:rtl/>
        </w:rPr>
        <w:t>في نهاية سنة 2011، أنشئت منصة جديدة وذات أداء أفضل، وهي مركز التعليم الإلكتروني (</w:t>
      </w:r>
      <w:proofErr w:type="spellStart"/>
      <w:r w:rsidRPr="00933BF9">
        <w:t>WeLC</w:t>
      </w:r>
      <w:proofErr w:type="spellEnd"/>
      <w:r w:rsidRPr="00933BF9">
        <w:rPr>
          <w:rtl/>
        </w:rPr>
        <w:t xml:space="preserve">). وفي سنة 2012 استفاد </w:t>
      </w:r>
      <w:r w:rsidRPr="00933BF9">
        <w:rPr>
          <w:rFonts w:hint="cs"/>
          <w:rtl/>
        </w:rPr>
        <w:t>844 40</w:t>
      </w:r>
      <w:r w:rsidRPr="00933BF9">
        <w:rPr>
          <w:rtl/>
        </w:rPr>
        <w:t xml:space="preserve"> شخص إجمالا من 186 بلدا من الأنشطة المتعددة اللغات (11 لغة) لبرنامج التعليم عن بعد، مقارنة بـ </w:t>
      </w:r>
      <w:r w:rsidRPr="00933BF9">
        <w:rPr>
          <w:rFonts w:hint="cs"/>
          <w:rtl/>
        </w:rPr>
        <w:t>019 33</w:t>
      </w:r>
      <w:r w:rsidRPr="00933BF9">
        <w:rPr>
          <w:rtl/>
        </w:rPr>
        <w:t xml:space="preserve"> شخص إجمالا في 2011. وتضمنت الأنشطة 3 دورات تعليم عن بعد عامة (سجل فيها </w:t>
      </w:r>
      <w:r w:rsidRPr="00933BF9">
        <w:rPr>
          <w:rFonts w:hint="cs"/>
          <w:rtl/>
        </w:rPr>
        <w:t>236 36</w:t>
      </w:r>
      <w:r w:rsidRPr="00933BF9">
        <w:rPr>
          <w:rtl/>
        </w:rPr>
        <w:t xml:space="preserve"> شخص) و8 دورات تعليم عن بعد متقدمة (سجل فيها </w:t>
      </w:r>
      <w:r w:rsidRPr="00933BF9">
        <w:rPr>
          <w:rFonts w:hint="cs"/>
          <w:rtl/>
        </w:rPr>
        <w:t>624 1</w:t>
      </w:r>
      <w:r w:rsidRPr="00933BF9">
        <w:rPr>
          <w:rtl/>
        </w:rPr>
        <w:t xml:space="preserve"> شخص) و22 دورة خاصة معدة خصيصا لتناسب احتياجات المؤسسات الوطنية (في البرازيل والصين وكرواتيا وهندوراس والمكسيك وجمهورية كوريا وصربيا والمنظمة الإقليمية الأفريقية للملكية الفكرية) و3 من مراكز دعم التكنولوجيا والابتكار ( في إثيوبيا والاتحاد الروسي وأوروغواي) و8 جامعات. كما نُظمت جلسة خاصة لكولومبيا في إطار مشروع الأكاديميات الجديدة. واستفاد أكثر من </w:t>
      </w:r>
      <w:r w:rsidRPr="00933BF9">
        <w:rPr>
          <w:rFonts w:hint="cs"/>
          <w:rtl/>
        </w:rPr>
        <w:t>500 2</w:t>
      </w:r>
      <w:r w:rsidRPr="00933BF9">
        <w:rPr>
          <w:rtl/>
        </w:rPr>
        <w:t xml:space="preserve"> شخص من مثل هذه الدورات الخاصة.</w:t>
      </w:r>
      <w:r w:rsidRPr="00933BF9">
        <w:t xml:space="preserve"> </w:t>
      </w:r>
      <w:r w:rsidRPr="00933BF9">
        <w:rPr>
          <w:rtl/>
        </w:rPr>
        <w:t>وأخيرا، ظلت الأكاديمية تراجع بانتظام محتوى دورات التعليم عن بعد (بشكل أساسي من خلال ردود أفعال المشاركين وتبادل الآراء بين الأقران من مرشدي التعليم عن بعد) بغية تحديثه ومواءمته مع أهداف جدول أعمال</w:t>
      </w:r>
      <w:r w:rsidRPr="00933BF9">
        <w:rPr>
          <w:rFonts w:hint="cs"/>
          <w:rtl/>
        </w:rPr>
        <w:t> </w:t>
      </w:r>
      <w:r w:rsidRPr="00933BF9">
        <w:rPr>
          <w:rtl/>
        </w:rPr>
        <w:t>التنمية.</w:t>
      </w:r>
    </w:p>
    <w:p w:rsidR="00E67543" w:rsidRPr="00B105C8" w:rsidRDefault="00E67543" w:rsidP="00E67543">
      <w:pPr>
        <w:pStyle w:val="ListParagraph"/>
        <w:keepNext/>
        <w:keepLines/>
        <w:jc w:val="center"/>
        <w:rPr>
          <w:rFonts w:ascii="Arabic Typesetting" w:hAnsi="Arabic Typesetting" w:cs="Arabic Typesetting"/>
          <w:sz w:val="34"/>
          <w:szCs w:val="34"/>
        </w:rPr>
      </w:pPr>
      <w:r w:rsidRPr="00B105C8">
        <w:rPr>
          <w:rFonts w:ascii="Arabic Typesetting" w:hAnsi="Arabic Typesetting" w:cs="Arabic Typesetting"/>
          <w:iCs/>
          <w:sz w:val="34"/>
          <w:szCs w:val="34"/>
          <w:rtl/>
        </w:rPr>
        <w:t>التوزيع الجغرافي للمشاركين في برنامج التعليم عن بعد 2012</w:t>
      </w:r>
    </w:p>
    <w:p w:rsidR="00E67543" w:rsidRDefault="00E67543" w:rsidP="00933BF9">
      <w:pPr>
        <w:pStyle w:val="NormalAR"/>
        <w:numPr>
          <w:ilvl w:val="0"/>
          <w:numId w:val="25"/>
        </w:numPr>
        <w:autoSpaceDE w:val="0"/>
        <w:autoSpaceDN w:val="0"/>
        <w:adjustRightInd w:val="0"/>
        <w:ind w:left="0" w:firstLine="0"/>
        <w:rPr>
          <w:sz w:val="36"/>
          <w:szCs w:val="36"/>
        </w:rPr>
      </w:pPr>
      <w:r>
        <w:rPr>
          <w:noProof/>
          <w:lang w:bidi="ar-SA"/>
        </w:rPr>
        <w:lastRenderedPageBreak/>
        <w:drawing>
          <wp:anchor distT="0" distB="0" distL="114300" distR="114300" simplePos="0" relativeHeight="251665408" behindDoc="1" locked="0" layoutInCell="1" allowOverlap="1" wp14:anchorId="0AA5B7C4" wp14:editId="1287878A">
            <wp:simplePos x="0" y="0"/>
            <wp:positionH relativeFrom="column">
              <wp:posOffset>1512570</wp:posOffset>
            </wp:positionH>
            <wp:positionV relativeFrom="paragraph">
              <wp:posOffset>183515</wp:posOffset>
            </wp:positionV>
            <wp:extent cx="3322320" cy="1859280"/>
            <wp:effectExtent l="0" t="0" r="0" b="7620"/>
            <wp:wrapTopAndBottom/>
            <wp:docPr id="1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322320" cy="1859280"/>
                    </a:xfrm>
                    <a:prstGeom prst="rect">
                      <a:avLst/>
                    </a:prstGeom>
                    <a:noFill/>
                  </pic:spPr>
                </pic:pic>
              </a:graphicData>
            </a:graphic>
            <wp14:sizeRelH relativeFrom="page">
              <wp14:pctWidth>0</wp14:pctWidth>
            </wp14:sizeRelH>
            <wp14:sizeRelV relativeFrom="page">
              <wp14:pctHeight>0</wp14:pctHeight>
            </wp14:sizeRelV>
          </wp:anchor>
        </w:drawing>
      </w:r>
      <w:r w:rsidRPr="00933BF9">
        <w:rPr>
          <w:rtl/>
        </w:rPr>
        <w:t>وظل برنامج المؤسسات الأكاديمية يقدم الدورات المشتركة للحصول على الماجستير في قانون الملكية الفكرية لفائدة مواطني البلدان النامية والبلدان المنتقلة إلى نظام الاقتصاد الحر، وذلك بالتعاون مع عدد من الجامعات.</w:t>
      </w:r>
      <w:r w:rsidRPr="00933BF9">
        <w:t xml:space="preserve"> </w:t>
      </w:r>
      <w:r w:rsidRPr="00933BF9">
        <w:rPr>
          <w:rtl/>
        </w:rPr>
        <w:t xml:space="preserve">وفي سنة 2012، تخرج 140 طالب إجمالا من 86 بلدا ـ منهم 72 حاصلون على تمويل من الويبو ـ في برامج الماجستير المقدمة من أكاديمية الويبو بالاشتراك مع جامعة تورينو بإيطاليا؛ والجامعة الأفريقية والمنظمة الإقليمية الأفريقية للملكية الفكرية بزمبابوي؛ وجامعة </w:t>
      </w:r>
      <w:proofErr w:type="spellStart"/>
      <w:r w:rsidRPr="00933BF9">
        <w:rPr>
          <w:rtl/>
        </w:rPr>
        <w:t>كوينسلند</w:t>
      </w:r>
      <w:proofErr w:type="spellEnd"/>
      <w:r w:rsidRPr="00933BF9">
        <w:rPr>
          <w:rtl/>
        </w:rPr>
        <w:t xml:space="preserve"> للتكنولوجيا بأستراليا؛ وجامعة ياوندي الثانية والمنظمة الأفريقية للملكية الفكرية بالكاميرون؛ وجامعة سيئول الوطنية والمكتب الكوري للملكية الفكرية بجمهورية كوريا. كما وقعت الويبو في سنة 2012 اتفاقا جديدا مع جامعة أسترال والمعهد الوطني للملكية الصناعية</w:t>
      </w:r>
      <w:r w:rsidRPr="00A1724E">
        <w:rPr>
          <w:sz w:val="36"/>
          <w:szCs w:val="36"/>
          <w:rtl/>
        </w:rPr>
        <w:t xml:space="preserve"> بالأرجنتين لإطلاق برنامج ماجستير مشترك في الملكية الفكرية بالنسبة لدول أمريكا اللاتينية (باللغة ال</w:t>
      </w:r>
      <w:r w:rsidRPr="00A1724E">
        <w:rPr>
          <w:rFonts w:hint="cs"/>
          <w:sz w:val="36"/>
          <w:szCs w:val="36"/>
          <w:rtl/>
        </w:rPr>
        <w:t>إ</w:t>
      </w:r>
      <w:r w:rsidRPr="00A1724E">
        <w:rPr>
          <w:sz w:val="36"/>
          <w:szCs w:val="36"/>
          <w:rtl/>
        </w:rPr>
        <w:t>سبانية) في 2013. كما ساعدت الأكاديمية 5 مؤسسات أكاديمية في البلدان النامية في إعداد مناهج جديدة أو مراجعة المناهج الحالية للتعليم العالي في مجال الملكية الفكرية. ونظمت الأكاديمية بالاشتراك مع منظمة التجارة الدولية ندوة لمدرسي الملكية الفكرية في جنيف لفائدة 22 أكاديمية من البلدان النامية والبلدان المنتقلة إلى نظام الاقتصاد الحر.</w:t>
      </w:r>
      <w:r w:rsidRPr="00A1724E">
        <w:rPr>
          <w:sz w:val="36"/>
          <w:szCs w:val="36"/>
        </w:rPr>
        <w:t xml:space="preserve"> </w:t>
      </w:r>
      <w:r w:rsidRPr="00A1724E">
        <w:rPr>
          <w:sz w:val="36"/>
          <w:szCs w:val="36"/>
          <w:rtl/>
        </w:rPr>
        <w:t>وبالإضافة إلى ذلك، تم تمويل 5 أكاديميات من بلدان نامية للمشاركة في المؤتمر السنوي للجمعية الدولية لدعم التدريس والبحث في مجال الملكية الفكرية (</w:t>
      </w:r>
      <w:r w:rsidRPr="00A1724E">
        <w:rPr>
          <w:sz w:val="36"/>
          <w:szCs w:val="36"/>
        </w:rPr>
        <w:t>ATRIP</w:t>
      </w:r>
      <w:r w:rsidRPr="00A1724E">
        <w:rPr>
          <w:sz w:val="36"/>
          <w:szCs w:val="36"/>
          <w:rtl/>
        </w:rPr>
        <w:t>)، كما تم تنظيم 7 أنشطة تدريبية خاصة حول الملكية الفكرية شارك فيها 228 شخص إجمالا، بمن فيهم 31 من الدبلوماسيين القائمين في جنيف.</w:t>
      </w:r>
    </w:p>
    <w:p w:rsidR="00E67543" w:rsidRPr="00933BF9" w:rsidRDefault="00E67543" w:rsidP="00933BF9">
      <w:pPr>
        <w:pStyle w:val="NormalAR"/>
        <w:numPr>
          <w:ilvl w:val="0"/>
          <w:numId w:val="25"/>
        </w:numPr>
        <w:autoSpaceDE w:val="0"/>
        <w:autoSpaceDN w:val="0"/>
        <w:adjustRightInd w:val="0"/>
        <w:ind w:left="0" w:firstLine="0"/>
      </w:pPr>
      <w:r w:rsidRPr="00933BF9">
        <w:rPr>
          <w:rtl/>
        </w:rPr>
        <w:t>وفي سنة 2012، نظمت الأكاديمية دورتين تدريبيتين مدة كل منها 3 أيام في إطار برنامج الموظفين التنفيذيين شارك فيها 48 موظفا تنفيذيا من 18 بلدا.</w:t>
      </w:r>
      <w:r w:rsidRPr="00933BF9">
        <w:t xml:space="preserve"> </w:t>
      </w:r>
      <w:r w:rsidRPr="00933BF9">
        <w:rPr>
          <w:rtl/>
        </w:rPr>
        <w:t>وقد أقيمت الدورات في سنتياغو دي شيلي في شهر مارس وفي كيب تاون بجنوب أفريقيا في ديسمبر على التوالي.</w:t>
      </w:r>
      <w:r w:rsidRPr="00933BF9">
        <w:t xml:space="preserve"> </w:t>
      </w:r>
      <w:r w:rsidRPr="00933BF9">
        <w:rPr>
          <w:rtl/>
        </w:rPr>
        <w:t>وقد أسهم الأشخاص المرجعيون ذوو الخبرة والكفاءات العالية والمنهجية التعليمية المصممة خصيصا في نجاح هذه الأنشطة.</w:t>
      </w:r>
    </w:p>
    <w:p w:rsidR="00E67543" w:rsidRPr="00933BF9" w:rsidRDefault="00E67543" w:rsidP="00933BF9">
      <w:pPr>
        <w:pStyle w:val="NormalAR"/>
        <w:numPr>
          <w:ilvl w:val="0"/>
          <w:numId w:val="25"/>
        </w:numPr>
        <w:autoSpaceDE w:val="0"/>
        <w:autoSpaceDN w:val="0"/>
        <w:adjustRightInd w:val="0"/>
        <w:ind w:left="0" w:firstLine="0"/>
      </w:pPr>
      <w:r w:rsidRPr="00933BF9">
        <w:rPr>
          <w:rtl/>
        </w:rPr>
        <w:t>ونظمت أكاديمية الويبو في 2012 أيضا 8 دورات في إطار برنامج المدارس الصيفية بالتعاون مع 7 حكومات مضيفة (كرواتيا والمكسيك وجمهورية كوريا والاتحاد الروسي وجنوب أفريقيا وأوكرانيا والولايات المتحدة الأمريكية) وجامعة واحدة (جامعة جنيف).</w:t>
      </w:r>
      <w:r w:rsidRPr="00933BF9">
        <w:t xml:space="preserve"> </w:t>
      </w:r>
      <w:r w:rsidRPr="00933BF9">
        <w:rPr>
          <w:rtl/>
        </w:rPr>
        <w:t>وقد وفرت الدورات الفرصة لـ 301 من الطلاب والمهنيين الشباب إجمالا لتقدير دور الملكية الفكرية في التنمية ودور الويبو في التعاون المتعدد الأطراف حول الملكية الفكرية.</w:t>
      </w:r>
      <w:r w:rsidRPr="00933BF9">
        <w:t xml:space="preserve"> </w:t>
      </w:r>
      <w:r w:rsidRPr="00933BF9">
        <w:rPr>
          <w:rtl/>
        </w:rPr>
        <w:t>ومن بين هذه الدورات الثماني، انصب التركيز في إحداها (المقامة في واشنطن العاصمة) على العلامات التجارية، بينما ركزت أخرى (المقامة في كيب تاون) على نقل</w:t>
      </w:r>
      <w:r w:rsidRPr="00933BF9">
        <w:rPr>
          <w:rFonts w:hint="cs"/>
          <w:rtl/>
        </w:rPr>
        <w:t> </w:t>
      </w:r>
      <w:r w:rsidRPr="00933BF9">
        <w:rPr>
          <w:rtl/>
        </w:rPr>
        <w:t>التكنولوجيا.</w:t>
      </w:r>
    </w:p>
    <w:p w:rsidR="00E67543" w:rsidRPr="00933BF9" w:rsidRDefault="00E67543" w:rsidP="00933BF9">
      <w:pPr>
        <w:pStyle w:val="NormalAR"/>
        <w:numPr>
          <w:ilvl w:val="0"/>
          <w:numId w:val="25"/>
        </w:numPr>
        <w:autoSpaceDE w:val="0"/>
        <w:autoSpaceDN w:val="0"/>
        <w:adjustRightInd w:val="0"/>
        <w:ind w:left="0" w:firstLine="0"/>
      </w:pPr>
      <w:r w:rsidRPr="00933BF9">
        <w:rPr>
          <w:rtl/>
        </w:rPr>
        <w:t xml:space="preserve">واعتمدت اللجنة المعنية بالتنمية والملكية الفكرية في مايو 2012 المرحلة الثانية من مشروع الأكاديميات الجديدة والذي شمل 6 بلدان. ومن ثم بدأت الأكاديمية و/أو استمرت في إجراء أنشطة المشاريع في البلدان الأربع التي بدأت فيها أنشطة بالفعل في المرحلة الأولى (كولومبيا والجمهورية </w:t>
      </w:r>
      <w:proofErr w:type="spellStart"/>
      <w:r w:rsidRPr="00933BF9">
        <w:rPr>
          <w:rtl/>
        </w:rPr>
        <w:t>الدومينيكية</w:t>
      </w:r>
      <w:proofErr w:type="spellEnd"/>
      <w:r w:rsidRPr="00933BF9">
        <w:rPr>
          <w:rtl/>
        </w:rPr>
        <w:t xml:space="preserve"> وإكوادور وبيرو) والبلدين الجديدين (مصر وتونس). وتركزت الأنشطة على تدريب المدربين عن طريق إقامة حلقات عمل محلية ومشاركة مدربين وطنيين مختارين في برنامج الماجستير المشترك. </w:t>
      </w:r>
    </w:p>
    <w:p w:rsidR="00E67543" w:rsidRPr="004E6330" w:rsidRDefault="00E67543" w:rsidP="004E6330">
      <w:pPr>
        <w:pStyle w:val="NormalAR"/>
        <w:keepNext/>
        <w:spacing w:before="240" w:after="240"/>
        <w:ind w:left="0"/>
        <w:rPr>
          <w:sz w:val="36"/>
          <w:szCs w:val="36"/>
          <w:lang w:val="fr-CH" w:bidi="ar-SA"/>
        </w:rPr>
      </w:pPr>
      <w:r w:rsidRPr="004E6330">
        <w:rPr>
          <w:sz w:val="36"/>
          <w:szCs w:val="36"/>
          <w:rtl/>
          <w:lang w:val="fr-CH" w:bidi="ar-SA"/>
        </w:rPr>
        <w:t>تنفيذ جدول أعمال التنمية</w:t>
      </w:r>
      <w:r w:rsidRPr="004E6330">
        <w:rPr>
          <w:sz w:val="36"/>
          <w:szCs w:val="36"/>
          <w:lang w:val="fr-CH" w:bidi="ar-SA"/>
        </w:rPr>
        <w:t xml:space="preserve"> </w:t>
      </w:r>
    </w:p>
    <w:p w:rsidR="00E67543" w:rsidRPr="00933BF9" w:rsidRDefault="00E67543" w:rsidP="00933BF9">
      <w:pPr>
        <w:pStyle w:val="NormalAR"/>
        <w:numPr>
          <w:ilvl w:val="0"/>
          <w:numId w:val="25"/>
        </w:numPr>
        <w:autoSpaceDE w:val="0"/>
        <w:autoSpaceDN w:val="0"/>
        <w:adjustRightInd w:val="0"/>
        <w:ind w:left="0" w:firstLine="0"/>
      </w:pPr>
      <w:r w:rsidRPr="00933BF9">
        <w:rPr>
          <w:rtl/>
        </w:rPr>
        <w:t>استرشد البرنامج 11 في تصميم أنشطته والتخطيط لها وتنفيذها بتوصيات جدول أعمال التنمية.</w:t>
      </w:r>
      <w:r w:rsidRPr="00933BF9">
        <w:t xml:space="preserve"> </w:t>
      </w:r>
      <w:r w:rsidRPr="00933BF9">
        <w:rPr>
          <w:rtl/>
        </w:rPr>
        <w:t xml:space="preserve">وكانت برامج الأكاديمية موجهة نحو التنمية وملبية لاحتياجات أصحاب المصلحة (التوصية 1) وسعت إلى إدراج الملكية الفكرية في مختلف المستويات التعليمية بغية إذكاء الوعي العام بالملكية الفكرية (التوصية 3). وتماشيا مع التوصية 5، نُشرت مجموعة برامج أكاديمية الويبو التعليمية والتدريبية في نهاية 2012، وعرضت بشكل واضح وشفاف محتويات جميع البرامج التدريبية للأكاديمية والجهات الشريكة وجسدت العروض المتنوعة والمتزايدة </w:t>
      </w:r>
      <w:r w:rsidRPr="00933BF9">
        <w:rPr>
          <w:rtl/>
        </w:rPr>
        <w:lastRenderedPageBreak/>
        <w:t>لبرنامج التطوير المهني، وبرنامج التعلم عن بعد، وبرنامج المؤسسات الأكاديمية، وبرنامج التعليم للمديرين التنفيذيين، وبرنامج دورات الويبو الصيفية. وعلاوة على ذلك، أضاف برنامج التعلم عن بعد وحدات خاصة بجدول أعمال التنمية إلى دوراته بالتشاور مع الخبراء الداخليين والأوساط الأكاديمية والإدارات الوطنية. كما بدأ العمل على مراجعة مجموعة أنشطة التدريب الحالية لزيادة تعميم التوصيات بها.</w:t>
      </w:r>
    </w:p>
    <w:p w:rsidR="00E67543" w:rsidRPr="00933BF9" w:rsidRDefault="00E67543" w:rsidP="00933BF9">
      <w:pPr>
        <w:pStyle w:val="NormalAR"/>
        <w:numPr>
          <w:ilvl w:val="0"/>
          <w:numId w:val="25"/>
        </w:numPr>
        <w:autoSpaceDE w:val="0"/>
        <w:autoSpaceDN w:val="0"/>
        <w:adjustRightInd w:val="0"/>
        <w:ind w:left="0" w:firstLine="0"/>
      </w:pPr>
      <w:r w:rsidRPr="00933BF9">
        <w:rPr>
          <w:rtl/>
        </w:rPr>
        <w:t>واكتملت المرحلة الأولى من المشروع الرائد لإنشاء أكاديميات وطنية جديدة في مجال الملكية الفكرية وخضعت للتقييم.</w:t>
      </w:r>
      <w:r w:rsidRPr="00933BF9">
        <w:t xml:space="preserve"> </w:t>
      </w:r>
      <w:r w:rsidRPr="00933BF9">
        <w:rPr>
          <w:rtl/>
        </w:rPr>
        <w:t>وقُدم التقرير التقييمي إلى اللجنة. واعتمدت اللجنة المرحلة الثانية من المشروع بالنسبة لستة بلدان، منها بلدان جديدان</w:t>
      </w:r>
      <w:r w:rsidRPr="00933BF9">
        <w:t xml:space="preserve"> </w:t>
      </w:r>
      <w:r w:rsidRPr="00933BF9">
        <w:rPr>
          <w:rtl/>
        </w:rPr>
        <w:t xml:space="preserve">على المشروع (مصر وتونس) وأربع بلدان (كولومبيا والجمهورية </w:t>
      </w:r>
      <w:proofErr w:type="spellStart"/>
      <w:r w:rsidRPr="00933BF9">
        <w:rPr>
          <w:rtl/>
        </w:rPr>
        <w:t>الدومينيكية</w:t>
      </w:r>
      <w:proofErr w:type="spellEnd"/>
      <w:r w:rsidRPr="00933BF9">
        <w:rPr>
          <w:rtl/>
        </w:rPr>
        <w:t xml:space="preserve"> وإكوادور وبيرو) ستكمل الأنشطة التي بدأتها في المرحلة الأولى.</w:t>
      </w:r>
    </w:p>
    <w:p w:rsidR="00E67543" w:rsidRPr="00E049B6" w:rsidRDefault="00E67543" w:rsidP="00E67543">
      <w:pPr>
        <w:keepNext/>
        <w:autoSpaceDE w:val="0"/>
        <w:autoSpaceDN w:val="0"/>
        <w:adjustRightInd w:val="0"/>
        <w:spacing w:after="240" w:line="360" w:lineRule="exact"/>
        <w:jc w:val="both"/>
        <w:rPr>
          <w:rFonts w:ascii="Arabic Typesetting" w:hAnsi="Arabic Typesetting" w:cs="Arabic Typesetting"/>
          <w:sz w:val="40"/>
          <w:szCs w:val="40"/>
          <w:rtl/>
        </w:rPr>
      </w:pPr>
      <w:r w:rsidRPr="00E049B6">
        <w:rPr>
          <w:rFonts w:ascii="Arabic Typesetting" w:hAnsi="Arabic Typesetting" w:cs="Arabic Typesetting"/>
          <w:sz w:val="40"/>
          <w:szCs w:val="40"/>
          <w:rtl/>
        </w:rPr>
        <w:t>بيانات الأداء</w:t>
      </w:r>
    </w:p>
    <w:tbl>
      <w:tblPr>
        <w:bidiVisual/>
        <w:tblW w:w="5000" w:type="pct"/>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22"/>
        <w:gridCol w:w="1586"/>
        <w:gridCol w:w="1805"/>
        <w:gridCol w:w="3642"/>
        <w:gridCol w:w="1098"/>
      </w:tblGrid>
      <w:tr w:rsidR="00E67543" w:rsidRPr="00766E61" w:rsidTr="00EF76DD">
        <w:trPr>
          <w:cantSplit/>
          <w:jc w:val="center"/>
        </w:trPr>
        <w:tc>
          <w:tcPr>
            <w:tcW w:w="5000" w:type="pct"/>
            <w:gridSpan w:val="5"/>
            <w:tcBorders>
              <w:top w:val="single" w:sz="4" w:space="0" w:color="auto"/>
              <w:bottom w:val="single" w:sz="4" w:space="0" w:color="auto"/>
            </w:tcBorders>
            <w:shd w:val="clear" w:color="auto" w:fill="CCFFFF"/>
            <w:vAlign w:val="center"/>
          </w:tcPr>
          <w:p w:rsidR="00E67543" w:rsidRPr="00CE5720" w:rsidRDefault="00E67543" w:rsidP="00E67543">
            <w:pPr>
              <w:keepNext/>
              <w:keepLines/>
              <w:tabs>
                <w:tab w:val="left" w:pos="1123"/>
              </w:tabs>
              <w:spacing w:before="120" w:after="120"/>
              <w:ind w:left="1134" w:hanging="1134"/>
              <w:rPr>
                <w:rFonts w:ascii="Arabic Typesetting" w:hAnsi="Arabic Typesetting" w:cs="Arabic Typesetting"/>
                <w:sz w:val="30"/>
                <w:szCs w:val="30"/>
                <w:rtl/>
              </w:rPr>
            </w:pPr>
            <w:r w:rsidRPr="00CE5720">
              <w:rPr>
                <w:rFonts w:ascii="Arabic Typesetting" w:hAnsi="Arabic Typesetting" w:cs="Arabic Typesetting"/>
                <w:b/>
                <w:bCs/>
                <w:sz w:val="30"/>
                <w:szCs w:val="30"/>
                <w:rtl/>
              </w:rPr>
              <w:t>النتيجة المرتقبة</w:t>
            </w:r>
            <w:r w:rsidRPr="00CE5720">
              <w:rPr>
                <w:rFonts w:ascii="Arabic Typesetting" w:hAnsi="Arabic Typesetting" w:cs="Arabic Typesetting"/>
                <w:sz w:val="30"/>
                <w:szCs w:val="30"/>
                <w:rtl/>
              </w:rPr>
              <w:t>:</w:t>
            </w:r>
            <w:r w:rsidRPr="00CE5720">
              <w:rPr>
                <w:rFonts w:ascii="Arabic Typesetting" w:hAnsi="Arabic Typesetting" w:cs="Arabic Typesetting"/>
                <w:sz w:val="30"/>
                <w:szCs w:val="30"/>
              </w:rPr>
              <w:tab/>
            </w:r>
            <w:r w:rsidRPr="00CE5720">
              <w:rPr>
                <w:rFonts w:ascii="Arabic Typesetting" w:hAnsi="Arabic Typesetting" w:cs="Arabic Typesetting"/>
                <w:sz w:val="30"/>
                <w:szCs w:val="30"/>
                <w:rtl/>
              </w:rPr>
              <w:t>قدرات معززة في مجال الموارد البشرية بما يمكّن من تلبية الطائفة الواسعة من متطلبات تسخير الملكية الفكرية بفعالية لأغراض التنمية في البلدان النامية والبلدان الأقل نموا والبلدان التي تمر اقتصاداتها بمرحلة انتقالية</w:t>
            </w:r>
          </w:p>
        </w:tc>
      </w:tr>
      <w:tr w:rsidR="00E67543" w:rsidRPr="00766E61" w:rsidTr="00EF76DD">
        <w:trPr>
          <w:cantSplit/>
          <w:jc w:val="center"/>
        </w:trPr>
        <w:tc>
          <w:tcPr>
            <w:tcW w:w="874" w:type="pct"/>
            <w:tcBorders>
              <w:top w:val="single" w:sz="4" w:space="0" w:color="auto"/>
              <w:left w:val="single" w:sz="4" w:space="0" w:color="auto"/>
              <w:bottom w:val="nil"/>
            </w:tcBorders>
            <w:vAlign w:val="center"/>
          </w:tcPr>
          <w:p w:rsidR="00E67543" w:rsidRPr="00CE5720" w:rsidRDefault="00E67543" w:rsidP="00E67543">
            <w:pPr>
              <w:spacing w:after="120"/>
              <w:rPr>
                <w:rFonts w:ascii="Arabic Typesetting" w:hAnsi="Arabic Typesetting" w:cs="Arabic Typesetting"/>
                <w:b/>
                <w:bCs/>
                <w:sz w:val="30"/>
                <w:szCs w:val="30"/>
                <w:rtl/>
              </w:rPr>
            </w:pPr>
            <w:r w:rsidRPr="00CE5720">
              <w:rPr>
                <w:rFonts w:ascii="Arabic Typesetting" w:hAnsi="Arabic Typesetting" w:cs="Arabic Typesetting"/>
                <w:b/>
                <w:bCs/>
                <w:sz w:val="30"/>
                <w:szCs w:val="30"/>
                <w:rtl/>
              </w:rPr>
              <w:t>مؤشرات الأداء</w:t>
            </w:r>
          </w:p>
        </w:tc>
        <w:tc>
          <w:tcPr>
            <w:tcW w:w="805" w:type="pct"/>
            <w:tcBorders>
              <w:top w:val="single" w:sz="4" w:space="0" w:color="auto"/>
              <w:bottom w:val="nil"/>
            </w:tcBorders>
            <w:shd w:val="clear" w:color="auto" w:fill="C0C0C0"/>
          </w:tcPr>
          <w:p w:rsidR="00E67543" w:rsidRPr="00CE5720" w:rsidRDefault="00E67543" w:rsidP="00E67543">
            <w:pPr>
              <w:spacing w:after="120"/>
              <w:rPr>
                <w:rFonts w:ascii="Arabic Typesetting" w:hAnsi="Arabic Typesetting" w:cs="Arabic Typesetting"/>
                <w:b/>
                <w:bCs/>
                <w:sz w:val="30"/>
                <w:szCs w:val="30"/>
                <w:rtl/>
              </w:rPr>
            </w:pPr>
            <w:r w:rsidRPr="00CE5720">
              <w:rPr>
                <w:rFonts w:ascii="Arabic Typesetting" w:hAnsi="Arabic Typesetting" w:cs="Arabic Typesetting"/>
                <w:b/>
                <w:bCs/>
                <w:sz w:val="30"/>
                <w:szCs w:val="30"/>
                <w:rtl/>
              </w:rPr>
              <w:t>أسس المقارنة (البرنامج والميزانية 2012/13)</w:t>
            </w:r>
          </w:p>
        </w:tc>
        <w:tc>
          <w:tcPr>
            <w:tcW w:w="916" w:type="pct"/>
            <w:tcBorders>
              <w:top w:val="single" w:sz="4" w:space="0" w:color="auto"/>
              <w:bottom w:val="nil"/>
            </w:tcBorders>
            <w:tcMar>
              <w:top w:w="110" w:type="dxa"/>
            </w:tcMar>
            <w:vAlign w:val="center"/>
          </w:tcPr>
          <w:p w:rsidR="00E67543" w:rsidRPr="000B74F6" w:rsidRDefault="00E67543" w:rsidP="00E67543">
            <w:pPr>
              <w:spacing w:after="120"/>
              <w:rPr>
                <w:rFonts w:ascii="Arabic Typesetting" w:hAnsi="Arabic Typesetting" w:cs="Arabic Typesetting"/>
                <w:b/>
                <w:bCs/>
                <w:color w:val="993300"/>
                <w:sz w:val="30"/>
                <w:szCs w:val="30"/>
                <w:rtl/>
              </w:rPr>
            </w:pPr>
            <w:r w:rsidRPr="000B74F6">
              <w:rPr>
                <w:rFonts w:ascii="Arabic Typesetting" w:hAnsi="Arabic Typesetting" w:cs="Arabic Typesetting"/>
                <w:b/>
                <w:bCs/>
                <w:color w:val="993300"/>
                <w:sz w:val="30"/>
                <w:szCs w:val="30"/>
                <w:rtl/>
              </w:rPr>
              <w:t>أسس المقارنة المحدثة، نهاية 2011</w:t>
            </w:r>
            <w:r w:rsidRPr="000B74F6">
              <w:rPr>
                <w:rFonts w:ascii="Arabic Typesetting" w:hAnsi="Arabic Typesetting" w:cs="Arabic Typesetting"/>
                <w:b/>
                <w:bCs/>
                <w:color w:val="993300"/>
                <w:sz w:val="30"/>
                <w:szCs w:val="30"/>
              </w:rPr>
              <w:t xml:space="preserve"> </w:t>
            </w:r>
          </w:p>
        </w:tc>
        <w:tc>
          <w:tcPr>
            <w:tcW w:w="1848" w:type="pct"/>
            <w:tcBorders>
              <w:top w:val="single" w:sz="4" w:space="0" w:color="auto"/>
              <w:bottom w:val="nil"/>
            </w:tcBorders>
            <w:shd w:val="clear" w:color="auto" w:fill="FFFFFF"/>
            <w:tcMar>
              <w:top w:w="110" w:type="dxa"/>
            </w:tcMar>
            <w:vAlign w:val="center"/>
          </w:tcPr>
          <w:p w:rsidR="00E67543" w:rsidRPr="00CE5720" w:rsidRDefault="00E67543" w:rsidP="00E67543">
            <w:pPr>
              <w:spacing w:after="120"/>
              <w:rPr>
                <w:rFonts w:ascii="Arabic Typesetting" w:hAnsi="Arabic Typesetting" w:cs="Arabic Typesetting"/>
                <w:b/>
                <w:bCs/>
                <w:sz w:val="30"/>
                <w:szCs w:val="30"/>
                <w:rtl/>
              </w:rPr>
            </w:pPr>
            <w:r w:rsidRPr="00CE5720">
              <w:rPr>
                <w:rFonts w:ascii="Arabic Typesetting" w:hAnsi="Arabic Typesetting" w:cs="Arabic Typesetting"/>
                <w:b/>
                <w:bCs/>
                <w:sz w:val="30"/>
                <w:szCs w:val="30"/>
                <w:rtl/>
              </w:rPr>
              <w:t>بيانات الأداء</w:t>
            </w:r>
          </w:p>
        </w:tc>
        <w:tc>
          <w:tcPr>
            <w:tcW w:w="557" w:type="pct"/>
            <w:tcBorders>
              <w:top w:val="single" w:sz="4" w:space="0" w:color="auto"/>
              <w:bottom w:val="nil"/>
              <w:right w:val="single" w:sz="4" w:space="0" w:color="auto"/>
            </w:tcBorders>
            <w:tcMar>
              <w:top w:w="110" w:type="dxa"/>
            </w:tcMar>
            <w:vAlign w:val="center"/>
          </w:tcPr>
          <w:p w:rsidR="00E67543" w:rsidRPr="00CE5720" w:rsidRDefault="00E67543" w:rsidP="00E67543">
            <w:pPr>
              <w:keepNext/>
              <w:keepLines/>
              <w:spacing w:after="120"/>
              <w:jc w:val="center"/>
              <w:rPr>
                <w:rFonts w:ascii="Arabic Typesetting" w:hAnsi="Arabic Typesetting" w:cs="Arabic Typesetting"/>
                <w:b/>
                <w:bCs/>
                <w:sz w:val="30"/>
                <w:szCs w:val="30"/>
                <w:rtl/>
              </w:rPr>
            </w:pPr>
            <w:r w:rsidRPr="00CE5720">
              <w:rPr>
                <w:rFonts w:ascii="Arabic Typesetting" w:hAnsi="Arabic Typesetting" w:cs="Arabic Typesetting"/>
                <w:b/>
                <w:bCs/>
                <w:sz w:val="30"/>
                <w:szCs w:val="30"/>
                <w:rtl/>
              </w:rPr>
              <w:t>السير</w:t>
            </w:r>
          </w:p>
        </w:tc>
      </w:tr>
      <w:tr w:rsidR="00E67543" w:rsidRPr="00766E61" w:rsidTr="00EF76DD">
        <w:trPr>
          <w:cantSplit/>
          <w:jc w:val="center"/>
        </w:trPr>
        <w:tc>
          <w:tcPr>
            <w:tcW w:w="874" w:type="pct"/>
            <w:tcBorders>
              <w:top w:val="nil"/>
              <w:left w:val="single" w:sz="4" w:space="0" w:color="auto"/>
              <w:bottom w:val="nil"/>
            </w:tcBorders>
          </w:tcPr>
          <w:p w:rsidR="00E67543" w:rsidRPr="00CE5720" w:rsidRDefault="00E67543" w:rsidP="00E67543">
            <w:pPr>
              <w:rPr>
                <w:rFonts w:ascii="Arabic Typesetting" w:hAnsi="Arabic Typesetting" w:cs="Arabic Typesetting"/>
                <w:sz w:val="30"/>
                <w:szCs w:val="30"/>
                <w:rtl/>
              </w:rPr>
            </w:pPr>
            <w:r w:rsidRPr="00CE5720">
              <w:rPr>
                <w:rFonts w:ascii="Arabic Typesetting" w:hAnsi="Arabic Typesetting" w:cs="Arabic Typesetting"/>
                <w:sz w:val="30"/>
                <w:szCs w:val="30"/>
                <w:rtl/>
              </w:rPr>
              <w:t xml:space="preserve">النسبة المئوية لمتدربي مكاتب الملكية الفكرية الذين أبلغوا عن رضاهم عن التدريب المقدم </w:t>
            </w:r>
          </w:p>
        </w:tc>
        <w:tc>
          <w:tcPr>
            <w:tcW w:w="805" w:type="pct"/>
            <w:tcBorders>
              <w:top w:val="nil"/>
              <w:bottom w:val="nil"/>
            </w:tcBorders>
            <w:shd w:val="clear" w:color="auto" w:fill="C0C0C0"/>
          </w:tcPr>
          <w:p w:rsidR="00E67543" w:rsidRPr="00CE5720" w:rsidRDefault="00E67543" w:rsidP="00E67543">
            <w:pPr>
              <w:ind w:left="360"/>
              <w:jc w:val="center"/>
              <w:rPr>
                <w:rFonts w:ascii="Arabic Typesetting" w:hAnsi="Arabic Typesetting" w:cs="Arabic Typesetting"/>
                <w:sz w:val="30"/>
                <w:szCs w:val="30"/>
              </w:rPr>
            </w:pPr>
            <w:r w:rsidRPr="00CE5720">
              <w:rPr>
                <w:rFonts w:ascii="Arabic Typesetting" w:hAnsi="Arabic Typesetting" w:cs="Arabic Typesetting"/>
                <w:sz w:val="30"/>
                <w:szCs w:val="30"/>
              </w:rPr>
              <w:t>80%</w:t>
            </w:r>
          </w:p>
        </w:tc>
        <w:tc>
          <w:tcPr>
            <w:tcW w:w="916" w:type="pct"/>
            <w:tcBorders>
              <w:top w:val="nil"/>
              <w:bottom w:val="nil"/>
            </w:tcBorders>
            <w:tcMar>
              <w:top w:w="110" w:type="dxa"/>
            </w:tcMar>
          </w:tcPr>
          <w:p w:rsidR="00E67543" w:rsidRPr="000B74F6" w:rsidRDefault="00E67543" w:rsidP="00E67543">
            <w:pPr>
              <w:ind w:left="360"/>
              <w:jc w:val="center"/>
              <w:rPr>
                <w:rFonts w:ascii="Arabic Typesetting" w:hAnsi="Arabic Typesetting" w:cs="Arabic Typesetting"/>
                <w:color w:val="993300"/>
                <w:sz w:val="30"/>
                <w:szCs w:val="30"/>
              </w:rPr>
            </w:pPr>
            <w:r w:rsidRPr="000B74F6">
              <w:rPr>
                <w:rFonts w:ascii="Arabic Typesetting" w:hAnsi="Arabic Typesetting" w:cs="Arabic Typesetting"/>
                <w:color w:val="993300"/>
                <w:sz w:val="30"/>
                <w:szCs w:val="30"/>
              </w:rPr>
              <w:t>95%</w:t>
            </w:r>
          </w:p>
        </w:tc>
        <w:tc>
          <w:tcPr>
            <w:tcW w:w="1848" w:type="pct"/>
            <w:tcBorders>
              <w:top w:val="nil"/>
              <w:bottom w:val="nil"/>
            </w:tcBorders>
            <w:shd w:val="clear" w:color="auto" w:fill="FFFFFF"/>
            <w:tcMar>
              <w:top w:w="110" w:type="dxa"/>
            </w:tcMar>
          </w:tcPr>
          <w:p w:rsidR="00E67543" w:rsidRPr="00CE5720" w:rsidRDefault="00E67543" w:rsidP="00E67543">
            <w:pPr>
              <w:ind w:left="360"/>
              <w:jc w:val="right"/>
              <w:rPr>
                <w:rFonts w:ascii="Arabic Typesetting" w:hAnsi="Arabic Typesetting" w:cs="Arabic Typesetting"/>
                <w:sz w:val="30"/>
                <w:szCs w:val="30"/>
              </w:rPr>
            </w:pPr>
            <w:r w:rsidRPr="00CE5720">
              <w:rPr>
                <w:rFonts w:ascii="Arabic Typesetting" w:hAnsi="Arabic Typesetting" w:cs="Arabic Typesetting"/>
                <w:sz w:val="30"/>
                <w:szCs w:val="30"/>
              </w:rPr>
              <w:t>95%</w:t>
            </w:r>
          </w:p>
          <w:p w:rsidR="00E67543" w:rsidRPr="00CE5720" w:rsidRDefault="00E67543" w:rsidP="00E67543">
            <w:pPr>
              <w:rPr>
                <w:rFonts w:ascii="Arabic Typesetting" w:hAnsi="Arabic Typesetting" w:cs="Arabic Typesetting"/>
                <w:sz w:val="30"/>
                <w:szCs w:val="30"/>
              </w:rPr>
            </w:pPr>
          </w:p>
          <w:p w:rsidR="00E67543" w:rsidRPr="00CE5720" w:rsidRDefault="00E67543" w:rsidP="00E67543">
            <w:pPr>
              <w:rPr>
                <w:rFonts w:ascii="Arabic Typesetting" w:hAnsi="Arabic Typesetting" w:cs="Arabic Typesetting"/>
                <w:sz w:val="30"/>
                <w:szCs w:val="30"/>
              </w:rPr>
            </w:pPr>
          </w:p>
          <w:p w:rsidR="00E67543" w:rsidRPr="00CE5720" w:rsidRDefault="00E67543" w:rsidP="00E67543">
            <w:pPr>
              <w:jc w:val="center"/>
              <w:rPr>
                <w:rFonts w:ascii="Arabic Typesetting" w:hAnsi="Arabic Typesetting" w:cs="Arabic Typesetting"/>
                <w:sz w:val="30"/>
                <w:szCs w:val="30"/>
              </w:rPr>
            </w:pPr>
          </w:p>
        </w:tc>
        <w:tc>
          <w:tcPr>
            <w:tcW w:w="557" w:type="pct"/>
            <w:tcBorders>
              <w:top w:val="nil"/>
              <w:bottom w:val="nil"/>
              <w:right w:val="single" w:sz="4" w:space="0" w:color="auto"/>
            </w:tcBorders>
            <w:tcMar>
              <w:top w:w="110" w:type="dxa"/>
            </w:tcMar>
          </w:tcPr>
          <w:p w:rsidR="00E67543" w:rsidRPr="00CE5720" w:rsidRDefault="006F4A06" w:rsidP="00E67543">
            <w:pPr>
              <w:keepNext/>
              <w:keepLines/>
              <w:jc w:val="center"/>
              <w:rPr>
                <w:rFonts w:ascii="Arabic Typesetting" w:hAnsi="Arabic Typesetting" w:cs="Arabic Typesetting"/>
                <w:color w:val="008000"/>
                <w:sz w:val="30"/>
                <w:szCs w:val="30"/>
                <w:rtl/>
              </w:rPr>
            </w:pPr>
            <w:r w:rsidRPr="006F4A06">
              <w:rPr>
                <w:rFonts w:ascii="Arabic Typesetting" w:hAnsi="Arabic Typesetting" w:cs="Arabic Typesetting"/>
                <w:color w:val="008000"/>
                <w:sz w:val="30"/>
                <w:szCs w:val="30"/>
                <w:rtl/>
              </w:rPr>
              <w:t>ثابت</w:t>
            </w:r>
          </w:p>
          <w:p w:rsidR="00E67543" w:rsidRPr="00CE5720" w:rsidRDefault="00E67543" w:rsidP="00E67543">
            <w:pPr>
              <w:keepNext/>
              <w:keepLines/>
              <w:jc w:val="center"/>
              <w:rPr>
                <w:rFonts w:ascii="Arabic Typesetting" w:hAnsi="Arabic Typesetting" w:cs="Arabic Typesetting"/>
                <w:color w:val="008000"/>
                <w:sz w:val="30"/>
                <w:szCs w:val="30"/>
              </w:rPr>
            </w:pPr>
          </w:p>
          <w:p w:rsidR="00E67543" w:rsidRPr="00CE5720" w:rsidRDefault="00E67543" w:rsidP="00E67543">
            <w:pPr>
              <w:keepNext/>
              <w:keepLines/>
              <w:jc w:val="center"/>
              <w:rPr>
                <w:rFonts w:ascii="Arabic Typesetting" w:hAnsi="Arabic Typesetting" w:cs="Arabic Typesetting"/>
                <w:color w:val="808080"/>
                <w:sz w:val="30"/>
                <w:szCs w:val="30"/>
              </w:rPr>
            </w:pPr>
          </w:p>
        </w:tc>
      </w:tr>
      <w:tr w:rsidR="00E67543" w:rsidRPr="00766E61" w:rsidTr="00EF76DD">
        <w:trPr>
          <w:cantSplit/>
          <w:jc w:val="center"/>
        </w:trPr>
        <w:tc>
          <w:tcPr>
            <w:tcW w:w="874" w:type="pct"/>
            <w:tcBorders>
              <w:top w:val="nil"/>
              <w:left w:val="single" w:sz="4" w:space="0" w:color="auto"/>
              <w:bottom w:val="nil"/>
            </w:tcBorders>
          </w:tcPr>
          <w:p w:rsidR="00E67543" w:rsidRPr="00CE5720" w:rsidRDefault="00E67543" w:rsidP="00E67543">
            <w:pPr>
              <w:rPr>
                <w:rFonts w:ascii="Arabic Typesetting" w:hAnsi="Arabic Typesetting" w:cs="Arabic Typesetting"/>
                <w:sz w:val="30"/>
                <w:szCs w:val="30"/>
                <w:rtl/>
              </w:rPr>
            </w:pPr>
            <w:r w:rsidRPr="00CE5720">
              <w:rPr>
                <w:rFonts w:ascii="Arabic Typesetting" w:hAnsi="Arabic Typesetting" w:cs="Arabic Typesetting"/>
                <w:sz w:val="30"/>
                <w:szCs w:val="30"/>
                <w:rtl/>
              </w:rPr>
              <w:t>النسبة المئوية للمتدربين الذين أبلغوا عن استعانتهم فعلا بالمهارات المكتسبة في عملهم</w:t>
            </w:r>
          </w:p>
        </w:tc>
        <w:tc>
          <w:tcPr>
            <w:tcW w:w="805" w:type="pct"/>
            <w:tcBorders>
              <w:top w:val="nil"/>
              <w:bottom w:val="nil"/>
            </w:tcBorders>
            <w:shd w:val="clear" w:color="auto" w:fill="C0C0C0"/>
          </w:tcPr>
          <w:p w:rsidR="00E67543" w:rsidRPr="00CE5720" w:rsidRDefault="00E67543" w:rsidP="00E67543">
            <w:pPr>
              <w:ind w:left="360"/>
              <w:jc w:val="center"/>
              <w:rPr>
                <w:rFonts w:ascii="Arabic Typesetting" w:hAnsi="Arabic Typesetting" w:cs="Arabic Typesetting"/>
                <w:sz w:val="30"/>
                <w:szCs w:val="30"/>
              </w:rPr>
            </w:pPr>
            <w:r w:rsidRPr="00CE5720">
              <w:rPr>
                <w:rFonts w:ascii="Arabic Typesetting" w:hAnsi="Arabic Typesetting" w:cs="Arabic Typesetting"/>
                <w:sz w:val="30"/>
                <w:szCs w:val="30"/>
              </w:rPr>
              <w:t>60%</w:t>
            </w:r>
          </w:p>
        </w:tc>
        <w:tc>
          <w:tcPr>
            <w:tcW w:w="916" w:type="pct"/>
            <w:tcBorders>
              <w:top w:val="nil"/>
              <w:bottom w:val="nil"/>
            </w:tcBorders>
            <w:tcMar>
              <w:top w:w="110" w:type="dxa"/>
            </w:tcMar>
          </w:tcPr>
          <w:p w:rsidR="00E67543" w:rsidRPr="000B74F6" w:rsidRDefault="00E67543" w:rsidP="00E67543">
            <w:pPr>
              <w:ind w:left="360"/>
              <w:jc w:val="center"/>
              <w:rPr>
                <w:rFonts w:ascii="Arabic Typesetting" w:hAnsi="Arabic Typesetting" w:cs="Arabic Typesetting"/>
                <w:color w:val="993300"/>
                <w:sz w:val="30"/>
                <w:szCs w:val="30"/>
              </w:rPr>
            </w:pPr>
            <w:r w:rsidRPr="000B74F6">
              <w:rPr>
                <w:rFonts w:ascii="Arabic Typesetting" w:hAnsi="Arabic Typesetting" w:cs="Arabic Typesetting"/>
                <w:color w:val="993300"/>
                <w:sz w:val="30"/>
                <w:szCs w:val="30"/>
              </w:rPr>
              <w:t>75%</w:t>
            </w:r>
          </w:p>
        </w:tc>
        <w:tc>
          <w:tcPr>
            <w:tcW w:w="1848" w:type="pct"/>
            <w:tcBorders>
              <w:top w:val="nil"/>
              <w:bottom w:val="nil"/>
            </w:tcBorders>
            <w:shd w:val="clear" w:color="auto" w:fill="FFFFFF"/>
            <w:tcMar>
              <w:top w:w="110" w:type="dxa"/>
            </w:tcMar>
          </w:tcPr>
          <w:p w:rsidR="00E67543" w:rsidRPr="00CE5720" w:rsidRDefault="00E67543" w:rsidP="00E67543">
            <w:pPr>
              <w:ind w:left="360"/>
              <w:jc w:val="right"/>
              <w:rPr>
                <w:rFonts w:ascii="Arabic Typesetting" w:hAnsi="Arabic Typesetting" w:cs="Arabic Typesetting"/>
                <w:sz w:val="30"/>
                <w:szCs w:val="30"/>
              </w:rPr>
            </w:pPr>
            <w:r w:rsidRPr="00CE5720">
              <w:rPr>
                <w:rFonts w:ascii="Arabic Typesetting" w:hAnsi="Arabic Typesetting" w:cs="Arabic Typesetting"/>
                <w:sz w:val="30"/>
                <w:szCs w:val="30"/>
              </w:rPr>
              <w:t>75%</w:t>
            </w:r>
          </w:p>
          <w:p w:rsidR="00E67543" w:rsidRPr="00CE5720" w:rsidRDefault="00E67543" w:rsidP="00E67543">
            <w:pPr>
              <w:rPr>
                <w:rFonts w:ascii="Arabic Typesetting" w:hAnsi="Arabic Typesetting" w:cs="Arabic Typesetting"/>
                <w:sz w:val="30"/>
                <w:szCs w:val="30"/>
              </w:rPr>
            </w:pPr>
          </w:p>
          <w:p w:rsidR="00E67543" w:rsidRPr="00CE5720" w:rsidRDefault="00E67543" w:rsidP="00E67543">
            <w:pPr>
              <w:rPr>
                <w:rFonts w:ascii="Arabic Typesetting" w:hAnsi="Arabic Typesetting" w:cs="Arabic Typesetting"/>
                <w:sz w:val="30"/>
                <w:szCs w:val="30"/>
              </w:rPr>
            </w:pPr>
          </w:p>
          <w:p w:rsidR="00E67543" w:rsidRPr="00CE5720" w:rsidRDefault="00E67543" w:rsidP="00E67543">
            <w:pPr>
              <w:rPr>
                <w:rFonts w:ascii="Arabic Typesetting" w:hAnsi="Arabic Typesetting" w:cs="Arabic Typesetting"/>
                <w:sz w:val="30"/>
                <w:szCs w:val="30"/>
              </w:rPr>
            </w:pPr>
          </w:p>
          <w:p w:rsidR="00E67543" w:rsidRPr="00CE5720" w:rsidRDefault="00E67543" w:rsidP="00E67543">
            <w:pPr>
              <w:jc w:val="center"/>
              <w:rPr>
                <w:rFonts w:ascii="Arabic Typesetting" w:hAnsi="Arabic Typesetting" w:cs="Arabic Typesetting"/>
                <w:sz w:val="30"/>
                <w:szCs w:val="30"/>
              </w:rPr>
            </w:pPr>
          </w:p>
        </w:tc>
        <w:tc>
          <w:tcPr>
            <w:tcW w:w="557" w:type="pct"/>
            <w:tcBorders>
              <w:top w:val="nil"/>
              <w:bottom w:val="nil"/>
              <w:right w:val="single" w:sz="4" w:space="0" w:color="auto"/>
            </w:tcBorders>
            <w:tcMar>
              <w:top w:w="110" w:type="dxa"/>
            </w:tcMar>
          </w:tcPr>
          <w:p w:rsidR="00E67543" w:rsidRPr="00CE5720" w:rsidRDefault="006F4A06" w:rsidP="00E67543">
            <w:pPr>
              <w:keepNext/>
              <w:keepLines/>
              <w:jc w:val="center"/>
              <w:rPr>
                <w:rFonts w:ascii="Arabic Typesetting" w:hAnsi="Arabic Typesetting" w:cs="Arabic Typesetting"/>
                <w:color w:val="008000"/>
                <w:sz w:val="30"/>
                <w:szCs w:val="30"/>
                <w:rtl/>
              </w:rPr>
            </w:pPr>
            <w:r w:rsidRPr="006F4A06">
              <w:rPr>
                <w:rFonts w:ascii="Arabic Typesetting" w:hAnsi="Arabic Typesetting" w:cs="Arabic Typesetting"/>
                <w:color w:val="008000"/>
                <w:sz w:val="30"/>
                <w:szCs w:val="30"/>
                <w:rtl/>
              </w:rPr>
              <w:t>ثابت</w:t>
            </w:r>
          </w:p>
          <w:p w:rsidR="00E67543" w:rsidRPr="00CE5720" w:rsidRDefault="00E67543" w:rsidP="00E67543">
            <w:pPr>
              <w:keepNext/>
              <w:keepLines/>
              <w:jc w:val="center"/>
              <w:rPr>
                <w:rFonts w:ascii="Arabic Typesetting" w:hAnsi="Arabic Typesetting" w:cs="Arabic Typesetting"/>
                <w:color w:val="008000"/>
                <w:sz w:val="30"/>
                <w:szCs w:val="30"/>
              </w:rPr>
            </w:pPr>
          </w:p>
        </w:tc>
      </w:tr>
      <w:tr w:rsidR="00E67543" w:rsidRPr="00766E61" w:rsidTr="00EF76DD">
        <w:trPr>
          <w:cantSplit/>
          <w:jc w:val="center"/>
        </w:trPr>
        <w:tc>
          <w:tcPr>
            <w:tcW w:w="874" w:type="pct"/>
            <w:tcBorders>
              <w:top w:val="nil"/>
              <w:bottom w:val="nil"/>
            </w:tcBorders>
          </w:tcPr>
          <w:p w:rsidR="00E67543" w:rsidRPr="00CE5720" w:rsidRDefault="00E67543" w:rsidP="00E67543">
            <w:pPr>
              <w:rPr>
                <w:rFonts w:ascii="Arabic Typesetting" w:hAnsi="Arabic Typesetting" w:cs="Arabic Typesetting"/>
                <w:sz w:val="30"/>
                <w:szCs w:val="30"/>
                <w:rtl/>
              </w:rPr>
            </w:pPr>
            <w:r w:rsidRPr="00CE5720">
              <w:rPr>
                <w:rFonts w:ascii="Arabic Typesetting" w:hAnsi="Arabic Typesetting" w:cs="Arabic Typesetting"/>
                <w:sz w:val="30"/>
                <w:szCs w:val="30"/>
                <w:rtl/>
              </w:rPr>
              <w:t xml:space="preserve">النسبة المئوية للمشرفين الذين شهدوا بأن المهارات المكتسبة بعد سنة من التدريب طبقت تطبيقا مُرضيا </w:t>
            </w:r>
          </w:p>
        </w:tc>
        <w:tc>
          <w:tcPr>
            <w:tcW w:w="805" w:type="pct"/>
            <w:tcBorders>
              <w:top w:val="nil"/>
              <w:bottom w:val="nil"/>
            </w:tcBorders>
            <w:shd w:val="clear" w:color="auto" w:fill="C0C0C0"/>
          </w:tcPr>
          <w:p w:rsidR="00E67543" w:rsidRPr="00CE5720" w:rsidRDefault="00E67543" w:rsidP="00E67543">
            <w:pPr>
              <w:ind w:left="360"/>
              <w:jc w:val="center"/>
              <w:rPr>
                <w:rFonts w:ascii="Arabic Typesetting" w:hAnsi="Arabic Typesetting" w:cs="Arabic Typesetting"/>
                <w:sz w:val="30"/>
                <w:szCs w:val="30"/>
              </w:rPr>
            </w:pPr>
            <w:r w:rsidRPr="00CE5720">
              <w:rPr>
                <w:rFonts w:ascii="Arabic Typesetting" w:hAnsi="Arabic Typesetting" w:cs="Arabic Typesetting"/>
                <w:sz w:val="30"/>
                <w:szCs w:val="30"/>
              </w:rPr>
              <w:t>60%</w:t>
            </w:r>
          </w:p>
        </w:tc>
        <w:tc>
          <w:tcPr>
            <w:tcW w:w="916" w:type="pct"/>
            <w:tcBorders>
              <w:top w:val="nil"/>
              <w:bottom w:val="nil"/>
            </w:tcBorders>
            <w:tcMar>
              <w:top w:w="110" w:type="dxa"/>
            </w:tcMar>
          </w:tcPr>
          <w:p w:rsidR="00E67543" w:rsidRPr="000B74F6" w:rsidRDefault="00E67543" w:rsidP="00E67543">
            <w:pPr>
              <w:ind w:left="360"/>
              <w:jc w:val="center"/>
              <w:rPr>
                <w:rFonts w:ascii="Arabic Typesetting" w:hAnsi="Arabic Typesetting" w:cs="Arabic Typesetting"/>
                <w:color w:val="993300"/>
                <w:sz w:val="30"/>
                <w:szCs w:val="30"/>
              </w:rPr>
            </w:pPr>
            <w:r w:rsidRPr="000B74F6">
              <w:rPr>
                <w:rFonts w:ascii="Arabic Typesetting" w:hAnsi="Arabic Typesetting" w:cs="Arabic Typesetting"/>
                <w:color w:val="993300"/>
                <w:sz w:val="30"/>
                <w:szCs w:val="30"/>
              </w:rPr>
              <w:t>70%</w:t>
            </w:r>
          </w:p>
        </w:tc>
        <w:tc>
          <w:tcPr>
            <w:tcW w:w="1848" w:type="pct"/>
            <w:tcBorders>
              <w:top w:val="nil"/>
              <w:bottom w:val="nil"/>
            </w:tcBorders>
            <w:shd w:val="clear" w:color="auto" w:fill="FFFFFF"/>
            <w:tcMar>
              <w:top w:w="110" w:type="dxa"/>
            </w:tcMar>
          </w:tcPr>
          <w:p w:rsidR="00E67543" w:rsidRPr="00CE5720" w:rsidRDefault="00E67543" w:rsidP="00E67543">
            <w:pPr>
              <w:ind w:left="360"/>
              <w:jc w:val="right"/>
              <w:rPr>
                <w:rFonts w:ascii="Arabic Typesetting" w:hAnsi="Arabic Typesetting" w:cs="Arabic Typesetting"/>
                <w:sz w:val="30"/>
                <w:szCs w:val="30"/>
              </w:rPr>
            </w:pPr>
            <w:r w:rsidRPr="00CE5720">
              <w:rPr>
                <w:rFonts w:ascii="Arabic Typesetting" w:hAnsi="Arabic Typesetting" w:cs="Arabic Typesetting"/>
                <w:sz w:val="30"/>
                <w:szCs w:val="30"/>
              </w:rPr>
              <w:t>70%</w:t>
            </w:r>
          </w:p>
          <w:p w:rsidR="00E67543" w:rsidRPr="00CE5720" w:rsidRDefault="00E67543" w:rsidP="00E67543">
            <w:pPr>
              <w:rPr>
                <w:rFonts w:ascii="Arabic Typesetting" w:hAnsi="Arabic Typesetting" w:cs="Arabic Typesetting"/>
                <w:sz w:val="30"/>
                <w:szCs w:val="30"/>
              </w:rPr>
            </w:pPr>
          </w:p>
          <w:p w:rsidR="00E67543" w:rsidRPr="00CE5720" w:rsidRDefault="00E67543" w:rsidP="00E67543">
            <w:pPr>
              <w:rPr>
                <w:rFonts w:ascii="Arabic Typesetting" w:hAnsi="Arabic Typesetting" w:cs="Arabic Typesetting"/>
                <w:sz w:val="30"/>
                <w:szCs w:val="30"/>
              </w:rPr>
            </w:pPr>
          </w:p>
          <w:p w:rsidR="00E67543" w:rsidRPr="00CE5720" w:rsidRDefault="00E67543" w:rsidP="00E67543">
            <w:pPr>
              <w:rPr>
                <w:rFonts w:ascii="Arabic Typesetting" w:hAnsi="Arabic Typesetting" w:cs="Arabic Typesetting"/>
                <w:sz w:val="30"/>
                <w:szCs w:val="30"/>
              </w:rPr>
            </w:pPr>
          </w:p>
          <w:p w:rsidR="00E67543" w:rsidRPr="00CE5720" w:rsidRDefault="00E67543" w:rsidP="00E67543">
            <w:pPr>
              <w:jc w:val="center"/>
              <w:rPr>
                <w:rFonts w:ascii="Arabic Typesetting" w:hAnsi="Arabic Typesetting" w:cs="Arabic Typesetting"/>
                <w:sz w:val="30"/>
                <w:szCs w:val="30"/>
              </w:rPr>
            </w:pPr>
          </w:p>
        </w:tc>
        <w:tc>
          <w:tcPr>
            <w:tcW w:w="557" w:type="pct"/>
            <w:tcBorders>
              <w:top w:val="nil"/>
              <w:bottom w:val="nil"/>
            </w:tcBorders>
            <w:tcMar>
              <w:top w:w="110" w:type="dxa"/>
            </w:tcMar>
          </w:tcPr>
          <w:p w:rsidR="00E67543" w:rsidRPr="00CE5720" w:rsidRDefault="006F4A06" w:rsidP="00E67543">
            <w:pPr>
              <w:keepNext/>
              <w:keepLines/>
              <w:jc w:val="center"/>
              <w:rPr>
                <w:rFonts w:ascii="Arabic Typesetting" w:hAnsi="Arabic Typesetting" w:cs="Arabic Typesetting"/>
                <w:color w:val="008000"/>
                <w:sz w:val="30"/>
                <w:szCs w:val="30"/>
                <w:rtl/>
              </w:rPr>
            </w:pPr>
            <w:r w:rsidRPr="006F4A06">
              <w:rPr>
                <w:rFonts w:ascii="Arabic Typesetting" w:hAnsi="Arabic Typesetting" w:cs="Arabic Typesetting"/>
                <w:color w:val="008000"/>
                <w:sz w:val="30"/>
                <w:szCs w:val="30"/>
                <w:rtl/>
              </w:rPr>
              <w:t>ثابت</w:t>
            </w:r>
          </w:p>
          <w:p w:rsidR="00E67543" w:rsidRPr="00CE5720" w:rsidRDefault="00E67543" w:rsidP="00E67543">
            <w:pPr>
              <w:keepNext/>
              <w:keepLines/>
              <w:jc w:val="center"/>
              <w:rPr>
                <w:rFonts w:ascii="Arabic Typesetting" w:hAnsi="Arabic Typesetting" w:cs="Arabic Typesetting"/>
                <w:color w:val="008000"/>
                <w:sz w:val="30"/>
                <w:szCs w:val="30"/>
              </w:rPr>
            </w:pPr>
          </w:p>
        </w:tc>
      </w:tr>
      <w:tr w:rsidR="00E67543" w:rsidRPr="00766E61" w:rsidTr="0073445E">
        <w:trPr>
          <w:cantSplit/>
          <w:jc w:val="center"/>
        </w:trPr>
        <w:tc>
          <w:tcPr>
            <w:tcW w:w="874" w:type="pct"/>
            <w:tcBorders>
              <w:top w:val="nil"/>
              <w:bottom w:val="nil"/>
            </w:tcBorders>
          </w:tcPr>
          <w:p w:rsidR="00E67543" w:rsidRPr="00CE5720" w:rsidRDefault="00E67543" w:rsidP="00E67543">
            <w:pPr>
              <w:rPr>
                <w:rFonts w:ascii="Arabic Typesetting" w:hAnsi="Arabic Typesetting" w:cs="Arabic Typesetting"/>
                <w:sz w:val="30"/>
                <w:szCs w:val="30"/>
                <w:rtl/>
              </w:rPr>
            </w:pPr>
            <w:r w:rsidRPr="00CE5720">
              <w:rPr>
                <w:rFonts w:ascii="Arabic Typesetting" w:hAnsi="Arabic Typesetting" w:cs="Arabic Typesetting"/>
                <w:sz w:val="30"/>
                <w:szCs w:val="30"/>
                <w:rtl/>
              </w:rPr>
              <w:t>عدد المتخرجين بشهادة من أكاديمية الويبو والمؤسسات الأكاديمية الشريكة (منح شهادات مشتركة)</w:t>
            </w:r>
          </w:p>
        </w:tc>
        <w:tc>
          <w:tcPr>
            <w:tcW w:w="805" w:type="pct"/>
            <w:tcBorders>
              <w:top w:val="nil"/>
              <w:bottom w:val="nil"/>
            </w:tcBorders>
            <w:shd w:val="clear" w:color="auto" w:fill="C0C0C0"/>
          </w:tcPr>
          <w:p w:rsidR="00E67543" w:rsidRPr="00CE5720" w:rsidRDefault="00E67543" w:rsidP="00E67543">
            <w:pPr>
              <w:ind w:left="360"/>
              <w:jc w:val="center"/>
              <w:rPr>
                <w:rFonts w:ascii="Arabic Typesetting" w:hAnsi="Arabic Typesetting" w:cs="Arabic Typesetting"/>
                <w:sz w:val="30"/>
                <w:szCs w:val="30"/>
              </w:rPr>
            </w:pPr>
            <w:r w:rsidRPr="00CE5720">
              <w:rPr>
                <w:rFonts w:ascii="Arabic Typesetting" w:hAnsi="Arabic Typesetting" w:cs="Arabic Typesetting"/>
                <w:sz w:val="30"/>
                <w:szCs w:val="30"/>
              </w:rPr>
              <w:t>60</w:t>
            </w:r>
          </w:p>
        </w:tc>
        <w:tc>
          <w:tcPr>
            <w:tcW w:w="916" w:type="pct"/>
            <w:tcBorders>
              <w:top w:val="nil"/>
              <w:bottom w:val="nil"/>
            </w:tcBorders>
            <w:tcMar>
              <w:top w:w="110" w:type="dxa"/>
            </w:tcMar>
          </w:tcPr>
          <w:p w:rsidR="00E67543" w:rsidRPr="000B74F6" w:rsidRDefault="00E67543" w:rsidP="00E67543">
            <w:pPr>
              <w:ind w:left="360"/>
              <w:jc w:val="center"/>
              <w:rPr>
                <w:rFonts w:ascii="Arabic Typesetting" w:hAnsi="Arabic Typesetting" w:cs="Arabic Typesetting"/>
                <w:color w:val="993300"/>
                <w:sz w:val="30"/>
                <w:szCs w:val="30"/>
              </w:rPr>
            </w:pPr>
            <w:r w:rsidRPr="000B74F6">
              <w:rPr>
                <w:rFonts w:ascii="Arabic Typesetting" w:hAnsi="Arabic Typesetting" w:cs="Arabic Typesetting"/>
                <w:color w:val="993300"/>
                <w:sz w:val="30"/>
                <w:szCs w:val="30"/>
              </w:rPr>
              <w:t>68</w:t>
            </w:r>
          </w:p>
        </w:tc>
        <w:tc>
          <w:tcPr>
            <w:tcW w:w="1848" w:type="pct"/>
            <w:tcBorders>
              <w:top w:val="nil"/>
              <w:bottom w:val="nil"/>
            </w:tcBorders>
            <w:shd w:val="clear" w:color="auto" w:fill="FFFFFF"/>
            <w:tcMar>
              <w:top w:w="110" w:type="dxa"/>
            </w:tcMar>
          </w:tcPr>
          <w:p w:rsidR="00E67543" w:rsidRPr="00CE5720" w:rsidRDefault="00E67543" w:rsidP="00E67543">
            <w:pPr>
              <w:ind w:left="360"/>
              <w:jc w:val="right"/>
              <w:rPr>
                <w:rFonts w:ascii="Arabic Typesetting" w:hAnsi="Arabic Typesetting" w:cs="Arabic Typesetting"/>
                <w:sz w:val="30"/>
                <w:szCs w:val="30"/>
              </w:rPr>
            </w:pPr>
            <w:r w:rsidRPr="00CE5720">
              <w:rPr>
                <w:rFonts w:ascii="Arabic Typesetting" w:hAnsi="Arabic Typesetting" w:cs="Arabic Typesetting"/>
                <w:sz w:val="30"/>
                <w:szCs w:val="30"/>
              </w:rPr>
              <w:t>72</w:t>
            </w:r>
          </w:p>
          <w:p w:rsidR="00E67543" w:rsidRPr="00CE5720" w:rsidRDefault="00E67543" w:rsidP="00E67543">
            <w:pPr>
              <w:rPr>
                <w:rFonts w:ascii="Arabic Typesetting" w:hAnsi="Arabic Typesetting" w:cs="Arabic Typesetting"/>
                <w:sz w:val="30"/>
                <w:szCs w:val="30"/>
              </w:rPr>
            </w:pPr>
          </w:p>
          <w:p w:rsidR="00E67543" w:rsidRPr="00CE5720" w:rsidRDefault="00E67543" w:rsidP="00E67543">
            <w:pPr>
              <w:rPr>
                <w:rFonts w:ascii="Arabic Typesetting" w:hAnsi="Arabic Typesetting" w:cs="Arabic Typesetting"/>
                <w:sz w:val="30"/>
                <w:szCs w:val="30"/>
              </w:rPr>
            </w:pPr>
          </w:p>
          <w:p w:rsidR="00E67543" w:rsidRPr="00CE5720" w:rsidRDefault="00E67543" w:rsidP="00E67543">
            <w:pPr>
              <w:rPr>
                <w:rFonts w:ascii="Arabic Typesetting" w:hAnsi="Arabic Typesetting" w:cs="Arabic Typesetting"/>
                <w:sz w:val="30"/>
                <w:szCs w:val="30"/>
              </w:rPr>
            </w:pPr>
          </w:p>
          <w:p w:rsidR="00E67543" w:rsidRPr="00CE5720" w:rsidRDefault="00E67543" w:rsidP="00E67543">
            <w:pPr>
              <w:jc w:val="center"/>
              <w:rPr>
                <w:rFonts w:ascii="Arabic Typesetting" w:hAnsi="Arabic Typesetting" w:cs="Arabic Typesetting"/>
                <w:sz w:val="30"/>
                <w:szCs w:val="30"/>
              </w:rPr>
            </w:pPr>
          </w:p>
        </w:tc>
        <w:tc>
          <w:tcPr>
            <w:tcW w:w="557" w:type="pct"/>
            <w:tcBorders>
              <w:top w:val="nil"/>
              <w:bottom w:val="nil"/>
            </w:tcBorders>
            <w:tcMar>
              <w:top w:w="110" w:type="dxa"/>
            </w:tcMar>
          </w:tcPr>
          <w:p w:rsidR="00E67543" w:rsidRPr="00CE5720" w:rsidRDefault="00E67543" w:rsidP="00E67543">
            <w:pPr>
              <w:keepNext/>
              <w:keepLines/>
              <w:jc w:val="center"/>
              <w:rPr>
                <w:rFonts w:ascii="Arabic Typesetting" w:hAnsi="Arabic Typesetting" w:cs="Arabic Typesetting"/>
                <w:color w:val="008000"/>
                <w:sz w:val="30"/>
                <w:szCs w:val="30"/>
              </w:rPr>
            </w:pPr>
          </w:p>
          <w:p w:rsidR="00E67543" w:rsidRPr="00CE5720" w:rsidRDefault="006F4A06" w:rsidP="00E67543">
            <w:pPr>
              <w:keepNext/>
              <w:keepLines/>
              <w:jc w:val="center"/>
              <w:rPr>
                <w:rFonts w:ascii="Arabic Typesetting" w:hAnsi="Arabic Typesetting" w:cs="Arabic Typesetting"/>
                <w:color w:val="008000"/>
                <w:sz w:val="30"/>
                <w:szCs w:val="30"/>
                <w:rtl/>
              </w:rPr>
            </w:pPr>
            <w:r w:rsidRPr="006F4A06">
              <w:rPr>
                <w:rFonts w:ascii="Arabic Typesetting" w:hAnsi="Arabic Typesetting" w:cs="Arabic Typesetting"/>
                <w:color w:val="008000"/>
                <w:sz w:val="30"/>
                <w:szCs w:val="30"/>
                <w:rtl/>
              </w:rPr>
              <w:t>ثابت</w:t>
            </w:r>
          </w:p>
          <w:p w:rsidR="00E67543" w:rsidRPr="00CE5720" w:rsidRDefault="00E67543" w:rsidP="00E67543">
            <w:pPr>
              <w:keepNext/>
              <w:keepLines/>
              <w:jc w:val="center"/>
              <w:rPr>
                <w:rFonts w:ascii="Arabic Typesetting" w:hAnsi="Arabic Typesetting" w:cs="Arabic Typesetting"/>
                <w:color w:val="008000"/>
                <w:sz w:val="30"/>
                <w:szCs w:val="30"/>
              </w:rPr>
            </w:pPr>
          </w:p>
        </w:tc>
      </w:tr>
      <w:tr w:rsidR="00E67543" w:rsidRPr="00766E61" w:rsidTr="0073445E">
        <w:trPr>
          <w:cantSplit/>
          <w:jc w:val="center"/>
        </w:trPr>
        <w:tc>
          <w:tcPr>
            <w:tcW w:w="874" w:type="pct"/>
            <w:tcBorders>
              <w:top w:val="nil"/>
              <w:bottom w:val="single" w:sz="4" w:space="0" w:color="auto"/>
            </w:tcBorders>
          </w:tcPr>
          <w:p w:rsidR="00E67543" w:rsidRPr="00CE5720" w:rsidRDefault="00E67543" w:rsidP="00E67543">
            <w:pPr>
              <w:rPr>
                <w:rFonts w:ascii="Arabic Typesetting" w:hAnsi="Arabic Typesetting" w:cs="Arabic Typesetting"/>
                <w:sz w:val="30"/>
                <w:szCs w:val="30"/>
                <w:rtl/>
              </w:rPr>
            </w:pPr>
            <w:r w:rsidRPr="00CE5720">
              <w:rPr>
                <w:rFonts w:ascii="Arabic Typesetting" w:hAnsi="Arabic Typesetting" w:cs="Arabic Typesetting"/>
                <w:sz w:val="30"/>
                <w:szCs w:val="30"/>
                <w:rtl/>
              </w:rPr>
              <w:t>عدد المشاركين المدربين في إطار مدارس الويبو الصيفية سنويا</w:t>
            </w:r>
          </w:p>
        </w:tc>
        <w:tc>
          <w:tcPr>
            <w:tcW w:w="805" w:type="pct"/>
            <w:tcBorders>
              <w:top w:val="nil"/>
              <w:bottom w:val="single" w:sz="4" w:space="0" w:color="auto"/>
            </w:tcBorders>
            <w:shd w:val="clear" w:color="auto" w:fill="C0C0C0"/>
          </w:tcPr>
          <w:p w:rsidR="00E67543" w:rsidRPr="00CE5720" w:rsidRDefault="00E67543" w:rsidP="00E67543">
            <w:pPr>
              <w:jc w:val="center"/>
              <w:rPr>
                <w:rFonts w:ascii="Arabic Typesetting" w:hAnsi="Arabic Typesetting" w:cs="Arabic Typesetting"/>
                <w:sz w:val="30"/>
                <w:szCs w:val="30"/>
              </w:rPr>
            </w:pPr>
            <w:r w:rsidRPr="00CE5720">
              <w:rPr>
                <w:rFonts w:ascii="Arabic Typesetting" w:hAnsi="Arabic Typesetting" w:cs="Arabic Typesetting"/>
                <w:sz w:val="30"/>
                <w:szCs w:val="30"/>
              </w:rPr>
              <w:t>600</w:t>
            </w:r>
          </w:p>
        </w:tc>
        <w:tc>
          <w:tcPr>
            <w:tcW w:w="916" w:type="pct"/>
            <w:tcBorders>
              <w:top w:val="nil"/>
              <w:bottom w:val="single" w:sz="4" w:space="0" w:color="auto"/>
            </w:tcBorders>
            <w:tcMar>
              <w:top w:w="110" w:type="dxa"/>
            </w:tcMar>
          </w:tcPr>
          <w:p w:rsidR="00E67543" w:rsidRPr="000B74F6" w:rsidRDefault="00E67543" w:rsidP="00E67543">
            <w:pPr>
              <w:jc w:val="center"/>
              <w:rPr>
                <w:rFonts w:ascii="Arabic Typesetting" w:hAnsi="Arabic Typesetting" w:cs="Arabic Typesetting"/>
                <w:color w:val="993300"/>
                <w:sz w:val="30"/>
                <w:szCs w:val="30"/>
              </w:rPr>
            </w:pPr>
            <w:r w:rsidRPr="000B74F6">
              <w:rPr>
                <w:rFonts w:ascii="Arabic Typesetting" w:hAnsi="Arabic Typesetting" w:cs="Arabic Typesetting"/>
                <w:color w:val="993300"/>
                <w:sz w:val="30"/>
                <w:szCs w:val="30"/>
              </w:rPr>
              <w:t>640</w:t>
            </w:r>
          </w:p>
        </w:tc>
        <w:tc>
          <w:tcPr>
            <w:tcW w:w="1848" w:type="pct"/>
            <w:tcBorders>
              <w:top w:val="nil"/>
              <w:bottom w:val="single" w:sz="4" w:space="0" w:color="auto"/>
            </w:tcBorders>
            <w:shd w:val="clear" w:color="auto" w:fill="FFFFFF"/>
            <w:tcMar>
              <w:top w:w="110" w:type="dxa"/>
            </w:tcMar>
          </w:tcPr>
          <w:p w:rsidR="00E67543" w:rsidRPr="00CE5720" w:rsidRDefault="00E67543" w:rsidP="00E67543">
            <w:pPr>
              <w:rPr>
                <w:rFonts w:ascii="Arabic Typesetting" w:hAnsi="Arabic Typesetting" w:cs="Arabic Typesetting"/>
                <w:sz w:val="30"/>
                <w:szCs w:val="30"/>
                <w:rtl/>
              </w:rPr>
            </w:pPr>
            <w:r w:rsidRPr="00CE5720">
              <w:rPr>
                <w:rFonts w:ascii="Arabic Typesetting" w:hAnsi="Arabic Typesetting" w:cs="Arabic Typesetting"/>
                <w:sz w:val="30"/>
                <w:szCs w:val="30"/>
                <w:rtl/>
              </w:rPr>
              <w:t>301 مشارك في 2012</w:t>
            </w:r>
          </w:p>
          <w:p w:rsidR="00E67543" w:rsidRPr="00CE5720" w:rsidRDefault="00E67543" w:rsidP="00E67543">
            <w:pPr>
              <w:rPr>
                <w:rFonts w:ascii="Arabic Typesetting" w:hAnsi="Arabic Typesetting" w:cs="Arabic Typesetting"/>
                <w:sz w:val="30"/>
                <w:szCs w:val="30"/>
              </w:rPr>
            </w:pPr>
          </w:p>
          <w:p w:rsidR="00E67543" w:rsidRPr="00CE5720" w:rsidRDefault="00E67543" w:rsidP="00E67543">
            <w:pPr>
              <w:jc w:val="center"/>
              <w:rPr>
                <w:rFonts w:ascii="Arabic Typesetting" w:hAnsi="Arabic Typesetting" w:cs="Arabic Typesetting"/>
                <w:sz w:val="30"/>
                <w:szCs w:val="30"/>
              </w:rPr>
            </w:pPr>
          </w:p>
        </w:tc>
        <w:tc>
          <w:tcPr>
            <w:tcW w:w="557" w:type="pct"/>
            <w:tcBorders>
              <w:top w:val="nil"/>
              <w:bottom w:val="single" w:sz="4" w:space="0" w:color="auto"/>
            </w:tcBorders>
            <w:tcMar>
              <w:top w:w="110" w:type="dxa"/>
            </w:tcMar>
          </w:tcPr>
          <w:p w:rsidR="00E67543" w:rsidRPr="00CE5720" w:rsidRDefault="006F4A06" w:rsidP="00E67543">
            <w:pPr>
              <w:keepNext/>
              <w:keepLines/>
              <w:jc w:val="center"/>
              <w:rPr>
                <w:rFonts w:ascii="Arabic Typesetting" w:hAnsi="Arabic Typesetting" w:cs="Arabic Typesetting"/>
                <w:color w:val="008000"/>
                <w:sz w:val="30"/>
                <w:szCs w:val="30"/>
                <w:rtl/>
              </w:rPr>
            </w:pPr>
            <w:r w:rsidRPr="006F4A06">
              <w:rPr>
                <w:rFonts w:ascii="Arabic Typesetting" w:hAnsi="Arabic Typesetting" w:cs="Arabic Typesetting"/>
                <w:color w:val="008000"/>
                <w:sz w:val="30"/>
                <w:szCs w:val="30"/>
                <w:rtl/>
              </w:rPr>
              <w:t>ثابت</w:t>
            </w:r>
          </w:p>
          <w:p w:rsidR="00E67543" w:rsidRPr="00CE5720" w:rsidRDefault="00E67543" w:rsidP="00E67543">
            <w:pPr>
              <w:keepNext/>
              <w:keepLines/>
              <w:jc w:val="center"/>
              <w:rPr>
                <w:rFonts w:ascii="Arabic Typesetting" w:hAnsi="Arabic Typesetting" w:cs="Arabic Typesetting"/>
                <w:color w:val="008000"/>
                <w:sz w:val="30"/>
                <w:szCs w:val="30"/>
              </w:rPr>
            </w:pPr>
          </w:p>
          <w:p w:rsidR="00E67543" w:rsidRPr="00CE5720" w:rsidRDefault="00E67543" w:rsidP="00E67543">
            <w:pPr>
              <w:keepNext/>
              <w:keepLines/>
              <w:jc w:val="center"/>
              <w:rPr>
                <w:rFonts w:ascii="Arabic Typesetting" w:hAnsi="Arabic Typesetting" w:cs="Arabic Typesetting"/>
                <w:color w:val="008000"/>
                <w:sz w:val="30"/>
                <w:szCs w:val="30"/>
              </w:rPr>
            </w:pPr>
          </w:p>
        </w:tc>
      </w:tr>
      <w:tr w:rsidR="00E67543" w:rsidRPr="00766E61" w:rsidTr="0073445E">
        <w:trPr>
          <w:cantSplit/>
          <w:trHeight w:val="650"/>
          <w:jc w:val="center"/>
        </w:trPr>
        <w:tc>
          <w:tcPr>
            <w:tcW w:w="874" w:type="pct"/>
            <w:tcBorders>
              <w:top w:val="single" w:sz="4" w:space="0" w:color="auto"/>
              <w:bottom w:val="nil"/>
            </w:tcBorders>
          </w:tcPr>
          <w:p w:rsidR="00E67543" w:rsidRPr="00CE5720" w:rsidRDefault="00E67543" w:rsidP="00E67543">
            <w:pPr>
              <w:rPr>
                <w:rFonts w:ascii="Arabic Typesetting" w:hAnsi="Arabic Typesetting" w:cs="Arabic Typesetting"/>
                <w:sz w:val="30"/>
                <w:szCs w:val="30"/>
                <w:rtl/>
              </w:rPr>
            </w:pPr>
            <w:r w:rsidRPr="00CE5720">
              <w:rPr>
                <w:rFonts w:ascii="Arabic Typesetting" w:hAnsi="Arabic Typesetting" w:cs="Arabic Typesetting"/>
                <w:sz w:val="30"/>
                <w:szCs w:val="30"/>
                <w:rtl/>
              </w:rPr>
              <w:lastRenderedPageBreak/>
              <w:t>عدد أساتذة الملكية الفكرية المدربين</w:t>
            </w:r>
            <w:r w:rsidRPr="00CE5720">
              <w:rPr>
                <w:rFonts w:ascii="Arabic Typesetting" w:hAnsi="Arabic Typesetting" w:cs="Arabic Typesetting"/>
                <w:sz w:val="30"/>
                <w:szCs w:val="30"/>
              </w:rPr>
              <w:t xml:space="preserve"> </w:t>
            </w:r>
          </w:p>
        </w:tc>
        <w:tc>
          <w:tcPr>
            <w:tcW w:w="805" w:type="pct"/>
            <w:tcBorders>
              <w:top w:val="single" w:sz="4" w:space="0" w:color="auto"/>
              <w:bottom w:val="nil"/>
            </w:tcBorders>
            <w:shd w:val="clear" w:color="auto" w:fill="C0C0C0"/>
          </w:tcPr>
          <w:p w:rsidR="00E67543" w:rsidRPr="00CE5720" w:rsidRDefault="00E67543" w:rsidP="00E67543">
            <w:pPr>
              <w:jc w:val="center"/>
              <w:rPr>
                <w:rFonts w:ascii="Arabic Typesetting" w:hAnsi="Arabic Typesetting" w:cs="Arabic Typesetting"/>
                <w:sz w:val="30"/>
                <w:szCs w:val="30"/>
              </w:rPr>
            </w:pPr>
            <w:r w:rsidRPr="00CE5720">
              <w:rPr>
                <w:rFonts w:ascii="Arabic Typesetting" w:hAnsi="Arabic Typesetting" w:cs="Arabic Typesetting"/>
                <w:sz w:val="30"/>
                <w:szCs w:val="30"/>
              </w:rPr>
              <w:t>30</w:t>
            </w:r>
          </w:p>
        </w:tc>
        <w:tc>
          <w:tcPr>
            <w:tcW w:w="916" w:type="pct"/>
            <w:tcBorders>
              <w:top w:val="single" w:sz="4" w:space="0" w:color="auto"/>
              <w:bottom w:val="nil"/>
            </w:tcBorders>
            <w:tcMar>
              <w:top w:w="110" w:type="dxa"/>
            </w:tcMar>
          </w:tcPr>
          <w:p w:rsidR="00E67543" w:rsidRPr="00CE5720" w:rsidRDefault="00E67543" w:rsidP="00E67543">
            <w:pPr>
              <w:jc w:val="center"/>
              <w:rPr>
                <w:rFonts w:ascii="Arabic Typesetting" w:hAnsi="Arabic Typesetting" w:cs="Arabic Typesetting"/>
                <w:color w:val="993300"/>
                <w:sz w:val="30"/>
                <w:szCs w:val="30"/>
              </w:rPr>
            </w:pPr>
            <w:r w:rsidRPr="00CE5720">
              <w:rPr>
                <w:rFonts w:ascii="Arabic Typesetting" w:hAnsi="Arabic Typesetting" w:cs="Arabic Typesetting"/>
                <w:color w:val="993300"/>
                <w:sz w:val="30"/>
                <w:szCs w:val="30"/>
              </w:rPr>
              <w:t>30</w:t>
            </w:r>
          </w:p>
        </w:tc>
        <w:tc>
          <w:tcPr>
            <w:tcW w:w="1848" w:type="pct"/>
            <w:tcBorders>
              <w:top w:val="single" w:sz="4" w:space="0" w:color="auto"/>
              <w:bottom w:val="nil"/>
            </w:tcBorders>
            <w:shd w:val="clear" w:color="auto" w:fill="FFFFFF"/>
            <w:tcMar>
              <w:top w:w="110" w:type="dxa"/>
            </w:tcMar>
          </w:tcPr>
          <w:p w:rsidR="00E67543" w:rsidRPr="00CE5720" w:rsidRDefault="00E67543" w:rsidP="00E67543">
            <w:pPr>
              <w:rPr>
                <w:rFonts w:ascii="Arabic Typesetting" w:hAnsi="Arabic Typesetting" w:cs="Arabic Typesetting"/>
                <w:sz w:val="30"/>
                <w:szCs w:val="30"/>
              </w:rPr>
            </w:pPr>
            <w:r w:rsidRPr="00CE5720">
              <w:rPr>
                <w:rFonts w:ascii="Arabic Typesetting" w:hAnsi="Arabic Typesetting" w:cs="Arabic Typesetting"/>
                <w:sz w:val="30"/>
                <w:szCs w:val="30"/>
                <w:rtl/>
              </w:rPr>
              <w:t>27 أستاذ ملكية فكرية مدرب في 2012 وفقا للندوة المشتركة للويبو ومنظمة التجارة العالمية والمؤتمر السنوي للجمعية الدولية لدعم التدريس والبحث في مجال الملكية الفكرية (</w:t>
            </w:r>
            <w:r w:rsidRPr="00CE5720">
              <w:rPr>
                <w:rFonts w:ascii="Arabic Typesetting" w:hAnsi="Arabic Typesetting" w:cs="Arabic Typesetting"/>
                <w:sz w:val="30"/>
                <w:szCs w:val="30"/>
              </w:rPr>
              <w:t>ATRIP</w:t>
            </w:r>
            <w:r w:rsidRPr="00CE5720">
              <w:rPr>
                <w:rFonts w:ascii="Arabic Typesetting" w:hAnsi="Arabic Typesetting" w:cs="Arabic Typesetting"/>
                <w:sz w:val="30"/>
                <w:szCs w:val="30"/>
                <w:rtl/>
              </w:rPr>
              <w:t>).</w:t>
            </w:r>
          </w:p>
        </w:tc>
        <w:tc>
          <w:tcPr>
            <w:tcW w:w="557" w:type="pct"/>
            <w:tcBorders>
              <w:top w:val="single" w:sz="4" w:space="0" w:color="auto"/>
              <w:bottom w:val="nil"/>
            </w:tcBorders>
            <w:tcMar>
              <w:top w:w="110" w:type="dxa"/>
            </w:tcMar>
          </w:tcPr>
          <w:p w:rsidR="00E67543" w:rsidRPr="00CE5720" w:rsidRDefault="006F4A06" w:rsidP="00E67543">
            <w:pPr>
              <w:keepNext/>
              <w:keepLines/>
              <w:jc w:val="center"/>
              <w:rPr>
                <w:rFonts w:ascii="Arabic Typesetting" w:hAnsi="Arabic Typesetting" w:cs="Arabic Typesetting"/>
                <w:color w:val="008000"/>
                <w:sz w:val="30"/>
                <w:szCs w:val="30"/>
                <w:rtl/>
              </w:rPr>
            </w:pPr>
            <w:r w:rsidRPr="006F4A06">
              <w:rPr>
                <w:rFonts w:ascii="Arabic Typesetting" w:hAnsi="Arabic Typesetting" w:cs="Arabic Typesetting"/>
                <w:color w:val="008000"/>
                <w:sz w:val="30"/>
                <w:szCs w:val="30"/>
                <w:rtl/>
              </w:rPr>
              <w:t>ثابت</w:t>
            </w:r>
          </w:p>
          <w:p w:rsidR="00E67543" w:rsidRPr="00CE5720" w:rsidRDefault="00E67543" w:rsidP="00E67543">
            <w:pPr>
              <w:keepNext/>
              <w:keepLines/>
              <w:jc w:val="center"/>
              <w:rPr>
                <w:rFonts w:ascii="Arabic Typesetting" w:hAnsi="Arabic Typesetting" w:cs="Arabic Typesetting"/>
                <w:color w:val="008000"/>
                <w:sz w:val="30"/>
                <w:szCs w:val="30"/>
              </w:rPr>
            </w:pPr>
          </w:p>
        </w:tc>
      </w:tr>
      <w:tr w:rsidR="00E67543" w:rsidRPr="00766E61" w:rsidTr="00E67543">
        <w:trPr>
          <w:cantSplit/>
          <w:jc w:val="center"/>
        </w:trPr>
        <w:tc>
          <w:tcPr>
            <w:tcW w:w="874" w:type="pct"/>
            <w:tcBorders>
              <w:top w:val="nil"/>
              <w:bottom w:val="nil"/>
            </w:tcBorders>
          </w:tcPr>
          <w:p w:rsidR="00E67543" w:rsidRPr="00CE5720" w:rsidRDefault="00E67543" w:rsidP="00E67543">
            <w:pPr>
              <w:rPr>
                <w:rFonts w:ascii="Arabic Typesetting" w:hAnsi="Arabic Typesetting" w:cs="Arabic Typesetting"/>
                <w:sz w:val="30"/>
                <w:szCs w:val="30"/>
                <w:rtl/>
              </w:rPr>
            </w:pPr>
            <w:r w:rsidRPr="00CE5720">
              <w:rPr>
                <w:rFonts w:ascii="Arabic Typesetting" w:hAnsi="Arabic Typesetting" w:cs="Arabic Typesetting"/>
                <w:sz w:val="30"/>
                <w:szCs w:val="30"/>
                <w:rtl/>
              </w:rPr>
              <w:t>عدد الأكاديميات الرائدة المنشأة (مشروع جدول أعمال التنمية)</w:t>
            </w:r>
            <w:r w:rsidRPr="00CE5720">
              <w:rPr>
                <w:rFonts w:ascii="Arabic Typesetting" w:hAnsi="Arabic Typesetting" w:cs="Arabic Typesetting"/>
                <w:sz w:val="30"/>
                <w:szCs w:val="30"/>
              </w:rPr>
              <w:t xml:space="preserve"> </w:t>
            </w:r>
          </w:p>
        </w:tc>
        <w:tc>
          <w:tcPr>
            <w:tcW w:w="805" w:type="pct"/>
            <w:tcBorders>
              <w:top w:val="nil"/>
              <w:bottom w:val="nil"/>
            </w:tcBorders>
            <w:shd w:val="clear" w:color="auto" w:fill="C0C0C0"/>
          </w:tcPr>
          <w:p w:rsidR="00E67543" w:rsidRPr="00CE5720" w:rsidRDefault="00E67543" w:rsidP="00E67543">
            <w:pPr>
              <w:jc w:val="center"/>
              <w:rPr>
                <w:rFonts w:ascii="Arabic Typesetting" w:hAnsi="Arabic Typesetting" w:cs="Arabic Typesetting"/>
                <w:sz w:val="30"/>
                <w:szCs w:val="30"/>
              </w:rPr>
            </w:pPr>
            <w:r w:rsidRPr="00CE5720">
              <w:rPr>
                <w:rFonts w:ascii="Arabic Typesetting" w:hAnsi="Arabic Typesetting" w:cs="Arabic Typesetting"/>
                <w:sz w:val="30"/>
                <w:szCs w:val="30"/>
              </w:rPr>
              <w:t>2</w:t>
            </w:r>
          </w:p>
        </w:tc>
        <w:tc>
          <w:tcPr>
            <w:tcW w:w="916" w:type="pct"/>
            <w:tcBorders>
              <w:top w:val="nil"/>
              <w:bottom w:val="nil"/>
            </w:tcBorders>
            <w:tcMar>
              <w:top w:w="110" w:type="dxa"/>
            </w:tcMar>
          </w:tcPr>
          <w:p w:rsidR="00E67543" w:rsidRPr="00CE5720" w:rsidRDefault="00E67543" w:rsidP="00E67543">
            <w:pPr>
              <w:jc w:val="center"/>
              <w:rPr>
                <w:rFonts w:ascii="Arabic Typesetting" w:hAnsi="Arabic Typesetting" w:cs="Arabic Typesetting"/>
                <w:color w:val="993300"/>
                <w:sz w:val="30"/>
                <w:szCs w:val="30"/>
              </w:rPr>
            </w:pPr>
            <w:r w:rsidRPr="00CE5720">
              <w:rPr>
                <w:rFonts w:ascii="Arabic Typesetting" w:hAnsi="Arabic Typesetting" w:cs="Arabic Typesetting"/>
                <w:color w:val="993300"/>
                <w:sz w:val="30"/>
                <w:szCs w:val="30"/>
              </w:rPr>
              <w:t>4</w:t>
            </w:r>
          </w:p>
        </w:tc>
        <w:tc>
          <w:tcPr>
            <w:tcW w:w="1848" w:type="pct"/>
            <w:tcBorders>
              <w:top w:val="nil"/>
              <w:bottom w:val="nil"/>
            </w:tcBorders>
            <w:shd w:val="clear" w:color="auto" w:fill="FFFFFF"/>
            <w:tcMar>
              <w:top w:w="110" w:type="dxa"/>
            </w:tcMar>
          </w:tcPr>
          <w:p w:rsidR="00E67543" w:rsidRPr="00CE5720" w:rsidRDefault="00E67543" w:rsidP="00E67543">
            <w:pPr>
              <w:rPr>
                <w:rFonts w:ascii="Arabic Typesetting" w:hAnsi="Arabic Typesetting" w:cs="Arabic Typesetting"/>
                <w:sz w:val="30"/>
                <w:szCs w:val="30"/>
              </w:rPr>
            </w:pPr>
            <w:r w:rsidRPr="00CE5720">
              <w:rPr>
                <w:rFonts w:ascii="Arabic Typesetting" w:hAnsi="Arabic Typesetting" w:cs="Arabic Typesetting"/>
                <w:sz w:val="30"/>
                <w:szCs w:val="30"/>
                <w:rtl/>
              </w:rPr>
              <w:t>يشير أساس المقارنة "2" إلى عدد الأكاديميات الرائدة المنشأة منذ تاريخ إعداد مسودة البرنامج والميزانية للثنائية 2012/13. في نهاية 2011، بدأ العمل في 4 من هذه المشاريع ولكن لم يكتمل.</w:t>
            </w:r>
          </w:p>
        </w:tc>
        <w:tc>
          <w:tcPr>
            <w:tcW w:w="557" w:type="pct"/>
            <w:tcBorders>
              <w:top w:val="nil"/>
              <w:bottom w:val="nil"/>
            </w:tcBorders>
            <w:tcMar>
              <w:top w:w="110" w:type="dxa"/>
            </w:tcMar>
          </w:tcPr>
          <w:p w:rsidR="00E67543" w:rsidRPr="00CE5720" w:rsidRDefault="006F4A06" w:rsidP="00E67543">
            <w:pPr>
              <w:keepNext/>
              <w:keepLines/>
              <w:jc w:val="center"/>
              <w:rPr>
                <w:rFonts w:ascii="Arabic Typesetting" w:hAnsi="Arabic Typesetting" w:cs="Arabic Typesetting"/>
                <w:color w:val="FF0000"/>
                <w:sz w:val="30"/>
                <w:szCs w:val="30"/>
                <w:rtl/>
              </w:rPr>
            </w:pPr>
            <w:r w:rsidRPr="006F4A06">
              <w:rPr>
                <w:rFonts w:ascii="Arabic Typesetting" w:hAnsi="Arabic Typesetting" w:cs="Arabic Typesetting"/>
                <w:color w:val="FF0000"/>
                <w:sz w:val="30"/>
                <w:szCs w:val="30"/>
                <w:rtl/>
              </w:rPr>
              <w:t>غير ثابت</w:t>
            </w:r>
          </w:p>
          <w:p w:rsidR="00E67543" w:rsidRPr="00CE5720" w:rsidRDefault="00E67543" w:rsidP="00E67543">
            <w:pPr>
              <w:keepNext/>
              <w:keepLines/>
              <w:jc w:val="center"/>
              <w:rPr>
                <w:rFonts w:ascii="Arabic Typesetting" w:hAnsi="Arabic Typesetting" w:cs="Arabic Typesetting"/>
                <w:color w:val="008000"/>
                <w:sz w:val="30"/>
                <w:szCs w:val="30"/>
              </w:rPr>
            </w:pPr>
          </w:p>
          <w:p w:rsidR="00E67543" w:rsidRPr="00CE5720" w:rsidRDefault="00E67543" w:rsidP="00E67543">
            <w:pPr>
              <w:keepNext/>
              <w:keepLines/>
              <w:jc w:val="center"/>
              <w:rPr>
                <w:rFonts w:ascii="Arabic Typesetting" w:hAnsi="Arabic Typesetting" w:cs="Arabic Typesetting"/>
                <w:color w:val="008000"/>
                <w:sz w:val="30"/>
                <w:szCs w:val="30"/>
              </w:rPr>
            </w:pPr>
          </w:p>
        </w:tc>
      </w:tr>
      <w:tr w:rsidR="00E67543" w:rsidRPr="00766E61" w:rsidTr="00E67543">
        <w:trPr>
          <w:cantSplit/>
          <w:jc w:val="center"/>
        </w:trPr>
        <w:tc>
          <w:tcPr>
            <w:tcW w:w="874" w:type="pct"/>
            <w:tcBorders>
              <w:top w:val="nil"/>
              <w:bottom w:val="single" w:sz="4" w:space="0" w:color="auto"/>
            </w:tcBorders>
          </w:tcPr>
          <w:p w:rsidR="00E67543" w:rsidRPr="00CE5720" w:rsidRDefault="00E67543" w:rsidP="00E67543">
            <w:pPr>
              <w:rPr>
                <w:rFonts w:ascii="Arabic Typesetting" w:hAnsi="Arabic Typesetting" w:cs="Arabic Typesetting"/>
                <w:sz w:val="30"/>
                <w:szCs w:val="30"/>
                <w:rtl/>
              </w:rPr>
            </w:pPr>
            <w:r w:rsidRPr="00CE5720">
              <w:rPr>
                <w:rFonts w:ascii="Arabic Typesetting" w:hAnsi="Arabic Typesetting" w:cs="Arabic Typesetting"/>
                <w:sz w:val="30"/>
                <w:szCs w:val="30"/>
                <w:rtl/>
              </w:rPr>
              <w:t>عدد اتفاقات التعاون الجديدة بين المؤسسات</w:t>
            </w:r>
          </w:p>
        </w:tc>
        <w:tc>
          <w:tcPr>
            <w:tcW w:w="805" w:type="pct"/>
            <w:tcBorders>
              <w:top w:val="nil"/>
              <w:bottom w:val="single" w:sz="4" w:space="0" w:color="auto"/>
            </w:tcBorders>
            <w:shd w:val="clear" w:color="auto" w:fill="C0C0C0"/>
          </w:tcPr>
          <w:p w:rsidR="00E67543" w:rsidRPr="00CE5720" w:rsidRDefault="00E67543" w:rsidP="00E67543">
            <w:pPr>
              <w:jc w:val="center"/>
              <w:rPr>
                <w:rFonts w:ascii="Arabic Typesetting" w:hAnsi="Arabic Typesetting" w:cs="Arabic Typesetting"/>
                <w:sz w:val="30"/>
                <w:szCs w:val="30"/>
              </w:rPr>
            </w:pPr>
            <w:r w:rsidRPr="00CE5720">
              <w:rPr>
                <w:rFonts w:ascii="Arabic Typesetting" w:hAnsi="Arabic Typesetting" w:cs="Arabic Typesetting"/>
                <w:sz w:val="30"/>
                <w:szCs w:val="30"/>
              </w:rPr>
              <w:t>2</w:t>
            </w:r>
          </w:p>
        </w:tc>
        <w:tc>
          <w:tcPr>
            <w:tcW w:w="916" w:type="pct"/>
            <w:tcBorders>
              <w:top w:val="nil"/>
              <w:bottom w:val="single" w:sz="4" w:space="0" w:color="auto"/>
            </w:tcBorders>
            <w:tcMar>
              <w:top w:w="110" w:type="dxa"/>
            </w:tcMar>
          </w:tcPr>
          <w:p w:rsidR="00E67543" w:rsidRPr="00CE5720" w:rsidRDefault="00E67543" w:rsidP="00E67543">
            <w:pPr>
              <w:jc w:val="center"/>
              <w:rPr>
                <w:rFonts w:ascii="Arabic Typesetting" w:hAnsi="Arabic Typesetting" w:cs="Arabic Typesetting"/>
                <w:color w:val="993300"/>
                <w:sz w:val="30"/>
                <w:szCs w:val="30"/>
              </w:rPr>
            </w:pPr>
            <w:r w:rsidRPr="00CE5720">
              <w:rPr>
                <w:rFonts w:ascii="Arabic Typesetting" w:hAnsi="Arabic Typesetting" w:cs="Arabic Typesetting"/>
                <w:color w:val="993300"/>
                <w:sz w:val="30"/>
                <w:szCs w:val="30"/>
              </w:rPr>
              <w:t>3</w:t>
            </w:r>
          </w:p>
        </w:tc>
        <w:tc>
          <w:tcPr>
            <w:tcW w:w="1848" w:type="pct"/>
            <w:tcBorders>
              <w:top w:val="nil"/>
              <w:bottom w:val="single" w:sz="4" w:space="0" w:color="auto"/>
            </w:tcBorders>
            <w:shd w:val="clear" w:color="auto" w:fill="FFFFFF"/>
            <w:tcMar>
              <w:top w:w="110" w:type="dxa"/>
            </w:tcMar>
          </w:tcPr>
          <w:p w:rsidR="00E67543" w:rsidRPr="00CE5720" w:rsidRDefault="00E67543" w:rsidP="00E67543">
            <w:pPr>
              <w:rPr>
                <w:rFonts w:ascii="Arabic Typesetting" w:hAnsi="Arabic Typesetting" w:cs="Arabic Typesetting"/>
                <w:sz w:val="30"/>
                <w:szCs w:val="30"/>
              </w:rPr>
            </w:pPr>
            <w:r w:rsidRPr="00CE5720">
              <w:rPr>
                <w:rFonts w:ascii="Arabic Typesetting" w:hAnsi="Arabic Typesetting" w:cs="Arabic Typesetting"/>
                <w:sz w:val="30"/>
                <w:szCs w:val="30"/>
                <w:rtl/>
              </w:rPr>
              <w:t xml:space="preserve">3 إضافية في 2012؛ انضم كل من مركز إنفاذ حقوق الملكية الفكرية في أذربيجان، والأكاديمية المغربية للملكية الفكرية والتجارية ومعهد أبحاث الملكية الفكرية في </w:t>
            </w:r>
            <w:proofErr w:type="spellStart"/>
            <w:r w:rsidRPr="00CE5720">
              <w:rPr>
                <w:rFonts w:ascii="Arabic Typesetting" w:hAnsi="Arabic Typesetting" w:cs="Arabic Typesetting"/>
                <w:sz w:val="30"/>
                <w:szCs w:val="30"/>
                <w:rtl/>
              </w:rPr>
              <w:t>فييت</w:t>
            </w:r>
            <w:proofErr w:type="spellEnd"/>
            <w:r w:rsidRPr="00CE5720">
              <w:rPr>
                <w:rFonts w:ascii="Arabic Typesetting" w:hAnsi="Arabic Typesetting" w:cs="Arabic Typesetting"/>
                <w:sz w:val="30"/>
                <w:szCs w:val="30"/>
                <w:rtl/>
              </w:rPr>
              <w:t xml:space="preserve"> نام إلى الشبكة العالمية لأكاديميات الملكية الفكرية (</w:t>
            </w:r>
            <w:r w:rsidRPr="00CE5720">
              <w:rPr>
                <w:rFonts w:ascii="Arabic Typesetting" w:hAnsi="Arabic Typesetting" w:cs="Arabic Typesetting"/>
                <w:sz w:val="30"/>
                <w:szCs w:val="30"/>
              </w:rPr>
              <w:t>GNIPA</w:t>
            </w:r>
            <w:r w:rsidRPr="00CE5720">
              <w:rPr>
                <w:rFonts w:ascii="Arabic Typesetting" w:hAnsi="Arabic Typesetting" w:cs="Arabic Typesetting"/>
                <w:sz w:val="30"/>
                <w:szCs w:val="30"/>
                <w:rtl/>
              </w:rPr>
              <w:t>)</w:t>
            </w:r>
          </w:p>
        </w:tc>
        <w:tc>
          <w:tcPr>
            <w:tcW w:w="557" w:type="pct"/>
            <w:tcBorders>
              <w:top w:val="nil"/>
              <w:bottom w:val="single" w:sz="4" w:space="0" w:color="auto"/>
            </w:tcBorders>
            <w:tcMar>
              <w:top w:w="110" w:type="dxa"/>
            </w:tcMar>
          </w:tcPr>
          <w:p w:rsidR="00E67543" w:rsidRPr="00CE5720" w:rsidRDefault="00E67543" w:rsidP="00E67543">
            <w:pPr>
              <w:keepNext/>
              <w:keepLines/>
              <w:jc w:val="center"/>
              <w:rPr>
                <w:rFonts w:ascii="Arabic Typesetting" w:hAnsi="Arabic Typesetting" w:cs="Arabic Typesetting"/>
                <w:color w:val="008000"/>
                <w:sz w:val="30"/>
                <w:szCs w:val="30"/>
                <w:rtl/>
              </w:rPr>
            </w:pPr>
            <w:r w:rsidRPr="00CE5720">
              <w:rPr>
                <w:rFonts w:ascii="Arabic Typesetting" w:hAnsi="Arabic Typesetting" w:cs="Arabic Typesetting"/>
                <w:color w:val="008000"/>
                <w:sz w:val="30"/>
                <w:szCs w:val="30"/>
                <w:rtl/>
              </w:rPr>
              <w:t>ثابت</w:t>
            </w:r>
          </w:p>
          <w:p w:rsidR="00E67543" w:rsidRPr="00CE5720" w:rsidRDefault="00E67543" w:rsidP="00E67543">
            <w:pPr>
              <w:keepNext/>
              <w:keepLines/>
              <w:jc w:val="center"/>
              <w:rPr>
                <w:rFonts w:ascii="Arabic Typesetting" w:hAnsi="Arabic Typesetting" w:cs="Arabic Typesetting"/>
                <w:color w:val="008000"/>
                <w:sz w:val="30"/>
                <w:szCs w:val="30"/>
              </w:rPr>
            </w:pPr>
          </w:p>
          <w:p w:rsidR="00E67543" w:rsidRPr="00CE5720" w:rsidRDefault="00E67543" w:rsidP="00E67543">
            <w:pPr>
              <w:keepNext/>
              <w:keepLines/>
              <w:jc w:val="center"/>
              <w:rPr>
                <w:rFonts w:ascii="Arabic Typesetting" w:hAnsi="Arabic Typesetting" w:cs="Arabic Typesetting"/>
                <w:color w:val="808080"/>
                <w:sz w:val="30"/>
                <w:szCs w:val="30"/>
              </w:rPr>
            </w:pPr>
          </w:p>
        </w:tc>
      </w:tr>
      <w:tr w:rsidR="00E67543" w:rsidRPr="00766E61" w:rsidTr="00EF76DD">
        <w:trPr>
          <w:cantSplit/>
          <w:jc w:val="center"/>
        </w:trPr>
        <w:tc>
          <w:tcPr>
            <w:tcW w:w="5000" w:type="pct"/>
            <w:gridSpan w:val="5"/>
            <w:tcBorders>
              <w:top w:val="single" w:sz="4" w:space="0" w:color="auto"/>
              <w:bottom w:val="single" w:sz="4" w:space="0" w:color="auto"/>
            </w:tcBorders>
            <w:shd w:val="clear" w:color="auto" w:fill="CCFFFF"/>
            <w:vAlign w:val="center"/>
          </w:tcPr>
          <w:p w:rsidR="00E67543" w:rsidRPr="00766E61" w:rsidRDefault="00E67543" w:rsidP="00E67543">
            <w:pPr>
              <w:keepNext/>
              <w:keepLines/>
              <w:tabs>
                <w:tab w:val="left" w:pos="1138"/>
              </w:tabs>
              <w:spacing w:before="120" w:after="120"/>
              <w:rPr>
                <w:rFonts w:ascii="Arabic Typesetting" w:hAnsi="Arabic Typesetting" w:cs="Arabic Typesetting"/>
                <w:sz w:val="30"/>
                <w:szCs w:val="30"/>
                <w:rtl/>
              </w:rPr>
            </w:pPr>
            <w:r w:rsidRPr="00766E61">
              <w:rPr>
                <w:rFonts w:ascii="Arabic Typesetting" w:hAnsi="Arabic Typesetting" w:cs="Arabic Typesetting"/>
                <w:b/>
                <w:bCs/>
                <w:sz w:val="30"/>
                <w:szCs w:val="30"/>
                <w:rtl/>
              </w:rPr>
              <w:t>النتيجة المرتقبة</w:t>
            </w:r>
            <w:r w:rsidRPr="00766E61">
              <w:rPr>
                <w:rFonts w:ascii="Arabic Typesetting" w:hAnsi="Arabic Typesetting" w:cs="Arabic Typesetting"/>
                <w:sz w:val="30"/>
                <w:szCs w:val="30"/>
                <w:rtl/>
              </w:rPr>
              <w:t>:</w:t>
            </w:r>
            <w:r w:rsidRPr="00766E61">
              <w:rPr>
                <w:rFonts w:ascii="Arabic Typesetting" w:hAnsi="Arabic Typesetting" w:cs="Arabic Typesetting"/>
                <w:sz w:val="30"/>
                <w:szCs w:val="30"/>
              </w:rPr>
              <w:tab/>
            </w:r>
            <w:r w:rsidRPr="00766E61">
              <w:rPr>
                <w:rFonts w:ascii="Arabic Typesetting" w:hAnsi="Arabic Typesetting" w:cs="Arabic Typesetting"/>
                <w:sz w:val="30"/>
                <w:szCs w:val="30"/>
                <w:rtl/>
              </w:rPr>
              <w:t>نفاذ أيسر إلى برنامج تعليم الملكية الفكرية</w:t>
            </w:r>
          </w:p>
        </w:tc>
      </w:tr>
      <w:tr w:rsidR="00E67543" w:rsidRPr="00766E61" w:rsidTr="00EF76DD">
        <w:trPr>
          <w:cantSplit/>
          <w:jc w:val="center"/>
        </w:trPr>
        <w:tc>
          <w:tcPr>
            <w:tcW w:w="874" w:type="pct"/>
            <w:tcBorders>
              <w:top w:val="single" w:sz="4" w:space="0" w:color="auto"/>
              <w:left w:val="single" w:sz="4" w:space="0" w:color="auto"/>
              <w:bottom w:val="nil"/>
            </w:tcBorders>
            <w:vAlign w:val="center"/>
          </w:tcPr>
          <w:p w:rsidR="00E67543" w:rsidRPr="00766E61" w:rsidRDefault="00E67543" w:rsidP="00E67543">
            <w:pPr>
              <w:spacing w:after="120"/>
              <w:ind w:left="360" w:hanging="360"/>
              <w:rPr>
                <w:rFonts w:ascii="Arabic Typesetting" w:hAnsi="Arabic Typesetting" w:cs="Arabic Typesetting"/>
                <w:b/>
                <w:bCs/>
                <w:sz w:val="30"/>
                <w:szCs w:val="30"/>
                <w:rtl/>
              </w:rPr>
            </w:pPr>
            <w:r w:rsidRPr="00766E61">
              <w:rPr>
                <w:rFonts w:ascii="Arabic Typesetting" w:hAnsi="Arabic Typesetting" w:cs="Arabic Typesetting"/>
                <w:b/>
                <w:bCs/>
                <w:sz w:val="30"/>
                <w:szCs w:val="30"/>
                <w:rtl/>
              </w:rPr>
              <w:t>مؤشرات الأداء</w:t>
            </w:r>
          </w:p>
        </w:tc>
        <w:tc>
          <w:tcPr>
            <w:tcW w:w="805" w:type="pct"/>
            <w:tcBorders>
              <w:top w:val="single" w:sz="4" w:space="0" w:color="auto"/>
              <w:bottom w:val="nil"/>
            </w:tcBorders>
            <w:shd w:val="clear" w:color="auto" w:fill="C0C0C0"/>
          </w:tcPr>
          <w:p w:rsidR="00E67543" w:rsidRPr="00766E61" w:rsidRDefault="00E67543" w:rsidP="00E67543">
            <w:pPr>
              <w:spacing w:after="120"/>
              <w:rPr>
                <w:rFonts w:ascii="Arabic Typesetting" w:hAnsi="Arabic Typesetting" w:cs="Arabic Typesetting"/>
                <w:b/>
                <w:bCs/>
                <w:sz w:val="30"/>
                <w:szCs w:val="30"/>
                <w:rtl/>
              </w:rPr>
            </w:pPr>
            <w:r w:rsidRPr="00766E61">
              <w:rPr>
                <w:rFonts w:ascii="Arabic Typesetting" w:hAnsi="Arabic Typesetting" w:cs="Arabic Typesetting"/>
                <w:b/>
                <w:bCs/>
                <w:sz w:val="30"/>
                <w:szCs w:val="30"/>
                <w:rtl/>
              </w:rPr>
              <w:t>أسس المقارنة (البرنامج والميزانية 2012/13)</w:t>
            </w:r>
          </w:p>
        </w:tc>
        <w:tc>
          <w:tcPr>
            <w:tcW w:w="916" w:type="pct"/>
            <w:tcBorders>
              <w:top w:val="single" w:sz="4" w:space="0" w:color="auto"/>
              <w:bottom w:val="nil"/>
            </w:tcBorders>
            <w:tcMar>
              <w:top w:w="110" w:type="dxa"/>
            </w:tcMar>
            <w:vAlign w:val="center"/>
          </w:tcPr>
          <w:p w:rsidR="00E67543" w:rsidRPr="000B74F6" w:rsidRDefault="00E67543" w:rsidP="00E67543">
            <w:pPr>
              <w:spacing w:after="120"/>
              <w:rPr>
                <w:rFonts w:ascii="Arabic Typesetting" w:hAnsi="Arabic Typesetting" w:cs="Arabic Typesetting"/>
                <w:b/>
                <w:bCs/>
                <w:color w:val="993300"/>
                <w:sz w:val="30"/>
                <w:szCs w:val="30"/>
                <w:rtl/>
              </w:rPr>
            </w:pPr>
            <w:r w:rsidRPr="000B74F6">
              <w:rPr>
                <w:rFonts w:ascii="Arabic Typesetting" w:hAnsi="Arabic Typesetting" w:cs="Arabic Typesetting"/>
                <w:b/>
                <w:bCs/>
                <w:color w:val="993300"/>
                <w:sz w:val="30"/>
                <w:szCs w:val="30"/>
                <w:rtl/>
              </w:rPr>
              <w:t>أسس المقارنة المحدثة، نهاية 2011</w:t>
            </w:r>
            <w:r w:rsidRPr="000B74F6">
              <w:rPr>
                <w:rFonts w:ascii="Arabic Typesetting" w:hAnsi="Arabic Typesetting" w:cs="Arabic Typesetting"/>
                <w:b/>
                <w:bCs/>
                <w:color w:val="993300"/>
                <w:sz w:val="30"/>
                <w:szCs w:val="30"/>
              </w:rPr>
              <w:t xml:space="preserve"> </w:t>
            </w:r>
          </w:p>
        </w:tc>
        <w:tc>
          <w:tcPr>
            <w:tcW w:w="1848" w:type="pct"/>
            <w:tcBorders>
              <w:top w:val="single" w:sz="4" w:space="0" w:color="auto"/>
              <w:bottom w:val="nil"/>
            </w:tcBorders>
            <w:shd w:val="clear" w:color="auto" w:fill="FFFFFF"/>
            <w:tcMar>
              <w:top w:w="110" w:type="dxa"/>
            </w:tcMar>
            <w:vAlign w:val="center"/>
          </w:tcPr>
          <w:p w:rsidR="00E67543" w:rsidRPr="00766E61" w:rsidRDefault="00E67543" w:rsidP="00E67543">
            <w:pPr>
              <w:spacing w:after="120"/>
              <w:rPr>
                <w:rFonts w:ascii="Arabic Typesetting" w:hAnsi="Arabic Typesetting" w:cs="Arabic Typesetting"/>
                <w:b/>
                <w:bCs/>
                <w:sz w:val="30"/>
                <w:szCs w:val="30"/>
                <w:rtl/>
              </w:rPr>
            </w:pPr>
            <w:r w:rsidRPr="00766E61">
              <w:rPr>
                <w:rFonts w:ascii="Arabic Typesetting" w:hAnsi="Arabic Typesetting" w:cs="Arabic Typesetting"/>
                <w:b/>
                <w:bCs/>
                <w:sz w:val="30"/>
                <w:szCs w:val="30"/>
                <w:rtl/>
              </w:rPr>
              <w:t>بيانات الأداء</w:t>
            </w:r>
          </w:p>
        </w:tc>
        <w:tc>
          <w:tcPr>
            <w:tcW w:w="557" w:type="pct"/>
            <w:tcBorders>
              <w:top w:val="single" w:sz="4" w:space="0" w:color="auto"/>
              <w:bottom w:val="nil"/>
              <w:right w:val="single" w:sz="4" w:space="0" w:color="auto"/>
            </w:tcBorders>
            <w:tcMar>
              <w:top w:w="110" w:type="dxa"/>
            </w:tcMar>
            <w:vAlign w:val="center"/>
          </w:tcPr>
          <w:p w:rsidR="00E67543" w:rsidRPr="00766E61" w:rsidRDefault="00E67543" w:rsidP="00E67543">
            <w:pPr>
              <w:keepNext/>
              <w:keepLines/>
              <w:spacing w:after="120"/>
              <w:jc w:val="center"/>
              <w:rPr>
                <w:rFonts w:ascii="Arabic Typesetting" w:hAnsi="Arabic Typesetting" w:cs="Arabic Typesetting"/>
                <w:b/>
                <w:bCs/>
                <w:sz w:val="30"/>
                <w:szCs w:val="30"/>
                <w:rtl/>
              </w:rPr>
            </w:pPr>
            <w:r w:rsidRPr="00766E61">
              <w:rPr>
                <w:rFonts w:ascii="Arabic Typesetting" w:hAnsi="Arabic Typesetting" w:cs="Arabic Typesetting"/>
                <w:b/>
                <w:bCs/>
                <w:sz w:val="30"/>
                <w:szCs w:val="30"/>
                <w:rtl/>
              </w:rPr>
              <w:t>السير</w:t>
            </w:r>
          </w:p>
        </w:tc>
      </w:tr>
      <w:tr w:rsidR="00EC0423" w:rsidRPr="00766E61" w:rsidTr="00EF76DD">
        <w:trPr>
          <w:cantSplit/>
          <w:jc w:val="center"/>
        </w:trPr>
        <w:tc>
          <w:tcPr>
            <w:tcW w:w="874" w:type="pct"/>
            <w:tcBorders>
              <w:top w:val="nil"/>
              <w:bottom w:val="nil"/>
            </w:tcBorders>
            <w:shd w:val="clear" w:color="auto" w:fill="FFFFFF"/>
          </w:tcPr>
          <w:p w:rsidR="00EC0423" w:rsidRPr="00766E61" w:rsidRDefault="00EC0423" w:rsidP="00E67543">
            <w:pPr>
              <w:rPr>
                <w:rFonts w:ascii="Arabic Typesetting" w:hAnsi="Arabic Typesetting" w:cs="Arabic Typesetting"/>
                <w:sz w:val="30"/>
                <w:szCs w:val="30"/>
                <w:rtl/>
              </w:rPr>
            </w:pPr>
            <w:r w:rsidRPr="00766E61">
              <w:rPr>
                <w:rFonts w:ascii="Arabic Typesetting" w:hAnsi="Arabic Typesetting" w:cs="Arabic Typesetting"/>
                <w:sz w:val="30"/>
                <w:szCs w:val="30"/>
                <w:rtl/>
              </w:rPr>
              <w:t>عدد التسجيلات الشبكية في دورات التعلم عن بعد</w:t>
            </w:r>
          </w:p>
        </w:tc>
        <w:tc>
          <w:tcPr>
            <w:tcW w:w="805" w:type="pct"/>
            <w:tcBorders>
              <w:top w:val="nil"/>
              <w:bottom w:val="nil"/>
            </w:tcBorders>
            <w:shd w:val="clear" w:color="auto" w:fill="C0C0C0"/>
          </w:tcPr>
          <w:p w:rsidR="00EC0423" w:rsidRPr="00766E61" w:rsidRDefault="00EC0423" w:rsidP="00EC0423">
            <w:pPr>
              <w:ind w:left="360"/>
              <w:jc w:val="center"/>
              <w:rPr>
                <w:rFonts w:ascii="Arabic Typesetting" w:hAnsi="Arabic Typesetting" w:cs="Arabic Typesetting"/>
                <w:sz w:val="30"/>
                <w:szCs w:val="30"/>
              </w:rPr>
            </w:pPr>
            <w:r w:rsidRPr="00EC0423">
              <w:rPr>
                <w:rFonts w:ascii="Arabic Typesetting" w:hAnsi="Arabic Typesetting" w:cs="Arabic Typesetting"/>
                <w:sz w:val="30"/>
                <w:szCs w:val="30"/>
                <w:rtl/>
              </w:rPr>
              <w:t>100 000</w:t>
            </w:r>
          </w:p>
        </w:tc>
        <w:tc>
          <w:tcPr>
            <w:tcW w:w="916" w:type="pct"/>
            <w:tcBorders>
              <w:top w:val="nil"/>
              <w:bottom w:val="nil"/>
            </w:tcBorders>
            <w:tcMar>
              <w:top w:w="110" w:type="dxa"/>
            </w:tcMar>
          </w:tcPr>
          <w:p w:rsidR="00EC0423" w:rsidRPr="000B74F6" w:rsidRDefault="00EC0423" w:rsidP="00E67543">
            <w:pPr>
              <w:jc w:val="center"/>
              <w:rPr>
                <w:rFonts w:ascii="Arabic Typesetting" w:hAnsi="Arabic Typesetting" w:cs="Arabic Typesetting"/>
                <w:color w:val="993300"/>
                <w:sz w:val="30"/>
                <w:szCs w:val="30"/>
              </w:rPr>
            </w:pPr>
            <w:r w:rsidRPr="000B74F6">
              <w:rPr>
                <w:rFonts w:ascii="Arabic Typesetting" w:hAnsi="Arabic Typesetting" w:cs="Arabic Typesetting"/>
                <w:color w:val="993300"/>
                <w:sz w:val="30"/>
                <w:szCs w:val="30"/>
              </w:rPr>
              <w:t>83</w:t>
            </w:r>
            <w:r w:rsidRPr="000B74F6">
              <w:rPr>
                <w:rFonts w:ascii="Arabic Typesetting" w:hAnsi="Arabic Typesetting" w:cs="Arabic Typesetting" w:hint="cs"/>
                <w:color w:val="993300"/>
                <w:sz w:val="30"/>
                <w:szCs w:val="30"/>
                <w:rtl/>
              </w:rPr>
              <w:t xml:space="preserve"> </w:t>
            </w:r>
            <w:r w:rsidRPr="000B74F6">
              <w:rPr>
                <w:rFonts w:ascii="Arabic Typesetting" w:hAnsi="Arabic Typesetting" w:cs="Arabic Typesetting"/>
                <w:color w:val="993300"/>
                <w:sz w:val="30"/>
                <w:szCs w:val="30"/>
              </w:rPr>
              <w:t>000</w:t>
            </w:r>
          </w:p>
        </w:tc>
        <w:tc>
          <w:tcPr>
            <w:tcW w:w="1848" w:type="pct"/>
            <w:tcBorders>
              <w:top w:val="nil"/>
              <w:bottom w:val="nil"/>
            </w:tcBorders>
            <w:shd w:val="clear" w:color="auto" w:fill="FFFFFF"/>
            <w:tcMar>
              <w:top w:w="110" w:type="dxa"/>
            </w:tcMar>
          </w:tcPr>
          <w:p w:rsidR="00EC0423" w:rsidRPr="00766E61" w:rsidRDefault="00EC0423" w:rsidP="00E67543">
            <w:pPr>
              <w:rPr>
                <w:rFonts w:ascii="Arabic Typesetting" w:hAnsi="Arabic Typesetting" w:cs="Arabic Typesetting"/>
                <w:sz w:val="30"/>
                <w:szCs w:val="30"/>
              </w:rPr>
            </w:pPr>
            <w:r>
              <w:rPr>
                <w:rFonts w:ascii="Arabic Typesetting" w:hAnsi="Arabic Typesetting" w:cs="Arabic Typesetting" w:hint="cs"/>
                <w:sz w:val="30"/>
                <w:szCs w:val="30"/>
                <w:rtl/>
              </w:rPr>
              <w:t>844 40</w:t>
            </w:r>
            <w:r w:rsidRPr="00766E61">
              <w:rPr>
                <w:rFonts w:ascii="Arabic Typesetting" w:hAnsi="Arabic Typesetting" w:cs="Arabic Typesetting"/>
                <w:sz w:val="30"/>
                <w:szCs w:val="30"/>
                <w:rtl/>
              </w:rPr>
              <w:t xml:space="preserve"> تسجيلا شبكيا في 2012</w:t>
            </w:r>
          </w:p>
          <w:p w:rsidR="00EC0423" w:rsidRPr="00766E61" w:rsidRDefault="00EC0423" w:rsidP="00E67543">
            <w:pPr>
              <w:rPr>
                <w:rFonts w:ascii="Arabic Typesetting" w:hAnsi="Arabic Typesetting" w:cs="Arabic Typesetting"/>
                <w:sz w:val="30"/>
                <w:szCs w:val="30"/>
              </w:rPr>
            </w:pPr>
          </w:p>
          <w:p w:rsidR="00EC0423" w:rsidRPr="00766E61" w:rsidRDefault="00EC0423" w:rsidP="00E67543">
            <w:pPr>
              <w:rPr>
                <w:rFonts w:ascii="Arabic Typesetting" w:hAnsi="Arabic Typesetting" w:cs="Arabic Typesetting"/>
                <w:sz w:val="30"/>
                <w:szCs w:val="30"/>
              </w:rPr>
            </w:pPr>
          </w:p>
        </w:tc>
        <w:tc>
          <w:tcPr>
            <w:tcW w:w="557" w:type="pct"/>
            <w:tcBorders>
              <w:top w:val="nil"/>
              <w:bottom w:val="nil"/>
            </w:tcBorders>
            <w:tcMar>
              <w:top w:w="110" w:type="dxa"/>
            </w:tcMar>
          </w:tcPr>
          <w:p w:rsidR="00EC0423" w:rsidRPr="00766E61" w:rsidRDefault="00EC0423" w:rsidP="00E67543">
            <w:pPr>
              <w:keepNext/>
              <w:keepLines/>
              <w:jc w:val="center"/>
              <w:rPr>
                <w:rFonts w:ascii="Arabic Typesetting" w:hAnsi="Arabic Typesetting" w:cs="Arabic Typesetting"/>
                <w:color w:val="008000"/>
                <w:sz w:val="30"/>
                <w:szCs w:val="30"/>
                <w:rtl/>
              </w:rPr>
            </w:pPr>
            <w:r w:rsidRPr="00766E61">
              <w:rPr>
                <w:rFonts w:ascii="Arabic Typesetting" w:hAnsi="Arabic Typesetting" w:cs="Arabic Typesetting"/>
                <w:color w:val="008000"/>
                <w:sz w:val="30"/>
                <w:szCs w:val="30"/>
                <w:rtl/>
              </w:rPr>
              <w:t>ثابت</w:t>
            </w:r>
          </w:p>
          <w:p w:rsidR="00EC0423" w:rsidRPr="00766E61" w:rsidRDefault="00EC0423" w:rsidP="00E67543">
            <w:pPr>
              <w:keepNext/>
              <w:keepLines/>
              <w:jc w:val="center"/>
              <w:rPr>
                <w:rFonts w:ascii="Arabic Typesetting" w:hAnsi="Arabic Typesetting" w:cs="Arabic Typesetting"/>
                <w:color w:val="008000"/>
                <w:sz w:val="30"/>
                <w:szCs w:val="30"/>
              </w:rPr>
            </w:pPr>
          </w:p>
          <w:p w:rsidR="00EC0423" w:rsidRPr="00766E61" w:rsidRDefault="00EC0423" w:rsidP="00E67543">
            <w:pPr>
              <w:keepNext/>
              <w:keepLines/>
              <w:jc w:val="center"/>
              <w:rPr>
                <w:rFonts w:ascii="Arabic Typesetting" w:hAnsi="Arabic Typesetting" w:cs="Arabic Typesetting"/>
                <w:color w:val="008000"/>
                <w:sz w:val="30"/>
                <w:szCs w:val="30"/>
              </w:rPr>
            </w:pPr>
          </w:p>
        </w:tc>
      </w:tr>
      <w:tr w:rsidR="00EC0423" w:rsidRPr="00766E61" w:rsidTr="00E67543">
        <w:trPr>
          <w:cantSplit/>
          <w:jc w:val="center"/>
        </w:trPr>
        <w:tc>
          <w:tcPr>
            <w:tcW w:w="874" w:type="pct"/>
            <w:tcBorders>
              <w:top w:val="nil"/>
              <w:bottom w:val="nil"/>
            </w:tcBorders>
          </w:tcPr>
          <w:p w:rsidR="00EC0423" w:rsidRPr="00766E61" w:rsidRDefault="00EC0423" w:rsidP="00E67543">
            <w:pPr>
              <w:rPr>
                <w:rFonts w:ascii="Arabic Typesetting" w:hAnsi="Arabic Typesetting" w:cs="Arabic Typesetting"/>
                <w:sz w:val="30"/>
                <w:szCs w:val="30"/>
                <w:rtl/>
              </w:rPr>
            </w:pPr>
            <w:r w:rsidRPr="00766E61">
              <w:rPr>
                <w:rFonts w:ascii="Arabic Typesetting" w:hAnsi="Arabic Typesetting" w:cs="Arabic Typesetting"/>
                <w:sz w:val="30"/>
                <w:szCs w:val="30"/>
                <w:rtl/>
              </w:rPr>
              <w:t>نسبة إتمام دورات التعلم عن بعد</w:t>
            </w:r>
          </w:p>
        </w:tc>
        <w:tc>
          <w:tcPr>
            <w:tcW w:w="805" w:type="pct"/>
            <w:tcBorders>
              <w:top w:val="nil"/>
              <w:bottom w:val="nil"/>
            </w:tcBorders>
            <w:shd w:val="clear" w:color="auto" w:fill="C0C0C0"/>
          </w:tcPr>
          <w:p w:rsidR="00EC0423" w:rsidRPr="00766E61" w:rsidRDefault="00EC0423" w:rsidP="00E67543">
            <w:pPr>
              <w:ind w:left="360"/>
              <w:jc w:val="center"/>
              <w:rPr>
                <w:rFonts w:ascii="Arabic Typesetting" w:hAnsi="Arabic Typesetting" w:cs="Arabic Typesetting"/>
                <w:sz w:val="30"/>
                <w:szCs w:val="30"/>
              </w:rPr>
            </w:pPr>
            <w:r>
              <w:rPr>
                <w:rFonts w:ascii="Arabic Typesetting" w:hAnsi="Arabic Typesetting" w:cs="Arabic Typesetting" w:hint="cs"/>
                <w:sz w:val="30"/>
                <w:szCs w:val="30"/>
                <w:rtl/>
              </w:rPr>
              <w:t>%</w:t>
            </w:r>
            <w:r w:rsidRPr="00766E61">
              <w:rPr>
                <w:rFonts w:ascii="Arabic Typesetting" w:hAnsi="Arabic Typesetting" w:cs="Arabic Typesetting"/>
                <w:sz w:val="30"/>
                <w:szCs w:val="30"/>
              </w:rPr>
              <w:t>60</w:t>
            </w:r>
          </w:p>
        </w:tc>
        <w:tc>
          <w:tcPr>
            <w:tcW w:w="916" w:type="pct"/>
            <w:tcBorders>
              <w:top w:val="nil"/>
              <w:bottom w:val="nil"/>
            </w:tcBorders>
            <w:tcMar>
              <w:top w:w="110" w:type="dxa"/>
            </w:tcMar>
          </w:tcPr>
          <w:p w:rsidR="00EC0423" w:rsidRPr="000B74F6" w:rsidRDefault="00EC0423" w:rsidP="00E67543">
            <w:pPr>
              <w:jc w:val="center"/>
              <w:rPr>
                <w:rFonts w:ascii="Arabic Typesetting" w:hAnsi="Arabic Typesetting" w:cs="Arabic Typesetting"/>
                <w:color w:val="993300"/>
                <w:sz w:val="30"/>
                <w:szCs w:val="30"/>
              </w:rPr>
            </w:pPr>
            <w:r w:rsidRPr="000B74F6">
              <w:rPr>
                <w:rFonts w:ascii="Arabic Typesetting" w:hAnsi="Arabic Typesetting" w:cs="Arabic Typesetting" w:hint="cs"/>
                <w:color w:val="993300"/>
                <w:sz w:val="30"/>
                <w:szCs w:val="30"/>
                <w:rtl/>
              </w:rPr>
              <w:t>%</w:t>
            </w:r>
            <w:r w:rsidRPr="000B74F6">
              <w:rPr>
                <w:rFonts w:ascii="Arabic Typesetting" w:hAnsi="Arabic Typesetting" w:cs="Arabic Typesetting"/>
                <w:color w:val="993300"/>
                <w:sz w:val="30"/>
                <w:szCs w:val="30"/>
              </w:rPr>
              <w:t>68</w:t>
            </w:r>
          </w:p>
        </w:tc>
        <w:tc>
          <w:tcPr>
            <w:tcW w:w="1848" w:type="pct"/>
            <w:tcBorders>
              <w:top w:val="nil"/>
              <w:bottom w:val="nil"/>
            </w:tcBorders>
            <w:shd w:val="clear" w:color="auto" w:fill="FFFFFF"/>
            <w:tcMar>
              <w:top w:w="110" w:type="dxa"/>
            </w:tcMar>
          </w:tcPr>
          <w:p w:rsidR="00EC0423" w:rsidRPr="00766E61" w:rsidRDefault="00EC0423" w:rsidP="00E67543">
            <w:pPr>
              <w:jc w:val="right"/>
              <w:rPr>
                <w:rFonts w:ascii="Arabic Typesetting" w:hAnsi="Arabic Typesetting" w:cs="Arabic Typesetting"/>
                <w:sz w:val="30"/>
                <w:szCs w:val="30"/>
              </w:rPr>
            </w:pPr>
            <w:r>
              <w:rPr>
                <w:rFonts w:ascii="Arabic Typesetting" w:hAnsi="Arabic Typesetting" w:cs="Arabic Typesetting" w:hint="cs"/>
                <w:sz w:val="30"/>
                <w:szCs w:val="30"/>
                <w:rtl/>
              </w:rPr>
              <w:t>%</w:t>
            </w:r>
            <w:r w:rsidRPr="00766E61">
              <w:rPr>
                <w:rFonts w:ascii="Arabic Typesetting" w:hAnsi="Arabic Typesetting" w:cs="Arabic Typesetting"/>
                <w:sz w:val="30"/>
                <w:szCs w:val="30"/>
              </w:rPr>
              <w:t>70</w:t>
            </w:r>
          </w:p>
        </w:tc>
        <w:tc>
          <w:tcPr>
            <w:tcW w:w="557" w:type="pct"/>
            <w:tcBorders>
              <w:top w:val="nil"/>
              <w:bottom w:val="nil"/>
            </w:tcBorders>
          </w:tcPr>
          <w:p w:rsidR="00EC0423" w:rsidRPr="00766E61" w:rsidRDefault="00EC0423" w:rsidP="00E67543">
            <w:pPr>
              <w:keepNext/>
              <w:keepLines/>
              <w:jc w:val="center"/>
              <w:rPr>
                <w:rFonts w:ascii="Arabic Typesetting" w:hAnsi="Arabic Typesetting" w:cs="Arabic Typesetting"/>
                <w:color w:val="008000"/>
                <w:sz w:val="30"/>
                <w:szCs w:val="30"/>
                <w:rtl/>
              </w:rPr>
            </w:pPr>
            <w:r w:rsidRPr="00766E61">
              <w:rPr>
                <w:rFonts w:ascii="Arabic Typesetting" w:hAnsi="Arabic Typesetting" w:cs="Arabic Typesetting"/>
                <w:color w:val="008000"/>
                <w:sz w:val="30"/>
                <w:szCs w:val="30"/>
                <w:rtl/>
              </w:rPr>
              <w:t>ثابت</w:t>
            </w:r>
          </w:p>
          <w:p w:rsidR="00EC0423" w:rsidRPr="00766E61" w:rsidRDefault="00EC0423" w:rsidP="00E67543">
            <w:pPr>
              <w:keepNext/>
              <w:keepLines/>
              <w:jc w:val="center"/>
              <w:rPr>
                <w:rFonts w:ascii="Arabic Typesetting" w:hAnsi="Arabic Typesetting" w:cs="Arabic Typesetting"/>
                <w:color w:val="333333"/>
                <w:sz w:val="30"/>
                <w:szCs w:val="30"/>
              </w:rPr>
            </w:pPr>
          </w:p>
        </w:tc>
      </w:tr>
      <w:tr w:rsidR="00EC0423" w:rsidRPr="00766E61" w:rsidTr="00E67543">
        <w:trPr>
          <w:cantSplit/>
          <w:jc w:val="center"/>
        </w:trPr>
        <w:tc>
          <w:tcPr>
            <w:tcW w:w="874" w:type="pct"/>
            <w:tcBorders>
              <w:top w:val="nil"/>
              <w:bottom w:val="nil"/>
            </w:tcBorders>
          </w:tcPr>
          <w:p w:rsidR="00EC0423" w:rsidRPr="00766E61" w:rsidRDefault="00EC0423" w:rsidP="00E67543">
            <w:pPr>
              <w:rPr>
                <w:rFonts w:ascii="Arabic Typesetting" w:hAnsi="Arabic Typesetting" w:cs="Arabic Typesetting"/>
                <w:sz w:val="30"/>
                <w:szCs w:val="30"/>
                <w:rtl/>
              </w:rPr>
            </w:pPr>
            <w:r w:rsidRPr="00766E61">
              <w:rPr>
                <w:rFonts w:ascii="Arabic Typesetting" w:hAnsi="Arabic Typesetting" w:cs="Arabic Typesetting"/>
                <w:sz w:val="30"/>
                <w:szCs w:val="30"/>
                <w:rtl/>
              </w:rPr>
              <w:t>النسبة المئوية للمشاركين في دورات التعلم عن بعد الذين نجحوا في الامتحان</w:t>
            </w:r>
          </w:p>
        </w:tc>
        <w:tc>
          <w:tcPr>
            <w:tcW w:w="805" w:type="pct"/>
            <w:tcBorders>
              <w:top w:val="nil"/>
              <w:bottom w:val="nil"/>
            </w:tcBorders>
            <w:shd w:val="clear" w:color="auto" w:fill="C0C0C0"/>
          </w:tcPr>
          <w:p w:rsidR="00EC0423" w:rsidRPr="00766E61" w:rsidRDefault="00EC0423" w:rsidP="00E67543">
            <w:pPr>
              <w:ind w:left="360"/>
              <w:jc w:val="center"/>
              <w:rPr>
                <w:rFonts w:ascii="Arabic Typesetting" w:hAnsi="Arabic Typesetting" w:cs="Arabic Typesetting"/>
                <w:sz w:val="30"/>
                <w:szCs w:val="30"/>
              </w:rPr>
            </w:pPr>
            <w:r>
              <w:rPr>
                <w:rFonts w:ascii="Arabic Typesetting" w:hAnsi="Arabic Typesetting" w:cs="Arabic Typesetting" w:hint="cs"/>
                <w:sz w:val="30"/>
                <w:szCs w:val="30"/>
                <w:rtl/>
              </w:rPr>
              <w:t>%</w:t>
            </w:r>
            <w:r w:rsidRPr="00766E61">
              <w:rPr>
                <w:rFonts w:ascii="Arabic Typesetting" w:hAnsi="Arabic Typesetting" w:cs="Arabic Typesetting"/>
                <w:sz w:val="30"/>
                <w:szCs w:val="30"/>
              </w:rPr>
              <w:t>65</w:t>
            </w:r>
          </w:p>
        </w:tc>
        <w:tc>
          <w:tcPr>
            <w:tcW w:w="916" w:type="pct"/>
            <w:tcBorders>
              <w:top w:val="nil"/>
              <w:bottom w:val="nil"/>
            </w:tcBorders>
            <w:tcMar>
              <w:top w:w="110" w:type="dxa"/>
            </w:tcMar>
          </w:tcPr>
          <w:p w:rsidR="00EC0423" w:rsidRPr="000B74F6" w:rsidRDefault="00EC0423" w:rsidP="00E67543">
            <w:pPr>
              <w:jc w:val="center"/>
              <w:rPr>
                <w:rFonts w:ascii="Arabic Typesetting" w:hAnsi="Arabic Typesetting" w:cs="Arabic Typesetting"/>
                <w:color w:val="993300"/>
                <w:sz w:val="30"/>
                <w:szCs w:val="30"/>
              </w:rPr>
            </w:pPr>
            <w:r w:rsidRPr="000B74F6">
              <w:rPr>
                <w:rFonts w:ascii="Arabic Typesetting" w:hAnsi="Arabic Typesetting" w:cs="Arabic Typesetting" w:hint="cs"/>
                <w:color w:val="993300"/>
                <w:sz w:val="30"/>
                <w:szCs w:val="30"/>
                <w:rtl/>
              </w:rPr>
              <w:t>%</w:t>
            </w:r>
            <w:r w:rsidRPr="000B74F6">
              <w:rPr>
                <w:rFonts w:ascii="Arabic Typesetting" w:hAnsi="Arabic Typesetting" w:cs="Arabic Typesetting"/>
                <w:color w:val="993300"/>
                <w:sz w:val="30"/>
                <w:szCs w:val="30"/>
              </w:rPr>
              <w:t>64</w:t>
            </w:r>
          </w:p>
        </w:tc>
        <w:tc>
          <w:tcPr>
            <w:tcW w:w="1848" w:type="pct"/>
            <w:tcBorders>
              <w:top w:val="nil"/>
              <w:bottom w:val="nil"/>
            </w:tcBorders>
            <w:shd w:val="clear" w:color="auto" w:fill="FFFFFF"/>
            <w:tcMar>
              <w:top w:w="110" w:type="dxa"/>
            </w:tcMar>
          </w:tcPr>
          <w:p w:rsidR="00EC0423" w:rsidRPr="00766E61" w:rsidRDefault="00EC0423" w:rsidP="00E67543">
            <w:pPr>
              <w:jc w:val="right"/>
              <w:rPr>
                <w:rFonts w:ascii="Arabic Typesetting" w:hAnsi="Arabic Typesetting" w:cs="Arabic Typesetting"/>
                <w:sz w:val="30"/>
                <w:szCs w:val="30"/>
              </w:rPr>
            </w:pPr>
            <w:r>
              <w:rPr>
                <w:rFonts w:ascii="Arabic Typesetting" w:hAnsi="Arabic Typesetting" w:cs="Arabic Typesetting" w:hint="cs"/>
                <w:sz w:val="30"/>
                <w:szCs w:val="30"/>
                <w:rtl/>
              </w:rPr>
              <w:t>%</w:t>
            </w:r>
            <w:r w:rsidRPr="00766E61">
              <w:rPr>
                <w:rFonts w:ascii="Arabic Typesetting" w:hAnsi="Arabic Typesetting" w:cs="Arabic Typesetting"/>
                <w:sz w:val="30"/>
                <w:szCs w:val="30"/>
              </w:rPr>
              <w:t xml:space="preserve">66 </w:t>
            </w:r>
          </w:p>
        </w:tc>
        <w:tc>
          <w:tcPr>
            <w:tcW w:w="557" w:type="pct"/>
            <w:tcBorders>
              <w:top w:val="nil"/>
              <w:bottom w:val="nil"/>
            </w:tcBorders>
            <w:tcMar>
              <w:top w:w="110" w:type="dxa"/>
            </w:tcMar>
            <w:vAlign w:val="center"/>
          </w:tcPr>
          <w:p w:rsidR="00EC0423" w:rsidRPr="00766E61" w:rsidRDefault="006F4A06" w:rsidP="00E67543">
            <w:pPr>
              <w:keepNext/>
              <w:keepLines/>
              <w:jc w:val="center"/>
              <w:rPr>
                <w:rFonts w:ascii="Arabic Typesetting" w:hAnsi="Arabic Typesetting" w:cs="Arabic Typesetting"/>
                <w:color w:val="FF0000"/>
                <w:sz w:val="30"/>
                <w:szCs w:val="30"/>
                <w:rtl/>
              </w:rPr>
            </w:pPr>
            <w:r w:rsidRPr="006F4A06">
              <w:rPr>
                <w:rFonts w:ascii="Arabic Typesetting" w:hAnsi="Arabic Typesetting" w:cs="Arabic Typesetting"/>
                <w:color w:val="FF0000"/>
                <w:sz w:val="30"/>
                <w:szCs w:val="30"/>
                <w:rtl/>
              </w:rPr>
              <w:t>غير ثابت</w:t>
            </w:r>
          </w:p>
          <w:p w:rsidR="00EC0423" w:rsidRPr="00766E61" w:rsidRDefault="00EC0423" w:rsidP="00E67543">
            <w:pPr>
              <w:keepNext/>
              <w:keepLines/>
              <w:spacing w:after="120"/>
              <w:jc w:val="center"/>
              <w:rPr>
                <w:rFonts w:ascii="Arabic Typesetting" w:hAnsi="Arabic Typesetting" w:cs="Arabic Typesetting"/>
                <w:color w:val="008000"/>
                <w:sz w:val="30"/>
                <w:szCs w:val="30"/>
              </w:rPr>
            </w:pPr>
          </w:p>
        </w:tc>
      </w:tr>
      <w:tr w:rsidR="00EC0423" w:rsidRPr="00766E61" w:rsidTr="0073445E">
        <w:trPr>
          <w:cantSplit/>
          <w:jc w:val="center"/>
        </w:trPr>
        <w:tc>
          <w:tcPr>
            <w:tcW w:w="874" w:type="pct"/>
            <w:tcBorders>
              <w:top w:val="nil"/>
              <w:bottom w:val="nil"/>
            </w:tcBorders>
            <w:shd w:val="clear" w:color="auto" w:fill="FFFFFF"/>
          </w:tcPr>
          <w:p w:rsidR="00EC0423" w:rsidRPr="00766E61" w:rsidRDefault="00EC0423" w:rsidP="00E67543">
            <w:pPr>
              <w:rPr>
                <w:rFonts w:ascii="Arabic Typesetting" w:hAnsi="Arabic Typesetting" w:cs="Arabic Typesetting"/>
                <w:sz w:val="30"/>
                <w:szCs w:val="30"/>
                <w:rtl/>
              </w:rPr>
            </w:pPr>
            <w:r w:rsidRPr="00766E61">
              <w:rPr>
                <w:rFonts w:ascii="Arabic Typesetting" w:hAnsi="Arabic Typesetting" w:cs="Arabic Typesetting"/>
                <w:sz w:val="30"/>
                <w:szCs w:val="30"/>
                <w:rtl/>
              </w:rPr>
              <w:t>عدد الدورات الدراسية للأكاديمية المدرجة في مناهج المؤسسات التعليمية</w:t>
            </w:r>
          </w:p>
        </w:tc>
        <w:tc>
          <w:tcPr>
            <w:tcW w:w="805" w:type="pct"/>
            <w:tcBorders>
              <w:top w:val="nil"/>
              <w:bottom w:val="nil"/>
            </w:tcBorders>
            <w:shd w:val="clear" w:color="auto" w:fill="C0C0C0"/>
          </w:tcPr>
          <w:p w:rsidR="00EC0423" w:rsidRPr="00EC0423" w:rsidRDefault="00EC0423" w:rsidP="00EC0423">
            <w:pPr>
              <w:ind w:left="360"/>
              <w:jc w:val="center"/>
              <w:rPr>
                <w:rFonts w:ascii="Arabic Typesetting" w:hAnsi="Arabic Typesetting" w:cs="Arabic Typesetting"/>
                <w:sz w:val="30"/>
                <w:szCs w:val="30"/>
              </w:rPr>
            </w:pPr>
            <w:r w:rsidRPr="00EC0423">
              <w:rPr>
                <w:rFonts w:ascii="Arabic Typesetting" w:hAnsi="Arabic Typesetting" w:cs="Arabic Typesetting"/>
                <w:sz w:val="30"/>
                <w:szCs w:val="30"/>
                <w:rtl/>
              </w:rPr>
              <w:t>8</w:t>
            </w:r>
          </w:p>
          <w:p w:rsidR="00EC0423" w:rsidRPr="00766E61" w:rsidRDefault="00EC0423" w:rsidP="00EC0423">
            <w:pPr>
              <w:ind w:left="360"/>
              <w:jc w:val="center"/>
              <w:rPr>
                <w:rFonts w:ascii="Arabic Typesetting" w:hAnsi="Arabic Typesetting" w:cs="Arabic Typesetting"/>
                <w:sz w:val="30"/>
                <w:szCs w:val="30"/>
              </w:rPr>
            </w:pPr>
            <w:r w:rsidRPr="00EC0423">
              <w:rPr>
                <w:rFonts w:ascii="Arabic Typesetting" w:hAnsi="Arabic Typesetting" w:cs="Arabic Typesetting"/>
                <w:sz w:val="30"/>
                <w:szCs w:val="30"/>
                <w:rtl/>
              </w:rPr>
              <w:t>(11/2010)</w:t>
            </w:r>
          </w:p>
        </w:tc>
        <w:tc>
          <w:tcPr>
            <w:tcW w:w="916" w:type="pct"/>
            <w:tcBorders>
              <w:top w:val="nil"/>
              <w:bottom w:val="nil"/>
            </w:tcBorders>
            <w:tcMar>
              <w:top w:w="110" w:type="dxa"/>
            </w:tcMar>
          </w:tcPr>
          <w:p w:rsidR="00EC0423" w:rsidRPr="000B74F6" w:rsidRDefault="00EC0423" w:rsidP="00E67543">
            <w:pPr>
              <w:ind w:left="-40"/>
              <w:jc w:val="center"/>
              <w:rPr>
                <w:rFonts w:ascii="Arabic Typesetting" w:hAnsi="Arabic Typesetting" w:cs="Arabic Typesetting"/>
                <w:color w:val="993300"/>
                <w:sz w:val="30"/>
                <w:szCs w:val="30"/>
              </w:rPr>
            </w:pPr>
            <w:r w:rsidRPr="000B74F6">
              <w:rPr>
                <w:rFonts w:ascii="Arabic Typesetting" w:hAnsi="Arabic Typesetting" w:cs="Arabic Typesetting"/>
                <w:color w:val="993300"/>
                <w:sz w:val="30"/>
                <w:szCs w:val="30"/>
              </w:rPr>
              <w:t>10</w:t>
            </w:r>
          </w:p>
        </w:tc>
        <w:tc>
          <w:tcPr>
            <w:tcW w:w="1848" w:type="pct"/>
            <w:tcBorders>
              <w:top w:val="nil"/>
              <w:bottom w:val="nil"/>
            </w:tcBorders>
            <w:shd w:val="clear" w:color="auto" w:fill="FFFFFF"/>
            <w:tcMar>
              <w:top w:w="110" w:type="dxa"/>
            </w:tcMar>
          </w:tcPr>
          <w:p w:rsidR="00EC0423" w:rsidRPr="00766E61" w:rsidRDefault="00EC0423" w:rsidP="00E67543">
            <w:pPr>
              <w:rPr>
                <w:rFonts w:ascii="Arabic Typesetting" w:hAnsi="Arabic Typesetting" w:cs="Arabic Typesetting"/>
                <w:sz w:val="30"/>
                <w:szCs w:val="30"/>
              </w:rPr>
            </w:pPr>
            <w:r w:rsidRPr="00766E61">
              <w:rPr>
                <w:rFonts w:ascii="Arabic Typesetting" w:hAnsi="Arabic Typesetting" w:cs="Arabic Typesetting"/>
                <w:sz w:val="30"/>
                <w:szCs w:val="30"/>
                <w:rtl/>
              </w:rPr>
              <w:t>في 2012، أدرجت 10 جامعات دورات الويبو للتعليم عن بعد في مناهجها وتولت الاعتبار اللازم عند تحديد مستوى الطلاّب الملتحقين بالدورات</w:t>
            </w:r>
          </w:p>
          <w:p w:rsidR="00EC0423" w:rsidRPr="00766E61" w:rsidRDefault="00EC0423" w:rsidP="00E67543">
            <w:pPr>
              <w:rPr>
                <w:rFonts w:ascii="Arabic Typesetting" w:hAnsi="Arabic Typesetting" w:cs="Arabic Typesetting"/>
                <w:sz w:val="30"/>
                <w:szCs w:val="30"/>
              </w:rPr>
            </w:pPr>
          </w:p>
        </w:tc>
        <w:tc>
          <w:tcPr>
            <w:tcW w:w="557" w:type="pct"/>
            <w:tcBorders>
              <w:top w:val="nil"/>
              <w:bottom w:val="nil"/>
            </w:tcBorders>
            <w:tcMar>
              <w:top w:w="110" w:type="dxa"/>
            </w:tcMar>
          </w:tcPr>
          <w:p w:rsidR="00EC0423" w:rsidRPr="00766E61" w:rsidRDefault="00EC0423" w:rsidP="00E67543">
            <w:pPr>
              <w:keepNext/>
              <w:keepLines/>
              <w:jc w:val="center"/>
              <w:rPr>
                <w:rFonts w:ascii="Arabic Typesetting" w:hAnsi="Arabic Typesetting" w:cs="Arabic Typesetting"/>
                <w:color w:val="008000"/>
                <w:sz w:val="30"/>
                <w:szCs w:val="30"/>
                <w:rtl/>
              </w:rPr>
            </w:pPr>
            <w:r w:rsidRPr="00766E61">
              <w:rPr>
                <w:rFonts w:ascii="Arabic Typesetting" w:hAnsi="Arabic Typesetting" w:cs="Arabic Typesetting"/>
                <w:color w:val="008000"/>
                <w:sz w:val="30"/>
                <w:szCs w:val="30"/>
                <w:rtl/>
              </w:rPr>
              <w:t>ثابت</w:t>
            </w:r>
          </w:p>
          <w:p w:rsidR="00EC0423" w:rsidRPr="00766E61" w:rsidRDefault="00EC0423" w:rsidP="00E67543">
            <w:pPr>
              <w:keepNext/>
              <w:keepLines/>
              <w:jc w:val="center"/>
              <w:rPr>
                <w:rFonts w:ascii="Arabic Typesetting" w:hAnsi="Arabic Typesetting" w:cs="Arabic Typesetting"/>
                <w:color w:val="008000"/>
                <w:sz w:val="30"/>
                <w:szCs w:val="30"/>
              </w:rPr>
            </w:pPr>
          </w:p>
          <w:p w:rsidR="00EC0423" w:rsidRPr="00766E61" w:rsidRDefault="00EC0423" w:rsidP="00E67543">
            <w:pPr>
              <w:keepNext/>
              <w:keepLines/>
              <w:jc w:val="center"/>
              <w:rPr>
                <w:rFonts w:ascii="Arabic Typesetting" w:hAnsi="Arabic Typesetting" w:cs="Arabic Typesetting"/>
                <w:color w:val="008000"/>
                <w:sz w:val="30"/>
                <w:szCs w:val="30"/>
              </w:rPr>
            </w:pPr>
          </w:p>
        </w:tc>
      </w:tr>
      <w:tr w:rsidR="00EC0423" w:rsidRPr="00766E61" w:rsidTr="0073445E">
        <w:trPr>
          <w:cantSplit/>
          <w:jc w:val="center"/>
        </w:trPr>
        <w:tc>
          <w:tcPr>
            <w:tcW w:w="874" w:type="pct"/>
            <w:tcBorders>
              <w:top w:val="nil"/>
              <w:bottom w:val="single" w:sz="4" w:space="0" w:color="auto"/>
            </w:tcBorders>
          </w:tcPr>
          <w:p w:rsidR="00EC0423" w:rsidRPr="00766E61" w:rsidRDefault="00EC0423" w:rsidP="00E67543">
            <w:pPr>
              <w:rPr>
                <w:rFonts w:ascii="Arabic Typesetting" w:hAnsi="Arabic Typesetting" w:cs="Arabic Typesetting"/>
                <w:sz w:val="30"/>
                <w:szCs w:val="30"/>
                <w:rtl/>
              </w:rPr>
            </w:pPr>
            <w:r w:rsidRPr="00766E61">
              <w:rPr>
                <w:rFonts w:ascii="Arabic Typesetting" w:hAnsi="Arabic Typesetting" w:cs="Arabic Typesetting"/>
                <w:sz w:val="30"/>
                <w:szCs w:val="30"/>
                <w:rtl/>
              </w:rPr>
              <w:t>عدد الدورات الدراسية الشبكية الجديدة / في مختلف مستويات التخصص</w:t>
            </w:r>
          </w:p>
        </w:tc>
        <w:tc>
          <w:tcPr>
            <w:tcW w:w="805" w:type="pct"/>
            <w:tcBorders>
              <w:top w:val="nil"/>
              <w:bottom w:val="single" w:sz="4" w:space="0" w:color="auto"/>
            </w:tcBorders>
            <w:shd w:val="clear" w:color="auto" w:fill="C0C0C0"/>
          </w:tcPr>
          <w:p w:rsidR="00EC0423" w:rsidRPr="00EC0423" w:rsidRDefault="00EC0423" w:rsidP="00EC0423">
            <w:pPr>
              <w:ind w:left="360"/>
              <w:jc w:val="center"/>
              <w:rPr>
                <w:rFonts w:ascii="Arabic Typesetting" w:hAnsi="Arabic Typesetting" w:cs="Arabic Typesetting"/>
                <w:sz w:val="30"/>
                <w:szCs w:val="30"/>
              </w:rPr>
            </w:pPr>
            <w:r w:rsidRPr="00EC0423">
              <w:rPr>
                <w:rFonts w:ascii="Arabic Typesetting" w:hAnsi="Arabic Typesetting" w:cs="Arabic Typesetting"/>
                <w:sz w:val="30"/>
                <w:szCs w:val="30"/>
                <w:rtl/>
              </w:rPr>
              <w:t>2</w:t>
            </w:r>
          </w:p>
          <w:p w:rsidR="00EC0423" w:rsidRPr="00766E61" w:rsidRDefault="00EC0423" w:rsidP="00EC0423">
            <w:pPr>
              <w:ind w:left="360"/>
              <w:jc w:val="center"/>
              <w:rPr>
                <w:rFonts w:ascii="Arabic Typesetting" w:hAnsi="Arabic Typesetting" w:cs="Arabic Typesetting"/>
                <w:sz w:val="30"/>
                <w:szCs w:val="30"/>
              </w:rPr>
            </w:pPr>
            <w:r w:rsidRPr="00EC0423">
              <w:rPr>
                <w:rFonts w:ascii="Arabic Typesetting" w:hAnsi="Arabic Typesetting" w:cs="Arabic Typesetting"/>
                <w:sz w:val="30"/>
                <w:szCs w:val="30"/>
                <w:rtl/>
              </w:rPr>
              <w:t>(11/2010)</w:t>
            </w:r>
          </w:p>
        </w:tc>
        <w:tc>
          <w:tcPr>
            <w:tcW w:w="916" w:type="pct"/>
            <w:tcBorders>
              <w:top w:val="nil"/>
              <w:bottom w:val="single" w:sz="4" w:space="0" w:color="auto"/>
            </w:tcBorders>
            <w:tcMar>
              <w:top w:w="110" w:type="dxa"/>
            </w:tcMar>
          </w:tcPr>
          <w:p w:rsidR="00EC0423" w:rsidRPr="000B74F6" w:rsidRDefault="00EC0423" w:rsidP="00E67543">
            <w:pPr>
              <w:ind w:left="-40"/>
              <w:jc w:val="center"/>
              <w:rPr>
                <w:rFonts w:ascii="Arabic Typesetting" w:hAnsi="Arabic Typesetting" w:cs="Arabic Typesetting"/>
                <w:color w:val="993300"/>
                <w:sz w:val="30"/>
                <w:szCs w:val="30"/>
              </w:rPr>
            </w:pPr>
            <w:r w:rsidRPr="000B74F6">
              <w:rPr>
                <w:rFonts w:ascii="Arabic Typesetting" w:hAnsi="Arabic Typesetting" w:cs="Arabic Typesetting"/>
                <w:color w:val="993300"/>
                <w:sz w:val="30"/>
                <w:szCs w:val="30"/>
              </w:rPr>
              <w:t>2</w:t>
            </w:r>
          </w:p>
        </w:tc>
        <w:tc>
          <w:tcPr>
            <w:tcW w:w="1848" w:type="pct"/>
            <w:tcBorders>
              <w:top w:val="nil"/>
              <w:bottom w:val="single" w:sz="4" w:space="0" w:color="auto"/>
            </w:tcBorders>
            <w:shd w:val="clear" w:color="auto" w:fill="FFFFFF"/>
            <w:tcMar>
              <w:top w:w="110" w:type="dxa"/>
            </w:tcMar>
          </w:tcPr>
          <w:p w:rsidR="00EC0423" w:rsidRPr="00766E61" w:rsidRDefault="00EC0423" w:rsidP="00E67543">
            <w:pPr>
              <w:rPr>
                <w:rFonts w:ascii="Arabic Typesetting" w:hAnsi="Arabic Typesetting" w:cs="Arabic Typesetting"/>
                <w:sz w:val="30"/>
                <w:szCs w:val="30"/>
                <w:rtl/>
              </w:rPr>
            </w:pPr>
            <w:r w:rsidRPr="00766E61">
              <w:rPr>
                <w:rFonts w:ascii="Arabic Typesetting" w:hAnsi="Arabic Typesetting" w:cs="Arabic Typesetting"/>
                <w:sz w:val="30"/>
                <w:szCs w:val="30"/>
                <w:rtl/>
              </w:rPr>
              <w:t xml:space="preserve">في 2012، بدأ العمل على إعداد 3 دورات جديدة حول اقتصاد الملكية الفكرية </w:t>
            </w:r>
          </w:p>
          <w:p w:rsidR="00EC0423" w:rsidRPr="00766E61" w:rsidRDefault="00EC0423" w:rsidP="00E67543">
            <w:pPr>
              <w:rPr>
                <w:rFonts w:ascii="Arabic Typesetting" w:hAnsi="Arabic Typesetting" w:cs="Arabic Typesetting"/>
                <w:color w:val="0000FF"/>
                <w:sz w:val="30"/>
                <w:szCs w:val="30"/>
              </w:rPr>
            </w:pPr>
          </w:p>
        </w:tc>
        <w:tc>
          <w:tcPr>
            <w:tcW w:w="557" w:type="pct"/>
            <w:tcBorders>
              <w:top w:val="nil"/>
              <w:bottom w:val="single" w:sz="4" w:space="0" w:color="auto"/>
            </w:tcBorders>
          </w:tcPr>
          <w:p w:rsidR="00EC0423" w:rsidRPr="00766E61" w:rsidRDefault="00EC0423" w:rsidP="00E67543">
            <w:pPr>
              <w:keepNext/>
              <w:keepLines/>
              <w:jc w:val="center"/>
              <w:rPr>
                <w:rFonts w:ascii="Arabic Typesetting" w:hAnsi="Arabic Typesetting" w:cs="Arabic Typesetting"/>
                <w:color w:val="008000"/>
                <w:sz w:val="30"/>
                <w:szCs w:val="30"/>
              </w:rPr>
            </w:pPr>
          </w:p>
          <w:p w:rsidR="00EC0423" w:rsidRPr="00766E61" w:rsidRDefault="00EC0423" w:rsidP="00E67543">
            <w:pPr>
              <w:keepNext/>
              <w:keepLines/>
              <w:jc w:val="center"/>
              <w:rPr>
                <w:rFonts w:ascii="Arabic Typesetting" w:hAnsi="Arabic Typesetting" w:cs="Arabic Typesetting"/>
                <w:color w:val="008000"/>
                <w:sz w:val="30"/>
                <w:szCs w:val="30"/>
                <w:rtl/>
              </w:rPr>
            </w:pPr>
            <w:r w:rsidRPr="00766E61">
              <w:rPr>
                <w:rFonts w:ascii="Arabic Typesetting" w:hAnsi="Arabic Typesetting" w:cs="Arabic Typesetting"/>
                <w:color w:val="008000"/>
                <w:sz w:val="30"/>
                <w:szCs w:val="30"/>
                <w:rtl/>
              </w:rPr>
              <w:t>ثابت</w:t>
            </w:r>
          </w:p>
          <w:p w:rsidR="00EC0423" w:rsidRPr="00766E61" w:rsidRDefault="00EC0423" w:rsidP="00E67543">
            <w:pPr>
              <w:keepNext/>
              <w:keepLines/>
              <w:jc w:val="center"/>
              <w:rPr>
                <w:rFonts w:ascii="Arabic Typesetting" w:hAnsi="Arabic Typesetting" w:cs="Arabic Typesetting"/>
                <w:color w:val="008000"/>
                <w:sz w:val="30"/>
                <w:szCs w:val="30"/>
              </w:rPr>
            </w:pPr>
          </w:p>
          <w:p w:rsidR="00EC0423" w:rsidRPr="00766E61" w:rsidRDefault="00EC0423" w:rsidP="00E67543">
            <w:pPr>
              <w:keepNext/>
              <w:keepLines/>
              <w:jc w:val="center"/>
              <w:rPr>
                <w:rFonts w:ascii="Arabic Typesetting" w:hAnsi="Arabic Typesetting" w:cs="Arabic Typesetting"/>
                <w:color w:val="333333"/>
                <w:sz w:val="30"/>
                <w:szCs w:val="30"/>
              </w:rPr>
            </w:pPr>
          </w:p>
        </w:tc>
      </w:tr>
      <w:tr w:rsidR="00EC0423" w:rsidRPr="00766E61" w:rsidTr="0073445E">
        <w:trPr>
          <w:cantSplit/>
          <w:jc w:val="center"/>
        </w:trPr>
        <w:tc>
          <w:tcPr>
            <w:tcW w:w="874" w:type="pct"/>
            <w:tcBorders>
              <w:top w:val="single" w:sz="4" w:space="0" w:color="auto"/>
              <w:bottom w:val="single" w:sz="4" w:space="0" w:color="auto"/>
            </w:tcBorders>
          </w:tcPr>
          <w:p w:rsidR="00EC0423" w:rsidRPr="00766E61" w:rsidRDefault="00EC0423" w:rsidP="00E67543">
            <w:pPr>
              <w:rPr>
                <w:rFonts w:ascii="Arabic Typesetting" w:hAnsi="Arabic Typesetting" w:cs="Arabic Typesetting"/>
                <w:sz w:val="30"/>
                <w:szCs w:val="30"/>
                <w:rtl/>
              </w:rPr>
            </w:pPr>
            <w:r w:rsidRPr="00766E61">
              <w:rPr>
                <w:rFonts w:ascii="Arabic Typesetting" w:hAnsi="Arabic Typesetting" w:cs="Arabic Typesetting"/>
                <w:sz w:val="30"/>
                <w:szCs w:val="30"/>
                <w:rtl/>
              </w:rPr>
              <w:lastRenderedPageBreak/>
              <w:t>عدد اللغات التي تقدم بها الدورات الدراسية</w:t>
            </w:r>
          </w:p>
        </w:tc>
        <w:tc>
          <w:tcPr>
            <w:tcW w:w="805" w:type="pct"/>
            <w:tcBorders>
              <w:top w:val="single" w:sz="4" w:space="0" w:color="auto"/>
              <w:bottom w:val="single" w:sz="4" w:space="0" w:color="auto"/>
            </w:tcBorders>
            <w:shd w:val="clear" w:color="auto" w:fill="C0C0C0"/>
          </w:tcPr>
          <w:p w:rsidR="00EC0423" w:rsidRPr="00766E61" w:rsidRDefault="00EC0423" w:rsidP="00E67543">
            <w:pPr>
              <w:ind w:left="360"/>
              <w:jc w:val="center"/>
              <w:rPr>
                <w:rFonts w:ascii="Arabic Typesetting" w:hAnsi="Arabic Typesetting" w:cs="Arabic Typesetting"/>
                <w:sz w:val="30"/>
                <w:szCs w:val="30"/>
              </w:rPr>
            </w:pPr>
            <w:r w:rsidRPr="00766E61">
              <w:rPr>
                <w:rFonts w:ascii="Arabic Typesetting" w:hAnsi="Arabic Typesetting" w:cs="Arabic Typesetting"/>
                <w:sz w:val="30"/>
                <w:szCs w:val="30"/>
              </w:rPr>
              <w:t>11</w:t>
            </w:r>
          </w:p>
        </w:tc>
        <w:tc>
          <w:tcPr>
            <w:tcW w:w="916" w:type="pct"/>
            <w:tcBorders>
              <w:top w:val="single" w:sz="4" w:space="0" w:color="auto"/>
              <w:bottom w:val="single" w:sz="4" w:space="0" w:color="auto"/>
            </w:tcBorders>
            <w:tcMar>
              <w:top w:w="110" w:type="dxa"/>
            </w:tcMar>
          </w:tcPr>
          <w:p w:rsidR="00EC0423" w:rsidRPr="000B74F6" w:rsidRDefault="00EC0423" w:rsidP="00E67543">
            <w:pPr>
              <w:ind w:left="-40"/>
              <w:jc w:val="center"/>
              <w:rPr>
                <w:rFonts w:ascii="Arabic Typesetting" w:hAnsi="Arabic Typesetting" w:cs="Arabic Typesetting"/>
                <w:color w:val="993300"/>
                <w:sz w:val="30"/>
                <w:szCs w:val="30"/>
              </w:rPr>
            </w:pPr>
            <w:r w:rsidRPr="000B74F6">
              <w:rPr>
                <w:rFonts w:ascii="Arabic Typesetting" w:hAnsi="Arabic Typesetting" w:cs="Arabic Typesetting"/>
                <w:color w:val="993300"/>
                <w:sz w:val="30"/>
                <w:szCs w:val="30"/>
              </w:rPr>
              <w:t>11</w:t>
            </w:r>
          </w:p>
        </w:tc>
        <w:tc>
          <w:tcPr>
            <w:tcW w:w="1848" w:type="pct"/>
            <w:tcBorders>
              <w:top w:val="single" w:sz="4" w:space="0" w:color="auto"/>
              <w:bottom w:val="single" w:sz="4" w:space="0" w:color="auto"/>
            </w:tcBorders>
            <w:shd w:val="clear" w:color="auto" w:fill="FFFFFF"/>
            <w:tcMar>
              <w:top w:w="110" w:type="dxa"/>
            </w:tcMar>
          </w:tcPr>
          <w:p w:rsidR="00EC0423" w:rsidRPr="00766E61" w:rsidRDefault="00EC0423" w:rsidP="00E67543">
            <w:pPr>
              <w:jc w:val="right"/>
              <w:rPr>
                <w:rFonts w:ascii="Arabic Typesetting" w:hAnsi="Arabic Typesetting" w:cs="Arabic Typesetting"/>
                <w:sz w:val="30"/>
                <w:szCs w:val="30"/>
              </w:rPr>
            </w:pPr>
            <w:r w:rsidRPr="00766E61">
              <w:rPr>
                <w:rFonts w:ascii="Arabic Typesetting" w:hAnsi="Arabic Typesetting" w:cs="Arabic Typesetting"/>
                <w:sz w:val="30"/>
                <w:szCs w:val="30"/>
              </w:rPr>
              <w:t xml:space="preserve">11 </w:t>
            </w:r>
          </w:p>
        </w:tc>
        <w:tc>
          <w:tcPr>
            <w:tcW w:w="557" w:type="pct"/>
            <w:tcBorders>
              <w:top w:val="single" w:sz="4" w:space="0" w:color="auto"/>
              <w:bottom w:val="single" w:sz="4" w:space="0" w:color="auto"/>
            </w:tcBorders>
            <w:tcMar>
              <w:top w:w="110" w:type="dxa"/>
            </w:tcMar>
            <w:vAlign w:val="center"/>
          </w:tcPr>
          <w:p w:rsidR="00EC0423" w:rsidRPr="00766E61" w:rsidRDefault="00EC0423" w:rsidP="00E67543">
            <w:pPr>
              <w:keepNext/>
              <w:keepLines/>
              <w:jc w:val="center"/>
              <w:rPr>
                <w:rFonts w:ascii="Arabic Typesetting" w:hAnsi="Arabic Typesetting" w:cs="Arabic Typesetting"/>
                <w:color w:val="008000"/>
                <w:sz w:val="30"/>
                <w:szCs w:val="30"/>
                <w:rtl/>
              </w:rPr>
            </w:pPr>
            <w:r w:rsidRPr="00766E61">
              <w:rPr>
                <w:rFonts w:ascii="Arabic Typesetting" w:hAnsi="Arabic Typesetting" w:cs="Arabic Typesetting"/>
                <w:color w:val="008000"/>
                <w:sz w:val="30"/>
                <w:szCs w:val="30"/>
                <w:rtl/>
              </w:rPr>
              <w:t>ثابت</w:t>
            </w:r>
          </w:p>
          <w:p w:rsidR="00EC0423" w:rsidRPr="00766E61" w:rsidRDefault="00EC0423" w:rsidP="00E67543">
            <w:pPr>
              <w:keepNext/>
              <w:keepLines/>
              <w:jc w:val="center"/>
              <w:rPr>
                <w:rFonts w:ascii="Arabic Typesetting" w:hAnsi="Arabic Typesetting" w:cs="Arabic Typesetting"/>
                <w:color w:val="008000"/>
                <w:sz w:val="30"/>
                <w:szCs w:val="30"/>
              </w:rPr>
            </w:pPr>
          </w:p>
          <w:p w:rsidR="00EC0423" w:rsidRPr="00766E61" w:rsidRDefault="00EC0423" w:rsidP="00E67543">
            <w:pPr>
              <w:keepNext/>
              <w:keepLines/>
              <w:spacing w:after="120"/>
              <w:jc w:val="center"/>
              <w:rPr>
                <w:rFonts w:ascii="Arabic Typesetting" w:hAnsi="Arabic Typesetting" w:cs="Arabic Typesetting"/>
                <w:color w:val="008000"/>
                <w:sz w:val="30"/>
                <w:szCs w:val="30"/>
              </w:rPr>
            </w:pPr>
          </w:p>
        </w:tc>
      </w:tr>
      <w:tr w:rsidR="00EC0423" w:rsidRPr="00766E61" w:rsidTr="00E67543">
        <w:trPr>
          <w:cantSplit/>
          <w:jc w:val="center"/>
        </w:trPr>
        <w:tc>
          <w:tcPr>
            <w:tcW w:w="874" w:type="pct"/>
            <w:tcBorders>
              <w:top w:val="single" w:sz="4" w:space="0" w:color="auto"/>
              <w:bottom w:val="single" w:sz="4" w:space="0" w:color="auto"/>
            </w:tcBorders>
          </w:tcPr>
          <w:p w:rsidR="00EC0423" w:rsidRPr="00766E61" w:rsidRDefault="00EC0423" w:rsidP="00E67543">
            <w:pPr>
              <w:rPr>
                <w:rFonts w:ascii="Arabic Typesetting" w:hAnsi="Arabic Typesetting" w:cs="Arabic Typesetting"/>
                <w:sz w:val="30"/>
                <w:szCs w:val="30"/>
                <w:rtl/>
              </w:rPr>
            </w:pPr>
            <w:r w:rsidRPr="00766E61">
              <w:rPr>
                <w:rFonts w:ascii="Arabic Typesetting" w:hAnsi="Arabic Typesetting" w:cs="Arabic Typesetting"/>
                <w:sz w:val="30"/>
                <w:szCs w:val="30"/>
                <w:rtl/>
              </w:rPr>
              <w:t>عدد المنح الدراسية البلدان النامية والبلدان الأقل نموا والبلدان المنتقلة إلى نظام الاقتصاد الحر</w:t>
            </w:r>
          </w:p>
        </w:tc>
        <w:tc>
          <w:tcPr>
            <w:tcW w:w="805" w:type="pct"/>
            <w:tcBorders>
              <w:top w:val="single" w:sz="4" w:space="0" w:color="auto"/>
              <w:bottom w:val="single" w:sz="4" w:space="0" w:color="auto"/>
            </w:tcBorders>
            <w:shd w:val="clear" w:color="auto" w:fill="C0C0C0"/>
          </w:tcPr>
          <w:p w:rsidR="00EC0423" w:rsidRPr="00EC0423" w:rsidRDefault="00EC0423" w:rsidP="00EC0423">
            <w:pPr>
              <w:ind w:left="360"/>
              <w:jc w:val="center"/>
              <w:rPr>
                <w:rFonts w:ascii="Arabic Typesetting" w:hAnsi="Arabic Typesetting" w:cs="Arabic Typesetting"/>
                <w:sz w:val="30"/>
                <w:szCs w:val="30"/>
                <w:rtl/>
              </w:rPr>
            </w:pPr>
            <w:r w:rsidRPr="00EC0423">
              <w:rPr>
                <w:rFonts w:ascii="Arabic Typesetting" w:hAnsi="Arabic Typesetting" w:cs="Arabic Typesetting"/>
                <w:sz w:val="30"/>
                <w:szCs w:val="30"/>
                <w:rtl/>
              </w:rPr>
              <w:t>1 000</w:t>
            </w:r>
          </w:p>
          <w:p w:rsidR="00EC0423" w:rsidRPr="00766E61" w:rsidRDefault="00EC0423" w:rsidP="00EC0423">
            <w:pPr>
              <w:ind w:left="360"/>
              <w:jc w:val="center"/>
              <w:rPr>
                <w:rFonts w:ascii="Arabic Typesetting" w:hAnsi="Arabic Typesetting" w:cs="Arabic Typesetting"/>
                <w:sz w:val="30"/>
                <w:szCs w:val="30"/>
              </w:rPr>
            </w:pPr>
            <w:r w:rsidRPr="00EC0423">
              <w:rPr>
                <w:rFonts w:ascii="Arabic Typesetting" w:hAnsi="Arabic Typesetting" w:cs="Arabic Typesetting"/>
                <w:sz w:val="30"/>
                <w:szCs w:val="30"/>
                <w:rtl/>
              </w:rPr>
              <w:t>(11/2010)</w:t>
            </w:r>
          </w:p>
        </w:tc>
        <w:tc>
          <w:tcPr>
            <w:tcW w:w="916" w:type="pct"/>
            <w:tcBorders>
              <w:top w:val="single" w:sz="4" w:space="0" w:color="auto"/>
              <w:bottom w:val="single" w:sz="4" w:space="0" w:color="auto"/>
            </w:tcBorders>
            <w:tcMar>
              <w:top w:w="110" w:type="dxa"/>
            </w:tcMar>
          </w:tcPr>
          <w:p w:rsidR="00EC0423" w:rsidRPr="000B74F6" w:rsidRDefault="00EC0423" w:rsidP="00E67543">
            <w:pPr>
              <w:ind w:left="-40"/>
              <w:jc w:val="center"/>
              <w:rPr>
                <w:rFonts w:ascii="Arabic Typesetting" w:hAnsi="Arabic Typesetting" w:cs="Arabic Typesetting"/>
                <w:color w:val="993300"/>
                <w:sz w:val="30"/>
                <w:szCs w:val="30"/>
              </w:rPr>
            </w:pPr>
            <w:r w:rsidRPr="000B74F6">
              <w:rPr>
                <w:rFonts w:ascii="Arabic Typesetting" w:hAnsi="Arabic Typesetting" w:cs="Arabic Typesetting"/>
                <w:color w:val="993300"/>
                <w:sz w:val="30"/>
                <w:szCs w:val="30"/>
              </w:rPr>
              <w:t>920</w:t>
            </w:r>
          </w:p>
        </w:tc>
        <w:tc>
          <w:tcPr>
            <w:tcW w:w="1848" w:type="pct"/>
            <w:tcBorders>
              <w:top w:val="single" w:sz="4" w:space="0" w:color="auto"/>
              <w:bottom w:val="single" w:sz="4" w:space="0" w:color="auto"/>
            </w:tcBorders>
            <w:shd w:val="clear" w:color="auto" w:fill="FFFFFF"/>
            <w:tcMar>
              <w:top w:w="110" w:type="dxa"/>
            </w:tcMar>
          </w:tcPr>
          <w:p w:rsidR="00EC0423" w:rsidRPr="00766E61" w:rsidRDefault="00EC0423" w:rsidP="00E67543">
            <w:pPr>
              <w:rPr>
                <w:rFonts w:ascii="Arabic Typesetting" w:hAnsi="Arabic Typesetting" w:cs="Arabic Typesetting"/>
                <w:sz w:val="30"/>
                <w:szCs w:val="30"/>
                <w:rtl/>
              </w:rPr>
            </w:pPr>
            <w:r w:rsidRPr="00766E61">
              <w:rPr>
                <w:rFonts w:ascii="Arabic Typesetting" w:hAnsi="Arabic Typesetting" w:cs="Arabic Typesetting"/>
                <w:sz w:val="30"/>
                <w:szCs w:val="30"/>
                <w:rtl/>
              </w:rPr>
              <w:t>845 منحة دراسية منحت في سنة 2012</w:t>
            </w:r>
            <w:r w:rsidRPr="00766E61">
              <w:rPr>
                <w:rFonts w:ascii="Arabic Typesetting" w:hAnsi="Arabic Typesetting" w:cs="Arabic Typesetting"/>
                <w:sz w:val="30"/>
                <w:szCs w:val="30"/>
              </w:rPr>
              <w:t xml:space="preserve"> </w:t>
            </w:r>
          </w:p>
          <w:p w:rsidR="00EC0423" w:rsidRPr="00766E61" w:rsidRDefault="00EC0423" w:rsidP="00E67543">
            <w:pPr>
              <w:rPr>
                <w:rFonts w:ascii="Arabic Typesetting" w:hAnsi="Arabic Typesetting" w:cs="Arabic Typesetting"/>
                <w:sz w:val="30"/>
                <w:szCs w:val="30"/>
              </w:rPr>
            </w:pPr>
          </w:p>
          <w:p w:rsidR="00EC0423" w:rsidRPr="00766E61" w:rsidRDefault="00EC0423" w:rsidP="00E67543">
            <w:pPr>
              <w:rPr>
                <w:rFonts w:ascii="Arabic Typesetting" w:hAnsi="Arabic Typesetting" w:cs="Arabic Typesetting"/>
                <w:sz w:val="30"/>
                <w:szCs w:val="30"/>
              </w:rPr>
            </w:pPr>
          </w:p>
          <w:p w:rsidR="00EC0423" w:rsidRPr="00766E61" w:rsidRDefault="00EC0423" w:rsidP="00E67543">
            <w:pPr>
              <w:rPr>
                <w:rFonts w:ascii="Arabic Typesetting" w:hAnsi="Arabic Typesetting" w:cs="Arabic Typesetting"/>
                <w:sz w:val="30"/>
                <w:szCs w:val="30"/>
              </w:rPr>
            </w:pPr>
          </w:p>
        </w:tc>
        <w:tc>
          <w:tcPr>
            <w:tcW w:w="557" w:type="pct"/>
            <w:tcBorders>
              <w:top w:val="single" w:sz="4" w:space="0" w:color="auto"/>
              <w:bottom w:val="single" w:sz="4" w:space="0" w:color="auto"/>
            </w:tcBorders>
          </w:tcPr>
          <w:p w:rsidR="00EC0423" w:rsidRPr="00766E61" w:rsidRDefault="00EC0423" w:rsidP="00E67543">
            <w:pPr>
              <w:keepNext/>
              <w:keepLines/>
              <w:jc w:val="center"/>
              <w:rPr>
                <w:rFonts w:ascii="Arabic Typesetting" w:hAnsi="Arabic Typesetting" w:cs="Arabic Typesetting"/>
                <w:color w:val="008000"/>
                <w:sz w:val="30"/>
                <w:szCs w:val="30"/>
                <w:rtl/>
              </w:rPr>
            </w:pPr>
            <w:r w:rsidRPr="00766E61">
              <w:rPr>
                <w:rFonts w:ascii="Arabic Typesetting" w:hAnsi="Arabic Typesetting" w:cs="Arabic Typesetting"/>
                <w:color w:val="008000"/>
                <w:sz w:val="30"/>
                <w:szCs w:val="30"/>
                <w:rtl/>
              </w:rPr>
              <w:t>ثابت</w:t>
            </w:r>
          </w:p>
          <w:p w:rsidR="00EC0423" w:rsidRPr="00766E61" w:rsidRDefault="00EC0423" w:rsidP="00E67543">
            <w:pPr>
              <w:keepNext/>
              <w:keepLines/>
              <w:jc w:val="center"/>
              <w:rPr>
                <w:rFonts w:ascii="Arabic Typesetting" w:hAnsi="Arabic Typesetting" w:cs="Arabic Typesetting"/>
                <w:color w:val="008000"/>
                <w:sz w:val="30"/>
                <w:szCs w:val="30"/>
              </w:rPr>
            </w:pPr>
          </w:p>
          <w:p w:rsidR="00EC0423" w:rsidRPr="00766E61" w:rsidRDefault="00EC0423" w:rsidP="00E67543">
            <w:pPr>
              <w:keepNext/>
              <w:keepLines/>
              <w:jc w:val="center"/>
              <w:rPr>
                <w:rFonts w:ascii="Arabic Typesetting" w:hAnsi="Arabic Typesetting" w:cs="Arabic Typesetting"/>
                <w:color w:val="333333"/>
                <w:sz w:val="30"/>
                <w:szCs w:val="30"/>
              </w:rPr>
            </w:pPr>
          </w:p>
        </w:tc>
      </w:tr>
      <w:tr w:rsidR="00EC0423" w:rsidRPr="00766E61" w:rsidTr="00E67543">
        <w:trPr>
          <w:cantSplit/>
          <w:jc w:val="center"/>
        </w:trPr>
        <w:tc>
          <w:tcPr>
            <w:tcW w:w="5000" w:type="pct"/>
            <w:gridSpan w:val="5"/>
            <w:tcBorders>
              <w:top w:val="single" w:sz="4" w:space="0" w:color="auto"/>
              <w:bottom w:val="single" w:sz="4" w:space="0" w:color="auto"/>
            </w:tcBorders>
            <w:shd w:val="clear" w:color="auto" w:fill="CCFFFF"/>
            <w:vAlign w:val="center"/>
          </w:tcPr>
          <w:p w:rsidR="00EC0423" w:rsidRPr="00766E61" w:rsidRDefault="00EC0423" w:rsidP="00E67543">
            <w:pPr>
              <w:keepNext/>
              <w:keepLines/>
              <w:tabs>
                <w:tab w:val="left" w:pos="1452"/>
              </w:tabs>
              <w:spacing w:before="120" w:after="120"/>
              <w:rPr>
                <w:rFonts w:ascii="Arabic Typesetting" w:hAnsi="Arabic Typesetting" w:cs="Arabic Typesetting"/>
                <w:sz w:val="30"/>
                <w:szCs w:val="30"/>
                <w:rtl/>
              </w:rPr>
            </w:pPr>
            <w:r w:rsidRPr="00766E61">
              <w:rPr>
                <w:rFonts w:ascii="Arabic Typesetting" w:hAnsi="Arabic Typesetting" w:cs="Arabic Typesetting"/>
                <w:b/>
                <w:bCs/>
                <w:sz w:val="30"/>
                <w:szCs w:val="30"/>
                <w:rtl/>
              </w:rPr>
              <w:t>النتيجة المرتقبة:</w:t>
            </w:r>
            <w:r w:rsidRPr="00766E61">
              <w:rPr>
                <w:rFonts w:ascii="Arabic Typesetting" w:hAnsi="Arabic Typesetting" w:cs="Arabic Typesetting"/>
                <w:sz w:val="30"/>
                <w:szCs w:val="30"/>
              </w:rPr>
              <w:tab/>
            </w:r>
            <w:r w:rsidRPr="00766E61">
              <w:rPr>
                <w:rFonts w:ascii="Arabic Typesetting" w:hAnsi="Arabic Typesetting" w:cs="Arabic Typesetting"/>
                <w:sz w:val="30"/>
                <w:szCs w:val="30"/>
                <w:rtl/>
              </w:rPr>
              <w:t>مهارات محدّثة لدى الشركات لإدارة الملكية الفكرية</w:t>
            </w:r>
          </w:p>
        </w:tc>
      </w:tr>
      <w:tr w:rsidR="00EC0423" w:rsidRPr="00766E61" w:rsidTr="00E67543">
        <w:trPr>
          <w:cantSplit/>
          <w:jc w:val="center"/>
        </w:trPr>
        <w:tc>
          <w:tcPr>
            <w:tcW w:w="874" w:type="pct"/>
            <w:tcBorders>
              <w:top w:val="single" w:sz="4" w:space="0" w:color="auto"/>
              <w:bottom w:val="single" w:sz="4" w:space="0" w:color="auto"/>
            </w:tcBorders>
            <w:vAlign w:val="center"/>
          </w:tcPr>
          <w:p w:rsidR="00EC0423" w:rsidRPr="00766E61" w:rsidRDefault="00EC0423" w:rsidP="00E67543">
            <w:pPr>
              <w:spacing w:after="120"/>
              <w:rPr>
                <w:rFonts w:ascii="Arabic Typesetting" w:hAnsi="Arabic Typesetting" w:cs="Arabic Typesetting"/>
                <w:b/>
                <w:bCs/>
                <w:sz w:val="30"/>
                <w:szCs w:val="30"/>
                <w:rtl/>
              </w:rPr>
            </w:pPr>
            <w:r w:rsidRPr="00766E61">
              <w:rPr>
                <w:rFonts w:ascii="Arabic Typesetting" w:hAnsi="Arabic Typesetting" w:cs="Arabic Typesetting"/>
                <w:b/>
                <w:bCs/>
                <w:sz w:val="30"/>
                <w:szCs w:val="30"/>
                <w:rtl/>
              </w:rPr>
              <w:t>مؤشرات الأداء</w:t>
            </w:r>
          </w:p>
        </w:tc>
        <w:tc>
          <w:tcPr>
            <w:tcW w:w="805" w:type="pct"/>
            <w:tcBorders>
              <w:top w:val="single" w:sz="4" w:space="0" w:color="auto"/>
              <w:bottom w:val="single" w:sz="4" w:space="0" w:color="auto"/>
            </w:tcBorders>
            <w:shd w:val="clear" w:color="auto" w:fill="C0C0C0"/>
          </w:tcPr>
          <w:p w:rsidR="00EC0423" w:rsidRPr="00766E61" w:rsidRDefault="00EC0423" w:rsidP="00E67543">
            <w:pPr>
              <w:spacing w:after="120"/>
              <w:rPr>
                <w:rFonts w:ascii="Arabic Typesetting" w:hAnsi="Arabic Typesetting" w:cs="Arabic Typesetting"/>
                <w:b/>
                <w:bCs/>
                <w:sz w:val="30"/>
                <w:szCs w:val="30"/>
                <w:rtl/>
              </w:rPr>
            </w:pPr>
            <w:r w:rsidRPr="00766E61">
              <w:rPr>
                <w:rFonts w:ascii="Arabic Typesetting" w:hAnsi="Arabic Typesetting" w:cs="Arabic Typesetting"/>
                <w:b/>
                <w:bCs/>
                <w:sz w:val="30"/>
                <w:szCs w:val="30"/>
                <w:rtl/>
              </w:rPr>
              <w:t>أسس المقارنة (البرنامج والميزانية 2012/13)</w:t>
            </w:r>
          </w:p>
        </w:tc>
        <w:tc>
          <w:tcPr>
            <w:tcW w:w="916" w:type="pct"/>
            <w:tcBorders>
              <w:top w:val="single" w:sz="4" w:space="0" w:color="auto"/>
              <w:bottom w:val="single" w:sz="4" w:space="0" w:color="auto"/>
            </w:tcBorders>
            <w:tcMar>
              <w:top w:w="110" w:type="dxa"/>
            </w:tcMar>
            <w:vAlign w:val="center"/>
          </w:tcPr>
          <w:p w:rsidR="00EC0423" w:rsidRPr="000B74F6" w:rsidRDefault="00EC0423" w:rsidP="00E67543">
            <w:pPr>
              <w:spacing w:after="120"/>
              <w:rPr>
                <w:rFonts w:ascii="Arabic Typesetting" w:hAnsi="Arabic Typesetting" w:cs="Arabic Typesetting"/>
                <w:b/>
                <w:bCs/>
                <w:color w:val="993300"/>
                <w:sz w:val="30"/>
                <w:szCs w:val="30"/>
                <w:rtl/>
              </w:rPr>
            </w:pPr>
            <w:r w:rsidRPr="000B74F6">
              <w:rPr>
                <w:rFonts w:ascii="Arabic Typesetting" w:hAnsi="Arabic Typesetting" w:cs="Arabic Typesetting"/>
                <w:b/>
                <w:bCs/>
                <w:color w:val="993300"/>
                <w:sz w:val="30"/>
                <w:szCs w:val="30"/>
                <w:rtl/>
              </w:rPr>
              <w:t>أسس المقارنة المحدثة، بداية 2012</w:t>
            </w:r>
            <w:r w:rsidRPr="000B74F6">
              <w:rPr>
                <w:rFonts w:ascii="Arabic Typesetting" w:hAnsi="Arabic Typesetting" w:cs="Arabic Typesetting"/>
                <w:b/>
                <w:bCs/>
                <w:color w:val="993300"/>
                <w:sz w:val="30"/>
                <w:szCs w:val="30"/>
              </w:rPr>
              <w:t xml:space="preserve"> </w:t>
            </w:r>
          </w:p>
        </w:tc>
        <w:tc>
          <w:tcPr>
            <w:tcW w:w="1848" w:type="pct"/>
            <w:tcBorders>
              <w:top w:val="single" w:sz="4" w:space="0" w:color="auto"/>
              <w:bottom w:val="single" w:sz="4" w:space="0" w:color="auto"/>
            </w:tcBorders>
            <w:shd w:val="clear" w:color="auto" w:fill="FFFFFF"/>
            <w:tcMar>
              <w:top w:w="110" w:type="dxa"/>
            </w:tcMar>
            <w:vAlign w:val="center"/>
          </w:tcPr>
          <w:p w:rsidR="00EC0423" w:rsidRPr="00766E61" w:rsidRDefault="00EC0423" w:rsidP="00E67543">
            <w:pPr>
              <w:spacing w:after="120"/>
              <w:rPr>
                <w:rFonts w:ascii="Arabic Typesetting" w:hAnsi="Arabic Typesetting" w:cs="Arabic Typesetting"/>
                <w:b/>
                <w:bCs/>
                <w:sz w:val="30"/>
                <w:szCs w:val="30"/>
                <w:rtl/>
              </w:rPr>
            </w:pPr>
            <w:r w:rsidRPr="00766E61">
              <w:rPr>
                <w:rFonts w:ascii="Arabic Typesetting" w:hAnsi="Arabic Typesetting" w:cs="Arabic Typesetting"/>
                <w:b/>
                <w:bCs/>
                <w:sz w:val="30"/>
                <w:szCs w:val="30"/>
                <w:rtl/>
              </w:rPr>
              <w:t>بيانات الأداء</w:t>
            </w:r>
          </w:p>
        </w:tc>
        <w:tc>
          <w:tcPr>
            <w:tcW w:w="557" w:type="pct"/>
            <w:tcBorders>
              <w:top w:val="single" w:sz="4" w:space="0" w:color="auto"/>
              <w:bottom w:val="single" w:sz="4" w:space="0" w:color="auto"/>
            </w:tcBorders>
            <w:tcMar>
              <w:top w:w="110" w:type="dxa"/>
            </w:tcMar>
            <w:vAlign w:val="center"/>
          </w:tcPr>
          <w:p w:rsidR="00EC0423" w:rsidRPr="00766E61" w:rsidRDefault="00EC0423" w:rsidP="00E67543">
            <w:pPr>
              <w:keepNext/>
              <w:keepLines/>
              <w:spacing w:after="120"/>
              <w:jc w:val="center"/>
              <w:rPr>
                <w:rFonts w:ascii="Arabic Typesetting" w:hAnsi="Arabic Typesetting" w:cs="Arabic Typesetting"/>
                <w:b/>
                <w:bCs/>
                <w:sz w:val="30"/>
                <w:szCs w:val="30"/>
                <w:rtl/>
              </w:rPr>
            </w:pPr>
            <w:r w:rsidRPr="00766E61">
              <w:rPr>
                <w:rFonts w:ascii="Arabic Typesetting" w:hAnsi="Arabic Typesetting" w:cs="Arabic Typesetting"/>
                <w:b/>
                <w:bCs/>
                <w:sz w:val="30"/>
                <w:szCs w:val="30"/>
                <w:rtl/>
              </w:rPr>
              <w:t>السير</w:t>
            </w:r>
          </w:p>
        </w:tc>
      </w:tr>
      <w:tr w:rsidR="00EC0423" w:rsidRPr="00766E61" w:rsidTr="00E67543">
        <w:trPr>
          <w:cantSplit/>
          <w:jc w:val="center"/>
        </w:trPr>
        <w:tc>
          <w:tcPr>
            <w:tcW w:w="874" w:type="pct"/>
            <w:tcBorders>
              <w:top w:val="single" w:sz="4" w:space="0" w:color="auto"/>
              <w:bottom w:val="nil"/>
            </w:tcBorders>
            <w:shd w:val="clear" w:color="auto" w:fill="FFFFFF"/>
          </w:tcPr>
          <w:p w:rsidR="00EC0423" w:rsidRPr="00766E61" w:rsidRDefault="00EC0423" w:rsidP="00E67543">
            <w:pPr>
              <w:rPr>
                <w:rFonts w:ascii="Arabic Typesetting" w:hAnsi="Arabic Typesetting" w:cs="Arabic Typesetting"/>
                <w:sz w:val="30"/>
                <w:szCs w:val="30"/>
              </w:rPr>
            </w:pPr>
            <w:r w:rsidRPr="00766E61">
              <w:rPr>
                <w:rFonts w:ascii="Arabic Typesetting" w:hAnsi="Arabic Typesetting" w:cs="Arabic Typesetting"/>
                <w:sz w:val="30"/>
                <w:szCs w:val="30"/>
                <w:rtl/>
              </w:rPr>
              <w:t>النسبة المئوية للمشاركين الذين أبلغوا عن رضاهم عن التدريب المقدم</w:t>
            </w:r>
          </w:p>
        </w:tc>
        <w:tc>
          <w:tcPr>
            <w:tcW w:w="805" w:type="pct"/>
            <w:tcBorders>
              <w:top w:val="single" w:sz="4" w:space="0" w:color="auto"/>
              <w:bottom w:val="nil"/>
            </w:tcBorders>
            <w:shd w:val="clear" w:color="auto" w:fill="C0C0C0"/>
          </w:tcPr>
          <w:p w:rsidR="00EC0423" w:rsidRPr="00766E61" w:rsidRDefault="00EC0423" w:rsidP="00E67543">
            <w:pPr>
              <w:jc w:val="center"/>
              <w:rPr>
                <w:rFonts w:ascii="Arabic Typesetting" w:hAnsi="Arabic Typesetting" w:cs="Arabic Typesetting"/>
                <w:sz w:val="30"/>
                <w:szCs w:val="30"/>
              </w:rPr>
            </w:pPr>
            <w:r>
              <w:rPr>
                <w:rFonts w:ascii="Arabic Typesetting" w:hAnsi="Arabic Typesetting" w:cs="Arabic Typesetting" w:hint="cs"/>
                <w:sz w:val="30"/>
                <w:szCs w:val="30"/>
                <w:rtl/>
              </w:rPr>
              <w:t>%</w:t>
            </w:r>
            <w:r w:rsidRPr="00766E61">
              <w:rPr>
                <w:rFonts w:ascii="Arabic Typesetting" w:hAnsi="Arabic Typesetting" w:cs="Arabic Typesetting"/>
                <w:sz w:val="30"/>
                <w:szCs w:val="30"/>
              </w:rPr>
              <w:t>80</w:t>
            </w:r>
          </w:p>
        </w:tc>
        <w:tc>
          <w:tcPr>
            <w:tcW w:w="916" w:type="pct"/>
            <w:tcBorders>
              <w:top w:val="single" w:sz="4" w:space="0" w:color="auto"/>
              <w:bottom w:val="nil"/>
            </w:tcBorders>
            <w:tcMar>
              <w:top w:w="110" w:type="dxa"/>
            </w:tcMar>
          </w:tcPr>
          <w:p w:rsidR="00EC0423" w:rsidRPr="000B74F6" w:rsidRDefault="00EC0423" w:rsidP="00E67543">
            <w:pPr>
              <w:jc w:val="center"/>
              <w:rPr>
                <w:rFonts w:ascii="Arabic Typesetting" w:hAnsi="Arabic Typesetting" w:cs="Arabic Typesetting"/>
                <w:color w:val="993300"/>
                <w:sz w:val="30"/>
                <w:szCs w:val="30"/>
              </w:rPr>
            </w:pPr>
            <w:r w:rsidRPr="000B74F6">
              <w:rPr>
                <w:rFonts w:ascii="Arabic Typesetting" w:hAnsi="Arabic Typesetting" w:cs="Arabic Typesetting" w:hint="cs"/>
                <w:color w:val="993300"/>
                <w:sz w:val="30"/>
                <w:szCs w:val="30"/>
                <w:rtl/>
              </w:rPr>
              <w:t>%</w:t>
            </w:r>
            <w:r w:rsidRPr="000B74F6">
              <w:rPr>
                <w:rFonts w:ascii="Arabic Typesetting" w:hAnsi="Arabic Typesetting" w:cs="Arabic Typesetting"/>
                <w:color w:val="993300"/>
                <w:sz w:val="30"/>
                <w:szCs w:val="30"/>
              </w:rPr>
              <w:t>8</w:t>
            </w:r>
            <w:r w:rsidRPr="000B74F6">
              <w:rPr>
                <w:rFonts w:ascii="Arabic Typesetting" w:hAnsi="Arabic Typesetting" w:cs="Arabic Typesetting" w:hint="cs"/>
                <w:color w:val="993300"/>
                <w:sz w:val="30"/>
                <w:szCs w:val="30"/>
                <w:rtl/>
              </w:rPr>
              <w:t>0</w:t>
            </w:r>
          </w:p>
        </w:tc>
        <w:tc>
          <w:tcPr>
            <w:tcW w:w="1848" w:type="pct"/>
            <w:tcBorders>
              <w:top w:val="single" w:sz="4" w:space="0" w:color="auto"/>
              <w:bottom w:val="nil"/>
            </w:tcBorders>
            <w:shd w:val="clear" w:color="auto" w:fill="FFFFFF"/>
            <w:tcMar>
              <w:top w:w="110" w:type="dxa"/>
            </w:tcMar>
          </w:tcPr>
          <w:p w:rsidR="00EC0423" w:rsidRPr="00766E61" w:rsidRDefault="00EC0423" w:rsidP="00E67543">
            <w:pPr>
              <w:rPr>
                <w:rFonts w:ascii="Arabic Typesetting" w:hAnsi="Arabic Typesetting" w:cs="Arabic Typesetting"/>
                <w:sz w:val="30"/>
                <w:szCs w:val="30"/>
                <w:rtl/>
              </w:rPr>
            </w:pPr>
            <w:r w:rsidRPr="00766E61">
              <w:rPr>
                <w:rFonts w:ascii="Arabic Typesetting" w:hAnsi="Arabic Typesetting" w:cs="Arabic Typesetting"/>
                <w:sz w:val="30"/>
                <w:szCs w:val="30"/>
                <w:rtl/>
              </w:rPr>
              <w:t>100% من المشاركين أبلغوا أنهم راضون جدا أو بدرجة كبيرة (البيانات مبنية على 41 رد من بين 42 مشارك)</w:t>
            </w:r>
            <w:r w:rsidRPr="00766E61">
              <w:rPr>
                <w:rFonts w:ascii="Arabic Typesetting" w:hAnsi="Arabic Typesetting" w:cs="Arabic Typesetting"/>
                <w:sz w:val="30"/>
                <w:szCs w:val="30"/>
              </w:rPr>
              <w:t xml:space="preserve"> </w:t>
            </w:r>
          </w:p>
        </w:tc>
        <w:tc>
          <w:tcPr>
            <w:tcW w:w="557" w:type="pct"/>
            <w:tcBorders>
              <w:top w:val="single" w:sz="4" w:space="0" w:color="auto"/>
              <w:bottom w:val="nil"/>
            </w:tcBorders>
            <w:tcMar>
              <w:top w:w="110" w:type="dxa"/>
            </w:tcMar>
          </w:tcPr>
          <w:p w:rsidR="00EC0423" w:rsidRPr="00766E61" w:rsidRDefault="00EC0423" w:rsidP="00E67543">
            <w:pPr>
              <w:keepNext/>
              <w:keepLines/>
              <w:jc w:val="center"/>
              <w:rPr>
                <w:rFonts w:ascii="Arabic Typesetting" w:hAnsi="Arabic Typesetting" w:cs="Arabic Typesetting"/>
                <w:color w:val="008000"/>
                <w:sz w:val="30"/>
                <w:szCs w:val="30"/>
                <w:rtl/>
              </w:rPr>
            </w:pPr>
            <w:r w:rsidRPr="00766E61">
              <w:rPr>
                <w:rFonts w:ascii="Arabic Typesetting" w:hAnsi="Arabic Typesetting" w:cs="Arabic Typesetting"/>
                <w:color w:val="008000"/>
                <w:sz w:val="30"/>
                <w:szCs w:val="30"/>
                <w:rtl/>
              </w:rPr>
              <w:t>ثابت</w:t>
            </w:r>
          </w:p>
          <w:p w:rsidR="00EC0423" w:rsidRPr="00766E61" w:rsidRDefault="00EC0423" w:rsidP="00E67543">
            <w:pPr>
              <w:keepNext/>
              <w:keepLines/>
              <w:jc w:val="center"/>
              <w:rPr>
                <w:rFonts w:ascii="Arabic Typesetting" w:hAnsi="Arabic Typesetting" w:cs="Arabic Typesetting"/>
                <w:color w:val="008000"/>
                <w:sz w:val="30"/>
                <w:szCs w:val="30"/>
              </w:rPr>
            </w:pPr>
          </w:p>
          <w:p w:rsidR="00EC0423" w:rsidRPr="00766E61" w:rsidRDefault="00EC0423" w:rsidP="00E67543">
            <w:pPr>
              <w:keepNext/>
              <w:keepLines/>
              <w:jc w:val="center"/>
              <w:rPr>
                <w:rFonts w:ascii="Arabic Typesetting" w:hAnsi="Arabic Typesetting" w:cs="Arabic Typesetting"/>
                <w:color w:val="333333"/>
                <w:sz w:val="30"/>
                <w:szCs w:val="30"/>
              </w:rPr>
            </w:pPr>
          </w:p>
        </w:tc>
      </w:tr>
      <w:tr w:rsidR="00EC0423" w:rsidRPr="00766E61" w:rsidTr="00E67543">
        <w:trPr>
          <w:cantSplit/>
          <w:jc w:val="center"/>
        </w:trPr>
        <w:tc>
          <w:tcPr>
            <w:tcW w:w="874" w:type="pct"/>
            <w:tcBorders>
              <w:top w:val="nil"/>
              <w:bottom w:val="nil"/>
            </w:tcBorders>
            <w:shd w:val="clear" w:color="auto" w:fill="FFFFFF"/>
          </w:tcPr>
          <w:p w:rsidR="00EC0423" w:rsidRPr="00766E61" w:rsidRDefault="00EC0423" w:rsidP="00E67543">
            <w:pPr>
              <w:rPr>
                <w:rFonts w:ascii="Arabic Typesetting" w:hAnsi="Arabic Typesetting" w:cs="Arabic Typesetting"/>
                <w:sz w:val="30"/>
                <w:szCs w:val="30"/>
                <w:rtl/>
              </w:rPr>
            </w:pPr>
            <w:r w:rsidRPr="00766E61">
              <w:rPr>
                <w:rFonts w:ascii="Arabic Typesetting" w:hAnsi="Arabic Typesetting" w:cs="Arabic Typesetting"/>
                <w:sz w:val="30"/>
                <w:szCs w:val="30"/>
                <w:rtl/>
              </w:rPr>
              <w:t>النسبة المئوية للمتدربين الذين أبلغوا عن استعانتهم فعلا بالمهارات المكتسبة في عملهم</w:t>
            </w:r>
          </w:p>
        </w:tc>
        <w:tc>
          <w:tcPr>
            <w:tcW w:w="805" w:type="pct"/>
            <w:tcBorders>
              <w:top w:val="nil"/>
              <w:bottom w:val="nil"/>
            </w:tcBorders>
            <w:shd w:val="clear" w:color="auto" w:fill="C0C0C0"/>
          </w:tcPr>
          <w:p w:rsidR="00EC0423" w:rsidRPr="00766E61" w:rsidRDefault="00EC0423" w:rsidP="00E67543">
            <w:pPr>
              <w:jc w:val="center"/>
              <w:rPr>
                <w:rFonts w:ascii="Arabic Typesetting" w:hAnsi="Arabic Typesetting" w:cs="Arabic Typesetting"/>
                <w:sz w:val="30"/>
                <w:szCs w:val="30"/>
              </w:rPr>
            </w:pPr>
            <w:r>
              <w:rPr>
                <w:rFonts w:ascii="Arabic Typesetting" w:hAnsi="Arabic Typesetting" w:cs="Arabic Typesetting" w:hint="cs"/>
                <w:sz w:val="30"/>
                <w:szCs w:val="30"/>
                <w:rtl/>
              </w:rPr>
              <w:t>%</w:t>
            </w:r>
            <w:r w:rsidRPr="00766E61">
              <w:rPr>
                <w:rFonts w:ascii="Arabic Typesetting" w:hAnsi="Arabic Typesetting" w:cs="Arabic Typesetting"/>
                <w:sz w:val="30"/>
                <w:szCs w:val="30"/>
              </w:rPr>
              <w:t>60</w:t>
            </w:r>
          </w:p>
        </w:tc>
        <w:tc>
          <w:tcPr>
            <w:tcW w:w="916" w:type="pct"/>
            <w:tcBorders>
              <w:top w:val="nil"/>
              <w:bottom w:val="nil"/>
            </w:tcBorders>
            <w:tcMar>
              <w:top w:w="110" w:type="dxa"/>
            </w:tcMar>
          </w:tcPr>
          <w:p w:rsidR="00EC0423" w:rsidRPr="000B74F6" w:rsidRDefault="00EC0423" w:rsidP="00E67543">
            <w:pPr>
              <w:jc w:val="center"/>
              <w:rPr>
                <w:rFonts w:ascii="Arabic Typesetting" w:hAnsi="Arabic Typesetting" w:cs="Arabic Typesetting"/>
                <w:color w:val="993300"/>
                <w:sz w:val="30"/>
                <w:szCs w:val="30"/>
              </w:rPr>
            </w:pPr>
            <w:r w:rsidRPr="000B74F6">
              <w:rPr>
                <w:rFonts w:ascii="Arabic Typesetting" w:hAnsi="Arabic Typesetting" w:cs="Arabic Typesetting" w:hint="cs"/>
                <w:color w:val="993300"/>
                <w:sz w:val="30"/>
                <w:szCs w:val="30"/>
                <w:rtl/>
              </w:rPr>
              <w:t>%</w:t>
            </w:r>
            <w:r w:rsidRPr="000B74F6">
              <w:rPr>
                <w:rFonts w:ascii="Arabic Typesetting" w:hAnsi="Arabic Typesetting" w:cs="Arabic Typesetting"/>
                <w:color w:val="993300"/>
                <w:sz w:val="30"/>
                <w:szCs w:val="30"/>
              </w:rPr>
              <w:t>70</w:t>
            </w:r>
          </w:p>
        </w:tc>
        <w:tc>
          <w:tcPr>
            <w:tcW w:w="1848" w:type="pct"/>
            <w:tcBorders>
              <w:top w:val="nil"/>
              <w:bottom w:val="nil"/>
            </w:tcBorders>
            <w:shd w:val="clear" w:color="auto" w:fill="FFFFFF"/>
            <w:tcMar>
              <w:top w:w="110" w:type="dxa"/>
            </w:tcMar>
          </w:tcPr>
          <w:p w:rsidR="00EC0423" w:rsidRPr="00766E61" w:rsidRDefault="00EC0423" w:rsidP="00E67543">
            <w:pPr>
              <w:rPr>
                <w:rFonts w:ascii="Arabic Typesetting" w:hAnsi="Arabic Typesetting" w:cs="Arabic Typesetting"/>
                <w:sz w:val="30"/>
                <w:szCs w:val="30"/>
                <w:rtl/>
              </w:rPr>
            </w:pPr>
            <w:r w:rsidRPr="00766E61">
              <w:rPr>
                <w:rFonts w:ascii="Arabic Typesetting" w:hAnsi="Arabic Typesetting" w:cs="Arabic Typesetting"/>
                <w:sz w:val="30"/>
                <w:szCs w:val="30"/>
                <w:rtl/>
              </w:rPr>
              <w:t>100% ( البيانات مبنية على 14 رد من بين 42 مشارك)</w:t>
            </w:r>
          </w:p>
          <w:p w:rsidR="00EC0423" w:rsidRPr="00766E61" w:rsidRDefault="00EC0423" w:rsidP="00E67543">
            <w:pPr>
              <w:rPr>
                <w:rFonts w:ascii="Arabic Typesetting" w:hAnsi="Arabic Typesetting" w:cs="Arabic Typesetting"/>
                <w:sz w:val="30"/>
                <w:szCs w:val="30"/>
              </w:rPr>
            </w:pPr>
          </w:p>
        </w:tc>
        <w:tc>
          <w:tcPr>
            <w:tcW w:w="557" w:type="pct"/>
            <w:tcBorders>
              <w:top w:val="nil"/>
              <w:bottom w:val="nil"/>
            </w:tcBorders>
            <w:tcMar>
              <w:top w:w="110" w:type="dxa"/>
            </w:tcMar>
          </w:tcPr>
          <w:p w:rsidR="00EC0423" w:rsidRPr="00766E61" w:rsidRDefault="00EC0423" w:rsidP="00E67543">
            <w:pPr>
              <w:keepNext/>
              <w:keepLines/>
              <w:jc w:val="center"/>
              <w:rPr>
                <w:rFonts w:ascii="Arabic Typesetting" w:hAnsi="Arabic Typesetting" w:cs="Arabic Typesetting"/>
                <w:color w:val="008000"/>
                <w:sz w:val="30"/>
                <w:szCs w:val="30"/>
                <w:rtl/>
              </w:rPr>
            </w:pPr>
            <w:r w:rsidRPr="00766E61">
              <w:rPr>
                <w:rFonts w:ascii="Arabic Typesetting" w:hAnsi="Arabic Typesetting" w:cs="Arabic Typesetting"/>
                <w:color w:val="008000"/>
                <w:sz w:val="30"/>
                <w:szCs w:val="30"/>
                <w:rtl/>
              </w:rPr>
              <w:t>ثابت</w:t>
            </w:r>
          </w:p>
          <w:p w:rsidR="00EC0423" w:rsidRPr="00766E61" w:rsidRDefault="00EC0423" w:rsidP="00E67543">
            <w:pPr>
              <w:keepNext/>
              <w:keepLines/>
              <w:jc w:val="center"/>
              <w:rPr>
                <w:rFonts w:ascii="Arabic Typesetting" w:hAnsi="Arabic Typesetting" w:cs="Arabic Typesetting"/>
                <w:color w:val="333333"/>
                <w:sz w:val="30"/>
                <w:szCs w:val="30"/>
              </w:rPr>
            </w:pPr>
          </w:p>
        </w:tc>
      </w:tr>
      <w:tr w:rsidR="00EC0423" w:rsidRPr="00766E61" w:rsidTr="00E67543">
        <w:trPr>
          <w:cantSplit/>
          <w:jc w:val="center"/>
        </w:trPr>
        <w:tc>
          <w:tcPr>
            <w:tcW w:w="874" w:type="pct"/>
            <w:tcBorders>
              <w:top w:val="nil"/>
              <w:bottom w:val="single" w:sz="4" w:space="0" w:color="auto"/>
            </w:tcBorders>
            <w:shd w:val="clear" w:color="auto" w:fill="FFFFFF"/>
          </w:tcPr>
          <w:p w:rsidR="00EC0423" w:rsidRPr="00766E61" w:rsidRDefault="00EC0423" w:rsidP="00E67543">
            <w:pPr>
              <w:rPr>
                <w:rFonts w:ascii="Arabic Typesetting" w:hAnsi="Arabic Typesetting" w:cs="Arabic Typesetting"/>
                <w:sz w:val="30"/>
                <w:szCs w:val="30"/>
                <w:rtl/>
              </w:rPr>
            </w:pPr>
            <w:r w:rsidRPr="00766E61">
              <w:rPr>
                <w:rFonts w:ascii="Arabic Typesetting" w:hAnsi="Arabic Typesetting" w:cs="Arabic Typesetting"/>
                <w:sz w:val="30"/>
                <w:szCs w:val="30"/>
                <w:rtl/>
              </w:rPr>
              <w:t xml:space="preserve">عدد </w:t>
            </w:r>
            <w:proofErr w:type="spellStart"/>
            <w:r w:rsidRPr="00766E61">
              <w:rPr>
                <w:rFonts w:ascii="Arabic Typesetting" w:hAnsi="Arabic Typesetting" w:cs="Arabic Typesetting"/>
                <w:sz w:val="30"/>
                <w:szCs w:val="30"/>
                <w:rtl/>
              </w:rPr>
              <w:t>الالتماسات</w:t>
            </w:r>
            <w:proofErr w:type="spellEnd"/>
            <w:r w:rsidRPr="00766E61">
              <w:rPr>
                <w:rFonts w:ascii="Arabic Typesetting" w:hAnsi="Arabic Typesetting" w:cs="Arabic Typesetting"/>
                <w:sz w:val="30"/>
                <w:szCs w:val="30"/>
                <w:rtl/>
              </w:rPr>
              <w:t xml:space="preserve"> المتعلقة بالدورات الدراسية</w:t>
            </w:r>
          </w:p>
        </w:tc>
        <w:tc>
          <w:tcPr>
            <w:tcW w:w="805" w:type="pct"/>
            <w:tcBorders>
              <w:top w:val="nil"/>
              <w:bottom w:val="single" w:sz="4" w:space="0" w:color="auto"/>
            </w:tcBorders>
            <w:shd w:val="clear" w:color="auto" w:fill="C0C0C0"/>
          </w:tcPr>
          <w:p w:rsidR="00EC0423" w:rsidRPr="00766E61" w:rsidRDefault="00EC0423" w:rsidP="00E67543">
            <w:pPr>
              <w:jc w:val="center"/>
              <w:rPr>
                <w:rFonts w:ascii="Arabic Typesetting" w:hAnsi="Arabic Typesetting" w:cs="Arabic Typesetting"/>
                <w:sz w:val="30"/>
                <w:szCs w:val="30"/>
                <w:rtl/>
              </w:rPr>
            </w:pPr>
            <w:r w:rsidRPr="00766E61">
              <w:rPr>
                <w:rFonts w:ascii="Arabic Typesetting" w:hAnsi="Arabic Typesetting" w:cs="Arabic Typesetting"/>
                <w:sz w:val="30"/>
                <w:szCs w:val="30"/>
                <w:rtl/>
              </w:rPr>
              <w:t>دورتان في السنة</w:t>
            </w:r>
          </w:p>
          <w:p w:rsidR="00EC0423" w:rsidRPr="00766E61" w:rsidRDefault="00EC0423" w:rsidP="00E67543">
            <w:pPr>
              <w:jc w:val="center"/>
              <w:rPr>
                <w:rFonts w:ascii="Arabic Typesetting" w:hAnsi="Arabic Typesetting" w:cs="Arabic Typesetting"/>
                <w:sz w:val="30"/>
                <w:szCs w:val="30"/>
              </w:rPr>
            </w:pPr>
          </w:p>
        </w:tc>
        <w:tc>
          <w:tcPr>
            <w:tcW w:w="916" w:type="pct"/>
            <w:tcBorders>
              <w:top w:val="nil"/>
              <w:bottom w:val="single" w:sz="4" w:space="0" w:color="auto"/>
            </w:tcBorders>
            <w:tcMar>
              <w:top w:w="110" w:type="dxa"/>
            </w:tcMar>
          </w:tcPr>
          <w:p w:rsidR="00EC0423" w:rsidRPr="000B74F6" w:rsidRDefault="00EC0423" w:rsidP="00E67543">
            <w:pPr>
              <w:jc w:val="center"/>
              <w:rPr>
                <w:rFonts w:ascii="Arabic Typesetting" w:hAnsi="Arabic Typesetting" w:cs="Arabic Typesetting"/>
                <w:color w:val="993300"/>
                <w:sz w:val="30"/>
                <w:szCs w:val="30"/>
                <w:rtl/>
              </w:rPr>
            </w:pPr>
            <w:r w:rsidRPr="000B74F6">
              <w:rPr>
                <w:rFonts w:ascii="Arabic Typesetting" w:hAnsi="Arabic Typesetting" w:cs="Arabic Typesetting"/>
                <w:color w:val="993300"/>
                <w:sz w:val="30"/>
                <w:szCs w:val="30"/>
                <w:rtl/>
              </w:rPr>
              <w:t>دورتان في السنة</w:t>
            </w:r>
          </w:p>
        </w:tc>
        <w:tc>
          <w:tcPr>
            <w:tcW w:w="1848" w:type="pct"/>
            <w:tcBorders>
              <w:top w:val="nil"/>
              <w:bottom w:val="single" w:sz="4" w:space="0" w:color="auto"/>
            </w:tcBorders>
            <w:shd w:val="clear" w:color="auto" w:fill="FFFFFF"/>
            <w:tcMar>
              <w:top w:w="110" w:type="dxa"/>
            </w:tcMar>
          </w:tcPr>
          <w:p w:rsidR="00EC0423" w:rsidRPr="00766E61" w:rsidRDefault="00EC0423" w:rsidP="00E67543">
            <w:pPr>
              <w:rPr>
                <w:rFonts w:ascii="Arabic Typesetting" w:hAnsi="Arabic Typesetting" w:cs="Arabic Typesetting"/>
                <w:sz w:val="30"/>
                <w:szCs w:val="30"/>
                <w:rtl/>
              </w:rPr>
            </w:pPr>
            <w:r w:rsidRPr="00766E61">
              <w:rPr>
                <w:rFonts w:ascii="Arabic Typesetting" w:hAnsi="Arabic Typesetting" w:cs="Arabic Typesetting"/>
                <w:sz w:val="30"/>
                <w:szCs w:val="30"/>
                <w:rtl/>
              </w:rPr>
              <w:t>اثنتان</w:t>
            </w:r>
          </w:p>
        </w:tc>
        <w:tc>
          <w:tcPr>
            <w:tcW w:w="557" w:type="pct"/>
            <w:tcBorders>
              <w:top w:val="nil"/>
              <w:bottom w:val="single" w:sz="4" w:space="0" w:color="auto"/>
            </w:tcBorders>
            <w:tcMar>
              <w:top w:w="110" w:type="dxa"/>
            </w:tcMar>
          </w:tcPr>
          <w:p w:rsidR="00EC0423" w:rsidRPr="00766E61" w:rsidRDefault="00EC0423" w:rsidP="00E67543">
            <w:pPr>
              <w:keepNext/>
              <w:keepLines/>
              <w:jc w:val="center"/>
              <w:rPr>
                <w:rFonts w:ascii="Arabic Typesetting" w:hAnsi="Arabic Typesetting" w:cs="Arabic Typesetting"/>
                <w:color w:val="008000"/>
                <w:sz w:val="30"/>
                <w:szCs w:val="30"/>
                <w:rtl/>
              </w:rPr>
            </w:pPr>
            <w:r w:rsidRPr="00766E61">
              <w:rPr>
                <w:rFonts w:ascii="Arabic Typesetting" w:hAnsi="Arabic Typesetting" w:cs="Arabic Typesetting"/>
                <w:color w:val="008000"/>
                <w:sz w:val="30"/>
                <w:szCs w:val="30"/>
                <w:rtl/>
              </w:rPr>
              <w:t>ثابت</w:t>
            </w:r>
          </w:p>
          <w:p w:rsidR="00EC0423" w:rsidRPr="00766E61" w:rsidRDefault="00EC0423" w:rsidP="00E67543">
            <w:pPr>
              <w:keepNext/>
              <w:keepLines/>
              <w:jc w:val="center"/>
              <w:rPr>
                <w:rFonts w:ascii="Arabic Typesetting" w:hAnsi="Arabic Typesetting" w:cs="Arabic Typesetting"/>
                <w:color w:val="008000"/>
                <w:sz w:val="30"/>
                <w:szCs w:val="30"/>
              </w:rPr>
            </w:pPr>
          </w:p>
          <w:p w:rsidR="00EC0423" w:rsidRPr="00766E61" w:rsidRDefault="00EC0423" w:rsidP="00E67543">
            <w:pPr>
              <w:keepNext/>
              <w:keepLines/>
              <w:jc w:val="center"/>
              <w:rPr>
                <w:rFonts w:ascii="Arabic Typesetting" w:hAnsi="Arabic Typesetting" w:cs="Arabic Typesetting"/>
                <w:color w:val="333333"/>
                <w:sz w:val="30"/>
                <w:szCs w:val="30"/>
              </w:rPr>
            </w:pPr>
            <w:r w:rsidRPr="00766E61">
              <w:rPr>
                <w:rFonts w:ascii="Arabic Typesetting" w:hAnsi="Arabic Typesetting" w:cs="Arabic Typesetting"/>
                <w:color w:val="808080"/>
                <w:sz w:val="30"/>
                <w:szCs w:val="30"/>
              </w:rPr>
              <w:t>[</w:t>
            </w:r>
          </w:p>
        </w:tc>
      </w:tr>
    </w:tbl>
    <w:p w:rsidR="00E67543" w:rsidRPr="00B105C8" w:rsidRDefault="00E67543" w:rsidP="00E67543">
      <w:pPr>
        <w:rPr>
          <w:rFonts w:ascii="Arabic Typesetting" w:hAnsi="Arabic Typesetting" w:cs="Arabic Typesetting"/>
          <w:sz w:val="34"/>
          <w:szCs w:val="34"/>
        </w:rPr>
      </w:pPr>
    </w:p>
    <w:p w:rsidR="00E67543" w:rsidRPr="004E6330" w:rsidRDefault="00E67543" w:rsidP="004E6330">
      <w:pPr>
        <w:pStyle w:val="NormalAR"/>
        <w:keepNext/>
        <w:spacing w:before="240" w:after="240"/>
        <w:ind w:left="0"/>
        <w:rPr>
          <w:sz w:val="36"/>
          <w:szCs w:val="36"/>
          <w:rtl/>
          <w:lang w:val="fr-CH" w:bidi="ar-SA"/>
        </w:rPr>
      </w:pPr>
      <w:r w:rsidRPr="004E6330">
        <w:rPr>
          <w:sz w:val="36"/>
          <w:szCs w:val="36"/>
          <w:rtl/>
          <w:lang w:val="fr-CH" w:bidi="ar-SA"/>
        </w:rPr>
        <w:lastRenderedPageBreak/>
        <w:t>الميزانية والنفقات الفعلية</w:t>
      </w:r>
    </w:p>
    <w:p w:rsidR="00E67543" w:rsidRDefault="00E67543" w:rsidP="00E67543">
      <w:pPr>
        <w:keepNext/>
        <w:keepLines/>
        <w:spacing w:after="120"/>
        <w:jc w:val="center"/>
        <w:rPr>
          <w:rFonts w:ascii="Arabic Typesetting" w:hAnsi="Arabic Typesetting" w:cs="Arabic Typesetting"/>
          <w:sz w:val="34"/>
          <w:szCs w:val="34"/>
          <w:rtl/>
        </w:rPr>
      </w:pPr>
      <w:r w:rsidRPr="00E67543">
        <w:rPr>
          <w:rFonts w:hint="cs"/>
          <w:noProof/>
          <w:szCs w:val="20"/>
          <w:rtl/>
          <w:lang w:bidi="ar-SA"/>
        </w:rPr>
        <w:drawing>
          <wp:inline distT="0" distB="0" distL="0" distR="0" wp14:anchorId="716D1572" wp14:editId="00DCA71C">
            <wp:extent cx="6119495" cy="2216382"/>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6119495" cy="2216382"/>
                    </a:xfrm>
                    <a:prstGeom prst="rect">
                      <a:avLst/>
                    </a:prstGeom>
                    <a:noFill/>
                    <a:ln>
                      <a:noFill/>
                    </a:ln>
                  </pic:spPr>
                </pic:pic>
              </a:graphicData>
            </a:graphic>
          </wp:inline>
        </w:drawing>
      </w:r>
    </w:p>
    <w:p w:rsidR="00E67543" w:rsidRDefault="00E67543" w:rsidP="00E67543">
      <w:pPr>
        <w:keepNext/>
        <w:keepLines/>
        <w:spacing w:after="120"/>
        <w:jc w:val="center"/>
        <w:rPr>
          <w:rFonts w:ascii="Arabic Typesetting" w:hAnsi="Arabic Typesetting" w:cs="Arabic Typesetting"/>
          <w:sz w:val="34"/>
          <w:szCs w:val="34"/>
          <w:rtl/>
        </w:rPr>
      </w:pPr>
    </w:p>
    <w:p w:rsidR="000320E4" w:rsidRDefault="000320E4" w:rsidP="00E67543">
      <w:pPr>
        <w:keepNext/>
        <w:keepLines/>
        <w:spacing w:after="120"/>
        <w:jc w:val="center"/>
        <w:rPr>
          <w:rFonts w:ascii="Arabic Typesetting" w:hAnsi="Arabic Typesetting" w:cs="Arabic Typesetting"/>
          <w:sz w:val="34"/>
          <w:szCs w:val="34"/>
          <w:rtl/>
        </w:rPr>
      </w:pPr>
      <w:r w:rsidRPr="000320E4">
        <w:rPr>
          <w:rFonts w:hint="cs"/>
          <w:noProof/>
          <w:szCs w:val="20"/>
          <w:rtl/>
          <w:lang w:bidi="ar-SA"/>
        </w:rPr>
        <w:drawing>
          <wp:inline distT="0" distB="0" distL="0" distR="0" wp14:anchorId="39F5E4B8" wp14:editId="2954337F">
            <wp:extent cx="6119495" cy="1758181"/>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119495" cy="1758181"/>
                    </a:xfrm>
                    <a:prstGeom prst="rect">
                      <a:avLst/>
                    </a:prstGeom>
                    <a:noFill/>
                    <a:ln>
                      <a:noFill/>
                    </a:ln>
                  </pic:spPr>
                </pic:pic>
              </a:graphicData>
            </a:graphic>
          </wp:inline>
        </w:drawing>
      </w:r>
    </w:p>
    <w:p w:rsidR="00E67543" w:rsidRPr="00773B28" w:rsidRDefault="00A341BC" w:rsidP="00A341BC">
      <w:pPr>
        <w:keepNext/>
        <w:keepLines/>
        <w:autoSpaceDE w:val="0"/>
        <w:autoSpaceDN w:val="0"/>
        <w:adjustRightInd w:val="0"/>
        <w:spacing w:after="120" w:line="300" w:lineRule="exact"/>
        <w:rPr>
          <w:rFonts w:ascii="Arabic Typesetting" w:hAnsi="Arabic Typesetting" w:cs="Arabic Typesetting"/>
          <w:sz w:val="30"/>
          <w:szCs w:val="30"/>
          <w:rtl/>
        </w:rPr>
      </w:pPr>
      <w:r w:rsidRPr="00A341BC">
        <w:rPr>
          <w:rFonts w:ascii="Arabic Typesetting" w:hAnsi="Arabic Typesetting" w:cs="Arabic Typesetting"/>
          <w:sz w:val="30"/>
          <w:szCs w:val="30"/>
          <w:rtl/>
        </w:rPr>
        <w:t>ملاحظات:</w:t>
      </w:r>
    </w:p>
    <w:p w:rsidR="009773D8" w:rsidRPr="001813B0" w:rsidRDefault="009773D8" w:rsidP="009773D8">
      <w:pPr>
        <w:spacing w:after="120" w:line="300" w:lineRule="exact"/>
        <w:ind w:left="571" w:hanging="567"/>
        <w:rPr>
          <w:rFonts w:ascii="Arabic Typesetting" w:hAnsi="Arabic Typesetting" w:cs="Arabic Typesetting"/>
          <w:sz w:val="30"/>
          <w:szCs w:val="30"/>
        </w:rPr>
      </w:pPr>
      <w:r>
        <w:rPr>
          <w:rFonts w:ascii="Arabic Typesetting" w:hAnsi="Arabic Typesetting" w:cs="Arabic Typesetting" w:hint="cs"/>
          <w:sz w:val="30"/>
          <w:szCs w:val="30"/>
          <w:rtl/>
        </w:rPr>
        <w:t>(1)</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تعكس الميزانية بعد التحويلات الميزانية المعدلة للبرامج بعد إجراء التحويلات في الثنائية</w:t>
      </w:r>
      <w:r>
        <w:rPr>
          <w:rFonts w:ascii="Arabic Typesetting" w:hAnsi="Arabic Typesetting" w:cs="Arabic Typesetting"/>
          <w:sz w:val="30"/>
          <w:szCs w:val="30"/>
          <w:rtl/>
        </w:rPr>
        <w:t xml:space="preserve">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وفقا للمادة 5.5 من النظام المالي</w:t>
      </w:r>
      <w:r w:rsidRPr="001813B0">
        <w:rPr>
          <w:rFonts w:ascii="Arabic Typesetting" w:hAnsi="Arabic Typesetting" w:cs="Arabic Typesetting"/>
          <w:sz w:val="30"/>
          <w:szCs w:val="30"/>
          <w:lang w:bidi="ar-SA"/>
        </w:rPr>
        <w:t>.</w:t>
      </w:r>
    </w:p>
    <w:p w:rsidR="009773D8" w:rsidRPr="001813B0" w:rsidRDefault="009773D8" w:rsidP="009773D8">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t>(2)</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تمثل المبالغ المخصصة تحت باب موارد الموظفين في 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النفقات الفعلية المتكبدة حتى 31 مارس</w:t>
      </w:r>
      <w:r>
        <w:rPr>
          <w:rFonts w:ascii="Arabic Typesetting" w:hAnsi="Arabic Typesetting" w:cs="Arabic Typesetting" w:hint="cs"/>
          <w:sz w:val="30"/>
          <w:szCs w:val="30"/>
          <w:rtl/>
        </w:rPr>
        <w:t> </w:t>
      </w:r>
      <w:r w:rsidRPr="001813B0">
        <w:rPr>
          <w:rFonts w:ascii="Arabic Typesetting" w:hAnsi="Arabic Typesetting" w:cs="Arabic Typesetting"/>
          <w:sz w:val="30"/>
          <w:szCs w:val="30"/>
          <w:rtl/>
          <w:lang w:bidi="ar-SA"/>
        </w:rPr>
        <w:t>2013 والمبالغ المرصودة في الميزانية، على أساس التكاليف المعيارية، لباقي أشهر 2013 التسعة</w:t>
      </w:r>
      <w:r>
        <w:rPr>
          <w:rFonts w:ascii="Arabic Typesetting" w:hAnsi="Arabic Typesetting" w:cs="Arabic Typesetting" w:hint="cs"/>
          <w:sz w:val="30"/>
          <w:szCs w:val="30"/>
          <w:rtl/>
        </w:rPr>
        <w:t>.</w:t>
      </w:r>
    </w:p>
    <w:p w:rsidR="009773D8" w:rsidRPr="001813B0" w:rsidRDefault="009773D8" w:rsidP="009773D8">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t>(3)</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تسجد المبالغ المخصصة تحت باب خلاف موارد الموظفين لميزانية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تسويات </w:t>
      </w:r>
      <w:r w:rsidRPr="001813B0">
        <w:rPr>
          <w:rFonts w:ascii="Arabic Typesetting" w:hAnsi="Arabic Typesetting" w:cs="Arabic Typesetting"/>
          <w:sz w:val="30"/>
          <w:szCs w:val="30"/>
          <w:rtl/>
        </w:rPr>
        <w:t>تخفيضية</w:t>
      </w:r>
      <w:r w:rsidRPr="001813B0">
        <w:rPr>
          <w:rFonts w:ascii="Arabic Typesetting" w:hAnsi="Arabic Typesetting" w:cs="Arabic Typesetting"/>
          <w:sz w:val="30"/>
          <w:szCs w:val="30"/>
          <w:rtl/>
          <w:lang w:bidi="ar-SA"/>
        </w:rPr>
        <w:t xml:space="preserve"> أجريت تحقيقًا للكفاءة من حيت التكلفة وفق التزام المنظمة بخفض النفقات بمقدار 10,2 مليون فرنك سويسري في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lang w:bidi="ar-SA"/>
        </w:rPr>
        <w:t>.</w:t>
      </w:r>
    </w:p>
    <w:p w:rsidR="00E67543" w:rsidRPr="00091CA7" w:rsidRDefault="00E67543" w:rsidP="00E67543">
      <w:pPr>
        <w:spacing w:after="240" w:line="360" w:lineRule="exact"/>
        <w:rPr>
          <w:rFonts w:ascii="Arabic Typesetting" w:hAnsi="Arabic Typesetting" w:cs="Arabic Typesetting"/>
          <w:sz w:val="36"/>
          <w:szCs w:val="36"/>
          <w:u w:val="single"/>
          <w:rtl/>
        </w:rPr>
      </w:pPr>
      <w:r w:rsidRPr="00091CA7">
        <w:rPr>
          <w:rFonts w:ascii="Arabic Typesetting" w:hAnsi="Arabic Typesetting" w:cs="Arabic Typesetting"/>
          <w:sz w:val="36"/>
          <w:szCs w:val="36"/>
          <w:rtl/>
        </w:rPr>
        <w:t>ألف.</w:t>
      </w:r>
      <w:r w:rsidRPr="00091CA7">
        <w:rPr>
          <w:rFonts w:ascii="Arabic Typesetting" w:hAnsi="Arabic Typesetting" w:cs="Arabic Typesetting"/>
          <w:sz w:val="36"/>
          <w:szCs w:val="36"/>
        </w:rPr>
        <w:tab/>
      </w:r>
      <w:r w:rsidRPr="00091CA7">
        <w:rPr>
          <w:rFonts w:ascii="Arabic Typesetting" w:hAnsi="Arabic Typesetting" w:cs="Arabic Typesetting"/>
          <w:sz w:val="36"/>
          <w:szCs w:val="36"/>
          <w:u w:val="single"/>
          <w:rtl/>
        </w:rPr>
        <w:t>الميزانية بعد التحويلات 2012-2013</w:t>
      </w:r>
    </w:p>
    <w:p w:rsidR="00E67543" w:rsidRPr="00933BF9" w:rsidRDefault="00E67543" w:rsidP="00933BF9">
      <w:pPr>
        <w:pStyle w:val="NormalAR"/>
        <w:numPr>
          <w:ilvl w:val="0"/>
          <w:numId w:val="25"/>
        </w:numPr>
        <w:autoSpaceDE w:val="0"/>
        <w:autoSpaceDN w:val="0"/>
        <w:adjustRightInd w:val="0"/>
        <w:ind w:left="0" w:firstLine="0"/>
      </w:pPr>
      <w:r w:rsidRPr="00933BF9">
        <w:rPr>
          <w:rtl/>
        </w:rPr>
        <w:t>تعزى الزيادة في الموارد المخصصة للبرنامج 11 بشكل أساسي إلى الموارد البشرية الإضافية المخصصة للنتيجة 3.2 (قدرات معززة في مجال الموارد البشرية) لبرامج الماجستير المشتركة وتدريب التطوير المهني. وأضيفت إليها الموارد المخصصة سابقا للنتيجة 3.4 (نفاذ أيسر إلى برنامج تعليم الملكية الفكرية) والنتيجة 3.5 (مهارات محدّثة لدى الشركات لإدارة الملكية</w:t>
      </w:r>
      <w:r w:rsidRPr="00933BF9">
        <w:rPr>
          <w:rFonts w:hint="cs"/>
          <w:rtl/>
        </w:rPr>
        <w:t> </w:t>
      </w:r>
      <w:r w:rsidRPr="00933BF9">
        <w:rPr>
          <w:rtl/>
        </w:rPr>
        <w:t>الفكرية).</w:t>
      </w:r>
      <w:r w:rsidRPr="00933BF9">
        <w:t xml:space="preserve"> </w:t>
      </w:r>
    </w:p>
    <w:p w:rsidR="00E67543" w:rsidRPr="00091CA7" w:rsidRDefault="00E67543" w:rsidP="00E67543">
      <w:pPr>
        <w:spacing w:after="240" w:line="360" w:lineRule="exact"/>
        <w:jc w:val="both"/>
        <w:rPr>
          <w:rFonts w:ascii="Arabic Typesetting" w:hAnsi="Arabic Typesetting" w:cs="Arabic Typesetting"/>
          <w:sz w:val="36"/>
          <w:szCs w:val="36"/>
          <w:rtl/>
        </w:rPr>
      </w:pPr>
      <w:r w:rsidRPr="00091CA7">
        <w:rPr>
          <w:rFonts w:ascii="Arabic Typesetting" w:hAnsi="Arabic Typesetting" w:cs="Arabic Typesetting"/>
          <w:sz w:val="36"/>
          <w:szCs w:val="36"/>
          <w:rtl/>
        </w:rPr>
        <w:t>باء.</w:t>
      </w:r>
      <w:r w:rsidRPr="00091CA7">
        <w:rPr>
          <w:rFonts w:ascii="Arabic Typesetting" w:hAnsi="Arabic Typesetting" w:cs="Arabic Typesetting"/>
          <w:sz w:val="36"/>
          <w:szCs w:val="36"/>
        </w:rPr>
        <w:tab/>
      </w:r>
      <w:r w:rsidRPr="00091CA7">
        <w:rPr>
          <w:rFonts w:ascii="Arabic Typesetting" w:hAnsi="Arabic Typesetting" w:cs="Arabic Typesetting"/>
          <w:sz w:val="36"/>
          <w:szCs w:val="36"/>
          <w:u w:val="single"/>
          <w:rtl/>
        </w:rPr>
        <w:t>نسبة استخدام ميزانية 2012</w:t>
      </w:r>
    </w:p>
    <w:p w:rsidR="00E67543" w:rsidRPr="00933BF9" w:rsidRDefault="00E67543" w:rsidP="00933BF9">
      <w:pPr>
        <w:pStyle w:val="NormalAR"/>
        <w:numPr>
          <w:ilvl w:val="0"/>
          <w:numId w:val="25"/>
        </w:numPr>
        <w:autoSpaceDE w:val="0"/>
        <w:autoSpaceDN w:val="0"/>
        <w:adjustRightInd w:val="0"/>
        <w:ind w:left="0" w:firstLine="0"/>
      </w:pPr>
      <w:r w:rsidRPr="00933BF9">
        <w:rPr>
          <w:rtl/>
        </w:rPr>
        <w:t xml:space="preserve">تعد نسبة استخدام الميزانية ضمن النطاق المتوقع 40-60 </w:t>
      </w:r>
      <w:r w:rsidRPr="00933BF9">
        <w:rPr>
          <w:rFonts w:hint="cs"/>
          <w:rtl/>
        </w:rPr>
        <w:t>بالمائة</w:t>
      </w:r>
      <w:r w:rsidRPr="00933BF9">
        <w:rPr>
          <w:rtl/>
        </w:rPr>
        <w:t xml:space="preserve"> للسنة الأولى من الثنائية وهي ثابتة.</w:t>
      </w:r>
    </w:p>
    <w:p w:rsidR="00E67543" w:rsidRPr="004E6330" w:rsidRDefault="00E67543" w:rsidP="005438B9">
      <w:pPr>
        <w:pStyle w:val="Heading1AR"/>
        <w:spacing w:before="0" w:after="120"/>
        <w:ind w:left="2268" w:hanging="2268"/>
        <w:outlineLvl w:val="1"/>
        <w:rPr>
          <w:rtl/>
          <w:lang w:val="fr-CH"/>
        </w:rPr>
      </w:pPr>
      <w:r w:rsidRPr="00B105C8">
        <w:rPr>
          <w:bCs w:val="0"/>
          <w:iCs/>
          <w:sz w:val="34"/>
          <w:szCs w:val="34"/>
        </w:rPr>
        <w:br w:type="page"/>
      </w:r>
      <w:bookmarkStart w:id="15" w:name="_Toc359865193"/>
      <w:r w:rsidRPr="004E6330">
        <w:rPr>
          <w:rtl/>
          <w:lang w:val="fr-CH"/>
        </w:rPr>
        <w:lastRenderedPageBreak/>
        <w:t>البرنامج 30:</w:t>
      </w:r>
      <w:r w:rsidRPr="004E6330">
        <w:rPr>
          <w:rFonts w:hint="cs"/>
          <w:rtl/>
          <w:lang w:val="fr-CH"/>
        </w:rPr>
        <w:tab/>
      </w:r>
      <w:r w:rsidRPr="004E6330">
        <w:rPr>
          <w:rtl/>
          <w:lang w:val="fr-CH"/>
        </w:rPr>
        <w:t>الشركات الصغيرة والمتوسطة والابتكار</w:t>
      </w:r>
      <w:bookmarkEnd w:id="15"/>
    </w:p>
    <w:p w:rsidR="00E67543" w:rsidRPr="00F421E0" w:rsidRDefault="00E67543" w:rsidP="00F421E0">
      <w:pPr>
        <w:pStyle w:val="NormalAR"/>
        <w:keepNext/>
        <w:spacing w:after="240" w:line="360" w:lineRule="exact"/>
        <w:ind w:left="2268" w:hanging="2268"/>
        <w:rPr>
          <w:b/>
          <w:bCs/>
          <w:sz w:val="36"/>
          <w:szCs w:val="36"/>
          <w:rtl/>
          <w:lang w:val="fr-CH" w:bidi="ar-SA"/>
        </w:rPr>
      </w:pPr>
      <w:r w:rsidRPr="00F421E0">
        <w:rPr>
          <w:b/>
          <w:bCs/>
          <w:sz w:val="36"/>
          <w:szCs w:val="36"/>
          <w:rtl/>
          <w:lang w:val="fr-CH" w:bidi="ar-SA"/>
        </w:rPr>
        <w:t>المسؤول عن البرنامج:</w:t>
      </w:r>
      <w:r w:rsidRPr="00F421E0">
        <w:rPr>
          <w:b/>
          <w:bCs/>
          <w:sz w:val="36"/>
          <w:szCs w:val="36"/>
          <w:lang w:val="fr-CH" w:bidi="ar-SA"/>
        </w:rPr>
        <w:tab/>
      </w:r>
      <w:r w:rsidRPr="00F421E0">
        <w:rPr>
          <w:b/>
          <w:bCs/>
          <w:sz w:val="36"/>
          <w:szCs w:val="36"/>
          <w:lang w:val="fr-CH" w:bidi="ar-SA"/>
        </w:rPr>
        <w:tab/>
      </w:r>
      <w:r w:rsidRPr="00F421E0">
        <w:rPr>
          <w:b/>
          <w:bCs/>
          <w:sz w:val="36"/>
          <w:szCs w:val="36"/>
          <w:rtl/>
          <w:lang w:val="fr-CH" w:bidi="ar-SA"/>
        </w:rPr>
        <w:t>السيد جيمس بولي</w:t>
      </w:r>
    </w:p>
    <w:p w:rsidR="00E67543" w:rsidRPr="004E6330" w:rsidRDefault="00E67543" w:rsidP="004E6330">
      <w:pPr>
        <w:pStyle w:val="NormalAR"/>
        <w:keepNext/>
        <w:spacing w:before="240" w:after="240"/>
        <w:ind w:left="0"/>
        <w:rPr>
          <w:sz w:val="36"/>
          <w:szCs w:val="36"/>
          <w:rtl/>
          <w:lang w:val="fr-CH" w:bidi="ar-SA"/>
        </w:rPr>
      </w:pPr>
      <w:r w:rsidRPr="004E6330">
        <w:rPr>
          <w:sz w:val="36"/>
          <w:szCs w:val="36"/>
          <w:rtl/>
          <w:lang w:val="fr-CH" w:bidi="ar-SA"/>
        </w:rPr>
        <w:t>استعراض التقدم في 2012</w:t>
      </w:r>
    </w:p>
    <w:p w:rsidR="00E67543" w:rsidRDefault="00E67543" w:rsidP="001653E7">
      <w:pPr>
        <w:pStyle w:val="ListParagraph"/>
        <w:numPr>
          <w:ilvl w:val="0"/>
          <w:numId w:val="26"/>
        </w:numPr>
        <w:tabs>
          <w:tab w:val="left" w:pos="709"/>
        </w:tabs>
        <w:autoSpaceDE w:val="0"/>
        <w:autoSpaceDN w:val="0"/>
        <w:adjustRightInd w:val="0"/>
        <w:spacing w:after="120" w:line="340" w:lineRule="exact"/>
        <w:ind w:left="0" w:firstLine="0"/>
        <w:contextualSpacing w:val="0"/>
        <w:rPr>
          <w:rFonts w:ascii="Arabic Typesetting" w:hAnsi="Arabic Typesetting" w:cs="Arabic Typesetting"/>
          <w:sz w:val="36"/>
          <w:szCs w:val="36"/>
        </w:rPr>
      </w:pPr>
      <w:r w:rsidRPr="00F15A16">
        <w:rPr>
          <w:rFonts w:ascii="Arabic Typesetting" w:hAnsi="Arabic Typesetting" w:cs="Arabic Typesetting"/>
          <w:sz w:val="36"/>
          <w:szCs w:val="36"/>
          <w:rtl/>
        </w:rPr>
        <w:t>ركز البرنامج في سنة 2012 على 3 مجالات أساسية للعمل:</w:t>
      </w:r>
      <w:r w:rsidRPr="00F15A16">
        <w:rPr>
          <w:rFonts w:ascii="Arabic Typesetting" w:hAnsi="Arabic Typesetting" w:cs="Arabic Typesetting"/>
          <w:sz w:val="36"/>
          <w:szCs w:val="36"/>
        </w:rPr>
        <w:t xml:space="preserve"> </w:t>
      </w:r>
      <w:r w:rsidRPr="00F15A16">
        <w:rPr>
          <w:rFonts w:ascii="Arabic Typesetting" w:hAnsi="Arabic Typesetting" w:cs="Arabic Typesetting"/>
          <w:sz w:val="36"/>
          <w:szCs w:val="36"/>
          <w:rtl/>
        </w:rPr>
        <w:t>بنيات الابتكار والشركات الصغيرة والمتوسطة وسياسة الابتكار.</w:t>
      </w:r>
    </w:p>
    <w:p w:rsidR="00E67543" w:rsidRPr="00F15A16" w:rsidRDefault="00E67543" w:rsidP="001653E7">
      <w:pPr>
        <w:pStyle w:val="ListParagraph"/>
        <w:numPr>
          <w:ilvl w:val="0"/>
          <w:numId w:val="26"/>
        </w:numPr>
        <w:tabs>
          <w:tab w:val="left" w:pos="709"/>
        </w:tabs>
        <w:autoSpaceDE w:val="0"/>
        <w:autoSpaceDN w:val="0"/>
        <w:adjustRightInd w:val="0"/>
        <w:spacing w:after="120" w:line="340" w:lineRule="exact"/>
        <w:ind w:left="0" w:firstLine="0"/>
        <w:contextualSpacing w:val="0"/>
        <w:rPr>
          <w:rFonts w:ascii="Arabic Typesetting" w:hAnsi="Arabic Typesetting" w:cs="Arabic Typesetting"/>
          <w:sz w:val="36"/>
          <w:szCs w:val="36"/>
        </w:rPr>
      </w:pPr>
      <w:r w:rsidRPr="00F15A16">
        <w:rPr>
          <w:rFonts w:ascii="Arabic Typesetting" w:hAnsi="Arabic Typesetting" w:cs="Arabic Typesetting"/>
          <w:sz w:val="36"/>
          <w:szCs w:val="36"/>
          <w:u w:val="single"/>
          <w:rtl/>
        </w:rPr>
        <w:t>بنيات الابتكار</w:t>
      </w:r>
      <w:r w:rsidRPr="00F15A16">
        <w:rPr>
          <w:rFonts w:ascii="Arabic Typesetting" w:hAnsi="Arabic Typesetting" w:cs="Arabic Typesetting"/>
          <w:sz w:val="36"/>
          <w:szCs w:val="36"/>
        </w:rPr>
        <w:t xml:space="preserve"> </w:t>
      </w:r>
      <w:r w:rsidRPr="00F15A16">
        <w:rPr>
          <w:rFonts w:ascii="Arabic Typesetting" w:hAnsi="Arabic Typesetting" w:cs="Arabic Typesetting"/>
          <w:sz w:val="36"/>
          <w:szCs w:val="36"/>
          <w:rtl/>
        </w:rPr>
        <w:t xml:space="preserve">ظل البرنامج يساعد البلدان النامية والبلدان الأقل نموا والبلدان المنتقلة إلى نظام الاقتصاد الحر في تطوير بنيات الابتكار الخاصة بها وقدراتها على استخدام هذه البنيات لتعزيز الإبداع والتنمية واستغلال الملكية الفكرية لأغراض التنمية. وفي هذا الإطار استفاد </w:t>
      </w:r>
      <w:r>
        <w:rPr>
          <w:rFonts w:ascii="Arabic Typesetting" w:hAnsi="Arabic Typesetting" w:cs="Arabic Typesetting" w:hint="cs"/>
          <w:sz w:val="36"/>
          <w:szCs w:val="36"/>
          <w:rtl/>
        </w:rPr>
        <w:t>167 1</w:t>
      </w:r>
      <w:r w:rsidRPr="00F15A16">
        <w:rPr>
          <w:rFonts w:ascii="Arabic Typesetting" w:hAnsi="Arabic Typesetting" w:cs="Arabic Typesetting"/>
          <w:sz w:val="36"/>
          <w:szCs w:val="36"/>
          <w:rtl/>
        </w:rPr>
        <w:t xml:space="preserve"> إجم</w:t>
      </w:r>
      <w:r>
        <w:rPr>
          <w:rFonts w:ascii="Arabic Typesetting" w:hAnsi="Arabic Typesetting" w:cs="Arabic Typesetting"/>
          <w:sz w:val="36"/>
          <w:szCs w:val="36"/>
          <w:rtl/>
        </w:rPr>
        <w:t>الا من الموظفين الحكوميين والمس</w:t>
      </w:r>
      <w:r>
        <w:rPr>
          <w:rFonts w:ascii="Arabic Typesetting" w:hAnsi="Arabic Typesetting" w:cs="Arabic Typesetting" w:hint="cs"/>
          <w:sz w:val="36"/>
          <w:szCs w:val="36"/>
          <w:rtl/>
        </w:rPr>
        <w:t>ؤ</w:t>
      </w:r>
      <w:r w:rsidRPr="00F15A16">
        <w:rPr>
          <w:rFonts w:ascii="Arabic Typesetting" w:hAnsi="Arabic Typesetting" w:cs="Arabic Typesetting"/>
          <w:sz w:val="36"/>
          <w:szCs w:val="36"/>
          <w:rtl/>
        </w:rPr>
        <w:t>ولين عن التكنولوجيا والعلماء ووكلاء البراءات من التدريب الذي ركز على:</w:t>
      </w:r>
    </w:p>
    <w:p w:rsidR="00E67543" w:rsidRPr="001653E7" w:rsidRDefault="00E67543" w:rsidP="001653E7">
      <w:pPr>
        <w:numPr>
          <w:ilvl w:val="0"/>
          <w:numId w:val="24"/>
        </w:numPr>
        <w:autoSpaceDE w:val="0"/>
        <w:autoSpaceDN w:val="0"/>
        <w:adjustRightInd w:val="0"/>
        <w:spacing w:after="120" w:line="340" w:lineRule="exact"/>
        <w:ind w:left="1281" w:hanging="357"/>
        <w:jc w:val="both"/>
        <w:rPr>
          <w:rFonts w:ascii="Arabic Typesetting" w:hAnsi="Arabic Typesetting" w:cs="Arabic Typesetting"/>
          <w:sz w:val="34"/>
          <w:szCs w:val="34"/>
        </w:rPr>
      </w:pPr>
      <w:r w:rsidRPr="001653E7">
        <w:rPr>
          <w:rFonts w:ascii="Arabic Typesetting" w:hAnsi="Arabic Typesetting" w:cs="Arabic Typesetting"/>
          <w:sz w:val="34"/>
          <w:szCs w:val="34"/>
          <w:rtl/>
        </w:rPr>
        <w:t xml:space="preserve">مشروعات </w:t>
      </w:r>
      <w:proofErr w:type="spellStart"/>
      <w:r w:rsidRPr="001653E7">
        <w:rPr>
          <w:rFonts w:ascii="Arabic Typesetting" w:hAnsi="Arabic Typesetting" w:cs="Arabic Typesetting"/>
          <w:sz w:val="34"/>
          <w:szCs w:val="34"/>
          <w:rtl/>
        </w:rPr>
        <w:t>مواضيعية</w:t>
      </w:r>
      <w:proofErr w:type="spellEnd"/>
      <w:r w:rsidRPr="001653E7">
        <w:rPr>
          <w:rFonts w:ascii="Arabic Typesetting" w:hAnsi="Arabic Typesetting" w:cs="Arabic Typesetting"/>
          <w:sz w:val="34"/>
          <w:szCs w:val="34"/>
          <w:rtl/>
        </w:rPr>
        <w:t xml:space="preserve"> وقطرية محددة، بما في ذلك إنشاء مكاتب نقل التكنولوجيا في المنطقة العربية وبرنامج مبادرة الجامعات لتقديم المساعدة للجامعات ومؤسسات البحث الممولة تمويلا عاما، خاصة في البلدان النامية، وذلك لتطوير بنيات الابتكار ومنظماته بها، بما في ذلك أكثر من 20 جامعة في إطار برنامج مبادرة الجامعات)؛</w:t>
      </w:r>
      <w:r w:rsidRPr="001653E7">
        <w:rPr>
          <w:rFonts w:ascii="Arabic Typesetting" w:hAnsi="Arabic Typesetting" w:cs="Arabic Typesetting"/>
          <w:sz w:val="34"/>
          <w:szCs w:val="34"/>
        </w:rPr>
        <w:t xml:space="preserve"> </w:t>
      </w:r>
    </w:p>
    <w:p w:rsidR="00E67543" w:rsidRPr="001653E7" w:rsidRDefault="00E67543" w:rsidP="001653E7">
      <w:pPr>
        <w:numPr>
          <w:ilvl w:val="0"/>
          <w:numId w:val="24"/>
        </w:numPr>
        <w:autoSpaceDE w:val="0"/>
        <w:autoSpaceDN w:val="0"/>
        <w:adjustRightInd w:val="0"/>
        <w:spacing w:after="120" w:line="340" w:lineRule="exact"/>
        <w:ind w:left="1281" w:hanging="357"/>
        <w:jc w:val="both"/>
        <w:rPr>
          <w:rFonts w:ascii="Arabic Typesetting" w:hAnsi="Arabic Typesetting" w:cs="Arabic Typesetting"/>
          <w:sz w:val="34"/>
          <w:szCs w:val="34"/>
        </w:rPr>
      </w:pPr>
      <w:r w:rsidRPr="001653E7">
        <w:rPr>
          <w:rFonts w:ascii="Arabic Typesetting" w:hAnsi="Arabic Typesetting" w:cs="Arabic Typesetting" w:hint="cs"/>
          <w:sz w:val="34"/>
          <w:szCs w:val="34"/>
          <w:rtl/>
        </w:rPr>
        <w:t>و</w:t>
      </w:r>
      <w:r w:rsidRPr="001653E7">
        <w:rPr>
          <w:rFonts w:ascii="Arabic Typesetting" w:hAnsi="Arabic Typesetting" w:cs="Arabic Typesetting"/>
          <w:sz w:val="34"/>
          <w:szCs w:val="34"/>
          <w:rtl/>
        </w:rPr>
        <w:t>برامج تكوين الكفاءات لتطوير رأس المال البشري في الدول الأعضاء خاصة في البلدان النامية:</w:t>
      </w:r>
      <w:r w:rsidRPr="001653E7">
        <w:rPr>
          <w:rFonts w:ascii="Arabic Typesetting" w:hAnsi="Arabic Typesetting" w:cs="Arabic Typesetting"/>
          <w:sz w:val="34"/>
          <w:szCs w:val="34"/>
        </w:rPr>
        <w:t xml:space="preserve"> </w:t>
      </w:r>
      <w:r w:rsidRPr="001653E7">
        <w:rPr>
          <w:rFonts w:ascii="Arabic Typesetting" w:hAnsi="Arabic Typesetting" w:cs="Arabic Typesetting"/>
          <w:sz w:val="34"/>
          <w:szCs w:val="34"/>
          <w:rtl/>
        </w:rPr>
        <w:t xml:space="preserve">12 حلقة عمل حول صياغة البراءات تليها 8 أنشطة تدريب عن بعد؛ و13 حلقة عمل حول النهوض بالابتكار ونقل التكنولوجيا؛ </w:t>
      </w:r>
      <w:r w:rsidRPr="001653E7">
        <w:rPr>
          <w:rFonts w:ascii="Arabic Typesetting" w:hAnsi="Arabic Typesetting" w:cs="Arabic Typesetting" w:hint="cs"/>
          <w:sz w:val="34"/>
          <w:szCs w:val="34"/>
          <w:rtl/>
        </w:rPr>
        <w:t>و</w:t>
      </w:r>
      <w:r w:rsidRPr="001653E7">
        <w:rPr>
          <w:rFonts w:ascii="Arabic Typesetting" w:hAnsi="Arabic Typesetting" w:cs="Arabic Typesetting"/>
          <w:sz w:val="34"/>
          <w:szCs w:val="34"/>
          <w:rtl/>
        </w:rPr>
        <w:t>6 برامج تدريب على الترخيص الناجح للتكنولوجيا ودورتان حول تقييم الملكية الفكرية؛</w:t>
      </w:r>
      <w:r w:rsidRPr="001653E7">
        <w:rPr>
          <w:rFonts w:ascii="Arabic Typesetting" w:hAnsi="Arabic Typesetting" w:cs="Arabic Typesetting"/>
          <w:sz w:val="34"/>
          <w:szCs w:val="34"/>
        </w:rPr>
        <w:t xml:space="preserve"> </w:t>
      </w:r>
    </w:p>
    <w:p w:rsidR="00E67543" w:rsidRPr="001653E7" w:rsidRDefault="00E67543" w:rsidP="001653E7">
      <w:pPr>
        <w:numPr>
          <w:ilvl w:val="0"/>
          <w:numId w:val="24"/>
        </w:numPr>
        <w:autoSpaceDE w:val="0"/>
        <w:autoSpaceDN w:val="0"/>
        <w:adjustRightInd w:val="0"/>
        <w:spacing w:after="120" w:line="340" w:lineRule="exact"/>
        <w:ind w:left="1281" w:hanging="357"/>
        <w:jc w:val="both"/>
        <w:rPr>
          <w:rFonts w:ascii="Arabic Typesetting" w:hAnsi="Arabic Typesetting" w:cs="Arabic Typesetting"/>
          <w:sz w:val="34"/>
          <w:szCs w:val="34"/>
        </w:rPr>
      </w:pPr>
      <w:r w:rsidRPr="001653E7">
        <w:rPr>
          <w:rFonts w:ascii="Arabic Typesetting" w:hAnsi="Arabic Typesetting" w:cs="Arabic Typesetting" w:hint="cs"/>
          <w:sz w:val="34"/>
          <w:szCs w:val="34"/>
          <w:rtl/>
        </w:rPr>
        <w:t>و</w:t>
      </w:r>
      <w:r w:rsidRPr="001653E7">
        <w:rPr>
          <w:rFonts w:ascii="Arabic Typesetting" w:hAnsi="Arabic Typesetting" w:cs="Arabic Typesetting"/>
          <w:sz w:val="34"/>
          <w:szCs w:val="34"/>
          <w:rtl/>
        </w:rPr>
        <w:t xml:space="preserve">إنشاء الشراكات الداخلية والخارجية عن طريق دعم التعاون الدولي في مجال الملكية الفكرية (التفاوض بشأن مذكرة تفاهم مع </w:t>
      </w:r>
      <w:r w:rsidRPr="001653E7">
        <w:rPr>
          <w:rFonts w:ascii="Arabic Typesetting" w:hAnsi="Arabic Typesetting" w:cs="Arabic Typesetting" w:hint="cs"/>
          <w:sz w:val="34"/>
          <w:szCs w:val="34"/>
          <w:rtl/>
        </w:rPr>
        <w:t>مركز</w:t>
      </w:r>
      <w:r w:rsidRPr="001653E7">
        <w:rPr>
          <w:rFonts w:ascii="Arabic Typesetting" w:hAnsi="Arabic Typesetting" w:cs="Arabic Typesetting"/>
          <w:sz w:val="34"/>
          <w:szCs w:val="34"/>
          <w:rtl/>
        </w:rPr>
        <w:t xml:space="preserve"> </w:t>
      </w:r>
      <w:r w:rsidRPr="001653E7">
        <w:rPr>
          <w:rFonts w:ascii="Arabic Typesetting" w:hAnsi="Arabic Typesetting" w:cs="Arabic Typesetting" w:hint="cs"/>
          <w:sz w:val="34"/>
          <w:szCs w:val="34"/>
          <w:rtl/>
        </w:rPr>
        <w:t>البحوث</w:t>
      </w:r>
      <w:r w:rsidRPr="001653E7">
        <w:rPr>
          <w:rFonts w:ascii="Arabic Typesetting" w:hAnsi="Arabic Typesetting" w:cs="Arabic Typesetting"/>
          <w:sz w:val="34"/>
          <w:szCs w:val="34"/>
          <w:rtl/>
        </w:rPr>
        <w:t xml:space="preserve"> </w:t>
      </w:r>
      <w:r w:rsidRPr="001653E7">
        <w:rPr>
          <w:rFonts w:ascii="Arabic Typesetting" w:hAnsi="Arabic Typesetting" w:cs="Arabic Typesetting" w:hint="cs"/>
          <w:sz w:val="34"/>
          <w:szCs w:val="34"/>
          <w:rtl/>
        </w:rPr>
        <w:t>المشتركة</w:t>
      </w:r>
      <w:r w:rsidRPr="001653E7">
        <w:rPr>
          <w:rFonts w:ascii="Arabic Typesetting" w:hAnsi="Arabic Typesetting" w:cs="Arabic Typesetting"/>
          <w:sz w:val="34"/>
          <w:szCs w:val="34"/>
          <w:rtl/>
        </w:rPr>
        <w:t xml:space="preserve"> </w:t>
      </w:r>
      <w:r w:rsidRPr="001653E7">
        <w:rPr>
          <w:rFonts w:ascii="Arabic Typesetting" w:hAnsi="Arabic Typesetting" w:cs="Arabic Typesetting" w:hint="cs"/>
          <w:sz w:val="34"/>
          <w:szCs w:val="34"/>
          <w:rtl/>
        </w:rPr>
        <w:t>التابع</w:t>
      </w:r>
      <w:r w:rsidRPr="001653E7">
        <w:rPr>
          <w:rFonts w:ascii="Arabic Typesetting" w:hAnsi="Arabic Typesetting" w:cs="Arabic Typesetting"/>
          <w:sz w:val="34"/>
          <w:szCs w:val="34"/>
          <w:rtl/>
        </w:rPr>
        <w:t xml:space="preserve"> </w:t>
      </w:r>
      <w:r w:rsidRPr="001653E7">
        <w:rPr>
          <w:rFonts w:ascii="Arabic Typesetting" w:hAnsi="Arabic Typesetting" w:cs="Arabic Typesetting" w:hint="cs"/>
          <w:sz w:val="34"/>
          <w:szCs w:val="34"/>
          <w:rtl/>
        </w:rPr>
        <w:t>للمفوضية</w:t>
      </w:r>
      <w:r w:rsidRPr="001653E7">
        <w:rPr>
          <w:rFonts w:ascii="Arabic Typesetting" w:hAnsi="Arabic Typesetting" w:cs="Arabic Typesetting"/>
          <w:sz w:val="34"/>
          <w:szCs w:val="34"/>
          <w:rtl/>
        </w:rPr>
        <w:t xml:space="preserve"> </w:t>
      </w:r>
      <w:r w:rsidRPr="001653E7">
        <w:rPr>
          <w:rFonts w:ascii="Arabic Typesetting" w:hAnsi="Arabic Typesetting" w:cs="Arabic Typesetting" w:hint="cs"/>
          <w:sz w:val="34"/>
          <w:szCs w:val="34"/>
          <w:rtl/>
        </w:rPr>
        <w:t>الأوروبية</w:t>
      </w:r>
      <w:r w:rsidRPr="001653E7">
        <w:rPr>
          <w:rFonts w:ascii="Arabic Typesetting" w:hAnsi="Arabic Typesetting" w:cs="Arabic Typesetting"/>
          <w:sz w:val="34"/>
          <w:szCs w:val="34"/>
          <w:rtl/>
        </w:rPr>
        <w:t xml:space="preserve">؛ واستمرار التعاون مع المنظمة الأوروبية للبحوث النووية بشأن مشروع نقل التكنولوجيا في المنطقة العربية والتعاون مع برامج الويبو الأخرى بشأن مشاريع وأنشطة محددة مثل: برنامج </w:t>
      </w:r>
      <w:r w:rsidRPr="001653E7">
        <w:rPr>
          <w:rFonts w:ascii="Arabic Typesetting" w:hAnsi="Arabic Typesetting" w:cs="Arabic Typesetting"/>
          <w:sz w:val="34"/>
          <w:szCs w:val="34"/>
        </w:rPr>
        <w:t xml:space="preserve">WIPO </w:t>
      </w:r>
      <w:proofErr w:type="spellStart"/>
      <w:r w:rsidRPr="001653E7">
        <w:rPr>
          <w:rFonts w:ascii="Arabic Typesetting" w:hAnsi="Arabic Typesetting" w:cs="Arabic Typesetting"/>
          <w:sz w:val="34"/>
          <w:szCs w:val="34"/>
        </w:rPr>
        <w:t>Re:Search</w:t>
      </w:r>
      <w:proofErr w:type="spellEnd"/>
      <w:r w:rsidRPr="001653E7">
        <w:rPr>
          <w:rFonts w:ascii="Arabic Typesetting" w:hAnsi="Arabic Typesetting" w:cs="Arabic Typesetting"/>
          <w:sz w:val="34"/>
          <w:szCs w:val="34"/>
          <w:rtl/>
        </w:rPr>
        <w:t xml:space="preserve"> والنهوض بالابتكار واستخدام تدريبات معاهدة التعاون بشأن البراءات والإسهام المنتظم في برامج أكاديمية الويبو.</w:t>
      </w:r>
      <w:r w:rsidRPr="001653E7">
        <w:rPr>
          <w:rFonts w:ascii="Arabic Typesetting" w:hAnsi="Arabic Typesetting" w:cs="Arabic Typesetting"/>
          <w:sz w:val="34"/>
          <w:szCs w:val="34"/>
        </w:rPr>
        <w:t xml:space="preserve"> </w:t>
      </w:r>
    </w:p>
    <w:p w:rsidR="00E67543" w:rsidRPr="001653E7" w:rsidRDefault="00E67543" w:rsidP="001653E7">
      <w:pPr>
        <w:pStyle w:val="ListParagraph"/>
        <w:numPr>
          <w:ilvl w:val="0"/>
          <w:numId w:val="26"/>
        </w:numPr>
        <w:tabs>
          <w:tab w:val="left" w:pos="709"/>
        </w:tabs>
        <w:autoSpaceDE w:val="0"/>
        <w:autoSpaceDN w:val="0"/>
        <w:adjustRightInd w:val="0"/>
        <w:spacing w:after="120" w:line="340" w:lineRule="exact"/>
        <w:ind w:left="0" w:firstLine="0"/>
        <w:contextualSpacing w:val="0"/>
        <w:rPr>
          <w:rFonts w:ascii="Arabic Typesetting" w:hAnsi="Arabic Typesetting" w:cs="Arabic Typesetting"/>
          <w:sz w:val="34"/>
          <w:szCs w:val="34"/>
        </w:rPr>
      </w:pPr>
      <w:r w:rsidRPr="001653E7">
        <w:rPr>
          <w:rFonts w:ascii="Arabic Typesetting" w:hAnsi="Arabic Typesetting" w:cs="Arabic Typesetting"/>
          <w:sz w:val="34"/>
          <w:szCs w:val="34"/>
          <w:u w:val="single"/>
          <w:rtl/>
        </w:rPr>
        <w:t>الشركات الصغيرة والمتوسطة:</w:t>
      </w:r>
      <w:r w:rsidRPr="001653E7">
        <w:rPr>
          <w:rFonts w:ascii="Arabic Typesetting" w:hAnsi="Arabic Typesetting" w:cs="Arabic Typesetting"/>
          <w:sz w:val="34"/>
          <w:szCs w:val="34"/>
        </w:rPr>
        <w:t xml:space="preserve"> </w:t>
      </w:r>
      <w:r w:rsidRPr="001653E7">
        <w:rPr>
          <w:rFonts w:ascii="Arabic Typesetting" w:hAnsi="Arabic Typesetting" w:cs="Arabic Typesetting"/>
          <w:sz w:val="34"/>
          <w:szCs w:val="34"/>
          <w:rtl/>
        </w:rPr>
        <w:t xml:space="preserve">تعزز الوعي في 2012 بالفرص المتاحة من خلال نظام الملكية الفكرية للشركات الصغيرة والمتوسطة في المقام الأول من خلال 7 برامج لتدريب المدربين وترجمة محتوى أدلة الملكية الفكرية لقطاع الأعمال وتطويعه مع السياق الوطني. واستكملت مجموعة أدوات </w:t>
      </w:r>
      <w:r w:rsidRPr="001653E7">
        <w:rPr>
          <w:rFonts w:ascii="Arabic Typesetting" w:hAnsi="Arabic Typesetting" w:cs="Arabic Typesetting"/>
          <w:sz w:val="34"/>
          <w:szCs w:val="34"/>
        </w:rPr>
        <w:t>IP PANORAMA</w:t>
      </w:r>
      <w:r w:rsidRPr="001653E7">
        <w:rPr>
          <w:rFonts w:ascii="Arabic Typesetting" w:hAnsi="Arabic Typesetting" w:cs="Arabic Typesetting"/>
          <w:sz w:val="34"/>
          <w:szCs w:val="34"/>
          <w:vertAlign w:val="superscript"/>
        </w:rPr>
        <w:t>TM</w:t>
      </w:r>
      <w:r w:rsidRPr="001653E7">
        <w:rPr>
          <w:rFonts w:ascii="Arabic Typesetting" w:hAnsi="Arabic Typesetting" w:cs="Arabic Typesetting"/>
          <w:sz w:val="34"/>
          <w:szCs w:val="34"/>
          <w:rtl/>
        </w:rPr>
        <w:t xml:space="preserve"> المتعددة الوسائط بوحدة عن قضايا الملكية الفكرية المتعلقة بعقود الامتياز، وترجمت إلى البولندية والفرنسية والإسبانية (والترجمة الروسية أيضا في مرحلة متقدمة). واستفاد حوالي 618 طالبا من دورة دراسية دولية على الإنترنت عن إدارة أصول الملكية الفكرية لنجاح الشركات بالاستناد إلى مجموعة أدوات </w:t>
      </w:r>
      <w:r w:rsidRPr="001653E7">
        <w:rPr>
          <w:rFonts w:ascii="Arabic Typesetting" w:hAnsi="Arabic Typesetting" w:cs="Arabic Typesetting"/>
          <w:sz w:val="34"/>
          <w:szCs w:val="34"/>
        </w:rPr>
        <w:t>IP PANORAMA</w:t>
      </w:r>
      <w:r w:rsidRPr="001653E7">
        <w:rPr>
          <w:rFonts w:ascii="Arabic Typesetting" w:hAnsi="Arabic Typesetting" w:cs="Arabic Typesetting"/>
          <w:sz w:val="34"/>
          <w:szCs w:val="34"/>
          <w:vertAlign w:val="superscript"/>
        </w:rPr>
        <w:t>TM</w:t>
      </w:r>
      <w:r w:rsidRPr="001653E7">
        <w:rPr>
          <w:rFonts w:ascii="Arabic Typesetting" w:hAnsi="Arabic Typesetting" w:cs="Arabic Typesetting"/>
          <w:sz w:val="34"/>
          <w:szCs w:val="34"/>
          <w:rtl/>
        </w:rPr>
        <w:t xml:space="preserve">، وشارك 12 طالبا بعد ذلك في برنامج خارج شبكة الإنترنت عن إدارة أصول الملكية الفكرية. ومن ناحية المعلومات المتعلقة بإدارة أصول الملكية الفكرية في الشركات الصغيرة والمتوسطة، وُزع 12 عددا من نشرة أخبار الشركات الصغيرة والمتوسطة على </w:t>
      </w:r>
      <w:r w:rsidRPr="001653E7">
        <w:rPr>
          <w:rFonts w:ascii="Arabic Typesetting" w:hAnsi="Arabic Typesetting" w:cs="Arabic Typesetting" w:hint="cs"/>
          <w:sz w:val="34"/>
          <w:szCs w:val="34"/>
          <w:rtl/>
        </w:rPr>
        <w:t>258 42</w:t>
      </w:r>
      <w:r w:rsidRPr="001653E7">
        <w:rPr>
          <w:rFonts w:ascii="Arabic Typesetting" w:hAnsi="Arabic Typesetting" w:cs="Arabic Typesetting"/>
          <w:sz w:val="34"/>
          <w:szCs w:val="34"/>
          <w:rtl/>
        </w:rPr>
        <w:t xml:space="preserve"> مشتركا، وتم تحديث الموقع الإلكتروني للشركات الصغيرة والمتوسطة وإتاحته باللغات الرسمية الست للأمم المتحدة ونُشر منشور جديد حول قضايا الملكية الفكرية المتعلقة بعقود الامتياز. ويجري حاليا استكمال منشور جديد آخر، بعنوان "قضايا الملكية الفكرية المتعلقة بقطاع الأغذية الزراعي"، فضلا عن النسخ المحدثة من المنشورات الثلاثة السابقة، بعنوان "تصميم العلامة واختراع المستقبل واستباق الزمن". وأسهم البرنامج أيضا في تعزيز السياسات الملائمة وتحقيق الاتساق بين سياسات الملكية الفكرية لفائدة الشركات الصغيرة والمتوسطة على المستويات الوطنية ودون الإقليمية والإقليمية. ولهذا الغرض نُظم منتدى دون إقليمي في الهند.</w:t>
      </w:r>
      <w:r w:rsidRPr="001653E7">
        <w:rPr>
          <w:rFonts w:ascii="Arabic Typesetting" w:hAnsi="Arabic Typesetting" w:cs="Arabic Typesetting"/>
          <w:sz w:val="34"/>
          <w:szCs w:val="34"/>
        </w:rPr>
        <w:t xml:space="preserve"> </w:t>
      </w:r>
    </w:p>
    <w:p w:rsidR="00E67543" w:rsidRPr="001653E7" w:rsidRDefault="00E67543" w:rsidP="001653E7">
      <w:pPr>
        <w:pStyle w:val="ListParagraph"/>
        <w:numPr>
          <w:ilvl w:val="0"/>
          <w:numId w:val="26"/>
        </w:numPr>
        <w:tabs>
          <w:tab w:val="left" w:pos="709"/>
        </w:tabs>
        <w:autoSpaceDE w:val="0"/>
        <w:autoSpaceDN w:val="0"/>
        <w:adjustRightInd w:val="0"/>
        <w:spacing w:after="120" w:line="340" w:lineRule="exact"/>
        <w:ind w:left="0" w:firstLine="0"/>
        <w:contextualSpacing w:val="0"/>
        <w:rPr>
          <w:rFonts w:ascii="Arabic Typesetting" w:hAnsi="Arabic Typesetting" w:cs="Arabic Typesetting"/>
          <w:sz w:val="34"/>
          <w:szCs w:val="34"/>
        </w:rPr>
      </w:pPr>
      <w:r w:rsidRPr="001653E7">
        <w:rPr>
          <w:rFonts w:ascii="Arabic Typesetting" w:hAnsi="Arabic Typesetting" w:cs="Arabic Typesetting"/>
          <w:sz w:val="34"/>
          <w:szCs w:val="34"/>
          <w:u w:val="single"/>
          <w:rtl/>
        </w:rPr>
        <w:t>سياسات الابتكار</w:t>
      </w:r>
      <w:r w:rsidRPr="001653E7">
        <w:rPr>
          <w:rFonts w:ascii="Arabic Typesetting" w:hAnsi="Arabic Typesetting" w:cs="Arabic Typesetting"/>
          <w:sz w:val="34"/>
          <w:szCs w:val="34"/>
          <w:rtl/>
        </w:rPr>
        <w:t>: ركز العمل المتعلق بسياسات الابتكار في المقام الأول على جمع المعلومات حول المبادرات الداخلية والخارجية في مجال سياسات الابتكار واستعراض المجالات التي تتداخل فيها سياسات الابتكار مع الملكية الفكرية وتشكيل شبكة من الخبراء لإرشاد العمل المقبل ولكي يكونوا موردا جاهزا للخبرة المتعلقة بالابتكار والسياسات.</w:t>
      </w:r>
      <w:r w:rsidRPr="001653E7">
        <w:rPr>
          <w:rFonts w:ascii="Arabic Typesetting" w:hAnsi="Arabic Typesetting" w:cs="Arabic Typesetting"/>
          <w:sz w:val="34"/>
          <w:szCs w:val="34"/>
        </w:rPr>
        <w:t xml:space="preserve"> </w:t>
      </w:r>
    </w:p>
    <w:p w:rsidR="00E67543" w:rsidRPr="004E6330" w:rsidRDefault="00E67543" w:rsidP="004E6330">
      <w:pPr>
        <w:pStyle w:val="NormalAR"/>
        <w:keepNext/>
        <w:spacing w:before="240" w:after="240"/>
        <w:ind w:left="0"/>
        <w:rPr>
          <w:sz w:val="36"/>
          <w:szCs w:val="36"/>
          <w:rtl/>
          <w:lang w:val="fr-CH" w:bidi="ar-SA"/>
        </w:rPr>
      </w:pPr>
      <w:r w:rsidRPr="004E6330">
        <w:rPr>
          <w:sz w:val="36"/>
          <w:szCs w:val="36"/>
          <w:rtl/>
          <w:lang w:val="fr-CH" w:bidi="ar-SA"/>
        </w:rPr>
        <w:lastRenderedPageBreak/>
        <w:t>تنفيذ جدول أعمال التنمية</w:t>
      </w:r>
      <w:r w:rsidRPr="004E6330">
        <w:rPr>
          <w:sz w:val="36"/>
          <w:szCs w:val="36"/>
          <w:lang w:val="fr-CH" w:bidi="ar-SA"/>
        </w:rPr>
        <w:t xml:space="preserve"> </w:t>
      </w:r>
    </w:p>
    <w:p w:rsidR="00E67543" w:rsidRPr="001653E7" w:rsidRDefault="00E67543" w:rsidP="001653E7">
      <w:pPr>
        <w:pStyle w:val="ListParagraph"/>
        <w:numPr>
          <w:ilvl w:val="0"/>
          <w:numId w:val="26"/>
        </w:numPr>
        <w:tabs>
          <w:tab w:val="left" w:pos="709"/>
        </w:tabs>
        <w:autoSpaceDE w:val="0"/>
        <w:autoSpaceDN w:val="0"/>
        <w:adjustRightInd w:val="0"/>
        <w:spacing w:after="120" w:line="340" w:lineRule="exact"/>
        <w:ind w:left="0" w:firstLine="0"/>
        <w:contextualSpacing w:val="0"/>
        <w:rPr>
          <w:rFonts w:ascii="Arabic Typesetting" w:hAnsi="Arabic Typesetting" w:cs="Arabic Typesetting"/>
          <w:sz w:val="34"/>
          <w:szCs w:val="34"/>
        </w:rPr>
      </w:pPr>
      <w:r w:rsidRPr="001653E7">
        <w:rPr>
          <w:rFonts w:ascii="Arabic Typesetting" w:hAnsi="Arabic Typesetting" w:cs="Arabic Typesetting"/>
          <w:sz w:val="34"/>
          <w:szCs w:val="34"/>
          <w:rtl/>
        </w:rPr>
        <w:t>تنفيذا للتوصيات 19 و25 و26 و28 من جدول أعمال التنمية، عُقدت مشاورات إقليمية حول "الملكية الفكرية ونقل التكنولوجيا:</w:t>
      </w:r>
      <w:r w:rsidRPr="001653E7">
        <w:rPr>
          <w:rFonts w:ascii="Arabic Typesetting" w:hAnsi="Arabic Typesetting" w:cs="Arabic Typesetting"/>
          <w:sz w:val="34"/>
          <w:szCs w:val="34"/>
        </w:rPr>
        <w:t xml:space="preserve"> </w:t>
      </w:r>
      <w:r w:rsidRPr="001653E7">
        <w:rPr>
          <w:rFonts w:ascii="Arabic Typesetting" w:hAnsi="Arabic Typesetting" w:cs="Arabic Typesetting"/>
          <w:sz w:val="34"/>
          <w:szCs w:val="34"/>
          <w:rtl/>
        </w:rPr>
        <w:t xml:space="preserve">التحديات المشتركة وبناء الحلول" في سنغافورة في الفترة من 16 إلى 17 يوليو 2012، وبدأ العمل في 6 دراسات حول جوانب نقل التكنولوجيا. وبالنسبة للتوصية 36 من جدول أعمال التنمية، عرضت الدراسة الفرزية التحليلية المعتمدة في الدورة الثامنة للجنة المعنية بالتنمية والملكية الفكرية على الدول الأعضاء في اجتماع غير رسمي مفتوح عُقد خلال الدورة التاسعة للجنة المعنية بالتنمية والملكية الفكرية وأيضا خلال اجتماع رسمي مفتوح في 18 يونيو 2012. </w:t>
      </w:r>
    </w:p>
    <w:p w:rsidR="00E67543" w:rsidRPr="00AA0603" w:rsidRDefault="00E67543" w:rsidP="00E67543">
      <w:pPr>
        <w:spacing w:after="240" w:line="360" w:lineRule="exact"/>
        <w:jc w:val="both"/>
        <w:rPr>
          <w:rFonts w:ascii="Arabic Typesetting" w:hAnsi="Arabic Typesetting" w:cs="Arabic Typesetting"/>
          <w:sz w:val="40"/>
          <w:szCs w:val="40"/>
          <w:rtl/>
        </w:rPr>
      </w:pPr>
      <w:r w:rsidRPr="00AA0603">
        <w:rPr>
          <w:rFonts w:ascii="Arabic Typesetting" w:hAnsi="Arabic Typesetting" w:cs="Arabic Typesetting"/>
          <w:sz w:val="40"/>
          <w:szCs w:val="40"/>
          <w:rtl/>
        </w:rPr>
        <w:t>بيانات الأداء</w:t>
      </w:r>
    </w:p>
    <w:tbl>
      <w:tblPr>
        <w:bidiVisual/>
        <w:tblW w:w="5000" w:type="pct"/>
        <w:jc w:val="center"/>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22"/>
        <w:gridCol w:w="1586"/>
        <w:gridCol w:w="1805"/>
        <w:gridCol w:w="3642"/>
        <w:gridCol w:w="1098"/>
      </w:tblGrid>
      <w:tr w:rsidR="00E67543" w:rsidRPr="00AA0603" w:rsidTr="00E67543">
        <w:trPr>
          <w:cantSplit/>
          <w:jc w:val="center"/>
        </w:trPr>
        <w:tc>
          <w:tcPr>
            <w:tcW w:w="5000" w:type="pct"/>
            <w:gridSpan w:val="5"/>
            <w:tcBorders>
              <w:top w:val="single" w:sz="4" w:space="0" w:color="auto"/>
              <w:bottom w:val="single" w:sz="4" w:space="0" w:color="auto"/>
            </w:tcBorders>
            <w:shd w:val="clear" w:color="auto" w:fill="CCFFFF"/>
            <w:vAlign w:val="center"/>
          </w:tcPr>
          <w:p w:rsidR="00E67543" w:rsidRPr="00AA0603" w:rsidRDefault="00E67543" w:rsidP="00E67543">
            <w:pPr>
              <w:keepNext/>
              <w:keepLines/>
              <w:tabs>
                <w:tab w:val="left" w:pos="1076"/>
              </w:tabs>
              <w:spacing w:beforeLines="60" w:before="144" w:afterLines="60" w:after="144" w:line="300" w:lineRule="exact"/>
              <w:ind w:left="1134" w:hanging="1134"/>
              <w:rPr>
                <w:rFonts w:ascii="Arabic Typesetting" w:hAnsi="Arabic Typesetting" w:cs="Arabic Typesetting"/>
                <w:sz w:val="30"/>
                <w:szCs w:val="30"/>
                <w:rtl/>
              </w:rPr>
            </w:pPr>
            <w:r w:rsidRPr="00AA0603">
              <w:rPr>
                <w:rFonts w:ascii="Arabic Typesetting" w:hAnsi="Arabic Typesetting" w:cs="Arabic Typesetting"/>
                <w:b/>
                <w:bCs/>
                <w:sz w:val="30"/>
                <w:szCs w:val="30"/>
                <w:rtl/>
              </w:rPr>
              <w:t>النتيجة المرتقبة</w:t>
            </w:r>
            <w:r w:rsidRPr="00AA0603">
              <w:rPr>
                <w:rFonts w:ascii="Arabic Typesetting" w:hAnsi="Arabic Typesetting" w:cs="Arabic Typesetting"/>
                <w:sz w:val="30"/>
                <w:szCs w:val="30"/>
                <w:rtl/>
              </w:rPr>
              <w:t>:</w:t>
            </w:r>
            <w:r w:rsidRPr="00AA0603">
              <w:rPr>
                <w:rFonts w:ascii="Arabic Typesetting" w:hAnsi="Arabic Typesetting" w:cs="Arabic Typesetting"/>
                <w:sz w:val="30"/>
                <w:szCs w:val="30"/>
              </w:rPr>
              <w:tab/>
            </w:r>
            <w:r w:rsidRPr="00AA0603">
              <w:rPr>
                <w:rFonts w:ascii="Arabic Typesetting" w:hAnsi="Arabic Typesetting" w:cs="Arabic Typesetting"/>
                <w:sz w:val="30"/>
                <w:szCs w:val="30"/>
                <w:rtl/>
              </w:rPr>
              <w:tab/>
              <w:t>نفاذ معزز إلى المعلومات والمعارف المتعلقة بالملكية الفكرية وانتفاع أكبر بها لفائدة مؤسسات الملكية الفكرية والجمهور من أجل الترويج للابتكار وزيادة الاطلاع على المصنفات الإبداعية المحمية والمصنفات الإبداعية في الملك العام</w:t>
            </w:r>
          </w:p>
        </w:tc>
      </w:tr>
      <w:tr w:rsidR="00E67543" w:rsidRPr="00AA0603" w:rsidTr="00E67543">
        <w:trPr>
          <w:cantSplit/>
          <w:jc w:val="center"/>
        </w:trPr>
        <w:tc>
          <w:tcPr>
            <w:tcW w:w="874" w:type="pct"/>
            <w:tcBorders>
              <w:top w:val="single" w:sz="4" w:space="0" w:color="auto"/>
            </w:tcBorders>
            <w:vAlign w:val="center"/>
          </w:tcPr>
          <w:p w:rsidR="00E67543" w:rsidRPr="00AA0603" w:rsidRDefault="00E67543" w:rsidP="00E67543">
            <w:pPr>
              <w:spacing w:beforeLines="60" w:before="144" w:afterLines="60" w:after="144" w:line="300" w:lineRule="exact"/>
              <w:rPr>
                <w:rFonts w:ascii="Arabic Typesetting" w:hAnsi="Arabic Typesetting" w:cs="Arabic Typesetting"/>
                <w:b/>
                <w:bCs/>
                <w:sz w:val="30"/>
                <w:szCs w:val="30"/>
                <w:rtl/>
              </w:rPr>
            </w:pPr>
            <w:r w:rsidRPr="00AA0603">
              <w:rPr>
                <w:rFonts w:ascii="Arabic Typesetting" w:hAnsi="Arabic Typesetting" w:cs="Arabic Typesetting"/>
                <w:b/>
                <w:bCs/>
                <w:sz w:val="30"/>
                <w:szCs w:val="30"/>
                <w:rtl/>
              </w:rPr>
              <w:t>مؤشرات الأداء</w:t>
            </w:r>
          </w:p>
        </w:tc>
        <w:tc>
          <w:tcPr>
            <w:tcW w:w="805" w:type="pct"/>
            <w:tcBorders>
              <w:top w:val="single" w:sz="4" w:space="0" w:color="auto"/>
            </w:tcBorders>
            <w:shd w:val="clear" w:color="auto" w:fill="C0C0C0"/>
          </w:tcPr>
          <w:p w:rsidR="00E67543" w:rsidRPr="00AA0603" w:rsidRDefault="00E67543" w:rsidP="00E67543">
            <w:pPr>
              <w:spacing w:beforeLines="60" w:before="144" w:afterLines="60" w:after="144" w:line="300" w:lineRule="exact"/>
              <w:rPr>
                <w:rFonts w:ascii="Arabic Typesetting" w:hAnsi="Arabic Typesetting" w:cs="Arabic Typesetting"/>
                <w:b/>
                <w:bCs/>
                <w:sz w:val="30"/>
                <w:szCs w:val="30"/>
                <w:rtl/>
              </w:rPr>
            </w:pPr>
            <w:r w:rsidRPr="00AA0603">
              <w:rPr>
                <w:rFonts w:ascii="Arabic Typesetting" w:hAnsi="Arabic Typesetting" w:cs="Arabic Typesetting"/>
                <w:b/>
                <w:bCs/>
                <w:sz w:val="30"/>
                <w:szCs w:val="30"/>
                <w:rtl/>
              </w:rPr>
              <w:t>أسس المقارنة (البرنامج والميزانية 2012/13)</w:t>
            </w:r>
          </w:p>
        </w:tc>
        <w:tc>
          <w:tcPr>
            <w:tcW w:w="916" w:type="pct"/>
            <w:tcBorders>
              <w:top w:val="single" w:sz="4" w:space="0" w:color="auto"/>
            </w:tcBorders>
            <w:tcMar>
              <w:top w:w="110" w:type="dxa"/>
            </w:tcMar>
            <w:vAlign w:val="center"/>
          </w:tcPr>
          <w:p w:rsidR="00E67543" w:rsidRPr="000B74F6" w:rsidRDefault="00E67543" w:rsidP="00E67543">
            <w:pPr>
              <w:spacing w:beforeLines="60" w:before="144" w:afterLines="60" w:after="144" w:line="300" w:lineRule="exact"/>
              <w:rPr>
                <w:rFonts w:ascii="Arabic Typesetting" w:hAnsi="Arabic Typesetting" w:cs="Arabic Typesetting"/>
                <w:b/>
                <w:bCs/>
                <w:color w:val="993300"/>
                <w:sz w:val="30"/>
                <w:szCs w:val="30"/>
                <w:rtl/>
              </w:rPr>
            </w:pPr>
            <w:r w:rsidRPr="000B74F6">
              <w:rPr>
                <w:rFonts w:ascii="Arabic Typesetting" w:hAnsi="Arabic Typesetting" w:cs="Arabic Typesetting"/>
                <w:b/>
                <w:bCs/>
                <w:color w:val="993300"/>
                <w:sz w:val="30"/>
                <w:szCs w:val="30"/>
                <w:rtl/>
              </w:rPr>
              <w:t>أسس المقارنة المحدثة، نهاية 2011</w:t>
            </w:r>
            <w:r w:rsidRPr="000B74F6">
              <w:rPr>
                <w:rFonts w:ascii="Arabic Typesetting" w:hAnsi="Arabic Typesetting" w:cs="Arabic Typesetting"/>
                <w:b/>
                <w:bCs/>
                <w:color w:val="993300"/>
                <w:sz w:val="30"/>
                <w:szCs w:val="30"/>
              </w:rPr>
              <w:t xml:space="preserve"> </w:t>
            </w:r>
          </w:p>
        </w:tc>
        <w:tc>
          <w:tcPr>
            <w:tcW w:w="1848" w:type="pct"/>
            <w:tcBorders>
              <w:top w:val="single" w:sz="4" w:space="0" w:color="auto"/>
            </w:tcBorders>
            <w:shd w:val="clear" w:color="auto" w:fill="FFFFFF"/>
            <w:tcMar>
              <w:top w:w="110" w:type="dxa"/>
            </w:tcMar>
            <w:vAlign w:val="center"/>
          </w:tcPr>
          <w:p w:rsidR="00E67543" w:rsidRPr="00AA0603" w:rsidRDefault="00E67543" w:rsidP="00E67543">
            <w:pPr>
              <w:spacing w:beforeLines="60" w:before="144" w:afterLines="60" w:after="144" w:line="300" w:lineRule="exact"/>
              <w:rPr>
                <w:rFonts w:ascii="Arabic Typesetting" w:hAnsi="Arabic Typesetting" w:cs="Arabic Typesetting"/>
                <w:b/>
                <w:bCs/>
                <w:sz w:val="30"/>
                <w:szCs w:val="30"/>
                <w:rtl/>
              </w:rPr>
            </w:pPr>
            <w:r w:rsidRPr="00AA0603">
              <w:rPr>
                <w:rFonts w:ascii="Arabic Typesetting" w:hAnsi="Arabic Typesetting" w:cs="Arabic Typesetting"/>
                <w:b/>
                <w:bCs/>
                <w:sz w:val="30"/>
                <w:szCs w:val="30"/>
                <w:rtl/>
              </w:rPr>
              <w:t>بيانات الأداء</w:t>
            </w:r>
          </w:p>
        </w:tc>
        <w:tc>
          <w:tcPr>
            <w:tcW w:w="557" w:type="pct"/>
            <w:tcBorders>
              <w:top w:val="single" w:sz="4" w:space="0" w:color="auto"/>
            </w:tcBorders>
            <w:tcMar>
              <w:top w:w="110" w:type="dxa"/>
            </w:tcMar>
            <w:vAlign w:val="center"/>
          </w:tcPr>
          <w:p w:rsidR="00E67543" w:rsidRPr="00AA0603" w:rsidRDefault="00E67543" w:rsidP="00E67543">
            <w:pPr>
              <w:keepNext/>
              <w:keepLines/>
              <w:spacing w:beforeLines="60" w:before="144" w:afterLines="60" w:after="144" w:line="300" w:lineRule="exact"/>
              <w:jc w:val="center"/>
              <w:rPr>
                <w:rFonts w:ascii="Arabic Typesetting" w:hAnsi="Arabic Typesetting" w:cs="Arabic Typesetting"/>
                <w:b/>
                <w:bCs/>
                <w:sz w:val="30"/>
                <w:szCs w:val="30"/>
                <w:rtl/>
              </w:rPr>
            </w:pPr>
            <w:r w:rsidRPr="00AA0603">
              <w:rPr>
                <w:rFonts w:ascii="Arabic Typesetting" w:hAnsi="Arabic Typesetting" w:cs="Arabic Typesetting"/>
                <w:b/>
                <w:bCs/>
                <w:sz w:val="30"/>
                <w:szCs w:val="30"/>
                <w:rtl/>
              </w:rPr>
              <w:t>السير</w:t>
            </w:r>
          </w:p>
        </w:tc>
      </w:tr>
      <w:tr w:rsidR="00E67543" w:rsidRPr="00AA0603" w:rsidTr="00E67543">
        <w:trPr>
          <w:cantSplit/>
          <w:jc w:val="center"/>
        </w:trPr>
        <w:tc>
          <w:tcPr>
            <w:tcW w:w="874" w:type="pct"/>
            <w:tcBorders>
              <w:bottom w:val="single" w:sz="4" w:space="0" w:color="auto"/>
            </w:tcBorders>
          </w:tcPr>
          <w:p w:rsidR="00E67543" w:rsidRPr="00AA0603" w:rsidRDefault="00E67543" w:rsidP="00E67543">
            <w:pPr>
              <w:spacing w:beforeLines="60" w:before="144" w:afterLines="60" w:after="144" w:line="300" w:lineRule="exact"/>
              <w:rPr>
                <w:rFonts w:ascii="Arabic Typesetting" w:hAnsi="Arabic Typesetting" w:cs="Arabic Typesetting"/>
                <w:sz w:val="30"/>
                <w:szCs w:val="30"/>
                <w:rtl/>
              </w:rPr>
            </w:pPr>
            <w:r w:rsidRPr="00AA0603">
              <w:rPr>
                <w:rFonts w:ascii="Arabic Typesetting" w:hAnsi="Arabic Typesetting" w:cs="Arabic Typesetting"/>
                <w:sz w:val="30"/>
                <w:szCs w:val="30"/>
                <w:rtl/>
              </w:rPr>
              <w:t xml:space="preserve">عدد الدول الأعضاء التي وضعت إطارا خاصا بها للملكية الفكرية وأنشأت مكاتب لنقل التكنولوجيا </w:t>
            </w:r>
          </w:p>
        </w:tc>
        <w:tc>
          <w:tcPr>
            <w:tcW w:w="805" w:type="pct"/>
            <w:tcBorders>
              <w:bottom w:val="single" w:sz="4" w:space="0" w:color="auto"/>
            </w:tcBorders>
            <w:shd w:val="clear" w:color="auto" w:fill="C0C0C0"/>
          </w:tcPr>
          <w:p w:rsidR="00E67543" w:rsidRPr="00AA0603" w:rsidRDefault="00E67543" w:rsidP="00E67543">
            <w:pPr>
              <w:spacing w:beforeLines="60" w:before="144" w:afterLines="60" w:after="144" w:line="300" w:lineRule="exact"/>
              <w:rPr>
                <w:rFonts w:ascii="Arabic Typesetting" w:hAnsi="Arabic Typesetting" w:cs="Arabic Typesetting"/>
                <w:sz w:val="30"/>
                <w:szCs w:val="30"/>
                <w:rtl/>
              </w:rPr>
            </w:pPr>
            <w:r w:rsidRPr="00AA0603">
              <w:rPr>
                <w:rFonts w:ascii="Arabic Typesetting" w:hAnsi="Arabic Typesetting" w:cs="Arabic Typesetting"/>
                <w:sz w:val="30"/>
                <w:szCs w:val="30"/>
                <w:rtl/>
              </w:rPr>
              <w:t>اعتماد مشروع إطاري رائد وضمان تمويله</w:t>
            </w:r>
          </w:p>
        </w:tc>
        <w:tc>
          <w:tcPr>
            <w:tcW w:w="916" w:type="pct"/>
            <w:tcBorders>
              <w:bottom w:val="single" w:sz="4" w:space="0" w:color="auto"/>
            </w:tcBorders>
            <w:tcMar>
              <w:top w:w="110" w:type="dxa"/>
            </w:tcMar>
          </w:tcPr>
          <w:p w:rsidR="00E67543" w:rsidRPr="000B74F6" w:rsidRDefault="00E67543" w:rsidP="00E67543">
            <w:pPr>
              <w:spacing w:beforeLines="60" w:before="144" w:afterLines="60" w:after="144" w:line="300" w:lineRule="exact"/>
              <w:rPr>
                <w:rFonts w:ascii="Arabic Typesetting" w:hAnsi="Arabic Typesetting" w:cs="Arabic Typesetting"/>
                <w:i/>
                <w:color w:val="993300"/>
                <w:sz w:val="30"/>
                <w:szCs w:val="30"/>
              </w:rPr>
            </w:pPr>
          </w:p>
        </w:tc>
        <w:tc>
          <w:tcPr>
            <w:tcW w:w="1848" w:type="pct"/>
            <w:tcBorders>
              <w:bottom w:val="single" w:sz="4" w:space="0" w:color="auto"/>
            </w:tcBorders>
            <w:shd w:val="clear" w:color="auto" w:fill="FFFFFF"/>
            <w:tcMar>
              <w:top w:w="110" w:type="dxa"/>
            </w:tcMar>
          </w:tcPr>
          <w:p w:rsidR="00E67543" w:rsidRPr="00AA0603" w:rsidRDefault="00E67543" w:rsidP="00E67543">
            <w:pPr>
              <w:spacing w:beforeLines="60" w:before="144" w:afterLines="60" w:after="144" w:line="300" w:lineRule="exact"/>
              <w:rPr>
                <w:rFonts w:ascii="Arabic Typesetting" w:hAnsi="Arabic Typesetting" w:cs="Arabic Typesetting"/>
                <w:sz w:val="30"/>
                <w:szCs w:val="30"/>
                <w:rtl/>
              </w:rPr>
            </w:pPr>
            <w:r w:rsidRPr="00530C11">
              <w:rPr>
                <w:rFonts w:ascii="Arabic Typesetting" w:hAnsi="Arabic Typesetting" w:cs="Arabic Typesetting"/>
                <w:i/>
                <w:sz w:val="30"/>
                <w:szCs w:val="30"/>
                <w:rtl/>
              </w:rPr>
              <w:t>بد</w:t>
            </w:r>
            <w:r w:rsidRPr="00530C11">
              <w:rPr>
                <w:rFonts w:ascii="Arabic Typesetting" w:hAnsi="Arabic Typesetting" w:cs="Arabic Typesetting" w:hint="cs"/>
                <w:i/>
                <w:sz w:val="30"/>
                <w:szCs w:val="30"/>
                <w:rtl/>
              </w:rPr>
              <w:t>أ</w:t>
            </w:r>
            <w:r w:rsidRPr="00530C11">
              <w:rPr>
                <w:rFonts w:ascii="Arabic Typesetting" w:hAnsi="Arabic Typesetting" w:cs="Arabic Typesetting"/>
                <w:i/>
                <w:sz w:val="30"/>
                <w:szCs w:val="30"/>
                <w:rtl/>
              </w:rPr>
              <w:t xml:space="preserve"> في تونس مشروع مكاتب نقل التكنولوجيا لفائدة 5 دول أعضاء في المنطقة العربية.</w:t>
            </w:r>
            <w:r w:rsidRPr="00AA0603">
              <w:rPr>
                <w:rFonts w:ascii="Arabic Typesetting" w:hAnsi="Arabic Typesetting" w:cs="Arabic Typesetting"/>
                <w:i/>
                <w:sz w:val="30"/>
                <w:szCs w:val="30"/>
                <w:rtl/>
              </w:rPr>
              <w:t xml:space="preserve"> </w:t>
            </w:r>
            <w:r w:rsidRPr="00AA0603">
              <w:rPr>
                <w:rFonts w:ascii="Arabic Typesetting" w:hAnsi="Arabic Typesetting" w:cs="Arabic Typesetting"/>
                <w:sz w:val="30"/>
                <w:szCs w:val="30"/>
                <w:rtl/>
              </w:rPr>
              <w:t>وأجري تقييم للاحتياجات في ديسمبر 2012 ليكون أساسا لخطة العمل الرسمية التي ستنظر فيها الحكومة وتعتمدها في 2013 حسب توفر الأموال.</w:t>
            </w:r>
            <w:r w:rsidRPr="00AA0603">
              <w:rPr>
                <w:rFonts w:ascii="Arabic Typesetting" w:hAnsi="Arabic Typesetting" w:cs="Arabic Typesetting"/>
                <w:sz w:val="30"/>
                <w:szCs w:val="30"/>
              </w:rPr>
              <w:t xml:space="preserve"> </w:t>
            </w:r>
          </w:p>
          <w:p w:rsidR="00E67543" w:rsidRPr="00AA0603" w:rsidRDefault="00E67543" w:rsidP="00E67543">
            <w:pPr>
              <w:spacing w:beforeLines="60" w:before="144" w:afterLines="60" w:after="144" w:line="300" w:lineRule="exact"/>
              <w:rPr>
                <w:rFonts w:ascii="Arabic Typesetting" w:hAnsi="Arabic Typesetting" w:cs="Arabic Typesetting"/>
                <w:sz w:val="30"/>
                <w:szCs w:val="30"/>
                <w:rtl/>
              </w:rPr>
            </w:pPr>
            <w:r w:rsidRPr="00AA0603">
              <w:rPr>
                <w:rFonts w:ascii="Arabic Typesetting" w:hAnsi="Arabic Typesetting" w:cs="Arabic Typesetting"/>
                <w:sz w:val="30"/>
                <w:szCs w:val="30"/>
                <w:rtl/>
              </w:rPr>
              <w:t>ملحوظة:</w:t>
            </w:r>
            <w:r w:rsidRPr="00AA0603">
              <w:rPr>
                <w:rFonts w:ascii="Arabic Typesetting" w:hAnsi="Arabic Typesetting" w:cs="Arabic Typesetting"/>
                <w:sz w:val="30"/>
                <w:szCs w:val="30"/>
              </w:rPr>
              <w:t xml:space="preserve"> </w:t>
            </w:r>
            <w:r w:rsidRPr="00AA0603">
              <w:rPr>
                <w:rFonts w:ascii="Arabic Typesetting" w:hAnsi="Arabic Typesetting" w:cs="Arabic Typesetting"/>
                <w:sz w:val="30"/>
                <w:szCs w:val="30"/>
                <w:rtl/>
              </w:rPr>
              <w:t>يعد مشروع مكاتب نقل التكنولوجيا في المنطقة العربية متخلفا عن الجدول الزمني ويعزى ذلك إلى عدم توفر التمويل الخارجي المرجو حتى الآن.</w:t>
            </w:r>
            <w:r w:rsidRPr="00AA0603">
              <w:rPr>
                <w:rFonts w:ascii="Arabic Typesetting" w:hAnsi="Arabic Typesetting" w:cs="Arabic Typesetting"/>
                <w:sz w:val="30"/>
                <w:szCs w:val="30"/>
              </w:rPr>
              <w:t xml:space="preserve"> </w:t>
            </w:r>
            <w:r w:rsidRPr="00AA0603">
              <w:rPr>
                <w:rFonts w:ascii="Arabic Typesetting" w:hAnsi="Arabic Typesetting" w:cs="Arabic Typesetting"/>
                <w:sz w:val="30"/>
                <w:szCs w:val="30"/>
                <w:rtl/>
              </w:rPr>
              <w:t xml:space="preserve">وقد نسقت الويبو اجتماعات حول هذا الأمر وهي متفائلة بشأن الحصول على التمويل والمضي قدما في المشروع. </w:t>
            </w:r>
          </w:p>
          <w:p w:rsidR="00E67543" w:rsidRPr="00AA0603" w:rsidRDefault="00E67543" w:rsidP="00E67543">
            <w:pPr>
              <w:spacing w:beforeLines="60" w:before="144" w:afterLines="60" w:after="144" w:line="300" w:lineRule="exact"/>
              <w:rPr>
                <w:rFonts w:ascii="Arabic Typesetting" w:hAnsi="Arabic Typesetting" w:cs="Arabic Typesetting"/>
                <w:sz w:val="30"/>
                <w:szCs w:val="30"/>
              </w:rPr>
            </w:pPr>
            <w:r w:rsidRPr="00AA0603">
              <w:rPr>
                <w:rFonts w:ascii="Arabic Typesetting" w:hAnsi="Arabic Typesetting" w:cs="Arabic Typesetting"/>
                <w:sz w:val="30"/>
                <w:szCs w:val="30"/>
                <w:rtl/>
              </w:rPr>
              <w:t>وفي إطار مبادرة الويبو للجامعات، ساعد 20 من مكاتب نقل التكنولوجيا في وضع السياسات المؤسسية في مجال الملكية الفكرية (لجنة الأمم المتحدة الاقتصادية والاجتماعية لغربي آسيا (5) والمغرب (6) وشيلي (5) والفلبين (5) وغانا (1)).</w:t>
            </w:r>
          </w:p>
        </w:tc>
        <w:tc>
          <w:tcPr>
            <w:tcW w:w="557" w:type="pct"/>
            <w:tcBorders>
              <w:bottom w:val="single" w:sz="4" w:space="0" w:color="auto"/>
            </w:tcBorders>
            <w:tcMar>
              <w:top w:w="110" w:type="dxa"/>
            </w:tcMar>
          </w:tcPr>
          <w:p w:rsidR="00E67543" w:rsidRPr="00AA0603" w:rsidRDefault="006F4A06" w:rsidP="00E67543">
            <w:pPr>
              <w:keepNext/>
              <w:keepLines/>
              <w:spacing w:beforeLines="60" w:before="144" w:afterLines="60" w:after="144" w:line="300" w:lineRule="exact"/>
              <w:jc w:val="center"/>
              <w:rPr>
                <w:rFonts w:ascii="Arabic Typesetting" w:hAnsi="Arabic Typesetting" w:cs="Arabic Typesetting"/>
                <w:color w:val="FF0000"/>
                <w:sz w:val="30"/>
                <w:szCs w:val="30"/>
                <w:rtl/>
              </w:rPr>
            </w:pPr>
            <w:r w:rsidRPr="006F4A06">
              <w:rPr>
                <w:rFonts w:ascii="Arabic Typesetting" w:hAnsi="Arabic Typesetting" w:cs="Arabic Typesetting"/>
                <w:color w:val="FF0000"/>
                <w:sz w:val="30"/>
                <w:szCs w:val="30"/>
                <w:rtl/>
              </w:rPr>
              <w:t>غير ثابت</w:t>
            </w:r>
          </w:p>
          <w:p w:rsidR="00E67543" w:rsidRPr="00AA0603" w:rsidRDefault="00E67543" w:rsidP="00E67543">
            <w:pPr>
              <w:keepNext/>
              <w:keepLines/>
              <w:spacing w:beforeLines="60" w:before="144" w:afterLines="60" w:after="144" w:line="300" w:lineRule="exact"/>
              <w:jc w:val="center"/>
              <w:rPr>
                <w:rFonts w:ascii="Arabic Typesetting" w:hAnsi="Arabic Typesetting" w:cs="Arabic Typesetting"/>
                <w:sz w:val="30"/>
                <w:szCs w:val="30"/>
              </w:rPr>
            </w:pPr>
          </w:p>
          <w:p w:rsidR="00E67543" w:rsidRPr="00AA0603" w:rsidRDefault="00E67543" w:rsidP="00E67543">
            <w:pPr>
              <w:keepNext/>
              <w:keepLines/>
              <w:spacing w:beforeLines="60" w:before="144" w:afterLines="60" w:after="144" w:line="300" w:lineRule="exact"/>
              <w:rPr>
                <w:rFonts w:ascii="Arabic Typesetting" w:hAnsi="Arabic Typesetting" w:cs="Arabic Typesetting"/>
                <w:sz w:val="30"/>
                <w:szCs w:val="30"/>
              </w:rPr>
            </w:pPr>
          </w:p>
        </w:tc>
      </w:tr>
      <w:tr w:rsidR="00E67543" w:rsidRPr="00AA0603" w:rsidTr="00E67543">
        <w:trPr>
          <w:cantSplit/>
          <w:jc w:val="center"/>
        </w:trPr>
        <w:tc>
          <w:tcPr>
            <w:tcW w:w="5000" w:type="pct"/>
            <w:gridSpan w:val="5"/>
            <w:tcBorders>
              <w:top w:val="single" w:sz="4" w:space="0" w:color="auto"/>
              <w:bottom w:val="single" w:sz="4" w:space="0" w:color="auto"/>
            </w:tcBorders>
            <w:shd w:val="clear" w:color="auto" w:fill="CCFFFF"/>
            <w:vAlign w:val="center"/>
          </w:tcPr>
          <w:p w:rsidR="00E67543" w:rsidRPr="00AA0603" w:rsidRDefault="00E67543" w:rsidP="0073445E">
            <w:pPr>
              <w:keepNext/>
              <w:keepLines/>
              <w:tabs>
                <w:tab w:val="left" w:pos="1179"/>
              </w:tabs>
              <w:spacing w:beforeLines="60" w:before="144" w:afterLines="60" w:after="144" w:line="300" w:lineRule="exact"/>
              <w:ind w:left="1134" w:hanging="1134"/>
              <w:rPr>
                <w:rFonts w:ascii="Arabic Typesetting" w:hAnsi="Arabic Typesetting" w:cs="Arabic Typesetting"/>
                <w:sz w:val="30"/>
                <w:szCs w:val="30"/>
                <w:rtl/>
              </w:rPr>
            </w:pPr>
            <w:r w:rsidRPr="00AA0603">
              <w:rPr>
                <w:rFonts w:ascii="Arabic Typesetting" w:hAnsi="Arabic Typesetting" w:cs="Arabic Typesetting"/>
                <w:b/>
                <w:bCs/>
                <w:sz w:val="30"/>
                <w:szCs w:val="30"/>
                <w:rtl/>
              </w:rPr>
              <w:lastRenderedPageBreak/>
              <w:t>النتيجة المرتقبة</w:t>
            </w:r>
            <w:r w:rsidRPr="00AA0603">
              <w:rPr>
                <w:rFonts w:ascii="Arabic Typesetting" w:hAnsi="Arabic Typesetting" w:cs="Arabic Typesetting"/>
                <w:sz w:val="30"/>
                <w:szCs w:val="30"/>
                <w:rtl/>
              </w:rPr>
              <w:t>:</w:t>
            </w:r>
            <w:r w:rsidRPr="00AA0603">
              <w:rPr>
                <w:rFonts w:ascii="Arabic Typesetting" w:hAnsi="Arabic Typesetting" w:cs="Arabic Typesetting"/>
                <w:sz w:val="30"/>
                <w:szCs w:val="30"/>
              </w:rPr>
              <w:tab/>
            </w:r>
            <w:r w:rsidRPr="00AA0603">
              <w:rPr>
                <w:rFonts w:ascii="Arabic Typesetting" w:hAnsi="Arabic Typesetting" w:cs="Arabic Typesetting"/>
                <w:sz w:val="30"/>
                <w:szCs w:val="30"/>
                <w:rtl/>
              </w:rPr>
              <w:t>سياسات واستراتيجيات وخطط إنمائية وطنية محددة بوضوح وعلى نحو متسق في مجالي الابتكار والملكية الفكرية بما يتفق مع الغايات والأهداف الإنمائية الوطنية</w:t>
            </w:r>
          </w:p>
        </w:tc>
      </w:tr>
      <w:tr w:rsidR="00E67543" w:rsidRPr="00AA0603" w:rsidTr="00E67543">
        <w:trPr>
          <w:cantSplit/>
          <w:jc w:val="center"/>
        </w:trPr>
        <w:tc>
          <w:tcPr>
            <w:tcW w:w="874" w:type="pct"/>
            <w:tcBorders>
              <w:top w:val="single" w:sz="4" w:space="0" w:color="auto"/>
            </w:tcBorders>
            <w:vAlign w:val="center"/>
          </w:tcPr>
          <w:p w:rsidR="00E67543" w:rsidRPr="00AA0603" w:rsidRDefault="00E67543" w:rsidP="0073445E">
            <w:pPr>
              <w:keepNext/>
              <w:spacing w:beforeLines="60" w:before="144" w:afterLines="60" w:after="144" w:line="300" w:lineRule="exact"/>
              <w:rPr>
                <w:rFonts w:ascii="Arabic Typesetting" w:hAnsi="Arabic Typesetting" w:cs="Arabic Typesetting"/>
                <w:b/>
                <w:bCs/>
                <w:sz w:val="30"/>
                <w:szCs w:val="30"/>
                <w:rtl/>
              </w:rPr>
            </w:pPr>
            <w:r w:rsidRPr="00AA0603">
              <w:rPr>
                <w:rFonts w:ascii="Arabic Typesetting" w:hAnsi="Arabic Typesetting" w:cs="Arabic Typesetting"/>
                <w:b/>
                <w:bCs/>
                <w:sz w:val="30"/>
                <w:szCs w:val="30"/>
                <w:rtl/>
              </w:rPr>
              <w:t>مؤشرات الأداء</w:t>
            </w:r>
          </w:p>
        </w:tc>
        <w:tc>
          <w:tcPr>
            <w:tcW w:w="805" w:type="pct"/>
            <w:tcBorders>
              <w:top w:val="single" w:sz="4" w:space="0" w:color="auto"/>
            </w:tcBorders>
            <w:shd w:val="clear" w:color="auto" w:fill="C0C0C0"/>
          </w:tcPr>
          <w:p w:rsidR="00E67543" w:rsidRPr="00AA0603" w:rsidRDefault="00E67543" w:rsidP="0073445E">
            <w:pPr>
              <w:keepNext/>
              <w:spacing w:beforeLines="60" w:before="144" w:afterLines="60" w:after="144" w:line="300" w:lineRule="exact"/>
              <w:rPr>
                <w:rFonts w:ascii="Arabic Typesetting" w:hAnsi="Arabic Typesetting" w:cs="Arabic Typesetting"/>
                <w:b/>
                <w:bCs/>
                <w:sz w:val="30"/>
                <w:szCs w:val="30"/>
                <w:rtl/>
              </w:rPr>
            </w:pPr>
            <w:r w:rsidRPr="00AA0603">
              <w:rPr>
                <w:rFonts w:ascii="Arabic Typesetting" w:hAnsi="Arabic Typesetting" w:cs="Arabic Typesetting"/>
                <w:b/>
                <w:bCs/>
                <w:sz w:val="30"/>
                <w:szCs w:val="30"/>
                <w:rtl/>
              </w:rPr>
              <w:t>أسس المقارنة (البرنامج والميزانية 2012/13)</w:t>
            </w:r>
          </w:p>
        </w:tc>
        <w:tc>
          <w:tcPr>
            <w:tcW w:w="916" w:type="pct"/>
            <w:tcBorders>
              <w:top w:val="single" w:sz="4" w:space="0" w:color="auto"/>
            </w:tcBorders>
            <w:tcMar>
              <w:top w:w="110" w:type="dxa"/>
            </w:tcMar>
            <w:vAlign w:val="center"/>
          </w:tcPr>
          <w:p w:rsidR="00E67543" w:rsidRPr="000B74F6" w:rsidRDefault="00E67543" w:rsidP="0073445E">
            <w:pPr>
              <w:keepNext/>
              <w:spacing w:beforeLines="60" w:before="144" w:afterLines="60" w:after="144" w:line="300" w:lineRule="exact"/>
              <w:rPr>
                <w:rFonts w:ascii="Arabic Typesetting" w:hAnsi="Arabic Typesetting" w:cs="Arabic Typesetting"/>
                <w:b/>
                <w:bCs/>
                <w:color w:val="993300"/>
                <w:sz w:val="30"/>
                <w:szCs w:val="30"/>
                <w:rtl/>
              </w:rPr>
            </w:pPr>
            <w:r w:rsidRPr="000B74F6">
              <w:rPr>
                <w:rFonts w:ascii="Arabic Typesetting" w:hAnsi="Arabic Typesetting" w:cs="Arabic Typesetting"/>
                <w:b/>
                <w:bCs/>
                <w:color w:val="993300"/>
                <w:sz w:val="30"/>
                <w:szCs w:val="30"/>
                <w:rtl/>
              </w:rPr>
              <w:t>أسس المقارنة المحدثة، نهاية 2011</w:t>
            </w:r>
            <w:r w:rsidRPr="000B74F6">
              <w:rPr>
                <w:rFonts w:ascii="Arabic Typesetting" w:hAnsi="Arabic Typesetting" w:cs="Arabic Typesetting"/>
                <w:b/>
                <w:bCs/>
                <w:color w:val="993300"/>
                <w:sz w:val="30"/>
                <w:szCs w:val="30"/>
              </w:rPr>
              <w:t xml:space="preserve"> </w:t>
            </w:r>
          </w:p>
        </w:tc>
        <w:tc>
          <w:tcPr>
            <w:tcW w:w="1848" w:type="pct"/>
            <w:tcBorders>
              <w:top w:val="single" w:sz="4" w:space="0" w:color="auto"/>
            </w:tcBorders>
            <w:shd w:val="clear" w:color="auto" w:fill="FFFFFF"/>
            <w:tcMar>
              <w:top w:w="110" w:type="dxa"/>
            </w:tcMar>
            <w:vAlign w:val="center"/>
          </w:tcPr>
          <w:p w:rsidR="00E67543" w:rsidRPr="00AA0603" w:rsidRDefault="00E67543" w:rsidP="0073445E">
            <w:pPr>
              <w:keepNext/>
              <w:spacing w:beforeLines="60" w:before="144" w:afterLines="60" w:after="144" w:line="300" w:lineRule="exact"/>
              <w:rPr>
                <w:rFonts w:ascii="Arabic Typesetting" w:hAnsi="Arabic Typesetting" w:cs="Arabic Typesetting"/>
                <w:b/>
                <w:bCs/>
                <w:sz w:val="30"/>
                <w:szCs w:val="30"/>
                <w:rtl/>
              </w:rPr>
            </w:pPr>
            <w:r w:rsidRPr="00AA0603">
              <w:rPr>
                <w:rFonts w:ascii="Arabic Typesetting" w:hAnsi="Arabic Typesetting" w:cs="Arabic Typesetting"/>
                <w:b/>
                <w:bCs/>
                <w:sz w:val="30"/>
                <w:szCs w:val="30"/>
                <w:rtl/>
              </w:rPr>
              <w:t>بيانات الأداء</w:t>
            </w:r>
          </w:p>
        </w:tc>
        <w:tc>
          <w:tcPr>
            <w:tcW w:w="557" w:type="pct"/>
            <w:tcBorders>
              <w:top w:val="single" w:sz="4" w:space="0" w:color="auto"/>
            </w:tcBorders>
            <w:tcMar>
              <w:top w:w="110" w:type="dxa"/>
            </w:tcMar>
            <w:vAlign w:val="center"/>
          </w:tcPr>
          <w:p w:rsidR="00E67543" w:rsidRPr="00AA0603" w:rsidRDefault="00E67543" w:rsidP="0073445E">
            <w:pPr>
              <w:keepNext/>
              <w:keepLines/>
              <w:spacing w:beforeLines="60" w:before="144" w:afterLines="60" w:after="144" w:line="300" w:lineRule="exact"/>
              <w:jc w:val="center"/>
              <w:rPr>
                <w:rFonts w:ascii="Arabic Typesetting" w:hAnsi="Arabic Typesetting" w:cs="Arabic Typesetting"/>
                <w:b/>
                <w:bCs/>
                <w:sz w:val="30"/>
                <w:szCs w:val="30"/>
                <w:rtl/>
              </w:rPr>
            </w:pPr>
            <w:r w:rsidRPr="00AA0603">
              <w:rPr>
                <w:rFonts w:ascii="Arabic Typesetting" w:hAnsi="Arabic Typesetting" w:cs="Arabic Typesetting"/>
                <w:b/>
                <w:bCs/>
                <w:sz w:val="30"/>
                <w:szCs w:val="30"/>
                <w:rtl/>
              </w:rPr>
              <w:t>السير</w:t>
            </w:r>
          </w:p>
        </w:tc>
      </w:tr>
      <w:tr w:rsidR="00E67543" w:rsidRPr="00AA0603" w:rsidTr="00E67543">
        <w:trPr>
          <w:cantSplit/>
          <w:jc w:val="center"/>
        </w:trPr>
        <w:tc>
          <w:tcPr>
            <w:tcW w:w="874" w:type="pct"/>
            <w:tcBorders>
              <w:bottom w:val="single" w:sz="4" w:space="0" w:color="auto"/>
            </w:tcBorders>
          </w:tcPr>
          <w:p w:rsidR="00E67543" w:rsidRPr="00AA0603" w:rsidRDefault="00E67543" w:rsidP="00E67543">
            <w:pPr>
              <w:spacing w:beforeLines="60" w:before="144" w:afterLines="60" w:after="144" w:line="300" w:lineRule="exact"/>
              <w:rPr>
                <w:rFonts w:ascii="Arabic Typesetting" w:hAnsi="Arabic Typesetting" w:cs="Arabic Typesetting"/>
                <w:sz w:val="30"/>
                <w:szCs w:val="30"/>
              </w:rPr>
            </w:pPr>
            <w:r w:rsidRPr="00AA0603">
              <w:rPr>
                <w:rFonts w:ascii="Arabic Typesetting" w:hAnsi="Arabic Typesetting" w:cs="Arabic Typesetting"/>
                <w:sz w:val="30"/>
                <w:szCs w:val="30"/>
                <w:rtl/>
              </w:rPr>
              <w:t>عدد الاستراتيجيات الوطنية المتعلقة بالملكية الفكرية التي تشمل مكونا خاصا بالابتكار والتكنولوجيا</w:t>
            </w:r>
            <w:r w:rsidRPr="00AA0603">
              <w:rPr>
                <w:rFonts w:ascii="Arabic Typesetting" w:hAnsi="Arabic Typesetting" w:cs="Arabic Typesetting"/>
                <w:sz w:val="30"/>
                <w:szCs w:val="30"/>
              </w:rPr>
              <w:t xml:space="preserve"> </w:t>
            </w:r>
          </w:p>
        </w:tc>
        <w:tc>
          <w:tcPr>
            <w:tcW w:w="805" w:type="pct"/>
            <w:tcBorders>
              <w:bottom w:val="single" w:sz="4" w:space="0" w:color="auto"/>
            </w:tcBorders>
            <w:shd w:val="clear" w:color="auto" w:fill="C0C0C0"/>
          </w:tcPr>
          <w:p w:rsidR="00E67543" w:rsidRPr="00AA0603" w:rsidRDefault="00E67543" w:rsidP="00E67543">
            <w:pPr>
              <w:spacing w:beforeLines="60" w:before="144" w:afterLines="60" w:after="144" w:line="300" w:lineRule="exact"/>
              <w:rPr>
                <w:rFonts w:ascii="Arabic Typesetting" w:hAnsi="Arabic Typesetting" w:cs="Arabic Typesetting"/>
                <w:sz w:val="30"/>
                <w:szCs w:val="30"/>
                <w:rtl/>
              </w:rPr>
            </w:pPr>
            <w:r w:rsidRPr="00AA0603">
              <w:rPr>
                <w:rFonts w:ascii="Arabic Typesetting" w:hAnsi="Arabic Typesetting" w:cs="Arabic Typesetting"/>
                <w:sz w:val="30"/>
                <w:szCs w:val="30"/>
                <w:rtl/>
              </w:rPr>
              <w:t>مساهمة بشأن الابتكار والتكنولوجيا في ثلاث خطط استراتيجية وطنية</w:t>
            </w:r>
          </w:p>
        </w:tc>
        <w:tc>
          <w:tcPr>
            <w:tcW w:w="916" w:type="pct"/>
            <w:tcBorders>
              <w:bottom w:val="single" w:sz="4" w:space="0" w:color="auto"/>
            </w:tcBorders>
            <w:tcMar>
              <w:top w:w="110" w:type="dxa"/>
            </w:tcMar>
          </w:tcPr>
          <w:p w:rsidR="00E67543" w:rsidRPr="000B74F6" w:rsidRDefault="00E67543" w:rsidP="00E67543">
            <w:pPr>
              <w:spacing w:beforeLines="60" w:before="144" w:afterLines="60" w:after="144" w:line="300" w:lineRule="exact"/>
              <w:rPr>
                <w:rFonts w:ascii="Arabic Typesetting" w:hAnsi="Arabic Typesetting" w:cs="Arabic Typesetting"/>
                <w:color w:val="993300"/>
                <w:sz w:val="30"/>
                <w:szCs w:val="30"/>
              </w:rPr>
            </w:pPr>
          </w:p>
        </w:tc>
        <w:tc>
          <w:tcPr>
            <w:tcW w:w="1848" w:type="pct"/>
            <w:tcBorders>
              <w:bottom w:val="single" w:sz="4" w:space="0" w:color="auto"/>
            </w:tcBorders>
            <w:shd w:val="clear" w:color="auto" w:fill="FFFFFF"/>
            <w:tcMar>
              <w:top w:w="110" w:type="dxa"/>
            </w:tcMar>
          </w:tcPr>
          <w:p w:rsidR="00E67543" w:rsidRPr="00AA0603" w:rsidRDefault="00E67543" w:rsidP="00E67543">
            <w:pPr>
              <w:spacing w:beforeLines="60" w:before="144" w:afterLines="60" w:after="144" w:line="300" w:lineRule="exact"/>
              <w:rPr>
                <w:rFonts w:ascii="Arabic Typesetting" w:hAnsi="Arabic Typesetting" w:cs="Arabic Typesetting"/>
                <w:sz w:val="30"/>
                <w:szCs w:val="30"/>
                <w:rtl/>
              </w:rPr>
            </w:pPr>
            <w:r w:rsidRPr="00AA0603">
              <w:rPr>
                <w:rFonts w:ascii="Arabic Typesetting" w:hAnsi="Arabic Typesetting" w:cs="Arabic Typesetting"/>
                <w:sz w:val="30"/>
                <w:szCs w:val="30"/>
                <w:rtl/>
              </w:rPr>
              <w:t>غير متاحة</w:t>
            </w:r>
            <w:r w:rsidRPr="00AA0603">
              <w:rPr>
                <w:rFonts w:ascii="Arabic Typesetting" w:hAnsi="Arabic Typesetting" w:cs="Arabic Typesetting"/>
                <w:sz w:val="30"/>
                <w:szCs w:val="30"/>
              </w:rPr>
              <w:t xml:space="preserve"> </w:t>
            </w:r>
          </w:p>
        </w:tc>
        <w:tc>
          <w:tcPr>
            <w:tcW w:w="557" w:type="pct"/>
            <w:tcBorders>
              <w:bottom w:val="single" w:sz="4" w:space="0" w:color="auto"/>
            </w:tcBorders>
            <w:tcMar>
              <w:top w:w="110" w:type="dxa"/>
            </w:tcMar>
          </w:tcPr>
          <w:p w:rsidR="00E67543" w:rsidRPr="00AA0603" w:rsidRDefault="006F4A06" w:rsidP="00E67543">
            <w:pPr>
              <w:keepNext/>
              <w:keepLines/>
              <w:spacing w:beforeLines="60" w:before="144" w:afterLines="60" w:after="144" w:line="300" w:lineRule="exact"/>
              <w:ind w:left="360"/>
              <w:jc w:val="center"/>
              <w:rPr>
                <w:rFonts w:ascii="Arabic Typesetting" w:hAnsi="Arabic Typesetting" w:cs="Arabic Typesetting"/>
                <w:color w:val="FF0000"/>
                <w:sz w:val="30"/>
                <w:szCs w:val="30"/>
                <w:rtl/>
              </w:rPr>
            </w:pPr>
            <w:r w:rsidRPr="006F4A06">
              <w:rPr>
                <w:rFonts w:ascii="Arabic Typesetting" w:hAnsi="Arabic Typesetting" w:cs="Arabic Typesetting"/>
                <w:color w:val="FF0000"/>
                <w:sz w:val="30"/>
                <w:szCs w:val="30"/>
                <w:rtl/>
              </w:rPr>
              <w:t>غير ثابت</w:t>
            </w:r>
          </w:p>
          <w:p w:rsidR="00E67543" w:rsidRPr="00AA0603" w:rsidRDefault="00E67543" w:rsidP="00E67543">
            <w:pPr>
              <w:keepNext/>
              <w:keepLines/>
              <w:spacing w:beforeLines="60" w:before="144" w:afterLines="60" w:after="144" w:line="300" w:lineRule="exact"/>
              <w:jc w:val="center"/>
              <w:rPr>
                <w:rFonts w:ascii="Arabic Typesetting" w:hAnsi="Arabic Typesetting" w:cs="Arabic Typesetting"/>
                <w:sz w:val="30"/>
                <w:szCs w:val="30"/>
              </w:rPr>
            </w:pPr>
          </w:p>
        </w:tc>
      </w:tr>
      <w:tr w:rsidR="00E67543" w:rsidRPr="00AA0603" w:rsidTr="00E67543">
        <w:trPr>
          <w:cantSplit/>
          <w:jc w:val="center"/>
        </w:trPr>
        <w:tc>
          <w:tcPr>
            <w:tcW w:w="5000" w:type="pct"/>
            <w:gridSpan w:val="5"/>
            <w:tcBorders>
              <w:top w:val="single" w:sz="4" w:space="0" w:color="auto"/>
              <w:bottom w:val="single" w:sz="4" w:space="0" w:color="auto"/>
            </w:tcBorders>
            <w:shd w:val="clear" w:color="auto" w:fill="CCFFFF"/>
            <w:vAlign w:val="center"/>
          </w:tcPr>
          <w:p w:rsidR="00E67543" w:rsidRPr="00AA0603" w:rsidRDefault="00E67543" w:rsidP="00E67543">
            <w:pPr>
              <w:keepNext/>
              <w:keepLines/>
              <w:tabs>
                <w:tab w:val="left" w:pos="1076"/>
              </w:tabs>
              <w:spacing w:beforeLines="60" w:before="144" w:afterLines="60" w:after="144" w:line="300" w:lineRule="exact"/>
              <w:ind w:left="1134" w:hanging="1134"/>
              <w:rPr>
                <w:rFonts w:ascii="Arabic Typesetting" w:hAnsi="Arabic Typesetting" w:cs="Arabic Typesetting"/>
                <w:sz w:val="30"/>
                <w:szCs w:val="30"/>
                <w:rtl/>
              </w:rPr>
            </w:pPr>
            <w:r w:rsidRPr="00AA0603">
              <w:rPr>
                <w:rFonts w:ascii="Arabic Typesetting" w:hAnsi="Arabic Typesetting" w:cs="Arabic Typesetting"/>
                <w:b/>
                <w:bCs/>
                <w:sz w:val="30"/>
                <w:szCs w:val="30"/>
                <w:rtl/>
              </w:rPr>
              <w:t>النتيجة المرتقبة:</w:t>
            </w:r>
            <w:r w:rsidRPr="00AA0603">
              <w:rPr>
                <w:rFonts w:ascii="Arabic Typesetting" w:hAnsi="Arabic Typesetting" w:cs="Arabic Typesetting"/>
                <w:sz w:val="30"/>
                <w:szCs w:val="30"/>
              </w:rPr>
              <w:tab/>
            </w:r>
            <w:r w:rsidRPr="00AA0603">
              <w:rPr>
                <w:rFonts w:ascii="Arabic Typesetting" w:hAnsi="Arabic Typesetting" w:cs="Arabic Typesetting"/>
                <w:sz w:val="30"/>
                <w:szCs w:val="30"/>
                <w:rtl/>
              </w:rPr>
              <w:t>قدرات معززة في مجال الموارد البشرية بما يمكّن من تلبية الطائفة الواسعة من متطلبات تسخير الملكية الفكرية بفعالية لأغراض التنمية في البلدان النامية والبلدان الأقل نموا والبلدان التي تمر اقتصاداتها بمرحلة انتقالية</w:t>
            </w:r>
          </w:p>
        </w:tc>
      </w:tr>
      <w:tr w:rsidR="00E67543" w:rsidRPr="00AA0603" w:rsidTr="00E67543">
        <w:trPr>
          <w:cantSplit/>
          <w:jc w:val="center"/>
        </w:trPr>
        <w:tc>
          <w:tcPr>
            <w:tcW w:w="874" w:type="pct"/>
            <w:tcBorders>
              <w:top w:val="single" w:sz="4" w:space="0" w:color="auto"/>
            </w:tcBorders>
            <w:vAlign w:val="center"/>
          </w:tcPr>
          <w:p w:rsidR="00E67543" w:rsidRPr="00AA0603" w:rsidRDefault="00E67543" w:rsidP="00E67543">
            <w:pPr>
              <w:spacing w:beforeLines="60" w:before="144" w:afterLines="60" w:after="144" w:line="300" w:lineRule="exact"/>
              <w:rPr>
                <w:rFonts w:ascii="Arabic Typesetting" w:hAnsi="Arabic Typesetting" w:cs="Arabic Typesetting"/>
                <w:b/>
                <w:bCs/>
                <w:sz w:val="30"/>
                <w:szCs w:val="30"/>
                <w:rtl/>
              </w:rPr>
            </w:pPr>
            <w:r w:rsidRPr="00AA0603">
              <w:rPr>
                <w:rFonts w:ascii="Arabic Typesetting" w:hAnsi="Arabic Typesetting" w:cs="Arabic Typesetting"/>
                <w:b/>
                <w:bCs/>
                <w:sz w:val="30"/>
                <w:szCs w:val="30"/>
                <w:rtl/>
              </w:rPr>
              <w:t>مؤشرات الأداء</w:t>
            </w:r>
          </w:p>
        </w:tc>
        <w:tc>
          <w:tcPr>
            <w:tcW w:w="805" w:type="pct"/>
            <w:tcBorders>
              <w:top w:val="single" w:sz="4" w:space="0" w:color="auto"/>
            </w:tcBorders>
            <w:shd w:val="clear" w:color="auto" w:fill="C0C0C0"/>
          </w:tcPr>
          <w:p w:rsidR="00E67543" w:rsidRPr="00AA0603" w:rsidRDefault="00E67543" w:rsidP="00E67543">
            <w:pPr>
              <w:spacing w:beforeLines="60" w:before="144" w:afterLines="60" w:after="144" w:line="300" w:lineRule="exact"/>
              <w:rPr>
                <w:rFonts w:ascii="Arabic Typesetting" w:hAnsi="Arabic Typesetting" w:cs="Arabic Typesetting"/>
                <w:b/>
                <w:bCs/>
                <w:sz w:val="30"/>
                <w:szCs w:val="30"/>
                <w:rtl/>
              </w:rPr>
            </w:pPr>
            <w:r w:rsidRPr="00AA0603">
              <w:rPr>
                <w:rFonts w:ascii="Arabic Typesetting" w:hAnsi="Arabic Typesetting" w:cs="Arabic Typesetting"/>
                <w:b/>
                <w:bCs/>
                <w:sz w:val="30"/>
                <w:szCs w:val="30"/>
                <w:rtl/>
              </w:rPr>
              <w:t>أسس المقارنة (البرنامج والميزانية 2012/13)</w:t>
            </w:r>
          </w:p>
        </w:tc>
        <w:tc>
          <w:tcPr>
            <w:tcW w:w="916" w:type="pct"/>
            <w:tcBorders>
              <w:top w:val="single" w:sz="4" w:space="0" w:color="auto"/>
            </w:tcBorders>
            <w:tcMar>
              <w:top w:w="110" w:type="dxa"/>
            </w:tcMar>
            <w:vAlign w:val="center"/>
          </w:tcPr>
          <w:p w:rsidR="00E67543" w:rsidRPr="000B74F6" w:rsidRDefault="00E67543" w:rsidP="00E67543">
            <w:pPr>
              <w:spacing w:beforeLines="60" w:before="144" w:afterLines="60" w:after="144" w:line="300" w:lineRule="exact"/>
              <w:rPr>
                <w:rFonts w:ascii="Arabic Typesetting" w:hAnsi="Arabic Typesetting" w:cs="Arabic Typesetting"/>
                <w:b/>
                <w:bCs/>
                <w:color w:val="993300"/>
                <w:sz w:val="30"/>
                <w:szCs w:val="30"/>
                <w:rtl/>
              </w:rPr>
            </w:pPr>
            <w:r w:rsidRPr="000B74F6">
              <w:rPr>
                <w:rFonts w:ascii="Arabic Typesetting" w:hAnsi="Arabic Typesetting" w:cs="Arabic Typesetting"/>
                <w:b/>
                <w:bCs/>
                <w:color w:val="993300"/>
                <w:sz w:val="30"/>
                <w:szCs w:val="30"/>
                <w:rtl/>
              </w:rPr>
              <w:t>أسس المقارنة المحدثة، نهاية 2011</w:t>
            </w:r>
            <w:r w:rsidRPr="000B74F6">
              <w:rPr>
                <w:rFonts w:ascii="Arabic Typesetting" w:hAnsi="Arabic Typesetting" w:cs="Arabic Typesetting"/>
                <w:b/>
                <w:bCs/>
                <w:color w:val="993300"/>
                <w:sz w:val="30"/>
                <w:szCs w:val="30"/>
              </w:rPr>
              <w:t xml:space="preserve"> </w:t>
            </w:r>
          </w:p>
        </w:tc>
        <w:tc>
          <w:tcPr>
            <w:tcW w:w="1848" w:type="pct"/>
            <w:tcBorders>
              <w:top w:val="single" w:sz="4" w:space="0" w:color="auto"/>
            </w:tcBorders>
            <w:shd w:val="clear" w:color="auto" w:fill="FFFFFF"/>
            <w:tcMar>
              <w:top w:w="110" w:type="dxa"/>
            </w:tcMar>
            <w:vAlign w:val="center"/>
          </w:tcPr>
          <w:p w:rsidR="00E67543" w:rsidRPr="00AA0603" w:rsidRDefault="00E67543" w:rsidP="00E67543">
            <w:pPr>
              <w:spacing w:beforeLines="60" w:before="144" w:afterLines="60" w:after="144" w:line="300" w:lineRule="exact"/>
              <w:rPr>
                <w:rFonts w:ascii="Arabic Typesetting" w:hAnsi="Arabic Typesetting" w:cs="Arabic Typesetting"/>
                <w:b/>
                <w:bCs/>
                <w:sz w:val="30"/>
                <w:szCs w:val="30"/>
                <w:rtl/>
              </w:rPr>
            </w:pPr>
            <w:r w:rsidRPr="00AA0603">
              <w:rPr>
                <w:rFonts w:ascii="Arabic Typesetting" w:hAnsi="Arabic Typesetting" w:cs="Arabic Typesetting"/>
                <w:b/>
                <w:bCs/>
                <w:sz w:val="30"/>
                <w:szCs w:val="30"/>
                <w:rtl/>
              </w:rPr>
              <w:t>بيانات الأداء</w:t>
            </w:r>
          </w:p>
        </w:tc>
        <w:tc>
          <w:tcPr>
            <w:tcW w:w="557" w:type="pct"/>
            <w:tcBorders>
              <w:top w:val="single" w:sz="4" w:space="0" w:color="auto"/>
            </w:tcBorders>
            <w:tcMar>
              <w:top w:w="110" w:type="dxa"/>
            </w:tcMar>
            <w:vAlign w:val="center"/>
          </w:tcPr>
          <w:p w:rsidR="00E67543" w:rsidRPr="00AA0603" w:rsidRDefault="00E67543" w:rsidP="00E67543">
            <w:pPr>
              <w:keepNext/>
              <w:keepLines/>
              <w:spacing w:beforeLines="60" w:before="144" w:afterLines="60" w:after="144" w:line="300" w:lineRule="exact"/>
              <w:jc w:val="center"/>
              <w:rPr>
                <w:rFonts w:ascii="Arabic Typesetting" w:hAnsi="Arabic Typesetting" w:cs="Arabic Typesetting"/>
                <w:b/>
                <w:bCs/>
                <w:sz w:val="30"/>
                <w:szCs w:val="30"/>
                <w:rtl/>
              </w:rPr>
            </w:pPr>
            <w:r w:rsidRPr="00AA0603">
              <w:rPr>
                <w:rFonts w:ascii="Arabic Typesetting" w:hAnsi="Arabic Typesetting" w:cs="Arabic Typesetting"/>
                <w:b/>
                <w:bCs/>
                <w:sz w:val="30"/>
                <w:szCs w:val="30"/>
                <w:rtl/>
              </w:rPr>
              <w:t>السير</w:t>
            </w:r>
          </w:p>
        </w:tc>
      </w:tr>
      <w:tr w:rsidR="00E67543" w:rsidRPr="00AA0603" w:rsidTr="00E67543">
        <w:trPr>
          <w:cantSplit/>
          <w:jc w:val="center"/>
        </w:trPr>
        <w:tc>
          <w:tcPr>
            <w:tcW w:w="874" w:type="pct"/>
          </w:tcPr>
          <w:p w:rsidR="00E67543" w:rsidRPr="00AA0603" w:rsidRDefault="00E67543" w:rsidP="00E67543">
            <w:pPr>
              <w:spacing w:beforeLines="60" w:before="144" w:afterLines="60" w:after="144" w:line="300" w:lineRule="exact"/>
              <w:rPr>
                <w:rFonts w:ascii="Arabic Typesetting" w:hAnsi="Arabic Typesetting" w:cs="Arabic Typesetting"/>
                <w:sz w:val="30"/>
                <w:szCs w:val="30"/>
              </w:rPr>
            </w:pPr>
            <w:r w:rsidRPr="00AA0603">
              <w:rPr>
                <w:rFonts w:ascii="Arabic Typesetting" w:hAnsi="Arabic Typesetting" w:cs="Arabic Typesetting"/>
                <w:sz w:val="30"/>
                <w:szCs w:val="30"/>
                <w:rtl/>
              </w:rPr>
              <w:t>النسبة المئوية للمشاركين الراضين عن جودة حلقات العمل والندوات المتعلقة بالابتكار وتسويقه</w:t>
            </w:r>
          </w:p>
        </w:tc>
        <w:tc>
          <w:tcPr>
            <w:tcW w:w="805" w:type="pct"/>
            <w:shd w:val="clear" w:color="auto" w:fill="C0C0C0"/>
          </w:tcPr>
          <w:p w:rsidR="00E67543" w:rsidRPr="00AA0603" w:rsidRDefault="00E67543" w:rsidP="00E67543">
            <w:pPr>
              <w:spacing w:beforeLines="60" w:before="144" w:afterLines="60" w:after="144" w:line="300" w:lineRule="exact"/>
              <w:rPr>
                <w:rFonts w:ascii="Arabic Typesetting" w:hAnsi="Arabic Typesetting" w:cs="Arabic Typesetting"/>
                <w:sz w:val="30"/>
                <w:szCs w:val="30"/>
                <w:rtl/>
              </w:rPr>
            </w:pPr>
            <w:r w:rsidRPr="00AA0603">
              <w:rPr>
                <w:rFonts w:ascii="Arabic Typesetting" w:hAnsi="Arabic Typesetting" w:cs="Arabic Typesetting"/>
                <w:sz w:val="30"/>
                <w:szCs w:val="30"/>
                <w:rtl/>
              </w:rPr>
              <w:t>تعليقات عامة متاحة، دون بيانات محددة</w:t>
            </w:r>
          </w:p>
        </w:tc>
        <w:tc>
          <w:tcPr>
            <w:tcW w:w="916" w:type="pct"/>
            <w:tcMar>
              <w:top w:w="110" w:type="dxa"/>
            </w:tcMar>
          </w:tcPr>
          <w:p w:rsidR="00E67543" w:rsidRPr="000B74F6" w:rsidRDefault="00E67543" w:rsidP="00E67543">
            <w:pPr>
              <w:spacing w:beforeLines="60" w:before="144" w:afterLines="60" w:after="144" w:line="300" w:lineRule="exact"/>
              <w:rPr>
                <w:rFonts w:ascii="Arabic Typesetting" w:hAnsi="Arabic Typesetting" w:cs="Arabic Typesetting"/>
                <w:color w:val="993300"/>
                <w:sz w:val="30"/>
                <w:szCs w:val="30"/>
              </w:rPr>
            </w:pPr>
          </w:p>
        </w:tc>
        <w:tc>
          <w:tcPr>
            <w:tcW w:w="1848" w:type="pct"/>
            <w:shd w:val="clear" w:color="auto" w:fill="FFFFFF"/>
            <w:tcMar>
              <w:top w:w="110" w:type="dxa"/>
            </w:tcMar>
          </w:tcPr>
          <w:p w:rsidR="00E67543" w:rsidRPr="00AA0603" w:rsidRDefault="00E67543" w:rsidP="00E67543">
            <w:pPr>
              <w:spacing w:beforeLines="60" w:before="144" w:afterLines="60" w:after="144" w:line="300" w:lineRule="exact"/>
              <w:rPr>
                <w:rFonts w:ascii="Arabic Typesetting" w:hAnsi="Arabic Typesetting" w:cs="Arabic Typesetting"/>
                <w:sz w:val="30"/>
                <w:szCs w:val="30"/>
                <w:rtl/>
              </w:rPr>
            </w:pPr>
            <w:r w:rsidRPr="00AA0603">
              <w:rPr>
                <w:rFonts w:ascii="Arabic Typesetting" w:hAnsi="Arabic Typesetting" w:cs="Arabic Typesetting"/>
                <w:sz w:val="30"/>
                <w:szCs w:val="30"/>
                <w:rtl/>
              </w:rPr>
              <w:t>85% من المشاركين الذين جرت معهم المقابلات كانوا راضين عن جودة حلقات العمل وأنشطة التدريب</w:t>
            </w:r>
            <w:r w:rsidRPr="00AA0603">
              <w:rPr>
                <w:rFonts w:ascii="Arabic Typesetting" w:hAnsi="Arabic Typesetting" w:cs="Arabic Typesetting"/>
                <w:sz w:val="30"/>
                <w:szCs w:val="30"/>
              </w:rPr>
              <w:t xml:space="preserve"> </w:t>
            </w:r>
          </w:p>
          <w:p w:rsidR="00E67543" w:rsidRPr="00AA0603" w:rsidRDefault="00E67543" w:rsidP="00E67543">
            <w:pPr>
              <w:spacing w:beforeLines="60" w:before="144" w:afterLines="60" w:after="144" w:line="300" w:lineRule="exact"/>
              <w:rPr>
                <w:rFonts w:ascii="Arabic Typesetting" w:hAnsi="Arabic Typesetting" w:cs="Arabic Typesetting"/>
                <w:sz w:val="30"/>
                <w:szCs w:val="30"/>
              </w:rPr>
            </w:pPr>
          </w:p>
          <w:p w:rsidR="00E67543" w:rsidRPr="00AA0603" w:rsidRDefault="00E67543" w:rsidP="00E67543">
            <w:pPr>
              <w:spacing w:beforeLines="60" w:before="144" w:afterLines="60" w:after="144" w:line="300" w:lineRule="exact"/>
              <w:rPr>
                <w:rFonts w:ascii="Arabic Typesetting" w:hAnsi="Arabic Typesetting" w:cs="Arabic Typesetting"/>
                <w:sz w:val="30"/>
                <w:szCs w:val="30"/>
              </w:rPr>
            </w:pPr>
          </w:p>
        </w:tc>
        <w:tc>
          <w:tcPr>
            <w:tcW w:w="557" w:type="pct"/>
            <w:tcMar>
              <w:top w:w="110" w:type="dxa"/>
            </w:tcMar>
          </w:tcPr>
          <w:p w:rsidR="00E67543" w:rsidRPr="00AA0603" w:rsidRDefault="00E67543" w:rsidP="00E67543">
            <w:pPr>
              <w:keepNext/>
              <w:keepLines/>
              <w:spacing w:beforeLines="60" w:before="144" w:afterLines="60" w:after="144" w:line="300" w:lineRule="exact"/>
              <w:jc w:val="center"/>
              <w:rPr>
                <w:rFonts w:ascii="Arabic Typesetting" w:hAnsi="Arabic Typesetting" w:cs="Arabic Typesetting"/>
                <w:color w:val="008000"/>
                <w:sz w:val="30"/>
                <w:szCs w:val="30"/>
                <w:rtl/>
              </w:rPr>
            </w:pPr>
            <w:r w:rsidRPr="00AA0603">
              <w:rPr>
                <w:rFonts w:ascii="Arabic Typesetting" w:hAnsi="Arabic Typesetting" w:cs="Arabic Typesetting"/>
                <w:color w:val="008000"/>
                <w:sz w:val="30"/>
                <w:szCs w:val="30"/>
                <w:rtl/>
              </w:rPr>
              <w:t>ثابت</w:t>
            </w:r>
          </w:p>
          <w:p w:rsidR="00E67543" w:rsidRPr="00AA0603" w:rsidRDefault="00E67543" w:rsidP="00E67543">
            <w:pPr>
              <w:keepNext/>
              <w:keepLines/>
              <w:spacing w:beforeLines="60" w:before="144" w:afterLines="60" w:after="144" w:line="300" w:lineRule="exact"/>
              <w:jc w:val="center"/>
              <w:rPr>
                <w:rFonts w:ascii="Arabic Typesetting" w:hAnsi="Arabic Typesetting" w:cs="Arabic Typesetting"/>
                <w:sz w:val="30"/>
                <w:szCs w:val="30"/>
              </w:rPr>
            </w:pPr>
          </w:p>
          <w:p w:rsidR="00E67543" w:rsidRPr="00AA0603" w:rsidRDefault="00E67543" w:rsidP="00E67543">
            <w:pPr>
              <w:keepNext/>
              <w:keepLines/>
              <w:spacing w:beforeLines="60" w:before="144" w:afterLines="60" w:after="144" w:line="300" w:lineRule="exact"/>
              <w:rPr>
                <w:rFonts w:ascii="Arabic Typesetting" w:hAnsi="Arabic Typesetting" w:cs="Arabic Typesetting"/>
                <w:sz w:val="30"/>
                <w:szCs w:val="30"/>
              </w:rPr>
            </w:pPr>
          </w:p>
        </w:tc>
      </w:tr>
      <w:tr w:rsidR="00E67543" w:rsidRPr="00AA0603" w:rsidTr="00E67543">
        <w:trPr>
          <w:cantSplit/>
          <w:jc w:val="center"/>
        </w:trPr>
        <w:tc>
          <w:tcPr>
            <w:tcW w:w="874" w:type="pct"/>
            <w:tcBorders>
              <w:bottom w:val="single" w:sz="4" w:space="0" w:color="auto"/>
            </w:tcBorders>
          </w:tcPr>
          <w:p w:rsidR="00E67543" w:rsidRPr="00AA0603" w:rsidRDefault="00E67543" w:rsidP="00E67543">
            <w:pPr>
              <w:spacing w:beforeLines="60" w:before="144" w:afterLines="60" w:after="144" w:line="300" w:lineRule="exact"/>
              <w:rPr>
                <w:rFonts w:ascii="Arabic Typesetting" w:hAnsi="Arabic Typesetting" w:cs="Arabic Typesetting"/>
                <w:sz w:val="30"/>
                <w:szCs w:val="30"/>
                <w:rtl/>
              </w:rPr>
            </w:pPr>
            <w:r w:rsidRPr="00AA0603">
              <w:rPr>
                <w:rFonts w:ascii="Arabic Typesetting" w:hAnsi="Arabic Typesetting" w:cs="Arabic Typesetting"/>
                <w:sz w:val="30"/>
                <w:szCs w:val="30"/>
                <w:rtl/>
              </w:rPr>
              <w:t>عدد المنتفعين من البلدان النامية بالأدوات والنماذج والمواد التي استحدثتها الويبو بشأن الابتكار وتسويقه</w:t>
            </w:r>
          </w:p>
        </w:tc>
        <w:tc>
          <w:tcPr>
            <w:tcW w:w="805" w:type="pct"/>
            <w:tcBorders>
              <w:bottom w:val="single" w:sz="4" w:space="0" w:color="auto"/>
            </w:tcBorders>
            <w:shd w:val="clear" w:color="auto" w:fill="C0C0C0"/>
          </w:tcPr>
          <w:p w:rsidR="00E67543" w:rsidRPr="00AA0603" w:rsidRDefault="00E67543" w:rsidP="00E67543">
            <w:pPr>
              <w:spacing w:beforeLines="60" w:before="144" w:afterLines="60" w:after="144"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400 2</w:t>
            </w:r>
            <w:r w:rsidRPr="00AA0603">
              <w:rPr>
                <w:rFonts w:ascii="Arabic Typesetting" w:hAnsi="Arabic Typesetting" w:cs="Arabic Typesetting"/>
                <w:sz w:val="30"/>
                <w:szCs w:val="30"/>
                <w:rtl/>
              </w:rPr>
              <w:t xml:space="preserve"> منتفع</w:t>
            </w:r>
            <w:r w:rsidRPr="00AA0603">
              <w:rPr>
                <w:rFonts w:ascii="Arabic Typesetting" w:hAnsi="Arabic Typesetting" w:cs="Arabic Typesetting"/>
                <w:sz w:val="30"/>
                <w:szCs w:val="30"/>
              </w:rPr>
              <w:t xml:space="preserve"> </w:t>
            </w:r>
          </w:p>
        </w:tc>
        <w:tc>
          <w:tcPr>
            <w:tcW w:w="916" w:type="pct"/>
            <w:tcBorders>
              <w:bottom w:val="single" w:sz="4" w:space="0" w:color="auto"/>
            </w:tcBorders>
            <w:tcMar>
              <w:top w:w="110" w:type="dxa"/>
            </w:tcMar>
          </w:tcPr>
          <w:p w:rsidR="00E67543" w:rsidRPr="000B74F6" w:rsidRDefault="00E67543" w:rsidP="00E67543">
            <w:pPr>
              <w:spacing w:beforeLines="60" w:before="144" w:afterLines="60" w:after="144" w:line="300" w:lineRule="exact"/>
              <w:rPr>
                <w:rFonts w:ascii="Arabic Typesetting" w:hAnsi="Arabic Typesetting" w:cs="Arabic Typesetting"/>
                <w:color w:val="993300"/>
                <w:sz w:val="30"/>
                <w:szCs w:val="30"/>
                <w:rtl/>
              </w:rPr>
            </w:pPr>
            <w:r w:rsidRPr="000B74F6">
              <w:rPr>
                <w:rFonts w:ascii="Arabic Typesetting" w:hAnsi="Arabic Typesetting" w:cs="Arabic Typesetting" w:hint="cs"/>
                <w:color w:val="993300"/>
                <w:sz w:val="30"/>
                <w:szCs w:val="30"/>
                <w:rtl/>
              </w:rPr>
              <w:t>167 1</w:t>
            </w:r>
            <w:r w:rsidRPr="000B74F6">
              <w:rPr>
                <w:rFonts w:ascii="Arabic Typesetting" w:hAnsi="Arabic Typesetting" w:cs="Arabic Typesetting"/>
                <w:color w:val="993300"/>
                <w:sz w:val="30"/>
                <w:szCs w:val="30"/>
                <w:rtl/>
              </w:rPr>
              <w:t xml:space="preserve"> منتفع</w:t>
            </w:r>
          </w:p>
        </w:tc>
        <w:tc>
          <w:tcPr>
            <w:tcW w:w="1848" w:type="pct"/>
            <w:tcBorders>
              <w:bottom w:val="single" w:sz="4" w:space="0" w:color="auto"/>
            </w:tcBorders>
            <w:shd w:val="clear" w:color="auto" w:fill="FFFFFF"/>
            <w:tcMar>
              <w:top w:w="110" w:type="dxa"/>
            </w:tcMar>
          </w:tcPr>
          <w:p w:rsidR="00E67543" w:rsidRPr="00AA0603" w:rsidRDefault="00E67543" w:rsidP="00E67543">
            <w:pPr>
              <w:spacing w:beforeLines="60" w:before="144" w:afterLines="60" w:after="144" w:line="300" w:lineRule="exact"/>
              <w:rPr>
                <w:rFonts w:ascii="Arabic Typesetting" w:hAnsi="Arabic Typesetting" w:cs="Arabic Typesetting"/>
                <w:sz w:val="30"/>
                <w:szCs w:val="30"/>
              </w:rPr>
            </w:pPr>
            <w:r w:rsidRPr="00AA0603">
              <w:rPr>
                <w:rFonts w:ascii="Arabic Typesetting" w:hAnsi="Arabic Typesetting" w:cs="Arabic Typesetting"/>
                <w:sz w:val="30"/>
                <w:szCs w:val="30"/>
                <w:rtl/>
              </w:rPr>
              <w:t xml:space="preserve"> 12 حلقة عمل حول صياغة البراءات تليها 8 أنشطة تدريب عن بعد</w:t>
            </w:r>
          </w:p>
          <w:p w:rsidR="00E67543" w:rsidRPr="00AA0603" w:rsidRDefault="00E67543" w:rsidP="00E67543">
            <w:pPr>
              <w:spacing w:beforeLines="60" w:before="144" w:afterLines="60" w:after="144" w:line="300" w:lineRule="exact"/>
              <w:rPr>
                <w:rFonts w:ascii="Arabic Typesetting" w:hAnsi="Arabic Typesetting" w:cs="Arabic Typesetting"/>
                <w:sz w:val="30"/>
                <w:szCs w:val="30"/>
              </w:rPr>
            </w:pPr>
            <w:r w:rsidRPr="00AA0603">
              <w:rPr>
                <w:rFonts w:ascii="Arabic Typesetting" w:hAnsi="Arabic Typesetting" w:cs="Arabic Typesetting"/>
                <w:sz w:val="30"/>
                <w:szCs w:val="30"/>
                <w:rtl/>
              </w:rPr>
              <w:t>13 حلقة عمل حول النهوض بالابتكار ونقل التكنولوجيا</w:t>
            </w:r>
          </w:p>
          <w:p w:rsidR="00E67543" w:rsidRPr="00AA0603" w:rsidRDefault="00E67543" w:rsidP="00E67543">
            <w:pPr>
              <w:spacing w:beforeLines="60" w:before="144" w:afterLines="60" w:after="144" w:line="300" w:lineRule="exact"/>
              <w:rPr>
                <w:rFonts w:ascii="Arabic Typesetting" w:hAnsi="Arabic Typesetting" w:cs="Arabic Typesetting"/>
                <w:sz w:val="30"/>
                <w:szCs w:val="30"/>
              </w:rPr>
            </w:pPr>
            <w:r w:rsidRPr="00AA0603">
              <w:rPr>
                <w:rFonts w:ascii="Arabic Typesetting" w:hAnsi="Arabic Typesetting" w:cs="Arabic Typesetting"/>
                <w:sz w:val="30"/>
                <w:szCs w:val="30"/>
                <w:rtl/>
              </w:rPr>
              <w:t>6 برامج تدريب على الترخيص الناجح للتكنولوجيا</w:t>
            </w:r>
            <w:r w:rsidRPr="00AA0603">
              <w:rPr>
                <w:rFonts w:ascii="Arabic Typesetting" w:hAnsi="Arabic Typesetting" w:cs="Arabic Typesetting"/>
                <w:sz w:val="30"/>
                <w:szCs w:val="30"/>
              </w:rPr>
              <w:t xml:space="preserve"> </w:t>
            </w:r>
          </w:p>
          <w:p w:rsidR="00E67543" w:rsidRPr="00AA0603" w:rsidRDefault="00E67543" w:rsidP="00E67543">
            <w:pPr>
              <w:spacing w:beforeLines="60" w:before="144" w:afterLines="60" w:after="144" w:line="300" w:lineRule="exact"/>
              <w:rPr>
                <w:rFonts w:ascii="Arabic Typesetting" w:hAnsi="Arabic Typesetting" w:cs="Arabic Typesetting"/>
                <w:sz w:val="30"/>
                <w:szCs w:val="30"/>
              </w:rPr>
            </w:pPr>
            <w:r w:rsidRPr="00AA0603">
              <w:rPr>
                <w:rFonts w:ascii="Arabic Typesetting" w:hAnsi="Arabic Typesetting" w:cs="Arabic Typesetting"/>
                <w:sz w:val="30"/>
                <w:szCs w:val="30"/>
                <w:rtl/>
              </w:rPr>
              <w:t>دورتان حول تقييم الملكية الفكرية</w:t>
            </w:r>
          </w:p>
          <w:p w:rsidR="00E67543" w:rsidRPr="00AA0603" w:rsidRDefault="00E67543" w:rsidP="00E67543">
            <w:pPr>
              <w:spacing w:beforeLines="60" w:before="144" w:afterLines="60" w:after="144" w:line="300" w:lineRule="exact"/>
              <w:rPr>
                <w:rFonts w:ascii="Arabic Typesetting" w:hAnsi="Arabic Typesetting" w:cs="Arabic Typesetting"/>
                <w:sz w:val="30"/>
                <w:szCs w:val="30"/>
                <w:rtl/>
              </w:rPr>
            </w:pPr>
            <w:r w:rsidRPr="00AA0603">
              <w:rPr>
                <w:rFonts w:ascii="Arabic Typesetting" w:hAnsi="Arabic Typesetting" w:cs="Arabic Typesetting"/>
                <w:sz w:val="30"/>
                <w:szCs w:val="30"/>
                <w:rtl/>
              </w:rPr>
              <w:t xml:space="preserve">حوالي </w:t>
            </w:r>
            <w:r>
              <w:rPr>
                <w:rFonts w:ascii="Arabic Typesetting" w:hAnsi="Arabic Typesetting" w:cs="Arabic Typesetting" w:hint="cs"/>
                <w:sz w:val="30"/>
                <w:szCs w:val="30"/>
                <w:rtl/>
              </w:rPr>
              <w:t>167 1</w:t>
            </w:r>
            <w:r w:rsidRPr="00AA0603">
              <w:rPr>
                <w:rFonts w:ascii="Arabic Typesetting" w:hAnsi="Arabic Typesetting" w:cs="Arabic Typesetting"/>
                <w:sz w:val="30"/>
                <w:szCs w:val="30"/>
                <w:rtl/>
              </w:rPr>
              <w:t xml:space="preserve"> مشارك تقريبا</w:t>
            </w:r>
          </w:p>
          <w:p w:rsidR="00E67543" w:rsidRPr="00AA0603" w:rsidRDefault="00E67543" w:rsidP="00E67543">
            <w:pPr>
              <w:spacing w:beforeLines="60" w:before="144" w:afterLines="60" w:after="144" w:line="300" w:lineRule="exact"/>
              <w:rPr>
                <w:rFonts w:ascii="Arabic Typesetting" w:hAnsi="Arabic Typesetting" w:cs="Arabic Typesetting"/>
                <w:sz w:val="30"/>
                <w:szCs w:val="30"/>
              </w:rPr>
            </w:pPr>
            <w:r w:rsidRPr="00AA0603">
              <w:rPr>
                <w:rFonts w:ascii="Arabic Typesetting" w:hAnsi="Arabic Typesetting" w:cs="Arabic Typesetting"/>
                <w:sz w:val="30"/>
                <w:szCs w:val="30"/>
                <w:rtl/>
              </w:rPr>
              <w:t>ملحوظة:</w:t>
            </w:r>
            <w:r w:rsidRPr="00AA0603">
              <w:rPr>
                <w:rFonts w:ascii="Arabic Typesetting" w:hAnsi="Arabic Typesetting" w:cs="Arabic Typesetting"/>
                <w:sz w:val="30"/>
                <w:szCs w:val="30"/>
              </w:rPr>
              <w:t xml:space="preserve"> </w:t>
            </w:r>
            <w:r w:rsidRPr="00AA0603">
              <w:rPr>
                <w:rFonts w:ascii="Arabic Typesetting" w:hAnsi="Arabic Typesetting" w:cs="Arabic Typesetting"/>
                <w:sz w:val="30"/>
                <w:szCs w:val="30"/>
                <w:rtl/>
              </w:rPr>
              <w:t>في 2012، لم يُعد الاستقصاء المطلوب لتحديد عدد المنتفعين، ومن ثم فإن المعلومات المتوفرة لم تكن كافية لتقييم عدد المنتفعين في 2012. وقد تم الآن إعداد الاستقصاء للاستعانة به في سنة 2013.</w:t>
            </w:r>
          </w:p>
        </w:tc>
        <w:tc>
          <w:tcPr>
            <w:tcW w:w="557" w:type="pct"/>
            <w:tcBorders>
              <w:bottom w:val="single" w:sz="4" w:space="0" w:color="auto"/>
            </w:tcBorders>
            <w:tcMar>
              <w:top w:w="110" w:type="dxa"/>
            </w:tcMar>
          </w:tcPr>
          <w:p w:rsidR="00E67543" w:rsidRPr="00AA0603" w:rsidRDefault="006F4A06" w:rsidP="00E67543">
            <w:pPr>
              <w:keepNext/>
              <w:keepLines/>
              <w:spacing w:beforeLines="60" w:before="144" w:afterLines="60" w:after="144" w:line="300" w:lineRule="exact"/>
              <w:jc w:val="center"/>
              <w:rPr>
                <w:rFonts w:ascii="Arabic Typesetting" w:hAnsi="Arabic Typesetting" w:cs="Arabic Typesetting"/>
                <w:color w:val="FF0000"/>
                <w:sz w:val="30"/>
                <w:szCs w:val="30"/>
                <w:rtl/>
              </w:rPr>
            </w:pPr>
            <w:r w:rsidRPr="006F4A06">
              <w:rPr>
                <w:rFonts w:ascii="Arabic Typesetting" w:hAnsi="Arabic Typesetting" w:cs="Arabic Typesetting"/>
                <w:color w:val="FF0000"/>
                <w:sz w:val="30"/>
                <w:szCs w:val="30"/>
                <w:rtl/>
              </w:rPr>
              <w:t>غير ثابت</w:t>
            </w:r>
          </w:p>
          <w:p w:rsidR="00E67543" w:rsidRPr="00AA0603" w:rsidRDefault="00E67543" w:rsidP="00E67543">
            <w:pPr>
              <w:keepNext/>
              <w:keepLines/>
              <w:spacing w:beforeLines="60" w:before="144" w:afterLines="60" w:after="144" w:line="300" w:lineRule="exact"/>
              <w:jc w:val="center"/>
              <w:rPr>
                <w:rFonts w:ascii="Arabic Typesetting" w:hAnsi="Arabic Typesetting" w:cs="Arabic Typesetting"/>
                <w:sz w:val="30"/>
                <w:szCs w:val="30"/>
              </w:rPr>
            </w:pPr>
          </w:p>
          <w:p w:rsidR="00E67543" w:rsidRPr="00AA0603" w:rsidRDefault="00E67543" w:rsidP="00E67543">
            <w:pPr>
              <w:keepNext/>
              <w:keepLines/>
              <w:spacing w:beforeLines="60" w:before="144" w:afterLines="60" w:after="144" w:line="300" w:lineRule="exact"/>
              <w:rPr>
                <w:rFonts w:ascii="Arabic Typesetting" w:hAnsi="Arabic Typesetting" w:cs="Arabic Typesetting"/>
                <w:sz w:val="30"/>
                <w:szCs w:val="30"/>
              </w:rPr>
            </w:pPr>
          </w:p>
        </w:tc>
      </w:tr>
      <w:tr w:rsidR="00E67543" w:rsidRPr="00AA0603" w:rsidTr="00E67543">
        <w:trPr>
          <w:cantSplit/>
          <w:jc w:val="center"/>
        </w:trPr>
        <w:tc>
          <w:tcPr>
            <w:tcW w:w="5000" w:type="pct"/>
            <w:gridSpan w:val="5"/>
            <w:tcBorders>
              <w:top w:val="single" w:sz="4" w:space="0" w:color="auto"/>
              <w:bottom w:val="single" w:sz="4" w:space="0" w:color="auto"/>
            </w:tcBorders>
            <w:shd w:val="clear" w:color="auto" w:fill="CCFFFF"/>
            <w:vAlign w:val="center"/>
          </w:tcPr>
          <w:p w:rsidR="00E67543" w:rsidRPr="00AA0603" w:rsidRDefault="00E67543" w:rsidP="00E67543">
            <w:pPr>
              <w:keepNext/>
              <w:keepLines/>
              <w:tabs>
                <w:tab w:val="left" w:pos="1076"/>
              </w:tabs>
              <w:spacing w:beforeLines="60" w:before="144" w:afterLines="60" w:after="144" w:line="300" w:lineRule="exact"/>
              <w:ind w:left="1134" w:hanging="1134"/>
              <w:rPr>
                <w:rFonts w:ascii="Arabic Typesetting" w:hAnsi="Arabic Typesetting" w:cs="Arabic Typesetting"/>
                <w:sz w:val="30"/>
                <w:szCs w:val="30"/>
              </w:rPr>
            </w:pPr>
            <w:r w:rsidRPr="00AA0603">
              <w:rPr>
                <w:rFonts w:ascii="Arabic Typesetting" w:hAnsi="Arabic Typesetting" w:cs="Arabic Typesetting"/>
                <w:b/>
                <w:bCs/>
                <w:sz w:val="30"/>
                <w:szCs w:val="30"/>
                <w:rtl/>
              </w:rPr>
              <w:lastRenderedPageBreak/>
              <w:t>النتيجة المرتقبة</w:t>
            </w:r>
            <w:r w:rsidRPr="00AA0603">
              <w:rPr>
                <w:rFonts w:ascii="Arabic Typesetting" w:hAnsi="Arabic Typesetting" w:cs="Arabic Typesetting"/>
                <w:sz w:val="30"/>
                <w:szCs w:val="30"/>
                <w:rtl/>
              </w:rPr>
              <w:t>:</w:t>
            </w:r>
            <w:r w:rsidRPr="00AA0603">
              <w:rPr>
                <w:rFonts w:ascii="Arabic Typesetting" w:hAnsi="Arabic Typesetting" w:cs="Arabic Typesetting"/>
                <w:sz w:val="30"/>
                <w:szCs w:val="30"/>
              </w:rPr>
              <w:tab/>
            </w:r>
            <w:r w:rsidRPr="00AA0603">
              <w:rPr>
                <w:rFonts w:ascii="Arabic Typesetting" w:hAnsi="Arabic Typesetting" w:cs="Arabic Typesetting"/>
                <w:sz w:val="30"/>
                <w:szCs w:val="30"/>
                <w:rtl/>
              </w:rPr>
              <w:t>معارف/قدرات معززة للشركات الصغيرة والمتوسطة والمؤسسات الداعمة لها من أجل النجاح في تسخير الملكية الفكرية لأغراض دعم الابتكار والتسويق</w:t>
            </w:r>
          </w:p>
        </w:tc>
      </w:tr>
      <w:tr w:rsidR="00E67543" w:rsidRPr="00AA0603" w:rsidTr="00E67543">
        <w:trPr>
          <w:cantSplit/>
          <w:jc w:val="center"/>
        </w:trPr>
        <w:tc>
          <w:tcPr>
            <w:tcW w:w="874" w:type="pct"/>
            <w:tcBorders>
              <w:top w:val="single" w:sz="4" w:space="0" w:color="auto"/>
            </w:tcBorders>
            <w:vAlign w:val="center"/>
          </w:tcPr>
          <w:p w:rsidR="00E67543" w:rsidRPr="00AA0603" w:rsidRDefault="00E67543" w:rsidP="00E67543">
            <w:pPr>
              <w:keepNext/>
              <w:keepLines/>
              <w:spacing w:beforeLines="60" w:before="144" w:afterLines="60" w:after="144" w:line="300" w:lineRule="exact"/>
              <w:rPr>
                <w:rFonts w:ascii="Arabic Typesetting" w:hAnsi="Arabic Typesetting" w:cs="Arabic Typesetting"/>
                <w:b/>
                <w:bCs/>
                <w:sz w:val="30"/>
                <w:szCs w:val="30"/>
                <w:rtl/>
              </w:rPr>
            </w:pPr>
            <w:r w:rsidRPr="00AA0603">
              <w:rPr>
                <w:rFonts w:ascii="Arabic Typesetting" w:hAnsi="Arabic Typesetting" w:cs="Arabic Typesetting"/>
                <w:b/>
                <w:bCs/>
                <w:sz w:val="30"/>
                <w:szCs w:val="30"/>
                <w:rtl/>
              </w:rPr>
              <w:t>مؤشرات الأداء</w:t>
            </w:r>
          </w:p>
        </w:tc>
        <w:tc>
          <w:tcPr>
            <w:tcW w:w="805" w:type="pct"/>
            <w:tcBorders>
              <w:top w:val="single" w:sz="4" w:space="0" w:color="auto"/>
            </w:tcBorders>
            <w:shd w:val="clear" w:color="auto" w:fill="C0C0C0"/>
          </w:tcPr>
          <w:p w:rsidR="00E67543" w:rsidRPr="00AA0603" w:rsidRDefault="00E67543" w:rsidP="00E67543">
            <w:pPr>
              <w:keepNext/>
              <w:keepLines/>
              <w:spacing w:beforeLines="60" w:before="144" w:afterLines="60" w:after="144" w:line="300" w:lineRule="exact"/>
              <w:rPr>
                <w:rFonts w:ascii="Arabic Typesetting" w:hAnsi="Arabic Typesetting" w:cs="Arabic Typesetting"/>
                <w:b/>
                <w:bCs/>
                <w:sz w:val="30"/>
                <w:szCs w:val="30"/>
                <w:rtl/>
              </w:rPr>
            </w:pPr>
            <w:r w:rsidRPr="00AA0603">
              <w:rPr>
                <w:rFonts w:ascii="Arabic Typesetting" w:hAnsi="Arabic Typesetting" w:cs="Arabic Typesetting"/>
                <w:b/>
                <w:bCs/>
                <w:sz w:val="30"/>
                <w:szCs w:val="30"/>
                <w:rtl/>
              </w:rPr>
              <w:t>أسس المقارنة (البرنامج والميزانية 2012/13)</w:t>
            </w:r>
          </w:p>
        </w:tc>
        <w:tc>
          <w:tcPr>
            <w:tcW w:w="916" w:type="pct"/>
            <w:tcBorders>
              <w:top w:val="single" w:sz="4" w:space="0" w:color="auto"/>
            </w:tcBorders>
            <w:tcMar>
              <w:top w:w="110" w:type="dxa"/>
            </w:tcMar>
            <w:vAlign w:val="center"/>
          </w:tcPr>
          <w:p w:rsidR="00E67543" w:rsidRPr="000B74F6" w:rsidRDefault="00E67543" w:rsidP="00E67543">
            <w:pPr>
              <w:keepNext/>
              <w:keepLines/>
              <w:spacing w:beforeLines="60" w:before="144" w:afterLines="60" w:after="144" w:line="300" w:lineRule="exact"/>
              <w:rPr>
                <w:rFonts w:ascii="Arabic Typesetting" w:hAnsi="Arabic Typesetting" w:cs="Arabic Typesetting"/>
                <w:b/>
                <w:bCs/>
                <w:color w:val="993300"/>
                <w:sz w:val="30"/>
                <w:szCs w:val="30"/>
                <w:rtl/>
              </w:rPr>
            </w:pPr>
            <w:r w:rsidRPr="000B74F6">
              <w:rPr>
                <w:rFonts w:ascii="Arabic Typesetting" w:hAnsi="Arabic Typesetting" w:cs="Arabic Typesetting"/>
                <w:b/>
                <w:bCs/>
                <w:color w:val="993300"/>
                <w:sz w:val="30"/>
                <w:szCs w:val="30"/>
                <w:rtl/>
              </w:rPr>
              <w:t>أسس المقارنة المحدثة، نهاية 2011</w:t>
            </w:r>
            <w:r w:rsidRPr="000B74F6">
              <w:rPr>
                <w:rFonts w:ascii="Arabic Typesetting" w:hAnsi="Arabic Typesetting" w:cs="Arabic Typesetting"/>
                <w:b/>
                <w:bCs/>
                <w:color w:val="993300"/>
                <w:sz w:val="30"/>
                <w:szCs w:val="30"/>
              </w:rPr>
              <w:t xml:space="preserve"> </w:t>
            </w:r>
          </w:p>
        </w:tc>
        <w:tc>
          <w:tcPr>
            <w:tcW w:w="1848" w:type="pct"/>
            <w:tcBorders>
              <w:top w:val="single" w:sz="4" w:space="0" w:color="auto"/>
            </w:tcBorders>
            <w:shd w:val="clear" w:color="auto" w:fill="FFFFFF"/>
            <w:tcMar>
              <w:top w:w="110" w:type="dxa"/>
            </w:tcMar>
            <w:vAlign w:val="center"/>
          </w:tcPr>
          <w:p w:rsidR="00E67543" w:rsidRPr="00AA0603" w:rsidRDefault="00E67543" w:rsidP="00E67543">
            <w:pPr>
              <w:keepNext/>
              <w:keepLines/>
              <w:spacing w:beforeLines="60" w:before="144" w:afterLines="60" w:after="144" w:line="300" w:lineRule="exact"/>
              <w:rPr>
                <w:rFonts w:ascii="Arabic Typesetting" w:hAnsi="Arabic Typesetting" w:cs="Arabic Typesetting"/>
                <w:b/>
                <w:bCs/>
                <w:sz w:val="30"/>
                <w:szCs w:val="30"/>
                <w:rtl/>
              </w:rPr>
            </w:pPr>
            <w:r w:rsidRPr="00AA0603">
              <w:rPr>
                <w:rFonts w:ascii="Arabic Typesetting" w:hAnsi="Arabic Typesetting" w:cs="Arabic Typesetting"/>
                <w:b/>
                <w:bCs/>
                <w:sz w:val="30"/>
                <w:szCs w:val="30"/>
                <w:rtl/>
              </w:rPr>
              <w:t>بيانات الأداء</w:t>
            </w:r>
          </w:p>
        </w:tc>
        <w:tc>
          <w:tcPr>
            <w:tcW w:w="557" w:type="pct"/>
            <w:tcBorders>
              <w:top w:val="single" w:sz="4" w:space="0" w:color="auto"/>
            </w:tcBorders>
            <w:tcMar>
              <w:top w:w="110" w:type="dxa"/>
            </w:tcMar>
            <w:vAlign w:val="center"/>
          </w:tcPr>
          <w:p w:rsidR="00E67543" w:rsidRPr="00AA0603" w:rsidRDefault="00E67543" w:rsidP="00E67543">
            <w:pPr>
              <w:keepNext/>
              <w:keepLines/>
              <w:spacing w:beforeLines="60" w:before="144" w:afterLines="60" w:after="144" w:line="300" w:lineRule="exact"/>
              <w:jc w:val="center"/>
              <w:rPr>
                <w:rFonts w:ascii="Arabic Typesetting" w:hAnsi="Arabic Typesetting" w:cs="Arabic Typesetting"/>
                <w:b/>
                <w:bCs/>
                <w:sz w:val="30"/>
                <w:szCs w:val="30"/>
                <w:rtl/>
              </w:rPr>
            </w:pPr>
            <w:r w:rsidRPr="00AA0603">
              <w:rPr>
                <w:rFonts w:ascii="Arabic Typesetting" w:hAnsi="Arabic Typesetting" w:cs="Arabic Typesetting"/>
                <w:b/>
                <w:bCs/>
                <w:sz w:val="30"/>
                <w:szCs w:val="30"/>
                <w:rtl/>
              </w:rPr>
              <w:t>السير</w:t>
            </w:r>
          </w:p>
        </w:tc>
      </w:tr>
      <w:tr w:rsidR="00E67543" w:rsidRPr="00AA0603" w:rsidTr="00E67543">
        <w:trPr>
          <w:cantSplit/>
          <w:jc w:val="center"/>
        </w:trPr>
        <w:tc>
          <w:tcPr>
            <w:tcW w:w="874" w:type="pct"/>
          </w:tcPr>
          <w:p w:rsidR="00E67543" w:rsidRPr="00AA0603" w:rsidRDefault="00E67543" w:rsidP="00E67543">
            <w:pPr>
              <w:keepNext/>
              <w:keepLines/>
              <w:spacing w:beforeLines="60" w:before="144" w:afterLines="60" w:after="144" w:line="300" w:lineRule="exact"/>
              <w:rPr>
                <w:rFonts w:ascii="Arabic Typesetting" w:hAnsi="Arabic Typesetting" w:cs="Arabic Typesetting"/>
                <w:sz w:val="30"/>
                <w:szCs w:val="30"/>
              </w:rPr>
            </w:pPr>
            <w:r w:rsidRPr="00AA0603">
              <w:rPr>
                <w:rFonts w:ascii="Arabic Typesetting" w:hAnsi="Arabic Typesetting" w:cs="Arabic Typesetting"/>
                <w:sz w:val="30"/>
                <w:szCs w:val="30"/>
                <w:rtl/>
              </w:rPr>
              <w:t>النسبة المئوية للمؤسسات الداعمة للشركات الصغيرة والمتوسطة التي تلقت المساعدة والتي تقدم المعلومات والدعم وخدمات المشورة/الاستشارة بشأن إدارة أصول الملكية الفكرية</w:t>
            </w:r>
          </w:p>
        </w:tc>
        <w:tc>
          <w:tcPr>
            <w:tcW w:w="805" w:type="pct"/>
            <w:shd w:val="clear" w:color="auto" w:fill="C0C0C0"/>
          </w:tcPr>
          <w:p w:rsidR="00E67543" w:rsidRPr="00AA0603" w:rsidRDefault="00E67543" w:rsidP="00E67543">
            <w:pPr>
              <w:keepNext/>
              <w:keepLines/>
              <w:spacing w:beforeLines="60" w:before="144" w:afterLines="60" w:after="144" w:line="300" w:lineRule="exact"/>
              <w:rPr>
                <w:rFonts w:ascii="Arabic Typesetting" w:hAnsi="Arabic Typesetting" w:cs="Arabic Typesetting"/>
                <w:sz w:val="30"/>
                <w:szCs w:val="30"/>
                <w:rtl/>
              </w:rPr>
            </w:pPr>
            <w:r w:rsidRPr="00AA0603">
              <w:rPr>
                <w:rFonts w:ascii="Arabic Typesetting" w:hAnsi="Arabic Typesetting" w:cs="Arabic Typesetting"/>
                <w:sz w:val="30"/>
                <w:szCs w:val="30"/>
                <w:rtl/>
              </w:rPr>
              <w:t>غير متاحة</w:t>
            </w:r>
            <w:r w:rsidRPr="00AA0603">
              <w:rPr>
                <w:rFonts w:ascii="Arabic Typesetting" w:hAnsi="Arabic Typesetting" w:cs="Arabic Typesetting"/>
                <w:sz w:val="30"/>
                <w:szCs w:val="30"/>
              </w:rPr>
              <w:t xml:space="preserve"> </w:t>
            </w:r>
          </w:p>
        </w:tc>
        <w:tc>
          <w:tcPr>
            <w:tcW w:w="916" w:type="pct"/>
            <w:tcMar>
              <w:top w:w="110" w:type="dxa"/>
            </w:tcMar>
          </w:tcPr>
          <w:p w:rsidR="00E67543" w:rsidRPr="000B74F6" w:rsidRDefault="00E67543" w:rsidP="00E67543">
            <w:pPr>
              <w:keepNext/>
              <w:keepLines/>
              <w:spacing w:beforeLines="60" w:before="144" w:afterLines="60" w:after="144" w:line="300" w:lineRule="exact"/>
              <w:rPr>
                <w:rFonts w:ascii="Arabic Typesetting" w:hAnsi="Arabic Typesetting" w:cs="Arabic Typesetting"/>
                <w:color w:val="993300"/>
                <w:sz w:val="30"/>
                <w:szCs w:val="30"/>
              </w:rPr>
            </w:pPr>
          </w:p>
        </w:tc>
        <w:tc>
          <w:tcPr>
            <w:tcW w:w="1848" w:type="pct"/>
            <w:shd w:val="clear" w:color="auto" w:fill="FFFFFF"/>
            <w:tcMar>
              <w:top w:w="110" w:type="dxa"/>
            </w:tcMar>
          </w:tcPr>
          <w:p w:rsidR="00E67543" w:rsidRPr="00AA0603" w:rsidRDefault="00E67543" w:rsidP="00E67543">
            <w:pPr>
              <w:keepNext/>
              <w:keepLines/>
              <w:spacing w:beforeLines="60" w:before="144" w:afterLines="60" w:after="144" w:line="300" w:lineRule="exact"/>
              <w:rPr>
                <w:rFonts w:ascii="Arabic Typesetting" w:hAnsi="Arabic Typesetting" w:cs="Arabic Typesetting"/>
                <w:sz w:val="30"/>
                <w:szCs w:val="30"/>
                <w:rtl/>
              </w:rPr>
            </w:pPr>
            <w:r w:rsidRPr="00AA0603">
              <w:rPr>
                <w:rFonts w:ascii="Arabic Typesetting" w:hAnsi="Arabic Typesetting" w:cs="Arabic Typesetting"/>
                <w:sz w:val="30"/>
                <w:szCs w:val="30"/>
                <w:rtl/>
              </w:rPr>
              <w:t>البيانات غير متوفرة</w:t>
            </w:r>
          </w:p>
          <w:p w:rsidR="00E67543" w:rsidRPr="00AA0603" w:rsidRDefault="00E67543" w:rsidP="00E67543">
            <w:pPr>
              <w:keepNext/>
              <w:keepLines/>
              <w:spacing w:beforeLines="60" w:before="144" w:afterLines="60" w:after="144" w:line="300" w:lineRule="exact"/>
              <w:rPr>
                <w:rFonts w:ascii="Arabic Typesetting" w:hAnsi="Arabic Typesetting" w:cs="Arabic Typesetting"/>
                <w:sz w:val="30"/>
                <w:szCs w:val="30"/>
              </w:rPr>
            </w:pPr>
          </w:p>
          <w:p w:rsidR="00E67543" w:rsidRPr="00AA0603" w:rsidRDefault="00E67543" w:rsidP="00E67543">
            <w:pPr>
              <w:keepNext/>
              <w:keepLines/>
              <w:spacing w:beforeLines="60" w:before="144" w:afterLines="60" w:after="144" w:line="300" w:lineRule="exact"/>
              <w:rPr>
                <w:rFonts w:ascii="Arabic Typesetting" w:hAnsi="Arabic Typesetting" w:cs="Arabic Typesetting"/>
                <w:sz w:val="30"/>
                <w:szCs w:val="30"/>
              </w:rPr>
            </w:pPr>
          </w:p>
          <w:p w:rsidR="00E67543" w:rsidRPr="00AA0603" w:rsidRDefault="00E67543" w:rsidP="00E67543">
            <w:pPr>
              <w:keepNext/>
              <w:keepLines/>
              <w:spacing w:beforeLines="60" w:before="144" w:afterLines="60" w:after="144" w:line="300" w:lineRule="exact"/>
              <w:rPr>
                <w:rFonts w:ascii="Arabic Typesetting" w:hAnsi="Arabic Typesetting" w:cs="Arabic Typesetting"/>
                <w:sz w:val="30"/>
                <w:szCs w:val="30"/>
              </w:rPr>
            </w:pPr>
          </w:p>
          <w:p w:rsidR="00E67543" w:rsidRPr="00AA0603" w:rsidRDefault="00E67543" w:rsidP="00E67543">
            <w:pPr>
              <w:keepNext/>
              <w:keepLines/>
              <w:spacing w:beforeLines="60" w:before="144" w:afterLines="60" w:after="144" w:line="300" w:lineRule="exact"/>
              <w:rPr>
                <w:rFonts w:ascii="Arabic Typesetting" w:hAnsi="Arabic Typesetting" w:cs="Arabic Typesetting"/>
                <w:sz w:val="30"/>
                <w:szCs w:val="30"/>
              </w:rPr>
            </w:pPr>
          </w:p>
          <w:p w:rsidR="00E67543" w:rsidRPr="00AA0603" w:rsidRDefault="00E67543" w:rsidP="00E67543">
            <w:pPr>
              <w:keepNext/>
              <w:keepLines/>
              <w:spacing w:beforeLines="60" w:before="144" w:afterLines="60" w:after="144" w:line="300" w:lineRule="exact"/>
              <w:rPr>
                <w:rFonts w:ascii="Arabic Typesetting" w:hAnsi="Arabic Typesetting" w:cs="Arabic Typesetting"/>
                <w:sz w:val="30"/>
                <w:szCs w:val="30"/>
              </w:rPr>
            </w:pPr>
          </w:p>
        </w:tc>
        <w:tc>
          <w:tcPr>
            <w:tcW w:w="557" w:type="pct"/>
            <w:tcMar>
              <w:top w:w="110" w:type="dxa"/>
            </w:tcMar>
          </w:tcPr>
          <w:p w:rsidR="00E67543" w:rsidRPr="00AA0603" w:rsidRDefault="00E67543" w:rsidP="00E67543">
            <w:pPr>
              <w:keepNext/>
              <w:keepLines/>
              <w:spacing w:beforeLines="60" w:before="144" w:afterLines="60" w:after="144" w:line="300" w:lineRule="exact"/>
              <w:jc w:val="center"/>
              <w:rPr>
                <w:rFonts w:ascii="Arabic Typesetting" w:hAnsi="Arabic Typesetting" w:cs="Arabic Typesetting"/>
                <w:sz w:val="30"/>
                <w:szCs w:val="30"/>
                <w:rtl/>
              </w:rPr>
            </w:pPr>
            <w:r w:rsidRPr="00AA0603">
              <w:rPr>
                <w:rFonts w:ascii="Arabic Typesetting" w:hAnsi="Arabic Typesetting" w:cs="Arabic Typesetting"/>
                <w:sz w:val="30"/>
                <w:szCs w:val="30"/>
                <w:rtl/>
              </w:rPr>
              <w:t xml:space="preserve">لا ينطبق في 2012 </w:t>
            </w:r>
            <w:r w:rsidRPr="00AA0603">
              <w:rPr>
                <w:rFonts w:ascii="Arabic Typesetting" w:hAnsi="Arabic Typesetting" w:cs="Arabic Typesetting"/>
                <w:sz w:val="30"/>
                <w:szCs w:val="30"/>
              </w:rPr>
              <w:br/>
            </w:r>
            <w:r w:rsidRPr="00AA0603">
              <w:rPr>
                <w:rFonts w:ascii="Arabic Typesetting" w:hAnsi="Arabic Typesetting" w:cs="Arabic Typesetting"/>
                <w:sz w:val="30"/>
                <w:szCs w:val="30"/>
              </w:rPr>
              <w:br/>
            </w:r>
          </w:p>
        </w:tc>
      </w:tr>
      <w:tr w:rsidR="00E67543" w:rsidRPr="00AA0603" w:rsidTr="00E67543">
        <w:trPr>
          <w:cantSplit/>
          <w:jc w:val="center"/>
        </w:trPr>
        <w:tc>
          <w:tcPr>
            <w:tcW w:w="874" w:type="pct"/>
          </w:tcPr>
          <w:p w:rsidR="00E67543" w:rsidRPr="00AA0603" w:rsidRDefault="00E67543" w:rsidP="00E67543">
            <w:pPr>
              <w:spacing w:beforeLines="60" w:before="144" w:afterLines="60" w:after="144" w:line="300" w:lineRule="exact"/>
              <w:rPr>
                <w:rFonts w:ascii="Arabic Typesetting" w:hAnsi="Arabic Typesetting" w:cs="Arabic Typesetting"/>
                <w:sz w:val="30"/>
                <w:szCs w:val="30"/>
              </w:rPr>
            </w:pPr>
            <w:r w:rsidRPr="00AA0603">
              <w:rPr>
                <w:rFonts w:ascii="Arabic Typesetting" w:hAnsi="Arabic Typesetting" w:cs="Arabic Typesetting"/>
                <w:sz w:val="30"/>
                <w:szCs w:val="30"/>
                <w:rtl/>
              </w:rPr>
              <w:t>عدد برامج التدريب الوطنية/الإقليمية بشأن إدارة أصول الملكية الفكرية</w:t>
            </w:r>
            <w:r w:rsidRPr="00AA0603">
              <w:rPr>
                <w:rFonts w:ascii="Arabic Typesetting" w:hAnsi="Arabic Typesetting" w:cs="Arabic Typesetting"/>
                <w:sz w:val="30"/>
                <w:szCs w:val="30"/>
              </w:rPr>
              <w:t xml:space="preserve"> </w:t>
            </w:r>
          </w:p>
        </w:tc>
        <w:tc>
          <w:tcPr>
            <w:tcW w:w="805" w:type="pct"/>
            <w:shd w:val="clear" w:color="auto" w:fill="C0C0C0"/>
          </w:tcPr>
          <w:p w:rsidR="00E67543" w:rsidRPr="00AA0603" w:rsidRDefault="00E67543" w:rsidP="00E67543">
            <w:pPr>
              <w:spacing w:beforeLines="60" w:before="144" w:afterLines="60" w:after="144" w:line="300" w:lineRule="exact"/>
              <w:jc w:val="right"/>
              <w:rPr>
                <w:rFonts w:ascii="Arabic Typesetting" w:hAnsi="Arabic Typesetting" w:cs="Arabic Typesetting"/>
                <w:sz w:val="30"/>
                <w:szCs w:val="30"/>
              </w:rPr>
            </w:pPr>
            <w:r w:rsidRPr="00AA0603">
              <w:rPr>
                <w:rFonts w:ascii="Arabic Typesetting" w:hAnsi="Arabic Typesetting" w:cs="Arabic Typesetting"/>
                <w:sz w:val="30"/>
                <w:szCs w:val="30"/>
              </w:rPr>
              <w:t>24</w:t>
            </w:r>
          </w:p>
        </w:tc>
        <w:tc>
          <w:tcPr>
            <w:tcW w:w="916" w:type="pct"/>
            <w:tcMar>
              <w:top w:w="110" w:type="dxa"/>
            </w:tcMar>
          </w:tcPr>
          <w:p w:rsidR="00E67543" w:rsidRPr="000B74F6" w:rsidRDefault="00E67543" w:rsidP="00E67543">
            <w:pPr>
              <w:spacing w:beforeLines="60" w:before="144" w:afterLines="60" w:after="144" w:line="300" w:lineRule="exact"/>
              <w:rPr>
                <w:rFonts w:ascii="Arabic Typesetting" w:hAnsi="Arabic Typesetting" w:cs="Arabic Typesetting"/>
                <w:color w:val="993300"/>
                <w:sz w:val="30"/>
                <w:szCs w:val="30"/>
              </w:rPr>
            </w:pPr>
            <w:r w:rsidRPr="000B74F6">
              <w:rPr>
                <w:rFonts w:ascii="Arabic Typesetting" w:hAnsi="Arabic Typesetting" w:cs="Arabic Typesetting"/>
                <w:color w:val="993300"/>
                <w:sz w:val="30"/>
                <w:szCs w:val="30"/>
              </w:rPr>
              <w:t>24</w:t>
            </w:r>
          </w:p>
        </w:tc>
        <w:tc>
          <w:tcPr>
            <w:tcW w:w="1848" w:type="pct"/>
            <w:shd w:val="clear" w:color="auto" w:fill="FFFFFF"/>
            <w:tcMar>
              <w:top w:w="110" w:type="dxa"/>
            </w:tcMar>
          </w:tcPr>
          <w:p w:rsidR="00E67543" w:rsidRPr="00AA0603" w:rsidRDefault="00E67543" w:rsidP="00E67543">
            <w:pPr>
              <w:spacing w:beforeLines="60" w:before="144" w:afterLines="60" w:after="144" w:line="300" w:lineRule="exact"/>
              <w:rPr>
                <w:rFonts w:ascii="Arabic Typesetting" w:hAnsi="Arabic Typesetting" w:cs="Arabic Typesetting"/>
                <w:sz w:val="30"/>
                <w:szCs w:val="30"/>
                <w:rtl/>
              </w:rPr>
            </w:pPr>
            <w:r w:rsidRPr="00AA0603">
              <w:rPr>
                <w:rFonts w:ascii="Arabic Typesetting" w:hAnsi="Arabic Typesetting" w:cs="Arabic Typesetting"/>
                <w:sz w:val="30"/>
                <w:szCs w:val="30"/>
                <w:rtl/>
              </w:rPr>
              <w:t>اكتملت 7 برامج لتدريب المدربين</w:t>
            </w:r>
          </w:p>
          <w:p w:rsidR="00E67543" w:rsidRPr="00AA0603" w:rsidRDefault="00E67543" w:rsidP="00E67543">
            <w:pPr>
              <w:spacing w:beforeLines="60" w:before="144" w:afterLines="60" w:after="144" w:line="300" w:lineRule="exact"/>
              <w:rPr>
                <w:rFonts w:ascii="Arabic Typesetting" w:hAnsi="Arabic Typesetting" w:cs="Arabic Typesetting"/>
                <w:sz w:val="30"/>
                <w:szCs w:val="30"/>
              </w:rPr>
            </w:pPr>
            <w:r w:rsidRPr="00AA0603">
              <w:rPr>
                <w:rFonts w:ascii="Arabic Typesetting" w:hAnsi="Arabic Typesetting" w:cs="Arabic Typesetting"/>
                <w:sz w:val="30"/>
                <w:szCs w:val="30"/>
                <w:rtl/>
              </w:rPr>
              <w:t>(يتبقى 17 من البرامج المقرر استكمالها في 2013)</w:t>
            </w:r>
          </w:p>
        </w:tc>
        <w:tc>
          <w:tcPr>
            <w:tcW w:w="557" w:type="pct"/>
            <w:tcMar>
              <w:top w:w="110" w:type="dxa"/>
            </w:tcMar>
          </w:tcPr>
          <w:p w:rsidR="00E67543" w:rsidRPr="00AA0603" w:rsidRDefault="006F4A06" w:rsidP="00E67543">
            <w:pPr>
              <w:keepNext/>
              <w:keepLines/>
              <w:spacing w:beforeLines="60" w:before="144" w:afterLines="60" w:after="144" w:line="300" w:lineRule="exact"/>
              <w:jc w:val="center"/>
              <w:rPr>
                <w:rFonts w:ascii="Arabic Typesetting" w:hAnsi="Arabic Typesetting" w:cs="Arabic Typesetting"/>
                <w:color w:val="FF0000"/>
                <w:sz w:val="30"/>
                <w:szCs w:val="30"/>
                <w:rtl/>
              </w:rPr>
            </w:pPr>
            <w:r w:rsidRPr="006F4A06">
              <w:rPr>
                <w:rFonts w:ascii="Arabic Typesetting" w:hAnsi="Arabic Typesetting" w:cs="Arabic Typesetting"/>
                <w:color w:val="FF0000"/>
                <w:sz w:val="30"/>
                <w:szCs w:val="30"/>
                <w:rtl/>
              </w:rPr>
              <w:t>غير ثابت</w:t>
            </w:r>
          </w:p>
          <w:p w:rsidR="00E67543" w:rsidRPr="00AA0603" w:rsidRDefault="00E67543" w:rsidP="00E67543">
            <w:pPr>
              <w:keepNext/>
              <w:keepLines/>
              <w:spacing w:beforeLines="60" w:before="144" w:afterLines="60" w:after="144" w:line="300" w:lineRule="exact"/>
              <w:rPr>
                <w:rFonts w:ascii="Arabic Typesetting" w:hAnsi="Arabic Typesetting" w:cs="Arabic Typesetting"/>
                <w:sz w:val="30"/>
                <w:szCs w:val="30"/>
              </w:rPr>
            </w:pPr>
          </w:p>
        </w:tc>
      </w:tr>
      <w:tr w:rsidR="00E67543" w:rsidRPr="00AA0603" w:rsidTr="00E67543">
        <w:trPr>
          <w:cantSplit/>
          <w:jc w:val="center"/>
        </w:trPr>
        <w:tc>
          <w:tcPr>
            <w:tcW w:w="874" w:type="pct"/>
            <w:tcBorders>
              <w:bottom w:val="single" w:sz="4" w:space="0" w:color="auto"/>
            </w:tcBorders>
          </w:tcPr>
          <w:p w:rsidR="00E67543" w:rsidRPr="00AA0603" w:rsidRDefault="00E67543" w:rsidP="00E67543">
            <w:pPr>
              <w:spacing w:beforeLines="60" w:before="144" w:afterLines="60" w:after="144" w:line="300" w:lineRule="exact"/>
              <w:rPr>
                <w:rFonts w:ascii="Arabic Typesetting" w:hAnsi="Arabic Typesetting" w:cs="Arabic Typesetting"/>
                <w:sz w:val="30"/>
                <w:szCs w:val="30"/>
                <w:rtl/>
              </w:rPr>
            </w:pPr>
            <w:r w:rsidRPr="00AA0603">
              <w:rPr>
                <w:rFonts w:ascii="Arabic Typesetting" w:hAnsi="Arabic Typesetting" w:cs="Arabic Typesetting"/>
                <w:sz w:val="30"/>
                <w:szCs w:val="30"/>
                <w:rtl/>
              </w:rPr>
              <w:t xml:space="preserve">النسبة المئوية للمؤسسات الداعمة للشركات الصغيرة والمتوسطة الراضية على التدريب المقدم لها بشأن إدارة أصول الملكية الفكرية </w:t>
            </w:r>
          </w:p>
        </w:tc>
        <w:tc>
          <w:tcPr>
            <w:tcW w:w="805" w:type="pct"/>
            <w:tcBorders>
              <w:bottom w:val="single" w:sz="4" w:space="0" w:color="auto"/>
            </w:tcBorders>
            <w:shd w:val="clear" w:color="auto" w:fill="C0C0C0"/>
          </w:tcPr>
          <w:p w:rsidR="00E67543" w:rsidRPr="00AA0603" w:rsidRDefault="00E67543" w:rsidP="00E67543">
            <w:pPr>
              <w:spacing w:beforeLines="60" w:before="144" w:afterLines="60" w:after="144" w:line="300" w:lineRule="exact"/>
              <w:rPr>
                <w:rFonts w:ascii="Arabic Typesetting" w:hAnsi="Arabic Typesetting" w:cs="Arabic Typesetting"/>
                <w:sz w:val="30"/>
                <w:szCs w:val="30"/>
                <w:rtl/>
              </w:rPr>
            </w:pPr>
            <w:r w:rsidRPr="00AA0603">
              <w:rPr>
                <w:rFonts w:ascii="Arabic Typesetting" w:hAnsi="Arabic Typesetting" w:cs="Arabic Typesetting"/>
                <w:sz w:val="30"/>
                <w:szCs w:val="30"/>
                <w:rtl/>
              </w:rPr>
              <w:t>البيانات غير متوفرة</w:t>
            </w:r>
          </w:p>
        </w:tc>
        <w:tc>
          <w:tcPr>
            <w:tcW w:w="916" w:type="pct"/>
            <w:tcBorders>
              <w:bottom w:val="single" w:sz="4" w:space="0" w:color="auto"/>
            </w:tcBorders>
            <w:tcMar>
              <w:top w:w="110" w:type="dxa"/>
            </w:tcMar>
          </w:tcPr>
          <w:p w:rsidR="00E67543" w:rsidRPr="00AA0603" w:rsidRDefault="00E67543" w:rsidP="00E67543">
            <w:pPr>
              <w:spacing w:beforeLines="60" w:before="144" w:afterLines="60" w:after="144" w:line="300" w:lineRule="exact"/>
              <w:rPr>
                <w:rFonts w:ascii="Arabic Typesetting" w:hAnsi="Arabic Typesetting" w:cs="Arabic Typesetting"/>
                <w:sz w:val="30"/>
                <w:szCs w:val="30"/>
              </w:rPr>
            </w:pPr>
          </w:p>
        </w:tc>
        <w:tc>
          <w:tcPr>
            <w:tcW w:w="1848" w:type="pct"/>
            <w:tcBorders>
              <w:bottom w:val="single" w:sz="4" w:space="0" w:color="auto"/>
            </w:tcBorders>
            <w:shd w:val="clear" w:color="auto" w:fill="FFFFFF"/>
            <w:tcMar>
              <w:top w:w="110" w:type="dxa"/>
            </w:tcMar>
          </w:tcPr>
          <w:p w:rsidR="00E67543" w:rsidRPr="00AA0603" w:rsidRDefault="00E67543" w:rsidP="00E67543">
            <w:pPr>
              <w:spacing w:beforeLines="60" w:before="144" w:afterLines="60" w:after="144" w:line="300" w:lineRule="exact"/>
              <w:rPr>
                <w:rFonts w:ascii="Arabic Typesetting" w:hAnsi="Arabic Typesetting" w:cs="Arabic Typesetting"/>
                <w:sz w:val="30"/>
                <w:szCs w:val="30"/>
                <w:rtl/>
              </w:rPr>
            </w:pPr>
            <w:r w:rsidRPr="00AA0603">
              <w:rPr>
                <w:rFonts w:ascii="Arabic Typesetting" w:hAnsi="Arabic Typesetting" w:cs="Arabic Typesetting"/>
                <w:sz w:val="30"/>
                <w:szCs w:val="30"/>
                <w:rtl/>
              </w:rPr>
              <w:t>البيانات غير متوفرة</w:t>
            </w:r>
          </w:p>
          <w:p w:rsidR="00E67543" w:rsidRPr="00AA0603" w:rsidRDefault="00E67543" w:rsidP="00E67543">
            <w:pPr>
              <w:spacing w:beforeLines="60" w:before="144" w:afterLines="60" w:after="144" w:line="300" w:lineRule="exact"/>
              <w:rPr>
                <w:rFonts w:ascii="Arabic Typesetting" w:hAnsi="Arabic Typesetting" w:cs="Arabic Typesetting"/>
                <w:sz w:val="30"/>
                <w:szCs w:val="30"/>
              </w:rPr>
            </w:pPr>
          </w:p>
          <w:p w:rsidR="00E67543" w:rsidRPr="00AA0603" w:rsidRDefault="00E67543" w:rsidP="00E67543">
            <w:pPr>
              <w:spacing w:beforeLines="60" w:before="144" w:afterLines="60" w:after="144" w:line="300" w:lineRule="exact"/>
              <w:rPr>
                <w:rFonts w:ascii="Arabic Typesetting" w:hAnsi="Arabic Typesetting" w:cs="Arabic Typesetting"/>
                <w:sz w:val="30"/>
                <w:szCs w:val="30"/>
              </w:rPr>
            </w:pPr>
          </w:p>
          <w:p w:rsidR="00E67543" w:rsidRPr="00AA0603" w:rsidRDefault="00E67543" w:rsidP="00E67543">
            <w:pPr>
              <w:spacing w:beforeLines="60" w:before="144" w:afterLines="60" w:after="144" w:line="300" w:lineRule="exact"/>
              <w:rPr>
                <w:rFonts w:ascii="Arabic Typesetting" w:hAnsi="Arabic Typesetting" w:cs="Arabic Typesetting"/>
                <w:sz w:val="30"/>
                <w:szCs w:val="30"/>
              </w:rPr>
            </w:pPr>
          </w:p>
          <w:p w:rsidR="00E67543" w:rsidRPr="00AA0603" w:rsidRDefault="00E67543" w:rsidP="00E67543">
            <w:pPr>
              <w:spacing w:beforeLines="60" w:before="144" w:afterLines="60" w:after="144" w:line="300" w:lineRule="exact"/>
              <w:rPr>
                <w:rFonts w:ascii="Arabic Typesetting" w:hAnsi="Arabic Typesetting" w:cs="Arabic Typesetting"/>
                <w:sz w:val="30"/>
                <w:szCs w:val="30"/>
              </w:rPr>
            </w:pPr>
          </w:p>
          <w:p w:rsidR="00E67543" w:rsidRPr="00AA0603" w:rsidRDefault="00E67543" w:rsidP="00E67543">
            <w:pPr>
              <w:spacing w:beforeLines="60" w:before="144" w:afterLines="60" w:after="144" w:line="300" w:lineRule="exact"/>
              <w:rPr>
                <w:rFonts w:ascii="Arabic Typesetting" w:hAnsi="Arabic Typesetting" w:cs="Arabic Typesetting"/>
                <w:sz w:val="30"/>
                <w:szCs w:val="30"/>
              </w:rPr>
            </w:pPr>
          </w:p>
        </w:tc>
        <w:tc>
          <w:tcPr>
            <w:tcW w:w="557" w:type="pct"/>
            <w:tcBorders>
              <w:bottom w:val="single" w:sz="4" w:space="0" w:color="auto"/>
            </w:tcBorders>
            <w:tcMar>
              <w:top w:w="110" w:type="dxa"/>
            </w:tcMar>
          </w:tcPr>
          <w:p w:rsidR="00E67543" w:rsidRPr="00AA0603" w:rsidRDefault="00E67543" w:rsidP="00E67543">
            <w:pPr>
              <w:keepNext/>
              <w:keepLines/>
              <w:spacing w:beforeLines="60" w:before="144" w:afterLines="60" w:after="144" w:line="300" w:lineRule="exact"/>
              <w:jc w:val="center"/>
              <w:rPr>
                <w:rFonts w:ascii="Arabic Typesetting" w:hAnsi="Arabic Typesetting" w:cs="Arabic Typesetting"/>
                <w:sz w:val="30"/>
                <w:szCs w:val="30"/>
                <w:rtl/>
              </w:rPr>
            </w:pPr>
            <w:r w:rsidRPr="00AA0603">
              <w:rPr>
                <w:rFonts w:ascii="Arabic Typesetting" w:hAnsi="Arabic Typesetting" w:cs="Arabic Typesetting"/>
                <w:sz w:val="30"/>
                <w:szCs w:val="30"/>
                <w:rtl/>
              </w:rPr>
              <w:t xml:space="preserve">لا ينطبق في 2012 </w:t>
            </w:r>
            <w:r w:rsidRPr="00AA0603">
              <w:rPr>
                <w:rFonts w:ascii="Arabic Typesetting" w:hAnsi="Arabic Typesetting" w:cs="Arabic Typesetting"/>
                <w:sz w:val="30"/>
                <w:szCs w:val="30"/>
              </w:rPr>
              <w:br/>
            </w:r>
            <w:r w:rsidRPr="00AA0603">
              <w:rPr>
                <w:rFonts w:ascii="Arabic Typesetting" w:hAnsi="Arabic Typesetting" w:cs="Arabic Typesetting"/>
                <w:sz w:val="30"/>
                <w:szCs w:val="30"/>
              </w:rPr>
              <w:br/>
            </w:r>
          </w:p>
        </w:tc>
      </w:tr>
    </w:tbl>
    <w:p w:rsidR="00E67543" w:rsidRPr="004E6330" w:rsidRDefault="00E67543" w:rsidP="004E6330">
      <w:pPr>
        <w:pStyle w:val="NormalAR"/>
        <w:keepNext/>
        <w:spacing w:before="240" w:after="240"/>
        <w:ind w:left="0"/>
        <w:rPr>
          <w:sz w:val="36"/>
          <w:szCs w:val="36"/>
          <w:rtl/>
          <w:lang w:val="fr-CH" w:bidi="ar-SA"/>
        </w:rPr>
      </w:pPr>
      <w:r w:rsidRPr="004E6330">
        <w:rPr>
          <w:sz w:val="36"/>
          <w:szCs w:val="36"/>
          <w:rtl/>
          <w:lang w:val="fr-CH" w:bidi="ar-SA"/>
        </w:rPr>
        <w:lastRenderedPageBreak/>
        <w:t>الميزانية والنفقات الفعلية</w:t>
      </w:r>
    </w:p>
    <w:p w:rsidR="00E67543" w:rsidRDefault="001653E7" w:rsidP="0067284C">
      <w:pPr>
        <w:spacing w:after="120"/>
        <w:ind w:left="-2"/>
        <w:jc w:val="center"/>
        <w:rPr>
          <w:rFonts w:ascii="Arabic Typesetting" w:hAnsi="Arabic Typesetting" w:cs="Arabic Typesetting"/>
          <w:sz w:val="34"/>
          <w:szCs w:val="34"/>
          <w:rtl/>
        </w:rPr>
      </w:pPr>
      <w:r w:rsidRPr="001653E7">
        <w:rPr>
          <w:rFonts w:hint="cs"/>
          <w:noProof/>
          <w:szCs w:val="20"/>
          <w:rtl/>
          <w:lang w:bidi="ar-SA"/>
        </w:rPr>
        <w:drawing>
          <wp:inline distT="0" distB="0" distL="0" distR="0" wp14:anchorId="7045A558" wp14:editId="3AE50E71">
            <wp:extent cx="6119495" cy="3438651"/>
            <wp:effectExtent l="0" t="0" r="0" b="952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119495" cy="3438651"/>
                    </a:xfrm>
                    <a:prstGeom prst="rect">
                      <a:avLst/>
                    </a:prstGeom>
                    <a:noFill/>
                    <a:ln>
                      <a:noFill/>
                    </a:ln>
                  </pic:spPr>
                </pic:pic>
              </a:graphicData>
            </a:graphic>
          </wp:inline>
        </w:drawing>
      </w:r>
    </w:p>
    <w:p w:rsidR="001653E7" w:rsidRDefault="001653E7" w:rsidP="001653E7">
      <w:pPr>
        <w:spacing w:after="120"/>
        <w:ind w:left="357"/>
        <w:jc w:val="center"/>
        <w:rPr>
          <w:rFonts w:ascii="Arabic Typesetting" w:hAnsi="Arabic Typesetting" w:cs="Arabic Typesetting"/>
          <w:sz w:val="34"/>
          <w:szCs w:val="34"/>
          <w:rtl/>
        </w:rPr>
      </w:pPr>
    </w:p>
    <w:p w:rsidR="0067284C" w:rsidRPr="00B105C8" w:rsidRDefault="0067284C" w:rsidP="0067284C">
      <w:pPr>
        <w:spacing w:after="120"/>
        <w:ind w:left="-2"/>
        <w:jc w:val="center"/>
        <w:rPr>
          <w:rFonts w:ascii="Arabic Typesetting" w:hAnsi="Arabic Typesetting" w:cs="Arabic Typesetting"/>
          <w:sz w:val="34"/>
          <w:szCs w:val="34"/>
        </w:rPr>
      </w:pPr>
      <w:r w:rsidRPr="0067284C">
        <w:rPr>
          <w:noProof/>
          <w:szCs w:val="20"/>
          <w:rtl/>
          <w:lang w:bidi="ar-SA"/>
        </w:rPr>
        <w:drawing>
          <wp:inline distT="0" distB="0" distL="0" distR="0" wp14:anchorId="46628EE4" wp14:editId="4E109B58">
            <wp:extent cx="6124575" cy="1751552"/>
            <wp:effectExtent l="0" t="0" r="0" b="127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148533" cy="1758404"/>
                    </a:xfrm>
                    <a:prstGeom prst="rect">
                      <a:avLst/>
                    </a:prstGeom>
                    <a:noFill/>
                    <a:ln>
                      <a:noFill/>
                    </a:ln>
                  </pic:spPr>
                </pic:pic>
              </a:graphicData>
            </a:graphic>
          </wp:inline>
        </w:drawing>
      </w:r>
    </w:p>
    <w:p w:rsidR="00E67543" w:rsidRPr="00773B28" w:rsidRDefault="00A341BC" w:rsidP="00A341BC">
      <w:pPr>
        <w:keepNext/>
        <w:keepLines/>
        <w:autoSpaceDE w:val="0"/>
        <w:autoSpaceDN w:val="0"/>
        <w:adjustRightInd w:val="0"/>
        <w:spacing w:after="120" w:line="300" w:lineRule="exact"/>
        <w:rPr>
          <w:rFonts w:ascii="Arabic Typesetting" w:hAnsi="Arabic Typesetting" w:cs="Arabic Typesetting"/>
          <w:sz w:val="30"/>
          <w:szCs w:val="30"/>
          <w:rtl/>
        </w:rPr>
      </w:pPr>
      <w:r w:rsidRPr="00A341BC">
        <w:rPr>
          <w:rFonts w:ascii="Arabic Typesetting" w:hAnsi="Arabic Typesetting" w:cs="Arabic Typesetting"/>
          <w:sz w:val="30"/>
          <w:szCs w:val="30"/>
          <w:rtl/>
        </w:rPr>
        <w:t>ملاحظات:</w:t>
      </w:r>
    </w:p>
    <w:p w:rsidR="009773D8" w:rsidRPr="001813B0" w:rsidRDefault="009773D8" w:rsidP="009773D8">
      <w:pPr>
        <w:spacing w:after="120" w:line="300" w:lineRule="exact"/>
        <w:ind w:left="571" w:hanging="567"/>
        <w:rPr>
          <w:rFonts w:ascii="Arabic Typesetting" w:hAnsi="Arabic Typesetting" w:cs="Arabic Typesetting"/>
          <w:sz w:val="30"/>
          <w:szCs w:val="30"/>
        </w:rPr>
      </w:pPr>
      <w:r>
        <w:rPr>
          <w:rFonts w:ascii="Arabic Typesetting" w:hAnsi="Arabic Typesetting" w:cs="Arabic Typesetting" w:hint="cs"/>
          <w:sz w:val="30"/>
          <w:szCs w:val="30"/>
          <w:rtl/>
        </w:rPr>
        <w:t>(1)</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تعكس الميزانية بعد التحويلات الميزانية المعدلة للبرامج بعد إجراء التحويلات في الثنائية</w:t>
      </w:r>
      <w:r>
        <w:rPr>
          <w:rFonts w:ascii="Arabic Typesetting" w:hAnsi="Arabic Typesetting" w:cs="Arabic Typesetting"/>
          <w:sz w:val="30"/>
          <w:szCs w:val="30"/>
          <w:rtl/>
        </w:rPr>
        <w:t xml:space="preserve">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وفقا للمادة 5.5 من النظام المالي</w:t>
      </w:r>
      <w:r w:rsidRPr="001813B0">
        <w:rPr>
          <w:rFonts w:ascii="Arabic Typesetting" w:hAnsi="Arabic Typesetting" w:cs="Arabic Typesetting"/>
          <w:sz w:val="30"/>
          <w:szCs w:val="30"/>
          <w:lang w:bidi="ar-SA"/>
        </w:rPr>
        <w:t>.</w:t>
      </w:r>
    </w:p>
    <w:p w:rsidR="009773D8" w:rsidRPr="001813B0" w:rsidRDefault="009773D8" w:rsidP="009773D8">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t>(2)</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تمثل المبالغ المخصصة تحت باب موارد الموظفين في 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النفقات الفعلية المتكبدة حتى 31 مارس</w:t>
      </w:r>
      <w:r>
        <w:rPr>
          <w:rFonts w:ascii="Arabic Typesetting" w:hAnsi="Arabic Typesetting" w:cs="Arabic Typesetting" w:hint="cs"/>
          <w:sz w:val="30"/>
          <w:szCs w:val="30"/>
          <w:rtl/>
        </w:rPr>
        <w:t> </w:t>
      </w:r>
      <w:r w:rsidRPr="001813B0">
        <w:rPr>
          <w:rFonts w:ascii="Arabic Typesetting" w:hAnsi="Arabic Typesetting" w:cs="Arabic Typesetting"/>
          <w:sz w:val="30"/>
          <w:szCs w:val="30"/>
          <w:rtl/>
          <w:lang w:bidi="ar-SA"/>
        </w:rPr>
        <w:t>2013 والمبالغ المرصودة في الميزانية، على أساس التكاليف المعيارية، لباقي أشهر 2013 التسعة</w:t>
      </w:r>
      <w:r>
        <w:rPr>
          <w:rFonts w:ascii="Arabic Typesetting" w:hAnsi="Arabic Typesetting" w:cs="Arabic Typesetting" w:hint="cs"/>
          <w:sz w:val="30"/>
          <w:szCs w:val="30"/>
          <w:rtl/>
        </w:rPr>
        <w:t>.</w:t>
      </w:r>
    </w:p>
    <w:p w:rsidR="009773D8" w:rsidRDefault="009773D8" w:rsidP="009773D8">
      <w:pPr>
        <w:spacing w:after="120" w:line="30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rPr>
        <w:t>(3)</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تسجد المبالغ المخصصة تحت باب خلاف موارد الموظفين لميزانية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تسويات </w:t>
      </w:r>
      <w:r w:rsidRPr="001813B0">
        <w:rPr>
          <w:rFonts w:ascii="Arabic Typesetting" w:hAnsi="Arabic Typesetting" w:cs="Arabic Typesetting"/>
          <w:sz w:val="30"/>
          <w:szCs w:val="30"/>
          <w:rtl/>
        </w:rPr>
        <w:t>تخفيضية</w:t>
      </w:r>
      <w:r w:rsidRPr="001813B0">
        <w:rPr>
          <w:rFonts w:ascii="Arabic Typesetting" w:hAnsi="Arabic Typesetting" w:cs="Arabic Typesetting"/>
          <w:sz w:val="30"/>
          <w:szCs w:val="30"/>
          <w:rtl/>
          <w:lang w:bidi="ar-SA"/>
        </w:rPr>
        <w:t xml:space="preserve"> أجريت تحقيقًا للكفاءة من حيت التكلفة وفق التزام المنظمة بخفض النفقات بمقدار 10,2 مليون فرنك سويسري في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lang w:bidi="ar-SA"/>
        </w:rPr>
        <w:t>.</w:t>
      </w:r>
    </w:p>
    <w:p w:rsidR="008A21CA" w:rsidRDefault="008A21CA">
      <w:pPr>
        <w:bidi w:val="0"/>
        <w:rPr>
          <w:rFonts w:ascii="Arabic Typesetting" w:hAnsi="Arabic Typesetting" w:cs="Arabic Typesetting"/>
          <w:sz w:val="30"/>
          <w:szCs w:val="30"/>
          <w:rtl/>
          <w:lang w:bidi="ar-SA"/>
        </w:rPr>
      </w:pPr>
      <w:r>
        <w:rPr>
          <w:rFonts w:ascii="Arabic Typesetting" w:hAnsi="Arabic Typesetting" w:cs="Arabic Typesetting"/>
          <w:sz w:val="30"/>
          <w:szCs w:val="30"/>
          <w:rtl/>
          <w:lang w:bidi="ar-SA"/>
        </w:rPr>
        <w:br w:type="page"/>
      </w:r>
    </w:p>
    <w:p w:rsidR="00E67543" w:rsidRPr="0047539B" w:rsidRDefault="00E67543" w:rsidP="008A21CA">
      <w:pPr>
        <w:keepNext/>
        <w:spacing w:after="240" w:line="360" w:lineRule="exact"/>
        <w:rPr>
          <w:rFonts w:ascii="Arabic Typesetting" w:hAnsi="Arabic Typesetting" w:cs="Arabic Typesetting"/>
          <w:sz w:val="36"/>
          <w:szCs w:val="36"/>
          <w:u w:val="single"/>
          <w:rtl/>
        </w:rPr>
      </w:pPr>
      <w:r w:rsidRPr="0047539B">
        <w:rPr>
          <w:rFonts w:ascii="Arabic Typesetting" w:hAnsi="Arabic Typesetting" w:cs="Arabic Typesetting"/>
          <w:sz w:val="36"/>
          <w:szCs w:val="36"/>
          <w:rtl/>
        </w:rPr>
        <w:lastRenderedPageBreak/>
        <w:t>ألف.</w:t>
      </w:r>
      <w:r w:rsidRPr="0047539B">
        <w:rPr>
          <w:rFonts w:ascii="Arabic Typesetting" w:hAnsi="Arabic Typesetting" w:cs="Arabic Typesetting"/>
          <w:sz w:val="36"/>
          <w:szCs w:val="36"/>
        </w:rPr>
        <w:tab/>
      </w:r>
      <w:r w:rsidRPr="0047539B">
        <w:rPr>
          <w:rFonts w:ascii="Arabic Typesetting" w:hAnsi="Arabic Typesetting" w:cs="Arabic Typesetting"/>
          <w:sz w:val="36"/>
          <w:szCs w:val="36"/>
          <w:u w:val="single"/>
          <w:rtl/>
        </w:rPr>
        <w:t>الميزانية بعد التحويلات 2012</w:t>
      </w:r>
      <w:r>
        <w:rPr>
          <w:rFonts w:ascii="Arabic Typesetting" w:hAnsi="Arabic Typesetting" w:cs="Arabic Typesetting" w:hint="cs"/>
          <w:sz w:val="36"/>
          <w:szCs w:val="36"/>
          <w:u w:val="single"/>
          <w:rtl/>
        </w:rPr>
        <w:t>/</w:t>
      </w:r>
      <w:r w:rsidRPr="0047539B">
        <w:rPr>
          <w:rFonts w:ascii="Arabic Typesetting" w:hAnsi="Arabic Typesetting" w:cs="Arabic Typesetting"/>
          <w:sz w:val="36"/>
          <w:szCs w:val="36"/>
          <w:u w:val="single"/>
          <w:rtl/>
        </w:rPr>
        <w:t>13</w:t>
      </w:r>
    </w:p>
    <w:p w:rsidR="00E67543" w:rsidRPr="0067284C" w:rsidRDefault="00E67543" w:rsidP="0067284C">
      <w:pPr>
        <w:pStyle w:val="ListParagraph"/>
        <w:numPr>
          <w:ilvl w:val="0"/>
          <w:numId w:val="26"/>
        </w:numPr>
        <w:tabs>
          <w:tab w:val="left" w:pos="709"/>
        </w:tabs>
        <w:autoSpaceDE w:val="0"/>
        <w:autoSpaceDN w:val="0"/>
        <w:adjustRightInd w:val="0"/>
        <w:spacing w:after="120" w:line="340" w:lineRule="exact"/>
        <w:ind w:left="0" w:firstLine="0"/>
        <w:contextualSpacing w:val="0"/>
        <w:rPr>
          <w:rFonts w:ascii="Arabic Typesetting" w:hAnsi="Arabic Typesetting" w:cs="Arabic Typesetting"/>
          <w:sz w:val="34"/>
          <w:szCs w:val="34"/>
        </w:rPr>
      </w:pPr>
      <w:r w:rsidRPr="0067284C">
        <w:rPr>
          <w:rFonts w:ascii="Arabic Typesetting" w:hAnsi="Arabic Typesetting" w:cs="Arabic Typesetting"/>
          <w:sz w:val="34"/>
          <w:szCs w:val="34"/>
          <w:rtl/>
        </w:rPr>
        <w:t>يبين صافي الانخفاض الكلي في الموارد المخصصة للبرنامج ما يلي:</w:t>
      </w:r>
      <w:r w:rsidRPr="0067284C">
        <w:rPr>
          <w:rFonts w:ascii="Arabic Typesetting" w:hAnsi="Arabic Typesetting" w:cs="Arabic Typesetting"/>
          <w:sz w:val="34"/>
          <w:szCs w:val="34"/>
        </w:rPr>
        <w:t xml:space="preserve"> </w:t>
      </w:r>
      <w:r w:rsidRPr="0067284C">
        <w:rPr>
          <w:rFonts w:ascii="Arabic Typesetting" w:hAnsi="Arabic Typesetting" w:cs="Arabic Typesetting" w:hint="cs"/>
          <w:sz w:val="34"/>
          <w:szCs w:val="34"/>
          <w:rtl/>
        </w:rPr>
        <w:t>"1"</w:t>
      </w:r>
      <w:r w:rsidRPr="0067284C">
        <w:rPr>
          <w:rFonts w:ascii="Arabic Typesetting" w:hAnsi="Arabic Typesetting" w:cs="Arabic Typesetting"/>
          <w:sz w:val="34"/>
          <w:szCs w:val="34"/>
          <w:rtl/>
        </w:rPr>
        <w:t xml:space="preserve"> صافي الانخفاض بسبب إعادة توزيع الموارد البشرية على برامج أخرى والوظائف الخالية والزيادة في الموارد غير البشرية المرتبطة بمشروع جدول أعمال التنمية بشأن الملكية الفكرية ونقل التكنولوجيا:</w:t>
      </w:r>
      <w:r w:rsidRPr="0067284C">
        <w:rPr>
          <w:rFonts w:ascii="Arabic Typesetting" w:hAnsi="Arabic Typesetting" w:cs="Arabic Typesetting"/>
          <w:sz w:val="34"/>
          <w:szCs w:val="34"/>
        </w:rPr>
        <w:t xml:space="preserve"> </w:t>
      </w:r>
      <w:r w:rsidRPr="0067284C">
        <w:rPr>
          <w:rFonts w:ascii="Arabic Typesetting" w:hAnsi="Arabic Typesetting" w:cs="Arabic Typesetting"/>
          <w:sz w:val="34"/>
          <w:szCs w:val="34"/>
          <w:rtl/>
        </w:rPr>
        <w:t>التحديات المشتركة وبناء الحلول.</w:t>
      </w:r>
      <w:r w:rsidRPr="0067284C">
        <w:rPr>
          <w:rFonts w:ascii="Arabic Typesetting" w:hAnsi="Arabic Typesetting" w:cs="Arabic Typesetting"/>
          <w:sz w:val="34"/>
          <w:szCs w:val="34"/>
        </w:rPr>
        <w:t xml:space="preserve"> </w:t>
      </w:r>
      <w:r w:rsidRPr="0067284C">
        <w:rPr>
          <w:rFonts w:ascii="Arabic Typesetting" w:hAnsi="Arabic Typesetting" w:cs="Arabic Typesetting"/>
          <w:sz w:val="34"/>
          <w:szCs w:val="34"/>
          <w:rtl/>
        </w:rPr>
        <w:t xml:space="preserve">ويتبين ذلك من خلال النتيجة </w:t>
      </w:r>
      <w:r w:rsidRPr="0067284C">
        <w:rPr>
          <w:rFonts w:ascii="Arabic Typesetting" w:hAnsi="Arabic Typesetting" w:cs="Arabic Typesetting" w:hint="cs"/>
          <w:sz w:val="34"/>
          <w:szCs w:val="34"/>
          <w:rtl/>
        </w:rPr>
        <w:t xml:space="preserve">ثالثا.2 </w:t>
      </w:r>
      <w:r w:rsidRPr="0067284C">
        <w:rPr>
          <w:rFonts w:ascii="Arabic Typesetting" w:hAnsi="Arabic Typesetting" w:cs="Arabic Typesetting"/>
          <w:sz w:val="34"/>
          <w:szCs w:val="34"/>
          <w:rtl/>
        </w:rPr>
        <w:t xml:space="preserve">(قدرات معززة في مجال الموارد البشرية) والنتيجة </w:t>
      </w:r>
      <w:r w:rsidRPr="0067284C">
        <w:rPr>
          <w:rFonts w:ascii="Arabic Typesetting" w:hAnsi="Arabic Typesetting" w:cs="Arabic Typesetting" w:hint="cs"/>
          <w:sz w:val="34"/>
          <w:szCs w:val="34"/>
          <w:rtl/>
        </w:rPr>
        <w:t>ثالثا.11</w:t>
      </w:r>
      <w:r w:rsidRPr="0067284C">
        <w:rPr>
          <w:rFonts w:ascii="Arabic Typesetting" w:hAnsi="Arabic Typesetting" w:cs="Arabic Typesetting"/>
          <w:sz w:val="34"/>
          <w:szCs w:val="34"/>
          <w:rtl/>
        </w:rPr>
        <w:t xml:space="preserve"> (معارف/قدرات معززة للشركات الصغيرة والمتوسطة) والنتيجة </w:t>
      </w:r>
      <w:r w:rsidRPr="0067284C">
        <w:rPr>
          <w:rFonts w:ascii="Arabic Typesetting" w:hAnsi="Arabic Typesetting" w:cs="Arabic Typesetting" w:hint="cs"/>
          <w:sz w:val="34"/>
          <w:szCs w:val="34"/>
          <w:rtl/>
        </w:rPr>
        <w:t>رابعا.2</w:t>
      </w:r>
      <w:r w:rsidRPr="0067284C">
        <w:rPr>
          <w:rFonts w:ascii="Arabic Typesetting" w:hAnsi="Arabic Typesetting" w:cs="Arabic Typesetting"/>
          <w:sz w:val="34"/>
          <w:szCs w:val="34"/>
          <w:rtl/>
        </w:rPr>
        <w:t xml:space="preserve"> (نفاذ معزز إلى المعلومات والمعارف المتعلقة بالملكية الفكرية)؛ </w:t>
      </w:r>
      <w:r w:rsidRPr="0067284C">
        <w:rPr>
          <w:rFonts w:ascii="Arabic Typesetting" w:hAnsi="Arabic Typesetting" w:cs="Arabic Typesetting" w:hint="cs"/>
          <w:sz w:val="34"/>
          <w:szCs w:val="34"/>
          <w:rtl/>
        </w:rPr>
        <w:t>"2"</w:t>
      </w:r>
      <w:r w:rsidRPr="0067284C">
        <w:rPr>
          <w:rFonts w:ascii="Arabic Typesetting" w:hAnsi="Arabic Typesetting" w:cs="Arabic Typesetting"/>
          <w:sz w:val="34"/>
          <w:szCs w:val="34"/>
          <w:rtl/>
        </w:rPr>
        <w:t xml:space="preserve"> </w:t>
      </w:r>
      <w:r w:rsidRPr="0067284C">
        <w:rPr>
          <w:rFonts w:ascii="Arabic Typesetting" w:hAnsi="Arabic Typesetting" w:cs="Arabic Typesetting" w:hint="cs"/>
          <w:sz w:val="34"/>
          <w:szCs w:val="34"/>
          <w:rtl/>
        </w:rPr>
        <w:t>و</w:t>
      </w:r>
      <w:r w:rsidRPr="0067284C">
        <w:rPr>
          <w:rFonts w:ascii="Arabic Typesetting" w:hAnsi="Arabic Typesetting" w:cs="Arabic Typesetting"/>
          <w:sz w:val="34"/>
          <w:szCs w:val="34"/>
          <w:rtl/>
        </w:rPr>
        <w:t xml:space="preserve">الزيادة في خلاف الموارد البشرية المخصصة للنتيجة </w:t>
      </w:r>
      <w:r w:rsidRPr="0067284C">
        <w:rPr>
          <w:rFonts w:ascii="Arabic Typesetting" w:hAnsi="Arabic Typesetting" w:cs="Arabic Typesetting" w:hint="cs"/>
          <w:sz w:val="34"/>
          <w:szCs w:val="34"/>
          <w:rtl/>
        </w:rPr>
        <w:t>سابعا.3</w:t>
      </w:r>
      <w:r w:rsidRPr="0067284C">
        <w:rPr>
          <w:rFonts w:ascii="Arabic Typesetting" w:hAnsi="Arabic Typesetting" w:cs="Arabic Typesetting"/>
          <w:sz w:val="34"/>
          <w:szCs w:val="34"/>
          <w:rtl/>
        </w:rPr>
        <w:t xml:space="preserve"> (أدوات الملكية الفكرية مستخدمة في نقل التكنولوجيا) بسبب إعادة توزيع أنشطة معينة متعلقة بالمشروعات التعاونية المفتوحة والنماذج القائمة على الملكية الفكرية تحت هذه النتيجة، والتي كانت مسبقا تحت النتيجة </w:t>
      </w:r>
      <w:r w:rsidRPr="0067284C">
        <w:rPr>
          <w:rFonts w:ascii="Arabic Typesetting" w:hAnsi="Arabic Typesetting" w:cs="Arabic Typesetting" w:hint="cs"/>
          <w:sz w:val="34"/>
          <w:szCs w:val="34"/>
          <w:rtl/>
        </w:rPr>
        <w:t>رابعا.2</w:t>
      </w:r>
      <w:r w:rsidRPr="0067284C">
        <w:rPr>
          <w:rFonts w:ascii="Arabic Typesetting" w:hAnsi="Arabic Typesetting" w:cs="Arabic Typesetting"/>
          <w:sz w:val="34"/>
          <w:szCs w:val="34"/>
          <w:rtl/>
        </w:rPr>
        <w:t xml:space="preserve"> (نفاذ معزز إلى المعلومات والمعارف المتعلقة بالملكية الفكرية).</w:t>
      </w:r>
    </w:p>
    <w:p w:rsidR="00E67543" w:rsidRPr="0047539B" w:rsidRDefault="00E67543" w:rsidP="00E67543">
      <w:pPr>
        <w:keepNext/>
        <w:keepLines/>
        <w:spacing w:after="240" w:line="360" w:lineRule="exact"/>
        <w:jc w:val="both"/>
        <w:rPr>
          <w:rFonts w:ascii="Arabic Typesetting" w:hAnsi="Arabic Typesetting" w:cs="Arabic Typesetting"/>
          <w:sz w:val="36"/>
          <w:szCs w:val="36"/>
          <w:u w:val="single"/>
          <w:rtl/>
        </w:rPr>
      </w:pPr>
      <w:r w:rsidRPr="0047539B">
        <w:rPr>
          <w:rFonts w:ascii="Arabic Typesetting" w:hAnsi="Arabic Typesetting" w:cs="Arabic Typesetting"/>
          <w:sz w:val="36"/>
          <w:szCs w:val="36"/>
          <w:rtl/>
        </w:rPr>
        <w:t>باء.</w:t>
      </w:r>
      <w:r w:rsidRPr="0047539B">
        <w:rPr>
          <w:rFonts w:ascii="Arabic Typesetting" w:hAnsi="Arabic Typesetting" w:cs="Arabic Typesetting"/>
          <w:sz w:val="36"/>
          <w:szCs w:val="36"/>
        </w:rPr>
        <w:tab/>
      </w:r>
      <w:r w:rsidRPr="0047539B">
        <w:rPr>
          <w:rFonts w:ascii="Arabic Typesetting" w:hAnsi="Arabic Typesetting" w:cs="Arabic Typesetting"/>
          <w:sz w:val="36"/>
          <w:szCs w:val="36"/>
          <w:u w:val="single"/>
          <w:rtl/>
        </w:rPr>
        <w:t>نسبة استخدام ميزانية 2012</w:t>
      </w:r>
    </w:p>
    <w:p w:rsidR="00E67543" w:rsidRPr="0067284C" w:rsidRDefault="00E67543" w:rsidP="0067284C">
      <w:pPr>
        <w:pStyle w:val="ListParagraph"/>
        <w:numPr>
          <w:ilvl w:val="0"/>
          <w:numId w:val="26"/>
        </w:numPr>
        <w:tabs>
          <w:tab w:val="left" w:pos="709"/>
        </w:tabs>
        <w:autoSpaceDE w:val="0"/>
        <w:autoSpaceDN w:val="0"/>
        <w:adjustRightInd w:val="0"/>
        <w:spacing w:after="120" w:line="340" w:lineRule="exact"/>
        <w:ind w:left="0" w:firstLine="0"/>
        <w:contextualSpacing w:val="0"/>
        <w:rPr>
          <w:rFonts w:ascii="Arabic Typesetting" w:hAnsi="Arabic Typesetting" w:cs="Arabic Typesetting"/>
          <w:sz w:val="34"/>
          <w:szCs w:val="34"/>
        </w:rPr>
      </w:pPr>
      <w:r w:rsidRPr="0067284C">
        <w:rPr>
          <w:rFonts w:ascii="Arabic Typesetting" w:hAnsi="Arabic Typesetting" w:cs="Arabic Typesetting"/>
          <w:sz w:val="34"/>
          <w:szCs w:val="34"/>
          <w:rtl/>
        </w:rPr>
        <w:t xml:space="preserve">تعزى النسبة المنخفضة لاستخدام الموارد غير البشرية بالأساس إلى تغيير تركيز الأعمال المتعلقة بسياسات الابتكار حسب النتيجة </w:t>
      </w:r>
      <w:r w:rsidRPr="0067284C">
        <w:rPr>
          <w:rFonts w:ascii="Arabic Typesetting" w:hAnsi="Arabic Typesetting" w:cs="Arabic Typesetting" w:hint="cs"/>
          <w:sz w:val="34"/>
          <w:szCs w:val="34"/>
          <w:rtl/>
        </w:rPr>
        <w:t>رابعا.2</w:t>
      </w:r>
      <w:r w:rsidRPr="0067284C">
        <w:rPr>
          <w:rFonts w:ascii="Arabic Typesetting" w:hAnsi="Arabic Typesetting" w:cs="Arabic Typesetting"/>
          <w:sz w:val="34"/>
          <w:szCs w:val="34"/>
          <w:rtl/>
        </w:rPr>
        <w:t xml:space="preserve"> (نفاذ معزز إلى المعلومات والمعارف المتعلقة بالملكية الفكرية) وتباطؤ وتيرة تنفيذ مشروعات جدول أعمال التنمية عما هو متوقع حسب النتيجة </w:t>
      </w:r>
      <w:r w:rsidRPr="0067284C">
        <w:rPr>
          <w:rFonts w:ascii="Arabic Typesetting" w:hAnsi="Arabic Typesetting" w:cs="Arabic Typesetting" w:hint="cs"/>
          <w:sz w:val="34"/>
          <w:szCs w:val="34"/>
          <w:rtl/>
        </w:rPr>
        <w:t>ثالثا.2</w:t>
      </w:r>
      <w:r w:rsidRPr="0067284C">
        <w:rPr>
          <w:rFonts w:ascii="Arabic Typesetting" w:hAnsi="Arabic Typesetting" w:cs="Arabic Typesetting"/>
          <w:sz w:val="34"/>
          <w:szCs w:val="34"/>
          <w:rtl/>
        </w:rPr>
        <w:t xml:space="preserve"> (قدرات معززة في مجال الموارد البشرية) والنتيجة </w:t>
      </w:r>
      <w:r w:rsidRPr="0067284C">
        <w:rPr>
          <w:rFonts w:ascii="Arabic Typesetting" w:hAnsi="Arabic Typesetting" w:cs="Arabic Typesetting" w:hint="cs"/>
          <w:sz w:val="34"/>
          <w:szCs w:val="34"/>
          <w:rtl/>
        </w:rPr>
        <w:t>ثالثا.11</w:t>
      </w:r>
      <w:r w:rsidRPr="0067284C">
        <w:rPr>
          <w:rFonts w:ascii="Arabic Typesetting" w:hAnsi="Arabic Typesetting" w:cs="Arabic Typesetting"/>
          <w:sz w:val="34"/>
          <w:szCs w:val="34"/>
          <w:rtl/>
        </w:rPr>
        <w:t xml:space="preserve"> (معارف/قدرات معززة للشركات الصغيرة والمتوسطة).</w:t>
      </w:r>
    </w:p>
    <w:p w:rsidR="00E67543" w:rsidRPr="004E6330" w:rsidRDefault="00E67543" w:rsidP="005438B9">
      <w:pPr>
        <w:pStyle w:val="Heading1AR"/>
        <w:spacing w:before="0" w:after="120"/>
        <w:ind w:left="2268" w:hanging="2268"/>
        <w:outlineLvl w:val="1"/>
        <w:rPr>
          <w:rtl/>
          <w:lang w:val="fr-CH"/>
        </w:rPr>
      </w:pPr>
      <w:r w:rsidRPr="00B105C8">
        <w:rPr>
          <w:bCs w:val="0"/>
          <w:iCs/>
          <w:sz w:val="34"/>
          <w:szCs w:val="34"/>
        </w:rPr>
        <w:br w:type="page"/>
      </w:r>
      <w:bookmarkStart w:id="16" w:name="_Toc359865194"/>
      <w:r w:rsidRPr="004E6330">
        <w:rPr>
          <w:rtl/>
          <w:lang w:val="fr-CH"/>
        </w:rPr>
        <w:lastRenderedPageBreak/>
        <w:t>البرنامج 12:</w:t>
      </w:r>
      <w:r w:rsidRPr="004E6330">
        <w:rPr>
          <w:rFonts w:hint="cs"/>
          <w:rtl/>
          <w:lang w:val="fr-CH"/>
        </w:rPr>
        <w:tab/>
      </w:r>
      <w:r w:rsidRPr="004E6330">
        <w:rPr>
          <w:rtl/>
          <w:lang w:val="fr-CH"/>
        </w:rPr>
        <w:t>التصنيفات والمعايير الدولية</w:t>
      </w:r>
      <w:bookmarkEnd w:id="16"/>
    </w:p>
    <w:p w:rsidR="00E67543" w:rsidRPr="00F421E0" w:rsidRDefault="00E67543" w:rsidP="00F421E0">
      <w:pPr>
        <w:pStyle w:val="NormalAR"/>
        <w:keepNext/>
        <w:spacing w:after="240" w:line="360" w:lineRule="exact"/>
        <w:ind w:left="2268" w:hanging="2268"/>
        <w:rPr>
          <w:b/>
          <w:bCs/>
          <w:sz w:val="36"/>
          <w:szCs w:val="36"/>
          <w:rtl/>
          <w:lang w:val="fr-CH" w:bidi="ar-SA"/>
        </w:rPr>
      </w:pPr>
      <w:r w:rsidRPr="00F421E0">
        <w:rPr>
          <w:b/>
          <w:bCs/>
          <w:sz w:val="36"/>
          <w:szCs w:val="36"/>
          <w:rtl/>
          <w:lang w:val="fr-CH" w:bidi="ar-SA"/>
        </w:rPr>
        <w:t>المسؤول عن البرنامج:</w:t>
      </w:r>
      <w:r w:rsidRPr="00F421E0">
        <w:rPr>
          <w:b/>
          <w:bCs/>
          <w:sz w:val="36"/>
          <w:szCs w:val="36"/>
          <w:lang w:val="fr-CH" w:bidi="ar-SA"/>
        </w:rPr>
        <w:tab/>
      </w:r>
      <w:r w:rsidRPr="00F421E0">
        <w:rPr>
          <w:b/>
          <w:bCs/>
          <w:sz w:val="36"/>
          <w:szCs w:val="36"/>
          <w:lang w:val="fr-CH" w:bidi="ar-SA"/>
        </w:rPr>
        <w:tab/>
      </w:r>
      <w:r w:rsidRPr="00F421E0">
        <w:rPr>
          <w:b/>
          <w:bCs/>
          <w:sz w:val="36"/>
          <w:szCs w:val="36"/>
          <w:rtl/>
          <w:lang w:val="fr-CH" w:bidi="ar-SA"/>
        </w:rPr>
        <w:t xml:space="preserve">السيد </w:t>
      </w:r>
      <w:proofErr w:type="spellStart"/>
      <w:r w:rsidRPr="00F421E0">
        <w:rPr>
          <w:b/>
          <w:bCs/>
          <w:sz w:val="36"/>
          <w:szCs w:val="36"/>
          <w:rtl/>
          <w:lang w:val="fr-CH" w:bidi="ar-SA"/>
        </w:rPr>
        <w:t>يوشيوكي</w:t>
      </w:r>
      <w:proofErr w:type="spellEnd"/>
      <w:r w:rsidRPr="00F421E0">
        <w:rPr>
          <w:b/>
          <w:bCs/>
          <w:sz w:val="36"/>
          <w:szCs w:val="36"/>
          <w:rtl/>
          <w:lang w:val="fr-CH" w:bidi="ar-SA"/>
        </w:rPr>
        <w:t xml:space="preserve"> </w:t>
      </w:r>
      <w:proofErr w:type="spellStart"/>
      <w:r w:rsidRPr="00F421E0">
        <w:rPr>
          <w:b/>
          <w:bCs/>
          <w:sz w:val="36"/>
          <w:szCs w:val="36"/>
          <w:rtl/>
          <w:lang w:val="fr-CH" w:bidi="ar-SA"/>
        </w:rPr>
        <w:t>تاكاغي</w:t>
      </w:r>
      <w:proofErr w:type="spellEnd"/>
    </w:p>
    <w:p w:rsidR="00E67543" w:rsidRPr="004E6330" w:rsidRDefault="00E67543" w:rsidP="004E6330">
      <w:pPr>
        <w:pStyle w:val="NormalAR"/>
        <w:keepNext/>
        <w:spacing w:before="240" w:after="240"/>
        <w:ind w:left="0"/>
        <w:rPr>
          <w:sz w:val="36"/>
          <w:szCs w:val="36"/>
          <w:rtl/>
          <w:lang w:val="fr-CH" w:bidi="ar-SA"/>
        </w:rPr>
      </w:pPr>
      <w:r w:rsidRPr="004E6330">
        <w:rPr>
          <w:sz w:val="36"/>
          <w:szCs w:val="36"/>
          <w:rtl/>
          <w:lang w:val="fr-CH" w:bidi="ar-SA"/>
        </w:rPr>
        <w:t>استعراض التقدم في 2012</w:t>
      </w:r>
    </w:p>
    <w:p w:rsidR="00E67543" w:rsidRPr="00514CEE" w:rsidRDefault="00E67543" w:rsidP="00514CEE">
      <w:pPr>
        <w:pStyle w:val="ListParagraph"/>
        <w:numPr>
          <w:ilvl w:val="0"/>
          <w:numId w:val="27"/>
        </w:numPr>
        <w:autoSpaceDE w:val="0"/>
        <w:autoSpaceDN w:val="0"/>
        <w:adjustRightInd w:val="0"/>
        <w:spacing w:after="120" w:line="340" w:lineRule="exact"/>
        <w:ind w:left="0" w:firstLine="0"/>
        <w:contextualSpacing w:val="0"/>
        <w:jc w:val="both"/>
        <w:rPr>
          <w:rFonts w:ascii="Arabic Typesetting" w:hAnsi="Arabic Typesetting" w:cs="Arabic Typesetting"/>
          <w:sz w:val="34"/>
          <w:szCs w:val="34"/>
        </w:rPr>
      </w:pPr>
      <w:r w:rsidRPr="00514CEE">
        <w:rPr>
          <w:rFonts w:ascii="Arabic Typesetting" w:hAnsi="Arabic Typesetting" w:cs="Arabic Typesetting"/>
          <w:sz w:val="34"/>
          <w:szCs w:val="34"/>
          <w:rtl/>
        </w:rPr>
        <w:t>لقد أحرز تقدم هائل خلال سنة 2012 فيما يخص التصنيفات الدولية ومعايير الويبو بشأن الملكية الفكرية.</w:t>
      </w:r>
    </w:p>
    <w:p w:rsidR="00E67543" w:rsidRPr="00514CEE" w:rsidRDefault="00E67543" w:rsidP="00514CEE">
      <w:pPr>
        <w:pStyle w:val="ListParagraph"/>
        <w:numPr>
          <w:ilvl w:val="0"/>
          <w:numId w:val="27"/>
        </w:numPr>
        <w:autoSpaceDE w:val="0"/>
        <w:autoSpaceDN w:val="0"/>
        <w:adjustRightInd w:val="0"/>
        <w:spacing w:after="120" w:line="340" w:lineRule="exact"/>
        <w:ind w:left="0" w:firstLine="0"/>
        <w:contextualSpacing w:val="0"/>
        <w:jc w:val="both"/>
        <w:rPr>
          <w:rFonts w:ascii="Arabic Typesetting" w:hAnsi="Arabic Typesetting" w:cs="Arabic Typesetting"/>
          <w:sz w:val="34"/>
          <w:szCs w:val="34"/>
        </w:rPr>
      </w:pPr>
      <w:r w:rsidRPr="00514CEE">
        <w:rPr>
          <w:rFonts w:ascii="Arabic Typesetting" w:hAnsi="Arabic Typesetting" w:cs="Arabic Typesetting"/>
          <w:sz w:val="34"/>
          <w:szCs w:val="34"/>
          <w:rtl/>
        </w:rPr>
        <w:t>نُفذت عملية إصلاح تصنيف نيس، وعقدت لجنة الخبراء اجتماعها الأول في دورتها السنوية واعتمدت التعديلات المنشورة في التصنيف، الذي سينشر سنويا اعتبارا من 2013. واعتمدت اللجنة إجراءات جديدة لمناقشة الاقتراحات بشأن تعديل التصنيف بحيث تسمح بجولة واحدة من النقاش عبر الإنترنت، من خلال المنتدى الإلكتروني، وذلك قبل النظر في الاقتراحات في الجلسة العامة. ومن ثم من المتوقع أن تكون المناقشات الجارية في الجلسة العامة أيسر وأكثر فعالية. ووضعت منصة جديدة لنشر تصنيف نيس قيد التنفيذ بنجاح، وتستوعب المنصة نشر نسخ جديدة سنويا. كما ستتضمن هذه المنصة الجديدة الفرز الذي سينتهي في 2012 بالتعاون مع مكتب التنسيق في السوق الداخلية.</w:t>
      </w:r>
    </w:p>
    <w:p w:rsidR="00E67543" w:rsidRPr="00514CEE" w:rsidRDefault="00E67543" w:rsidP="00514CEE">
      <w:pPr>
        <w:pStyle w:val="ListParagraph"/>
        <w:numPr>
          <w:ilvl w:val="0"/>
          <w:numId w:val="27"/>
        </w:numPr>
        <w:autoSpaceDE w:val="0"/>
        <w:autoSpaceDN w:val="0"/>
        <w:adjustRightInd w:val="0"/>
        <w:spacing w:after="120" w:line="340" w:lineRule="exact"/>
        <w:ind w:left="0" w:firstLine="0"/>
        <w:contextualSpacing w:val="0"/>
        <w:jc w:val="both"/>
        <w:rPr>
          <w:rFonts w:ascii="Arabic Typesetting" w:hAnsi="Arabic Typesetting" w:cs="Arabic Typesetting"/>
          <w:sz w:val="34"/>
          <w:szCs w:val="34"/>
        </w:rPr>
      </w:pPr>
      <w:r w:rsidRPr="00514CEE">
        <w:rPr>
          <w:rFonts w:ascii="Arabic Typesetting" w:hAnsi="Arabic Typesetting" w:cs="Arabic Typesetting"/>
          <w:sz w:val="34"/>
          <w:szCs w:val="34"/>
          <w:rtl/>
        </w:rPr>
        <w:t xml:space="preserve">وقد نُشرت الطبعة السابعة الجديدة لتصنيف فيينا كما كان مقررا. وعقدت لجنة الخبراء المعنية بتصنيف </w:t>
      </w:r>
      <w:proofErr w:type="spellStart"/>
      <w:r w:rsidRPr="00514CEE">
        <w:rPr>
          <w:rFonts w:ascii="Arabic Typesetting" w:hAnsi="Arabic Typesetting" w:cs="Arabic Typesetting"/>
          <w:sz w:val="34"/>
          <w:szCs w:val="34"/>
          <w:rtl/>
        </w:rPr>
        <w:t>لوكارنو</w:t>
      </w:r>
      <w:proofErr w:type="spellEnd"/>
      <w:r w:rsidRPr="00514CEE">
        <w:rPr>
          <w:rFonts w:ascii="Arabic Typesetting" w:hAnsi="Arabic Typesetting" w:cs="Arabic Typesetting"/>
          <w:sz w:val="34"/>
          <w:szCs w:val="34"/>
          <w:rtl/>
        </w:rPr>
        <w:t xml:space="preserve"> اجتماعها في نوفمبر واعتمدت التعديلات على الطبعة العاشرة من التصنيف المنشورة في 2013. وطلبت لجنة </w:t>
      </w:r>
      <w:proofErr w:type="spellStart"/>
      <w:r w:rsidRPr="00514CEE">
        <w:rPr>
          <w:rFonts w:ascii="Arabic Typesetting" w:hAnsi="Arabic Typesetting" w:cs="Arabic Typesetting"/>
          <w:sz w:val="34"/>
          <w:szCs w:val="34"/>
          <w:rtl/>
        </w:rPr>
        <w:t>لوكارنو</w:t>
      </w:r>
      <w:proofErr w:type="spellEnd"/>
      <w:r w:rsidRPr="00514CEE">
        <w:rPr>
          <w:rFonts w:ascii="Arabic Typesetting" w:hAnsi="Arabic Typesetting" w:cs="Arabic Typesetting"/>
          <w:sz w:val="34"/>
          <w:szCs w:val="34"/>
          <w:rtl/>
        </w:rPr>
        <w:t xml:space="preserve"> أيضا إعادة نشاط المجموعة الرائدة، التي لم تلتق لمدة تزيد على عام بسبب تأخر المشروع، لكي تستكمل عملها بشأن وضع أداة للبحث في السمات البصرية لتطبيقات </w:t>
      </w:r>
      <w:r w:rsidR="00E2441B">
        <w:rPr>
          <w:rFonts w:ascii="Arabic Typesetting" w:hAnsi="Arabic Typesetting" w:cs="Arabic Typesetting"/>
          <w:sz w:val="34"/>
          <w:szCs w:val="34"/>
          <w:rtl/>
        </w:rPr>
        <w:t>التصاميم</w:t>
      </w:r>
      <w:r w:rsidRPr="00514CEE">
        <w:rPr>
          <w:rFonts w:ascii="Arabic Typesetting" w:hAnsi="Arabic Typesetting" w:cs="Arabic Typesetting"/>
          <w:sz w:val="34"/>
          <w:szCs w:val="34"/>
          <w:rtl/>
        </w:rPr>
        <w:t xml:space="preserve"> الصناعية.</w:t>
      </w:r>
    </w:p>
    <w:p w:rsidR="00E67543" w:rsidRPr="00514CEE" w:rsidRDefault="00E67543" w:rsidP="00514CEE">
      <w:pPr>
        <w:pStyle w:val="ListParagraph"/>
        <w:numPr>
          <w:ilvl w:val="0"/>
          <w:numId w:val="27"/>
        </w:numPr>
        <w:autoSpaceDE w:val="0"/>
        <w:autoSpaceDN w:val="0"/>
        <w:adjustRightInd w:val="0"/>
        <w:spacing w:after="120" w:line="340" w:lineRule="exact"/>
        <w:ind w:left="0" w:firstLine="0"/>
        <w:contextualSpacing w:val="0"/>
        <w:jc w:val="both"/>
        <w:rPr>
          <w:rFonts w:ascii="Arabic Typesetting" w:hAnsi="Arabic Typesetting" w:cs="Arabic Typesetting"/>
          <w:sz w:val="34"/>
          <w:szCs w:val="34"/>
        </w:rPr>
      </w:pPr>
      <w:r w:rsidRPr="00514CEE">
        <w:rPr>
          <w:rFonts w:ascii="Arabic Typesetting" w:hAnsi="Arabic Typesetting" w:cs="Arabic Typesetting" w:hint="cs"/>
          <w:sz w:val="34"/>
          <w:szCs w:val="34"/>
          <w:rtl/>
        </w:rPr>
        <w:t>و</w:t>
      </w:r>
      <w:r w:rsidRPr="00514CEE">
        <w:rPr>
          <w:rFonts w:ascii="Arabic Typesetting" w:hAnsi="Arabic Typesetting" w:cs="Arabic Typesetting"/>
          <w:sz w:val="34"/>
          <w:szCs w:val="34"/>
          <w:rtl/>
        </w:rPr>
        <w:t xml:space="preserve">نقص عدد التعديلات على التصنيف الدولي للبراءات في العام الماضي بسبب الصعوبات التي حالت دون اتفاق المكاتب الخمسة (المكتب الأوروبي للبراءات والمكتب الكوري للملكية الفكرية ومكتب براءات اليابان والمكتب الحكومي الصيني للملكية الفكرية ومكتب الولايات المتحدة الأمريكية للبراءات) حول إطار بشأن مشروع التصنيف الهجين المشترك. ونظرا لهذه الصعوبات والحاجة إلى تطوير التصنيف الدولي للبراءات في المجالات التي تشهد تزايد الأنشطة في الدول الناشئة، اقترحت الأمانة خارطة طريق لوضع الأولويات بالنسبة لهذه المجالات للنظر فيها في 2013. كما بدأت المكاتب في استخدام منصة إعادة التصنيف الجديدة استخداما مكثفا، والتي كانت قد دخلت حيز التنفيذ خلال السنة. </w:t>
      </w:r>
    </w:p>
    <w:p w:rsidR="00E67543" w:rsidRPr="00514CEE" w:rsidRDefault="00E67543" w:rsidP="00514CEE">
      <w:pPr>
        <w:pStyle w:val="ListParagraph"/>
        <w:numPr>
          <w:ilvl w:val="0"/>
          <w:numId w:val="27"/>
        </w:numPr>
        <w:autoSpaceDE w:val="0"/>
        <w:autoSpaceDN w:val="0"/>
        <w:adjustRightInd w:val="0"/>
        <w:spacing w:after="120" w:line="340" w:lineRule="exact"/>
        <w:ind w:left="0" w:firstLine="0"/>
        <w:contextualSpacing w:val="0"/>
        <w:jc w:val="both"/>
        <w:rPr>
          <w:rFonts w:ascii="Arabic Typesetting" w:hAnsi="Arabic Typesetting" w:cs="Arabic Typesetting"/>
          <w:sz w:val="34"/>
          <w:szCs w:val="34"/>
        </w:rPr>
      </w:pPr>
      <w:r w:rsidRPr="00514CEE">
        <w:rPr>
          <w:rFonts w:ascii="Arabic Typesetting" w:hAnsi="Arabic Typesetting" w:cs="Arabic Typesetting"/>
          <w:sz w:val="34"/>
          <w:szCs w:val="34"/>
          <w:rtl/>
        </w:rPr>
        <w:t xml:space="preserve">واجتمعت اللجنة المعنية بمعايير الويبو في دورتها الثانية العادية، وحققت نتائج جيدة في عملها التقني، خاصة عن طريق اعتماد النسخة الأولى من معيار الويبو </w:t>
      </w:r>
      <w:r w:rsidRPr="00514CEE">
        <w:rPr>
          <w:rFonts w:ascii="Arabic Typesetting" w:hAnsi="Arabic Typesetting" w:cs="Arabic Typesetting"/>
          <w:sz w:val="34"/>
          <w:szCs w:val="34"/>
        </w:rPr>
        <w:t>ST.96</w:t>
      </w:r>
      <w:r w:rsidRPr="00514CEE">
        <w:rPr>
          <w:rFonts w:ascii="Arabic Typesetting" w:hAnsi="Arabic Typesetting" w:cs="Arabic Typesetting"/>
          <w:sz w:val="34"/>
          <w:szCs w:val="34"/>
          <w:rtl/>
        </w:rPr>
        <w:t xml:space="preserve"> لاستخدام موارد لغة الترميز الموسعة (</w:t>
      </w:r>
      <w:r w:rsidRPr="00514CEE">
        <w:rPr>
          <w:rFonts w:ascii="Arabic Typesetting" w:hAnsi="Arabic Typesetting" w:cs="Arabic Typesetting"/>
          <w:sz w:val="34"/>
          <w:szCs w:val="34"/>
        </w:rPr>
        <w:t>XML</w:t>
      </w:r>
      <w:r w:rsidRPr="00514CEE">
        <w:rPr>
          <w:rFonts w:ascii="Arabic Typesetting" w:hAnsi="Arabic Typesetting" w:cs="Arabic Typesetting"/>
          <w:sz w:val="34"/>
          <w:szCs w:val="34"/>
          <w:rtl/>
        </w:rPr>
        <w:t>) لأغراض الملكية الفكرية.</w:t>
      </w:r>
      <w:r w:rsidRPr="00514CEE">
        <w:rPr>
          <w:rFonts w:ascii="Arabic Typesetting" w:hAnsi="Arabic Typesetting" w:cs="Arabic Typesetting"/>
          <w:sz w:val="34"/>
          <w:szCs w:val="34"/>
        </w:rPr>
        <w:t xml:space="preserve"> </w:t>
      </w:r>
      <w:r w:rsidRPr="00514CEE">
        <w:rPr>
          <w:rFonts w:ascii="Arabic Typesetting" w:hAnsi="Arabic Typesetting" w:cs="Arabic Typesetting"/>
          <w:sz w:val="34"/>
          <w:szCs w:val="34"/>
          <w:rtl/>
        </w:rPr>
        <w:t>واتفقت اللجنة على أنه ينبغي استكمال التشاور بشأن النواحي التنظيمية والإجرائية على أن ينسق ذلك رئيس الجمعية العامة. واستُخدمت قاعدة بيانات إدارة معايير الويبو (</w:t>
      </w:r>
      <w:r w:rsidRPr="00514CEE">
        <w:rPr>
          <w:rFonts w:ascii="Arabic Typesetting" w:hAnsi="Arabic Typesetting" w:cs="Arabic Typesetting"/>
          <w:sz w:val="34"/>
          <w:szCs w:val="34"/>
        </w:rPr>
        <w:t>WIPOSTAD</w:t>
      </w:r>
      <w:r w:rsidRPr="00514CEE">
        <w:rPr>
          <w:rFonts w:ascii="Arabic Typesetting" w:hAnsi="Arabic Typesetting" w:cs="Arabic Typesetting"/>
          <w:sz w:val="34"/>
          <w:szCs w:val="34"/>
          <w:rtl/>
        </w:rPr>
        <w:t xml:space="preserve">) في جمع البيانات ونشر </w:t>
      </w:r>
      <w:proofErr w:type="spellStart"/>
      <w:r w:rsidRPr="00514CEE">
        <w:rPr>
          <w:rFonts w:ascii="Arabic Typesetting" w:hAnsi="Arabic Typesetting" w:cs="Arabic Typesetting"/>
          <w:sz w:val="34"/>
          <w:szCs w:val="34"/>
          <w:rtl/>
        </w:rPr>
        <w:t>الاستقصاءات</w:t>
      </w:r>
      <w:proofErr w:type="spellEnd"/>
      <w:r w:rsidRPr="00514CEE">
        <w:rPr>
          <w:rFonts w:ascii="Arabic Typesetting" w:hAnsi="Arabic Typesetting" w:cs="Arabic Typesetting"/>
          <w:sz w:val="34"/>
          <w:szCs w:val="34"/>
          <w:rtl/>
        </w:rPr>
        <w:t>.</w:t>
      </w:r>
      <w:r w:rsidRPr="00514CEE">
        <w:rPr>
          <w:rFonts w:ascii="Arabic Typesetting" w:hAnsi="Arabic Typesetting" w:cs="Arabic Typesetting"/>
          <w:sz w:val="34"/>
          <w:szCs w:val="34"/>
        </w:rPr>
        <w:t xml:space="preserve"> </w:t>
      </w:r>
    </w:p>
    <w:p w:rsidR="00E67543" w:rsidRPr="00FD1CAA" w:rsidRDefault="00E67543" w:rsidP="00E67543">
      <w:pPr>
        <w:keepNext/>
        <w:keepLines/>
        <w:spacing w:after="240" w:line="360" w:lineRule="exact"/>
        <w:jc w:val="both"/>
        <w:rPr>
          <w:rFonts w:ascii="Arabic Typesetting" w:hAnsi="Arabic Typesetting" w:cs="Arabic Typesetting"/>
          <w:sz w:val="40"/>
          <w:szCs w:val="40"/>
          <w:rtl/>
        </w:rPr>
      </w:pPr>
      <w:r w:rsidRPr="00FD1CAA">
        <w:rPr>
          <w:rFonts w:ascii="Arabic Typesetting" w:hAnsi="Arabic Typesetting" w:cs="Arabic Typesetting"/>
          <w:sz w:val="40"/>
          <w:szCs w:val="40"/>
          <w:rtl/>
        </w:rPr>
        <w:t>تنفيذ جدول أعمال التنمية</w:t>
      </w:r>
      <w:r w:rsidRPr="00FD1CAA">
        <w:rPr>
          <w:rFonts w:ascii="Arabic Typesetting" w:hAnsi="Arabic Typesetting" w:cs="Arabic Typesetting"/>
          <w:sz w:val="40"/>
          <w:szCs w:val="40"/>
        </w:rPr>
        <w:t xml:space="preserve"> </w:t>
      </w:r>
    </w:p>
    <w:p w:rsidR="00E67543" w:rsidRPr="00514CEE" w:rsidRDefault="00E67543" w:rsidP="00514CEE">
      <w:pPr>
        <w:pStyle w:val="ListParagraph"/>
        <w:numPr>
          <w:ilvl w:val="0"/>
          <w:numId w:val="27"/>
        </w:numPr>
        <w:autoSpaceDE w:val="0"/>
        <w:autoSpaceDN w:val="0"/>
        <w:adjustRightInd w:val="0"/>
        <w:spacing w:after="120" w:line="340" w:lineRule="exact"/>
        <w:ind w:left="0" w:firstLine="0"/>
        <w:contextualSpacing w:val="0"/>
        <w:jc w:val="both"/>
        <w:rPr>
          <w:rFonts w:ascii="Arabic Typesetting" w:hAnsi="Arabic Typesetting" w:cs="Arabic Typesetting"/>
          <w:sz w:val="34"/>
          <w:szCs w:val="34"/>
        </w:rPr>
      </w:pPr>
      <w:r w:rsidRPr="00514CEE">
        <w:rPr>
          <w:rFonts w:ascii="Arabic Typesetting" w:hAnsi="Arabic Typesetting" w:cs="Arabic Typesetting"/>
          <w:sz w:val="34"/>
          <w:szCs w:val="34"/>
          <w:rtl/>
        </w:rPr>
        <w:t>يدعم عمل البرنامج 12 تنفيذ التوصيات 8 و30 و31 من جدول أعمال التنمية عن طريق تسهيل نفاذ البلدان النامية إلى المعلومات المتاحة للعامة بشأن البراءات. ومن ثم فهو يسهم أيضا في الجهود المتعلقة بنقل التكنولوجيا.</w:t>
      </w:r>
    </w:p>
    <w:p w:rsidR="00E67543" w:rsidRPr="0073445E" w:rsidRDefault="00E67543" w:rsidP="0073445E">
      <w:pPr>
        <w:pStyle w:val="NormalAR"/>
        <w:keepNext/>
        <w:spacing w:before="240" w:after="240"/>
        <w:ind w:left="0"/>
        <w:rPr>
          <w:sz w:val="36"/>
          <w:szCs w:val="36"/>
          <w:rtl/>
          <w:lang w:val="fr-CH" w:bidi="ar-SA"/>
        </w:rPr>
      </w:pPr>
      <w:r w:rsidRPr="0073445E">
        <w:rPr>
          <w:sz w:val="36"/>
          <w:szCs w:val="36"/>
          <w:rtl/>
          <w:lang w:val="fr-CH" w:bidi="ar-SA"/>
        </w:rPr>
        <w:lastRenderedPageBreak/>
        <w:t>بيانات الأداء</w:t>
      </w:r>
    </w:p>
    <w:tbl>
      <w:tblPr>
        <w:bidiVisual/>
        <w:tblW w:w="5000" w:type="pct"/>
        <w:jc w:val="center"/>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22"/>
        <w:gridCol w:w="1586"/>
        <w:gridCol w:w="1805"/>
        <w:gridCol w:w="3642"/>
        <w:gridCol w:w="1098"/>
      </w:tblGrid>
      <w:tr w:rsidR="00E67543" w:rsidRPr="001400E5" w:rsidTr="00E67543">
        <w:trPr>
          <w:cantSplit/>
          <w:jc w:val="center"/>
        </w:trPr>
        <w:tc>
          <w:tcPr>
            <w:tcW w:w="5000" w:type="pct"/>
            <w:gridSpan w:val="5"/>
            <w:tcBorders>
              <w:top w:val="single" w:sz="4" w:space="0" w:color="auto"/>
              <w:bottom w:val="single" w:sz="4" w:space="0" w:color="auto"/>
            </w:tcBorders>
            <w:shd w:val="clear" w:color="auto" w:fill="CCFFFF"/>
            <w:vAlign w:val="center"/>
          </w:tcPr>
          <w:p w:rsidR="00E67543" w:rsidRPr="001400E5" w:rsidRDefault="00E67543" w:rsidP="0073445E">
            <w:pPr>
              <w:keepNext/>
              <w:keepLines/>
              <w:tabs>
                <w:tab w:val="left" w:pos="1218"/>
              </w:tabs>
              <w:spacing w:beforeLines="60" w:before="144" w:afterLines="60" w:after="144" w:line="300" w:lineRule="exact"/>
              <w:ind w:left="1134" w:hanging="1134"/>
              <w:rPr>
                <w:rFonts w:ascii="Arabic Typesetting" w:hAnsi="Arabic Typesetting" w:cs="Arabic Typesetting"/>
                <w:sz w:val="30"/>
                <w:szCs w:val="30"/>
                <w:rtl/>
              </w:rPr>
            </w:pPr>
            <w:r w:rsidRPr="001400E5">
              <w:rPr>
                <w:rFonts w:ascii="Arabic Typesetting" w:hAnsi="Arabic Typesetting" w:cs="Arabic Typesetting"/>
                <w:b/>
                <w:bCs/>
                <w:sz w:val="30"/>
                <w:szCs w:val="30"/>
                <w:rtl/>
              </w:rPr>
              <w:t>النتيجة المرتقبة:</w:t>
            </w:r>
            <w:r w:rsidRPr="001400E5">
              <w:rPr>
                <w:rFonts w:ascii="Arabic Typesetting" w:hAnsi="Arabic Typesetting" w:cs="Arabic Typesetting"/>
                <w:sz w:val="30"/>
                <w:szCs w:val="30"/>
              </w:rPr>
              <w:tab/>
            </w:r>
            <w:r w:rsidRPr="001400E5">
              <w:rPr>
                <w:rFonts w:ascii="Arabic Typesetting" w:hAnsi="Arabic Typesetting" w:cs="Arabic Typesetting"/>
                <w:sz w:val="30"/>
                <w:szCs w:val="30"/>
                <w:rtl/>
              </w:rPr>
              <w:t>نظام مستحدث ومقبول عالميا للتصنيفات الدولية ومعايير الويبو بهدف تيسير النفاذ إلى معلومات الملكية الفكرية والانتفاع بها ونشرها في صفوف أصحاب المصلحة في أنحاء العالم</w:t>
            </w:r>
          </w:p>
        </w:tc>
      </w:tr>
      <w:tr w:rsidR="00E67543" w:rsidRPr="001400E5" w:rsidTr="005F6F59">
        <w:trPr>
          <w:cantSplit/>
          <w:jc w:val="center"/>
        </w:trPr>
        <w:tc>
          <w:tcPr>
            <w:tcW w:w="874" w:type="pct"/>
            <w:tcBorders>
              <w:top w:val="single" w:sz="4" w:space="0" w:color="auto"/>
              <w:bottom w:val="nil"/>
            </w:tcBorders>
            <w:vAlign w:val="center"/>
          </w:tcPr>
          <w:p w:rsidR="00E67543" w:rsidRPr="001400E5" w:rsidRDefault="00E67543" w:rsidP="0073445E">
            <w:pPr>
              <w:keepNext/>
              <w:spacing w:before="60" w:after="60" w:line="300" w:lineRule="exact"/>
              <w:rPr>
                <w:rFonts w:ascii="Arabic Typesetting" w:hAnsi="Arabic Typesetting" w:cs="Arabic Typesetting"/>
                <w:b/>
                <w:bCs/>
                <w:sz w:val="30"/>
                <w:szCs w:val="30"/>
                <w:rtl/>
              </w:rPr>
            </w:pPr>
            <w:r w:rsidRPr="001400E5">
              <w:rPr>
                <w:rFonts w:ascii="Arabic Typesetting" w:hAnsi="Arabic Typesetting" w:cs="Arabic Typesetting"/>
                <w:b/>
                <w:bCs/>
                <w:sz w:val="30"/>
                <w:szCs w:val="30"/>
                <w:rtl/>
              </w:rPr>
              <w:t>مؤشرات الأداء</w:t>
            </w:r>
          </w:p>
        </w:tc>
        <w:tc>
          <w:tcPr>
            <w:tcW w:w="805" w:type="pct"/>
            <w:tcBorders>
              <w:top w:val="single" w:sz="4" w:space="0" w:color="auto"/>
              <w:bottom w:val="nil"/>
            </w:tcBorders>
            <w:shd w:val="clear" w:color="auto" w:fill="C0C0C0"/>
          </w:tcPr>
          <w:p w:rsidR="00E67543" w:rsidRPr="001400E5" w:rsidRDefault="00E67543" w:rsidP="0073445E">
            <w:pPr>
              <w:keepNext/>
              <w:spacing w:before="60" w:after="60" w:line="300" w:lineRule="exact"/>
              <w:rPr>
                <w:rFonts w:ascii="Arabic Typesetting" w:hAnsi="Arabic Typesetting" w:cs="Arabic Typesetting"/>
                <w:b/>
                <w:bCs/>
                <w:sz w:val="30"/>
                <w:szCs w:val="30"/>
                <w:rtl/>
              </w:rPr>
            </w:pPr>
            <w:r w:rsidRPr="001400E5">
              <w:rPr>
                <w:rFonts w:ascii="Arabic Typesetting" w:hAnsi="Arabic Typesetting" w:cs="Arabic Typesetting"/>
                <w:b/>
                <w:bCs/>
                <w:sz w:val="30"/>
                <w:szCs w:val="30"/>
                <w:rtl/>
              </w:rPr>
              <w:t>أسس المقارنة (البرنامج والميزانية 2012/13)</w:t>
            </w:r>
          </w:p>
        </w:tc>
        <w:tc>
          <w:tcPr>
            <w:tcW w:w="916" w:type="pct"/>
            <w:tcBorders>
              <w:top w:val="single" w:sz="4" w:space="0" w:color="auto"/>
              <w:bottom w:val="nil"/>
            </w:tcBorders>
            <w:tcMar>
              <w:top w:w="110" w:type="dxa"/>
            </w:tcMar>
            <w:vAlign w:val="center"/>
          </w:tcPr>
          <w:p w:rsidR="00E67543" w:rsidRPr="000B74F6" w:rsidRDefault="00E67543" w:rsidP="0073445E">
            <w:pPr>
              <w:keepNext/>
              <w:spacing w:before="60" w:after="60" w:line="300" w:lineRule="exact"/>
              <w:rPr>
                <w:rFonts w:ascii="Arabic Typesetting" w:hAnsi="Arabic Typesetting" w:cs="Arabic Typesetting"/>
                <w:b/>
                <w:bCs/>
                <w:color w:val="993300"/>
                <w:sz w:val="30"/>
                <w:szCs w:val="30"/>
                <w:rtl/>
              </w:rPr>
            </w:pPr>
            <w:r w:rsidRPr="000B74F6">
              <w:rPr>
                <w:rFonts w:ascii="Arabic Typesetting" w:hAnsi="Arabic Typesetting" w:cs="Arabic Typesetting"/>
                <w:b/>
                <w:bCs/>
                <w:color w:val="993300"/>
                <w:sz w:val="30"/>
                <w:szCs w:val="30"/>
                <w:rtl/>
              </w:rPr>
              <w:t>أسس المقارنة المحدثة، بداية 2012</w:t>
            </w:r>
            <w:r w:rsidRPr="000B74F6">
              <w:rPr>
                <w:rFonts w:ascii="Arabic Typesetting" w:hAnsi="Arabic Typesetting" w:cs="Arabic Typesetting"/>
                <w:b/>
                <w:bCs/>
                <w:color w:val="993300"/>
                <w:sz w:val="30"/>
                <w:szCs w:val="30"/>
              </w:rPr>
              <w:t xml:space="preserve"> </w:t>
            </w:r>
          </w:p>
        </w:tc>
        <w:tc>
          <w:tcPr>
            <w:tcW w:w="1848" w:type="pct"/>
            <w:tcBorders>
              <w:top w:val="single" w:sz="4" w:space="0" w:color="auto"/>
              <w:bottom w:val="nil"/>
            </w:tcBorders>
            <w:shd w:val="clear" w:color="auto" w:fill="FFFFFF"/>
            <w:tcMar>
              <w:top w:w="110" w:type="dxa"/>
            </w:tcMar>
            <w:vAlign w:val="center"/>
          </w:tcPr>
          <w:p w:rsidR="00E67543" w:rsidRPr="001400E5" w:rsidRDefault="00E67543" w:rsidP="0073445E">
            <w:pPr>
              <w:keepNext/>
              <w:spacing w:before="60" w:after="60" w:line="300" w:lineRule="exact"/>
              <w:rPr>
                <w:rFonts w:ascii="Arabic Typesetting" w:hAnsi="Arabic Typesetting" w:cs="Arabic Typesetting"/>
                <w:b/>
                <w:bCs/>
                <w:sz w:val="30"/>
                <w:szCs w:val="30"/>
                <w:rtl/>
              </w:rPr>
            </w:pPr>
            <w:r w:rsidRPr="001400E5">
              <w:rPr>
                <w:rFonts w:ascii="Arabic Typesetting" w:hAnsi="Arabic Typesetting" w:cs="Arabic Typesetting"/>
                <w:b/>
                <w:bCs/>
                <w:sz w:val="30"/>
                <w:szCs w:val="30"/>
                <w:rtl/>
              </w:rPr>
              <w:t>بيانات الأداء</w:t>
            </w:r>
          </w:p>
        </w:tc>
        <w:tc>
          <w:tcPr>
            <w:tcW w:w="557" w:type="pct"/>
            <w:tcBorders>
              <w:top w:val="single" w:sz="4" w:space="0" w:color="auto"/>
              <w:bottom w:val="nil"/>
            </w:tcBorders>
            <w:tcMar>
              <w:top w:w="110" w:type="dxa"/>
            </w:tcMar>
            <w:vAlign w:val="center"/>
          </w:tcPr>
          <w:p w:rsidR="00E67543" w:rsidRPr="001400E5" w:rsidRDefault="00E67543" w:rsidP="0073445E">
            <w:pPr>
              <w:keepNext/>
              <w:keepLines/>
              <w:spacing w:before="60" w:after="60" w:line="300" w:lineRule="exact"/>
              <w:jc w:val="center"/>
              <w:rPr>
                <w:rFonts w:ascii="Arabic Typesetting" w:hAnsi="Arabic Typesetting" w:cs="Arabic Typesetting"/>
                <w:b/>
                <w:bCs/>
                <w:sz w:val="30"/>
                <w:szCs w:val="30"/>
                <w:rtl/>
              </w:rPr>
            </w:pPr>
            <w:r w:rsidRPr="001400E5">
              <w:rPr>
                <w:rFonts w:ascii="Arabic Typesetting" w:hAnsi="Arabic Typesetting" w:cs="Arabic Typesetting"/>
                <w:b/>
                <w:bCs/>
                <w:sz w:val="30"/>
                <w:szCs w:val="30"/>
                <w:rtl/>
              </w:rPr>
              <w:t>السير</w:t>
            </w:r>
          </w:p>
        </w:tc>
      </w:tr>
      <w:tr w:rsidR="00E67543" w:rsidRPr="001400E5" w:rsidTr="005F6F59">
        <w:trPr>
          <w:cantSplit/>
          <w:jc w:val="center"/>
        </w:trPr>
        <w:tc>
          <w:tcPr>
            <w:tcW w:w="874" w:type="pct"/>
            <w:tcBorders>
              <w:top w:val="nil"/>
              <w:left w:val="single" w:sz="4" w:space="0" w:color="auto"/>
              <w:bottom w:val="nil"/>
            </w:tcBorders>
          </w:tcPr>
          <w:p w:rsidR="00E67543" w:rsidRPr="001400E5" w:rsidRDefault="00E67543" w:rsidP="00E67543">
            <w:pPr>
              <w:spacing w:before="60" w:after="60" w:line="300" w:lineRule="exact"/>
              <w:rPr>
                <w:rFonts w:ascii="Arabic Typesetting" w:hAnsi="Arabic Typesetting" w:cs="Arabic Typesetting"/>
                <w:sz w:val="30"/>
                <w:szCs w:val="30"/>
                <w:rtl/>
              </w:rPr>
            </w:pPr>
            <w:r w:rsidRPr="001400E5">
              <w:rPr>
                <w:rFonts w:ascii="Arabic Typesetting" w:hAnsi="Arabic Typesetting" w:cs="Arabic Typesetting"/>
                <w:color w:val="000000"/>
                <w:sz w:val="30"/>
                <w:szCs w:val="30"/>
                <w:rtl/>
              </w:rPr>
              <w:t>عدد المكاتب التي تستخدم معايير الويبو</w:t>
            </w:r>
          </w:p>
        </w:tc>
        <w:tc>
          <w:tcPr>
            <w:tcW w:w="805" w:type="pct"/>
            <w:tcBorders>
              <w:top w:val="nil"/>
              <w:bottom w:val="nil"/>
            </w:tcBorders>
            <w:shd w:val="clear" w:color="auto" w:fill="C0C0C0"/>
          </w:tcPr>
          <w:p w:rsidR="00E67543" w:rsidRPr="001400E5" w:rsidRDefault="00E67543" w:rsidP="00E67543">
            <w:pPr>
              <w:spacing w:before="60" w:after="60" w:line="300" w:lineRule="exact"/>
              <w:rPr>
                <w:rFonts w:ascii="Arabic Typesetting" w:hAnsi="Arabic Typesetting" w:cs="Arabic Typesetting"/>
                <w:sz w:val="30"/>
                <w:szCs w:val="30"/>
                <w:rtl/>
              </w:rPr>
            </w:pPr>
            <w:r w:rsidRPr="001400E5">
              <w:rPr>
                <w:rFonts w:ascii="Arabic Typesetting" w:hAnsi="Arabic Typesetting" w:cs="Arabic Typesetting"/>
                <w:sz w:val="30"/>
                <w:szCs w:val="30"/>
                <w:rtl/>
              </w:rPr>
              <w:t>سيحدد في نهاية 2011</w:t>
            </w:r>
          </w:p>
        </w:tc>
        <w:tc>
          <w:tcPr>
            <w:tcW w:w="916" w:type="pct"/>
            <w:tcBorders>
              <w:top w:val="nil"/>
              <w:bottom w:val="nil"/>
            </w:tcBorders>
            <w:tcMar>
              <w:top w:w="110" w:type="dxa"/>
            </w:tcMar>
          </w:tcPr>
          <w:p w:rsidR="00E67543" w:rsidRPr="000B74F6" w:rsidRDefault="00E67543" w:rsidP="00E67543">
            <w:pPr>
              <w:spacing w:before="60" w:after="60" w:line="300" w:lineRule="exact"/>
              <w:rPr>
                <w:rFonts w:ascii="Arabic Typesetting" w:hAnsi="Arabic Typesetting" w:cs="Arabic Typesetting"/>
                <w:color w:val="993300"/>
                <w:sz w:val="30"/>
                <w:szCs w:val="30"/>
                <w:rtl/>
              </w:rPr>
            </w:pPr>
            <w:r w:rsidRPr="000B74F6">
              <w:rPr>
                <w:rFonts w:ascii="Arabic Typesetting" w:hAnsi="Arabic Typesetting" w:cs="Arabic Typesetting"/>
                <w:color w:val="993300"/>
                <w:sz w:val="30"/>
                <w:szCs w:val="30"/>
                <w:rtl/>
              </w:rPr>
              <w:t>قدّم 65 تقرير تقني سنوي</w:t>
            </w:r>
          </w:p>
          <w:p w:rsidR="00E67543" w:rsidRPr="000B74F6" w:rsidRDefault="00E67543" w:rsidP="00E67543">
            <w:pPr>
              <w:spacing w:before="60" w:after="60" w:line="300" w:lineRule="exact"/>
              <w:rPr>
                <w:rFonts w:ascii="Arabic Typesetting" w:hAnsi="Arabic Typesetting" w:cs="Arabic Typesetting"/>
                <w:color w:val="993300"/>
                <w:sz w:val="30"/>
                <w:szCs w:val="30"/>
                <w:rtl/>
              </w:rPr>
            </w:pPr>
            <w:r w:rsidRPr="000B74F6">
              <w:rPr>
                <w:rFonts w:ascii="Arabic Typesetting" w:hAnsi="Arabic Typesetting" w:cs="Arabic Typesetting"/>
                <w:color w:val="993300"/>
                <w:sz w:val="30"/>
                <w:szCs w:val="30"/>
                <w:rtl/>
              </w:rPr>
              <w:t>شارك 30 مكتب براءات في استقصاء واحد</w:t>
            </w:r>
          </w:p>
        </w:tc>
        <w:tc>
          <w:tcPr>
            <w:tcW w:w="1848" w:type="pct"/>
            <w:tcBorders>
              <w:top w:val="nil"/>
              <w:bottom w:val="nil"/>
            </w:tcBorders>
            <w:shd w:val="clear" w:color="auto" w:fill="FFFFFF"/>
            <w:tcMar>
              <w:top w:w="110" w:type="dxa"/>
            </w:tcMar>
          </w:tcPr>
          <w:p w:rsidR="00E67543" w:rsidRPr="001400E5" w:rsidRDefault="00E67543" w:rsidP="00E67543">
            <w:pPr>
              <w:spacing w:before="60" w:after="60" w:line="300" w:lineRule="exact"/>
              <w:rPr>
                <w:rFonts w:ascii="Arabic Typesetting" w:hAnsi="Arabic Typesetting" w:cs="Arabic Typesetting"/>
                <w:sz w:val="30"/>
                <w:szCs w:val="30"/>
                <w:rtl/>
              </w:rPr>
            </w:pPr>
            <w:r w:rsidRPr="001400E5">
              <w:rPr>
                <w:rFonts w:ascii="Arabic Typesetting" w:hAnsi="Arabic Typesetting" w:cs="Arabic Typesetting"/>
                <w:sz w:val="30"/>
                <w:szCs w:val="30"/>
                <w:rtl/>
              </w:rPr>
              <w:t>قدّم 82 تقرير تقني سنوي</w:t>
            </w:r>
          </w:p>
          <w:p w:rsidR="00E67543" w:rsidRPr="001400E5" w:rsidRDefault="00E67543" w:rsidP="00E67543">
            <w:pPr>
              <w:spacing w:before="300" w:after="300" w:line="300" w:lineRule="exact"/>
              <w:rPr>
                <w:rFonts w:ascii="Arabic Typesetting" w:hAnsi="Arabic Typesetting" w:cs="Arabic Typesetting"/>
                <w:sz w:val="30"/>
                <w:szCs w:val="30"/>
              </w:rPr>
            </w:pPr>
            <w:r w:rsidRPr="001400E5">
              <w:rPr>
                <w:rFonts w:ascii="Arabic Typesetting" w:hAnsi="Arabic Typesetting" w:cs="Arabic Typesetting"/>
                <w:sz w:val="30"/>
                <w:szCs w:val="30"/>
                <w:rtl/>
              </w:rPr>
              <w:t>شارك 25 مكتب في استقصاء أنظمة الترقيم</w:t>
            </w:r>
          </w:p>
        </w:tc>
        <w:tc>
          <w:tcPr>
            <w:tcW w:w="557" w:type="pct"/>
            <w:tcBorders>
              <w:top w:val="nil"/>
              <w:bottom w:val="nil"/>
              <w:right w:val="single" w:sz="4" w:space="0" w:color="auto"/>
            </w:tcBorders>
            <w:tcMar>
              <w:top w:w="110" w:type="dxa"/>
            </w:tcMar>
          </w:tcPr>
          <w:p w:rsidR="00E67543" w:rsidRPr="001400E5" w:rsidRDefault="00E67543" w:rsidP="00E67543">
            <w:pPr>
              <w:keepNext/>
              <w:keepLines/>
              <w:spacing w:beforeLines="60" w:before="144" w:afterLines="60" w:after="144" w:line="300" w:lineRule="exact"/>
              <w:jc w:val="center"/>
              <w:rPr>
                <w:rFonts w:ascii="Arabic Typesetting" w:hAnsi="Arabic Typesetting" w:cs="Arabic Typesetting"/>
                <w:color w:val="808080"/>
                <w:sz w:val="30"/>
                <w:szCs w:val="30"/>
              </w:rPr>
            </w:pPr>
            <w:r w:rsidRPr="001400E5">
              <w:rPr>
                <w:rFonts w:ascii="Arabic Typesetting" w:hAnsi="Arabic Typesetting" w:cs="Arabic Typesetting"/>
                <w:color w:val="008000"/>
                <w:sz w:val="30"/>
                <w:szCs w:val="30"/>
                <w:rtl/>
              </w:rPr>
              <w:t>ثابت</w:t>
            </w:r>
          </w:p>
        </w:tc>
      </w:tr>
      <w:tr w:rsidR="00E67543" w:rsidRPr="001400E5" w:rsidTr="005F6F59">
        <w:trPr>
          <w:cantSplit/>
          <w:jc w:val="center"/>
        </w:trPr>
        <w:tc>
          <w:tcPr>
            <w:tcW w:w="874" w:type="pct"/>
            <w:tcBorders>
              <w:top w:val="nil"/>
              <w:bottom w:val="nil"/>
            </w:tcBorders>
          </w:tcPr>
          <w:p w:rsidR="00E67543" w:rsidRPr="001400E5" w:rsidRDefault="00E67543" w:rsidP="00E67543">
            <w:pPr>
              <w:spacing w:before="60" w:after="60" w:line="300" w:lineRule="exact"/>
              <w:rPr>
                <w:rFonts w:ascii="Arabic Typesetting" w:hAnsi="Arabic Typesetting" w:cs="Arabic Typesetting"/>
                <w:sz w:val="30"/>
                <w:szCs w:val="30"/>
                <w:rtl/>
              </w:rPr>
            </w:pPr>
            <w:r w:rsidRPr="001400E5">
              <w:rPr>
                <w:rFonts w:ascii="Arabic Typesetting" w:hAnsi="Arabic Typesetting" w:cs="Arabic Typesetting"/>
                <w:color w:val="000000"/>
                <w:sz w:val="30"/>
                <w:szCs w:val="30"/>
                <w:rtl/>
              </w:rPr>
              <w:t>عدد التعديلات المدخلة على تصنيف نيس</w:t>
            </w:r>
          </w:p>
        </w:tc>
        <w:tc>
          <w:tcPr>
            <w:tcW w:w="805" w:type="pct"/>
            <w:tcBorders>
              <w:top w:val="nil"/>
              <w:bottom w:val="nil"/>
            </w:tcBorders>
            <w:shd w:val="clear" w:color="auto" w:fill="C0C0C0"/>
          </w:tcPr>
          <w:p w:rsidR="00E67543" w:rsidRPr="001400E5" w:rsidRDefault="00E67543" w:rsidP="00E67543">
            <w:pPr>
              <w:spacing w:before="60" w:after="60" w:line="300" w:lineRule="exact"/>
              <w:rPr>
                <w:rFonts w:ascii="Arabic Typesetting" w:hAnsi="Arabic Typesetting" w:cs="Arabic Typesetting"/>
                <w:sz w:val="30"/>
                <w:szCs w:val="30"/>
                <w:rtl/>
              </w:rPr>
            </w:pPr>
            <w:r w:rsidRPr="001400E5">
              <w:rPr>
                <w:rFonts w:ascii="Arabic Typesetting" w:hAnsi="Arabic Typesetting" w:cs="Arabic Typesetting"/>
                <w:sz w:val="30"/>
                <w:szCs w:val="30"/>
                <w:rtl/>
              </w:rPr>
              <w:t>300 تعديل سنويا في اللغتين (معدل الفترة 2006-2010)</w:t>
            </w:r>
          </w:p>
        </w:tc>
        <w:tc>
          <w:tcPr>
            <w:tcW w:w="916" w:type="pct"/>
            <w:tcBorders>
              <w:top w:val="nil"/>
              <w:bottom w:val="nil"/>
            </w:tcBorders>
            <w:tcMar>
              <w:top w:w="110" w:type="dxa"/>
            </w:tcMar>
          </w:tcPr>
          <w:p w:rsidR="00E67543" w:rsidRPr="000B74F6" w:rsidRDefault="00E67543" w:rsidP="00E67543">
            <w:pPr>
              <w:spacing w:before="60" w:after="60" w:line="300" w:lineRule="exact"/>
              <w:rPr>
                <w:rFonts w:ascii="Arabic Typesetting" w:hAnsi="Arabic Typesetting" w:cs="Arabic Typesetting"/>
                <w:color w:val="993300"/>
                <w:sz w:val="30"/>
                <w:szCs w:val="30"/>
              </w:rPr>
            </w:pPr>
          </w:p>
        </w:tc>
        <w:tc>
          <w:tcPr>
            <w:tcW w:w="1848" w:type="pct"/>
            <w:tcBorders>
              <w:top w:val="nil"/>
              <w:bottom w:val="nil"/>
            </w:tcBorders>
            <w:shd w:val="clear" w:color="auto" w:fill="FFFFFF"/>
            <w:tcMar>
              <w:top w:w="110" w:type="dxa"/>
            </w:tcMar>
          </w:tcPr>
          <w:p w:rsidR="00E67543" w:rsidRPr="001400E5" w:rsidRDefault="00E67543" w:rsidP="00E67543">
            <w:pPr>
              <w:spacing w:before="60" w:after="60" w:line="300" w:lineRule="exact"/>
              <w:rPr>
                <w:rFonts w:ascii="Arabic Typesetting" w:hAnsi="Arabic Typesetting" w:cs="Arabic Typesetting"/>
                <w:sz w:val="30"/>
                <w:szCs w:val="30"/>
                <w:rtl/>
              </w:rPr>
            </w:pPr>
            <w:r w:rsidRPr="001400E5">
              <w:rPr>
                <w:rFonts w:ascii="Arabic Typesetting" w:hAnsi="Arabic Typesetting" w:cs="Arabic Typesetting"/>
                <w:sz w:val="30"/>
                <w:szCs w:val="30"/>
                <w:rtl/>
              </w:rPr>
              <w:t>339 تعديل في 2012</w:t>
            </w:r>
          </w:p>
          <w:p w:rsidR="00E67543" w:rsidRPr="001400E5" w:rsidRDefault="00E67543" w:rsidP="00E67543">
            <w:pPr>
              <w:spacing w:before="60" w:after="60" w:line="300" w:lineRule="exact"/>
              <w:rPr>
                <w:rFonts w:ascii="Arabic Typesetting" w:hAnsi="Arabic Typesetting" w:cs="Arabic Typesetting"/>
                <w:sz w:val="30"/>
                <w:szCs w:val="30"/>
              </w:rPr>
            </w:pPr>
          </w:p>
        </w:tc>
        <w:tc>
          <w:tcPr>
            <w:tcW w:w="557" w:type="pct"/>
            <w:tcBorders>
              <w:top w:val="nil"/>
              <w:bottom w:val="nil"/>
            </w:tcBorders>
            <w:tcMar>
              <w:top w:w="110" w:type="dxa"/>
            </w:tcMar>
          </w:tcPr>
          <w:p w:rsidR="00E67543" w:rsidRPr="001400E5" w:rsidRDefault="00E67543" w:rsidP="00E67543">
            <w:pPr>
              <w:keepNext/>
              <w:keepLines/>
              <w:spacing w:before="60" w:after="60" w:line="300" w:lineRule="exact"/>
              <w:jc w:val="center"/>
              <w:rPr>
                <w:rFonts w:ascii="Arabic Typesetting" w:hAnsi="Arabic Typesetting" w:cs="Arabic Typesetting"/>
                <w:color w:val="808080"/>
                <w:sz w:val="30"/>
                <w:szCs w:val="30"/>
              </w:rPr>
            </w:pPr>
            <w:r w:rsidRPr="001400E5">
              <w:rPr>
                <w:rFonts w:ascii="Arabic Typesetting" w:hAnsi="Arabic Typesetting" w:cs="Arabic Typesetting"/>
                <w:color w:val="008000"/>
                <w:sz w:val="30"/>
                <w:szCs w:val="30"/>
                <w:rtl/>
              </w:rPr>
              <w:t>ثابت</w:t>
            </w:r>
          </w:p>
        </w:tc>
      </w:tr>
      <w:tr w:rsidR="00E67543" w:rsidRPr="001400E5" w:rsidTr="00E67543">
        <w:trPr>
          <w:cantSplit/>
          <w:jc w:val="center"/>
        </w:trPr>
        <w:tc>
          <w:tcPr>
            <w:tcW w:w="874" w:type="pct"/>
            <w:tcBorders>
              <w:top w:val="nil"/>
              <w:bottom w:val="nil"/>
            </w:tcBorders>
          </w:tcPr>
          <w:p w:rsidR="00E67543" w:rsidRPr="001400E5" w:rsidRDefault="00E67543" w:rsidP="00E67543">
            <w:pPr>
              <w:spacing w:before="60" w:after="60" w:line="300" w:lineRule="exact"/>
              <w:rPr>
                <w:rFonts w:ascii="Arabic Typesetting" w:hAnsi="Arabic Typesetting" w:cs="Arabic Typesetting"/>
                <w:sz w:val="30"/>
                <w:szCs w:val="30"/>
                <w:rtl/>
              </w:rPr>
            </w:pPr>
            <w:r w:rsidRPr="001400E5">
              <w:rPr>
                <w:rFonts w:ascii="Arabic Typesetting" w:hAnsi="Arabic Typesetting" w:cs="Arabic Typesetting"/>
                <w:sz w:val="30"/>
                <w:szCs w:val="30"/>
                <w:rtl/>
              </w:rPr>
              <w:t>توحيد التصنيف الأوروبي وتصنيف المكتب الياباني للبراءات في التصنيف الدولي للبراءات</w:t>
            </w:r>
          </w:p>
        </w:tc>
        <w:tc>
          <w:tcPr>
            <w:tcW w:w="805" w:type="pct"/>
            <w:tcBorders>
              <w:top w:val="nil"/>
              <w:bottom w:val="nil"/>
            </w:tcBorders>
            <w:shd w:val="clear" w:color="auto" w:fill="C0C0C0"/>
          </w:tcPr>
          <w:p w:rsidR="00E67543" w:rsidRPr="001400E5" w:rsidRDefault="00E67543" w:rsidP="00E67543">
            <w:pPr>
              <w:spacing w:before="60" w:after="60" w:line="300" w:lineRule="exact"/>
              <w:rPr>
                <w:rFonts w:ascii="Arabic Typesetting" w:hAnsi="Arabic Typesetting" w:cs="Arabic Typesetting"/>
                <w:sz w:val="30"/>
                <w:szCs w:val="30"/>
                <w:rtl/>
              </w:rPr>
            </w:pPr>
            <w:r w:rsidRPr="001400E5">
              <w:rPr>
                <w:rFonts w:ascii="Arabic Typesetting" w:hAnsi="Arabic Typesetting" w:cs="Arabic Typesetting"/>
                <w:sz w:val="30"/>
                <w:szCs w:val="30"/>
                <w:rtl/>
              </w:rPr>
              <w:t>منشورات منفصلة للتصنيف الأوروبي وتصنيف المكتب الياباني للبراءات في قواعد البيانات الوطنية</w:t>
            </w:r>
          </w:p>
        </w:tc>
        <w:tc>
          <w:tcPr>
            <w:tcW w:w="916" w:type="pct"/>
            <w:tcBorders>
              <w:top w:val="nil"/>
              <w:bottom w:val="nil"/>
            </w:tcBorders>
            <w:tcMar>
              <w:top w:w="110" w:type="dxa"/>
            </w:tcMar>
          </w:tcPr>
          <w:p w:rsidR="00E67543" w:rsidRPr="000B74F6" w:rsidRDefault="00E67543" w:rsidP="00E67543">
            <w:pPr>
              <w:spacing w:before="60" w:after="60" w:line="300" w:lineRule="exact"/>
              <w:rPr>
                <w:rFonts w:ascii="Arabic Typesetting" w:hAnsi="Arabic Typesetting" w:cs="Arabic Typesetting"/>
                <w:color w:val="993300"/>
                <w:sz w:val="30"/>
                <w:szCs w:val="30"/>
              </w:rPr>
            </w:pPr>
          </w:p>
        </w:tc>
        <w:tc>
          <w:tcPr>
            <w:tcW w:w="1848" w:type="pct"/>
            <w:tcBorders>
              <w:top w:val="nil"/>
              <w:bottom w:val="nil"/>
            </w:tcBorders>
            <w:shd w:val="clear" w:color="auto" w:fill="FFFFFF"/>
            <w:tcMar>
              <w:top w:w="110" w:type="dxa"/>
            </w:tcMar>
          </w:tcPr>
          <w:p w:rsidR="00E67543" w:rsidRPr="001400E5" w:rsidRDefault="00E67543" w:rsidP="00E67543">
            <w:pPr>
              <w:spacing w:before="60" w:after="60" w:line="300" w:lineRule="exact"/>
              <w:rPr>
                <w:rFonts w:ascii="Arabic Typesetting" w:hAnsi="Arabic Typesetting" w:cs="Arabic Typesetting"/>
                <w:sz w:val="30"/>
                <w:szCs w:val="30"/>
              </w:rPr>
            </w:pPr>
            <w:r w:rsidRPr="001400E5">
              <w:rPr>
                <w:rFonts w:ascii="Arabic Typesetting" w:hAnsi="Arabic Typesetting" w:cs="Arabic Typesetting"/>
                <w:sz w:val="30"/>
                <w:szCs w:val="30"/>
                <w:rtl/>
              </w:rPr>
              <w:t>من المقرر إتمام مهام التطوير في 2013 بعد النشر الأول للتصنيف التعاوني للبراءات.</w:t>
            </w:r>
          </w:p>
        </w:tc>
        <w:tc>
          <w:tcPr>
            <w:tcW w:w="557" w:type="pct"/>
            <w:tcBorders>
              <w:top w:val="nil"/>
              <w:bottom w:val="nil"/>
            </w:tcBorders>
            <w:tcMar>
              <w:top w:w="110" w:type="dxa"/>
            </w:tcMar>
          </w:tcPr>
          <w:p w:rsidR="00E67543" w:rsidRPr="001400E5" w:rsidRDefault="00E67543" w:rsidP="00E67543">
            <w:pPr>
              <w:keepNext/>
              <w:keepLines/>
              <w:spacing w:beforeLines="60" w:before="144" w:afterLines="60" w:after="144" w:line="300" w:lineRule="exact"/>
              <w:jc w:val="center"/>
              <w:rPr>
                <w:rFonts w:ascii="Arabic Typesetting" w:hAnsi="Arabic Typesetting" w:cs="Arabic Typesetting"/>
                <w:color w:val="808080"/>
                <w:sz w:val="30"/>
                <w:szCs w:val="30"/>
              </w:rPr>
            </w:pPr>
            <w:r w:rsidRPr="001400E5">
              <w:rPr>
                <w:rFonts w:ascii="Arabic Typesetting" w:hAnsi="Arabic Typesetting" w:cs="Arabic Typesetting"/>
                <w:color w:val="008000"/>
                <w:sz w:val="30"/>
                <w:szCs w:val="30"/>
                <w:rtl/>
              </w:rPr>
              <w:t>ثابت</w:t>
            </w:r>
          </w:p>
        </w:tc>
      </w:tr>
      <w:tr w:rsidR="00E67543" w:rsidRPr="001400E5" w:rsidTr="00E67543">
        <w:trPr>
          <w:cantSplit/>
          <w:jc w:val="center"/>
        </w:trPr>
        <w:tc>
          <w:tcPr>
            <w:tcW w:w="874" w:type="pct"/>
            <w:tcBorders>
              <w:top w:val="nil"/>
              <w:bottom w:val="nil"/>
            </w:tcBorders>
          </w:tcPr>
          <w:p w:rsidR="00E67543" w:rsidRPr="001400E5" w:rsidRDefault="00E67543" w:rsidP="00E67543">
            <w:pPr>
              <w:spacing w:before="60" w:after="60" w:line="300" w:lineRule="exact"/>
              <w:rPr>
                <w:rFonts w:ascii="Arabic Typesetting" w:hAnsi="Arabic Typesetting" w:cs="Arabic Typesetting"/>
                <w:sz w:val="30"/>
                <w:szCs w:val="30"/>
                <w:rtl/>
              </w:rPr>
            </w:pPr>
            <w:r w:rsidRPr="001400E5">
              <w:rPr>
                <w:rFonts w:ascii="Arabic Typesetting" w:hAnsi="Arabic Typesetting" w:cs="Arabic Typesetting"/>
                <w:sz w:val="30"/>
                <w:szCs w:val="30"/>
                <w:rtl/>
              </w:rPr>
              <w:t xml:space="preserve">تضمين تصنيف </w:t>
            </w:r>
            <w:proofErr w:type="spellStart"/>
            <w:r w:rsidRPr="001400E5">
              <w:rPr>
                <w:rFonts w:ascii="Arabic Typesetting" w:hAnsi="Arabic Typesetting" w:cs="Arabic Typesetting"/>
                <w:sz w:val="30"/>
                <w:szCs w:val="30"/>
                <w:rtl/>
              </w:rPr>
              <w:t>لوكارنو</w:t>
            </w:r>
            <w:proofErr w:type="spellEnd"/>
            <w:r w:rsidRPr="001400E5">
              <w:rPr>
                <w:rFonts w:ascii="Arabic Typesetting" w:hAnsi="Arabic Typesetting" w:cs="Arabic Typesetting"/>
                <w:sz w:val="30"/>
                <w:szCs w:val="30"/>
                <w:rtl/>
              </w:rPr>
              <w:t xml:space="preserve"> أداة للبحث في الجوانب البصرية لطلبات </w:t>
            </w:r>
            <w:r w:rsidR="00E2441B">
              <w:rPr>
                <w:rFonts w:ascii="Arabic Typesetting" w:hAnsi="Arabic Typesetting" w:cs="Arabic Typesetting"/>
                <w:sz w:val="30"/>
                <w:szCs w:val="30"/>
                <w:rtl/>
              </w:rPr>
              <w:t>التصاميم</w:t>
            </w:r>
            <w:r w:rsidRPr="001400E5">
              <w:rPr>
                <w:rFonts w:ascii="Arabic Typesetting" w:hAnsi="Arabic Typesetting" w:cs="Arabic Typesetting"/>
                <w:sz w:val="30"/>
                <w:szCs w:val="30"/>
                <w:rtl/>
              </w:rPr>
              <w:t xml:space="preserve"> الصناعية</w:t>
            </w:r>
          </w:p>
        </w:tc>
        <w:tc>
          <w:tcPr>
            <w:tcW w:w="805" w:type="pct"/>
            <w:tcBorders>
              <w:top w:val="nil"/>
              <w:bottom w:val="nil"/>
            </w:tcBorders>
            <w:shd w:val="clear" w:color="auto" w:fill="C0C0C0"/>
          </w:tcPr>
          <w:p w:rsidR="00E67543" w:rsidRPr="001400E5" w:rsidRDefault="00E67543" w:rsidP="00E67543">
            <w:pPr>
              <w:spacing w:before="60" w:after="60" w:line="300" w:lineRule="exact"/>
              <w:rPr>
                <w:rFonts w:ascii="Arabic Typesetting" w:hAnsi="Arabic Typesetting" w:cs="Arabic Typesetting"/>
                <w:sz w:val="30"/>
                <w:szCs w:val="30"/>
                <w:rtl/>
              </w:rPr>
            </w:pPr>
            <w:r w:rsidRPr="001400E5">
              <w:rPr>
                <w:rFonts w:ascii="Arabic Typesetting" w:hAnsi="Arabic Typesetting" w:cs="Arabic Typesetting"/>
                <w:sz w:val="30"/>
                <w:szCs w:val="30"/>
                <w:rtl/>
              </w:rPr>
              <w:t>لا توجد أية أداة</w:t>
            </w:r>
          </w:p>
        </w:tc>
        <w:tc>
          <w:tcPr>
            <w:tcW w:w="916" w:type="pct"/>
            <w:tcBorders>
              <w:top w:val="nil"/>
              <w:bottom w:val="nil"/>
            </w:tcBorders>
            <w:tcMar>
              <w:top w:w="110" w:type="dxa"/>
            </w:tcMar>
          </w:tcPr>
          <w:p w:rsidR="00E67543" w:rsidRPr="000B74F6" w:rsidRDefault="00E67543" w:rsidP="00E67543">
            <w:pPr>
              <w:spacing w:before="60" w:after="60" w:line="300" w:lineRule="exact"/>
              <w:rPr>
                <w:rFonts w:ascii="Arabic Typesetting" w:hAnsi="Arabic Typesetting" w:cs="Arabic Typesetting"/>
                <w:color w:val="993300"/>
                <w:sz w:val="30"/>
                <w:szCs w:val="30"/>
              </w:rPr>
            </w:pPr>
          </w:p>
        </w:tc>
        <w:tc>
          <w:tcPr>
            <w:tcW w:w="1848" w:type="pct"/>
            <w:tcBorders>
              <w:top w:val="nil"/>
              <w:bottom w:val="nil"/>
            </w:tcBorders>
            <w:shd w:val="clear" w:color="auto" w:fill="FFFFFF"/>
            <w:tcMar>
              <w:top w:w="110" w:type="dxa"/>
            </w:tcMar>
          </w:tcPr>
          <w:p w:rsidR="00E67543" w:rsidRPr="001400E5" w:rsidRDefault="00E67543" w:rsidP="00E67543">
            <w:pPr>
              <w:spacing w:before="60" w:after="60" w:line="300" w:lineRule="exact"/>
              <w:rPr>
                <w:rFonts w:ascii="Arabic Typesetting" w:hAnsi="Arabic Typesetting" w:cs="Arabic Typesetting"/>
                <w:sz w:val="30"/>
                <w:szCs w:val="30"/>
                <w:rtl/>
              </w:rPr>
            </w:pPr>
            <w:r>
              <w:rPr>
                <w:rFonts w:ascii="Arabic Typesetting" w:hAnsi="Arabic Typesetting" w:cs="Arabic Typesetting"/>
                <w:sz w:val="30"/>
                <w:szCs w:val="30"/>
                <w:rtl/>
              </w:rPr>
              <w:t>لم تجتمع المجموعة الرائدة المس</w:t>
            </w:r>
            <w:r>
              <w:rPr>
                <w:rFonts w:ascii="Arabic Typesetting" w:hAnsi="Arabic Typesetting" w:cs="Arabic Typesetting" w:hint="cs"/>
                <w:sz w:val="30"/>
                <w:szCs w:val="30"/>
                <w:rtl/>
              </w:rPr>
              <w:t>ؤ</w:t>
            </w:r>
            <w:r w:rsidRPr="001400E5">
              <w:rPr>
                <w:rFonts w:ascii="Arabic Typesetting" w:hAnsi="Arabic Typesetting" w:cs="Arabic Typesetting"/>
                <w:sz w:val="30"/>
                <w:szCs w:val="30"/>
                <w:rtl/>
              </w:rPr>
              <w:t>ولة عن ذلك في 2012</w:t>
            </w:r>
          </w:p>
          <w:p w:rsidR="00E67543" w:rsidRPr="001400E5" w:rsidRDefault="00E67543" w:rsidP="00E67543">
            <w:pPr>
              <w:spacing w:before="60" w:after="60" w:line="300" w:lineRule="exact"/>
              <w:rPr>
                <w:rFonts w:ascii="Arabic Typesetting" w:hAnsi="Arabic Typesetting" w:cs="Arabic Typesetting"/>
                <w:sz w:val="30"/>
                <w:szCs w:val="30"/>
              </w:rPr>
            </w:pPr>
          </w:p>
          <w:p w:rsidR="00E67543" w:rsidRPr="001400E5" w:rsidRDefault="00E67543" w:rsidP="00E67543">
            <w:pPr>
              <w:spacing w:before="60" w:after="60" w:line="300" w:lineRule="exact"/>
              <w:rPr>
                <w:rFonts w:ascii="Arabic Typesetting" w:hAnsi="Arabic Typesetting" w:cs="Arabic Typesetting"/>
                <w:sz w:val="30"/>
                <w:szCs w:val="30"/>
              </w:rPr>
            </w:pPr>
          </w:p>
          <w:p w:rsidR="00E67543" w:rsidRPr="001400E5" w:rsidRDefault="00E67543" w:rsidP="00E67543">
            <w:pPr>
              <w:spacing w:before="60" w:after="60" w:line="300" w:lineRule="exact"/>
              <w:rPr>
                <w:rFonts w:ascii="Arabic Typesetting" w:hAnsi="Arabic Typesetting" w:cs="Arabic Typesetting"/>
                <w:sz w:val="30"/>
                <w:szCs w:val="30"/>
              </w:rPr>
            </w:pPr>
          </w:p>
          <w:p w:rsidR="00E67543" w:rsidRPr="001400E5" w:rsidRDefault="00E67543" w:rsidP="00E67543">
            <w:pPr>
              <w:spacing w:before="60" w:after="60" w:line="300" w:lineRule="exact"/>
              <w:rPr>
                <w:rFonts w:ascii="Arabic Typesetting" w:hAnsi="Arabic Typesetting" w:cs="Arabic Typesetting"/>
                <w:sz w:val="30"/>
                <w:szCs w:val="30"/>
              </w:rPr>
            </w:pPr>
          </w:p>
          <w:p w:rsidR="00E67543" w:rsidRPr="001400E5" w:rsidRDefault="00E67543" w:rsidP="00E67543">
            <w:pPr>
              <w:spacing w:before="60" w:after="60" w:line="300" w:lineRule="exact"/>
              <w:rPr>
                <w:rFonts w:ascii="Arabic Typesetting" w:hAnsi="Arabic Typesetting" w:cs="Arabic Typesetting"/>
                <w:sz w:val="30"/>
                <w:szCs w:val="30"/>
              </w:rPr>
            </w:pPr>
          </w:p>
        </w:tc>
        <w:tc>
          <w:tcPr>
            <w:tcW w:w="557" w:type="pct"/>
            <w:tcBorders>
              <w:top w:val="nil"/>
              <w:bottom w:val="nil"/>
            </w:tcBorders>
            <w:tcMar>
              <w:top w:w="110" w:type="dxa"/>
            </w:tcMar>
          </w:tcPr>
          <w:p w:rsidR="00E67543" w:rsidRPr="001400E5" w:rsidRDefault="006F4A06" w:rsidP="00E67543">
            <w:pPr>
              <w:keepNext/>
              <w:keepLines/>
              <w:spacing w:beforeLines="60" w:before="144" w:afterLines="60" w:after="144" w:line="300" w:lineRule="exact"/>
              <w:jc w:val="center"/>
              <w:rPr>
                <w:rFonts w:ascii="Arabic Typesetting" w:hAnsi="Arabic Typesetting" w:cs="Arabic Typesetting"/>
                <w:color w:val="808080"/>
                <w:sz w:val="30"/>
                <w:szCs w:val="30"/>
              </w:rPr>
            </w:pPr>
            <w:r w:rsidRPr="006F4A06">
              <w:rPr>
                <w:rFonts w:ascii="Arabic Typesetting" w:hAnsi="Arabic Typesetting" w:cs="Arabic Typesetting"/>
                <w:color w:val="FF0000"/>
                <w:sz w:val="30"/>
                <w:szCs w:val="30"/>
                <w:rtl/>
              </w:rPr>
              <w:t>غير ثابت</w:t>
            </w:r>
          </w:p>
        </w:tc>
      </w:tr>
      <w:tr w:rsidR="00E67543" w:rsidRPr="001400E5" w:rsidTr="0073445E">
        <w:trPr>
          <w:cantSplit/>
          <w:jc w:val="center"/>
        </w:trPr>
        <w:tc>
          <w:tcPr>
            <w:tcW w:w="874" w:type="pct"/>
            <w:tcBorders>
              <w:top w:val="nil"/>
              <w:bottom w:val="nil"/>
            </w:tcBorders>
          </w:tcPr>
          <w:p w:rsidR="00E67543" w:rsidRPr="001400E5" w:rsidRDefault="00E67543" w:rsidP="00E67543">
            <w:pPr>
              <w:spacing w:before="60" w:after="60" w:line="300" w:lineRule="exact"/>
              <w:rPr>
                <w:rFonts w:ascii="Arabic Typesetting" w:hAnsi="Arabic Typesetting" w:cs="Arabic Typesetting"/>
                <w:color w:val="000000"/>
                <w:sz w:val="30"/>
                <w:szCs w:val="30"/>
                <w:rtl/>
              </w:rPr>
            </w:pPr>
            <w:r w:rsidRPr="001400E5">
              <w:rPr>
                <w:rFonts w:ascii="Arabic Typesetting" w:hAnsi="Arabic Typesetting" w:cs="Arabic Typesetting"/>
                <w:sz w:val="30"/>
                <w:szCs w:val="30"/>
                <w:rtl/>
              </w:rPr>
              <w:t>عدد المعايير المعدلة والمعايير الجديدة المعتمدة</w:t>
            </w:r>
          </w:p>
          <w:p w:rsidR="00E67543" w:rsidRPr="001400E5" w:rsidRDefault="00E67543" w:rsidP="00E67543">
            <w:pPr>
              <w:spacing w:before="60" w:after="60" w:line="300" w:lineRule="exact"/>
              <w:rPr>
                <w:rFonts w:ascii="Arabic Typesetting" w:hAnsi="Arabic Typesetting" w:cs="Arabic Typesetting"/>
                <w:color w:val="000000"/>
                <w:sz w:val="30"/>
                <w:szCs w:val="30"/>
              </w:rPr>
            </w:pPr>
          </w:p>
        </w:tc>
        <w:tc>
          <w:tcPr>
            <w:tcW w:w="805" w:type="pct"/>
            <w:tcBorders>
              <w:top w:val="nil"/>
              <w:bottom w:val="nil"/>
            </w:tcBorders>
            <w:shd w:val="clear" w:color="auto" w:fill="C0C0C0"/>
          </w:tcPr>
          <w:p w:rsidR="00E67543" w:rsidRPr="001400E5" w:rsidRDefault="00E67543" w:rsidP="00E67543">
            <w:pPr>
              <w:spacing w:before="60" w:after="60" w:line="300" w:lineRule="exact"/>
              <w:rPr>
                <w:rFonts w:ascii="Arabic Typesetting" w:hAnsi="Arabic Typesetting" w:cs="Arabic Typesetting"/>
                <w:sz w:val="30"/>
                <w:szCs w:val="30"/>
                <w:rtl/>
              </w:rPr>
            </w:pPr>
            <w:r w:rsidRPr="001400E5">
              <w:rPr>
                <w:rFonts w:ascii="Arabic Typesetting" w:hAnsi="Arabic Typesetting" w:cs="Arabic Typesetting"/>
                <w:sz w:val="30"/>
                <w:szCs w:val="30"/>
                <w:rtl/>
              </w:rPr>
              <w:t>معدل الفترة 2010-2011: سيحدد في نهاية 2011</w:t>
            </w:r>
          </w:p>
        </w:tc>
        <w:tc>
          <w:tcPr>
            <w:tcW w:w="916" w:type="pct"/>
            <w:tcBorders>
              <w:top w:val="nil"/>
              <w:bottom w:val="nil"/>
            </w:tcBorders>
            <w:tcMar>
              <w:top w:w="110" w:type="dxa"/>
            </w:tcMar>
          </w:tcPr>
          <w:p w:rsidR="00E67543" w:rsidRPr="000B74F6" w:rsidRDefault="00E67543" w:rsidP="00E67543">
            <w:pPr>
              <w:spacing w:before="60" w:after="60" w:line="300" w:lineRule="exact"/>
              <w:rPr>
                <w:rFonts w:ascii="Arabic Typesetting" w:hAnsi="Arabic Typesetting" w:cs="Arabic Typesetting"/>
                <w:color w:val="993300"/>
                <w:sz w:val="30"/>
                <w:szCs w:val="30"/>
                <w:rtl/>
              </w:rPr>
            </w:pPr>
            <w:r w:rsidRPr="000B74F6">
              <w:rPr>
                <w:rFonts w:ascii="Arabic Typesetting" w:hAnsi="Arabic Typesetting" w:cs="Arabic Typesetting"/>
                <w:color w:val="993300"/>
                <w:sz w:val="30"/>
                <w:szCs w:val="30"/>
                <w:rtl/>
              </w:rPr>
              <w:t>عدل معياران.</w:t>
            </w:r>
            <w:r w:rsidRPr="000B74F6">
              <w:rPr>
                <w:rFonts w:ascii="Arabic Typesetting" w:hAnsi="Arabic Typesetting" w:cs="Arabic Typesetting"/>
                <w:color w:val="993300"/>
                <w:sz w:val="30"/>
                <w:szCs w:val="30"/>
              </w:rPr>
              <w:t xml:space="preserve"> </w:t>
            </w:r>
            <w:r w:rsidRPr="000B74F6">
              <w:rPr>
                <w:rFonts w:ascii="Arabic Typesetting" w:hAnsi="Arabic Typesetting" w:cs="Arabic Typesetting"/>
                <w:color w:val="993300"/>
                <w:sz w:val="30"/>
                <w:szCs w:val="30"/>
                <w:rtl/>
              </w:rPr>
              <w:t>لا توجد معايير جديدة</w:t>
            </w:r>
          </w:p>
        </w:tc>
        <w:tc>
          <w:tcPr>
            <w:tcW w:w="1848" w:type="pct"/>
            <w:tcBorders>
              <w:top w:val="nil"/>
              <w:bottom w:val="nil"/>
            </w:tcBorders>
            <w:shd w:val="clear" w:color="auto" w:fill="FFFFFF"/>
            <w:tcMar>
              <w:top w:w="110" w:type="dxa"/>
            </w:tcMar>
          </w:tcPr>
          <w:p w:rsidR="00E67543" w:rsidRPr="001400E5" w:rsidRDefault="00E67543" w:rsidP="00E67543">
            <w:pPr>
              <w:spacing w:before="60" w:after="60" w:line="300" w:lineRule="exact"/>
              <w:rPr>
                <w:rFonts w:ascii="Arabic Typesetting" w:hAnsi="Arabic Typesetting" w:cs="Arabic Typesetting"/>
                <w:sz w:val="30"/>
                <w:szCs w:val="30"/>
                <w:rtl/>
              </w:rPr>
            </w:pPr>
            <w:r w:rsidRPr="001400E5">
              <w:rPr>
                <w:rFonts w:ascii="Arabic Typesetting" w:hAnsi="Arabic Typesetting" w:cs="Arabic Typesetting"/>
                <w:sz w:val="30"/>
                <w:szCs w:val="30"/>
                <w:rtl/>
              </w:rPr>
              <w:t>اعتمد معيار جديد وعدل معياران</w:t>
            </w:r>
          </w:p>
          <w:p w:rsidR="00E67543" w:rsidRPr="001400E5" w:rsidRDefault="00E67543" w:rsidP="00E67543">
            <w:pPr>
              <w:spacing w:before="60" w:after="60" w:line="300" w:lineRule="exact"/>
              <w:rPr>
                <w:rFonts w:ascii="Arabic Typesetting" w:hAnsi="Arabic Typesetting" w:cs="Arabic Typesetting"/>
                <w:sz w:val="30"/>
                <w:szCs w:val="30"/>
              </w:rPr>
            </w:pPr>
          </w:p>
          <w:p w:rsidR="00E67543" w:rsidRPr="001400E5" w:rsidRDefault="00E67543" w:rsidP="00E67543">
            <w:pPr>
              <w:spacing w:before="60" w:after="60" w:line="300" w:lineRule="exact"/>
              <w:rPr>
                <w:rFonts w:ascii="Arabic Typesetting" w:hAnsi="Arabic Typesetting" w:cs="Arabic Typesetting"/>
                <w:sz w:val="30"/>
                <w:szCs w:val="30"/>
              </w:rPr>
            </w:pPr>
          </w:p>
        </w:tc>
        <w:tc>
          <w:tcPr>
            <w:tcW w:w="557" w:type="pct"/>
            <w:tcBorders>
              <w:top w:val="nil"/>
              <w:bottom w:val="nil"/>
            </w:tcBorders>
            <w:tcMar>
              <w:top w:w="110" w:type="dxa"/>
            </w:tcMar>
          </w:tcPr>
          <w:p w:rsidR="00E67543" w:rsidRPr="001400E5" w:rsidRDefault="00E67543" w:rsidP="00E67543">
            <w:pPr>
              <w:keepNext/>
              <w:keepLines/>
              <w:spacing w:beforeLines="60" w:before="144" w:afterLines="60" w:after="144" w:line="300" w:lineRule="exact"/>
              <w:ind w:left="360"/>
              <w:jc w:val="center"/>
              <w:rPr>
                <w:rFonts w:ascii="Arabic Typesetting" w:hAnsi="Arabic Typesetting" w:cs="Arabic Typesetting"/>
                <w:sz w:val="30"/>
                <w:szCs w:val="30"/>
                <w:rtl/>
              </w:rPr>
            </w:pPr>
            <w:r w:rsidRPr="001400E5">
              <w:rPr>
                <w:rFonts w:ascii="Arabic Typesetting" w:hAnsi="Arabic Typesetting" w:cs="Arabic Typesetting"/>
                <w:color w:val="008000"/>
                <w:sz w:val="30"/>
                <w:szCs w:val="30"/>
                <w:rtl/>
              </w:rPr>
              <w:t>ثابت</w:t>
            </w:r>
          </w:p>
          <w:p w:rsidR="00E67543" w:rsidRPr="001400E5" w:rsidRDefault="00E67543" w:rsidP="00E67543">
            <w:pPr>
              <w:keepNext/>
              <w:keepLines/>
              <w:spacing w:beforeLines="60" w:before="144" w:afterLines="60" w:after="144" w:line="300" w:lineRule="exact"/>
              <w:jc w:val="center"/>
              <w:rPr>
                <w:rFonts w:ascii="Arabic Typesetting" w:hAnsi="Arabic Typesetting" w:cs="Arabic Typesetting"/>
                <w:color w:val="808080"/>
                <w:sz w:val="30"/>
                <w:szCs w:val="30"/>
              </w:rPr>
            </w:pPr>
          </w:p>
        </w:tc>
      </w:tr>
      <w:tr w:rsidR="00E67543" w:rsidRPr="001400E5" w:rsidTr="0073445E">
        <w:trPr>
          <w:cantSplit/>
          <w:jc w:val="center"/>
        </w:trPr>
        <w:tc>
          <w:tcPr>
            <w:tcW w:w="874" w:type="pct"/>
            <w:tcBorders>
              <w:top w:val="nil"/>
              <w:bottom w:val="single" w:sz="4" w:space="0" w:color="auto"/>
            </w:tcBorders>
          </w:tcPr>
          <w:p w:rsidR="00E67543" w:rsidRPr="001400E5" w:rsidRDefault="00E67543" w:rsidP="00E67543">
            <w:pPr>
              <w:spacing w:before="60" w:after="60" w:line="300" w:lineRule="exact"/>
              <w:rPr>
                <w:rFonts w:ascii="Arabic Typesetting" w:hAnsi="Arabic Typesetting" w:cs="Arabic Typesetting"/>
                <w:sz w:val="30"/>
                <w:szCs w:val="30"/>
                <w:rtl/>
              </w:rPr>
            </w:pPr>
            <w:r w:rsidRPr="001400E5">
              <w:rPr>
                <w:rFonts w:ascii="Arabic Typesetting" w:hAnsi="Arabic Typesetting" w:cs="Arabic Typesetting"/>
                <w:color w:val="000000"/>
                <w:sz w:val="30"/>
                <w:szCs w:val="30"/>
                <w:rtl/>
              </w:rPr>
              <w:t>عدد المكاتب التي عبرت عن رضاها على إثر المشاركة في التدريب المخصص لتحسين مهاراتها في استخدام التصنيفات</w:t>
            </w:r>
          </w:p>
        </w:tc>
        <w:tc>
          <w:tcPr>
            <w:tcW w:w="805" w:type="pct"/>
            <w:tcBorders>
              <w:top w:val="nil"/>
              <w:bottom w:val="single" w:sz="4" w:space="0" w:color="auto"/>
            </w:tcBorders>
            <w:shd w:val="clear" w:color="auto" w:fill="C0C0C0"/>
          </w:tcPr>
          <w:p w:rsidR="00E67543" w:rsidRPr="001400E5" w:rsidRDefault="00E67543" w:rsidP="00E67543">
            <w:pPr>
              <w:spacing w:before="60" w:after="60" w:line="300" w:lineRule="exact"/>
              <w:rPr>
                <w:rFonts w:ascii="Arabic Typesetting" w:hAnsi="Arabic Typesetting" w:cs="Arabic Typesetting"/>
                <w:sz w:val="30"/>
                <w:szCs w:val="30"/>
                <w:rtl/>
              </w:rPr>
            </w:pPr>
            <w:r w:rsidRPr="001400E5">
              <w:rPr>
                <w:rFonts w:ascii="Arabic Typesetting" w:hAnsi="Arabic Typesetting" w:cs="Arabic Typesetting"/>
                <w:sz w:val="30"/>
                <w:szCs w:val="30"/>
                <w:rtl/>
              </w:rPr>
              <w:t>سيحدد في نهاية 2011</w:t>
            </w:r>
          </w:p>
        </w:tc>
        <w:tc>
          <w:tcPr>
            <w:tcW w:w="916" w:type="pct"/>
            <w:tcBorders>
              <w:top w:val="nil"/>
              <w:bottom w:val="single" w:sz="4" w:space="0" w:color="auto"/>
            </w:tcBorders>
            <w:tcMar>
              <w:top w:w="110" w:type="dxa"/>
            </w:tcMar>
          </w:tcPr>
          <w:p w:rsidR="00E67543" w:rsidRPr="000B74F6" w:rsidRDefault="00E67543" w:rsidP="00E67543">
            <w:pPr>
              <w:spacing w:before="60" w:after="60" w:line="300" w:lineRule="exact"/>
              <w:rPr>
                <w:rFonts w:ascii="Arabic Typesetting" w:hAnsi="Arabic Typesetting" w:cs="Arabic Typesetting"/>
                <w:color w:val="993300"/>
                <w:sz w:val="30"/>
                <w:szCs w:val="30"/>
                <w:rtl/>
              </w:rPr>
            </w:pPr>
            <w:r w:rsidRPr="000B74F6">
              <w:rPr>
                <w:rFonts w:ascii="Arabic Typesetting" w:hAnsi="Arabic Typesetting" w:cs="Arabic Typesetting"/>
                <w:color w:val="993300"/>
                <w:sz w:val="30"/>
                <w:szCs w:val="30"/>
                <w:rtl/>
              </w:rPr>
              <w:t xml:space="preserve">بناء على الدورات التدريبية الخمس المنفذة، أعطت جميع التقييمات أفضل درجة لجميع الأسئلة الأربعة. </w:t>
            </w:r>
          </w:p>
        </w:tc>
        <w:tc>
          <w:tcPr>
            <w:tcW w:w="1848" w:type="pct"/>
            <w:tcBorders>
              <w:top w:val="nil"/>
              <w:bottom w:val="single" w:sz="4" w:space="0" w:color="auto"/>
            </w:tcBorders>
            <w:shd w:val="clear" w:color="auto" w:fill="FFFFFF"/>
            <w:tcMar>
              <w:top w:w="110" w:type="dxa"/>
            </w:tcMar>
          </w:tcPr>
          <w:p w:rsidR="00E67543" w:rsidRPr="001400E5" w:rsidRDefault="00E67543" w:rsidP="00E67543">
            <w:pPr>
              <w:spacing w:before="60" w:after="60" w:line="300" w:lineRule="exact"/>
              <w:rPr>
                <w:rFonts w:ascii="Arabic Typesetting" w:hAnsi="Arabic Typesetting" w:cs="Arabic Typesetting"/>
                <w:sz w:val="30"/>
                <w:szCs w:val="30"/>
                <w:rtl/>
              </w:rPr>
            </w:pPr>
            <w:r w:rsidRPr="001400E5">
              <w:rPr>
                <w:rFonts w:ascii="Arabic Typesetting" w:hAnsi="Arabic Typesetting" w:cs="Arabic Typesetting"/>
                <w:sz w:val="30"/>
                <w:szCs w:val="30"/>
                <w:rtl/>
              </w:rPr>
              <w:t xml:space="preserve">إجمالا، أجريت 10 أنشطة تدريب في 2012 بشأن التصنيفات الدولية. وسترسل </w:t>
            </w:r>
            <w:proofErr w:type="spellStart"/>
            <w:r w:rsidRPr="001400E5">
              <w:rPr>
                <w:rFonts w:ascii="Arabic Typesetting" w:hAnsi="Arabic Typesetting" w:cs="Arabic Typesetting"/>
                <w:sz w:val="30"/>
                <w:szCs w:val="30"/>
                <w:rtl/>
              </w:rPr>
              <w:t>استقصاءات</w:t>
            </w:r>
            <w:proofErr w:type="spellEnd"/>
            <w:r w:rsidRPr="001400E5">
              <w:rPr>
                <w:rFonts w:ascii="Arabic Typesetting" w:hAnsi="Arabic Typesetting" w:cs="Arabic Typesetting"/>
                <w:sz w:val="30"/>
                <w:szCs w:val="30"/>
                <w:rtl/>
              </w:rPr>
              <w:t xml:space="preserve"> التقييم إلى المشاركين في أبريل/مايو 2013. وستتاح النتائج في يونيو 2013.</w:t>
            </w:r>
          </w:p>
          <w:p w:rsidR="00E67543" w:rsidRPr="001400E5" w:rsidRDefault="00E67543" w:rsidP="00E67543">
            <w:pPr>
              <w:spacing w:before="60" w:after="60" w:line="300" w:lineRule="exact"/>
              <w:rPr>
                <w:rFonts w:ascii="Arabic Typesetting" w:hAnsi="Arabic Typesetting" w:cs="Arabic Typesetting"/>
                <w:sz w:val="30"/>
                <w:szCs w:val="30"/>
              </w:rPr>
            </w:pPr>
          </w:p>
          <w:p w:rsidR="00E67543" w:rsidRPr="001400E5" w:rsidRDefault="00E67543" w:rsidP="00E67543">
            <w:pPr>
              <w:spacing w:before="60" w:after="60" w:line="300" w:lineRule="exact"/>
              <w:rPr>
                <w:rFonts w:ascii="Arabic Typesetting" w:hAnsi="Arabic Typesetting" w:cs="Arabic Typesetting"/>
                <w:sz w:val="30"/>
                <w:szCs w:val="30"/>
              </w:rPr>
            </w:pPr>
          </w:p>
          <w:p w:rsidR="00E67543" w:rsidRPr="001400E5" w:rsidRDefault="00E67543" w:rsidP="00E67543">
            <w:pPr>
              <w:spacing w:before="60" w:after="60" w:line="300" w:lineRule="exact"/>
              <w:rPr>
                <w:rFonts w:ascii="Arabic Typesetting" w:hAnsi="Arabic Typesetting" w:cs="Arabic Typesetting"/>
                <w:sz w:val="30"/>
                <w:szCs w:val="30"/>
              </w:rPr>
            </w:pPr>
          </w:p>
        </w:tc>
        <w:tc>
          <w:tcPr>
            <w:tcW w:w="557" w:type="pct"/>
            <w:tcBorders>
              <w:top w:val="nil"/>
              <w:bottom w:val="single" w:sz="4" w:space="0" w:color="auto"/>
            </w:tcBorders>
            <w:tcMar>
              <w:top w:w="110" w:type="dxa"/>
            </w:tcMar>
          </w:tcPr>
          <w:p w:rsidR="00E67543" w:rsidRPr="001400E5" w:rsidRDefault="00E67543" w:rsidP="00E67543">
            <w:pPr>
              <w:keepNext/>
              <w:keepLines/>
              <w:spacing w:beforeLines="60" w:before="144" w:afterLines="60" w:after="144" w:line="300" w:lineRule="exact"/>
              <w:jc w:val="center"/>
              <w:rPr>
                <w:rFonts w:ascii="Arabic Typesetting" w:hAnsi="Arabic Typesetting" w:cs="Arabic Typesetting"/>
                <w:sz w:val="30"/>
                <w:szCs w:val="30"/>
                <w:rtl/>
              </w:rPr>
            </w:pPr>
            <w:r w:rsidRPr="001400E5">
              <w:rPr>
                <w:rFonts w:ascii="Arabic Typesetting" w:hAnsi="Arabic Typesetting" w:cs="Arabic Typesetting"/>
                <w:sz w:val="30"/>
                <w:szCs w:val="30"/>
                <w:rtl/>
              </w:rPr>
              <w:t>لا ينطبق في 2012</w:t>
            </w:r>
            <w:r w:rsidRPr="001400E5">
              <w:rPr>
                <w:rFonts w:ascii="Arabic Typesetting" w:hAnsi="Arabic Typesetting" w:cs="Arabic Typesetting"/>
                <w:color w:val="808080"/>
                <w:sz w:val="30"/>
                <w:szCs w:val="30"/>
              </w:rPr>
              <w:br/>
            </w:r>
          </w:p>
        </w:tc>
      </w:tr>
      <w:tr w:rsidR="00E67543" w:rsidRPr="001400E5" w:rsidTr="0073445E">
        <w:trPr>
          <w:cantSplit/>
          <w:jc w:val="center"/>
        </w:trPr>
        <w:tc>
          <w:tcPr>
            <w:tcW w:w="874" w:type="pct"/>
            <w:tcBorders>
              <w:top w:val="single" w:sz="4" w:space="0" w:color="auto"/>
              <w:bottom w:val="single" w:sz="4" w:space="0" w:color="auto"/>
            </w:tcBorders>
          </w:tcPr>
          <w:p w:rsidR="00E67543" w:rsidRPr="001400E5" w:rsidRDefault="00E67543" w:rsidP="00E67543">
            <w:pPr>
              <w:spacing w:before="60" w:after="60" w:line="300" w:lineRule="exact"/>
              <w:rPr>
                <w:rFonts w:ascii="Arabic Typesetting" w:hAnsi="Arabic Typesetting" w:cs="Arabic Typesetting"/>
                <w:sz w:val="30"/>
                <w:szCs w:val="30"/>
                <w:rtl/>
              </w:rPr>
            </w:pPr>
            <w:r w:rsidRPr="001400E5">
              <w:rPr>
                <w:rFonts w:ascii="Arabic Typesetting" w:hAnsi="Arabic Typesetting" w:cs="Arabic Typesetting"/>
                <w:color w:val="000000"/>
                <w:sz w:val="30"/>
                <w:szCs w:val="30"/>
                <w:rtl/>
              </w:rPr>
              <w:lastRenderedPageBreak/>
              <w:t>عدد المطلعين على المنشورات المتعلقة بالتصنيفات والمعايير الدولية المتاحة على الإنترنت ولا سيما المنتفعين من البلدان النامية</w:t>
            </w:r>
          </w:p>
        </w:tc>
        <w:tc>
          <w:tcPr>
            <w:tcW w:w="805" w:type="pct"/>
            <w:tcBorders>
              <w:top w:val="single" w:sz="4" w:space="0" w:color="auto"/>
              <w:bottom w:val="single" w:sz="4" w:space="0" w:color="auto"/>
            </w:tcBorders>
            <w:shd w:val="clear" w:color="auto" w:fill="C0C0C0"/>
          </w:tcPr>
          <w:p w:rsidR="00E67543" w:rsidRPr="001400E5" w:rsidRDefault="00E67543" w:rsidP="00E67543">
            <w:pPr>
              <w:spacing w:before="60" w:after="60" w:line="300" w:lineRule="exact"/>
              <w:rPr>
                <w:rFonts w:ascii="Arabic Typesetting" w:hAnsi="Arabic Typesetting" w:cs="Arabic Typesetting"/>
                <w:sz w:val="30"/>
                <w:szCs w:val="30"/>
                <w:rtl/>
              </w:rPr>
            </w:pPr>
            <w:r w:rsidRPr="001400E5">
              <w:rPr>
                <w:rFonts w:ascii="Arabic Typesetting" w:hAnsi="Arabic Typesetting" w:cs="Arabic Typesetting"/>
                <w:sz w:val="30"/>
                <w:szCs w:val="30"/>
                <w:rtl/>
              </w:rPr>
              <w:t>سيحدد في نهاية 2011</w:t>
            </w:r>
          </w:p>
        </w:tc>
        <w:tc>
          <w:tcPr>
            <w:tcW w:w="916" w:type="pct"/>
            <w:tcBorders>
              <w:top w:val="single" w:sz="4" w:space="0" w:color="auto"/>
              <w:bottom w:val="single" w:sz="4" w:space="0" w:color="auto"/>
            </w:tcBorders>
            <w:tcMar>
              <w:top w:w="110" w:type="dxa"/>
            </w:tcMar>
          </w:tcPr>
          <w:p w:rsidR="00E67543" w:rsidRPr="000B74F6" w:rsidRDefault="00E67543" w:rsidP="00E67543">
            <w:pPr>
              <w:spacing w:before="60" w:after="60" w:line="300" w:lineRule="exact"/>
              <w:rPr>
                <w:rFonts w:ascii="Arabic Typesetting" w:hAnsi="Arabic Typesetting" w:cs="Arabic Typesetting"/>
                <w:color w:val="993300"/>
                <w:sz w:val="30"/>
                <w:szCs w:val="30"/>
                <w:rtl/>
              </w:rPr>
            </w:pPr>
            <w:r w:rsidRPr="000B74F6">
              <w:rPr>
                <w:rFonts w:ascii="Arabic Typesetting" w:hAnsi="Arabic Typesetting" w:cs="Arabic Typesetting"/>
                <w:color w:val="993300"/>
                <w:sz w:val="30"/>
                <w:szCs w:val="30"/>
                <w:rtl/>
              </w:rPr>
              <w:t>الصفحة الرئيسية للتصنيف الدولي للبراءات:</w:t>
            </w:r>
            <w:r w:rsidRPr="000B74F6">
              <w:rPr>
                <w:rFonts w:ascii="Arabic Typesetting" w:hAnsi="Arabic Typesetting" w:cs="Arabic Typesetting"/>
                <w:color w:val="993300"/>
                <w:sz w:val="30"/>
                <w:szCs w:val="30"/>
              </w:rPr>
              <w:t xml:space="preserve"> </w:t>
            </w:r>
            <w:r w:rsidRPr="000B74F6">
              <w:rPr>
                <w:rFonts w:ascii="Arabic Typesetting" w:hAnsi="Arabic Typesetting" w:cs="Arabic Typesetting" w:hint="cs"/>
                <w:color w:val="993300"/>
                <w:sz w:val="30"/>
                <w:szCs w:val="30"/>
                <w:rtl/>
              </w:rPr>
              <w:t>583 341</w:t>
            </w:r>
          </w:p>
          <w:p w:rsidR="00E67543" w:rsidRPr="000B74F6" w:rsidRDefault="00E67543" w:rsidP="00E67543">
            <w:pPr>
              <w:spacing w:before="60" w:after="60" w:line="300" w:lineRule="exact"/>
              <w:rPr>
                <w:rFonts w:ascii="Arabic Typesetting" w:hAnsi="Arabic Typesetting" w:cs="Arabic Typesetting"/>
                <w:color w:val="993300"/>
                <w:sz w:val="30"/>
                <w:szCs w:val="30"/>
                <w:rtl/>
              </w:rPr>
            </w:pPr>
            <w:r w:rsidRPr="000B74F6">
              <w:rPr>
                <w:rFonts w:ascii="Arabic Typesetting" w:hAnsi="Arabic Typesetting" w:cs="Arabic Typesetting"/>
                <w:color w:val="993300"/>
                <w:sz w:val="30"/>
                <w:szCs w:val="30"/>
                <w:rtl/>
              </w:rPr>
              <w:t>الصفحة الرئيسية لنظام نيس:</w:t>
            </w:r>
            <w:r w:rsidRPr="000B74F6">
              <w:rPr>
                <w:rFonts w:ascii="Arabic Typesetting" w:hAnsi="Arabic Typesetting" w:cs="Arabic Typesetting"/>
                <w:color w:val="993300"/>
                <w:sz w:val="30"/>
                <w:szCs w:val="30"/>
              </w:rPr>
              <w:t xml:space="preserve"> </w:t>
            </w:r>
            <w:r w:rsidRPr="000B74F6">
              <w:rPr>
                <w:rFonts w:ascii="Arabic Typesetting" w:hAnsi="Arabic Typesetting" w:cs="Arabic Typesetting" w:hint="cs"/>
                <w:color w:val="993300"/>
                <w:sz w:val="30"/>
                <w:szCs w:val="30"/>
                <w:rtl/>
              </w:rPr>
              <w:t>403 307</w:t>
            </w:r>
          </w:p>
          <w:p w:rsidR="00E67543" w:rsidRPr="000B74F6" w:rsidRDefault="00E67543" w:rsidP="00E67543">
            <w:pPr>
              <w:spacing w:before="60" w:after="60" w:line="300" w:lineRule="exact"/>
              <w:rPr>
                <w:rFonts w:ascii="Arabic Typesetting" w:hAnsi="Arabic Typesetting" w:cs="Arabic Typesetting"/>
                <w:color w:val="993300"/>
                <w:sz w:val="30"/>
                <w:szCs w:val="30"/>
                <w:rtl/>
              </w:rPr>
            </w:pPr>
            <w:r w:rsidRPr="000B74F6">
              <w:rPr>
                <w:rFonts w:ascii="Arabic Typesetting" w:hAnsi="Arabic Typesetting" w:cs="Arabic Typesetting"/>
                <w:color w:val="993300"/>
                <w:sz w:val="30"/>
                <w:szCs w:val="30"/>
                <w:rtl/>
              </w:rPr>
              <w:t xml:space="preserve">الصفحة الرئيسية لنظام </w:t>
            </w:r>
            <w:proofErr w:type="spellStart"/>
            <w:r w:rsidRPr="000B74F6">
              <w:rPr>
                <w:rFonts w:ascii="Arabic Typesetting" w:hAnsi="Arabic Typesetting" w:cs="Arabic Typesetting"/>
                <w:color w:val="993300"/>
                <w:sz w:val="30"/>
                <w:szCs w:val="30"/>
                <w:rtl/>
              </w:rPr>
              <w:t>لوكارنو</w:t>
            </w:r>
            <w:proofErr w:type="spellEnd"/>
            <w:r w:rsidRPr="000B74F6">
              <w:rPr>
                <w:rFonts w:ascii="Arabic Typesetting" w:hAnsi="Arabic Typesetting" w:cs="Arabic Typesetting"/>
                <w:color w:val="993300"/>
                <w:sz w:val="30"/>
                <w:szCs w:val="30"/>
                <w:rtl/>
              </w:rPr>
              <w:t>:</w:t>
            </w:r>
            <w:r w:rsidRPr="000B74F6">
              <w:rPr>
                <w:rFonts w:ascii="Arabic Typesetting" w:hAnsi="Arabic Typesetting" w:cs="Arabic Typesetting"/>
                <w:color w:val="993300"/>
                <w:sz w:val="30"/>
                <w:szCs w:val="30"/>
              </w:rPr>
              <w:t xml:space="preserve"> </w:t>
            </w:r>
            <w:r w:rsidRPr="000B74F6">
              <w:rPr>
                <w:rFonts w:ascii="Arabic Typesetting" w:hAnsi="Arabic Typesetting" w:cs="Arabic Typesetting" w:hint="cs"/>
                <w:color w:val="993300"/>
                <w:sz w:val="30"/>
                <w:szCs w:val="30"/>
                <w:rtl/>
              </w:rPr>
              <w:t>481 21</w:t>
            </w:r>
          </w:p>
          <w:p w:rsidR="00E67543" w:rsidRPr="000B74F6" w:rsidRDefault="00E67543" w:rsidP="00E67543">
            <w:pPr>
              <w:spacing w:before="60" w:after="60" w:line="300" w:lineRule="exact"/>
              <w:rPr>
                <w:rFonts w:ascii="Arabic Typesetting" w:hAnsi="Arabic Typesetting" w:cs="Arabic Typesetting"/>
                <w:color w:val="993300"/>
                <w:sz w:val="30"/>
                <w:szCs w:val="30"/>
                <w:rtl/>
              </w:rPr>
            </w:pPr>
            <w:r w:rsidRPr="000B74F6">
              <w:rPr>
                <w:rFonts w:ascii="Arabic Typesetting" w:hAnsi="Arabic Typesetting" w:cs="Arabic Typesetting"/>
                <w:color w:val="993300"/>
                <w:sz w:val="30"/>
                <w:szCs w:val="30"/>
                <w:rtl/>
              </w:rPr>
              <w:t>الصفحة الرئيسية لنظام فيينا:</w:t>
            </w:r>
            <w:r w:rsidRPr="000B74F6">
              <w:rPr>
                <w:rFonts w:ascii="Arabic Typesetting" w:hAnsi="Arabic Typesetting" w:cs="Arabic Typesetting"/>
                <w:color w:val="993300"/>
                <w:sz w:val="30"/>
                <w:szCs w:val="30"/>
              </w:rPr>
              <w:t xml:space="preserve"> </w:t>
            </w:r>
            <w:r w:rsidRPr="000B74F6">
              <w:rPr>
                <w:rFonts w:ascii="Arabic Typesetting" w:hAnsi="Arabic Typesetting" w:cs="Arabic Typesetting" w:hint="cs"/>
                <w:color w:val="993300"/>
                <w:sz w:val="30"/>
                <w:szCs w:val="30"/>
                <w:rtl/>
              </w:rPr>
              <w:t>691 19</w:t>
            </w:r>
          </w:p>
          <w:p w:rsidR="00E67543" w:rsidRPr="000B74F6" w:rsidRDefault="00E67543" w:rsidP="00E67543">
            <w:pPr>
              <w:spacing w:before="60" w:after="60" w:line="300" w:lineRule="exact"/>
              <w:rPr>
                <w:rFonts w:ascii="Arabic Typesetting" w:hAnsi="Arabic Typesetting" w:cs="Arabic Typesetting"/>
                <w:color w:val="993300"/>
                <w:sz w:val="30"/>
                <w:szCs w:val="30"/>
                <w:rtl/>
              </w:rPr>
            </w:pPr>
            <w:r w:rsidRPr="000B74F6">
              <w:rPr>
                <w:rFonts w:ascii="Arabic Typesetting" w:hAnsi="Arabic Typesetting" w:cs="Arabic Typesetting"/>
                <w:color w:val="993300"/>
                <w:sz w:val="30"/>
                <w:szCs w:val="30"/>
                <w:rtl/>
              </w:rPr>
              <w:t xml:space="preserve">منشورات التصنيف الدولي للبراءات: </w:t>
            </w:r>
            <w:r w:rsidRPr="000B74F6">
              <w:rPr>
                <w:rFonts w:ascii="Arabic Typesetting" w:hAnsi="Arabic Typesetting" w:cs="Arabic Typesetting" w:hint="cs"/>
                <w:color w:val="993300"/>
                <w:sz w:val="30"/>
                <w:szCs w:val="30"/>
                <w:rtl/>
              </w:rPr>
              <w:t>153</w:t>
            </w:r>
            <w:r w:rsidRPr="000B74F6">
              <w:rPr>
                <w:rFonts w:ascii="Arabic Typesetting" w:hAnsi="Arabic Typesetting" w:cs="Arabic Typesetting" w:hint="eastAsia"/>
                <w:color w:val="993300"/>
                <w:sz w:val="30"/>
                <w:szCs w:val="30"/>
                <w:rtl/>
              </w:rPr>
              <w:t> </w:t>
            </w:r>
            <w:r w:rsidRPr="000B74F6">
              <w:rPr>
                <w:rFonts w:ascii="Arabic Typesetting" w:hAnsi="Arabic Typesetting" w:cs="Arabic Typesetting" w:hint="cs"/>
                <w:color w:val="993300"/>
                <w:sz w:val="30"/>
                <w:szCs w:val="30"/>
                <w:rtl/>
              </w:rPr>
              <w:t>55</w:t>
            </w:r>
          </w:p>
          <w:p w:rsidR="00E67543" w:rsidRPr="000B74F6" w:rsidRDefault="00E67543" w:rsidP="00E67543">
            <w:pPr>
              <w:spacing w:before="60" w:after="60" w:line="300" w:lineRule="exact"/>
              <w:rPr>
                <w:rFonts w:ascii="Arabic Typesetting" w:hAnsi="Arabic Typesetting" w:cs="Arabic Typesetting"/>
                <w:color w:val="993300"/>
                <w:sz w:val="30"/>
                <w:szCs w:val="30"/>
                <w:rtl/>
              </w:rPr>
            </w:pPr>
            <w:r w:rsidRPr="000B74F6">
              <w:rPr>
                <w:rFonts w:ascii="Arabic Typesetting" w:hAnsi="Arabic Typesetting" w:cs="Arabic Typesetting"/>
                <w:color w:val="993300"/>
                <w:sz w:val="30"/>
                <w:szCs w:val="30"/>
                <w:rtl/>
              </w:rPr>
              <w:t>معايير الويبو</w:t>
            </w:r>
          </w:p>
          <w:p w:rsidR="00E67543" w:rsidRPr="001400E5" w:rsidRDefault="00E67543" w:rsidP="00E67543">
            <w:pPr>
              <w:spacing w:before="60" w:after="60" w:line="300" w:lineRule="exact"/>
              <w:rPr>
                <w:rFonts w:ascii="Arabic Typesetting" w:hAnsi="Arabic Typesetting" w:cs="Arabic Typesetting"/>
                <w:sz w:val="30"/>
                <w:szCs w:val="30"/>
                <w:rtl/>
              </w:rPr>
            </w:pPr>
            <w:r w:rsidRPr="000B74F6">
              <w:rPr>
                <w:rFonts w:ascii="Arabic Typesetting" w:hAnsi="Arabic Typesetting" w:cs="Arabic Typesetting"/>
                <w:color w:val="993300"/>
                <w:sz w:val="30"/>
                <w:szCs w:val="30"/>
                <w:rtl/>
              </w:rPr>
              <w:t xml:space="preserve">(كتيّب): </w:t>
            </w:r>
            <w:r w:rsidRPr="000B74F6">
              <w:rPr>
                <w:rFonts w:ascii="Arabic Typesetting" w:hAnsi="Arabic Typesetting" w:cs="Arabic Typesetting" w:hint="cs"/>
                <w:color w:val="993300"/>
                <w:sz w:val="30"/>
                <w:szCs w:val="30"/>
                <w:rtl/>
              </w:rPr>
              <w:t>323 95</w:t>
            </w:r>
          </w:p>
        </w:tc>
        <w:tc>
          <w:tcPr>
            <w:tcW w:w="1848" w:type="pct"/>
            <w:tcBorders>
              <w:top w:val="single" w:sz="4" w:space="0" w:color="auto"/>
              <w:bottom w:val="single" w:sz="4" w:space="0" w:color="auto"/>
            </w:tcBorders>
            <w:shd w:val="clear" w:color="auto" w:fill="FFFFFF"/>
            <w:tcMar>
              <w:top w:w="110" w:type="dxa"/>
            </w:tcMar>
          </w:tcPr>
          <w:p w:rsidR="00E67543" w:rsidRPr="001400E5" w:rsidRDefault="00E67543" w:rsidP="00E67543">
            <w:pPr>
              <w:spacing w:before="60" w:after="60" w:line="300" w:lineRule="exact"/>
              <w:rPr>
                <w:rFonts w:ascii="Arabic Typesetting" w:hAnsi="Arabic Typesetting" w:cs="Arabic Typesetting"/>
                <w:sz w:val="30"/>
                <w:szCs w:val="30"/>
                <w:rtl/>
              </w:rPr>
            </w:pPr>
            <w:r w:rsidRPr="001400E5">
              <w:rPr>
                <w:rFonts w:ascii="Arabic Typesetting" w:hAnsi="Arabic Typesetting" w:cs="Arabic Typesetting"/>
                <w:sz w:val="30"/>
                <w:szCs w:val="30"/>
                <w:rtl/>
              </w:rPr>
              <w:t>الصفحة الرئيسية للتصنيف الدولي للبراءات:</w:t>
            </w:r>
            <w:r w:rsidRPr="001400E5">
              <w:rPr>
                <w:rFonts w:ascii="Arabic Typesetting" w:hAnsi="Arabic Typesetting" w:cs="Arabic Typesetting"/>
                <w:sz w:val="30"/>
                <w:szCs w:val="30"/>
              </w:rPr>
              <w:t xml:space="preserve"> </w:t>
            </w:r>
            <w:r>
              <w:rPr>
                <w:rFonts w:ascii="Arabic Typesetting" w:hAnsi="Arabic Typesetting" w:cs="Arabic Typesetting" w:hint="cs"/>
                <w:sz w:val="30"/>
                <w:szCs w:val="30"/>
                <w:rtl/>
              </w:rPr>
              <w:t>215</w:t>
            </w:r>
            <w:r>
              <w:rPr>
                <w:rFonts w:ascii="Arabic Typesetting" w:hAnsi="Arabic Typesetting" w:cs="Arabic Typesetting" w:hint="eastAsia"/>
                <w:sz w:val="30"/>
                <w:szCs w:val="30"/>
                <w:rtl/>
              </w:rPr>
              <w:t> </w:t>
            </w:r>
            <w:r>
              <w:rPr>
                <w:rFonts w:ascii="Arabic Typesetting" w:hAnsi="Arabic Typesetting" w:cs="Arabic Typesetting" w:hint="cs"/>
                <w:sz w:val="30"/>
                <w:szCs w:val="30"/>
                <w:rtl/>
              </w:rPr>
              <w:t>370</w:t>
            </w:r>
          </w:p>
          <w:p w:rsidR="00E67543" w:rsidRPr="001400E5" w:rsidRDefault="00E67543" w:rsidP="00E67543">
            <w:pPr>
              <w:spacing w:before="60" w:after="60" w:line="300" w:lineRule="exact"/>
              <w:rPr>
                <w:rFonts w:ascii="Arabic Typesetting" w:hAnsi="Arabic Typesetting" w:cs="Arabic Typesetting"/>
                <w:sz w:val="30"/>
                <w:szCs w:val="30"/>
                <w:rtl/>
              </w:rPr>
            </w:pPr>
            <w:r w:rsidRPr="001400E5">
              <w:rPr>
                <w:rFonts w:ascii="Arabic Typesetting" w:hAnsi="Arabic Typesetting" w:cs="Arabic Typesetting"/>
                <w:sz w:val="30"/>
                <w:szCs w:val="30"/>
                <w:rtl/>
              </w:rPr>
              <w:t>الصفحة الرئيسية لنظام نيس:</w:t>
            </w:r>
            <w:r w:rsidRPr="001400E5">
              <w:rPr>
                <w:rFonts w:ascii="Arabic Typesetting" w:hAnsi="Arabic Typesetting" w:cs="Arabic Typesetting"/>
                <w:sz w:val="30"/>
                <w:szCs w:val="30"/>
              </w:rPr>
              <w:t xml:space="preserve"> </w:t>
            </w:r>
            <w:r>
              <w:rPr>
                <w:rFonts w:ascii="Arabic Typesetting" w:hAnsi="Arabic Typesetting" w:cs="Arabic Typesetting" w:hint="cs"/>
                <w:sz w:val="30"/>
                <w:szCs w:val="30"/>
                <w:rtl/>
              </w:rPr>
              <w:t>458 409</w:t>
            </w:r>
          </w:p>
          <w:p w:rsidR="00E67543" w:rsidRPr="001400E5" w:rsidRDefault="00E67543" w:rsidP="00E67543">
            <w:pPr>
              <w:spacing w:before="60" w:after="60" w:line="300" w:lineRule="exact"/>
              <w:rPr>
                <w:rFonts w:ascii="Arabic Typesetting" w:hAnsi="Arabic Typesetting" w:cs="Arabic Typesetting"/>
                <w:sz w:val="30"/>
                <w:szCs w:val="30"/>
                <w:rtl/>
              </w:rPr>
            </w:pPr>
            <w:r w:rsidRPr="001400E5">
              <w:rPr>
                <w:rFonts w:ascii="Arabic Typesetting" w:hAnsi="Arabic Typesetting" w:cs="Arabic Typesetting"/>
                <w:sz w:val="30"/>
                <w:szCs w:val="30"/>
                <w:rtl/>
              </w:rPr>
              <w:t xml:space="preserve">الصفحة الرئيسية لنظام </w:t>
            </w:r>
            <w:proofErr w:type="spellStart"/>
            <w:r w:rsidRPr="001400E5">
              <w:rPr>
                <w:rFonts w:ascii="Arabic Typesetting" w:hAnsi="Arabic Typesetting" w:cs="Arabic Typesetting"/>
                <w:sz w:val="30"/>
                <w:szCs w:val="30"/>
                <w:rtl/>
              </w:rPr>
              <w:t>لوكارنو</w:t>
            </w:r>
            <w:proofErr w:type="spellEnd"/>
            <w:r w:rsidRPr="001400E5">
              <w:rPr>
                <w:rFonts w:ascii="Arabic Typesetting" w:hAnsi="Arabic Typesetting" w:cs="Arabic Typesetting"/>
                <w:sz w:val="30"/>
                <w:szCs w:val="30"/>
                <w:rtl/>
              </w:rPr>
              <w:t>:</w:t>
            </w:r>
            <w:r w:rsidRPr="001400E5">
              <w:rPr>
                <w:rFonts w:ascii="Arabic Typesetting" w:hAnsi="Arabic Typesetting" w:cs="Arabic Typesetting"/>
                <w:sz w:val="30"/>
                <w:szCs w:val="30"/>
              </w:rPr>
              <w:t xml:space="preserve"> </w:t>
            </w:r>
            <w:r>
              <w:rPr>
                <w:rFonts w:ascii="Arabic Typesetting" w:hAnsi="Arabic Typesetting" w:cs="Arabic Typesetting" w:hint="cs"/>
                <w:sz w:val="30"/>
                <w:szCs w:val="30"/>
                <w:rtl/>
              </w:rPr>
              <w:t>327 27</w:t>
            </w:r>
          </w:p>
          <w:p w:rsidR="00E67543" w:rsidRPr="001400E5" w:rsidRDefault="00E67543" w:rsidP="00E67543">
            <w:pPr>
              <w:spacing w:before="60" w:after="60" w:line="300" w:lineRule="exact"/>
              <w:rPr>
                <w:rFonts w:ascii="Arabic Typesetting" w:hAnsi="Arabic Typesetting" w:cs="Arabic Typesetting"/>
                <w:sz w:val="30"/>
                <w:szCs w:val="30"/>
                <w:rtl/>
              </w:rPr>
            </w:pPr>
            <w:r w:rsidRPr="001400E5">
              <w:rPr>
                <w:rFonts w:ascii="Arabic Typesetting" w:hAnsi="Arabic Typesetting" w:cs="Arabic Typesetting"/>
                <w:sz w:val="30"/>
                <w:szCs w:val="30"/>
                <w:rtl/>
              </w:rPr>
              <w:t>الصفحة الرئيسية لنظام فيينا:</w:t>
            </w:r>
            <w:r w:rsidRPr="001400E5">
              <w:rPr>
                <w:rFonts w:ascii="Arabic Typesetting" w:hAnsi="Arabic Typesetting" w:cs="Arabic Typesetting"/>
                <w:sz w:val="30"/>
                <w:szCs w:val="30"/>
              </w:rPr>
              <w:t xml:space="preserve"> </w:t>
            </w:r>
            <w:r>
              <w:rPr>
                <w:rFonts w:ascii="Arabic Typesetting" w:hAnsi="Arabic Typesetting" w:cs="Arabic Typesetting" w:hint="cs"/>
                <w:sz w:val="30"/>
                <w:szCs w:val="30"/>
                <w:rtl/>
              </w:rPr>
              <w:t>703 25</w:t>
            </w:r>
          </w:p>
          <w:p w:rsidR="00E67543" w:rsidRPr="001400E5" w:rsidRDefault="00E67543" w:rsidP="00E67543">
            <w:pPr>
              <w:spacing w:before="60" w:after="60" w:line="300" w:lineRule="exact"/>
              <w:rPr>
                <w:rFonts w:ascii="Arabic Typesetting" w:hAnsi="Arabic Typesetting" w:cs="Arabic Typesetting"/>
                <w:sz w:val="30"/>
                <w:szCs w:val="30"/>
                <w:rtl/>
              </w:rPr>
            </w:pPr>
            <w:r w:rsidRPr="001400E5">
              <w:rPr>
                <w:rFonts w:ascii="Arabic Typesetting" w:hAnsi="Arabic Typesetting" w:cs="Arabic Typesetting"/>
                <w:sz w:val="30"/>
                <w:szCs w:val="30"/>
                <w:rtl/>
              </w:rPr>
              <w:t xml:space="preserve">منشورات التصنيف الدولي للبراءات: </w:t>
            </w:r>
            <w:r>
              <w:rPr>
                <w:rFonts w:ascii="Arabic Typesetting" w:hAnsi="Arabic Typesetting" w:cs="Arabic Typesetting" w:hint="cs"/>
                <w:sz w:val="30"/>
                <w:szCs w:val="30"/>
                <w:rtl/>
              </w:rPr>
              <w:t>628 66</w:t>
            </w:r>
          </w:p>
          <w:p w:rsidR="00E67543" w:rsidRPr="001400E5" w:rsidRDefault="00E67543" w:rsidP="00E67543">
            <w:pPr>
              <w:spacing w:before="60" w:after="60" w:line="300" w:lineRule="exact"/>
              <w:rPr>
                <w:rFonts w:ascii="Arabic Typesetting" w:hAnsi="Arabic Typesetting" w:cs="Arabic Typesetting"/>
                <w:sz w:val="30"/>
                <w:szCs w:val="30"/>
                <w:rtl/>
              </w:rPr>
            </w:pPr>
            <w:r w:rsidRPr="001400E5">
              <w:rPr>
                <w:rFonts w:ascii="Arabic Typesetting" w:hAnsi="Arabic Typesetting" w:cs="Arabic Typesetting"/>
                <w:sz w:val="30"/>
                <w:szCs w:val="30"/>
                <w:rtl/>
              </w:rPr>
              <w:t xml:space="preserve">معايير الويبو (كتيّب): </w:t>
            </w:r>
            <w:r>
              <w:rPr>
                <w:rFonts w:ascii="Arabic Typesetting" w:hAnsi="Arabic Typesetting" w:cs="Arabic Typesetting" w:hint="cs"/>
                <w:sz w:val="30"/>
                <w:szCs w:val="30"/>
                <w:rtl/>
              </w:rPr>
              <w:t>189 90</w:t>
            </w:r>
          </w:p>
          <w:p w:rsidR="00E67543" w:rsidRPr="001400E5" w:rsidRDefault="00E67543" w:rsidP="00E67543">
            <w:pPr>
              <w:spacing w:before="60" w:after="60" w:line="300" w:lineRule="exact"/>
              <w:rPr>
                <w:rFonts w:ascii="Arabic Typesetting" w:hAnsi="Arabic Typesetting" w:cs="Arabic Typesetting"/>
                <w:sz w:val="30"/>
                <w:szCs w:val="30"/>
              </w:rPr>
            </w:pPr>
            <w:r w:rsidRPr="001400E5">
              <w:rPr>
                <w:rFonts w:ascii="Arabic Typesetting" w:hAnsi="Arabic Typesetting" w:cs="Arabic Typesetting"/>
                <w:sz w:val="30"/>
                <w:szCs w:val="30"/>
                <w:rtl/>
              </w:rPr>
              <w:t>قاعدة بيانات إدارة معايير الويبو (</w:t>
            </w:r>
            <w:r w:rsidRPr="001400E5">
              <w:rPr>
                <w:rFonts w:ascii="Arabic Typesetting" w:hAnsi="Arabic Typesetting" w:cs="Arabic Typesetting"/>
                <w:sz w:val="30"/>
                <w:szCs w:val="30"/>
              </w:rPr>
              <w:t>WIPOSTAD</w:t>
            </w:r>
            <w:r w:rsidRPr="001400E5">
              <w:rPr>
                <w:rFonts w:ascii="Arabic Typesetting" w:hAnsi="Arabic Typesetting" w:cs="Arabic Typesetting"/>
                <w:sz w:val="30"/>
                <w:szCs w:val="30"/>
                <w:rtl/>
              </w:rPr>
              <w:t>):</w:t>
            </w:r>
            <w:r w:rsidRPr="001400E5">
              <w:rPr>
                <w:rFonts w:ascii="Arabic Typesetting" w:hAnsi="Arabic Typesetting" w:cs="Arabic Typesetting"/>
                <w:sz w:val="30"/>
                <w:szCs w:val="30"/>
              </w:rPr>
              <w:t xml:space="preserve"> </w:t>
            </w:r>
            <w:r>
              <w:rPr>
                <w:rFonts w:ascii="Arabic Typesetting" w:hAnsi="Arabic Typesetting" w:cs="Arabic Typesetting" w:hint="cs"/>
                <w:sz w:val="30"/>
                <w:szCs w:val="30"/>
                <w:rtl/>
              </w:rPr>
              <w:t>572 40</w:t>
            </w:r>
            <w:r w:rsidRPr="001400E5">
              <w:rPr>
                <w:rFonts w:ascii="Arabic Typesetting" w:hAnsi="Arabic Typesetting" w:cs="Arabic Typesetting"/>
                <w:sz w:val="30"/>
                <w:szCs w:val="30"/>
              </w:rPr>
              <w:t xml:space="preserve"> </w:t>
            </w:r>
          </w:p>
        </w:tc>
        <w:tc>
          <w:tcPr>
            <w:tcW w:w="557" w:type="pct"/>
            <w:tcBorders>
              <w:top w:val="single" w:sz="4" w:space="0" w:color="auto"/>
              <w:bottom w:val="single" w:sz="4" w:space="0" w:color="auto"/>
            </w:tcBorders>
            <w:tcMar>
              <w:top w:w="110" w:type="dxa"/>
            </w:tcMar>
          </w:tcPr>
          <w:p w:rsidR="00E67543" w:rsidRPr="001400E5" w:rsidRDefault="00E67543" w:rsidP="00E67543">
            <w:pPr>
              <w:keepNext/>
              <w:keepLines/>
              <w:spacing w:beforeLines="60" w:before="144" w:afterLines="60" w:after="144" w:line="300" w:lineRule="exact"/>
              <w:jc w:val="center"/>
              <w:rPr>
                <w:rFonts w:ascii="Arabic Typesetting" w:hAnsi="Arabic Typesetting" w:cs="Arabic Typesetting"/>
                <w:sz w:val="30"/>
                <w:szCs w:val="30"/>
                <w:rtl/>
              </w:rPr>
            </w:pPr>
            <w:r w:rsidRPr="001400E5">
              <w:rPr>
                <w:rFonts w:ascii="Arabic Typesetting" w:hAnsi="Arabic Typesetting" w:cs="Arabic Typesetting"/>
                <w:color w:val="008000"/>
                <w:sz w:val="30"/>
                <w:szCs w:val="30"/>
                <w:rtl/>
              </w:rPr>
              <w:t>ثابت</w:t>
            </w:r>
          </w:p>
          <w:p w:rsidR="00E67543" w:rsidRPr="001400E5" w:rsidRDefault="00E67543" w:rsidP="00E67543">
            <w:pPr>
              <w:keepNext/>
              <w:keepLines/>
              <w:spacing w:beforeLines="60" w:before="144" w:afterLines="60" w:after="144" w:line="300" w:lineRule="exact"/>
              <w:jc w:val="center"/>
              <w:rPr>
                <w:rFonts w:ascii="Arabic Typesetting" w:hAnsi="Arabic Typesetting" w:cs="Arabic Typesetting"/>
                <w:color w:val="808080"/>
                <w:sz w:val="30"/>
                <w:szCs w:val="30"/>
              </w:rPr>
            </w:pPr>
          </w:p>
        </w:tc>
      </w:tr>
    </w:tbl>
    <w:p w:rsidR="00E67543" w:rsidRPr="004E6330" w:rsidRDefault="00E67543" w:rsidP="004E6330">
      <w:pPr>
        <w:pStyle w:val="NormalAR"/>
        <w:keepNext/>
        <w:spacing w:before="240" w:after="240"/>
        <w:ind w:left="0"/>
        <w:rPr>
          <w:sz w:val="36"/>
          <w:szCs w:val="36"/>
          <w:rtl/>
          <w:lang w:val="fr-CH" w:bidi="ar-SA"/>
        </w:rPr>
      </w:pPr>
      <w:r w:rsidRPr="004E6330">
        <w:rPr>
          <w:sz w:val="36"/>
          <w:szCs w:val="36"/>
          <w:rtl/>
          <w:lang w:val="fr-CH" w:bidi="ar-SA"/>
        </w:rPr>
        <w:t>الميزانية والنفقات الفعلية</w:t>
      </w:r>
    </w:p>
    <w:p w:rsidR="00E67543" w:rsidRDefault="00EC0423" w:rsidP="00F81896">
      <w:pPr>
        <w:spacing w:after="120"/>
        <w:jc w:val="center"/>
        <w:rPr>
          <w:rFonts w:ascii="Arabic Typesetting" w:hAnsi="Arabic Typesetting" w:cs="Arabic Typesetting"/>
          <w:sz w:val="34"/>
          <w:szCs w:val="34"/>
          <w:rtl/>
        </w:rPr>
      </w:pPr>
      <w:r w:rsidRPr="00EC0423">
        <w:rPr>
          <w:rFonts w:hint="cs"/>
          <w:noProof/>
          <w:szCs w:val="20"/>
          <w:rtl/>
          <w:lang w:bidi="ar-SA"/>
        </w:rPr>
        <w:drawing>
          <wp:inline distT="0" distB="0" distL="0" distR="0" wp14:anchorId="645184C3" wp14:editId="265F246D">
            <wp:extent cx="6119495" cy="1768216"/>
            <wp:effectExtent l="0" t="0" r="0" b="381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19495" cy="1768216"/>
                    </a:xfrm>
                    <a:prstGeom prst="rect">
                      <a:avLst/>
                    </a:prstGeom>
                    <a:noFill/>
                    <a:ln>
                      <a:noFill/>
                    </a:ln>
                  </pic:spPr>
                </pic:pic>
              </a:graphicData>
            </a:graphic>
          </wp:inline>
        </w:drawing>
      </w:r>
    </w:p>
    <w:p w:rsidR="00F81896" w:rsidRDefault="00F81896" w:rsidP="00F81896">
      <w:pPr>
        <w:spacing w:after="120"/>
        <w:jc w:val="center"/>
        <w:rPr>
          <w:rFonts w:ascii="Arabic Typesetting" w:hAnsi="Arabic Typesetting" w:cs="Arabic Typesetting"/>
          <w:sz w:val="34"/>
          <w:szCs w:val="34"/>
          <w:rtl/>
        </w:rPr>
      </w:pPr>
    </w:p>
    <w:p w:rsidR="00F81896" w:rsidRPr="00B105C8" w:rsidRDefault="00EC0423" w:rsidP="00F81896">
      <w:pPr>
        <w:spacing w:after="120"/>
        <w:jc w:val="center"/>
        <w:rPr>
          <w:rFonts w:ascii="Arabic Typesetting" w:hAnsi="Arabic Typesetting" w:cs="Arabic Typesetting"/>
          <w:sz w:val="34"/>
          <w:szCs w:val="34"/>
        </w:rPr>
      </w:pPr>
      <w:r w:rsidRPr="00EC0423">
        <w:rPr>
          <w:noProof/>
          <w:szCs w:val="20"/>
          <w:rtl/>
          <w:lang w:bidi="ar-SA"/>
        </w:rPr>
        <w:drawing>
          <wp:inline distT="0" distB="0" distL="0" distR="0" wp14:anchorId="0B65EF07" wp14:editId="608F9591">
            <wp:extent cx="6119495" cy="1681368"/>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119495" cy="1681368"/>
                    </a:xfrm>
                    <a:prstGeom prst="rect">
                      <a:avLst/>
                    </a:prstGeom>
                    <a:noFill/>
                    <a:ln>
                      <a:noFill/>
                    </a:ln>
                  </pic:spPr>
                </pic:pic>
              </a:graphicData>
            </a:graphic>
          </wp:inline>
        </w:drawing>
      </w:r>
    </w:p>
    <w:p w:rsidR="00E67543" w:rsidRPr="00773B28" w:rsidRDefault="00A341BC" w:rsidP="00A341BC">
      <w:pPr>
        <w:keepNext/>
        <w:keepLines/>
        <w:autoSpaceDE w:val="0"/>
        <w:autoSpaceDN w:val="0"/>
        <w:adjustRightInd w:val="0"/>
        <w:spacing w:after="120" w:line="300" w:lineRule="exact"/>
        <w:rPr>
          <w:rFonts w:ascii="Arabic Typesetting" w:hAnsi="Arabic Typesetting" w:cs="Arabic Typesetting"/>
          <w:sz w:val="30"/>
          <w:szCs w:val="30"/>
          <w:rtl/>
        </w:rPr>
      </w:pPr>
      <w:r w:rsidRPr="00A341BC">
        <w:rPr>
          <w:rFonts w:ascii="Arabic Typesetting" w:hAnsi="Arabic Typesetting" w:cs="Arabic Typesetting"/>
          <w:sz w:val="30"/>
          <w:szCs w:val="30"/>
          <w:rtl/>
        </w:rPr>
        <w:t>ملاحظات:</w:t>
      </w:r>
    </w:p>
    <w:p w:rsidR="009773D8" w:rsidRPr="001813B0" w:rsidRDefault="009773D8" w:rsidP="009773D8">
      <w:pPr>
        <w:spacing w:after="120" w:line="300" w:lineRule="exact"/>
        <w:ind w:left="571" w:hanging="567"/>
        <w:rPr>
          <w:rFonts w:ascii="Arabic Typesetting" w:hAnsi="Arabic Typesetting" w:cs="Arabic Typesetting"/>
          <w:sz w:val="30"/>
          <w:szCs w:val="30"/>
        </w:rPr>
      </w:pPr>
      <w:r>
        <w:rPr>
          <w:rFonts w:ascii="Arabic Typesetting" w:hAnsi="Arabic Typesetting" w:cs="Arabic Typesetting" w:hint="cs"/>
          <w:sz w:val="30"/>
          <w:szCs w:val="30"/>
          <w:rtl/>
        </w:rPr>
        <w:t>(1)</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تعكس الميزانية بعد التحويلات الميزانية المعدلة للبرامج بعد إجراء التحويلات في الثنائية</w:t>
      </w:r>
      <w:r>
        <w:rPr>
          <w:rFonts w:ascii="Arabic Typesetting" w:hAnsi="Arabic Typesetting" w:cs="Arabic Typesetting"/>
          <w:sz w:val="30"/>
          <w:szCs w:val="30"/>
          <w:rtl/>
        </w:rPr>
        <w:t xml:space="preserve">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وفقا للمادة 5.5 من النظام المالي</w:t>
      </w:r>
      <w:r w:rsidRPr="001813B0">
        <w:rPr>
          <w:rFonts w:ascii="Arabic Typesetting" w:hAnsi="Arabic Typesetting" w:cs="Arabic Typesetting"/>
          <w:sz w:val="30"/>
          <w:szCs w:val="30"/>
          <w:lang w:bidi="ar-SA"/>
        </w:rPr>
        <w:t>.</w:t>
      </w:r>
    </w:p>
    <w:p w:rsidR="009773D8" w:rsidRPr="001813B0" w:rsidRDefault="009773D8" w:rsidP="009773D8">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t>(2)</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تمثل المبالغ المخصصة تحت باب موارد الموظفين في 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النفقات الفعلية المتكبدة حتى 31 مارس</w:t>
      </w:r>
      <w:r>
        <w:rPr>
          <w:rFonts w:ascii="Arabic Typesetting" w:hAnsi="Arabic Typesetting" w:cs="Arabic Typesetting" w:hint="cs"/>
          <w:sz w:val="30"/>
          <w:szCs w:val="30"/>
          <w:rtl/>
        </w:rPr>
        <w:t> </w:t>
      </w:r>
      <w:r w:rsidRPr="001813B0">
        <w:rPr>
          <w:rFonts w:ascii="Arabic Typesetting" w:hAnsi="Arabic Typesetting" w:cs="Arabic Typesetting"/>
          <w:sz w:val="30"/>
          <w:szCs w:val="30"/>
          <w:rtl/>
          <w:lang w:bidi="ar-SA"/>
        </w:rPr>
        <w:t>2013 والمبالغ المرصودة في الميزانية، على أساس التكاليف المعيارية، لباقي أشهر 2013 التسعة</w:t>
      </w:r>
      <w:r>
        <w:rPr>
          <w:rFonts w:ascii="Arabic Typesetting" w:hAnsi="Arabic Typesetting" w:cs="Arabic Typesetting" w:hint="cs"/>
          <w:sz w:val="30"/>
          <w:szCs w:val="30"/>
          <w:rtl/>
        </w:rPr>
        <w:t>.</w:t>
      </w:r>
    </w:p>
    <w:p w:rsidR="009773D8" w:rsidRPr="001813B0" w:rsidRDefault="009773D8" w:rsidP="009773D8">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t>(3)</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تسجد المبالغ المخصصة تحت باب خلاف موارد الموظفين لميزانية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تسويات </w:t>
      </w:r>
      <w:r w:rsidRPr="001813B0">
        <w:rPr>
          <w:rFonts w:ascii="Arabic Typesetting" w:hAnsi="Arabic Typesetting" w:cs="Arabic Typesetting"/>
          <w:sz w:val="30"/>
          <w:szCs w:val="30"/>
          <w:rtl/>
        </w:rPr>
        <w:t>تخفيضية</w:t>
      </w:r>
      <w:r w:rsidRPr="001813B0">
        <w:rPr>
          <w:rFonts w:ascii="Arabic Typesetting" w:hAnsi="Arabic Typesetting" w:cs="Arabic Typesetting"/>
          <w:sz w:val="30"/>
          <w:szCs w:val="30"/>
          <w:rtl/>
          <w:lang w:bidi="ar-SA"/>
        </w:rPr>
        <w:t xml:space="preserve"> أجريت تحقيقًا للكفاءة من حيت التكلفة وفق التزام المنظمة بخفض النفقات بمقدار 10,2 مليون فرنك سويسري في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lang w:bidi="ar-SA"/>
        </w:rPr>
        <w:t>.</w:t>
      </w:r>
    </w:p>
    <w:p w:rsidR="00E67543" w:rsidRPr="00E829D4" w:rsidRDefault="00E67543" w:rsidP="00E67543">
      <w:pPr>
        <w:keepNext/>
        <w:keepLines/>
        <w:spacing w:after="240" w:line="360" w:lineRule="exact"/>
        <w:rPr>
          <w:rFonts w:ascii="Arabic Typesetting" w:hAnsi="Arabic Typesetting" w:cs="Arabic Typesetting"/>
          <w:sz w:val="36"/>
          <w:szCs w:val="36"/>
          <w:u w:val="single"/>
          <w:rtl/>
        </w:rPr>
      </w:pPr>
      <w:r w:rsidRPr="00E829D4">
        <w:rPr>
          <w:rFonts w:ascii="Arabic Typesetting" w:hAnsi="Arabic Typesetting" w:cs="Arabic Typesetting"/>
          <w:sz w:val="36"/>
          <w:szCs w:val="36"/>
          <w:rtl/>
        </w:rPr>
        <w:lastRenderedPageBreak/>
        <w:t>ألف.</w:t>
      </w:r>
      <w:r w:rsidRPr="00E829D4">
        <w:rPr>
          <w:rFonts w:ascii="Arabic Typesetting" w:hAnsi="Arabic Typesetting" w:cs="Arabic Typesetting"/>
          <w:sz w:val="36"/>
          <w:szCs w:val="36"/>
        </w:rPr>
        <w:tab/>
      </w:r>
      <w:r w:rsidRPr="00E829D4">
        <w:rPr>
          <w:rFonts w:ascii="Arabic Typesetting" w:hAnsi="Arabic Typesetting" w:cs="Arabic Typesetting"/>
          <w:sz w:val="36"/>
          <w:szCs w:val="36"/>
          <w:u w:val="single"/>
          <w:rtl/>
        </w:rPr>
        <w:t>الميزانية بعد التحويلات 2012</w:t>
      </w:r>
      <w:r>
        <w:rPr>
          <w:rFonts w:ascii="Arabic Typesetting" w:hAnsi="Arabic Typesetting" w:cs="Arabic Typesetting" w:hint="cs"/>
          <w:sz w:val="36"/>
          <w:szCs w:val="36"/>
          <w:u w:val="single"/>
          <w:rtl/>
        </w:rPr>
        <w:t>/</w:t>
      </w:r>
      <w:r w:rsidRPr="00E829D4">
        <w:rPr>
          <w:rFonts w:ascii="Arabic Typesetting" w:hAnsi="Arabic Typesetting" w:cs="Arabic Typesetting"/>
          <w:sz w:val="36"/>
          <w:szCs w:val="36"/>
          <w:u w:val="single"/>
          <w:rtl/>
        </w:rPr>
        <w:t>13</w:t>
      </w:r>
    </w:p>
    <w:p w:rsidR="00E67543" w:rsidRPr="00514CEE" w:rsidRDefault="00E67543" w:rsidP="00514CEE">
      <w:pPr>
        <w:pStyle w:val="ListParagraph"/>
        <w:numPr>
          <w:ilvl w:val="0"/>
          <w:numId w:val="27"/>
        </w:numPr>
        <w:autoSpaceDE w:val="0"/>
        <w:autoSpaceDN w:val="0"/>
        <w:adjustRightInd w:val="0"/>
        <w:spacing w:after="120" w:line="340" w:lineRule="exact"/>
        <w:ind w:left="0" w:firstLine="0"/>
        <w:contextualSpacing w:val="0"/>
        <w:jc w:val="both"/>
        <w:rPr>
          <w:rFonts w:ascii="Arabic Typesetting" w:hAnsi="Arabic Typesetting" w:cs="Arabic Typesetting"/>
          <w:sz w:val="34"/>
          <w:szCs w:val="34"/>
        </w:rPr>
      </w:pPr>
      <w:r w:rsidRPr="00514CEE">
        <w:rPr>
          <w:rFonts w:ascii="Arabic Typesetting" w:hAnsi="Arabic Typesetting" w:cs="Arabic Typesetting"/>
          <w:sz w:val="34"/>
          <w:szCs w:val="34"/>
          <w:rtl/>
        </w:rPr>
        <w:t>تبين الميزانية بعد التحويلات 2012</w:t>
      </w:r>
      <w:r w:rsidRPr="00514CEE">
        <w:rPr>
          <w:rFonts w:ascii="Arabic Typesetting" w:hAnsi="Arabic Typesetting" w:cs="Arabic Typesetting" w:hint="cs"/>
          <w:sz w:val="34"/>
          <w:szCs w:val="34"/>
          <w:rtl/>
        </w:rPr>
        <w:t>/</w:t>
      </w:r>
      <w:r w:rsidRPr="00514CEE">
        <w:rPr>
          <w:rFonts w:ascii="Arabic Typesetting" w:hAnsi="Arabic Typesetting" w:cs="Arabic Typesetting"/>
          <w:sz w:val="34"/>
          <w:szCs w:val="34"/>
          <w:rtl/>
        </w:rPr>
        <w:t>13 التسويات الموضحة في الملاحظات أعلاه.</w:t>
      </w:r>
    </w:p>
    <w:p w:rsidR="00E67543" w:rsidRPr="00E829D4" w:rsidRDefault="00E67543" w:rsidP="00E67543">
      <w:pPr>
        <w:spacing w:after="240" w:line="360" w:lineRule="exact"/>
        <w:jc w:val="both"/>
        <w:rPr>
          <w:rFonts w:ascii="Arabic Typesetting" w:hAnsi="Arabic Typesetting" w:cs="Arabic Typesetting"/>
          <w:sz w:val="36"/>
          <w:szCs w:val="36"/>
          <w:u w:val="single"/>
          <w:rtl/>
        </w:rPr>
      </w:pPr>
      <w:r w:rsidRPr="00E829D4">
        <w:rPr>
          <w:rFonts w:ascii="Arabic Typesetting" w:hAnsi="Arabic Typesetting" w:cs="Arabic Typesetting"/>
          <w:sz w:val="36"/>
          <w:szCs w:val="36"/>
          <w:rtl/>
        </w:rPr>
        <w:t>باء.</w:t>
      </w:r>
      <w:r w:rsidRPr="00E829D4">
        <w:rPr>
          <w:rFonts w:ascii="Arabic Typesetting" w:hAnsi="Arabic Typesetting" w:cs="Arabic Typesetting"/>
          <w:sz w:val="36"/>
          <w:szCs w:val="36"/>
        </w:rPr>
        <w:tab/>
      </w:r>
      <w:r w:rsidRPr="00E829D4">
        <w:rPr>
          <w:rFonts w:ascii="Arabic Typesetting" w:hAnsi="Arabic Typesetting" w:cs="Arabic Typesetting"/>
          <w:sz w:val="36"/>
          <w:szCs w:val="36"/>
          <w:u w:val="single"/>
          <w:rtl/>
        </w:rPr>
        <w:t>نسبة استخدام ميزانية 2012</w:t>
      </w:r>
    </w:p>
    <w:p w:rsidR="00E67543" w:rsidRPr="00514CEE" w:rsidRDefault="00E67543" w:rsidP="00514CEE">
      <w:pPr>
        <w:pStyle w:val="ListParagraph"/>
        <w:numPr>
          <w:ilvl w:val="0"/>
          <w:numId w:val="27"/>
        </w:numPr>
        <w:autoSpaceDE w:val="0"/>
        <w:autoSpaceDN w:val="0"/>
        <w:adjustRightInd w:val="0"/>
        <w:spacing w:after="120" w:line="340" w:lineRule="exact"/>
        <w:ind w:left="0" w:firstLine="0"/>
        <w:contextualSpacing w:val="0"/>
        <w:jc w:val="both"/>
        <w:rPr>
          <w:rFonts w:ascii="Arabic Typesetting" w:hAnsi="Arabic Typesetting" w:cs="Arabic Typesetting"/>
          <w:sz w:val="34"/>
          <w:szCs w:val="34"/>
        </w:rPr>
      </w:pPr>
      <w:r w:rsidRPr="00514CEE">
        <w:rPr>
          <w:rFonts w:ascii="Arabic Typesetting" w:hAnsi="Arabic Typesetting" w:cs="Arabic Typesetting"/>
          <w:sz w:val="34"/>
          <w:szCs w:val="34"/>
          <w:rtl/>
        </w:rPr>
        <w:t xml:space="preserve">تعد نسبة استخدام الميزانية ضمن النطاق المتوقع 40-60 </w:t>
      </w:r>
      <w:r w:rsidRPr="00514CEE">
        <w:rPr>
          <w:rFonts w:ascii="Arabic Typesetting" w:hAnsi="Arabic Typesetting" w:cs="Arabic Typesetting" w:hint="cs"/>
          <w:sz w:val="34"/>
          <w:szCs w:val="34"/>
          <w:rtl/>
        </w:rPr>
        <w:t>بالمائة</w:t>
      </w:r>
      <w:r w:rsidRPr="00514CEE">
        <w:rPr>
          <w:rFonts w:ascii="Arabic Typesetting" w:hAnsi="Arabic Typesetting" w:cs="Arabic Typesetting"/>
          <w:sz w:val="34"/>
          <w:szCs w:val="34"/>
          <w:rtl/>
        </w:rPr>
        <w:t xml:space="preserve"> للسنة الأولى من الثنائية وهي ثابتة.</w:t>
      </w:r>
    </w:p>
    <w:p w:rsidR="00E67543" w:rsidRPr="00863E6C" w:rsidRDefault="00E67543" w:rsidP="00E67543">
      <w:pPr>
        <w:rPr>
          <w:rFonts w:ascii="Arabic Typesetting" w:hAnsi="Arabic Typesetting" w:cs="Arabic Typesetting"/>
          <w:sz w:val="34"/>
          <w:szCs w:val="34"/>
        </w:rPr>
      </w:pPr>
    </w:p>
    <w:p w:rsidR="00E67543" w:rsidRPr="004E6330" w:rsidRDefault="00E67543" w:rsidP="005438B9">
      <w:pPr>
        <w:pStyle w:val="Heading1AR"/>
        <w:spacing w:before="0" w:after="120"/>
        <w:ind w:left="2268" w:hanging="2268"/>
        <w:outlineLvl w:val="1"/>
        <w:rPr>
          <w:rtl/>
          <w:lang w:val="fr-CH"/>
        </w:rPr>
      </w:pPr>
      <w:r w:rsidRPr="00B105C8">
        <w:rPr>
          <w:bCs w:val="0"/>
          <w:iCs/>
          <w:sz w:val="34"/>
          <w:szCs w:val="34"/>
        </w:rPr>
        <w:br w:type="page"/>
      </w:r>
      <w:bookmarkStart w:id="17" w:name="_Toc359865195"/>
      <w:r w:rsidRPr="004E6330">
        <w:rPr>
          <w:rtl/>
          <w:lang w:val="fr-CH"/>
        </w:rPr>
        <w:lastRenderedPageBreak/>
        <w:t>البرنامج 13:</w:t>
      </w:r>
      <w:r w:rsidRPr="004E6330">
        <w:rPr>
          <w:rFonts w:hint="cs"/>
          <w:rtl/>
          <w:lang w:val="fr-CH"/>
        </w:rPr>
        <w:tab/>
      </w:r>
      <w:r w:rsidRPr="004E6330">
        <w:rPr>
          <w:rtl/>
          <w:lang w:val="fr-CH"/>
        </w:rPr>
        <w:t>قواعد البيانات العالمية</w:t>
      </w:r>
      <w:bookmarkEnd w:id="17"/>
    </w:p>
    <w:p w:rsidR="00E67543" w:rsidRPr="00F421E0" w:rsidRDefault="00E67543" w:rsidP="00F421E0">
      <w:pPr>
        <w:pStyle w:val="NormalAR"/>
        <w:keepNext/>
        <w:spacing w:after="240" w:line="360" w:lineRule="exact"/>
        <w:ind w:left="2268" w:hanging="2268"/>
        <w:rPr>
          <w:b/>
          <w:bCs/>
          <w:sz w:val="36"/>
          <w:szCs w:val="36"/>
          <w:rtl/>
          <w:lang w:val="fr-CH" w:bidi="ar-SA"/>
        </w:rPr>
      </w:pPr>
      <w:r w:rsidRPr="00F421E0">
        <w:rPr>
          <w:b/>
          <w:bCs/>
          <w:sz w:val="36"/>
          <w:szCs w:val="36"/>
          <w:rtl/>
          <w:lang w:val="fr-CH" w:bidi="ar-SA"/>
        </w:rPr>
        <w:t>المسؤول عن البرنامج:</w:t>
      </w:r>
      <w:r w:rsidRPr="00F421E0">
        <w:rPr>
          <w:b/>
          <w:bCs/>
          <w:sz w:val="36"/>
          <w:szCs w:val="36"/>
          <w:lang w:val="fr-CH" w:bidi="ar-SA"/>
        </w:rPr>
        <w:tab/>
      </w:r>
      <w:r w:rsidRPr="00F421E0">
        <w:rPr>
          <w:b/>
          <w:bCs/>
          <w:sz w:val="36"/>
          <w:szCs w:val="36"/>
          <w:lang w:val="fr-CH" w:bidi="ar-SA"/>
        </w:rPr>
        <w:tab/>
      </w:r>
      <w:r w:rsidRPr="00F421E0">
        <w:rPr>
          <w:b/>
          <w:bCs/>
          <w:sz w:val="36"/>
          <w:szCs w:val="36"/>
          <w:rtl/>
          <w:lang w:val="fr-CH" w:bidi="ar-SA"/>
        </w:rPr>
        <w:t xml:space="preserve">السيد </w:t>
      </w:r>
      <w:proofErr w:type="spellStart"/>
      <w:r w:rsidRPr="00F421E0">
        <w:rPr>
          <w:b/>
          <w:bCs/>
          <w:sz w:val="36"/>
          <w:szCs w:val="36"/>
          <w:rtl/>
          <w:lang w:val="fr-CH" w:bidi="ar-SA"/>
        </w:rPr>
        <w:t>يوشيوكي</w:t>
      </w:r>
      <w:proofErr w:type="spellEnd"/>
      <w:r w:rsidRPr="00F421E0">
        <w:rPr>
          <w:b/>
          <w:bCs/>
          <w:sz w:val="36"/>
          <w:szCs w:val="36"/>
          <w:rtl/>
          <w:lang w:val="fr-CH" w:bidi="ar-SA"/>
        </w:rPr>
        <w:t xml:space="preserve"> </w:t>
      </w:r>
      <w:proofErr w:type="spellStart"/>
      <w:r w:rsidRPr="00F421E0">
        <w:rPr>
          <w:b/>
          <w:bCs/>
          <w:sz w:val="36"/>
          <w:szCs w:val="36"/>
          <w:rtl/>
          <w:lang w:val="fr-CH" w:bidi="ar-SA"/>
        </w:rPr>
        <w:t>تاكاغي</w:t>
      </w:r>
      <w:proofErr w:type="spellEnd"/>
    </w:p>
    <w:p w:rsidR="00E67543" w:rsidRPr="004E6330" w:rsidRDefault="00E67543" w:rsidP="004E6330">
      <w:pPr>
        <w:pStyle w:val="NormalAR"/>
        <w:keepNext/>
        <w:spacing w:before="240" w:after="240"/>
        <w:ind w:left="0"/>
        <w:rPr>
          <w:sz w:val="36"/>
          <w:szCs w:val="36"/>
          <w:rtl/>
          <w:lang w:val="fr-CH" w:bidi="ar-SA"/>
        </w:rPr>
      </w:pPr>
      <w:r w:rsidRPr="004E6330">
        <w:rPr>
          <w:sz w:val="36"/>
          <w:szCs w:val="36"/>
          <w:rtl/>
          <w:lang w:val="fr-CH" w:bidi="ar-SA"/>
        </w:rPr>
        <w:t>استعراض التقدم في 2012</w:t>
      </w:r>
    </w:p>
    <w:p w:rsidR="00E67543" w:rsidRPr="00514CEE" w:rsidRDefault="00E67543" w:rsidP="00950DAF">
      <w:pPr>
        <w:pStyle w:val="ListParagraph"/>
        <w:numPr>
          <w:ilvl w:val="0"/>
          <w:numId w:val="30"/>
        </w:numPr>
        <w:autoSpaceDE w:val="0"/>
        <w:autoSpaceDN w:val="0"/>
        <w:adjustRightInd w:val="0"/>
        <w:spacing w:after="120" w:line="340" w:lineRule="exact"/>
        <w:ind w:left="0" w:firstLine="0"/>
        <w:contextualSpacing w:val="0"/>
        <w:jc w:val="both"/>
        <w:rPr>
          <w:rFonts w:ascii="Arabic Typesetting" w:hAnsi="Arabic Typesetting" w:cs="Arabic Typesetting"/>
          <w:sz w:val="34"/>
          <w:szCs w:val="34"/>
        </w:rPr>
      </w:pPr>
      <w:r w:rsidRPr="00514CEE">
        <w:rPr>
          <w:rFonts w:ascii="Arabic Typesetting" w:hAnsi="Arabic Typesetting" w:cs="Arabic Typesetting"/>
          <w:sz w:val="34"/>
          <w:szCs w:val="34"/>
          <w:rtl/>
        </w:rPr>
        <w:t>استمر البرنامج في تطوير نظام ركن البراءات (</w:t>
      </w:r>
      <w:r w:rsidRPr="00514CEE">
        <w:rPr>
          <w:rFonts w:ascii="Arabic Typesetting" w:hAnsi="Arabic Typesetting" w:cs="Arabic Typesetting"/>
          <w:sz w:val="34"/>
          <w:szCs w:val="34"/>
        </w:rPr>
        <w:t>PATENTSCOPE</w:t>
      </w:r>
      <w:r w:rsidRPr="00514CEE">
        <w:rPr>
          <w:rFonts w:ascii="Arabic Typesetting" w:hAnsi="Arabic Typesetting" w:cs="Arabic Typesetting"/>
          <w:sz w:val="34"/>
          <w:szCs w:val="34"/>
          <w:rtl/>
        </w:rPr>
        <w:t>) الجديد المستحدث في 2011 عن طريق تحسين قواعد البحث من خلال إضافة خاصية "</w:t>
      </w:r>
      <w:r w:rsidRPr="00514CEE">
        <w:rPr>
          <w:rFonts w:ascii="Arabic Typesetting" w:hAnsi="Arabic Typesetting" w:cs="Arabic Typesetting"/>
          <w:sz w:val="34"/>
          <w:szCs w:val="34"/>
        </w:rPr>
        <w:t>NEAR</w:t>
      </w:r>
      <w:r w:rsidRPr="00514CEE">
        <w:rPr>
          <w:rFonts w:ascii="Arabic Typesetting" w:hAnsi="Arabic Typesetting" w:cs="Arabic Typesetting"/>
          <w:sz w:val="34"/>
          <w:szCs w:val="34"/>
          <w:rtl/>
        </w:rPr>
        <w:t xml:space="preserve">" وإضافة حسابات المستخدمين والسماح للمستخدمين بتخزين خيارات البحث الخاصة بهم وإضافة معلومات التصنيف الدولي للبراءات بلغات متعددة (الآن متاح بست لغات مختلفة)، واستحداث أداة مساعدة التصنيف الدولي للبراءات، </w:t>
      </w:r>
      <w:r w:rsidRPr="00514CEE">
        <w:rPr>
          <w:rFonts w:ascii="Arabic Typesetting" w:hAnsi="Arabic Typesetting" w:cs="Arabic Typesetting" w:hint="cs"/>
          <w:sz w:val="34"/>
          <w:szCs w:val="34"/>
          <w:rtl/>
        </w:rPr>
        <w:t>و</w:t>
      </w:r>
      <w:r w:rsidRPr="00514CEE">
        <w:rPr>
          <w:rFonts w:ascii="Arabic Typesetting" w:hAnsi="Arabic Typesetting" w:cs="Arabic Typesetting"/>
          <w:sz w:val="34"/>
          <w:szCs w:val="34"/>
          <w:rtl/>
        </w:rPr>
        <w:t>التي توفر المعلومات حول رموز التصنيف الدولي للبراءات، وإضافة 3 لغات جديدة (الهولندية والإيطالية والسويدية) في الإصدار التجريبي إلى اللغات التسع المتاحة بالفعل في نظام استرجاع المعلومات المتعدد اللغات، ليصبح الإجمالي 12 لغة. وتم توسيع أداة الترجمة المساعدة لترجمة عناوين البراءات وملخصاتها، والتي تعد أداة ترجمة آلية إحصائية مصممة داخليا، لتشمل زوجين لغويين متسمين بالصعوبة:</w:t>
      </w:r>
      <w:r w:rsidRPr="00514CEE">
        <w:rPr>
          <w:rFonts w:ascii="Arabic Typesetting" w:hAnsi="Arabic Typesetting" w:cs="Arabic Typesetting"/>
          <w:sz w:val="34"/>
          <w:szCs w:val="34"/>
        </w:rPr>
        <w:t xml:space="preserve"> </w:t>
      </w:r>
      <w:r w:rsidRPr="00514CEE">
        <w:rPr>
          <w:rFonts w:ascii="Arabic Typesetting" w:hAnsi="Arabic Typesetting" w:cs="Arabic Typesetting"/>
          <w:sz w:val="34"/>
          <w:szCs w:val="34"/>
          <w:rtl/>
        </w:rPr>
        <w:t>الإن</w:t>
      </w:r>
      <w:r w:rsidRPr="00514CEE">
        <w:rPr>
          <w:rFonts w:ascii="Arabic Typesetting" w:hAnsi="Arabic Typesetting" w:cs="Arabic Typesetting" w:hint="cs"/>
          <w:sz w:val="34"/>
          <w:szCs w:val="34"/>
          <w:rtl/>
        </w:rPr>
        <w:t>ك</w:t>
      </w:r>
      <w:r w:rsidRPr="00514CEE">
        <w:rPr>
          <w:rFonts w:ascii="Arabic Typesetting" w:hAnsi="Arabic Typesetting" w:cs="Arabic Typesetting"/>
          <w:sz w:val="34"/>
          <w:szCs w:val="34"/>
          <w:rtl/>
        </w:rPr>
        <w:t>ليزية والألمانية، والإن</w:t>
      </w:r>
      <w:r w:rsidRPr="00514CEE">
        <w:rPr>
          <w:rFonts w:ascii="Arabic Typesetting" w:hAnsi="Arabic Typesetting" w:cs="Arabic Typesetting" w:hint="cs"/>
          <w:sz w:val="34"/>
          <w:szCs w:val="34"/>
          <w:rtl/>
        </w:rPr>
        <w:t>ك</w:t>
      </w:r>
      <w:r w:rsidRPr="00514CEE">
        <w:rPr>
          <w:rFonts w:ascii="Arabic Typesetting" w:hAnsi="Arabic Typesetting" w:cs="Arabic Typesetting"/>
          <w:sz w:val="34"/>
          <w:szCs w:val="34"/>
          <w:rtl/>
        </w:rPr>
        <w:t>ليزية</w:t>
      </w:r>
      <w:r w:rsidRPr="00514CEE">
        <w:rPr>
          <w:rFonts w:ascii="Arabic Typesetting" w:hAnsi="Arabic Typesetting" w:cs="Arabic Typesetting" w:hint="cs"/>
          <w:sz w:val="34"/>
          <w:szCs w:val="34"/>
          <w:rtl/>
        </w:rPr>
        <w:t> </w:t>
      </w:r>
      <w:r w:rsidRPr="00514CEE">
        <w:rPr>
          <w:rFonts w:ascii="Arabic Typesetting" w:hAnsi="Arabic Typesetting" w:cs="Arabic Typesetting"/>
          <w:sz w:val="34"/>
          <w:szCs w:val="34"/>
          <w:rtl/>
        </w:rPr>
        <w:t>واليابانية.</w:t>
      </w:r>
    </w:p>
    <w:p w:rsidR="00E67543" w:rsidRPr="00514CEE" w:rsidRDefault="00E67543" w:rsidP="00950DAF">
      <w:pPr>
        <w:pStyle w:val="ListParagraph"/>
        <w:numPr>
          <w:ilvl w:val="0"/>
          <w:numId w:val="30"/>
        </w:numPr>
        <w:autoSpaceDE w:val="0"/>
        <w:autoSpaceDN w:val="0"/>
        <w:adjustRightInd w:val="0"/>
        <w:spacing w:after="120" w:line="340" w:lineRule="exact"/>
        <w:ind w:left="0" w:firstLine="0"/>
        <w:contextualSpacing w:val="0"/>
        <w:jc w:val="both"/>
        <w:rPr>
          <w:rFonts w:ascii="Arabic Typesetting" w:hAnsi="Arabic Typesetting" w:cs="Arabic Typesetting"/>
          <w:sz w:val="34"/>
          <w:szCs w:val="34"/>
        </w:rPr>
      </w:pPr>
      <w:r w:rsidRPr="00514CEE">
        <w:rPr>
          <w:rFonts w:ascii="Arabic Typesetting" w:hAnsi="Arabic Typesetting" w:cs="Arabic Typesetting"/>
          <w:sz w:val="34"/>
          <w:szCs w:val="34"/>
          <w:rtl/>
        </w:rPr>
        <w:t>وقد شهد نظام ركن البراءات (</w:t>
      </w:r>
      <w:r w:rsidRPr="00514CEE">
        <w:rPr>
          <w:rFonts w:ascii="Arabic Typesetting" w:hAnsi="Arabic Typesetting" w:cs="Arabic Typesetting"/>
          <w:sz w:val="34"/>
          <w:szCs w:val="34"/>
        </w:rPr>
        <w:t>PATENTSCOPE</w:t>
      </w:r>
      <w:r w:rsidRPr="00514CEE">
        <w:rPr>
          <w:rFonts w:ascii="Arabic Typesetting" w:hAnsi="Arabic Typesetting" w:cs="Arabic Typesetting"/>
          <w:sz w:val="34"/>
          <w:szCs w:val="34"/>
          <w:rtl/>
        </w:rPr>
        <w:t xml:space="preserve">) زيادة طفيفة في عدد المستخدمين المختلفين في كل فصل، حيث زادت من </w:t>
      </w:r>
      <w:r w:rsidRPr="00514CEE">
        <w:rPr>
          <w:rFonts w:ascii="Arabic Typesetting" w:hAnsi="Arabic Typesetting" w:cs="Arabic Typesetting" w:hint="cs"/>
          <w:sz w:val="34"/>
          <w:szCs w:val="34"/>
          <w:rtl/>
        </w:rPr>
        <w:t>289 216</w:t>
      </w:r>
      <w:r w:rsidRPr="00514CEE">
        <w:rPr>
          <w:rFonts w:ascii="Arabic Typesetting" w:hAnsi="Arabic Typesetting" w:cs="Arabic Typesetting"/>
          <w:sz w:val="34"/>
          <w:szCs w:val="34"/>
          <w:rtl/>
        </w:rPr>
        <w:t xml:space="preserve"> في الفصل في 2011 إلى </w:t>
      </w:r>
      <w:r w:rsidRPr="00514CEE">
        <w:rPr>
          <w:rFonts w:ascii="Arabic Typesetting" w:hAnsi="Arabic Typesetting" w:cs="Arabic Typesetting" w:hint="cs"/>
          <w:sz w:val="34"/>
          <w:szCs w:val="34"/>
          <w:rtl/>
        </w:rPr>
        <w:t>000 219</w:t>
      </w:r>
      <w:r w:rsidRPr="00514CEE">
        <w:rPr>
          <w:rFonts w:ascii="Arabic Typesetting" w:hAnsi="Arabic Typesetting" w:cs="Arabic Typesetting"/>
          <w:sz w:val="34"/>
          <w:szCs w:val="34"/>
          <w:rtl/>
        </w:rPr>
        <w:t xml:space="preserve"> في الفصل في 2012، وذلك بالرغم من مشاكل شبكة توصيل المحتوى في 2012. وزاد عدد المجموعات الوطنية الموجودة في نظام ركن البراءات (</w:t>
      </w:r>
      <w:r w:rsidRPr="00514CEE">
        <w:rPr>
          <w:rFonts w:ascii="Arabic Typesetting" w:hAnsi="Arabic Typesetting" w:cs="Arabic Typesetting"/>
          <w:sz w:val="34"/>
          <w:szCs w:val="34"/>
        </w:rPr>
        <w:t>PATENTSCOPE</w:t>
      </w:r>
      <w:r w:rsidRPr="00514CEE">
        <w:rPr>
          <w:rFonts w:ascii="Arabic Typesetting" w:hAnsi="Arabic Typesetting" w:cs="Arabic Typesetting"/>
          <w:sz w:val="34"/>
          <w:szCs w:val="34"/>
          <w:rtl/>
        </w:rPr>
        <w:t>) زيادة طفيفة من 28 إلى 30، بما في ذلك الإضافة الهامة للمجموعة اليابانية، التي ضاعفت عدد السجلات تقريبا، حيث زادت من 10 إلى 18 مليون. وقد أجريت استعدادات كبيرة لإضافة المزيد من المجموعات الوطنية في 2013.</w:t>
      </w:r>
    </w:p>
    <w:p w:rsidR="00E67543" w:rsidRPr="00863E6C" w:rsidRDefault="00EC0423" w:rsidP="00EC0423">
      <w:pPr>
        <w:autoSpaceDE w:val="0"/>
        <w:autoSpaceDN w:val="0"/>
        <w:adjustRightInd w:val="0"/>
        <w:spacing w:after="120"/>
        <w:ind w:left="357"/>
        <w:jc w:val="center"/>
        <w:rPr>
          <w:rFonts w:ascii="Arabic Typesetting" w:hAnsi="Arabic Typesetting" w:cs="Arabic Typesetting"/>
          <w:color w:val="000000"/>
          <w:sz w:val="36"/>
          <w:szCs w:val="36"/>
        </w:rPr>
      </w:pPr>
      <w:r>
        <w:rPr>
          <w:rFonts w:ascii="Arabic Typesetting" w:hAnsi="Arabic Typesetting" w:cs="Arabic Typesetting"/>
          <w:noProof/>
          <w:color w:val="000000"/>
          <w:sz w:val="36"/>
          <w:szCs w:val="36"/>
          <w:lang w:bidi="ar-SA"/>
        </w:rPr>
        <w:drawing>
          <wp:inline distT="0" distB="0" distL="0" distR="0" wp14:anchorId="238BC7C9">
            <wp:extent cx="5581015" cy="2171700"/>
            <wp:effectExtent l="0" t="0" r="635"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581015" cy="2171700"/>
                    </a:xfrm>
                    <a:prstGeom prst="rect">
                      <a:avLst/>
                    </a:prstGeom>
                    <a:noFill/>
                  </pic:spPr>
                </pic:pic>
              </a:graphicData>
            </a:graphic>
          </wp:inline>
        </w:drawing>
      </w:r>
    </w:p>
    <w:p w:rsidR="00E67543" w:rsidRPr="00514CEE" w:rsidRDefault="00E67543" w:rsidP="00950DAF">
      <w:pPr>
        <w:pStyle w:val="ListParagraph"/>
        <w:numPr>
          <w:ilvl w:val="0"/>
          <w:numId w:val="30"/>
        </w:numPr>
        <w:autoSpaceDE w:val="0"/>
        <w:autoSpaceDN w:val="0"/>
        <w:adjustRightInd w:val="0"/>
        <w:spacing w:after="120" w:line="340" w:lineRule="exact"/>
        <w:ind w:left="0" w:firstLine="0"/>
        <w:contextualSpacing w:val="0"/>
        <w:jc w:val="both"/>
        <w:rPr>
          <w:rFonts w:ascii="Arabic Typesetting" w:hAnsi="Arabic Typesetting" w:cs="Arabic Typesetting"/>
          <w:sz w:val="34"/>
          <w:szCs w:val="34"/>
        </w:rPr>
      </w:pPr>
      <w:r w:rsidRPr="00514CEE">
        <w:rPr>
          <w:rFonts w:ascii="Arabic Typesetting" w:hAnsi="Arabic Typesetting" w:cs="Arabic Typesetting"/>
          <w:sz w:val="34"/>
          <w:szCs w:val="34"/>
          <w:rtl/>
        </w:rPr>
        <w:t xml:space="preserve">أطلقت قاعدة البيانات العالمية لأدوات التوسيم في 2012 مع مجموعات نظامي مدريد ولشبونة والمادة 6(ثالثا) وشهدت تقدما مطردا في عدد الزائرين المختلفين خلال 2012، حيث زاد العدد من </w:t>
      </w:r>
      <w:r w:rsidRPr="00514CEE">
        <w:rPr>
          <w:rFonts w:ascii="Arabic Typesetting" w:hAnsi="Arabic Typesetting" w:cs="Arabic Typesetting" w:hint="cs"/>
          <w:sz w:val="34"/>
          <w:szCs w:val="34"/>
          <w:rtl/>
        </w:rPr>
        <w:t>000 9</w:t>
      </w:r>
      <w:r w:rsidRPr="00514CEE">
        <w:rPr>
          <w:rFonts w:ascii="Arabic Typesetting" w:hAnsi="Arabic Typesetting" w:cs="Arabic Typesetting"/>
          <w:sz w:val="34"/>
          <w:szCs w:val="34"/>
          <w:rtl/>
        </w:rPr>
        <w:t xml:space="preserve"> مستخدم إلى </w:t>
      </w:r>
      <w:r w:rsidRPr="00514CEE">
        <w:rPr>
          <w:rFonts w:ascii="Arabic Typesetting" w:hAnsi="Arabic Typesetting" w:cs="Arabic Typesetting" w:hint="cs"/>
          <w:sz w:val="34"/>
          <w:szCs w:val="34"/>
          <w:rtl/>
        </w:rPr>
        <w:t>000 13</w:t>
      </w:r>
      <w:r w:rsidRPr="00514CEE">
        <w:rPr>
          <w:rFonts w:ascii="Arabic Typesetting" w:hAnsi="Arabic Typesetting" w:cs="Arabic Typesetting"/>
          <w:sz w:val="34"/>
          <w:szCs w:val="34"/>
          <w:rtl/>
        </w:rPr>
        <w:t xml:space="preserve"> مستخدم في الفصل. كما بدأت عملية إضافة المجموعات الوطنية بإضافة 3 مجموعات وطنية. وشهدت سنة 2012 تطورا كبيرا في عدد السجلات المسجلة في النظام، حيث زادت من </w:t>
      </w:r>
      <w:r w:rsidRPr="00514CEE">
        <w:rPr>
          <w:rFonts w:ascii="Arabic Typesetting" w:hAnsi="Arabic Typesetting" w:cs="Arabic Typesetting" w:hint="cs"/>
          <w:sz w:val="34"/>
          <w:szCs w:val="34"/>
          <w:rtl/>
        </w:rPr>
        <w:t>000 700</w:t>
      </w:r>
      <w:r w:rsidRPr="00514CEE">
        <w:rPr>
          <w:rFonts w:ascii="Arabic Typesetting" w:hAnsi="Arabic Typesetting" w:cs="Arabic Typesetting"/>
          <w:sz w:val="34"/>
          <w:szCs w:val="34"/>
          <w:rtl/>
        </w:rPr>
        <w:t xml:space="preserve"> إلى مليوني سجل.</w:t>
      </w:r>
    </w:p>
    <w:p w:rsidR="00E67543" w:rsidRPr="00B21496" w:rsidRDefault="00E67543" w:rsidP="00E67543">
      <w:pPr>
        <w:keepNext/>
        <w:keepLines/>
        <w:spacing w:after="240" w:line="360" w:lineRule="exact"/>
        <w:jc w:val="both"/>
        <w:rPr>
          <w:rFonts w:ascii="Arabic Typesetting" w:hAnsi="Arabic Typesetting" w:cs="Arabic Typesetting"/>
          <w:sz w:val="40"/>
          <w:szCs w:val="40"/>
          <w:rtl/>
        </w:rPr>
      </w:pPr>
      <w:r w:rsidRPr="00B21496">
        <w:rPr>
          <w:rFonts w:ascii="Arabic Typesetting" w:hAnsi="Arabic Typesetting" w:cs="Arabic Typesetting"/>
          <w:sz w:val="40"/>
          <w:szCs w:val="40"/>
          <w:rtl/>
        </w:rPr>
        <w:t>تنفيذ جدول أعمال التنمية</w:t>
      </w:r>
      <w:r w:rsidRPr="00B21496">
        <w:rPr>
          <w:rFonts w:ascii="Arabic Typesetting" w:hAnsi="Arabic Typesetting" w:cs="Arabic Typesetting"/>
          <w:sz w:val="40"/>
          <w:szCs w:val="40"/>
          <w:lang w:val="pt-BR"/>
        </w:rPr>
        <w:t xml:space="preserve"> </w:t>
      </w:r>
    </w:p>
    <w:p w:rsidR="00E67543" w:rsidRPr="00514CEE" w:rsidRDefault="00E67543" w:rsidP="00950DAF">
      <w:pPr>
        <w:pStyle w:val="ListParagraph"/>
        <w:numPr>
          <w:ilvl w:val="0"/>
          <w:numId w:val="30"/>
        </w:numPr>
        <w:autoSpaceDE w:val="0"/>
        <w:autoSpaceDN w:val="0"/>
        <w:adjustRightInd w:val="0"/>
        <w:spacing w:after="120" w:line="340" w:lineRule="exact"/>
        <w:ind w:left="0" w:firstLine="0"/>
        <w:contextualSpacing w:val="0"/>
        <w:jc w:val="both"/>
        <w:rPr>
          <w:rFonts w:ascii="Arabic Typesetting" w:hAnsi="Arabic Typesetting" w:cs="Arabic Typesetting"/>
          <w:sz w:val="34"/>
          <w:szCs w:val="34"/>
        </w:rPr>
      </w:pPr>
      <w:r w:rsidRPr="00514CEE">
        <w:rPr>
          <w:rFonts w:ascii="Arabic Typesetting" w:hAnsi="Arabic Typesetting" w:cs="Arabic Typesetting"/>
          <w:sz w:val="34"/>
          <w:szCs w:val="34"/>
          <w:rtl/>
        </w:rPr>
        <w:t>استمر هذا البرنامج في الإسهام في تنفيذ التوصيتين 24 و31 من جدول أعمال التنمية المعنيتين بردم الهوة الرقمية وتسهيل نفاذ محسّن إلى المعلومات العلنية الواردة في سندات البراءات عن طريق الاستمرار في زيادة سجلات الملكية الفكرية المتاحة للبحث وتوسيع وظائف البحث والدعم المتعدد اللغات.</w:t>
      </w:r>
    </w:p>
    <w:p w:rsidR="00E67543" w:rsidRPr="004E6330" w:rsidRDefault="00E67543" w:rsidP="004E6330">
      <w:pPr>
        <w:pStyle w:val="NormalAR"/>
        <w:keepNext/>
        <w:spacing w:before="240" w:after="240"/>
        <w:ind w:left="0"/>
        <w:rPr>
          <w:sz w:val="36"/>
          <w:szCs w:val="36"/>
          <w:rtl/>
          <w:lang w:val="fr-CH" w:bidi="ar-SA"/>
        </w:rPr>
      </w:pPr>
      <w:r w:rsidRPr="004E6330">
        <w:rPr>
          <w:sz w:val="36"/>
          <w:szCs w:val="36"/>
          <w:rtl/>
          <w:lang w:val="fr-CH" w:bidi="ar-SA"/>
        </w:rPr>
        <w:lastRenderedPageBreak/>
        <w:t>بيانات الأداء</w:t>
      </w:r>
    </w:p>
    <w:tbl>
      <w:tblPr>
        <w:bidiVisual/>
        <w:tblW w:w="5000" w:type="pct"/>
        <w:jc w:val="center"/>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31"/>
        <w:gridCol w:w="1636"/>
        <w:gridCol w:w="1898"/>
        <w:gridCol w:w="3275"/>
        <w:gridCol w:w="1013"/>
      </w:tblGrid>
      <w:tr w:rsidR="00E67543" w:rsidRPr="00B21496" w:rsidTr="00E67543">
        <w:trPr>
          <w:cantSplit/>
          <w:jc w:val="center"/>
        </w:trPr>
        <w:tc>
          <w:tcPr>
            <w:tcW w:w="5000" w:type="pct"/>
            <w:gridSpan w:val="5"/>
            <w:tcBorders>
              <w:top w:val="single" w:sz="4" w:space="0" w:color="auto"/>
              <w:bottom w:val="single" w:sz="4" w:space="0" w:color="auto"/>
            </w:tcBorders>
            <w:shd w:val="clear" w:color="auto" w:fill="CCFFFF"/>
            <w:vAlign w:val="center"/>
          </w:tcPr>
          <w:p w:rsidR="00E67543" w:rsidRPr="00B21496" w:rsidRDefault="00E67543" w:rsidP="00E67543">
            <w:pPr>
              <w:keepNext/>
              <w:keepLines/>
              <w:tabs>
                <w:tab w:val="left" w:pos="1076"/>
              </w:tabs>
              <w:spacing w:before="60" w:after="60" w:line="300" w:lineRule="exact"/>
              <w:ind w:left="1134" w:hanging="1134"/>
              <w:rPr>
                <w:rFonts w:ascii="Arabic Typesetting" w:hAnsi="Arabic Typesetting" w:cs="Arabic Typesetting"/>
                <w:sz w:val="30"/>
                <w:szCs w:val="30"/>
                <w:rtl/>
              </w:rPr>
            </w:pPr>
            <w:r w:rsidRPr="00B21496">
              <w:rPr>
                <w:rFonts w:ascii="Arabic Typesetting" w:hAnsi="Arabic Typesetting" w:cs="Arabic Typesetting"/>
                <w:b/>
                <w:bCs/>
                <w:sz w:val="30"/>
                <w:szCs w:val="30"/>
                <w:rtl/>
              </w:rPr>
              <w:t>النتيجة المرتقبة:</w:t>
            </w:r>
            <w:r w:rsidRPr="00B21496">
              <w:rPr>
                <w:rFonts w:ascii="Arabic Typesetting" w:hAnsi="Arabic Typesetting" w:cs="Arabic Typesetting"/>
                <w:sz w:val="30"/>
                <w:szCs w:val="30"/>
              </w:rPr>
              <w:tab/>
            </w:r>
            <w:r w:rsidRPr="00B21496">
              <w:rPr>
                <w:rFonts w:ascii="Arabic Typesetting" w:hAnsi="Arabic Typesetting" w:cs="Arabic Typesetting"/>
                <w:sz w:val="30"/>
                <w:szCs w:val="30"/>
                <w:rtl/>
              </w:rPr>
              <w:t>نفاذ معزز إلى المعلومات والمعارف المتعلقة بالملكية الفكرية وانتفاع أكبر بها لفائدة مؤسسات الملكية الفكرية والجمهور من أجل الترويج للابتكار وزيادة الاطلاع على المصنفات الإبداعية المحمية والمصنفات الإبداعية في الملك العام</w:t>
            </w:r>
          </w:p>
        </w:tc>
      </w:tr>
      <w:tr w:rsidR="00E67543" w:rsidRPr="00B21496" w:rsidTr="00E67543">
        <w:trPr>
          <w:cantSplit/>
          <w:jc w:val="center"/>
        </w:trPr>
        <w:tc>
          <w:tcPr>
            <w:tcW w:w="1031" w:type="pct"/>
            <w:tcBorders>
              <w:top w:val="single" w:sz="4" w:space="0" w:color="auto"/>
              <w:bottom w:val="nil"/>
            </w:tcBorders>
          </w:tcPr>
          <w:p w:rsidR="00E67543" w:rsidRPr="00B21496" w:rsidRDefault="00E67543" w:rsidP="00E67543">
            <w:pPr>
              <w:spacing w:before="60" w:after="60" w:line="300" w:lineRule="exact"/>
              <w:rPr>
                <w:rFonts w:ascii="Arabic Typesetting" w:hAnsi="Arabic Typesetting" w:cs="Arabic Typesetting"/>
                <w:b/>
                <w:bCs/>
                <w:sz w:val="30"/>
                <w:szCs w:val="30"/>
                <w:rtl/>
              </w:rPr>
            </w:pPr>
            <w:r w:rsidRPr="00B21496">
              <w:rPr>
                <w:rFonts w:ascii="Arabic Typesetting" w:hAnsi="Arabic Typesetting" w:cs="Arabic Typesetting"/>
                <w:b/>
                <w:bCs/>
                <w:sz w:val="30"/>
                <w:szCs w:val="30"/>
                <w:rtl/>
              </w:rPr>
              <w:t>مؤشرات الأداء</w:t>
            </w:r>
          </w:p>
        </w:tc>
        <w:tc>
          <w:tcPr>
            <w:tcW w:w="830" w:type="pct"/>
            <w:tcBorders>
              <w:top w:val="single" w:sz="4" w:space="0" w:color="auto"/>
              <w:bottom w:val="nil"/>
            </w:tcBorders>
            <w:shd w:val="clear" w:color="auto" w:fill="C0C0C0"/>
          </w:tcPr>
          <w:p w:rsidR="00E67543" w:rsidRPr="00B21496" w:rsidRDefault="00E67543" w:rsidP="000B74F6">
            <w:pPr>
              <w:spacing w:before="60" w:after="60" w:line="300" w:lineRule="exact"/>
              <w:rPr>
                <w:rFonts w:ascii="Arabic Typesetting" w:hAnsi="Arabic Typesetting" w:cs="Arabic Typesetting"/>
                <w:b/>
                <w:bCs/>
                <w:sz w:val="30"/>
                <w:szCs w:val="30"/>
                <w:rtl/>
              </w:rPr>
            </w:pPr>
            <w:r w:rsidRPr="00B21496">
              <w:rPr>
                <w:rFonts w:ascii="Arabic Typesetting" w:hAnsi="Arabic Typesetting" w:cs="Arabic Typesetting"/>
                <w:b/>
                <w:bCs/>
                <w:sz w:val="30"/>
                <w:szCs w:val="30"/>
                <w:rtl/>
              </w:rPr>
              <w:t>أسس المقارنة (البرنامج والميزانية 2012/13)</w:t>
            </w:r>
          </w:p>
        </w:tc>
        <w:tc>
          <w:tcPr>
            <w:tcW w:w="963" w:type="pct"/>
            <w:tcBorders>
              <w:top w:val="single" w:sz="4" w:space="0" w:color="auto"/>
              <w:bottom w:val="nil"/>
            </w:tcBorders>
            <w:tcMar>
              <w:top w:w="110" w:type="dxa"/>
            </w:tcMar>
          </w:tcPr>
          <w:p w:rsidR="00E67543" w:rsidRPr="000B74F6" w:rsidRDefault="00E67543" w:rsidP="000B74F6">
            <w:pPr>
              <w:spacing w:before="60" w:after="60" w:line="300" w:lineRule="exact"/>
              <w:rPr>
                <w:rFonts w:ascii="Arabic Typesetting" w:hAnsi="Arabic Typesetting" w:cs="Arabic Typesetting"/>
                <w:b/>
                <w:bCs/>
                <w:color w:val="993300"/>
                <w:sz w:val="30"/>
                <w:szCs w:val="30"/>
                <w:rtl/>
              </w:rPr>
            </w:pPr>
            <w:r w:rsidRPr="000B74F6">
              <w:rPr>
                <w:rFonts w:ascii="Arabic Typesetting" w:hAnsi="Arabic Typesetting" w:cs="Arabic Typesetting"/>
                <w:b/>
                <w:bCs/>
                <w:color w:val="993300"/>
                <w:sz w:val="30"/>
                <w:szCs w:val="30"/>
                <w:rtl/>
              </w:rPr>
              <w:t>أسس المقارنة المحدثة، نهاية 2011</w:t>
            </w:r>
          </w:p>
        </w:tc>
        <w:tc>
          <w:tcPr>
            <w:tcW w:w="1662" w:type="pct"/>
            <w:tcBorders>
              <w:top w:val="single" w:sz="4" w:space="0" w:color="auto"/>
              <w:bottom w:val="nil"/>
            </w:tcBorders>
            <w:shd w:val="clear" w:color="auto" w:fill="FFFFFF"/>
            <w:tcMar>
              <w:top w:w="110" w:type="dxa"/>
            </w:tcMar>
          </w:tcPr>
          <w:p w:rsidR="00E67543" w:rsidRPr="00B21496" w:rsidRDefault="00E67543" w:rsidP="00E67543">
            <w:pPr>
              <w:spacing w:before="60" w:after="60" w:line="300" w:lineRule="exact"/>
              <w:rPr>
                <w:rFonts w:ascii="Arabic Typesetting" w:hAnsi="Arabic Typesetting" w:cs="Arabic Typesetting"/>
                <w:b/>
                <w:bCs/>
                <w:sz w:val="30"/>
                <w:szCs w:val="30"/>
                <w:rtl/>
              </w:rPr>
            </w:pPr>
            <w:r w:rsidRPr="00B21496">
              <w:rPr>
                <w:rFonts w:ascii="Arabic Typesetting" w:hAnsi="Arabic Typesetting" w:cs="Arabic Typesetting"/>
                <w:b/>
                <w:bCs/>
                <w:sz w:val="30"/>
                <w:szCs w:val="30"/>
                <w:rtl/>
              </w:rPr>
              <w:t>بيانات الأداء</w:t>
            </w:r>
          </w:p>
          <w:p w:rsidR="00E67543" w:rsidRPr="00B21496" w:rsidRDefault="00E67543" w:rsidP="00E67543">
            <w:pPr>
              <w:spacing w:before="60" w:after="60" w:line="300" w:lineRule="exact"/>
              <w:rPr>
                <w:rFonts w:ascii="Arabic Typesetting" w:hAnsi="Arabic Typesetting" w:cs="Arabic Typesetting"/>
                <w:b/>
                <w:bCs/>
                <w:sz w:val="30"/>
                <w:szCs w:val="30"/>
              </w:rPr>
            </w:pPr>
          </w:p>
        </w:tc>
        <w:tc>
          <w:tcPr>
            <w:tcW w:w="514" w:type="pct"/>
            <w:tcBorders>
              <w:top w:val="single" w:sz="4" w:space="0" w:color="auto"/>
              <w:bottom w:val="nil"/>
            </w:tcBorders>
            <w:tcMar>
              <w:top w:w="110" w:type="dxa"/>
            </w:tcMar>
          </w:tcPr>
          <w:p w:rsidR="00E67543" w:rsidRPr="00B21496" w:rsidRDefault="00E67543" w:rsidP="00E67543">
            <w:pPr>
              <w:keepNext/>
              <w:keepLines/>
              <w:spacing w:before="60" w:after="60" w:line="300" w:lineRule="exact"/>
              <w:ind w:left="53"/>
              <w:jc w:val="center"/>
              <w:rPr>
                <w:rFonts w:ascii="Arabic Typesetting" w:hAnsi="Arabic Typesetting" w:cs="Arabic Typesetting"/>
                <w:b/>
                <w:bCs/>
                <w:sz w:val="30"/>
                <w:szCs w:val="30"/>
                <w:rtl/>
              </w:rPr>
            </w:pPr>
            <w:r w:rsidRPr="00B21496">
              <w:rPr>
                <w:rFonts w:ascii="Arabic Typesetting" w:hAnsi="Arabic Typesetting" w:cs="Arabic Typesetting"/>
                <w:b/>
                <w:bCs/>
                <w:sz w:val="30"/>
                <w:szCs w:val="30"/>
                <w:rtl/>
              </w:rPr>
              <w:t>السير</w:t>
            </w:r>
          </w:p>
        </w:tc>
      </w:tr>
      <w:tr w:rsidR="00E67543" w:rsidRPr="00B21496" w:rsidTr="00E67543">
        <w:trPr>
          <w:cantSplit/>
          <w:jc w:val="center"/>
        </w:trPr>
        <w:tc>
          <w:tcPr>
            <w:tcW w:w="1031" w:type="pct"/>
            <w:tcBorders>
              <w:top w:val="nil"/>
              <w:bottom w:val="nil"/>
            </w:tcBorders>
          </w:tcPr>
          <w:p w:rsidR="00E67543" w:rsidRPr="00B21496" w:rsidRDefault="00E67543" w:rsidP="00E67543">
            <w:pPr>
              <w:spacing w:before="60" w:after="60" w:line="300" w:lineRule="exact"/>
              <w:rPr>
                <w:rFonts w:ascii="Arabic Typesetting" w:hAnsi="Arabic Typesetting" w:cs="Arabic Typesetting"/>
                <w:sz w:val="30"/>
                <w:szCs w:val="30"/>
                <w:rtl/>
              </w:rPr>
            </w:pPr>
            <w:r w:rsidRPr="00B21496">
              <w:rPr>
                <w:rFonts w:ascii="Arabic Typesetting" w:hAnsi="Arabic Typesetting" w:cs="Arabic Typesetting"/>
                <w:sz w:val="30"/>
                <w:szCs w:val="30"/>
                <w:rtl/>
              </w:rPr>
              <w:t xml:space="preserve">عدد المستخدمين المختلفين في كل فصل/نظام (ركن البراءات/ قاعدة البيانات العالمية لأدوات التوسيم) </w:t>
            </w:r>
          </w:p>
        </w:tc>
        <w:tc>
          <w:tcPr>
            <w:tcW w:w="830" w:type="pct"/>
            <w:tcBorders>
              <w:top w:val="nil"/>
              <w:bottom w:val="nil"/>
            </w:tcBorders>
            <w:shd w:val="clear" w:color="auto" w:fill="C0C0C0"/>
          </w:tcPr>
          <w:p w:rsidR="00E67543" w:rsidRPr="00B21496" w:rsidRDefault="00E67543" w:rsidP="000B74F6">
            <w:pPr>
              <w:spacing w:before="60" w:after="60" w:line="300" w:lineRule="exact"/>
              <w:rPr>
                <w:rFonts w:ascii="Arabic Typesetting" w:hAnsi="Arabic Typesetting" w:cs="Arabic Typesetting"/>
                <w:spacing w:val="-18"/>
                <w:sz w:val="30"/>
                <w:szCs w:val="30"/>
                <w:rtl/>
              </w:rPr>
            </w:pPr>
            <w:r w:rsidRPr="00B21496">
              <w:rPr>
                <w:rFonts w:ascii="Arabic Typesetting" w:hAnsi="Arabic Typesetting" w:cs="Arabic Typesetting"/>
                <w:spacing w:val="-18"/>
                <w:sz w:val="30"/>
                <w:szCs w:val="30"/>
                <w:rtl/>
              </w:rPr>
              <w:t xml:space="preserve">ركن البراءات </w:t>
            </w:r>
            <w:r w:rsidRPr="00B21496">
              <w:rPr>
                <w:rFonts w:ascii="Arabic Typesetting" w:hAnsi="Arabic Typesetting" w:cs="Arabic Typesetting"/>
                <w:spacing w:val="-18"/>
                <w:sz w:val="26"/>
                <w:szCs w:val="26"/>
                <w:rtl/>
              </w:rPr>
              <w:t>(</w:t>
            </w:r>
            <w:r w:rsidRPr="00B21496">
              <w:rPr>
                <w:rFonts w:ascii="Arabic Typesetting" w:hAnsi="Arabic Typesetting" w:cs="Arabic Typesetting"/>
                <w:spacing w:val="-18"/>
                <w:sz w:val="26"/>
                <w:szCs w:val="26"/>
              </w:rPr>
              <w:t>PATENTSCOPE</w:t>
            </w:r>
            <w:r w:rsidRPr="00B21496">
              <w:rPr>
                <w:rFonts w:ascii="Arabic Typesetting" w:hAnsi="Arabic Typesetting" w:cs="Arabic Typesetting"/>
                <w:spacing w:val="-18"/>
                <w:sz w:val="26"/>
                <w:szCs w:val="26"/>
                <w:rtl/>
              </w:rPr>
              <w:t>):</w:t>
            </w:r>
          </w:p>
          <w:p w:rsidR="00E67543" w:rsidRPr="00B21496" w:rsidRDefault="00E67543" w:rsidP="000B74F6">
            <w:pPr>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000 175</w:t>
            </w:r>
            <w:r w:rsidRPr="00B21496">
              <w:rPr>
                <w:rFonts w:ascii="Arabic Typesetting" w:hAnsi="Arabic Typesetting" w:cs="Arabic Typesetting"/>
                <w:sz w:val="30"/>
                <w:szCs w:val="30"/>
                <w:rtl/>
              </w:rPr>
              <w:t xml:space="preserve"> (بداية 2011، أنظمة ركن البراءات </w:t>
            </w:r>
            <w:r w:rsidRPr="00B21496">
              <w:rPr>
                <w:rFonts w:ascii="Arabic Typesetting" w:hAnsi="Arabic Typesetting" w:cs="Arabic Typesetting"/>
                <w:spacing w:val="-18"/>
                <w:sz w:val="26"/>
                <w:szCs w:val="26"/>
                <w:rtl/>
              </w:rPr>
              <w:t>(</w:t>
            </w:r>
            <w:r w:rsidRPr="00B21496">
              <w:rPr>
                <w:rFonts w:ascii="Arabic Typesetting" w:hAnsi="Arabic Typesetting" w:cs="Arabic Typesetting"/>
                <w:spacing w:val="-18"/>
                <w:sz w:val="26"/>
                <w:szCs w:val="26"/>
              </w:rPr>
              <w:t>PATENTSCOPE</w:t>
            </w:r>
            <w:r w:rsidRPr="00B21496">
              <w:rPr>
                <w:rFonts w:ascii="Arabic Typesetting" w:hAnsi="Arabic Typesetting" w:cs="Arabic Typesetting"/>
                <w:spacing w:val="-18"/>
                <w:sz w:val="26"/>
                <w:szCs w:val="26"/>
                <w:rtl/>
              </w:rPr>
              <w:t xml:space="preserve"> )</w:t>
            </w:r>
            <w:r w:rsidRPr="00B21496">
              <w:rPr>
                <w:rFonts w:ascii="Arabic Typesetting" w:hAnsi="Arabic Typesetting" w:cs="Arabic Typesetting"/>
                <w:sz w:val="30"/>
                <w:szCs w:val="30"/>
                <w:rtl/>
              </w:rPr>
              <w:t xml:space="preserve"> القديمة والحديثة)</w:t>
            </w:r>
          </w:p>
          <w:p w:rsidR="00E67543" w:rsidRPr="00B21496" w:rsidRDefault="00E67543" w:rsidP="000B74F6">
            <w:pPr>
              <w:spacing w:before="60" w:after="60" w:line="300" w:lineRule="exact"/>
              <w:rPr>
                <w:rFonts w:ascii="Arabic Typesetting" w:hAnsi="Arabic Typesetting" w:cs="Arabic Typesetting"/>
                <w:sz w:val="30"/>
                <w:szCs w:val="30"/>
                <w:rtl/>
              </w:rPr>
            </w:pPr>
            <w:r w:rsidRPr="00B21496">
              <w:rPr>
                <w:rFonts w:ascii="Arabic Typesetting" w:hAnsi="Arabic Typesetting" w:cs="Arabic Typesetting"/>
                <w:sz w:val="30"/>
                <w:szCs w:val="30"/>
                <w:rtl/>
              </w:rPr>
              <w:t>قاعدة البيانات العالمية لأدوات التوسيم:</w:t>
            </w:r>
            <w:r w:rsidRPr="00B21496">
              <w:rPr>
                <w:rFonts w:ascii="Arabic Typesetting" w:hAnsi="Arabic Typesetting" w:cs="Arabic Typesetting"/>
                <w:sz w:val="30"/>
                <w:szCs w:val="30"/>
              </w:rPr>
              <w:t xml:space="preserve"> </w:t>
            </w:r>
            <w:r w:rsidRPr="00B21496">
              <w:rPr>
                <w:rFonts w:ascii="Arabic Typesetting" w:hAnsi="Arabic Typesetting" w:cs="Arabic Typesetting"/>
                <w:sz w:val="30"/>
                <w:szCs w:val="30"/>
                <w:rtl/>
              </w:rPr>
              <w:t>لا</w:t>
            </w:r>
            <w:r>
              <w:rPr>
                <w:rFonts w:ascii="Arabic Typesetting" w:hAnsi="Arabic Typesetting" w:cs="Arabic Typesetting" w:hint="cs"/>
                <w:sz w:val="30"/>
                <w:szCs w:val="30"/>
                <w:rtl/>
              </w:rPr>
              <w:t> </w:t>
            </w:r>
            <w:r w:rsidRPr="00B21496">
              <w:rPr>
                <w:rFonts w:ascii="Arabic Typesetting" w:hAnsi="Arabic Typesetting" w:cs="Arabic Typesetting"/>
                <w:sz w:val="30"/>
                <w:szCs w:val="30"/>
                <w:rtl/>
              </w:rPr>
              <w:t>ينطبق</w:t>
            </w:r>
          </w:p>
        </w:tc>
        <w:tc>
          <w:tcPr>
            <w:tcW w:w="963" w:type="pct"/>
            <w:tcBorders>
              <w:top w:val="nil"/>
              <w:bottom w:val="nil"/>
            </w:tcBorders>
            <w:tcMar>
              <w:top w:w="110" w:type="dxa"/>
            </w:tcMar>
          </w:tcPr>
          <w:p w:rsidR="00E67543" w:rsidRPr="000B74F6" w:rsidRDefault="00E67543" w:rsidP="000B74F6">
            <w:pPr>
              <w:spacing w:before="60" w:after="60" w:line="300" w:lineRule="exact"/>
              <w:rPr>
                <w:rFonts w:ascii="Arabic Typesetting" w:hAnsi="Arabic Typesetting" w:cs="Arabic Typesetting"/>
                <w:color w:val="993300"/>
                <w:sz w:val="30"/>
                <w:szCs w:val="30"/>
                <w:rtl/>
              </w:rPr>
            </w:pPr>
            <w:r w:rsidRPr="000B74F6">
              <w:rPr>
                <w:rFonts w:ascii="Arabic Typesetting" w:hAnsi="Arabic Typesetting" w:cs="Arabic Typesetting"/>
                <w:color w:val="993300"/>
                <w:sz w:val="30"/>
                <w:szCs w:val="30"/>
                <w:rtl/>
              </w:rPr>
              <w:t xml:space="preserve">ركن البراءات </w:t>
            </w:r>
            <w:r w:rsidRPr="000B74F6">
              <w:rPr>
                <w:rFonts w:ascii="Arabic Typesetting" w:hAnsi="Arabic Typesetting" w:cs="Arabic Typesetting"/>
                <w:color w:val="993300"/>
                <w:sz w:val="28"/>
                <w:szCs w:val="28"/>
                <w:rtl/>
              </w:rPr>
              <w:t>(</w:t>
            </w:r>
            <w:r w:rsidRPr="000B74F6">
              <w:rPr>
                <w:rFonts w:ascii="Arabic Typesetting" w:hAnsi="Arabic Typesetting" w:cs="Arabic Typesetting"/>
                <w:color w:val="993300"/>
                <w:sz w:val="28"/>
                <w:szCs w:val="28"/>
              </w:rPr>
              <w:t>PATENTSCOPE</w:t>
            </w:r>
            <w:r w:rsidRPr="000B74F6">
              <w:rPr>
                <w:rFonts w:ascii="Arabic Typesetting" w:hAnsi="Arabic Typesetting" w:cs="Arabic Typesetting"/>
                <w:color w:val="993300"/>
                <w:sz w:val="28"/>
                <w:szCs w:val="28"/>
                <w:rtl/>
              </w:rPr>
              <w:t>)</w:t>
            </w:r>
            <w:r w:rsidRPr="000B74F6">
              <w:rPr>
                <w:rFonts w:ascii="Arabic Typesetting" w:hAnsi="Arabic Typesetting" w:cs="Arabic Typesetting"/>
                <w:color w:val="993300"/>
                <w:sz w:val="30"/>
                <w:szCs w:val="30"/>
                <w:rtl/>
              </w:rPr>
              <w:t>:</w:t>
            </w:r>
            <w:r w:rsidRPr="000B74F6">
              <w:rPr>
                <w:rFonts w:ascii="Arabic Typesetting" w:hAnsi="Arabic Typesetting" w:cs="Arabic Typesetting"/>
                <w:color w:val="993300"/>
                <w:sz w:val="30"/>
                <w:szCs w:val="30"/>
              </w:rPr>
              <w:t xml:space="preserve"> </w:t>
            </w:r>
            <w:r w:rsidRPr="000B74F6">
              <w:rPr>
                <w:rFonts w:ascii="Arabic Typesetting" w:hAnsi="Arabic Typesetting" w:cs="Arabic Typesetting" w:hint="cs"/>
                <w:color w:val="993300"/>
                <w:sz w:val="30"/>
                <w:szCs w:val="30"/>
                <w:rtl/>
              </w:rPr>
              <w:t>289 216</w:t>
            </w:r>
          </w:p>
          <w:p w:rsidR="00E67543" w:rsidRPr="000B74F6" w:rsidRDefault="00E67543" w:rsidP="000B74F6">
            <w:pPr>
              <w:spacing w:before="60" w:after="60" w:line="300" w:lineRule="exact"/>
              <w:rPr>
                <w:rFonts w:ascii="Arabic Typesetting" w:hAnsi="Arabic Typesetting" w:cs="Arabic Typesetting"/>
                <w:color w:val="993300"/>
                <w:sz w:val="30"/>
                <w:szCs w:val="30"/>
              </w:rPr>
            </w:pPr>
          </w:p>
          <w:p w:rsidR="00E67543" w:rsidRPr="000B74F6" w:rsidRDefault="00E67543" w:rsidP="000B74F6">
            <w:pPr>
              <w:spacing w:before="60" w:after="60" w:line="300" w:lineRule="exact"/>
              <w:rPr>
                <w:rFonts w:ascii="Arabic Typesetting" w:hAnsi="Arabic Typesetting" w:cs="Arabic Typesetting"/>
                <w:color w:val="993300"/>
                <w:sz w:val="30"/>
                <w:szCs w:val="30"/>
                <w:rtl/>
              </w:rPr>
            </w:pPr>
            <w:r w:rsidRPr="000B74F6">
              <w:rPr>
                <w:rFonts w:ascii="Arabic Typesetting" w:hAnsi="Arabic Typesetting" w:cs="Arabic Typesetting"/>
                <w:color w:val="993300"/>
                <w:sz w:val="30"/>
                <w:szCs w:val="30"/>
                <w:rtl/>
              </w:rPr>
              <w:t>قاعدة البيانات العالمية لأدوات التوسيم:</w:t>
            </w:r>
          </w:p>
          <w:p w:rsidR="00E67543" w:rsidRPr="000B74F6" w:rsidRDefault="00E67543" w:rsidP="000B74F6">
            <w:pPr>
              <w:spacing w:before="60" w:after="60" w:line="300" w:lineRule="exact"/>
              <w:rPr>
                <w:rFonts w:ascii="Arabic Typesetting" w:hAnsi="Arabic Typesetting" w:cs="Arabic Typesetting"/>
                <w:i/>
                <w:color w:val="993300"/>
                <w:sz w:val="30"/>
                <w:szCs w:val="30"/>
              </w:rPr>
            </w:pPr>
            <w:r w:rsidRPr="000B74F6">
              <w:rPr>
                <w:rFonts w:ascii="Arabic Typesetting" w:hAnsi="Arabic Typesetting" w:cs="Arabic Typesetting" w:hint="cs"/>
                <w:color w:val="993300"/>
                <w:sz w:val="30"/>
                <w:szCs w:val="30"/>
                <w:rtl/>
              </w:rPr>
              <w:t>000 9</w:t>
            </w:r>
          </w:p>
        </w:tc>
        <w:tc>
          <w:tcPr>
            <w:tcW w:w="1662" w:type="pct"/>
            <w:tcBorders>
              <w:top w:val="nil"/>
              <w:bottom w:val="nil"/>
            </w:tcBorders>
            <w:shd w:val="clear" w:color="auto" w:fill="FFFFFF"/>
            <w:tcMar>
              <w:top w:w="110" w:type="dxa"/>
            </w:tcMar>
          </w:tcPr>
          <w:p w:rsidR="00E67543" w:rsidRPr="00B21496" w:rsidRDefault="00E67543" w:rsidP="00E67543">
            <w:pPr>
              <w:spacing w:before="60" w:after="60" w:line="300" w:lineRule="exact"/>
              <w:jc w:val="right"/>
              <w:rPr>
                <w:rFonts w:ascii="Arabic Typesetting" w:hAnsi="Arabic Typesetting" w:cs="Arabic Typesetting"/>
                <w:sz w:val="30"/>
                <w:szCs w:val="30"/>
              </w:rPr>
            </w:pPr>
            <w:r>
              <w:rPr>
                <w:rFonts w:ascii="Arabic Typesetting" w:hAnsi="Arabic Typesetting" w:cs="Arabic Typesetting" w:hint="cs"/>
                <w:sz w:val="30"/>
                <w:szCs w:val="30"/>
                <w:rtl/>
              </w:rPr>
              <w:t>000 219</w:t>
            </w:r>
          </w:p>
          <w:p w:rsidR="00E67543" w:rsidRPr="00B21496" w:rsidRDefault="00E67543" w:rsidP="00E67543">
            <w:pPr>
              <w:spacing w:before="60" w:after="60" w:line="300" w:lineRule="exact"/>
              <w:jc w:val="both"/>
              <w:rPr>
                <w:rFonts w:ascii="Arabic Typesetting" w:hAnsi="Arabic Typesetting" w:cs="Arabic Typesetting"/>
                <w:sz w:val="30"/>
                <w:szCs w:val="30"/>
              </w:rPr>
            </w:pPr>
          </w:p>
          <w:p w:rsidR="00E67543" w:rsidRPr="00B21496" w:rsidRDefault="00E67543" w:rsidP="00E67543">
            <w:pPr>
              <w:spacing w:before="60" w:after="60" w:line="300" w:lineRule="exact"/>
              <w:jc w:val="both"/>
              <w:rPr>
                <w:rFonts w:ascii="Arabic Typesetting" w:hAnsi="Arabic Typesetting" w:cs="Arabic Typesetting"/>
                <w:sz w:val="30"/>
                <w:szCs w:val="30"/>
              </w:rPr>
            </w:pPr>
          </w:p>
          <w:p w:rsidR="00E67543" w:rsidRPr="00B21496" w:rsidRDefault="00E67543" w:rsidP="00E67543">
            <w:pPr>
              <w:spacing w:before="60" w:after="60" w:line="300" w:lineRule="exact"/>
              <w:jc w:val="right"/>
              <w:rPr>
                <w:rFonts w:ascii="Arabic Typesetting" w:hAnsi="Arabic Typesetting" w:cs="Arabic Typesetting"/>
                <w:sz w:val="30"/>
                <w:szCs w:val="30"/>
              </w:rPr>
            </w:pPr>
            <w:r>
              <w:rPr>
                <w:rFonts w:ascii="Arabic Typesetting" w:hAnsi="Arabic Typesetting" w:cs="Arabic Typesetting" w:hint="cs"/>
                <w:sz w:val="30"/>
                <w:szCs w:val="30"/>
                <w:rtl/>
              </w:rPr>
              <w:t>000 13</w:t>
            </w:r>
          </w:p>
        </w:tc>
        <w:tc>
          <w:tcPr>
            <w:tcW w:w="514" w:type="pct"/>
            <w:tcBorders>
              <w:top w:val="nil"/>
              <w:bottom w:val="nil"/>
            </w:tcBorders>
            <w:tcMar>
              <w:top w:w="110" w:type="dxa"/>
            </w:tcMar>
          </w:tcPr>
          <w:p w:rsidR="00E67543" w:rsidRPr="00B21496" w:rsidRDefault="00E67543" w:rsidP="00E67543">
            <w:pPr>
              <w:keepNext/>
              <w:keepLines/>
              <w:spacing w:before="60" w:after="60" w:line="300" w:lineRule="exact"/>
              <w:jc w:val="center"/>
              <w:rPr>
                <w:rFonts w:ascii="Arabic Typesetting" w:hAnsi="Arabic Typesetting" w:cs="Arabic Typesetting"/>
                <w:color w:val="008000"/>
                <w:sz w:val="30"/>
                <w:szCs w:val="30"/>
                <w:rtl/>
              </w:rPr>
            </w:pPr>
            <w:r w:rsidRPr="00B21496">
              <w:rPr>
                <w:rFonts w:ascii="Arabic Typesetting" w:hAnsi="Arabic Typesetting" w:cs="Arabic Typesetting"/>
                <w:color w:val="008000"/>
                <w:sz w:val="30"/>
                <w:szCs w:val="30"/>
                <w:rtl/>
              </w:rPr>
              <w:t>ثابت</w:t>
            </w:r>
          </w:p>
          <w:p w:rsidR="00E67543" w:rsidRPr="00B21496" w:rsidRDefault="00E67543" w:rsidP="00E67543">
            <w:pPr>
              <w:keepNext/>
              <w:keepLines/>
              <w:spacing w:before="60" w:after="60" w:line="300" w:lineRule="exact"/>
              <w:jc w:val="center"/>
              <w:rPr>
                <w:rFonts w:ascii="Arabic Typesetting" w:hAnsi="Arabic Typesetting" w:cs="Arabic Typesetting"/>
                <w:color w:val="008000"/>
                <w:sz w:val="30"/>
                <w:szCs w:val="30"/>
              </w:rPr>
            </w:pPr>
          </w:p>
          <w:p w:rsidR="00E67543" w:rsidRPr="00B21496" w:rsidRDefault="00E67543" w:rsidP="00E67543">
            <w:pPr>
              <w:keepNext/>
              <w:keepLines/>
              <w:spacing w:before="60" w:after="60" w:line="300" w:lineRule="exact"/>
              <w:rPr>
                <w:rFonts w:ascii="Arabic Typesetting" w:hAnsi="Arabic Typesetting" w:cs="Arabic Typesetting"/>
                <w:color w:val="808080"/>
                <w:sz w:val="30"/>
                <w:szCs w:val="30"/>
              </w:rPr>
            </w:pPr>
          </w:p>
        </w:tc>
      </w:tr>
      <w:tr w:rsidR="00E67543" w:rsidRPr="00B21496" w:rsidTr="00E67543">
        <w:trPr>
          <w:cantSplit/>
          <w:jc w:val="center"/>
        </w:trPr>
        <w:tc>
          <w:tcPr>
            <w:tcW w:w="1031" w:type="pct"/>
            <w:tcBorders>
              <w:top w:val="nil"/>
              <w:bottom w:val="single" w:sz="4" w:space="0" w:color="auto"/>
            </w:tcBorders>
            <w:shd w:val="clear" w:color="auto" w:fill="FFFFFF"/>
          </w:tcPr>
          <w:p w:rsidR="00E67543" w:rsidRPr="00B21496" w:rsidRDefault="00E67543" w:rsidP="00E67543">
            <w:pPr>
              <w:spacing w:before="60" w:after="60" w:line="300" w:lineRule="exact"/>
              <w:rPr>
                <w:rFonts w:ascii="Arabic Typesetting" w:hAnsi="Arabic Typesetting" w:cs="Arabic Typesetting"/>
                <w:sz w:val="30"/>
                <w:szCs w:val="30"/>
                <w:rtl/>
              </w:rPr>
            </w:pPr>
            <w:r w:rsidRPr="00B21496">
              <w:rPr>
                <w:rFonts w:ascii="Arabic Typesetting" w:hAnsi="Arabic Typesetting" w:cs="Arabic Typesetting"/>
                <w:sz w:val="30"/>
                <w:szCs w:val="30"/>
                <w:rtl/>
              </w:rPr>
              <w:t>عدد اللغات المتاح بها بحث ما بين اللغات</w:t>
            </w:r>
          </w:p>
        </w:tc>
        <w:tc>
          <w:tcPr>
            <w:tcW w:w="830" w:type="pct"/>
            <w:tcBorders>
              <w:top w:val="nil"/>
              <w:bottom w:val="single" w:sz="4" w:space="0" w:color="auto"/>
            </w:tcBorders>
            <w:shd w:val="clear" w:color="auto" w:fill="C0C0C0"/>
          </w:tcPr>
          <w:p w:rsidR="00E67543" w:rsidRPr="00B21496" w:rsidRDefault="00E67543" w:rsidP="000B74F6">
            <w:pPr>
              <w:spacing w:before="60" w:after="60" w:line="300" w:lineRule="exact"/>
              <w:rPr>
                <w:rFonts w:ascii="Arabic Typesetting" w:hAnsi="Arabic Typesetting" w:cs="Arabic Typesetting"/>
                <w:sz w:val="30"/>
                <w:szCs w:val="30"/>
              </w:rPr>
            </w:pPr>
            <w:r w:rsidRPr="00B21496">
              <w:rPr>
                <w:rFonts w:ascii="Arabic Typesetting" w:hAnsi="Arabic Typesetting" w:cs="Arabic Typesetting"/>
                <w:sz w:val="30"/>
                <w:szCs w:val="30"/>
              </w:rPr>
              <w:t>5</w:t>
            </w:r>
          </w:p>
        </w:tc>
        <w:tc>
          <w:tcPr>
            <w:tcW w:w="963" w:type="pct"/>
            <w:tcBorders>
              <w:top w:val="nil"/>
              <w:bottom w:val="single" w:sz="4" w:space="0" w:color="auto"/>
            </w:tcBorders>
            <w:tcMar>
              <w:top w:w="110" w:type="dxa"/>
            </w:tcMar>
          </w:tcPr>
          <w:p w:rsidR="00E67543" w:rsidRPr="000B74F6" w:rsidRDefault="00E67543" w:rsidP="000B74F6">
            <w:pPr>
              <w:spacing w:before="60" w:after="60" w:line="300" w:lineRule="exact"/>
              <w:rPr>
                <w:rFonts w:ascii="Arabic Typesetting" w:hAnsi="Arabic Typesetting" w:cs="Arabic Typesetting"/>
                <w:color w:val="993300"/>
                <w:sz w:val="30"/>
                <w:szCs w:val="30"/>
              </w:rPr>
            </w:pPr>
            <w:r w:rsidRPr="000B74F6">
              <w:rPr>
                <w:rFonts w:ascii="Arabic Typesetting" w:hAnsi="Arabic Typesetting" w:cs="Arabic Typesetting"/>
                <w:color w:val="993300"/>
                <w:sz w:val="30"/>
                <w:szCs w:val="30"/>
              </w:rPr>
              <w:t>9</w:t>
            </w:r>
          </w:p>
        </w:tc>
        <w:tc>
          <w:tcPr>
            <w:tcW w:w="1662" w:type="pct"/>
            <w:tcBorders>
              <w:top w:val="nil"/>
              <w:bottom w:val="single" w:sz="4" w:space="0" w:color="auto"/>
            </w:tcBorders>
            <w:shd w:val="clear" w:color="auto" w:fill="FFFFFF"/>
            <w:tcMar>
              <w:top w:w="110" w:type="dxa"/>
            </w:tcMar>
          </w:tcPr>
          <w:p w:rsidR="00E67543" w:rsidRPr="00B21496" w:rsidRDefault="00E67543" w:rsidP="00E67543">
            <w:pPr>
              <w:spacing w:before="60" w:after="60" w:line="300" w:lineRule="exact"/>
              <w:rPr>
                <w:rFonts w:ascii="Arabic Typesetting" w:hAnsi="Arabic Typesetting" w:cs="Arabic Typesetting"/>
                <w:sz w:val="30"/>
                <w:szCs w:val="30"/>
                <w:rtl/>
              </w:rPr>
            </w:pPr>
            <w:r w:rsidRPr="00B21496">
              <w:rPr>
                <w:rFonts w:ascii="Arabic Typesetting" w:hAnsi="Arabic Typesetting" w:cs="Arabic Typesetting"/>
                <w:sz w:val="30"/>
                <w:szCs w:val="30"/>
                <w:rtl/>
              </w:rPr>
              <w:t>12 في الإصدار التجريبي (تراكمي)</w:t>
            </w:r>
          </w:p>
          <w:p w:rsidR="00E67543" w:rsidRPr="00B21496" w:rsidRDefault="00E67543" w:rsidP="00E67543">
            <w:pPr>
              <w:spacing w:before="60" w:after="60" w:line="300" w:lineRule="exact"/>
              <w:rPr>
                <w:rFonts w:ascii="Arabic Typesetting" w:hAnsi="Arabic Typesetting" w:cs="Arabic Typesetting"/>
                <w:sz w:val="30"/>
                <w:szCs w:val="30"/>
              </w:rPr>
            </w:pPr>
          </w:p>
          <w:p w:rsidR="00E67543" w:rsidRPr="00B21496" w:rsidRDefault="00E67543" w:rsidP="00E67543">
            <w:pPr>
              <w:spacing w:before="60" w:after="60" w:line="300" w:lineRule="exact"/>
              <w:rPr>
                <w:rFonts w:ascii="Arabic Typesetting" w:hAnsi="Arabic Typesetting" w:cs="Arabic Typesetting"/>
                <w:sz w:val="30"/>
                <w:szCs w:val="30"/>
              </w:rPr>
            </w:pPr>
          </w:p>
          <w:p w:rsidR="00E67543" w:rsidRPr="00B21496" w:rsidRDefault="00E67543" w:rsidP="00E67543">
            <w:pPr>
              <w:spacing w:before="60" w:after="60" w:line="300" w:lineRule="exact"/>
              <w:rPr>
                <w:rFonts w:ascii="Arabic Typesetting" w:hAnsi="Arabic Typesetting" w:cs="Arabic Typesetting"/>
                <w:sz w:val="30"/>
                <w:szCs w:val="30"/>
              </w:rPr>
            </w:pPr>
          </w:p>
        </w:tc>
        <w:tc>
          <w:tcPr>
            <w:tcW w:w="514" w:type="pct"/>
            <w:tcBorders>
              <w:top w:val="nil"/>
              <w:bottom w:val="single" w:sz="4" w:space="0" w:color="auto"/>
            </w:tcBorders>
            <w:tcMar>
              <w:top w:w="110" w:type="dxa"/>
            </w:tcMar>
          </w:tcPr>
          <w:p w:rsidR="00E67543" w:rsidRPr="00B21496" w:rsidRDefault="00E67543" w:rsidP="00E67543">
            <w:pPr>
              <w:keepNext/>
              <w:keepLines/>
              <w:spacing w:before="60" w:after="60" w:line="300" w:lineRule="exact"/>
              <w:jc w:val="center"/>
              <w:rPr>
                <w:rFonts w:ascii="Arabic Typesetting" w:hAnsi="Arabic Typesetting" w:cs="Arabic Typesetting"/>
                <w:sz w:val="30"/>
                <w:szCs w:val="30"/>
                <w:rtl/>
              </w:rPr>
            </w:pPr>
            <w:r w:rsidRPr="00B21496">
              <w:rPr>
                <w:rFonts w:ascii="Arabic Typesetting" w:hAnsi="Arabic Typesetting" w:cs="Arabic Typesetting"/>
                <w:color w:val="008000"/>
                <w:sz w:val="30"/>
                <w:szCs w:val="30"/>
                <w:rtl/>
              </w:rPr>
              <w:t>ثابت</w:t>
            </w:r>
            <w:r w:rsidRPr="00B21496">
              <w:rPr>
                <w:rFonts w:ascii="Arabic Typesetting" w:hAnsi="Arabic Typesetting" w:cs="Arabic Typesetting"/>
                <w:color w:val="008000"/>
                <w:sz w:val="30"/>
                <w:szCs w:val="30"/>
              </w:rPr>
              <w:t xml:space="preserve"> </w:t>
            </w:r>
          </w:p>
          <w:p w:rsidR="00E67543" w:rsidRPr="00B21496" w:rsidRDefault="00E67543" w:rsidP="00E67543">
            <w:pPr>
              <w:keepNext/>
              <w:keepLines/>
              <w:spacing w:before="60" w:after="60" w:line="300" w:lineRule="exact"/>
              <w:jc w:val="center"/>
              <w:rPr>
                <w:rFonts w:ascii="Arabic Typesetting" w:hAnsi="Arabic Typesetting" w:cs="Arabic Typesetting"/>
                <w:color w:val="008000"/>
                <w:sz w:val="30"/>
                <w:szCs w:val="30"/>
              </w:rPr>
            </w:pPr>
          </w:p>
        </w:tc>
      </w:tr>
      <w:tr w:rsidR="00E67543" w:rsidRPr="00B21496" w:rsidTr="00E67543">
        <w:trPr>
          <w:cantSplit/>
          <w:jc w:val="center"/>
        </w:trPr>
        <w:tc>
          <w:tcPr>
            <w:tcW w:w="5000" w:type="pct"/>
            <w:gridSpan w:val="5"/>
            <w:tcBorders>
              <w:top w:val="single" w:sz="4" w:space="0" w:color="auto"/>
              <w:bottom w:val="single" w:sz="4" w:space="0" w:color="auto"/>
            </w:tcBorders>
            <w:shd w:val="clear" w:color="auto" w:fill="CCFFFF"/>
            <w:vAlign w:val="center"/>
          </w:tcPr>
          <w:p w:rsidR="00E67543" w:rsidRPr="00B21496" w:rsidRDefault="00E67543" w:rsidP="00E67543">
            <w:pPr>
              <w:keepNext/>
              <w:keepLines/>
              <w:tabs>
                <w:tab w:val="left" w:pos="1076"/>
              </w:tabs>
              <w:spacing w:before="60" w:after="60" w:line="300" w:lineRule="exact"/>
              <w:ind w:left="1134" w:hanging="1134"/>
              <w:rPr>
                <w:rFonts w:ascii="Arabic Typesetting" w:hAnsi="Arabic Typesetting" w:cs="Arabic Typesetting"/>
                <w:sz w:val="30"/>
                <w:szCs w:val="30"/>
                <w:rtl/>
              </w:rPr>
            </w:pPr>
            <w:r w:rsidRPr="00B21496">
              <w:rPr>
                <w:rFonts w:ascii="Arabic Typesetting" w:hAnsi="Arabic Typesetting" w:cs="Arabic Typesetting"/>
                <w:b/>
                <w:bCs/>
                <w:sz w:val="30"/>
                <w:szCs w:val="30"/>
                <w:rtl/>
              </w:rPr>
              <w:t>النتيجة المرتقبة:</w:t>
            </w:r>
            <w:r w:rsidRPr="00B21496">
              <w:rPr>
                <w:rFonts w:ascii="Arabic Typesetting" w:hAnsi="Arabic Typesetting" w:cs="Arabic Typesetting"/>
                <w:sz w:val="30"/>
                <w:szCs w:val="30"/>
              </w:rPr>
              <w:tab/>
            </w:r>
            <w:r w:rsidRPr="00B21496">
              <w:rPr>
                <w:rFonts w:ascii="Arabic Typesetting" w:hAnsi="Arabic Typesetting" w:cs="Arabic Typesetting"/>
                <w:sz w:val="30"/>
                <w:szCs w:val="30"/>
                <w:rtl/>
              </w:rPr>
              <w:t xml:space="preserve">تزايد انتشار مجموعات البراءات </w:t>
            </w:r>
            <w:proofErr w:type="spellStart"/>
            <w:r w:rsidRPr="00B21496">
              <w:rPr>
                <w:rFonts w:ascii="Arabic Typesetting" w:hAnsi="Arabic Typesetting" w:cs="Arabic Typesetting"/>
                <w:sz w:val="30"/>
                <w:szCs w:val="30"/>
                <w:rtl/>
              </w:rPr>
              <w:t>المرقمنة</w:t>
            </w:r>
            <w:proofErr w:type="spellEnd"/>
            <w:r w:rsidRPr="00B21496">
              <w:rPr>
                <w:rFonts w:ascii="Arabic Typesetting" w:hAnsi="Arabic Typesetting" w:cs="Arabic Typesetting"/>
                <w:sz w:val="30"/>
                <w:szCs w:val="30"/>
                <w:rtl/>
              </w:rPr>
              <w:t xml:space="preserve"> للمكاتب الوطنية/الإقليمية التابعة للدول الأعضاء في الويبو</w:t>
            </w:r>
          </w:p>
        </w:tc>
      </w:tr>
      <w:tr w:rsidR="00E67543" w:rsidRPr="00B21496" w:rsidTr="00E67543">
        <w:trPr>
          <w:cantSplit/>
          <w:jc w:val="center"/>
        </w:trPr>
        <w:tc>
          <w:tcPr>
            <w:tcW w:w="1031" w:type="pct"/>
            <w:tcBorders>
              <w:top w:val="single" w:sz="4" w:space="0" w:color="auto"/>
              <w:bottom w:val="nil"/>
            </w:tcBorders>
            <w:vAlign w:val="center"/>
          </w:tcPr>
          <w:p w:rsidR="00E67543" w:rsidRPr="00B21496" w:rsidRDefault="00E67543" w:rsidP="00E67543">
            <w:pPr>
              <w:keepNext/>
              <w:keepLines/>
              <w:spacing w:before="60" w:after="60" w:line="300" w:lineRule="exact"/>
              <w:rPr>
                <w:rFonts w:ascii="Arabic Typesetting" w:hAnsi="Arabic Typesetting" w:cs="Arabic Typesetting"/>
                <w:b/>
                <w:bCs/>
                <w:sz w:val="30"/>
                <w:szCs w:val="30"/>
                <w:rtl/>
              </w:rPr>
            </w:pPr>
            <w:r w:rsidRPr="00B21496">
              <w:rPr>
                <w:rFonts w:ascii="Arabic Typesetting" w:hAnsi="Arabic Typesetting" w:cs="Arabic Typesetting"/>
                <w:b/>
                <w:bCs/>
                <w:sz w:val="30"/>
                <w:szCs w:val="30"/>
                <w:rtl/>
              </w:rPr>
              <w:t>مؤشرات الأداء</w:t>
            </w:r>
          </w:p>
        </w:tc>
        <w:tc>
          <w:tcPr>
            <w:tcW w:w="830" w:type="pct"/>
            <w:tcBorders>
              <w:top w:val="single" w:sz="4" w:space="0" w:color="auto"/>
              <w:bottom w:val="nil"/>
            </w:tcBorders>
            <w:shd w:val="clear" w:color="auto" w:fill="C0C0C0"/>
          </w:tcPr>
          <w:p w:rsidR="00E67543" w:rsidRPr="00B21496" w:rsidRDefault="00E67543" w:rsidP="000B74F6">
            <w:pPr>
              <w:keepNext/>
              <w:keepLines/>
              <w:spacing w:before="60" w:after="60" w:line="300" w:lineRule="exact"/>
              <w:rPr>
                <w:rFonts w:ascii="Arabic Typesetting" w:hAnsi="Arabic Typesetting" w:cs="Arabic Typesetting"/>
                <w:b/>
                <w:bCs/>
                <w:sz w:val="30"/>
                <w:szCs w:val="30"/>
                <w:rtl/>
              </w:rPr>
            </w:pPr>
            <w:r w:rsidRPr="00B21496">
              <w:rPr>
                <w:rFonts w:ascii="Arabic Typesetting" w:hAnsi="Arabic Typesetting" w:cs="Arabic Typesetting"/>
                <w:b/>
                <w:bCs/>
                <w:sz w:val="30"/>
                <w:szCs w:val="30"/>
                <w:rtl/>
              </w:rPr>
              <w:t>أسس المقارنة (البرنامج والميزانية 2012/13)</w:t>
            </w:r>
          </w:p>
        </w:tc>
        <w:tc>
          <w:tcPr>
            <w:tcW w:w="963" w:type="pct"/>
            <w:tcBorders>
              <w:top w:val="single" w:sz="4" w:space="0" w:color="auto"/>
              <w:bottom w:val="nil"/>
            </w:tcBorders>
            <w:tcMar>
              <w:top w:w="110" w:type="dxa"/>
            </w:tcMar>
            <w:vAlign w:val="center"/>
          </w:tcPr>
          <w:p w:rsidR="00E67543" w:rsidRPr="000B74F6" w:rsidRDefault="00E67543" w:rsidP="000B74F6">
            <w:pPr>
              <w:keepNext/>
              <w:keepLines/>
              <w:spacing w:before="60" w:after="60" w:line="300" w:lineRule="exact"/>
              <w:rPr>
                <w:rFonts w:ascii="Arabic Typesetting" w:hAnsi="Arabic Typesetting" w:cs="Arabic Typesetting"/>
                <w:b/>
                <w:bCs/>
                <w:color w:val="993300"/>
                <w:sz w:val="30"/>
                <w:szCs w:val="30"/>
                <w:rtl/>
              </w:rPr>
            </w:pPr>
            <w:r w:rsidRPr="000B74F6">
              <w:rPr>
                <w:rFonts w:ascii="Arabic Typesetting" w:hAnsi="Arabic Typesetting" w:cs="Arabic Typesetting"/>
                <w:b/>
                <w:bCs/>
                <w:color w:val="993300"/>
                <w:sz w:val="30"/>
                <w:szCs w:val="30"/>
                <w:rtl/>
              </w:rPr>
              <w:t>أسس المقارنة المحدثة، نهاية 2011</w:t>
            </w:r>
          </w:p>
        </w:tc>
        <w:tc>
          <w:tcPr>
            <w:tcW w:w="1662" w:type="pct"/>
            <w:tcBorders>
              <w:top w:val="single" w:sz="4" w:space="0" w:color="auto"/>
              <w:bottom w:val="nil"/>
            </w:tcBorders>
            <w:shd w:val="clear" w:color="auto" w:fill="FFFFFF"/>
            <w:tcMar>
              <w:top w:w="110" w:type="dxa"/>
            </w:tcMar>
            <w:vAlign w:val="center"/>
          </w:tcPr>
          <w:p w:rsidR="00E67543" w:rsidRPr="00B21496" w:rsidRDefault="00E67543" w:rsidP="00E67543">
            <w:pPr>
              <w:keepNext/>
              <w:keepLines/>
              <w:spacing w:before="60" w:after="60" w:line="300" w:lineRule="exact"/>
              <w:rPr>
                <w:rFonts w:ascii="Arabic Typesetting" w:hAnsi="Arabic Typesetting" w:cs="Arabic Typesetting"/>
                <w:b/>
                <w:bCs/>
                <w:sz w:val="30"/>
                <w:szCs w:val="30"/>
              </w:rPr>
            </w:pPr>
            <w:r w:rsidRPr="00B21496">
              <w:rPr>
                <w:rFonts w:ascii="Arabic Typesetting" w:hAnsi="Arabic Typesetting" w:cs="Arabic Typesetting"/>
                <w:b/>
                <w:bCs/>
                <w:sz w:val="30"/>
                <w:szCs w:val="30"/>
                <w:rtl/>
              </w:rPr>
              <w:t>بيانات الأداء</w:t>
            </w:r>
          </w:p>
        </w:tc>
        <w:tc>
          <w:tcPr>
            <w:tcW w:w="514" w:type="pct"/>
            <w:tcBorders>
              <w:top w:val="single" w:sz="4" w:space="0" w:color="auto"/>
              <w:bottom w:val="nil"/>
            </w:tcBorders>
            <w:tcMar>
              <w:top w:w="110" w:type="dxa"/>
            </w:tcMar>
            <w:vAlign w:val="center"/>
          </w:tcPr>
          <w:p w:rsidR="00E67543" w:rsidRPr="00B21496" w:rsidRDefault="00E67543" w:rsidP="00E67543">
            <w:pPr>
              <w:keepNext/>
              <w:keepLines/>
              <w:spacing w:before="60" w:after="60" w:line="300" w:lineRule="exact"/>
              <w:rPr>
                <w:rFonts w:ascii="Arabic Typesetting" w:hAnsi="Arabic Typesetting" w:cs="Arabic Typesetting"/>
                <w:b/>
                <w:bCs/>
                <w:sz w:val="30"/>
                <w:szCs w:val="30"/>
                <w:rtl/>
              </w:rPr>
            </w:pPr>
            <w:r w:rsidRPr="00B21496">
              <w:rPr>
                <w:rFonts w:ascii="Arabic Typesetting" w:hAnsi="Arabic Typesetting" w:cs="Arabic Typesetting"/>
                <w:b/>
                <w:bCs/>
                <w:sz w:val="30"/>
                <w:szCs w:val="30"/>
                <w:rtl/>
              </w:rPr>
              <w:t>السير</w:t>
            </w:r>
          </w:p>
        </w:tc>
      </w:tr>
      <w:tr w:rsidR="00E67543" w:rsidRPr="00B21496" w:rsidTr="00E67543">
        <w:trPr>
          <w:cantSplit/>
          <w:jc w:val="center"/>
        </w:trPr>
        <w:tc>
          <w:tcPr>
            <w:tcW w:w="1031" w:type="pct"/>
            <w:tcBorders>
              <w:top w:val="nil"/>
              <w:bottom w:val="nil"/>
            </w:tcBorders>
          </w:tcPr>
          <w:p w:rsidR="00E67543" w:rsidRPr="00B21496" w:rsidRDefault="00E67543" w:rsidP="00E67543">
            <w:pPr>
              <w:keepNext/>
              <w:keepLines/>
              <w:spacing w:before="60" w:after="60" w:line="300" w:lineRule="exact"/>
              <w:rPr>
                <w:rFonts w:ascii="Arabic Typesetting" w:hAnsi="Arabic Typesetting" w:cs="Arabic Typesetting"/>
                <w:sz w:val="30"/>
                <w:szCs w:val="30"/>
                <w:rtl/>
              </w:rPr>
            </w:pPr>
            <w:r w:rsidRPr="00B21496">
              <w:rPr>
                <w:rFonts w:ascii="Arabic Typesetting" w:hAnsi="Arabic Typesetting" w:cs="Arabic Typesetting"/>
                <w:sz w:val="30"/>
                <w:szCs w:val="30"/>
                <w:rtl/>
              </w:rPr>
              <w:t>عدد البيانات المدونة في ركن البراءات/ قاعدة البيانات العالمية لأدوات التوسيم التي لم ترد من المكتب الدولي</w:t>
            </w:r>
          </w:p>
        </w:tc>
        <w:tc>
          <w:tcPr>
            <w:tcW w:w="830" w:type="pct"/>
            <w:tcBorders>
              <w:top w:val="nil"/>
              <w:bottom w:val="nil"/>
            </w:tcBorders>
            <w:shd w:val="clear" w:color="auto" w:fill="C0C0C0"/>
          </w:tcPr>
          <w:p w:rsidR="00E67543" w:rsidRPr="00B21496" w:rsidRDefault="00E67543" w:rsidP="000B74F6">
            <w:pPr>
              <w:keepNext/>
              <w:keepLines/>
              <w:spacing w:before="60" w:after="60" w:line="300" w:lineRule="exact"/>
              <w:rPr>
                <w:rFonts w:ascii="Arabic Typesetting" w:hAnsi="Arabic Typesetting" w:cs="Arabic Typesetting"/>
                <w:sz w:val="30"/>
                <w:szCs w:val="30"/>
                <w:rtl/>
              </w:rPr>
            </w:pPr>
            <w:r w:rsidRPr="00B21496">
              <w:rPr>
                <w:rFonts w:ascii="Arabic Typesetting" w:hAnsi="Arabic Typesetting" w:cs="Arabic Typesetting"/>
                <w:sz w:val="30"/>
                <w:szCs w:val="30"/>
                <w:rtl/>
              </w:rPr>
              <w:t xml:space="preserve">ركن البراءات </w:t>
            </w:r>
            <w:r w:rsidRPr="00026BEE">
              <w:rPr>
                <w:rFonts w:ascii="Arabic Typesetting" w:hAnsi="Arabic Typesetting" w:cs="Arabic Typesetting"/>
                <w:spacing w:val="-18"/>
                <w:sz w:val="28"/>
                <w:szCs w:val="28"/>
                <w:rtl/>
              </w:rPr>
              <w:t>(</w:t>
            </w:r>
            <w:r w:rsidRPr="00026BEE">
              <w:rPr>
                <w:rFonts w:ascii="Arabic Typesetting" w:hAnsi="Arabic Typesetting" w:cs="Arabic Typesetting"/>
                <w:spacing w:val="-18"/>
                <w:sz w:val="28"/>
                <w:szCs w:val="28"/>
              </w:rPr>
              <w:t>PATENTSCOPE</w:t>
            </w:r>
            <w:r w:rsidRPr="00026BEE">
              <w:rPr>
                <w:rFonts w:ascii="Arabic Typesetting" w:hAnsi="Arabic Typesetting" w:cs="Arabic Typesetting"/>
                <w:spacing w:val="-18"/>
                <w:sz w:val="28"/>
                <w:szCs w:val="28"/>
                <w:rtl/>
              </w:rPr>
              <w:t>)</w:t>
            </w:r>
            <w:r w:rsidRPr="00B21496">
              <w:rPr>
                <w:rFonts w:ascii="Arabic Typesetting" w:hAnsi="Arabic Typesetting" w:cs="Arabic Typesetting"/>
                <w:sz w:val="30"/>
                <w:szCs w:val="30"/>
                <w:rtl/>
              </w:rPr>
              <w:t>:</w:t>
            </w:r>
            <w:r w:rsidRPr="00B21496">
              <w:rPr>
                <w:rFonts w:ascii="Arabic Typesetting" w:hAnsi="Arabic Typesetting" w:cs="Arabic Typesetting"/>
                <w:sz w:val="30"/>
                <w:szCs w:val="30"/>
              </w:rPr>
              <w:t xml:space="preserve"> </w:t>
            </w:r>
            <w:r w:rsidRPr="00B21496">
              <w:rPr>
                <w:rFonts w:ascii="Arabic Typesetting" w:hAnsi="Arabic Typesetting" w:cs="Arabic Typesetting"/>
                <w:sz w:val="30"/>
                <w:szCs w:val="30"/>
                <w:rtl/>
              </w:rPr>
              <w:t>7 مليون وثيقة (فبراير 2011) قاعدة البيانات العالمية لأدوات التوسيم:</w:t>
            </w:r>
            <w:r w:rsidRPr="00B21496">
              <w:rPr>
                <w:rFonts w:ascii="Arabic Typesetting" w:hAnsi="Arabic Typesetting" w:cs="Arabic Typesetting"/>
                <w:sz w:val="30"/>
                <w:szCs w:val="30"/>
              </w:rPr>
              <w:t xml:space="preserve"> 0</w:t>
            </w:r>
          </w:p>
        </w:tc>
        <w:tc>
          <w:tcPr>
            <w:tcW w:w="963" w:type="pct"/>
            <w:tcBorders>
              <w:top w:val="nil"/>
              <w:bottom w:val="nil"/>
            </w:tcBorders>
            <w:tcMar>
              <w:top w:w="110" w:type="dxa"/>
            </w:tcMar>
          </w:tcPr>
          <w:p w:rsidR="00E67543" w:rsidRPr="000B74F6" w:rsidRDefault="00E67543" w:rsidP="000B74F6">
            <w:pPr>
              <w:keepNext/>
              <w:keepLines/>
              <w:spacing w:before="60" w:after="60" w:line="300" w:lineRule="exact"/>
              <w:rPr>
                <w:rFonts w:ascii="Arabic Typesetting" w:hAnsi="Arabic Typesetting" w:cs="Arabic Typesetting"/>
                <w:color w:val="993300"/>
                <w:sz w:val="30"/>
                <w:szCs w:val="30"/>
                <w:rtl/>
              </w:rPr>
            </w:pPr>
            <w:r w:rsidRPr="000B74F6">
              <w:rPr>
                <w:rFonts w:ascii="Arabic Typesetting" w:hAnsi="Arabic Typesetting" w:cs="Arabic Typesetting"/>
                <w:color w:val="993300"/>
                <w:sz w:val="30"/>
                <w:szCs w:val="30"/>
                <w:rtl/>
              </w:rPr>
              <w:t xml:space="preserve">ركن البراءات </w:t>
            </w:r>
            <w:r w:rsidRPr="000B74F6">
              <w:rPr>
                <w:rFonts w:ascii="Arabic Typesetting" w:hAnsi="Arabic Typesetting" w:cs="Arabic Typesetting"/>
                <w:color w:val="993300"/>
                <w:sz w:val="28"/>
                <w:szCs w:val="28"/>
                <w:rtl/>
              </w:rPr>
              <w:t>(</w:t>
            </w:r>
            <w:r w:rsidRPr="000B74F6">
              <w:rPr>
                <w:rFonts w:ascii="Arabic Typesetting" w:hAnsi="Arabic Typesetting" w:cs="Arabic Typesetting"/>
                <w:color w:val="993300"/>
                <w:sz w:val="28"/>
                <w:szCs w:val="28"/>
              </w:rPr>
              <w:t>PATENTSCOPE</w:t>
            </w:r>
            <w:r w:rsidRPr="000B74F6">
              <w:rPr>
                <w:rFonts w:ascii="Arabic Typesetting" w:hAnsi="Arabic Typesetting" w:cs="Arabic Typesetting"/>
                <w:color w:val="993300"/>
                <w:sz w:val="28"/>
                <w:szCs w:val="28"/>
                <w:rtl/>
              </w:rPr>
              <w:t>)</w:t>
            </w:r>
            <w:r w:rsidRPr="000B74F6">
              <w:rPr>
                <w:rFonts w:ascii="Arabic Typesetting" w:hAnsi="Arabic Typesetting" w:cs="Arabic Typesetting"/>
                <w:color w:val="993300"/>
                <w:sz w:val="30"/>
                <w:szCs w:val="30"/>
                <w:rtl/>
              </w:rPr>
              <w:t>:</w:t>
            </w:r>
            <w:r w:rsidRPr="000B74F6">
              <w:rPr>
                <w:rFonts w:ascii="Arabic Typesetting" w:hAnsi="Arabic Typesetting" w:cs="Arabic Typesetting"/>
                <w:color w:val="993300"/>
                <w:sz w:val="30"/>
                <w:szCs w:val="30"/>
                <w:lang w:val="fr-FR"/>
              </w:rPr>
              <w:t xml:space="preserve"> 10</w:t>
            </w:r>
            <w:r w:rsidRPr="000B74F6">
              <w:rPr>
                <w:rFonts w:ascii="Arabic Typesetting" w:hAnsi="Arabic Typesetting" w:cs="Arabic Typesetting" w:hint="cs"/>
                <w:color w:val="993300"/>
                <w:sz w:val="30"/>
                <w:szCs w:val="30"/>
                <w:rtl/>
                <w:lang w:val="fr-FR"/>
              </w:rPr>
              <w:t xml:space="preserve"> </w:t>
            </w:r>
            <w:r w:rsidRPr="000B74F6">
              <w:rPr>
                <w:rFonts w:ascii="Arabic Typesetting" w:hAnsi="Arabic Typesetting" w:cs="Arabic Typesetting"/>
                <w:color w:val="993300"/>
                <w:sz w:val="30"/>
                <w:szCs w:val="30"/>
                <w:rtl/>
              </w:rPr>
              <w:t>مليون وثيقة</w:t>
            </w:r>
          </w:p>
          <w:p w:rsidR="00E67543" w:rsidRPr="000B74F6" w:rsidRDefault="00E67543" w:rsidP="000B74F6">
            <w:pPr>
              <w:keepNext/>
              <w:keepLines/>
              <w:spacing w:before="60" w:after="60" w:line="300" w:lineRule="exact"/>
              <w:rPr>
                <w:rFonts w:ascii="Arabic Typesetting" w:hAnsi="Arabic Typesetting" w:cs="Arabic Typesetting"/>
                <w:color w:val="993300"/>
                <w:sz w:val="30"/>
                <w:szCs w:val="30"/>
              </w:rPr>
            </w:pPr>
          </w:p>
          <w:p w:rsidR="00E67543" w:rsidRPr="000B74F6" w:rsidRDefault="00E67543" w:rsidP="000B74F6">
            <w:pPr>
              <w:keepNext/>
              <w:keepLines/>
              <w:spacing w:before="60" w:after="60" w:line="300" w:lineRule="exact"/>
              <w:rPr>
                <w:rFonts w:ascii="Arabic Typesetting" w:hAnsi="Arabic Typesetting" w:cs="Arabic Typesetting"/>
                <w:color w:val="993300"/>
                <w:sz w:val="30"/>
                <w:szCs w:val="30"/>
                <w:rtl/>
              </w:rPr>
            </w:pPr>
            <w:r w:rsidRPr="000B74F6">
              <w:rPr>
                <w:rFonts w:ascii="Arabic Typesetting" w:hAnsi="Arabic Typesetting" w:cs="Arabic Typesetting"/>
                <w:color w:val="993300"/>
                <w:sz w:val="30"/>
                <w:szCs w:val="30"/>
                <w:rtl/>
              </w:rPr>
              <w:t>قاعدة البيانات العالمية لأدوات التوسيم:</w:t>
            </w:r>
            <w:r w:rsidRPr="000B74F6">
              <w:rPr>
                <w:rFonts w:ascii="Arabic Typesetting" w:hAnsi="Arabic Typesetting" w:cs="Arabic Typesetting"/>
                <w:color w:val="993300"/>
                <w:sz w:val="30"/>
                <w:szCs w:val="30"/>
                <w:lang w:val="fr-FR"/>
              </w:rPr>
              <w:t xml:space="preserve"> </w:t>
            </w:r>
            <w:r w:rsidRPr="000B74F6">
              <w:rPr>
                <w:rFonts w:ascii="Arabic Typesetting" w:hAnsi="Arabic Typesetting" w:cs="Arabic Typesetting" w:hint="cs"/>
                <w:color w:val="993300"/>
                <w:sz w:val="30"/>
                <w:szCs w:val="30"/>
                <w:rtl/>
                <w:lang w:val="fr-FR"/>
              </w:rPr>
              <w:t>000</w:t>
            </w:r>
            <w:r w:rsidRPr="000B74F6">
              <w:rPr>
                <w:rFonts w:ascii="Arabic Typesetting" w:hAnsi="Arabic Typesetting" w:cs="Arabic Typesetting" w:hint="eastAsia"/>
                <w:color w:val="993300"/>
                <w:sz w:val="30"/>
                <w:szCs w:val="30"/>
                <w:rtl/>
                <w:lang w:val="fr-FR"/>
              </w:rPr>
              <w:t> </w:t>
            </w:r>
            <w:r w:rsidRPr="000B74F6">
              <w:rPr>
                <w:rFonts w:ascii="Arabic Typesetting" w:hAnsi="Arabic Typesetting" w:cs="Arabic Typesetting" w:hint="cs"/>
                <w:color w:val="993300"/>
                <w:sz w:val="30"/>
                <w:szCs w:val="30"/>
                <w:rtl/>
                <w:lang w:val="fr-FR"/>
              </w:rPr>
              <w:t>700</w:t>
            </w:r>
          </w:p>
        </w:tc>
        <w:tc>
          <w:tcPr>
            <w:tcW w:w="1662" w:type="pct"/>
            <w:tcBorders>
              <w:top w:val="nil"/>
              <w:bottom w:val="nil"/>
            </w:tcBorders>
            <w:shd w:val="clear" w:color="auto" w:fill="FFFFFF"/>
            <w:tcMar>
              <w:top w:w="110" w:type="dxa"/>
            </w:tcMar>
          </w:tcPr>
          <w:p w:rsidR="00E67543" w:rsidRPr="00B21496" w:rsidRDefault="00E67543" w:rsidP="00E67543">
            <w:pPr>
              <w:keepNext/>
              <w:keepLines/>
              <w:spacing w:before="60" w:after="60" w:line="300" w:lineRule="exact"/>
              <w:rPr>
                <w:rFonts w:ascii="Arabic Typesetting" w:hAnsi="Arabic Typesetting" w:cs="Arabic Typesetting"/>
                <w:sz w:val="30"/>
                <w:szCs w:val="30"/>
                <w:rtl/>
              </w:rPr>
            </w:pPr>
            <w:r w:rsidRPr="00B21496">
              <w:rPr>
                <w:rFonts w:ascii="Arabic Typesetting" w:hAnsi="Arabic Typesetting" w:cs="Arabic Typesetting"/>
                <w:sz w:val="30"/>
                <w:szCs w:val="30"/>
                <w:rtl/>
              </w:rPr>
              <w:t>18 مليون وثيقة</w:t>
            </w:r>
          </w:p>
          <w:p w:rsidR="00E67543" w:rsidRPr="00B21496" w:rsidRDefault="00E67543" w:rsidP="00E67543">
            <w:pPr>
              <w:keepNext/>
              <w:keepLines/>
              <w:spacing w:before="60" w:after="60" w:line="300" w:lineRule="exact"/>
              <w:rPr>
                <w:rFonts w:ascii="Arabic Typesetting" w:hAnsi="Arabic Typesetting" w:cs="Arabic Typesetting"/>
                <w:sz w:val="30"/>
                <w:szCs w:val="30"/>
              </w:rPr>
            </w:pPr>
          </w:p>
          <w:p w:rsidR="00E67543" w:rsidRPr="00B21496" w:rsidRDefault="00E67543" w:rsidP="00E67543">
            <w:pPr>
              <w:keepNext/>
              <w:keepLines/>
              <w:spacing w:before="60" w:after="60" w:line="300" w:lineRule="exact"/>
              <w:rPr>
                <w:rFonts w:ascii="Arabic Typesetting" w:hAnsi="Arabic Typesetting" w:cs="Arabic Typesetting"/>
                <w:sz w:val="30"/>
                <w:szCs w:val="30"/>
              </w:rPr>
            </w:pPr>
          </w:p>
          <w:p w:rsidR="00E67543" w:rsidRPr="00B21496" w:rsidRDefault="00E67543" w:rsidP="00E67543">
            <w:pPr>
              <w:keepNext/>
              <w:keepLines/>
              <w:spacing w:before="60" w:after="60" w:line="300" w:lineRule="exact"/>
              <w:rPr>
                <w:rFonts w:ascii="Arabic Typesetting" w:hAnsi="Arabic Typesetting" w:cs="Arabic Typesetting"/>
                <w:sz w:val="30"/>
                <w:szCs w:val="30"/>
              </w:rPr>
            </w:pPr>
          </w:p>
          <w:p w:rsidR="00E67543" w:rsidRPr="00B21496" w:rsidRDefault="00E67543" w:rsidP="00E67543">
            <w:pPr>
              <w:keepNext/>
              <w:keepLines/>
              <w:spacing w:before="60" w:after="60" w:line="300" w:lineRule="exact"/>
              <w:rPr>
                <w:rFonts w:ascii="Arabic Typesetting" w:hAnsi="Arabic Typesetting" w:cs="Arabic Typesetting"/>
                <w:sz w:val="30"/>
                <w:szCs w:val="30"/>
              </w:rPr>
            </w:pPr>
            <w:r w:rsidRPr="00B21496">
              <w:rPr>
                <w:rFonts w:ascii="Arabic Typesetting" w:hAnsi="Arabic Typesetting" w:cs="Arabic Typesetting"/>
                <w:sz w:val="30"/>
                <w:szCs w:val="30"/>
                <w:rtl/>
              </w:rPr>
              <w:t>قاعدة البيانات العالمية لأدوات التوسيم: مليونان</w:t>
            </w:r>
          </w:p>
        </w:tc>
        <w:tc>
          <w:tcPr>
            <w:tcW w:w="514" w:type="pct"/>
            <w:tcBorders>
              <w:top w:val="nil"/>
              <w:bottom w:val="nil"/>
            </w:tcBorders>
            <w:tcMar>
              <w:top w:w="110" w:type="dxa"/>
            </w:tcMar>
          </w:tcPr>
          <w:p w:rsidR="00E67543" w:rsidRPr="00B21496" w:rsidRDefault="00E67543" w:rsidP="00E67543">
            <w:pPr>
              <w:keepNext/>
              <w:keepLines/>
              <w:spacing w:before="60" w:after="60" w:line="300" w:lineRule="exact"/>
              <w:jc w:val="center"/>
              <w:rPr>
                <w:rFonts w:ascii="Arabic Typesetting" w:hAnsi="Arabic Typesetting" w:cs="Arabic Typesetting"/>
                <w:color w:val="008000"/>
                <w:sz w:val="30"/>
                <w:szCs w:val="30"/>
                <w:rtl/>
              </w:rPr>
            </w:pPr>
            <w:r w:rsidRPr="00B21496">
              <w:rPr>
                <w:rFonts w:ascii="Arabic Typesetting" w:hAnsi="Arabic Typesetting" w:cs="Arabic Typesetting"/>
                <w:color w:val="008000"/>
                <w:sz w:val="30"/>
                <w:szCs w:val="30"/>
                <w:rtl/>
              </w:rPr>
              <w:t>ثابت</w:t>
            </w:r>
          </w:p>
          <w:p w:rsidR="00E67543" w:rsidRPr="00B21496" w:rsidRDefault="00E67543" w:rsidP="00E67543">
            <w:pPr>
              <w:keepNext/>
              <w:keepLines/>
              <w:spacing w:before="60" w:after="60" w:line="300" w:lineRule="exact"/>
              <w:jc w:val="center"/>
              <w:rPr>
                <w:rFonts w:ascii="Arabic Typesetting" w:hAnsi="Arabic Typesetting" w:cs="Arabic Typesetting"/>
                <w:color w:val="008000"/>
                <w:sz w:val="30"/>
                <w:szCs w:val="30"/>
              </w:rPr>
            </w:pPr>
          </w:p>
          <w:p w:rsidR="00E67543" w:rsidRPr="00B21496" w:rsidRDefault="00E67543" w:rsidP="00E67543">
            <w:pPr>
              <w:keepNext/>
              <w:keepLines/>
              <w:spacing w:before="60" w:after="60" w:line="300" w:lineRule="exact"/>
              <w:jc w:val="center"/>
              <w:rPr>
                <w:rFonts w:ascii="Arabic Typesetting" w:hAnsi="Arabic Typesetting" w:cs="Arabic Typesetting"/>
                <w:color w:val="808080"/>
                <w:sz w:val="30"/>
                <w:szCs w:val="30"/>
              </w:rPr>
            </w:pPr>
          </w:p>
        </w:tc>
      </w:tr>
      <w:tr w:rsidR="00E67543" w:rsidRPr="00B21496" w:rsidTr="00E67543">
        <w:trPr>
          <w:cantSplit/>
          <w:jc w:val="center"/>
        </w:trPr>
        <w:tc>
          <w:tcPr>
            <w:tcW w:w="1031" w:type="pct"/>
            <w:tcBorders>
              <w:top w:val="nil"/>
              <w:bottom w:val="nil"/>
            </w:tcBorders>
          </w:tcPr>
          <w:p w:rsidR="00E67543" w:rsidRPr="00B21496" w:rsidRDefault="00E67543" w:rsidP="00E67543">
            <w:pPr>
              <w:spacing w:before="60" w:after="60" w:line="300" w:lineRule="exact"/>
              <w:rPr>
                <w:rFonts w:ascii="Arabic Typesetting" w:hAnsi="Arabic Typesetting" w:cs="Arabic Typesetting"/>
                <w:sz w:val="30"/>
                <w:szCs w:val="30"/>
                <w:rtl/>
              </w:rPr>
            </w:pPr>
            <w:r w:rsidRPr="00B21496">
              <w:rPr>
                <w:rFonts w:ascii="Arabic Typesetting" w:hAnsi="Arabic Typesetting" w:cs="Arabic Typesetting"/>
                <w:sz w:val="30"/>
                <w:szCs w:val="30"/>
                <w:rtl/>
              </w:rPr>
              <w:t>عدد المجموعات الوطنية في ركن البراءات</w:t>
            </w:r>
          </w:p>
        </w:tc>
        <w:tc>
          <w:tcPr>
            <w:tcW w:w="830" w:type="pct"/>
            <w:tcBorders>
              <w:top w:val="nil"/>
              <w:bottom w:val="nil"/>
            </w:tcBorders>
            <w:shd w:val="clear" w:color="auto" w:fill="C0C0C0"/>
          </w:tcPr>
          <w:p w:rsidR="00E67543" w:rsidRPr="00B21496" w:rsidRDefault="00E67543" w:rsidP="000B74F6">
            <w:pPr>
              <w:spacing w:before="60" w:after="60" w:line="300" w:lineRule="exact"/>
              <w:ind w:left="-18"/>
              <w:rPr>
                <w:rFonts w:ascii="Arabic Typesetting" w:hAnsi="Arabic Typesetting" w:cs="Arabic Typesetting"/>
                <w:sz w:val="30"/>
                <w:szCs w:val="30"/>
              </w:rPr>
            </w:pPr>
            <w:r w:rsidRPr="00B21496">
              <w:rPr>
                <w:rFonts w:ascii="Arabic Typesetting" w:hAnsi="Arabic Typesetting" w:cs="Arabic Typesetting"/>
                <w:sz w:val="30"/>
                <w:szCs w:val="30"/>
              </w:rPr>
              <w:t>18</w:t>
            </w:r>
          </w:p>
        </w:tc>
        <w:tc>
          <w:tcPr>
            <w:tcW w:w="963" w:type="pct"/>
            <w:tcBorders>
              <w:top w:val="nil"/>
              <w:bottom w:val="nil"/>
            </w:tcBorders>
            <w:tcMar>
              <w:top w:w="110" w:type="dxa"/>
            </w:tcMar>
          </w:tcPr>
          <w:p w:rsidR="00E67543" w:rsidRPr="000B74F6" w:rsidRDefault="00E67543" w:rsidP="000B74F6">
            <w:pPr>
              <w:spacing w:before="60" w:after="60" w:line="300" w:lineRule="exact"/>
              <w:ind w:left="-18"/>
              <w:rPr>
                <w:rFonts w:ascii="Arabic Typesetting" w:hAnsi="Arabic Typesetting" w:cs="Arabic Typesetting"/>
                <w:color w:val="993300"/>
                <w:sz w:val="30"/>
                <w:szCs w:val="30"/>
              </w:rPr>
            </w:pPr>
            <w:r w:rsidRPr="000B74F6">
              <w:rPr>
                <w:rFonts w:ascii="Arabic Typesetting" w:hAnsi="Arabic Typesetting" w:cs="Arabic Typesetting"/>
                <w:color w:val="993300"/>
                <w:sz w:val="30"/>
                <w:szCs w:val="30"/>
              </w:rPr>
              <w:t>28</w:t>
            </w:r>
          </w:p>
        </w:tc>
        <w:tc>
          <w:tcPr>
            <w:tcW w:w="1662" w:type="pct"/>
            <w:tcBorders>
              <w:top w:val="nil"/>
              <w:bottom w:val="nil"/>
            </w:tcBorders>
            <w:shd w:val="clear" w:color="auto" w:fill="FFFFFF"/>
            <w:tcMar>
              <w:top w:w="110" w:type="dxa"/>
            </w:tcMar>
          </w:tcPr>
          <w:p w:rsidR="00E67543" w:rsidRPr="00B21496" w:rsidRDefault="00E67543" w:rsidP="00E67543">
            <w:pPr>
              <w:spacing w:before="60" w:after="60" w:line="300" w:lineRule="exact"/>
              <w:ind w:left="-18"/>
              <w:jc w:val="right"/>
              <w:rPr>
                <w:rFonts w:ascii="Arabic Typesetting" w:hAnsi="Arabic Typesetting" w:cs="Arabic Typesetting"/>
                <w:sz w:val="30"/>
                <w:szCs w:val="30"/>
              </w:rPr>
            </w:pPr>
            <w:r w:rsidRPr="00B21496">
              <w:rPr>
                <w:rFonts w:ascii="Arabic Typesetting" w:hAnsi="Arabic Typesetting" w:cs="Arabic Typesetting"/>
                <w:sz w:val="30"/>
                <w:szCs w:val="30"/>
              </w:rPr>
              <w:t>30</w:t>
            </w:r>
          </w:p>
          <w:p w:rsidR="00E67543" w:rsidRPr="00B21496" w:rsidRDefault="00E67543" w:rsidP="00E67543">
            <w:pPr>
              <w:spacing w:before="60" w:after="60" w:line="300" w:lineRule="exact"/>
              <w:ind w:left="-18"/>
              <w:rPr>
                <w:rFonts w:ascii="Arabic Typesetting" w:hAnsi="Arabic Typesetting" w:cs="Arabic Typesetting"/>
                <w:sz w:val="30"/>
                <w:szCs w:val="30"/>
              </w:rPr>
            </w:pPr>
          </w:p>
        </w:tc>
        <w:tc>
          <w:tcPr>
            <w:tcW w:w="514" w:type="pct"/>
            <w:tcBorders>
              <w:top w:val="nil"/>
              <w:bottom w:val="nil"/>
            </w:tcBorders>
            <w:tcMar>
              <w:top w:w="110" w:type="dxa"/>
            </w:tcMar>
          </w:tcPr>
          <w:p w:rsidR="00E67543" w:rsidRPr="00B21496" w:rsidRDefault="00E67543" w:rsidP="00E67543">
            <w:pPr>
              <w:keepNext/>
              <w:keepLines/>
              <w:spacing w:before="60" w:after="60" w:line="300" w:lineRule="exact"/>
              <w:jc w:val="center"/>
              <w:rPr>
                <w:rFonts w:ascii="Arabic Typesetting" w:hAnsi="Arabic Typesetting" w:cs="Arabic Typesetting"/>
                <w:color w:val="008000"/>
                <w:sz w:val="30"/>
                <w:szCs w:val="30"/>
                <w:rtl/>
              </w:rPr>
            </w:pPr>
            <w:r w:rsidRPr="00B21496">
              <w:rPr>
                <w:rFonts w:ascii="Arabic Typesetting" w:hAnsi="Arabic Typesetting" w:cs="Arabic Typesetting"/>
                <w:color w:val="008000"/>
                <w:sz w:val="30"/>
                <w:szCs w:val="30"/>
                <w:rtl/>
              </w:rPr>
              <w:t>ثابت</w:t>
            </w:r>
          </w:p>
          <w:p w:rsidR="00E67543" w:rsidRPr="00B21496" w:rsidRDefault="00E67543" w:rsidP="00E67543">
            <w:pPr>
              <w:keepNext/>
              <w:keepLines/>
              <w:spacing w:before="60" w:after="60" w:line="300" w:lineRule="exact"/>
              <w:jc w:val="center"/>
              <w:rPr>
                <w:rFonts w:ascii="Arabic Typesetting" w:hAnsi="Arabic Typesetting" w:cs="Arabic Typesetting"/>
                <w:color w:val="808080"/>
                <w:sz w:val="30"/>
                <w:szCs w:val="30"/>
              </w:rPr>
            </w:pPr>
          </w:p>
        </w:tc>
      </w:tr>
      <w:tr w:rsidR="00E67543" w:rsidRPr="00B21496" w:rsidTr="00E67543">
        <w:trPr>
          <w:cantSplit/>
          <w:jc w:val="center"/>
        </w:trPr>
        <w:tc>
          <w:tcPr>
            <w:tcW w:w="1031" w:type="pct"/>
            <w:tcBorders>
              <w:top w:val="nil"/>
              <w:bottom w:val="single" w:sz="4" w:space="0" w:color="auto"/>
            </w:tcBorders>
          </w:tcPr>
          <w:p w:rsidR="00E67543" w:rsidRPr="00B21496" w:rsidRDefault="00E67543" w:rsidP="00E67543">
            <w:pPr>
              <w:spacing w:before="60" w:after="60" w:line="300" w:lineRule="exact"/>
              <w:rPr>
                <w:rFonts w:ascii="Arabic Typesetting" w:hAnsi="Arabic Typesetting" w:cs="Arabic Typesetting"/>
                <w:sz w:val="30"/>
                <w:szCs w:val="30"/>
                <w:rtl/>
              </w:rPr>
            </w:pPr>
            <w:r w:rsidRPr="00B21496">
              <w:rPr>
                <w:rFonts w:ascii="Arabic Typesetting" w:hAnsi="Arabic Typesetting" w:cs="Arabic Typesetting"/>
                <w:sz w:val="30"/>
                <w:szCs w:val="30"/>
                <w:rtl/>
              </w:rPr>
              <w:t>عدد المجموعات الوطنية في قاعدة البيانات العالمية لأدوات التوسيم</w:t>
            </w:r>
          </w:p>
        </w:tc>
        <w:tc>
          <w:tcPr>
            <w:tcW w:w="830" w:type="pct"/>
            <w:tcBorders>
              <w:top w:val="nil"/>
              <w:bottom w:val="single" w:sz="4" w:space="0" w:color="auto"/>
            </w:tcBorders>
            <w:shd w:val="clear" w:color="auto" w:fill="C0C0C0"/>
          </w:tcPr>
          <w:p w:rsidR="00E67543" w:rsidRPr="00B21496" w:rsidRDefault="00E67543" w:rsidP="000B74F6">
            <w:pPr>
              <w:spacing w:before="60" w:after="60" w:line="300" w:lineRule="exact"/>
              <w:rPr>
                <w:rFonts w:ascii="Arabic Typesetting" w:hAnsi="Arabic Typesetting" w:cs="Arabic Typesetting"/>
                <w:sz w:val="30"/>
                <w:szCs w:val="30"/>
                <w:rtl/>
              </w:rPr>
            </w:pPr>
            <w:r w:rsidRPr="00B21496">
              <w:rPr>
                <w:rFonts w:ascii="Arabic Typesetting" w:hAnsi="Arabic Typesetting" w:cs="Arabic Typesetting"/>
                <w:sz w:val="30"/>
                <w:szCs w:val="30"/>
                <w:rtl/>
              </w:rPr>
              <w:t>لا ينطبق</w:t>
            </w:r>
          </w:p>
        </w:tc>
        <w:tc>
          <w:tcPr>
            <w:tcW w:w="963" w:type="pct"/>
            <w:tcBorders>
              <w:top w:val="nil"/>
              <w:bottom w:val="single" w:sz="4" w:space="0" w:color="auto"/>
            </w:tcBorders>
            <w:tcMar>
              <w:top w:w="110" w:type="dxa"/>
            </w:tcMar>
          </w:tcPr>
          <w:p w:rsidR="00E67543" w:rsidRPr="000B74F6" w:rsidRDefault="00E67543" w:rsidP="000B74F6">
            <w:pPr>
              <w:spacing w:before="60" w:after="60" w:line="300" w:lineRule="exact"/>
              <w:rPr>
                <w:rFonts w:ascii="Arabic Typesetting" w:hAnsi="Arabic Typesetting" w:cs="Arabic Typesetting"/>
                <w:color w:val="993300"/>
                <w:sz w:val="30"/>
                <w:szCs w:val="30"/>
              </w:rPr>
            </w:pPr>
          </w:p>
        </w:tc>
        <w:tc>
          <w:tcPr>
            <w:tcW w:w="1662" w:type="pct"/>
            <w:tcBorders>
              <w:top w:val="nil"/>
              <w:bottom w:val="single" w:sz="4" w:space="0" w:color="auto"/>
            </w:tcBorders>
            <w:shd w:val="clear" w:color="auto" w:fill="FFFFFF"/>
            <w:tcMar>
              <w:top w:w="110" w:type="dxa"/>
            </w:tcMar>
          </w:tcPr>
          <w:p w:rsidR="00E67543" w:rsidRPr="00B21496" w:rsidRDefault="00E67543" w:rsidP="00E67543">
            <w:pPr>
              <w:spacing w:before="60" w:after="60" w:line="300" w:lineRule="exact"/>
              <w:rPr>
                <w:rFonts w:ascii="Arabic Typesetting" w:hAnsi="Arabic Typesetting" w:cs="Arabic Typesetting"/>
                <w:sz w:val="30"/>
                <w:szCs w:val="30"/>
                <w:rtl/>
              </w:rPr>
            </w:pPr>
            <w:r w:rsidRPr="00B21496">
              <w:rPr>
                <w:rFonts w:ascii="Arabic Typesetting" w:hAnsi="Arabic Typesetting" w:cs="Arabic Typesetting"/>
                <w:sz w:val="30"/>
                <w:szCs w:val="30"/>
                <w:rtl/>
              </w:rPr>
              <w:t>3</w:t>
            </w:r>
          </w:p>
          <w:p w:rsidR="00E67543" w:rsidRPr="00B21496" w:rsidRDefault="00E67543" w:rsidP="00E67543">
            <w:pPr>
              <w:spacing w:before="60" w:after="60" w:line="300" w:lineRule="exact"/>
              <w:rPr>
                <w:rFonts w:ascii="Arabic Typesetting" w:hAnsi="Arabic Typesetting" w:cs="Arabic Typesetting"/>
                <w:sz w:val="30"/>
                <w:szCs w:val="30"/>
              </w:rPr>
            </w:pPr>
          </w:p>
          <w:p w:rsidR="00E67543" w:rsidRPr="00B21496" w:rsidRDefault="00E67543" w:rsidP="00E67543">
            <w:pPr>
              <w:spacing w:before="60" w:after="60" w:line="300" w:lineRule="exact"/>
              <w:rPr>
                <w:rFonts w:ascii="Arabic Typesetting" w:hAnsi="Arabic Typesetting" w:cs="Arabic Typesetting"/>
                <w:sz w:val="30"/>
                <w:szCs w:val="30"/>
              </w:rPr>
            </w:pPr>
          </w:p>
          <w:p w:rsidR="00E67543" w:rsidRPr="00B21496" w:rsidRDefault="00E67543" w:rsidP="00E67543">
            <w:pPr>
              <w:spacing w:before="60" w:after="60" w:line="300" w:lineRule="exact"/>
              <w:rPr>
                <w:rFonts w:ascii="Arabic Typesetting" w:hAnsi="Arabic Typesetting" w:cs="Arabic Typesetting"/>
                <w:sz w:val="30"/>
                <w:szCs w:val="30"/>
              </w:rPr>
            </w:pPr>
          </w:p>
        </w:tc>
        <w:tc>
          <w:tcPr>
            <w:tcW w:w="514" w:type="pct"/>
            <w:tcBorders>
              <w:top w:val="nil"/>
              <w:bottom w:val="single" w:sz="4" w:space="0" w:color="auto"/>
            </w:tcBorders>
            <w:tcMar>
              <w:top w:w="110" w:type="dxa"/>
            </w:tcMar>
          </w:tcPr>
          <w:p w:rsidR="00E67543" w:rsidRPr="00B21496" w:rsidRDefault="00E67543" w:rsidP="00E67543">
            <w:pPr>
              <w:keepNext/>
              <w:keepLines/>
              <w:spacing w:before="60" w:after="60" w:line="300" w:lineRule="exact"/>
              <w:jc w:val="center"/>
              <w:rPr>
                <w:rFonts w:ascii="Arabic Typesetting" w:hAnsi="Arabic Typesetting" w:cs="Arabic Typesetting"/>
                <w:color w:val="008000"/>
                <w:sz w:val="30"/>
                <w:szCs w:val="30"/>
                <w:rtl/>
              </w:rPr>
            </w:pPr>
            <w:r w:rsidRPr="00B21496">
              <w:rPr>
                <w:rFonts w:ascii="Arabic Typesetting" w:hAnsi="Arabic Typesetting" w:cs="Arabic Typesetting"/>
                <w:color w:val="008000"/>
                <w:sz w:val="30"/>
                <w:szCs w:val="30"/>
                <w:rtl/>
              </w:rPr>
              <w:t>ثابت</w:t>
            </w:r>
          </w:p>
          <w:p w:rsidR="00E67543" w:rsidRPr="00B21496" w:rsidRDefault="00E67543" w:rsidP="00E67543">
            <w:pPr>
              <w:keepNext/>
              <w:keepLines/>
              <w:spacing w:before="60" w:after="60" w:line="300" w:lineRule="exact"/>
              <w:jc w:val="center"/>
              <w:rPr>
                <w:rFonts w:ascii="Arabic Typesetting" w:hAnsi="Arabic Typesetting" w:cs="Arabic Typesetting"/>
                <w:color w:val="008000"/>
                <w:sz w:val="30"/>
                <w:szCs w:val="30"/>
              </w:rPr>
            </w:pPr>
          </w:p>
          <w:p w:rsidR="00E67543" w:rsidRPr="00B21496" w:rsidRDefault="00E67543" w:rsidP="00E67543">
            <w:pPr>
              <w:keepNext/>
              <w:keepLines/>
              <w:spacing w:before="60" w:after="60" w:line="300" w:lineRule="exact"/>
              <w:jc w:val="center"/>
              <w:rPr>
                <w:rFonts w:ascii="Arabic Typesetting" w:hAnsi="Arabic Typesetting" w:cs="Arabic Typesetting"/>
                <w:color w:val="808080"/>
                <w:sz w:val="30"/>
                <w:szCs w:val="30"/>
              </w:rPr>
            </w:pPr>
          </w:p>
        </w:tc>
      </w:tr>
      <w:tr w:rsidR="00E67543" w:rsidRPr="00B21496" w:rsidTr="00E67543">
        <w:trPr>
          <w:cantSplit/>
          <w:jc w:val="center"/>
        </w:trPr>
        <w:tc>
          <w:tcPr>
            <w:tcW w:w="5000" w:type="pct"/>
            <w:gridSpan w:val="5"/>
            <w:tcBorders>
              <w:top w:val="single" w:sz="4" w:space="0" w:color="auto"/>
              <w:bottom w:val="single" w:sz="4" w:space="0" w:color="auto"/>
            </w:tcBorders>
            <w:shd w:val="clear" w:color="auto" w:fill="CCFFFF"/>
            <w:vAlign w:val="center"/>
          </w:tcPr>
          <w:p w:rsidR="00E67543" w:rsidRPr="00B21496" w:rsidRDefault="00E67543" w:rsidP="00E67543">
            <w:pPr>
              <w:keepNext/>
              <w:keepLines/>
              <w:tabs>
                <w:tab w:val="left" w:pos="1076"/>
              </w:tabs>
              <w:spacing w:before="60" w:after="60" w:line="300" w:lineRule="exact"/>
              <w:ind w:left="1134" w:hanging="1134"/>
              <w:rPr>
                <w:rFonts w:ascii="Arabic Typesetting" w:hAnsi="Arabic Typesetting" w:cs="Arabic Typesetting"/>
                <w:sz w:val="30"/>
                <w:szCs w:val="30"/>
                <w:rtl/>
              </w:rPr>
            </w:pPr>
            <w:r w:rsidRPr="00B21496">
              <w:rPr>
                <w:rFonts w:ascii="Arabic Typesetting" w:hAnsi="Arabic Typesetting" w:cs="Arabic Typesetting"/>
                <w:b/>
                <w:bCs/>
                <w:sz w:val="30"/>
                <w:szCs w:val="30"/>
                <w:rtl/>
              </w:rPr>
              <w:lastRenderedPageBreak/>
              <w:t>النتيجة المرتقبة</w:t>
            </w:r>
            <w:r w:rsidRPr="00B21496">
              <w:rPr>
                <w:rFonts w:ascii="Arabic Typesetting" w:hAnsi="Arabic Typesetting" w:cs="Arabic Typesetting"/>
                <w:sz w:val="30"/>
                <w:szCs w:val="30"/>
                <w:rtl/>
              </w:rPr>
              <w:t>:</w:t>
            </w:r>
            <w:r w:rsidRPr="00B21496">
              <w:rPr>
                <w:rFonts w:ascii="Arabic Typesetting" w:hAnsi="Arabic Typesetting" w:cs="Arabic Typesetting"/>
                <w:sz w:val="30"/>
                <w:szCs w:val="30"/>
              </w:rPr>
              <w:tab/>
            </w:r>
            <w:r w:rsidRPr="00B21496">
              <w:rPr>
                <w:rFonts w:ascii="Arabic Typesetting" w:hAnsi="Arabic Typesetting" w:cs="Arabic Typesetting"/>
                <w:sz w:val="30"/>
                <w:szCs w:val="30"/>
                <w:rtl/>
              </w:rPr>
              <w:t>تحديث ركن بوابة البراءات فيما يتعلق بالطلبات المودعة بناء على نظام معاهدة التعاون بشأن البراءات في الوقت المناسب</w:t>
            </w:r>
          </w:p>
        </w:tc>
      </w:tr>
      <w:tr w:rsidR="00E67543" w:rsidRPr="00B21496" w:rsidTr="00E67543">
        <w:trPr>
          <w:cantSplit/>
          <w:jc w:val="center"/>
        </w:trPr>
        <w:tc>
          <w:tcPr>
            <w:tcW w:w="1031" w:type="pct"/>
            <w:tcBorders>
              <w:top w:val="single" w:sz="4" w:space="0" w:color="auto"/>
              <w:bottom w:val="nil"/>
            </w:tcBorders>
          </w:tcPr>
          <w:p w:rsidR="00E67543" w:rsidRPr="00B21496" w:rsidRDefault="00E67543" w:rsidP="00E67543">
            <w:pPr>
              <w:spacing w:before="60" w:after="60" w:line="300" w:lineRule="exact"/>
              <w:rPr>
                <w:rFonts w:ascii="Arabic Typesetting" w:hAnsi="Arabic Typesetting" w:cs="Arabic Typesetting"/>
                <w:b/>
                <w:bCs/>
                <w:sz w:val="30"/>
                <w:szCs w:val="30"/>
                <w:rtl/>
              </w:rPr>
            </w:pPr>
            <w:r w:rsidRPr="00B21496">
              <w:rPr>
                <w:rFonts w:ascii="Arabic Typesetting" w:hAnsi="Arabic Typesetting" w:cs="Arabic Typesetting"/>
                <w:b/>
                <w:bCs/>
                <w:sz w:val="30"/>
                <w:szCs w:val="30"/>
                <w:rtl/>
              </w:rPr>
              <w:t>مؤشرات الأداء</w:t>
            </w:r>
          </w:p>
        </w:tc>
        <w:tc>
          <w:tcPr>
            <w:tcW w:w="830" w:type="pct"/>
            <w:tcBorders>
              <w:top w:val="single" w:sz="4" w:space="0" w:color="auto"/>
              <w:bottom w:val="nil"/>
            </w:tcBorders>
            <w:shd w:val="clear" w:color="auto" w:fill="C0C0C0"/>
          </w:tcPr>
          <w:p w:rsidR="00E67543" w:rsidRPr="00B21496" w:rsidRDefault="00E67543" w:rsidP="000B74F6">
            <w:pPr>
              <w:spacing w:before="60" w:after="60" w:line="300" w:lineRule="exact"/>
              <w:rPr>
                <w:rFonts w:ascii="Arabic Typesetting" w:hAnsi="Arabic Typesetting" w:cs="Arabic Typesetting"/>
                <w:b/>
                <w:bCs/>
                <w:sz w:val="30"/>
                <w:szCs w:val="30"/>
                <w:rtl/>
              </w:rPr>
            </w:pPr>
            <w:r w:rsidRPr="00B21496">
              <w:rPr>
                <w:rFonts w:ascii="Arabic Typesetting" w:hAnsi="Arabic Typesetting" w:cs="Arabic Typesetting"/>
                <w:b/>
                <w:bCs/>
                <w:sz w:val="30"/>
                <w:szCs w:val="30"/>
                <w:rtl/>
              </w:rPr>
              <w:t>أسس المقارنة (البرنامج والميزانية 2012/13)</w:t>
            </w:r>
          </w:p>
        </w:tc>
        <w:tc>
          <w:tcPr>
            <w:tcW w:w="963" w:type="pct"/>
            <w:tcBorders>
              <w:top w:val="single" w:sz="4" w:space="0" w:color="auto"/>
              <w:bottom w:val="nil"/>
            </w:tcBorders>
            <w:tcMar>
              <w:top w:w="110" w:type="dxa"/>
            </w:tcMar>
          </w:tcPr>
          <w:p w:rsidR="00E67543" w:rsidRPr="000B74F6" w:rsidRDefault="00E67543" w:rsidP="00E67543">
            <w:pPr>
              <w:spacing w:before="60" w:after="60" w:line="300" w:lineRule="exact"/>
              <w:rPr>
                <w:rFonts w:ascii="Arabic Typesetting" w:hAnsi="Arabic Typesetting" w:cs="Arabic Typesetting"/>
                <w:b/>
                <w:bCs/>
                <w:color w:val="993300"/>
                <w:sz w:val="30"/>
                <w:szCs w:val="30"/>
                <w:rtl/>
              </w:rPr>
            </w:pPr>
            <w:r w:rsidRPr="000B74F6">
              <w:rPr>
                <w:rFonts w:ascii="Arabic Typesetting" w:hAnsi="Arabic Typesetting" w:cs="Arabic Typesetting"/>
                <w:b/>
                <w:bCs/>
                <w:color w:val="993300"/>
                <w:sz w:val="30"/>
                <w:szCs w:val="30"/>
                <w:rtl/>
              </w:rPr>
              <w:t>أسس المقارنة المحدثة، نهاية 2011</w:t>
            </w:r>
          </w:p>
        </w:tc>
        <w:tc>
          <w:tcPr>
            <w:tcW w:w="1662" w:type="pct"/>
            <w:tcBorders>
              <w:top w:val="single" w:sz="4" w:space="0" w:color="auto"/>
              <w:bottom w:val="nil"/>
            </w:tcBorders>
            <w:shd w:val="clear" w:color="auto" w:fill="FFFFFF"/>
            <w:tcMar>
              <w:top w:w="110" w:type="dxa"/>
            </w:tcMar>
          </w:tcPr>
          <w:p w:rsidR="00E67543" w:rsidRPr="00B21496" w:rsidRDefault="00E67543" w:rsidP="00E67543">
            <w:pPr>
              <w:spacing w:before="60" w:after="60" w:line="300" w:lineRule="exact"/>
              <w:rPr>
                <w:rFonts w:ascii="Arabic Typesetting" w:hAnsi="Arabic Typesetting" w:cs="Arabic Typesetting"/>
                <w:b/>
                <w:bCs/>
                <w:sz w:val="30"/>
                <w:szCs w:val="30"/>
                <w:rtl/>
              </w:rPr>
            </w:pPr>
            <w:r w:rsidRPr="00B21496">
              <w:rPr>
                <w:rFonts w:ascii="Arabic Typesetting" w:hAnsi="Arabic Typesetting" w:cs="Arabic Typesetting"/>
                <w:b/>
                <w:bCs/>
                <w:sz w:val="30"/>
                <w:szCs w:val="30"/>
                <w:rtl/>
              </w:rPr>
              <w:t>بيانات الأداء</w:t>
            </w:r>
          </w:p>
          <w:p w:rsidR="00E67543" w:rsidRPr="00B21496" w:rsidRDefault="00E67543" w:rsidP="00E67543">
            <w:pPr>
              <w:spacing w:before="60" w:after="60" w:line="300" w:lineRule="exact"/>
              <w:rPr>
                <w:rFonts w:ascii="Arabic Typesetting" w:hAnsi="Arabic Typesetting" w:cs="Arabic Typesetting"/>
                <w:b/>
                <w:bCs/>
                <w:sz w:val="30"/>
                <w:szCs w:val="30"/>
              </w:rPr>
            </w:pPr>
          </w:p>
        </w:tc>
        <w:tc>
          <w:tcPr>
            <w:tcW w:w="514" w:type="pct"/>
            <w:tcBorders>
              <w:top w:val="single" w:sz="4" w:space="0" w:color="auto"/>
              <w:bottom w:val="nil"/>
            </w:tcBorders>
            <w:tcMar>
              <w:top w:w="110" w:type="dxa"/>
            </w:tcMar>
          </w:tcPr>
          <w:p w:rsidR="00E67543" w:rsidRPr="00B21496" w:rsidRDefault="00E67543" w:rsidP="00E67543">
            <w:pPr>
              <w:keepNext/>
              <w:keepLines/>
              <w:spacing w:before="60" w:after="60" w:line="300" w:lineRule="exact"/>
              <w:rPr>
                <w:rFonts w:ascii="Arabic Typesetting" w:hAnsi="Arabic Typesetting" w:cs="Arabic Typesetting"/>
                <w:b/>
                <w:bCs/>
                <w:sz w:val="30"/>
                <w:szCs w:val="30"/>
                <w:rtl/>
              </w:rPr>
            </w:pPr>
            <w:r w:rsidRPr="00B21496">
              <w:rPr>
                <w:rFonts w:ascii="Arabic Typesetting" w:hAnsi="Arabic Typesetting" w:cs="Arabic Typesetting"/>
                <w:b/>
                <w:bCs/>
                <w:sz w:val="30"/>
                <w:szCs w:val="30"/>
                <w:rtl/>
              </w:rPr>
              <w:t>السير</w:t>
            </w:r>
          </w:p>
        </w:tc>
      </w:tr>
      <w:tr w:rsidR="00E67543" w:rsidRPr="00B21496" w:rsidTr="00E67543">
        <w:trPr>
          <w:cantSplit/>
          <w:jc w:val="center"/>
        </w:trPr>
        <w:tc>
          <w:tcPr>
            <w:tcW w:w="1031" w:type="pct"/>
            <w:tcBorders>
              <w:top w:val="nil"/>
              <w:bottom w:val="nil"/>
            </w:tcBorders>
          </w:tcPr>
          <w:p w:rsidR="00E67543" w:rsidRPr="00B21496" w:rsidRDefault="00E67543" w:rsidP="00E67543">
            <w:pPr>
              <w:spacing w:before="60" w:after="60" w:line="300" w:lineRule="exact"/>
              <w:rPr>
                <w:rFonts w:ascii="Arabic Typesetting" w:hAnsi="Arabic Typesetting" w:cs="Arabic Typesetting"/>
                <w:sz w:val="30"/>
                <w:szCs w:val="30"/>
                <w:rtl/>
              </w:rPr>
            </w:pPr>
            <w:r w:rsidRPr="00B21496">
              <w:rPr>
                <w:rFonts w:ascii="Arabic Typesetting" w:hAnsi="Arabic Typesetting" w:cs="Arabic Typesetting"/>
                <w:sz w:val="30"/>
                <w:szCs w:val="30"/>
                <w:rtl/>
              </w:rPr>
              <w:t>التأخر (بالشهور) في تنفيذ التغييرات على معاهدة التعاون بشأن البراءات فيما يتعلق بركن البراءات</w:t>
            </w:r>
          </w:p>
        </w:tc>
        <w:tc>
          <w:tcPr>
            <w:tcW w:w="830" w:type="pct"/>
            <w:tcBorders>
              <w:top w:val="nil"/>
              <w:bottom w:val="nil"/>
            </w:tcBorders>
            <w:shd w:val="clear" w:color="auto" w:fill="C0C0C0"/>
          </w:tcPr>
          <w:p w:rsidR="00E67543" w:rsidRPr="00B21496" w:rsidRDefault="00E67543" w:rsidP="000B74F6">
            <w:pPr>
              <w:spacing w:before="60" w:after="60" w:line="300" w:lineRule="exact"/>
              <w:rPr>
                <w:rFonts w:ascii="Arabic Typesetting" w:hAnsi="Arabic Typesetting" w:cs="Arabic Typesetting"/>
                <w:sz w:val="30"/>
                <w:szCs w:val="30"/>
              </w:rPr>
            </w:pPr>
            <w:r w:rsidRPr="00B21496">
              <w:rPr>
                <w:rFonts w:ascii="Arabic Typesetting" w:hAnsi="Arabic Typesetting" w:cs="Arabic Typesetting"/>
                <w:sz w:val="30"/>
                <w:szCs w:val="30"/>
              </w:rPr>
              <w:t>0</w:t>
            </w:r>
          </w:p>
        </w:tc>
        <w:tc>
          <w:tcPr>
            <w:tcW w:w="963" w:type="pct"/>
            <w:tcBorders>
              <w:top w:val="nil"/>
              <w:bottom w:val="nil"/>
            </w:tcBorders>
            <w:tcMar>
              <w:top w:w="110" w:type="dxa"/>
            </w:tcMar>
          </w:tcPr>
          <w:p w:rsidR="00E67543" w:rsidRPr="000B74F6" w:rsidRDefault="00E67543" w:rsidP="00E67543">
            <w:pPr>
              <w:spacing w:before="60" w:after="60" w:line="300" w:lineRule="exact"/>
              <w:rPr>
                <w:rFonts w:ascii="Arabic Typesetting" w:hAnsi="Arabic Typesetting" w:cs="Arabic Typesetting"/>
                <w:color w:val="993300"/>
                <w:sz w:val="30"/>
                <w:szCs w:val="30"/>
              </w:rPr>
            </w:pPr>
          </w:p>
        </w:tc>
        <w:tc>
          <w:tcPr>
            <w:tcW w:w="1662" w:type="pct"/>
            <w:tcBorders>
              <w:top w:val="nil"/>
              <w:bottom w:val="nil"/>
            </w:tcBorders>
            <w:shd w:val="clear" w:color="auto" w:fill="FFFFFF"/>
            <w:tcMar>
              <w:top w:w="110" w:type="dxa"/>
            </w:tcMar>
          </w:tcPr>
          <w:p w:rsidR="00E67543" w:rsidRPr="00B21496" w:rsidRDefault="00E67543" w:rsidP="00E67543">
            <w:pPr>
              <w:spacing w:before="60" w:after="60" w:line="300" w:lineRule="exact"/>
              <w:jc w:val="right"/>
              <w:rPr>
                <w:rFonts w:ascii="Arabic Typesetting" w:hAnsi="Arabic Typesetting" w:cs="Arabic Typesetting"/>
                <w:sz w:val="30"/>
                <w:szCs w:val="30"/>
              </w:rPr>
            </w:pPr>
            <w:r w:rsidRPr="00B21496">
              <w:rPr>
                <w:rFonts w:ascii="Arabic Typesetting" w:hAnsi="Arabic Typesetting" w:cs="Arabic Typesetting"/>
                <w:sz w:val="30"/>
                <w:szCs w:val="30"/>
              </w:rPr>
              <w:t>0</w:t>
            </w:r>
          </w:p>
          <w:p w:rsidR="00E67543" w:rsidRPr="00B21496" w:rsidRDefault="00E67543" w:rsidP="00E67543">
            <w:pPr>
              <w:spacing w:before="60" w:after="60" w:line="300" w:lineRule="exact"/>
              <w:rPr>
                <w:rFonts w:ascii="Arabic Typesetting" w:hAnsi="Arabic Typesetting" w:cs="Arabic Typesetting"/>
                <w:sz w:val="30"/>
                <w:szCs w:val="30"/>
              </w:rPr>
            </w:pPr>
          </w:p>
          <w:p w:rsidR="00E67543" w:rsidRPr="00B21496" w:rsidRDefault="00E67543" w:rsidP="00E67543">
            <w:pPr>
              <w:spacing w:before="60" w:after="60" w:line="300" w:lineRule="exact"/>
              <w:rPr>
                <w:rFonts w:ascii="Arabic Typesetting" w:hAnsi="Arabic Typesetting" w:cs="Arabic Typesetting"/>
                <w:sz w:val="30"/>
                <w:szCs w:val="30"/>
              </w:rPr>
            </w:pPr>
          </w:p>
        </w:tc>
        <w:tc>
          <w:tcPr>
            <w:tcW w:w="514" w:type="pct"/>
            <w:tcBorders>
              <w:top w:val="nil"/>
              <w:bottom w:val="nil"/>
            </w:tcBorders>
            <w:tcMar>
              <w:top w:w="110" w:type="dxa"/>
            </w:tcMar>
          </w:tcPr>
          <w:p w:rsidR="00E67543" w:rsidRPr="00B21496" w:rsidRDefault="00E67543" w:rsidP="00E67543">
            <w:pPr>
              <w:keepNext/>
              <w:keepLines/>
              <w:spacing w:before="60" w:after="60" w:line="300" w:lineRule="exact"/>
              <w:jc w:val="center"/>
              <w:rPr>
                <w:rFonts w:ascii="Arabic Typesetting" w:hAnsi="Arabic Typesetting" w:cs="Arabic Typesetting"/>
                <w:color w:val="008000"/>
                <w:sz w:val="30"/>
                <w:szCs w:val="30"/>
                <w:rtl/>
              </w:rPr>
            </w:pPr>
            <w:r w:rsidRPr="00B21496">
              <w:rPr>
                <w:rFonts w:ascii="Arabic Typesetting" w:hAnsi="Arabic Typesetting" w:cs="Arabic Typesetting"/>
                <w:color w:val="008000"/>
                <w:sz w:val="30"/>
                <w:szCs w:val="30"/>
                <w:rtl/>
              </w:rPr>
              <w:t>ثابت</w:t>
            </w:r>
          </w:p>
          <w:p w:rsidR="00E67543" w:rsidRPr="00B21496" w:rsidRDefault="00E67543" w:rsidP="00E67543">
            <w:pPr>
              <w:keepNext/>
              <w:keepLines/>
              <w:spacing w:before="60" w:after="60" w:line="300" w:lineRule="exact"/>
              <w:jc w:val="center"/>
              <w:rPr>
                <w:rFonts w:ascii="Arabic Typesetting" w:hAnsi="Arabic Typesetting" w:cs="Arabic Typesetting"/>
                <w:color w:val="008000"/>
                <w:sz w:val="30"/>
                <w:szCs w:val="30"/>
              </w:rPr>
            </w:pPr>
          </w:p>
          <w:p w:rsidR="00E67543" w:rsidRPr="00B21496" w:rsidRDefault="00E67543" w:rsidP="00E67543">
            <w:pPr>
              <w:keepNext/>
              <w:keepLines/>
              <w:spacing w:before="60" w:after="60" w:line="300" w:lineRule="exact"/>
              <w:rPr>
                <w:rFonts w:ascii="Arabic Typesetting" w:hAnsi="Arabic Typesetting" w:cs="Arabic Typesetting"/>
                <w:color w:val="808080"/>
                <w:sz w:val="30"/>
                <w:szCs w:val="30"/>
              </w:rPr>
            </w:pPr>
          </w:p>
        </w:tc>
      </w:tr>
      <w:tr w:rsidR="00E67543" w:rsidRPr="00B21496" w:rsidTr="00E67543">
        <w:trPr>
          <w:cantSplit/>
          <w:jc w:val="center"/>
        </w:trPr>
        <w:tc>
          <w:tcPr>
            <w:tcW w:w="1031" w:type="pct"/>
            <w:tcBorders>
              <w:top w:val="nil"/>
              <w:bottom w:val="single" w:sz="4" w:space="0" w:color="auto"/>
            </w:tcBorders>
          </w:tcPr>
          <w:p w:rsidR="00E67543" w:rsidRPr="00B21496" w:rsidRDefault="00E67543" w:rsidP="00E67543">
            <w:pPr>
              <w:spacing w:before="60" w:after="60" w:line="300" w:lineRule="exact"/>
              <w:rPr>
                <w:rFonts w:ascii="Arabic Typesetting" w:hAnsi="Arabic Typesetting" w:cs="Arabic Typesetting"/>
                <w:sz w:val="30"/>
                <w:szCs w:val="30"/>
              </w:rPr>
            </w:pPr>
            <w:r w:rsidRPr="00B21496">
              <w:rPr>
                <w:rFonts w:ascii="Arabic Typesetting" w:hAnsi="Arabic Typesetting" w:cs="Arabic Typesetting"/>
                <w:sz w:val="30"/>
                <w:szCs w:val="30"/>
                <w:rtl/>
              </w:rPr>
              <w:t>عدد الأسابيع في السنة حيث لا تتاح المنشورات على الساعة الثامنة بتوقيت جنيف في يوم النشر</w:t>
            </w:r>
          </w:p>
        </w:tc>
        <w:tc>
          <w:tcPr>
            <w:tcW w:w="830" w:type="pct"/>
            <w:tcBorders>
              <w:top w:val="nil"/>
              <w:bottom w:val="single" w:sz="4" w:space="0" w:color="auto"/>
            </w:tcBorders>
            <w:shd w:val="clear" w:color="auto" w:fill="C0C0C0"/>
          </w:tcPr>
          <w:p w:rsidR="00E67543" w:rsidRPr="00B21496" w:rsidRDefault="00E67543" w:rsidP="000B74F6">
            <w:pPr>
              <w:spacing w:before="60" w:after="60" w:line="300" w:lineRule="exact"/>
              <w:rPr>
                <w:rFonts w:ascii="Arabic Typesetting" w:hAnsi="Arabic Typesetting" w:cs="Arabic Typesetting"/>
                <w:sz w:val="30"/>
                <w:szCs w:val="30"/>
              </w:rPr>
            </w:pPr>
            <w:r w:rsidRPr="00B21496">
              <w:rPr>
                <w:rFonts w:ascii="Arabic Typesetting" w:hAnsi="Arabic Typesetting" w:cs="Arabic Typesetting"/>
                <w:sz w:val="30"/>
                <w:szCs w:val="30"/>
              </w:rPr>
              <w:t>0</w:t>
            </w:r>
          </w:p>
        </w:tc>
        <w:tc>
          <w:tcPr>
            <w:tcW w:w="963" w:type="pct"/>
            <w:tcBorders>
              <w:top w:val="nil"/>
              <w:bottom w:val="single" w:sz="4" w:space="0" w:color="auto"/>
            </w:tcBorders>
            <w:tcMar>
              <w:top w:w="110" w:type="dxa"/>
            </w:tcMar>
          </w:tcPr>
          <w:p w:rsidR="00E67543" w:rsidRPr="00B21496" w:rsidRDefault="00E67543" w:rsidP="00E67543">
            <w:pPr>
              <w:spacing w:before="60" w:after="60" w:line="300" w:lineRule="exact"/>
              <w:rPr>
                <w:rFonts w:ascii="Arabic Typesetting" w:hAnsi="Arabic Typesetting" w:cs="Arabic Typesetting"/>
                <w:color w:val="993300"/>
                <w:sz w:val="30"/>
                <w:szCs w:val="30"/>
              </w:rPr>
            </w:pPr>
          </w:p>
        </w:tc>
        <w:tc>
          <w:tcPr>
            <w:tcW w:w="1662" w:type="pct"/>
            <w:tcBorders>
              <w:top w:val="nil"/>
              <w:bottom w:val="single" w:sz="4" w:space="0" w:color="auto"/>
            </w:tcBorders>
            <w:shd w:val="clear" w:color="auto" w:fill="FFFFFF"/>
            <w:tcMar>
              <w:top w:w="110" w:type="dxa"/>
            </w:tcMar>
          </w:tcPr>
          <w:p w:rsidR="00E67543" w:rsidRPr="00B21496" w:rsidRDefault="00E67543" w:rsidP="00E67543">
            <w:pPr>
              <w:spacing w:before="60" w:after="60" w:line="300" w:lineRule="exact"/>
              <w:jc w:val="right"/>
              <w:rPr>
                <w:rFonts w:ascii="Arabic Typesetting" w:hAnsi="Arabic Typesetting" w:cs="Arabic Typesetting"/>
                <w:sz w:val="30"/>
                <w:szCs w:val="30"/>
              </w:rPr>
            </w:pPr>
            <w:r w:rsidRPr="00B21496">
              <w:rPr>
                <w:rFonts w:ascii="Arabic Typesetting" w:hAnsi="Arabic Typesetting" w:cs="Arabic Typesetting"/>
                <w:sz w:val="30"/>
                <w:szCs w:val="30"/>
              </w:rPr>
              <w:t>0</w:t>
            </w:r>
          </w:p>
          <w:p w:rsidR="00E67543" w:rsidRPr="00B21496" w:rsidRDefault="00E67543" w:rsidP="00E67543">
            <w:pPr>
              <w:spacing w:before="60" w:after="60" w:line="300" w:lineRule="exact"/>
              <w:rPr>
                <w:rFonts w:ascii="Arabic Typesetting" w:hAnsi="Arabic Typesetting" w:cs="Arabic Typesetting"/>
                <w:sz w:val="30"/>
                <w:szCs w:val="30"/>
              </w:rPr>
            </w:pPr>
          </w:p>
          <w:p w:rsidR="00E67543" w:rsidRPr="00B21496" w:rsidRDefault="00E67543" w:rsidP="00E67543">
            <w:pPr>
              <w:spacing w:before="60" w:after="60" w:line="300" w:lineRule="exact"/>
              <w:rPr>
                <w:rFonts w:ascii="Arabic Typesetting" w:hAnsi="Arabic Typesetting" w:cs="Arabic Typesetting"/>
                <w:sz w:val="30"/>
                <w:szCs w:val="30"/>
              </w:rPr>
            </w:pPr>
          </w:p>
        </w:tc>
        <w:tc>
          <w:tcPr>
            <w:tcW w:w="514" w:type="pct"/>
            <w:tcBorders>
              <w:top w:val="nil"/>
              <w:bottom w:val="single" w:sz="4" w:space="0" w:color="auto"/>
            </w:tcBorders>
            <w:tcMar>
              <w:top w:w="110" w:type="dxa"/>
            </w:tcMar>
          </w:tcPr>
          <w:p w:rsidR="00E67543" w:rsidRPr="00B21496" w:rsidRDefault="00E67543" w:rsidP="00E67543">
            <w:pPr>
              <w:keepNext/>
              <w:keepLines/>
              <w:spacing w:before="60" w:after="60" w:line="300" w:lineRule="exact"/>
              <w:jc w:val="center"/>
              <w:rPr>
                <w:rFonts w:ascii="Arabic Typesetting" w:hAnsi="Arabic Typesetting" w:cs="Arabic Typesetting"/>
                <w:color w:val="008000"/>
                <w:sz w:val="30"/>
                <w:szCs w:val="30"/>
                <w:rtl/>
              </w:rPr>
            </w:pPr>
            <w:r w:rsidRPr="00B21496">
              <w:rPr>
                <w:rFonts w:ascii="Arabic Typesetting" w:hAnsi="Arabic Typesetting" w:cs="Arabic Typesetting"/>
                <w:color w:val="008000"/>
                <w:sz w:val="30"/>
                <w:szCs w:val="30"/>
                <w:rtl/>
              </w:rPr>
              <w:t>ثابت</w:t>
            </w:r>
          </w:p>
          <w:p w:rsidR="00E67543" w:rsidRPr="00B21496" w:rsidRDefault="00E67543" w:rsidP="00E67543">
            <w:pPr>
              <w:keepNext/>
              <w:keepLines/>
              <w:spacing w:before="60" w:after="60" w:line="300" w:lineRule="exact"/>
              <w:jc w:val="center"/>
              <w:rPr>
                <w:rFonts w:ascii="Arabic Typesetting" w:hAnsi="Arabic Typesetting" w:cs="Arabic Typesetting"/>
                <w:color w:val="008000"/>
                <w:sz w:val="30"/>
                <w:szCs w:val="30"/>
              </w:rPr>
            </w:pPr>
          </w:p>
          <w:p w:rsidR="00E67543" w:rsidRPr="00B21496" w:rsidRDefault="00E67543" w:rsidP="00E67543">
            <w:pPr>
              <w:keepNext/>
              <w:keepLines/>
              <w:spacing w:before="60" w:after="60" w:line="300" w:lineRule="exact"/>
              <w:rPr>
                <w:rFonts w:ascii="Arabic Typesetting" w:hAnsi="Arabic Typesetting" w:cs="Arabic Typesetting"/>
                <w:color w:val="808080"/>
                <w:sz w:val="30"/>
                <w:szCs w:val="30"/>
              </w:rPr>
            </w:pPr>
            <w:r w:rsidRPr="00B21496">
              <w:rPr>
                <w:rFonts w:ascii="Arabic Typesetting" w:hAnsi="Arabic Typesetting" w:cs="Arabic Typesetting"/>
                <w:color w:val="808080"/>
                <w:sz w:val="30"/>
                <w:szCs w:val="30"/>
              </w:rPr>
              <w:br/>
            </w:r>
            <w:r w:rsidRPr="00B21496">
              <w:rPr>
                <w:rFonts w:ascii="Arabic Typesetting" w:hAnsi="Arabic Typesetting" w:cs="Arabic Typesetting"/>
                <w:color w:val="808080"/>
                <w:sz w:val="30"/>
                <w:szCs w:val="30"/>
              </w:rPr>
              <w:br/>
            </w:r>
          </w:p>
        </w:tc>
      </w:tr>
    </w:tbl>
    <w:p w:rsidR="00E67543" w:rsidRPr="004E6330" w:rsidRDefault="00E67543" w:rsidP="004E6330">
      <w:pPr>
        <w:pStyle w:val="NormalAR"/>
        <w:keepNext/>
        <w:spacing w:before="240" w:after="240"/>
        <w:ind w:left="0"/>
        <w:rPr>
          <w:sz w:val="36"/>
          <w:szCs w:val="36"/>
          <w:rtl/>
          <w:lang w:val="fr-CH" w:bidi="ar-SA"/>
        </w:rPr>
      </w:pPr>
      <w:r w:rsidRPr="004E6330">
        <w:rPr>
          <w:sz w:val="36"/>
          <w:szCs w:val="36"/>
          <w:rtl/>
          <w:lang w:val="fr-CH" w:bidi="ar-SA"/>
        </w:rPr>
        <w:t>الميزانية والنفقات الفعلية</w:t>
      </w:r>
    </w:p>
    <w:p w:rsidR="00E67543" w:rsidRDefault="00EC0423" w:rsidP="00EC0423">
      <w:pPr>
        <w:spacing w:after="120"/>
        <w:ind w:left="-2"/>
        <w:jc w:val="center"/>
        <w:rPr>
          <w:rFonts w:ascii="Arabic Typesetting" w:hAnsi="Arabic Typesetting" w:cs="Arabic Typesetting"/>
          <w:sz w:val="34"/>
          <w:szCs w:val="34"/>
          <w:rtl/>
        </w:rPr>
      </w:pPr>
      <w:r w:rsidRPr="00EC0423">
        <w:rPr>
          <w:rFonts w:hint="cs"/>
          <w:noProof/>
          <w:szCs w:val="20"/>
          <w:rtl/>
          <w:lang w:bidi="ar-SA"/>
        </w:rPr>
        <w:drawing>
          <wp:inline distT="0" distB="0" distL="0" distR="0" wp14:anchorId="2E858309" wp14:editId="5300B953">
            <wp:extent cx="6229350" cy="2333625"/>
            <wp:effectExtent l="0" t="0" r="0" b="9525"/>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242655" cy="2338609"/>
                    </a:xfrm>
                    <a:prstGeom prst="rect">
                      <a:avLst/>
                    </a:prstGeom>
                    <a:noFill/>
                    <a:ln>
                      <a:noFill/>
                    </a:ln>
                  </pic:spPr>
                </pic:pic>
              </a:graphicData>
            </a:graphic>
          </wp:inline>
        </w:drawing>
      </w:r>
    </w:p>
    <w:p w:rsidR="00EC0423" w:rsidRDefault="00EC0423" w:rsidP="00EC0423">
      <w:pPr>
        <w:spacing w:after="120"/>
        <w:ind w:left="357"/>
        <w:jc w:val="center"/>
        <w:rPr>
          <w:rFonts w:ascii="Arabic Typesetting" w:hAnsi="Arabic Typesetting" w:cs="Arabic Typesetting"/>
          <w:sz w:val="34"/>
          <w:szCs w:val="34"/>
          <w:rtl/>
        </w:rPr>
      </w:pPr>
    </w:p>
    <w:p w:rsidR="00EC0423" w:rsidRPr="00B105C8" w:rsidRDefault="00EC0423" w:rsidP="00EC0423">
      <w:pPr>
        <w:spacing w:after="120"/>
        <w:ind w:left="-2"/>
        <w:jc w:val="center"/>
        <w:rPr>
          <w:rFonts w:ascii="Arabic Typesetting" w:hAnsi="Arabic Typesetting" w:cs="Arabic Typesetting"/>
          <w:sz w:val="34"/>
          <w:szCs w:val="34"/>
        </w:rPr>
      </w:pPr>
      <w:r w:rsidRPr="00EC0423">
        <w:rPr>
          <w:noProof/>
          <w:szCs w:val="20"/>
          <w:rtl/>
          <w:lang w:bidi="ar-SA"/>
        </w:rPr>
        <w:drawing>
          <wp:inline distT="0" distB="0" distL="0" distR="0" wp14:anchorId="6AF4FA03" wp14:editId="532846DD">
            <wp:extent cx="6229350" cy="1676400"/>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247811" cy="1681368"/>
                    </a:xfrm>
                    <a:prstGeom prst="rect">
                      <a:avLst/>
                    </a:prstGeom>
                    <a:noFill/>
                    <a:ln>
                      <a:noFill/>
                    </a:ln>
                  </pic:spPr>
                </pic:pic>
              </a:graphicData>
            </a:graphic>
          </wp:inline>
        </w:drawing>
      </w:r>
    </w:p>
    <w:p w:rsidR="00E67543" w:rsidRPr="00773B28" w:rsidRDefault="00A341BC" w:rsidP="00A341BC">
      <w:pPr>
        <w:keepNext/>
        <w:keepLines/>
        <w:autoSpaceDE w:val="0"/>
        <w:autoSpaceDN w:val="0"/>
        <w:adjustRightInd w:val="0"/>
        <w:spacing w:after="120" w:line="300" w:lineRule="exact"/>
        <w:rPr>
          <w:rFonts w:ascii="Arabic Typesetting" w:hAnsi="Arabic Typesetting" w:cs="Arabic Typesetting"/>
          <w:sz w:val="30"/>
          <w:szCs w:val="30"/>
          <w:rtl/>
        </w:rPr>
      </w:pPr>
      <w:r w:rsidRPr="00A341BC">
        <w:rPr>
          <w:rFonts w:ascii="Arabic Typesetting" w:hAnsi="Arabic Typesetting" w:cs="Arabic Typesetting"/>
          <w:sz w:val="30"/>
          <w:szCs w:val="30"/>
          <w:rtl/>
        </w:rPr>
        <w:t>ملاحظات:</w:t>
      </w:r>
    </w:p>
    <w:p w:rsidR="009773D8" w:rsidRPr="001813B0" w:rsidRDefault="009773D8" w:rsidP="009773D8">
      <w:pPr>
        <w:spacing w:after="120" w:line="300" w:lineRule="exact"/>
        <w:ind w:left="571" w:hanging="567"/>
        <w:rPr>
          <w:rFonts w:ascii="Arabic Typesetting" w:hAnsi="Arabic Typesetting" w:cs="Arabic Typesetting"/>
          <w:sz w:val="30"/>
          <w:szCs w:val="30"/>
        </w:rPr>
      </w:pPr>
      <w:r>
        <w:rPr>
          <w:rFonts w:ascii="Arabic Typesetting" w:hAnsi="Arabic Typesetting" w:cs="Arabic Typesetting" w:hint="cs"/>
          <w:sz w:val="30"/>
          <w:szCs w:val="30"/>
          <w:rtl/>
        </w:rPr>
        <w:t>(1)</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تعكس الميزانية بعد التحويلات الميزانية المعدلة للبرامج بعد إجراء التحويلات في الثنائية</w:t>
      </w:r>
      <w:r>
        <w:rPr>
          <w:rFonts w:ascii="Arabic Typesetting" w:hAnsi="Arabic Typesetting" w:cs="Arabic Typesetting"/>
          <w:sz w:val="30"/>
          <w:szCs w:val="30"/>
          <w:rtl/>
        </w:rPr>
        <w:t xml:space="preserve">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وفقا للمادة 5.5 من النظام المالي</w:t>
      </w:r>
      <w:r w:rsidRPr="001813B0">
        <w:rPr>
          <w:rFonts w:ascii="Arabic Typesetting" w:hAnsi="Arabic Typesetting" w:cs="Arabic Typesetting"/>
          <w:sz w:val="30"/>
          <w:szCs w:val="30"/>
          <w:lang w:bidi="ar-SA"/>
        </w:rPr>
        <w:t>.</w:t>
      </w:r>
    </w:p>
    <w:p w:rsidR="009773D8" w:rsidRPr="001813B0" w:rsidRDefault="009773D8" w:rsidP="009773D8">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t>(2)</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تمثل المبالغ المخصصة تحت باب موارد الموظفين في 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النفقات الفعلية المتكبدة حتى 31 مارس</w:t>
      </w:r>
      <w:r>
        <w:rPr>
          <w:rFonts w:ascii="Arabic Typesetting" w:hAnsi="Arabic Typesetting" w:cs="Arabic Typesetting" w:hint="cs"/>
          <w:sz w:val="30"/>
          <w:szCs w:val="30"/>
          <w:rtl/>
        </w:rPr>
        <w:t> </w:t>
      </w:r>
      <w:r w:rsidRPr="001813B0">
        <w:rPr>
          <w:rFonts w:ascii="Arabic Typesetting" w:hAnsi="Arabic Typesetting" w:cs="Arabic Typesetting"/>
          <w:sz w:val="30"/>
          <w:szCs w:val="30"/>
          <w:rtl/>
          <w:lang w:bidi="ar-SA"/>
        </w:rPr>
        <w:t>2013 والمبالغ المرصودة في الميزانية، على أساس التكاليف المعيارية، لباقي أشهر 2013 التسعة</w:t>
      </w:r>
      <w:r>
        <w:rPr>
          <w:rFonts w:ascii="Arabic Typesetting" w:hAnsi="Arabic Typesetting" w:cs="Arabic Typesetting" w:hint="cs"/>
          <w:sz w:val="30"/>
          <w:szCs w:val="30"/>
          <w:rtl/>
        </w:rPr>
        <w:t>.</w:t>
      </w:r>
    </w:p>
    <w:p w:rsidR="009773D8" w:rsidRPr="001813B0" w:rsidRDefault="009773D8" w:rsidP="009773D8">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lastRenderedPageBreak/>
        <w:t>(3)</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تسجد المبالغ المخصصة تحت باب خلاف موارد الموظفين لميزانية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تسويات </w:t>
      </w:r>
      <w:r w:rsidRPr="001813B0">
        <w:rPr>
          <w:rFonts w:ascii="Arabic Typesetting" w:hAnsi="Arabic Typesetting" w:cs="Arabic Typesetting"/>
          <w:sz w:val="30"/>
          <w:szCs w:val="30"/>
          <w:rtl/>
        </w:rPr>
        <w:t>تخفيضية</w:t>
      </w:r>
      <w:r w:rsidRPr="001813B0">
        <w:rPr>
          <w:rFonts w:ascii="Arabic Typesetting" w:hAnsi="Arabic Typesetting" w:cs="Arabic Typesetting"/>
          <w:sz w:val="30"/>
          <w:szCs w:val="30"/>
          <w:rtl/>
          <w:lang w:bidi="ar-SA"/>
        </w:rPr>
        <w:t xml:space="preserve"> أجريت تحقيقًا للكفاءة من حيت التكلفة وفق التزام المنظمة بخفض النفقات بمقدار 10,2 مليون فرنك سويسري في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lang w:bidi="ar-SA"/>
        </w:rPr>
        <w:t>.</w:t>
      </w:r>
    </w:p>
    <w:p w:rsidR="00E67543" w:rsidRPr="00FE3595" w:rsidRDefault="00E67543" w:rsidP="00E67543">
      <w:pPr>
        <w:spacing w:after="240" w:line="360" w:lineRule="exact"/>
        <w:rPr>
          <w:rFonts w:ascii="Arabic Typesetting" w:hAnsi="Arabic Typesetting" w:cs="Arabic Typesetting"/>
          <w:sz w:val="36"/>
          <w:szCs w:val="36"/>
          <w:u w:val="single"/>
          <w:rtl/>
        </w:rPr>
      </w:pPr>
      <w:r w:rsidRPr="00FE3595">
        <w:rPr>
          <w:rFonts w:ascii="Arabic Typesetting" w:hAnsi="Arabic Typesetting" w:cs="Arabic Typesetting"/>
          <w:sz w:val="36"/>
          <w:szCs w:val="36"/>
          <w:rtl/>
        </w:rPr>
        <w:t>ألف.</w:t>
      </w:r>
      <w:r w:rsidRPr="00FE3595">
        <w:rPr>
          <w:rFonts w:ascii="Arabic Typesetting" w:hAnsi="Arabic Typesetting" w:cs="Arabic Typesetting"/>
          <w:sz w:val="36"/>
          <w:szCs w:val="36"/>
        </w:rPr>
        <w:tab/>
      </w:r>
      <w:r w:rsidRPr="00FE3595">
        <w:rPr>
          <w:rFonts w:ascii="Arabic Typesetting" w:hAnsi="Arabic Typesetting" w:cs="Arabic Typesetting"/>
          <w:sz w:val="36"/>
          <w:szCs w:val="36"/>
          <w:u w:val="single"/>
          <w:rtl/>
        </w:rPr>
        <w:t>الميزانية بعد التحويلات 2012</w:t>
      </w:r>
      <w:r>
        <w:rPr>
          <w:rFonts w:ascii="Arabic Typesetting" w:hAnsi="Arabic Typesetting" w:cs="Arabic Typesetting" w:hint="cs"/>
          <w:sz w:val="36"/>
          <w:szCs w:val="36"/>
          <w:u w:val="single"/>
          <w:rtl/>
        </w:rPr>
        <w:t>/</w:t>
      </w:r>
      <w:r w:rsidRPr="00FE3595">
        <w:rPr>
          <w:rFonts w:ascii="Arabic Typesetting" w:hAnsi="Arabic Typesetting" w:cs="Arabic Typesetting"/>
          <w:sz w:val="36"/>
          <w:szCs w:val="36"/>
          <w:u w:val="single"/>
          <w:rtl/>
        </w:rPr>
        <w:t>13</w:t>
      </w:r>
    </w:p>
    <w:p w:rsidR="00E67543" w:rsidRPr="00514CEE" w:rsidRDefault="00E67543" w:rsidP="00950DAF">
      <w:pPr>
        <w:pStyle w:val="ListParagraph"/>
        <w:numPr>
          <w:ilvl w:val="0"/>
          <w:numId w:val="30"/>
        </w:numPr>
        <w:autoSpaceDE w:val="0"/>
        <w:autoSpaceDN w:val="0"/>
        <w:adjustRightInd w:val="0"/>
        <w:spacing w:after="120" w:line="340" w:lineRule="exact"/>
        <w:ind w:left="0" w:firstLine="0"/>
        <w:contextualSpacing w:val="0"/>
        <w:jc w:val="both"/>
        <w:rPr>
          <w:rFonts w:ascii="Arabic Typesetting" w:hAnsi="Arabic Typesetting" w:cs="Arabic Typesetting"/>
          <w:sz w:val="34"/>
          <w:szCs w:val="34"/>
        </w:rPr>
      </w:pPr>
      <w:r w:rsidRPr="00514CEE">
        <w:rPr>
          <w:rFonts w:ascii="Arabic Typesetting" w:hAnsi="Arabic Typesetting" w:cs="Arabic Typesetting"/>
          <w:sz w:val="34"/>
          <w:szCs w:val="34"/>
          <w:rtl/>
        </w:rPr>
        <w:t>تبين الميزانية بعد التحويلات 2012</w:t>
      </w:r>
      <w:r w:rsidRPr="00514CEE">
        <w:rPr>
          <w:rFonts w:ascii="Arabic Typesetting" w:hAnsi="Arabic Typesetting" w:cs="Arabic Typesetting" w:hint="cs"/>
          <w:sz w:val="34"/>
          <w:szCs w:val="34"/>
          <w:rtl/>
        </w:rPr>
        <w:t>/</w:t>
      </w:r>
      <w:r w:rsidRPr="00514CEE">
        <w:rPr>
          <w:rFonts w:ascii="Arabic Typesetting" w:hAnsi="Arabic Typesetting" w:cs="Arabic Typesetting"/>
          <w:sz w:val="34"/>
          <w:szCs w:val="34"/>
          <w:rtl/>
        </w:rPr>
        <w:t>13 التسويات الموضحة في الملاحظات أعلاه. وتبين التسويات فيما بين النتائج الإقرار بالأنشطة المحددة حسب كل نتيجة على نحو أكثر ملا</w:t>
      </w:r>
      <w:r w:rsidRPr="00514CEE">
        <w:rPr>
          <w:rFonts w:ascii="Arabic Typesetting" w:hAnsi="Arabic Typesetting" w:cs="Arabic Typesetting" w:hint="cs"/>
          <w:sz w:val="34"/>
          <w:szCs w:val="34"/>
          <w:rtl/>
        </w:rPr>
        <w:t>ء</w:t>
      </w:r>
      <w:r w:rsidRPr="00514CEE">
        <w:rPr>
          <w:rFonts w:ascii="Arabic Typesetting" w:hAnsi="Arabic Typesetting" w:cs="Arabic Typesetting"/>
          <w:sz w:val="34"/>
          <w:szCs w:val="34"/>
          <w:rtl/>
        </w:rPr>
        <w:t xml:space="preserve">مة. وتعزى زيادة الموارد المخصصة للنتيجة </w:t>
      </w:r>
      <w:r w:rsidRPr="00514CEE">
        <w:rPr>
          <w:rFonts w:ascii="Arabic Typesetting" w:hAnsi="Arabic Typesetting" w:cs="Arabic Typesetting" w:hint="cs"/>
          <w:sz w:val="34"/>
          <w:szCs w:val="34"/>
          <w:rtl/>
        </w:rPr>
        <w:t>رابعا.2</w:t>
      </w:r>
      <w:r w:rsidRPr="00514CEE">
        <w:rPr>
          <w:rFonts w:ascii="Arabic Typesetting" w:hAnsi="Arabic Typesetting" w:cs="Arabic Typesetting"/>
          <w:sz w:val="34"/>
          <w:szCs w:val="34"/>
          <w:rtl/>
        </w:rPr>
        <w:t xml:space="preserve"> (نفاذ معزز إلى المعلومات والمعارف المتعلقة بالملكية الفكرية) إلى إعادة توزيع بعض الأنشطة من النتيجة </w:t>
      </w:r>
      <w:r w:rsidRPr="00514CEE">
        <w:rPr>
          <w:rFonts w:ascii="Arabic Typesetting" w:hAnsi="Arabic Typesetting" w:cs="Arabic Typesetting" w:hint="cs"/>
          <w:sz w:val="34"/>
          <w:szCs w:val="34"/>
          <w:rtl/>
        </w:rPr>
        <w:t>رابعا.3</w:t>
      </w:r>
      <w:r w:rsidRPr="00514CEE">
        <w:rPr>
          <w:rFonts w:ascii="Arabic Typesetting" w:hAnsi="Arabic Typesetting" w:cs="Arabic Typesetting"/>
          <w:sz w:val="34"/>
          <w:szCs w:val="34"/>
          <w:rtl/>
        </w:rPr>
        <w:t xml:space="preserve"> (انتشار مجموعات البراءات) إلى النتيجة </w:t>
      </w:r>
      <w:r w:rsidRPr="00514CEE">
        <w:rPr>
          <w:rFonts w:ascii="Arabic Typesetting" w:hAnsi="Arabic Typesetting" w:cs="Arabic Typesetting" w:hint="cs"/>
          <w:sz w:val="34"/>
          <w:szCs w:val="34"/>
          <w:rtl/>
        </w:rPr>
        <w:t>رابعا.4</w:t>
      </w:r>
      <w:r w:rsidRPr="00514CEE">
        <w:rPr>
          <w:rFonts w:ascii="Arabic Typesetting" w:hAnsi="Arabic Typesetting" w:cs="Arabic Typesetting"/>
          <w:sz w:val="34"/>
          <w:szCs w:val="34"/>
          <w:rtl/>
        </w:rPr>
        <w:t xml:space="preserve"> (تحديث ركن بوابة البراءات في الوقت المناسب).</w:t>
      </w:r>
    </w:p>
    <w:p w:rsidR="00E67543" w:rsidRPr="00FE3595" w:rsidRDefault="00E67543" w:rsidP="00E67543">
      <w:pPr>
        <w:spacing w:after="240" w:line="360" w:lineRule="exact"/>
        <w:jc w:val="both"/>
        <w:rPr>
          <w:rFonts w:ascii="Arabic Typesetting" w:hAnsi="Arabic Typesetting" w:cs="Arabic Typesetting"/>
          <w:sz w:val="36"/>
          <w:szCs w:val="36"/>
          <w:u w:val="single"/>
          <w:rtl/>
        </w:rPr>
      </w:pPr>
      <w:r w:rsidRPr="00FE3595">
        <w:rPr>
          <w:rFonts w:ascii="Arabic Typesetting" w:hAnsi="Arabic Typesetting" w:cs="Arabic Typesetting"/>
          <w:sz w:val="36"/>
          <w:szCs w:val="36"/>
          <w:rtl/>
        </w:rPr>
        <w:t>باء.</w:t>
      </w:r>
      <w:r w:rsidRPr="00FE3595">
        <w:rPr>
          <w:rFonts w:ascii="Arabic Typesetting" w:hAnsi="Arabic Typesetting" w:cs="Arabic Typesetting"/>
          <w:sz w:val="36"/>
          <w:szCs w:val="36"/>
        </w:rPr>
        <w:tab/>
      </w:r>
      <w:r w:rsidRPr="00FE3595">
        <w:rPr>
          <w:rFonts w:ascii="Arabic Typesetting" w:hAnsi="Arabic Typesetting" w:cs="Arabic Typesetting"/>
          <w:sz w:val="36"/>
          <w:szCs w:val="36"/>
          <w:u w:val="single"/>
          <w:rtl/>
        </w:rPr>
        <w:t>نسبة استخدام ميزانية 2012</w:t>
      </w:r>
    </w:p>
    <w:p w:rsidR="00E67543" w:rsidRPr="00514CEE" w:rsidRDefault="00E67543" w:rsidP="00950DAF">
      <w:pPr>
        <w:pStyle w:val="ListParagraph"/>
        <w:numPr>
          <w:ilvl w:val="0"/>
          <w:numId w:val="30"/>
        </w:numPr>
        <w:autoSpaceDE w:val="0"/>
        <w:autoSpaceDN w:val="0"/>
        <w:adjustRightInd w:val="0"/>
        <w:spacing w:after="120" w:line="340" w:lineRule="exact"/>
        <w:ind w:left="0" w:firstLine="0"/>
        <w:contextualSpacing w:val="0"/>
        <w:jc w:val="both"/>
        <w:rPr>
          <w:rFonts w:ascii="Arabic Typesetting" w:hAnsi="Arabic Typesetting" w:cs="Arabic Typesetting"/>
          <w:sz w:val="34"/>
          <w:szCs w:val="34"/>
        </w:rPr>
      </w:pPr>
      <w:r w:rsidRPr="00514CEE">
        <w:rPr>
          <w:rFonts w:ascii="Arabic Typesetting" w:hAnsi="Arabic Typesetting" w:cs="Arabic Typesetting"/>
          <w:sz w:val="34"/>
          <w:szCs w:val="34"/>
          <w:rtl/>
        </w:rPr>
        <w:t xml:space="preserve">تعد نسبة استخدام الميزانية ضمن النطاق المتوقع 40-60 </w:t>
      </w:r>
      <w:r w:rsidRPr="00514CEE">
        <w:rPr>
          <w:rFonts w:ascii="Arabic Typesetting" w:hAnsi="Arabic Typesetting" w:cs="Arabic Typesetting" w:hint="cs"/>
          <w:sz w:val="34"/>
          <w:szCs w:val="34"/>
          <w:rtl/>
        </w:rPr>
        <w:t>بالمائة</w:t>
      </w:r>
      <w:r w:rsidRPr="00514CEE">
        <w:rPr>
          <w:rFonts w:ascii="Arabic Typesetting" w:hAnsi="Arabic Typesetting" w:cs="Arabic Typesetting"/>
          <w:sz w:val="34"/>
          <w:szCs w:val="34"/>
          <w:rtl/>
        </w:rPr>
        <w:t xml:space="preserve"> للسنة الأولى من الثنائية وهي ثابتة. وتعزى نسبة استخدام خلاف الموارد البشرية الأقل من المتوقع بمقدار ضئيل في المقام الأول إلى تخفيض النفقات نتيجة للتأخر في شراء المعدات اللازمة لمشروع ركن البراءات. </w:t>
      </w:r>
    </w:p>
    <w:p w:rsidR="00E67543" w:rsidRPr="004E6330" w:rsidRDefault="00E67543" w:rsidP="005438B9">
      <w:pPr>
        <w:pStyle w:val="Heading1AR"/>
        <w:spacing w:before="0" w:after="120"/>
        <w:ind w:left="2268" w:hanging="2268"/>
        <w:outlineLvl w:val="1"/>
        <w:rPr>
          <w:rtl/>
          <w:lang w:val="fr-CH"/>
        </w:rPr>
      </w:pPr>
      <w:r w:rsidRPr="00B105C8">
        <w:rPr>
          <w:bCs w:val="0"/>
          <w:iCs/>
          <w:sz w:val="34"/>
          <w:szCs w:val="34"/>
        </w:rPr>
        <w:br w:type="page"/>
      </w:r>
      <w:bookmarkStart w:id="18" w:name="_Toc359865196"/>
      <w:r w:rsidRPr="004E6330">
        <w:rPr>
          <w:rtl/>
          <w:lang w:val="fr-CH"/>
        </w:rPr>
        <w:lastRenderedPageBreak/>
        <w:t>البرنامج 14:</w:t>
      </w:r>
      <w:r w:rsidRPr="004E6330">
        <w:rPr>
          <w:rFonts w:hint="cs"/>
          <w:rtl/>
          <w:lang w:val="fr-CH"/>
        </w:rPr>
        <w:tab/>
      </w:r>
      <w:r w:rsidRPr="004E6330">
        <w:rPr>
          <w:rtl/>
          <w:lang w:val="fr-CH"/>
        </w:rPr>
        <w:t>خدمات النفاذ إلى المعلومات والمعارف</w:t>
      </w:r>
      <w:bookmarkEnd w:id="18"/>
    </w:p>
    <w:p w:rsidR="00E67543" w:rsidRPr="00F421E0" w:rsidRDefault="00E67543" w:rsidP="00F421E0">
      <w:pPr>
        <w:pStyle w:val="NormalAR"/>
        <w:keepNext/>
        <w:spacing w:after="240" w:line="360" w:lineRule="exact"/>
        <w:ind w:left="2268" w:hanging="2268"/>
        <w:rPr>
          <w:b/>
          <w:bCs/>
          <w:sz w:val="36"/>
          <w:szCs w:val="36"/>
          <w:rtl/>
          <w:lang w:val="fr-CH" w:bidi="ar-SA"/>
        </w:rPr>
      </w:pPr>
      <w:r w:rsidRPr="00F421E0">
        <w:rPr>
          <w:b/>
          <w:bCs/>
          <w:sz w:val="36"/>
          <w:szCs w:val="36"/>
          <w:rtl/>
          <w:lang w:val="fr-CH" w:bidi="ar-SA"/>
        </w:rPr>
        <w:t>المسؤول عن البرنامج:</w:t>
      </w:r>
      <w:r w:rsidRPr="00F421E0">
        <w:rPr>
          <w:b/>
          <w:bCs/>
          <w:sz w:val="36"/>
          <w:szCs w:val="36"/>
          <w:lang w:val="fr-CH" w:bidi="ar-SA"/>
        </w:rPr>
        <w:tab/>
      </w:r>
      <w:r w:rsidRPr="00F421E0">
        <w:rPr>
          <w:b/>
          <w:bCs/>
          <w:sz w:val="36"/>
          <w:szCs w:val="36"/>
          <w:lang w:val="fr-CH" w:bidi="ar-SA"/>
        </w:rPr>
        <w:tab/>
      </w:r>
      <w:r w:rsidRPr="00F421E0">
        <w:rPr>
          <w:b/>
          <w:bCs/>
          <w:sz w:val="36"/>
          <w:szCs w:val="36"/>
          <w:rtl/>
          <w:lang w:val="fr-CH" w:bidi="ar-SA"/>
        </w:rPr>
        <w:t xml:space="preserve">السيد </w:t>
      </w:r>
      <w:proofErr w:type="spellStart"/>
      <w:r w:rsidRPr="00F421E0">
        <w:rPr>
          <w:b/>
          <w:bCs/>
          <w:sz w:val="36"/>
          <w:szCs w:val="36"/>
          <w:rtl/>
          <w:lang w:val="fr-CH" w:bidi="ar-SA"/>
        </w:rPr>
        <w:t>يوشيوكي</w:t>
      </w:r>
      <w:proofErr w:type="spellEnd"/>
      <w:r w:rsidRPr="00F421E0">
        <w:rPr>
          <w:b/>
          <w:bCs/>
          <w:sz w:val="36"/>
          <w:szCs w:val="36"/>
          <w:rtl/>
          <w:lang w:val="fr-CH" w:bidi="ar-SA"/>
        </w:rPr>
        <w:t xml:space="preserve"> </w:t>
      </w:r>
      <w:proofErr w:type="spellStart"/>
      <w:r w:rsidRPr="00F421E0">
        <w:rPr>
          <w:b/>
          <w:bCs/>
          <w:sz w:val="36"/>
          <w:szCs w:val="36"/>
          <w:rtl/>
          <w:lang w:val="fr-CH" w:bidi="ar-SA"/>
        </w:rPr>
        <w:t>تاكاغي</w:t>
      </w:r>
      <w:proofErr w:type="spellEnd"/>
    </w:p>
    <w:p w:rsidR="00E67543" w:rsidRPr="004E6330" w:rsidRDefault="00E67543" w:rsidP="004E6330">
      <w:pPr>
        <w:pStyle w:val="NormalAR"/>
        <w:keepNext/>
        <w:spacing w:before="240" w:after="240"/>
        <w:ind w:left="0"/>
        <w:rPr>
          <w:sz w:val="36"/>
          <w:szCs w:val="36"/>
          <w:rtl/>
          <w:lang w:val="fr-CH" w:bidi="ar-SA"/>
        </w:rPr>
      </w:pPr>
      <w:r w:rsidRPr="004E6330">
        <w:rPr>
          <w:sz w:val="36"/>
          <w:szCs w:val="36"/>
          <w:rtl/>
          <w:lang w:val="fr-CH" w:bidi="ar-SA"/>
        </w:rPr>
        <w:t>استعراض التقدم في 2012</w:t>
      </w:r>
    </w:p>
    <w:p w:rsidR="00E67543" w:rsidRPr="008A5508" w:rsidRDefault="00E67543" w:rsidP="00950DAF">
      <w:pPr>
        <w:pStyle w:val="ListParagraph"/>
        <w:numPr>
          <w:ilvl w:val="0"/>
          <w:numId w:val="31"/>
        </w:numPr>
        <w:autoSpaceDE w:val="0"/>
        <w:autoSpaceDN w:val="0"/>
        <w:adjustRightInd w:val="0"/>
        <w:spacing w:after="120" w:line="340" w:lineRule="exact"/>
        <w:ind w:left="-2" w:firstLine="0"/>
        <w:jc w:val="both"/>
        <w:rPr>
          <w:rFonts w:ascii="Arabic Typesetting" w:hAnsi="Arabic Typesetting" w:cs="Arabic Typesetting"/>
          <w:sz w:val="34"/>
          <w:szCs w:val="34"/>
        </w:rPr>
      </w:pPr>
      <w:r w:rsidRPr="008A5508">
        <w:rPr>
          <w:rFonts w:ascii="Arabic Typesetting" w:hAnsi="Arabic Typesetting" w:cs="Arabic Typesetting"/>
          <w:sz w:val="34"/>
          <w:szCs w:val="34"/>
          <w:rtl/>
        </w:rPr>
        <w:t>شهدت سنة 2012 زيادة عدد الدول الأعضاء التي تنشئ مراكز لدعم التكنولوجيا والابتكار في أقطارها إلى 36 إجمالا. وخلال 2012، تم تنظيم 31 نشاط تدريب وطني و3 أنشطة تدريب دون إقليمي، وكان إجمالي عدد شبكات مراكز دعم التكنولوجيا والابتكار المنشأة 35 في نهاية السنة.</w:t>
      </w:r>
    </w:p>
    <w:p w:rsidR="00E67543" w:rsidRPr="008A5508" w:rsidRDefault="00E67543" w:rsidP="00950DAF">
      <w:pPr>
        <w:pStyle w:val="ListParagraph"/>
        <w:numPr>
          <w:ilvl w:val="0"/>
          <w:numId w:val="31"/>
        </w:numPr>
        <w:autoSpaceDE w:val="0"/>
        <w:autoSpaceDN w:val="0"/>
        <w:adjustRightInd w:val="0"/>
        <w:spacing w:after="120" w:line="340" w:lineRule="exact"/>
        <w:ind w:left="-2" w:firstLine="0"/>
        <w:jc w:val="both"/>
        <w:rPr>
          <w:rFonts w:ascii="Arabic Typesetting" w:hAnsi="Arabic Typesetting" w:cs="Arabic Typesetting"/>
          <w:sz w:val="34"/>
          <w:szCs w:val="34"/>
        </w:rPr>
      </w:pPr>
      <w:r w:rsidRPr="008A5508">
        <w:rPr>
          <w:rFonts w:ascii="Arabic Typesetting" w:hAnsi="Arabic Typesetting" w:cs="Arabic Typesetting"/>
          <w:sz w:val="34"/>
          <w:szCs w:val="34"/>
          <w:rtl/>
        </w:rPr>
        <w:t xml:space="preserve">وزاد عدد المسجلين في برنامج الويبو بشأن النفاذ إلى الأبحاث من أجل التنمية والابتكار، الذي يتيح النفاذ إلى المجلات العلمية والتقنية، إلى ما يربو على 230، منهم </w:t>
      </w:r>
      <w:r w:rsidRPr="008A5508">
        <w:rPr>
          <w:rFonts w:ascii="Arabic Typesetting" w:hAnsi="Arabic Typesetting" w:cs="Arabic Typesetting"/>
          <w:sz w:val="34"/>
          <w:szCs w:val="34"/>
        </w:rPr>
        <w:t>110</w:t>
      </w:r>
      <w:r w:rsidRPr="008A5508">
        <w:rPr>
          <w:rFonts w:ascii="Arabic Typesetting" w:hAnsi="Arabic Typesetting" w:cs="Arabic Typesetting"/>
          <w:sz w:val="34"/>
          <w:szCs w:val="34"/>
          <w:rtl/>
        </w:rPr>
        <w:t xml:space="preserve"> من المستخدمين الفاعلين من المؤسسات. وشهد البرنامج أيضَا زيادة عدد المجلات الخاضعة لاستعراض الأقران المتاحة للمؤسسات المؤهلة من 250 إلى قرابة </w:t>
      </w:r>
      <w:r w:rsidRPr="008A5508">
        <w:rPr>
          <w:rFonts w:ascii="Arabic Typesetting" w:hAnsi="Arabic Typesetting" w:cs="Arabic Typesetting" w:hint="cs"/>
          <w:sz w:val="34"/>
          <w:szCs w:val="34"/>
          <w:rtl/>
        </w:rPr>
        <w:t>000 3</w:t>
      </w:r>
      <w:r w:rsidRPr="008A5508">
        <w:rPr>
          <w:rFonts w:ascii="Arabic Typesetting" w:hAnsi="Arabic Typesetting" w:cs="Arabic Typesetting"/>
          <w:sz w:val="34"/>
          <w:szCs w:val="34"/>
          <w:rtl/>
        </w:rPr>
        <w:t xml:space="preserve"> في نهاية 2012. كما أنه يوفر أيضا النفاذ إلى </w:t>
      </w:r>
      <w:r w:rsidRPr="008A5508">
        <w:rPr>
          <w:rFonts w:ascii="Arabic Typesetting" w:hAnsi="Arabic Typesetting" w:cs="Arabic Typesetting" w:hint="cs"/>
          <w:sz w:val="34"/>
          <w:szCs w:val="34"/>
          <w:rtl/>
        </w:rPr>
        <w:t>000 7</w:t>
      </w:r>
      <w:r w:rsidRPr="008A5508">
        <w:rPr>
          <w:rFonts w:ascii="Arabic Typesetting" w:hAnsi="Arabic Typesetting" w:cs="Arabic Typesetting"/>
          <w:sz w:val="34"/>
          <w:szCs w:val="34"/>
          <w:rtl/>
        </w:rPr>
        <w:t xml:space="preserve"> كتابا إلكترونيا تقريبا.</w:t>
      </w:r>
    </w:p>
    <w:p w:rsidR="00E67543" w:rsidRPr="008A5508" w:rsidRDefault="00E67543" w:rsidP="00950DAF">
      <w:pPr>
        <w:pStyle w:val="ListParagraph"/>
        <w:numPr>
          <w:ilvl w:val="0"/>
          <w:numId w:val="31"/>
        </w:numPr>
        <w:autoSpaceDE w:val="0"/>
        <w:autoSpaceDN w:val="0"/>
        <w:adjustRightInd w:val="0"/>
        <w:spacing w:after="120" w:line="340" w:lineRule="exact"/>
        <w:ind w:left="-2" w:firstLine="0"/>
        <w:jc w:val="both"/>
        <w:rPr>
          <w:rFonts w:ascii="Arabic Typesetting" w:hAnsi="Arabic Typesetting" w:cs="Arabic Typesetting"/>
          <w:sz w:val="34"/>
          <w:szCs w:val="34"/>
        </w:rPr>
      </w:pPr>
      <w:r w:rsidRPr="008A5508">
        <w:rPr>
          <w:rFonts w:ascii="Arabic Typesetting" w:hAnsi="Arabic Typesetting" w:cs="Arabic Typesetting"/>
          <w:sz w:val="34"/>
          <w:szCs w:val="34"/>
          <w:rtl/>
        </w:rPr>
        <w:t>واستمر برنامج الويبو بشأن النفاذ إلى المعلومات المتخصصة بشأن البراءات، الذي يتيح النفاذ إلى قواعد البيانات التجارية للبراءات، في جذب المزيد من المستخدمين، ولكن وتيرته كانت أبطأ من وتيرة برنامج النفاذ إلى الأبحاث من أجل التنمية والابتكار، على الرغم من إطلاق حملة ترويجية تستهدف مكاتب الملكية الفكرية في الدول الأعضاء في 2012. وقد سجل ما يزيد قليلا على 30 مستخدم، من بينهم 12 مؤسسة من المستخدمين الفاعلين حاليا لقواعد البيانات المتاحة من خلال برنامج النفاذ إلى المعلومات المتخصصة بشأن البراءات.</w:t>
      </w:r>
    </w:p>
    <w:p w:rsidR="00E67543" w:rsidRPr="008A5508" w:rsidRDefault="00E67543" w:rsidP="00950DAF">
      <w:pPr>
        <w:pStyle w:val="ListParagraph"/>
        <w:numPr>
          <w:ilvl w:val="0"/>
          <w:numId w:val="31"/>
        </w:numPr>
        <w:autoSpaceDE w:val="0"/>
        <w:autoSpaceDN w:val="0"/>
        <w:adjustRightInd w:val="0"/>
        <w:spacing w:after="120" w:line="340" w:lineRule="exact"/>
        <w:ind w:left="-2" w:firstLine="0"/>
        <w:jc w:val="both"/>
        <w:rPr>
          <w:rFonts w:ascii="Arabic Typesetting" w:hAnsi="Arabic Typesetting" w:cs="Arabic Typesetting"/>
          <w:sz w:val="34"/>
          <w:szCs w:val="34"/>
        </w:rPr>
      </w:pPr>
      <w:r w:rsidRPr="008A5508">
        <w:rPr>
          <w:rFonts w:ascii="Arabic Typesetting" w:hAnsi="Arabic Typesetting" w:cs="Arabic Typesetting"/>
          <w:sz w:val="34"/>
          <w:szCs w:val="34"/>
          <w:rtl/>
        </w:rPr>
        <w:t>واستُهلت منصة مراكز دعم التكنولوجيا والابتكار الإلكترونية لإدارة المعارف</w:t>
      </w:r>
      <w:r w:rsidRPr="008A5508">
        <w:rPr>
          <w:rStyle w:val="FootnoteReference"/>
          <w:sz w:val="34"/>
          <w:szCs w:val="34"/>
          <w:rtl/>
        </w:rPr>
        <w:footnoteReference w:id="9"/>
      </w:r>
      <w:r w:rsidRPr="008A5508">
        <w:rPr>
          <w:rFonts w:ascii="Arabic Typesetting" w:hAnsi="Arabic Typesetting" w:cs="Arabic Typesetting"/>
          <w:sz w:val="34"/>
          <w:szCs w:val="34"/>
          <w:rtl/>
        </w:rPr>
        <w:t xml:space="preserve"> في نوفمبر 2012 للتشجيع على تبادل المعلومات والخبرات وأفضل الممارسات فيما بين مراكز دعم التكنولوجيا والابتكار على الصعيدين الوطني والدولي. وتقدم منصة مراكز دعم التكنولوجيا والابتكار الإلكترونية أدوات متقدمة في مجال وسائل الإعلام الاجتماعية وتقدم خدمات جديدة ترمي إلى تعزيز الأنشطة التي تضطلع بها الويبو لتعزيز تطوير مراكز دعم التكنولوجيا والابتكار في العالم بأسره، بما في ذلك وحدات التعليم الإلكتروني والندوات على الإنترنت.</w:t>
      </w:r>
    </w:p>
    <w:p w:rsidR="00E67543" w:rsidRPr="008A5508" w:rsidRDefault="00E67543" w:rsidP="00950DAF">
      <w:pPr>
        <w:pStyle w:val="ListParagraph"/>
        <w:numPr>
          <w:ilvl w:val="0"/>
          <w:numId w:val="31"/>
        </w:numPr>
        <w:autoSpaceDE w:val="0"/>
        <w:autoSpaceDN w:val="0"/>
        <w:adjustRightInd w:val="0"/>
        <w:spacing w:after="120" w:line="340" w:lineRule="exact"/>
        <w:ind w:left="-2" w:firstLine="0"/>
        <w:jc w:val="both"/>
        <w:rPr>
          <w:rFonts w:ascii="Arabic Typesetting" w:hAnsi="Arabic Typesetting" w:cs="Arabic Typesetting"/>
          <w:i/>
          <w:sz w:val="34"/>
          <w:szCs w:val="34"/>
        </w:rPr>
      </w:pPr>
      <w:r w:rsidRPr="008A5508">
        <w:rPr>
          <w:rFonts w:ascii="Arabic Typesetting" w:hAnsi="Arabic Typesetting" w:cs="Arabic Typesetting"/>
          <w:sz w:val="34"/>
          <w:szCs w:val="34"/>
          <w:rtl/>
        </w:rPr>
        <w:t>فضلا عن ذلك، أُطلقت دورة تعليمية إلكترونية تفاعلية في نوفمبر 2012 عن استخدام المعلومات المتعلقة بالبراءات واستغلالها. وهذه الدورة التعليمية متاحة على أقراص مدمجة وعلى الموقع الإلكتروني</w:t>
      </w:r>
      <w:r w:rsidRPr="008A5508">
        <w:rPr>
          <w:sz w:val="34"/>
          <w:szCs w:val="34"/>
          <w:rtl/>
        </w:rPr>
        <w:footnoteReference w:id="10"/>
      </w:r>
      <w:r w:rsidRPr="008A5508">
        <w:rPr>
          <w:rFonts w:ascii="Arabic Typesetting" w:hAnsi="Arabic Typesetting" w:cs="Arabic Typesetting"/>
          <w:sz w:val="34"/>
          <w:szCs w:val="34"/>
          <w:rtl/>
        </w:rPr>
        <w:t>، وتشمل أقسام عن أساسيات البراءات والبحث عن البراءات واسترجاعها وتحليل البراءات.</w:t>
      </w:r>
    </w:p>
    <w:p w:rsidR="00E67543" w:rsidRPr="008A5508" w:rsidRDefault="00E67543" w:rsidP="00950DAF">
      <w:pPr>
        <w:pStyle w:val="ListParagraph"/>
        <w:numPr>
          <w:ilvl w:val="0"/>
          <w:numId w:val="31"/>
        </w:numPr>
        <w:autoSpaceDE w:val="0"/>
        <w:autoSpaceDN w:val="0"/>
        <w:adjustRightInd w:val="0"/>
        <w:spacing w:after="120" w:line="340" w:lineRule="exact"/>
        <w:ind w:left="-2" w:firstLine="0"/>
        <w:jc w:val="both"/>
        <w:rPr>
          <w:rFonts w:ascii="Arabic Typesetting" w:hAnsi="Arabic Typesetting" w:cs="Arabic Typesetting"/>
          <w:sz w:val="34"/>
          <w:szCs w:val="34"/>
        </w:rPr>
      </w:pPr>
      <w:r w:rsidRPr="008A5508">
        <w:rPr>
          <w:rFonts w:ascii="Arabic Typesetting" w:hAnsi="Arabic Typesetting" w:cs="Arabic Typesetting"/>
          <w:i/>
          <w:sz w:val="34"/>
          <w:szCs w:val="34"/>
          <w:rtl/>
        </w:rPr>
        <w:t>وتشير ردود الأفعال الواردة في نهاية 2012 من مراكز دعم التكنولوجيا والابتكار إلى استمرار التأثير الإيجابي على مؤسساتها ومستخدميها، حسبما ورد في التقرير الموجز عن الدراسة الاستقصائية بشأن الاستبيان عن التقدم وتقييم الاحتياجات</w:t>
      </w:r>
      <w:r w:rsidRPr="008A5508">
        <w:rPr>
          <w:rStyle w:val="FootnoteReference"/>
          <w:i/>
          <w:sz w:val="34"/>
          <w:szCs w:val="34"/>
          <w:rtl/>
        </w:rPr>
        <w:footnoteReference w:id="11"/>
      </w:r>
      <w:r w:rsidRPr="008A5508">
        <w:rPr>
          <w:rFonts w:ascii="Arabic Typesetting" w:hAnsi="Arabic Typesetting" w:cs="Arabic Typesetting"/>
          <w:i/>
          <w:sz w:val="34"/>
          <w:szCs w:val="34"/>
          <w:rtl/>
        </w:rPr>
        <w:t>.</w:t>
      </w:r>
      <w:r w:rsidRPr="008A5508">
        <w:rPr>
          <w:rFonts w:ascii="Arabic Typesetting" w:hAnsi="Arabic Typesetting" w:cs="Arabic Typesetting"/>
          <w:i/>
          <w:sz w:val="34"/>
          <w:szCs w:val="34"/>
        </w:rPr>
        <w:t xml:space="preserve"> </w:t>
      </w:r>
      <w:r w:rsidRPr="008A5508">
        <w:rPr>
          <w:rFonts w:ascii="Arabic Typesetting" w:hAnsi="Arabic Typesetting" w:cs="Arabic Typesetting"/>
          <w:i/>
          <w:sz w:val="34"/>
          <w:szCs w:val="34"/>
          <w:rtl/>
        </w:rPr>
        <w:t>ويشير استمرار الحاجة القوية لتنفيذ شبكات مراكز دعم التكنولوجيا والابتكار في الدول الأعضاء إلى أن مفهوم المشروع لا يزال ملائما لأولوياتها واحتياجاتها.</w:t>
      </w:r>
    </w:p>
    <w:p w:rsidR="00E67543" w:rsidRPr="008A5508" w:rsidRDefault="00E67543" w:rsidP="00950DAF">
      <w:pPr>
        <w:pStyle w:val="ListParagraph"/>
        <w:numPr>
          <w:ilvl w:val="0"/>
          <w:numId w:val="31"/>
        </w:numPr>
        <w:autoSpaceDE w:val="0"/>
        <w:autoSpaceDN w:val="0"/>
        <w:adjustRightInd w:val="0"/>
        <w:spacing w:after="120" w:line="340" w:lineRule="exact"/>
        <w:ind w:left="0" w:firstLine="0"/>
        <w:jc w:val="both"/>
        <w:rPr>
          <w:rFonts w:ascii="Arabic Typesetting" w:hAnsi="Arabic Typesetting" w:cs="Arabic Typesetting"/>
          <w:sz w:val="34"/>
          <w:szCs w:val="34"/>
        </w:rPr>
      </w:pPr>
      <w:r w:rsidRPr="008A5508">
        <w:rPr>
          <w:rFonts w:ascii="Arabic Typesetting" w:hAnsi="Arabic Typesetting" w:cs="Arabic Typesetting"/>
          <w:sz w:val="34"/>
          <w:szCs w:val="34"/>
          <w:rtl/>
        </w:rPr>
        <w:t>وقد قدمت الويبو للبلدان النامية والبلدان الأقل نموا خدمتين للمعلومات الخاصة بالبراءات لمدة تزيد على 30 عاما، وهما "خدمات المعلومات المتعلقة بالبراءات" و"التعاون الدولي لفحص الاختراعات" (سابقا التعاون الدولي للبحث وفحص الاختراعات).</w:t>
      </w:r>
      <w:r w:rsidRPr="008A5508">
        <w:rPr>
          <w:rFonts w:ascii="Arabic Typesetting" w:hAnsi="Arabic Typesetting" w:cs="Arabic Typesetting"/>
          <w:sz w:val="34"/>
          <w:szCs w:val="34"/>
        </w:rPr>
        <w:t xml:space="preserve"> </w:t>
      </w:r>
      <w:r w:rsidRPr="008A5508">
        <w:rPr>
          <w:rFonts w:ascii="Arabic Typesetting" w:hAnsi="Arabic Typesetting" w:cs="Arabic Typesetting"/>
          <w:sz w:val="34"/>
          <w:szCs w:val="34"/>
          <w:rtl/>
        </w:rPr>
        <w:t>وتقدم هذه الخدمات تقارير بحث في التقنيات استجابة لطلبات من القطاع الخاص والمؤسسات العامة وتقارير بحث وفحص بالنسبة لطلبات البراءات المعلقة استجابة لطلبات من مكاتب البراءات في البلدان النامية.</w:t>
      </w:r>
      <w:r w:rsidRPr="008A5508">
        <w:rPr>
          <w:rFonts w:ascii="Arabic Typesetting" w:hAnsi="Arabic Typesetting" w:cs="Arabic Typesetting"/>
          <w:sz w:val="34"/>
          <w:szCs w:val="34"/>
        </w:rPr>
        <w:t xml:space="preserve"> </w:t>
      </w:r>
      <w:r w:rsidRPr="008A5508">
        <w:rPr>
          <w:rFonts w:ascii="Arabic Typesetting" w:hAnsi="Arabic Typesetting" w:cs="Arabic Typesetting"/>
          <w:sz w:val="34"/>
          <w:szCs w:val="34"/>
          <w:rtl/>
        </w:rPr>
        <w:t>وقد شهدت سنة</w:t>
      </w:r>
      <w:r w:rsidRPr="008A5508">
        <w:rPr>
          <w:rFonts w:ascii="Arabic Typesetting" w:hAnsi="Arabic Typesetting" w:cs="Arabic Typesetting" w:hint="cs"/>
          <w:sz w:val="34"/>
          <w:szCs w:val="34"/>
          <w:rtl/>
        </w:rPr>
        <w:t> </w:t>
      </w:r>
      <w:r w:rsidRPr="008A5508">
        <w:rPr>
          <w:rFonts w:ascii="Arabic Typesetting" w:hAnsi="Arabic Typesetting" w:cs="Arabic Typesetting"/>
          <w:sz w:val="34"/>
          <w:szCs w:val="34"/>
          <w:rtl/>
        </w:rPr>
        <w:t>2012 انخفاضا في الطلب على تقارير البحث في التقنيات، ويعزى ذلك جزئيا إلى تنفيذ شبكات مراكز دعم التكنولوجيا والابتكار، التي ستصير تدريجيا آلية تسليم هذه التقارير. أما عن التعاون الدولي لفحص الاختراعات، فقد أقيمت في 2012 حلقة عمل دون إقليمية واحدة لفائدة 25 مشاركا من مكاتب الملكية الفكرية الأفريقية الناطقة بالإن</w:t>
      </w:r>
      <w:r w:rsidRPr="008A5508">
        <w:rPr>
          <w:rFonts w:ascii="Arabic Typesetting" w:hAnsi="Arabic Typesetting" w:cs="Arabic Typesetting" w:hint="cs"/>
          <w:sz w:val="34"/>
          <w:szCs w:val="34"/>
          <w:rtl/>
        </w:rPr>
        <w:t>ك</w:t>
      </w:r>
      <w:r w:rsidRPr="008A5508">
        <w:rPr>
          <w:rFonts w:ascii="Arabic Typesetting" w:hAnsi="Arabic Typesetting" w:cs="Arabic Typesetting"/>
          <w:sz w:val="34"/>
          <w:szCs w:val="34"/>
          <w:rtl/>
        </w:rPr>
        <w:t xml:space="preserve">ليزية وحلقتا عمل على الصعيد الوطني لمكاتب البراءات في تايلند (35 مشاركا) </w:t>
      </w:r>
      <w:proofErr w:type="spellStart"/>
      <w:r w:rsidRPr="008A5508">
        <w:rPr>
          <w:rFonts w:ascii="Arabic Typesetting" w:hAnsi="Arabic Typesetting" w:cs="Arabic Typesetting"/>
          <w:sz w:val="34"/>
          <w:szCs w:val="34"/>
          <w:rtl/>
        </w:rPr>
        <w:t>وفييت</w:t>
      </w:r>
      <w:proofErr w:type="spellEnd"/>
      <w:r w:rsidRPr="008A5508">
        <w:rPr>
          <w:rFonts w:ascii="Arabic Typesetting" w:hAnsi="Arabic Typesetting" w:cs="Arabic Typesetting"/>
          <w:sz w:val="34"/>
          <w:szCs w:val="34"/>
          <w:rtl/>
        </w:rPr>
        <w:t xml:space="preserve"> نام (60 مشاركا). </w:t>
      </w:r>
    </w:p>
    <w:p w:rsidR="00E67543" w:rsidRPr="008A5508" w:rsidRDefault="00E67543" w:rsidP="00950DAF">
      <w:pPr>
        <w:pStyle w:val="ListParagraph"/>
        <w:numPr>
          <w:ilvl w:val="0"/>
          <w:numId w:val="31"/>
        </w:numPr>
        <w:autoSpaceDE w:val="0"/>
        <w:autoSpaceDN w:val="0"/>
        <w:adjustRightInd w:val="0"/>
        <w:spacing w:after="120" w:line="340" w:lineRule="exact"/>
        <w:ind w:left="-2" w:firstLine="0"/>
        <w:jc w:val="both"/>
        <w:rPr>
          <w:rFonts w:ascii="Arabic Typesetting" w:hAnsi="Arabic Typesetting" w:cs="Arabic Typesetting"/>
          <w:sz w:val="34"/>
          <w:szCs w:val="34"/>
        </w:rPr>
      </w:pPr>
      <w:r w:rsidRPr="008A5508">
        <w:rPr>
          <w:rFonts w:ascii="Arabic Typesetting" w:hAnsi="Arabic Typesetting" w:cs="Arabic Typesetting"/>
          <w:sz w:val="34"/>
          <w:szCs w:val="34"/>
          <w:rtl/>
        </w:rPr>
        <w:lastRenderedPageBreak/>
        <w:t>وأكملت "خدمات المعلومات المتعلقة بالبراءات" تقريرين جديدين عن واقع البراءات كانت قد بدأت في إعدادهما في 2011 بالتعاون مع المؤسسات العامة في البلدان النامية والمنظمات الحكومية الدولية والمنظمات غير الحكومية بوصفها جهات منتفعة من المستوى الأول.</w:t>
      </w:r>
      <w:r w:rsidRPr="008A5508">
        <w:rPr>
          <w:rFonts w:ascii="Arabic Typesetting" w:hAnsi="Arabic Typesetting" w:cs="Arabic Typesetting"/>
          <w:sz w:val="34"/>
          <w:szCs w:val="34"/>
        </w:rPr>
        <w:t xml:space="preserve"> </w:t>
      </w:r>
      <w:r w:rsidRPr="008A5508">
        <w:rPr>
          <w:rFonts w:ascii="Arabic Typesetting" w:hAnsi="Arabic Typesetting" w:cs="Arabic Typesetting"/>
          <w:sz w:val="34"/>
          <w:szCs w:val="34"/>
          <w:rtl/>
        </w:rPr>
        <w:t>والتقريران متاحان مجانا من خلال موقع إلكتروني مخصص للمنتفعين من المستوى الثاني</w:t>
      </w:r>
      <w:r w:rsidRPr="008A5508">
        <w:rPr>
          <w:rStyle w:val="FootnoteReference"/>
          <w:sz w:val="34"/>
          <w:szCs w:val="34"/>
          <w:rtl/>
        </w:rPr>
        <w:footnoteReference w:id="12"/>
      </w:r>
      <w:r w:rsidRPr="008A5508">
        <w:rPr>
          <w:rFonts w:ascii="Arabic Typesetting" w:hAnsi="Arabic Typesetting" w:cs="Arabic Typesetting"/>
          <w:sz w:val="34"/>
          <w:szCs w:val="34"/>
          <w:rtl/>
        </w:rPr>
        <w:t>.</w:t>
      </w:r>
      <w:r w:rsidRPr="008A5508">
        <w:rPr>
          <w:rFonts w:ascii="Arabic Typesetting" w:hAnsi="Arabic Typesetting" w:cs="Arabic Typesetting"/>
          <w:sz w:val="34"/>
          <w:szCs w:val="34"/>
        </w:rPr>
        <w:t xml:space="preserve"> </w:t>
      </w:r>
      <w:r w:rsidRPr="008A5508">
        <w:rPr>
          <w:rFonts w:ascii="Arabic Typesetting" w:hAnsi="Arabic Typesetting" w:cs="Arabic Typesetting"/>
          <w:sz w:val="34"/>
          <w:szCs w:val="34"/>
          <w:rtl/>
        </w:rPr>
        <w:t>وأخيرا، أقيمت حلقتا عمل وطنيتان بالتعاون مع مكتب براءات الفلبين حول أدوات تحليل البراءات واستطلاع واقعها شارك فيها قرابة 36 مشاركا من مراكز دعم التكنولوجيا والابتكار والجامعات في الفلبين.</w:t>
      </w:r>
    </w:p>
    <w:p w:rsidR="00E67543" w:rsidRPr="004E6330" w:rsidRDefault="00E67543" w:rsidP="004E6330">
      <w:pPr>
        <w:pStyle w:val="NormalAR"/>
        <w:keepNext/>
        <w:spacing w:before="240" w:after="240"/>
        <w:ind w:left="0"/>
        <w:rPr>
          <w:sz w:val="36"/>
          <w:szCs w:val="36"/>
          <w:rtl/>
          <w:lang w:val="fr-CH" w:bidi="ar-SA"/>
        </w:rPr>
      </w:pPr>
      <w:r w:rsidRPr="004E6330">
        <w:rPr>
          <w:sz w:val="36"/>
          <w:szCs w:val="36"/>
          <w:rtl/>
          <w:lang w:val="fr-CH" w:bidi="ar-SA"/>
        </w:rPr>
        <w:t>تنفيذ جدول أعمال التنمية</w:t>
      </w:r>
      <w:r w:rsidRPr="004E6330">
        <w:rPr>
          <w:sz w:val="36"/>
          <w:szCs w:val="36"/>
          <w:lang w:val="fr-CH" w:bidi="ar-SA"/>
        </w:rPr>
        <w:t xml:space="preserve"> </w:t>
      </w:r>
    </w:p>
    <w:p w:rsidR="00E67543" w:rsidRPr="008A5508" w:rsidRDefault="00E67543" w:rsidP="00950DAF">
      <w:pPr>
        <w:pStyle w:val="ListParagraph"/>
        <w:numPr>
          <w:ilvl w:val="0"/>
          <w:numId w:val="31"/>
        </w:numPr>
        <w:autoSpaceDE w:val="0"/>
        <w:autoSpaceDN w:val="0"/>
        <w:adjustRightInd w:val="0"/>
        <w:spacing w:after="120" w:line="340" w:lineRule="exact"/>
        <w:ind w:left="-2" w:firstLine="0"/>
        <w:jc w:val="both"/>
        <w:rPr>
          <w:rFonts w:ascii="Arabic Typesetting" w:hAnsi="Arabic Typesetting" w:cs="Arabic Typesetting"/>
          <w:sz w:val="34"/>
          <w:szCs w:val="34"/>
        </w:rPr>
      </w:pPr>
      <w:r w:rsidRPr="008A5508">
        <w:rPr>
          <w:rFonts w:ascii="Arabic Typesetting" w:hAnsi="Arabic Typesetting" w:cs="Arabic Typesetting"/>
          <w:sz w:val="34"/>
          <w:szCs w:val="34"/>
          <w:rtl/>
        </w:rPr>
        <w:t>استرشد البرنامج 14 في تصميم أنشطته وتخطيطها وتنفيذها بالتوصيات الوجيهة من جدول أعمال التنمية، تحديدا التوصيات 1 و8 و19 و30 و31. وخصص جزء كبير من أعمال البرنامج في الفترة قيد النظر لتنفيذ مشروعين من مشروعات جدول أعمال التنمية وهما: مشروع النفاذ إلى قواعد البيانات المتخصصة ودعمه ومشروع استحداث أدوات للنفاذ إلى المعلومات المتعلقة بالبراءات.</w:t>
      </w:r>
      <w:r w:rsidRPr="008A5508">
        <w:rPr>
          <w:rFonts w:ascii="Arabic Typesetting" w:hAnsi="Arabic Typesetting" w:cs="Arabic Typesetting"/>
          <w:sz w:val="34"/>
          <w:szCs w:val="34"/>
        </w:rPr>
        <w:t xml:space="preserve"> </w:t>
      </w:r>
      <w:r w:rsidRPr="008A5508">
        <w:rPr>
          <w:rFonts w:ascii="Arabic Typesetting" w:hAnsi="Arabic Typesetting" w:cs="Arabic Typesetting"/>
          <w:sz w:val="34"/>
          <w:szCs w:val="34"/>
          <w:rtl/>
        </w:rPr>
        <w:t>واكتمل هذان المشروعان وخضعا للتقييم في 2012. واستعرضت اللجنة المعنية بالتنمية والملكية الفكرية تقارير التقييم. واعتمد</w:t>
      </w:r>
      <w:r w:rsidRPr="008A5508">
        <w:rPr>
          <w:rFonts w:ascii="Arabic Typesetting" w:hAnsi="Arabic Typesetting" w:cs="Arabic Typesetting" w:hint="cs"/>
          <w:sz w:val="34"/>
          <w:szCs w:val="34"/>
          <w:rtl/>
        </w:rPr>
        <w:t>ت</w:t>
      </w:r>
      <w:r w:rsidRPr="008A5508">
        <w:rPr>
          <w:rFonts w:ascii="Arabic Typesetting" w:hAnsi="Arabic Typesetting" w:cs="Arabic Typesetting"/>
          <w:sz w:val="34"/>
          <w:szCs w:val="34"/>
          <w:rtl/>
        </w:rPr>
        <w:t xml:space="preserve"> اللجنة أيضا المرحلة الثانية من كل من هذين المشروعين. </w:t>
      </w:r>
    </w:p>
    <w:p w:rsidR="00E67543" w:rsidRPr="004A6AC7" w:rsidRDefault="00E67543" w:rsidP="00E67543">
      <w:pPr>
        <w:spacing w:after="240" w:line="360" w:lineRule="exact"/>
        <w:rPr>
          <w:rFonts w:ascii="Arabic Typesetting" w:hAnsi="Arabic Typesetting" w:cs="Arabic Typesetting"/>
          <w:sz w:val="40"/>
          <w:szCs w:val="40"/>
          <w:rtl/>
        </w:rPr>
      </w:pPr>
      <w:r w:rsidRPr="004A6AC7">
        <w:rPr>
          <w:rFonts w:ascii="Arabic Typesetting" w:hAnsi="Arabic Typesetting" w:cs="Arabic Typesetting"/>
          <w:sz w:val="40"/>
          <w:szCs w:val="40"/>
          <w:rtl/>
        </w:rPr>
        <w:t>بيانات الأداء</w:t>
      </w:r>
    </w:p>
    <w:tbl>
      <w:tblPr>
        <w:bidiVisual/>
        <w:tblW w:w="5041" w:type="pct"/>
        <w:jc w:val="center"/>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04"/>
        <w:gridCol w:w="1585"/>
        <w:gridCol w:w="1804"/>
        <w:gridCol w:w="3642"/>
        <w:gridCol w:w="1099"/>
      </w:tblGrid>
      <w:tr w:rsidR="00E67543" w:rsidRPr="004A6AC7" w:rsidTr="00E67543">
        <w:trPr>
          <w:cantSplit/>
          <w:jc w:val="center"/>
        </w:trPr>
        <w:tc>
          <w:tcPr>
            <w:tcW w:w="5000" w:type="pct"/>
            <w:gridSpan w:val="5"/>
            <w:tcBorders>
              <w:top w:val="single" w:sz="4" w:space="0" w:color="auto"/>
              <w:bottom w:val="single" w:sz="4" w:space="0" w:color="auto"/>
            </w:tcBorders>
            <w:shd w:val="clear" w:color="auto" w:fill="CCFFFF"/>
            <w:vAlign w:val="center"/>
          </w:tcPr>
          <w:p w:rsidR="00E67543" w:rsidRPr="004A6AC7" w:rsidRDefault="00E67543" w:rsidP="00E67543">
            <w:pPr>
              <w:keepNext/>
              <w:keepLines/>
              <w:tabs>
                <w:tab w:val="left" w:pos="1110"/>
              </w:tabs>
              <w:spacing w:before="60" w:after="60" w:line="300" w:lineRule="exact"/>
              <w:ind w:left="1134" w:hanging="1134"/>
              <w:rPr>
                <w:rFonts w:ascii="Arabic Typesetting" w:hAnsi="Arabic Typesetting" w:cs="Arabic Typesetting"/>
                <w:sz w:val="30"/>
                <w:szCs w:val="30"/>
                <w:rtl/>
              </w:rPr>
            </w:pPr>
            <w:r w:rsidRPr="004A6AC7">
              <w:rPr>
                <w:rFonts w:ascii="Arabic Typesetting" w:hAnsi="Arabic Typesetting" w:cs="Arabic Typesetting"/>
                <w:b/>
                <w:bCs/>
                <w:sz w:val="30"/>
                <w:szCs w:val="30"/>
                <w:rtl/>
              </w:rPr>
              <w:t>النتيجة المرتقبة</w:t>
            </w:r>
            <w:r w:rsidRPr="004A6AC7">
              <w:rPr>
                <w:rFonts w:ascii="Arabic Typesetting" w:hAnsi="Arabic Typesetting" w:cs="Arabic Typesetting"/>
                <w:sz w:val="30"/>
                <w:szCs w:val="30"/>
                <w:rtl/>
              </w:rPr>
              <w:t>:</w:t>
            </w:r>
            <w:r w:rsidRPr="004A6AC7">
              <w:rPr>
                <w:rFonts w:ascii="Arabic Typesetting" w:hAnsi="Arabic Typesetting" w:cs="Arabic Typesetting"/>
                <w:sz w:val="30"/>
                <w:szCs w:val="30"/>
              </w:rPr>
              <w:tab/>
            </w:r>
            <w:r w:rsidRPr="004A6AC7">
              <w:rPr>
                <w:rFonts w:ascii="Arabic Typesetting" w:hAnsi="Arabic Typesetting" w:cs="Arabic Typesetting"/>
                <w:sz w:val="30"/>
                <w:szCs w:val="30"/>
                <w:rtl/>
              </w:rPr>
              <w:t xml:space="preserve"> نفاذ معزز إلى المعلومات والمعارف المتعلقة بالملكية الفكرية وانتفاع أكبر بها لفائدة مؤسسات الملكية الفكرية والجمهور من أجل الترويج للابتكار وزيادة الاطلاع على المصنفات الإبداعية المحمية والمصنفات الإبداعية في الملك العام</w:t>
            </w:r>
          </w:p>
        </w:tc>
      </w:tr>
      <w:tr w:rsidR="00E67543" w:rsidRPr="004A6AC7" w:rsidTr="00E67543">
        <w:trPr>
          <w:cantSplit/>
          <w:jc w:val="center"/>
        </w:trPr>
        <w:tc>
          <w:tcPr>
            <w:tcW w:w="908" w:type="pct"/>
            <w:tcBorders>
              <w:top w:val="single" w:sz="4" w:space="0" w:color="auto"/>
              <w:bottom w:val="nil"/>
            </w:tcBorders>
            <w:vAlign w:val="center"/>
          </w:tcPr>
          <w:p w:rsidR="00E67543" w:rsidRPr="004A6AC7" w:rsidRDefault="00E67543" w:rsidP="00E67543">
            <w:pPr>
              <w:spacing w:before="60" w:after="60" w:line="300" w:lineRule="exact"/>
              <w:jc w:val="center"/>
              <w:rPr>
                <w:rFonts w:ascii="Arabic Typesetting" w:hAnsi="Arabic Typesetting" w:cs="Arabic Typesetting"/>
                <w:b/>
                <w:bCs/>
                <w:sz w:val="30"/>
                <w:szCs w:val="30"/>
                <w:rtl/>
              </w:rPr>
            </w:pPr>
            <w:r w:rsidRPr="004A6AC7">
              <w:rPr>
                <w:rFonts w:ascii="Arabic Typesetting" w:hAnsi="Arabic Typesetting" w:cs="Arabic Typesetting"/>
                <w:b/>
                <w:bCs/>
                <w:sz w:val="30"/>
                <w:szCs w:val="30"/>
                <w:rtl/>
              </w:rPr>
              <w:t>مؤشرات الأداء</w:t>
            </w:r>
          </w:p>
        </w:tc>
        <w:tc>
          <w:tcPr>
            <w:tcW w:w="798" w:type="pct"/>
            <w:tcBorders>
              <w:top w:val="single" w:sz="4" w:space="0" w:color="auto"/>
              <w:bottom w:val="nil"/>
            </w:tcBorders>
            <w:shd w:val="clear" w:color="auto" w:fill="C0C0C0"/>
          </w:tcPr>
          <w:p w:rsidR="00E67543" w:rsidRPr="004A6AC7" w:rsidRDefault="00E67543" w:rsidP="00E67543">
            <w:pPr>
              <w:spacing w:before="60" w:after="60" w:line="300" w:lineRule="exact"/>
              <w:jc w:val="center"/>
              <w:rPr>
                <w:rFonts w:ascii="Arabic Typesetting" w:hAnsi="Arabic Typesetting" w:cs="Arabic Typesetting"/>
                <w:b/>
                <w:bCs/>
                <w:sz w:val="30"/>
                <w:szCs w:val="30"/>
                <w:rtl/>
              </w:rPr>
            </w:pPr>
            <w:r w:rsidRPr="004A6AC7">
              <w:rPr>
                <w:rFonts w:ascii="Arabic Typesetting" w:hAnsi="Arabic Typesetting" w:cs="Arabic Typesetting"/>
                <w:b/>
                <w:bCs/>
                <w:sz w:val="30"/>
                <w:szCs w:val="30"/>
                <w:rtl/>
              </w:rPr>
              <w:t>أسس المقارنة (البرنامج والميزانية 2012/13)</w:t>
            </w:r>
          </w:p>
        </w:tc>
        <w:tc>
          <w:tcPr>
            <w:tcW w:w="908" w:type="pct"/>
            <w:tcBorders>
              <w:top w:val="single" w:sz="4" w:space="0" w:color="auto"/>
              <w:bottom w:val="nil"/>
            </w:tcBorders>
            <w:tcMar>
              <w:top w:w="110" w:type="dxa"/>
            </w:tcMar>
            <w:vAlign w:val="center"/>
          </w:tcPr>
          <w:p w:rsidR="00E67543" w:rsidRPr="000B74F6" w:rsidRDefault="00E67543" w:rsidP="00E67543">
            <w:pPr>
              <w:spacing w:before="60" w:after="60" w:line="300" w:lineRule="exact"/>
              <w:jc w:val="center"/>
              <w:rPr>
                <w:rFonts w:ascii="Arabic Typesetting" w:hAnsi="Arabic Typesetting" w:cs="Arabic Typesetting"/>
                <w:b/>
                <w:bCs/>
                <w:color w:val="993300"/>
                <w:sz w:val="30"/>
                <w:szCs w:val="30"/>
                <w:rtl/>
              </w:rPr>
            </w:pPr>
            <w:r w:rsidRPr="000B74F6">
              <w:rPr>
                <w:rFonts w:ascii="Arabic Typesetting" w:hAnsi="Arabic Typesetting" w:cs="Arabic Typesetting"/>
                <w:b/>
                <w:bCs/>
                <w:color w:val="993300"/>
                <w:sz w:val="30"/>
                <w:szCs w:val="30"/>
                <w:rtl/>
              </w:rPr>
              <w:t>أسس المقارنة المحدثة، نهاية 2011</w:t>
            </w:r>
          </w:p>
        </w:tc>
        <w:tc>
          <w:tcPr>
            <w:tcW w:w="1833" w:type="pct"/>
            <w:tcBorders>
              <w:top w:val="single" w:sz="4" w:space="0" w:color="auto"/>
              <w:bottom w:val="nil"/>
            </w:tcBorders>
            <w:shd w:val="clear" w:color="auto" w:fill="FFFFFF"/>
            <w:tcMar>
              <w:top w:w="110" w:type="dxa"/>
            </w:tcMar>
            <w:vAlign w:val="center"/>
          </w:tcPr>
          <w:p w:rsidR="00E67543" w:rsidRPr="004A6AC7" w:rsidRDefault="00E67543" w:rsidP="00E67543">
            <w:pPr>
              <w:spacing w:before="60" w:after="60" w:line="300" w:lineRule="exact"/>
              <w:jc w:val="center"/>
              <w:rPr>
                <w:rFonts w:ascii="Arabic Typesetting" w:hAnsi="Arabic Typesetting" w:cs="Arabic Typesetting"/>
                <w:b/>
                <w:bCs/>
                <w:sz w:val="30"/>
                <w:szCs w:val="30"/>
                <w:rtl/>
              </w:rPr>
            </w:pPr>
            <w:r w:rsidRPr="004A6AC7">
              <w:rPr>
                <w:rFonts w:ascii="Arabic Typesetting" w:hAnsi="Arabic Typesetting" w:cs="Arabic Typesetting"/>
                <w:b/>
                <w:bCs/>
                <w:sz w:val="30"/>
                <w:szCs w:val="30"/>
                <w:rtl/>
              </w:rPr>
              <w:t>بيانات الأداء</w:t>
            </w:r>
          </w:p>
        </w:tc>
        <w:tc>
          <w:tcPr>
            <w:tcW w:w="553" w:type="pct"/>
            <w:tcBorders>
              <w:top w:val="single" w:sz="4" w:space="0" w:color="auto"/>
              <w:bottom w:val="nil"/>
            </w:tcBorders>
            <w:tcMar>
              <w:top w:w="110" w:type="dxa"/>
            </w:tcMar>
            <w:vAlign w:val="center"/>
          </w:tcPr>
          <w:p w:rsidR="00E67543" w:rsidRPr="004A6AC7" w:rsidRDefault="00E67543" w:rsidP="00E67543">
            <w:pPr>
              <w:keepNext/>
              <w:keepLines/>
              <w:spacing w:before="60" w:after="60" w:line="300" w:lineRule="exact"/>
              <w:jc w:val="center"/>
              <w:rPr>
                <w:rFonts w:ascii="Arabic Typesetting" w:hAnsi="Arabic Typesetting" w:cs="Arabic Typesetting"/>
                <w:b/>
                <w:bCs/>
                <w:sz w:val="30"/>
                <w:szCs w:val="30"/>
                <w:rtl/>
              </w:rPr>
            </w:pPr>
            <w:r w:rsidRPr="004A6AC7">
              <w:rPr>
                <w:rFonts w:ascii="Arabic Typesetting" w:hAnsi="Arabic Typesetting" w:cs="Arabic Typesetting"/>
                <w:b/>
                <w:bCs/>
                <w:sz w:val="30"/>
                <w:szCs w:val="30"/>
                <w:rtl/>
              </w:rPr>
              <w:t>السير</w:t>
            </w:r>
          </w:p>
        </w:tc>
      </w:tr>
      <w:tr w:rsidR="00E67543" w:rsidRPr="004A6AC7" w:rsidTr="0073445E">
        <w:trPr>
          <w:cantSplit/>
          <w:jc w:val="center"/>
        </w:trPr>
        <w:tc>
          <w:tcPr>
            <w:tcW w:w="908" w:type="pct"/>
            <w:tcBorders>
              <w:top w:val="nil"/>
              <w:bottom w:val="nil"/>
            </w:tcBorders>
          </w:tcPr>
          <w:p w:rsidR="00E67543" w:rsidRPr="004A6AC7" w:rsidRDefault="00E67543" w:rsidP="00E67543">
            <w:pPr>
              <w:spacing w:before="60" w:after="60" w:line="300" w:lineRule="exact"/>
              <w:rPr>
                <w:rFonts w:ascii="Arabic Typesetting" w:hAnsi="Arabic Typesetting" w:cs="Arabic Typesetting"/>
                <w:sz w:val="30"/>
                <w:szCs w:val="30"/>
                <w:rtl/>
              </w:rPr>
            </w:pPr>
            <w:r w:rsidRPr="004A6AC7">
              <w:rPr>
                <w:rFonts w:ascii="Arabic Typesetting" w:hAnsi="Arabic Typesetting" w:cs="Arabic Typesetting"/>
                <w:sz w:val="30"/>
                <w:szCs w:val="30"/>
                <w:rtl/>
              </w:rPr>
              <w:t>عدد الشبكات الوطنية لمراكز دعم التكنولوجيا والابتكار المنشأة</w:t>
            </w:r>
          </w:p>
        </w:tc>
        <w:tc>
          <w:tcPr>
            <w:tcW w:w="798" w:type="pct"/>
            <w:tcBorders>
              <w:top w:val="nil"/>
              <w:bottom w:val="nil"/>
            </w:tcBorders>
            <w:shd w:val="clear" w:color="auto" w:fill="C0C0C0"/>
          </w:tcPr>
          <w:p w:rsidR="00E67543" w:rsidRPr="004A6AC7" w:rsidRDefault="00E67543" w:rsidP="00E67543">
            <w:pPr>
              <w:spacing w:before="60" w:after="60" w:line="300" w:lineRule="exact"/>
              <w:rPr>
                <w:rFonts w:ascii="Arabic Typesetting" w:hAnsi="Arabic Typesetting" w:cs="Arabic Typesetting"/>
                <w:sz w:val="30"/>
                <w:szCs w:val="30"/>
                <w:rtl/>
              </w:rPr>
            </w:pPr>
            <w:r w:rsidRPr="004A6AC7">
              <w:rPr>
                <w:rFonts w:ascii="Arabic Typesetting" w:hAnsi="Arabic Typesetting" w:cs="Arabic Typesetting"/>
                <w:sz w:val="30"/>
                <w:szCs w:val="30"/>
                <w:rtl/>
              </w:rPr>
              <w:t>إنشاء 12 شبكة وطنية لمراكز دعم التكنولوجيا والابتكار (في الربع الأول من سنة 2011): أفريقيا (4)</w:t>
            </w:r>
            <w:r>
              <w:rPr>
                <w:rFonts w:ascii="Arabic Typesetting" w:hAnsi="Arabic Typesetting" w:cs="Arabic Typesetting" w:hint="cs"/>
                <w:sz w:val="30"/>
                <w:szCs w:val="30"/>
                <w:rtl/>
              </w:rPr>
              <w:t xml:space="preserve"> </w:t>
            </w:r>
            <w:r w:rsidRPr="004A6AC7">
              <w:rPr>
                <w:rFonts w:ascii="Arabic Typesetting" w:hAnsi="Arabic Typesetting" w:cs="Arabic Typesetting"/>
                <w:sz w:val="30"/>
                <w:szCs w:val="30"/>
                <w:rtl/>
              </w:rPr>
              <w:t>المنطقة العربية (32)</w:t>
            </w:r>
            <w:r>
              <w:rPr>
                <w:rFonts w:ascii="Arabic Typesetting" w:hAnsi="Arabic Typesetting" w:cs="Arabic Typesetting" w:hint="cs"/>
                <w:sz w:val="30"/>
                <w:szCs w:val="30"/>
                <w:rtl/>
              </w:rPr>
              <w:t xml:space="preserve"> </w:t>
            </w:r>
            <w:r w:rsidRPr="004A6AC7">
              <w:rPr>
                <w:rFonts w:ascii="Arabic Typesetting" w:hAnsi="Arabic Typesetting" w:cs="Arabic Typesetting"/>
                <w:sz w:val="30"/>
                <w:szCs w:val="30"/>
                <w:rtl/>
              </w:rPr>
              <w:t>آسيا والمحيط الهادئ (2)</w:t>
            </w:r>
            <w:r>
              <w:rPr>
                <w:rFonts w:ascii="Arabic Typesetting" w:hAnsi="Arabic Typesetting" w:cs="Arabic Typesetting" w:hint="cs"/>
                <w:sz w:val="30"/>
                <w:szCs w:val="30"/>
                <w:rtl/>
              </w:rPr>
              <w:t xml:space="preserve"> </w:t>
            </w:r>
            <w:r w:rsidRPr="004A6AC7">
              <w:rPr>
                <w:rFonts w:ascii="Arabic Typesetting" w:hAnsi="Arabic Typesetting" w:cs="Arabic Typesetting"/>
                <w:sz w:val="30"/>
                <w:szCs w:val="30"/>
                <w:rtl/>
              </w:rPr>
              <w:t>أمريكا اللاتينية والكاريبي (2)</w:t>
            </w:r>
            <w:r>
              <w:rPr>
                <w:rFonts w:ascii="Arabic Typesetting" w:hAnsi="Arabic Typesetting" w:cs="Arabic Typesetting" w:hint="cs"/>
                <w:sz w:val="30"/>
                <w:szCs w:val="30"/>
                <w:rtl/>
              </w:rPr>
              <w:t xml:space="preserve"> </w:t>
            </w:r>
            <w:r w:rsidRPr="004A6AC7">
              <w:rPr>
                <w:rFonts w:ascii="Arabic Typesetting" w:hAnsi="Arabic Typesetting" w:cs="Arabic Typesetting"/>
                <w:sz w:val="30"/>
                <w:szCs w:val="30"/>
                <w:rtl/>
              </w:rPr>
              <w:t>بعض بلدان أوروبا وآسيا (1)</w:t>
            </w:r>
          </w:p>
        </w:tc>
        <w:tc>
          <w:tcPr>
            <w:tcW w:w="908" w:type="pct"/>
            <w:tcBorders>
              <w:top w:val="nil"/>
              <w:bottom w:val="nil"/>
            </w:tcBorders>
            <w:tcMar>
              <w:top w:w="110" w:type="dxa"/>
            </w:tcMar>
          </w:tcPr>
          <w:p w:rsidR="00E67543" w:rsidRPr="000B74F6" w:rsidRDefault="00E67543" w:rsidP="00E67543">
            <w:pPr>
              <w:spacing w:before="60" w:after="60" w:line="300" w:lineRule="exact"/>
              <w:rPr>
                <w:rFonts w:ascii="Arabic Typesetting" w:hAnsi="Arabic Typesetting" w:cs="Arabic Typesetting"/>
                <w:color w:val="993300"/>
                <w:sz w:val="30"/>
                <w:szCs w:val="30"/>
                <w:rtl/>
              </w:rPr>
            </w:pPr>
            <w:r w:rsidRPr="000B74F6">
              <w:rPr>
                <w:rFonts w:ascii="Arabic Typesetting" w:hAnsi="Arabic Typesetting" w:cs="Arabic Typesetting"/>
                <w:color w:val="993300"/>
                <w:sz w:val="30"/>
                <w:szCs w:val="30"/>
                <w:rtl/>
              </w:rPr>
              <w:t>إنشاء 20 شبكة لمراكز دعم التكنولوجيا والابتكار:</w:t>
            </w:r>
            <w:r w:rsidRPr="000B74F6">
              <w:rPr>
                <w:rFonts w:ascii="Arabic Typesetting" w:hAnsi="Arabic Typesetting" w:cs="Arabic Typesetting"/>
                <w:color w:val="993300"/>
                <w:sz w:val="30"/>
                <w:szCs w:val="30"/>
              </w:rPr>
              <w:t xml:space="preserve"> </w:t>
            </w:r>
          </w:p>
          <w:p w:rsidR="00E67543" w:rsidRPr="000B74F6" w:rsidRDefault="00E67543" w:rsidP="00E67543">
            <w:pPr>
              <w:spacing w:before="60" w:after="60" w:line="300" w:lineRule="exact"/>
              <w:rPr>
                <w:rFonts w:ascii="Arabic Typesetting" w:hAnsi="Arabic Typesetting" w:cs="Arabic Typesetting"/>
                <w:color w:val="993300"/>
                <w:sz w:val="30"/>
                <w:szCs w:val="30"/>
                <w:rtl/>
              </w:rPr>
            </w:pPr>
            <w:r w:rsidRPr="000B74F6">
              <w:rPr>
                <w:rFonts w:ascii="Arabic Typesetting" w:hAnsi="Arabic Typesetting" w:cs="Arabic Typesetting"/>
                <w:color w:val="993300"/>
                <w:sz w:val="30"/>
                <w:szCs w:val="30"/>
                <w:rtl/>
              </w:rPr>
              <w:t>أفريقيا (4)</w:t>
            </w:r>
            <w:r w:rsidRPr="000B74F6">
              <w:rPr>
                <w:rFonts w:ascii="Arabic Typesetting" w:hAnsi="Arabic Typesetting" w:cs="Arabic Typesetting" w:hint="cs"/>
                <w:color w:val="993300"/>
                <w:sz w:val="30"/>
                <w:szCs w:val="30"/>
                <w:rtl/>
              </w:rPr>
              <w:t xml:space="preserve"> </w:t>
            </w:r>
            <w:r w:rsidRPr="000B74F6">
              <w:rPr>
                <w:rFonts w:ascii="Arabic Typesetting" w:hAnsi="Arabic Typesetting" w:cs="Arabic Typesetting"/>
                <w:color w:val="993300"/>
                <w:sz w:val="30"/>
                <w:szCs w:val="30"/>
                <w:rtl/>
              </w:rPr>
              <w:t>المنطقة العربية (7)</w:t>
            </w:r>
            <w:r w:rsidRPr="000B74F6">
              <w:rPr>
                <w:rFonts w:ascii="Arabic Typesetting" w:hAnsi="Arabic Typesetting" w:cs="Arabic Typesetting" w:hint="cs"/>
                <w:color w:val="993300"/>
                <w:sz w:val="30"/>
                <w:szCs w:val="30"/>
                <w:rtl/>
              </w:rPr>
              <w:t xml:space="preserve"> </w:t>
            </w:r>
            <w:r w:rsidRPr="000B74F6">
              <w:rPr>
                <w:rFonts w:ascii="Arabic Typesetting" w:hAnsi="Arabic Typesetting" w:cs="Arabic Typesetting"/>
                <w:color w:val="993300"/>
                <w:sz w:val="30"/>
                <w:szCs w:val="30"/>
                <w:rtl/>
              </w:rPr>
              <w:t>آسيا والمحيط الهادئ (2)</w:t>
            </w:r>
            <w:r w:rsidRPr="000B74F6">
              <w:rPr>
                <w:rFonts w:ascii="Arabic Typesetting" w:hAnsi="Arabic Typesetting" w:cs="Arabic Typesetting" w:hint="cs"/>
                <w:color w:val="993300"/>
                <w:sz w:val="30"/>
                <w:szCs w:val="30"/>
                <w:rtl/>
              </w:rPr>
              <w:t xml:space="preserve"> </w:t>
            </w:r>
            <w:r w:rsidRPr="000B74F6">
              <w:rPr>
                <w:rFonts w:ascii="Arabic Typesetting" w:hAnsi="Arabic Typesetting" w:cs="Arabic Typesetting"/>
                <w:color w:val="993300"/>
                <w:sz w:val="30"/>
                <w:szCs w:val="30"/>
                <w:rtl/>
              </w:rPr>
              <w:t>أمريكا اللاتينية والكاريبي (5)</w:t>
            </w:r>
            <w:r w:rsidRPr="000B74F6">
              <w:rPr>
                <w:rFonts w:ascii="Arabic Typesetting" w:hAnsi="Arabic Typesetting" w:cs="Arabic Typesetting" w:hint="cs"/>
                <w:color w:val="993300"/>
                <w:sz w:val="30"/>
                <w:szCs w:val="30"/>
                <w:rtl/>
              </w:rPr>
              <w:t xml:space="preserve"> </w:t>
            </w:r>
            <w:r w:rsidRPr="000B74F6">
              <w:rPr>
                <w:rFonts w:ascii="Arabic Typesetting" w:hAnsi="Arabic Typesetting" w:cs="Arabic Typesetting"/>
                <w:color w:val="993300"/>
                <w:sz w:val="30"/>
                <w:szCs w:val="30"/>
                <w:rtl/>
              </w:rPr>
              <w:t>بعض بلدان أوروبا وآسيا (2)</w:t>
            </w:r>
          </w:p>
        </w:tc>
        <w:tc>
          <w:tcPr>
            <w:tcW w:w="1833" w:type="pct"/>
            <w:tcBorders>
              <w:top w:val="nil"/>
              <w:bottom w:val="nil"/>
            </w:tcBorders>
            <w:shd w:val="clear" w:color="auto" w:fill="FFFFFF"/>
            <w:tcMar>
              <w:top w:w="110" w:type="dxa"/>
            </w:tcMar>
          </w:tcPr>
          <w:p w:rsidR="00E67543" w:rsidRPr="004A6AC7" w:rsidRDefault="00E67543" w:rsidP="00E67543">
            <w:pPr>
              <w:spacing w:before="60" w:after="60" w:line="300" w:lineRule="exact"/>
              <w:rPr>
                <w:rFonts w:ascii="Arabic Typesetting" w:hAnsi="Arabic Typesetting" w:cs="Arabic Typesetting"/>
                <w:sz w:val="30"/>
                <w:szCs w:val="30"/>
                <w:rtl/>
              </w:rPr>
            </w:pPr>
            <w:r w:rsidRPr="004A6AC7">
              <w:rPr>
                <w:rFonts w:ascii="Arabic Typesetting" w:hAnsi="Arabic Typesetting" w:cs="Arabic Typesetting"/>
                <w:sz w:val="30"/>
                <w:szCs w:val="30"/>
                <w:rtl/>
              </w:rPr>
              <w:t>أنشئت 16 شبكة إضافية لمراكز دعم التكنولوجيا والابتكار:</w:t>
            </w:r>
            <w:r w:rsidRPr="004A6AC7">
              <w:rPr>
                <w:rFonts w:ascii="Arabic Typesetting" w:hAnsi="Arabic Typesetting" w:cs="Arabic Typesetting"/>
                <w:sz w:val="30"/>
                <w:szCs w:val="30"/>
              </w:rPr>
              <w:t xml:space="preserve"> </w:t>
            </w:r>
            <w:r w:rsidRPr="004A6AC7">
              <w:rPr>
                <w:rFonts w:ascii="Arabic Typesetting" w:hAnsi="Arabic Typesetting" w:cs="Arabic Typesetting"/>
                <w:sz w:val="30"/>
                <w:szCs w:val="30"/>
                <w:rtl/>
              </w:rPr>
              <w:t>أفريقيا (10)</w:t>
            </w:r>
            <w:r>
              <w:rPr>
                <w:rFonts w:ascii="Arabic Typesetting" w:hAnsi="Arabic Typesetting" w:cs="Arabic Typesetting" w:hint="cs"/>
                <w:sz w:val="30"/>
                <w:szCs w:val="30"/>
                <w:rtl/>
              </w:rPr>
              <w:t xml:space="preserve"> </w:t>
            </w:r>
            <w:r w:rsidRPr="004A6AC7">
              <w:rPr>
                <w:rFonts w:ascii="Arabic Typesetting" w:hAnsi="Arabic Typesetting" w:cs="Arabic Typesetting"/>
                <w:sz w:val="30"/>
                <w:szCs w:val="30"/>
                <w:rtl/>
              </w:rPr>
              <w:t>المنطقة العربية (1)</w:t>
            </w:r>
            <w:r>
              <w:rPr>
                <w:rFonts w:ascii="Arabic Typesetting" w:hAnsi="Arabic Typesetting" w:cs="Arabic Typesetting" w:hint="cs"/>
                <w:sz w:val="30"/>
                <w:szCs w:val="30"/>
                <w:rtl/>
              </w:rPr>
              <w:t xml:space="preserve"> </w:t>
            </w:r>
            <w:r w:rsidRPr="004A6AC7">
              <w:rPr>
                <w:rFonts w:ascii="Arabic Typesetting" w:hAnsi="Arabic Typesetting" w:cs="Arabic Typesetting"/>
                <w:sz w:val="30"/>
                <w:szCs w:val="30"/>
                <w:rtl/>
              </w:rPr>
              <w:t>أمريكا اللاتينية والكاريبي (4)</w:t>
            </w:r>
            <w:r>
              <w:rPr>
                <w:rFonts w:ascii="Arabic Typesetting" w:hAnsi="Arabic Typesetting" w:cs="Arabic Typesetting" w:hint="cs"/>
                <w:sz w:val="30"/>
                <w:szCs w:val="30"/>
                <w:rtl/>
              </w:rPr>
              <w:t xml:space="preserve"> </w:t>
            </w:r>
            <w:r w:rsidRPr="004A6AC7">
              <w:rPr>
                <w:rFonts w:ascii="Arabic Typesetting" w:hAnsi="Arabic Typesetting" w:cs="Arabic Typesetting"/>
                <w:sz w:val="30"/>
                <w:szCs w:val="30"/>
                <w:rtl/>
              </w:rPr>
              <w:t>بعض بلدان أوروبا وآسيا (1)</w:t>
            </w:r>
          </w:p>
          <w:p w:rsidR="00E67543" w:rsidRPr="004A6AC7" w:rsidRDefault="00E67543" w:rsidP="00E67543">
            <w:pPr>
              <w:spacing w:before="60" w:after="60" w:line="300" w:lineRule="exact"/>
              <w:rPr>
                <w:rFonts w:ascii="Arabic Typesetting" w:hAnsi="Arabic Typesetting" w:cs="Arabic Typesetting"/>
                <w:sz w:val="30"/>
                <w:szCs w:val="30"/>
              </w:rPr>
            </w:pPr>
          </w:p>
          <w:p w:rsidR="00E67543" w:rsidRPr="004A6AC7" w:rsidRDefault="00E67543" w:rsidP="00E67543">
            <w:pPr>
              <w:spacing w:before="60" w:after="60" w:line="300" w:lineRule="exact"/>
              <w:rPr>
                <w:rFonts w:ascii="Arabic Typesetting" w:hAnsi="Arabic Typesetting" w:cs="Arabic Typesetting"/>
                <w:sz w:val="30"/>
                <w:szCs w:val="30"/>
              </w:rPr>
            </w:pPr>
          </w:p>
        </w:tc>
        <w:tc>
          <w:tcPr>
            <w:tcW w:w="553" w:type="pct"/>
            <w:tcBorders>
              <w:top w:val="nil"/>
              <w:bottom w:val="nil"/>
            </w:tcBorders>
            <w:tcMar>
              <w:top w:w="110" w:type="dxa"/>
            </w:tcMar>
          </w:tcPr>
          <w:p w:rsidR="00E67543" w:rsidRPr="004A6AC7" w:rsidRDefault="00E67543" w:rsidP="00E67543">
            <w:pPr>
              <w:keepNext/>
              <w:keepLines/>
              <w:spacing w:before="60" w:after="60" w:line="300" w:lineRule="exact"/>
              <w:jc w:val="center"/>
              <w:rPr>
                <w:rFonts w:ascii="Arabic Typesetting" w:hAnsi="Arabic Typesetting" w:cs="Arabic Typesetting"/>
                <w:color w:val="008000"/>
                <w:sz w:val="30"/>
                <w:szCs w:val="30"/>
                <w:rtl/>
              </w:rPr>
            </w:pPr>
            <w:r w:rsidRPr="004A6AC7">
              <w:rPr>
                <w:rFonts w:ascii="Arabic Typesetting" w:hAnsi="Arabic Typesetting" w:cs="Arabic Typesetting"/>
                <w:color w:val="008000"/>
                <w:sz w:val="30"/>
                <w:szCs w:val="30"/>
                <w:rtl/>
              </w:rPr>
              <w:t>ثابت</w:t>
            </w:r>
          </w:p>
          <w:p w:rsidR="00E67543" w:rsidRPr="004A6AC7" w:rsidRDefault="00E67543" w:rsidP="00E67543">
            <w:pPr>
              <w:keepNext/>
              <w:keepLines/>
              <w:spacing w:before="60" w:after="60" w:line="300" w:lineRule="exact"/>
              <w:jc w:val="center"/>
              <w:rPr>
                <w:rFonts w:ascii="Arabic Typesetting" w:hAnsi="Arabic Typesetting" w:cs="Arabic Typesetting"/>
                <w:color w:val="008000"/>
                <w:sz w:val="30"/>
                <w:szCs w:val="30"/>
              </w:rPr>
            </w:pPr>
          </w:p>
          <w:p w:rsidR="00E67543" w:rsidRPr="004A6AC7" w:rsidRDefault="00E67543" w:rsidP="00E67543">
            <w:pPr>
              <w:keepNext/>
              <w:keepLines/>
              <w:spacing w:before="60" w:after="60" w:line="300" w:lineRule="exact"/>
              <w:rPr>
                <w:rFonts w:ascii="Arabic Typesetting" w:hAnsi="Arabic Typesetting" w:cs="Arabic Typesetting"/>
                <w:color w:val="808080"/>
                <w:sz w:val="30"/>
                <w:szCs w:val="30"/>
              </w:rPr>
            </w:pPr>
          </w:p>
        </w:tc>
      </w:tr>
      <w:tr w:rsidR="00E67543" w:rsidRPr="004A6AC7" w:rsidTr="0073445E">
        <w:trPr>
          <w:cantSplit/>
          <w:jc w:val="center"/>
        </w:trPr>
        <w:tc>
          <w:tcPr>
            <w:tcW w:w="908" w:type="pct"/>
            <w:tcBorders>
              <w:top w:val="nil"/>
              <w:bottom w:val="single" w:sz="4" w:space="0" w:color="auto"/>
            </w:tcBorders>
          </w:tcPr>
          <w:p w:rsidR="00E67543" w:rsidRPr="00102E1E" w:rsidRDefault="00E67543" w:rsidP="00E67543">
            <w:pPr>
              <w:spacing w:before="60" w:after="60" w:line="300" w:lineRule="exact"/>
              <w:rPr>
                <w:rFonts w:ascii="Arabic Typesetting" w:hAnsi="Arabic Typesetting" w:cs="Arabic Typesetting"/>
                <w:sz w:val="30"/>
                <w:szCs w:val="30"/>
                <w:rtl/>
              </w:rPr>
            </w:pPr>
            <w:r w:rsidRPr="00102E1E">
              <w:rPr>
                <w:rFonts w:ascii="Arabic Typesetting" w:hAnsi="Arabic Typesetting" w:cs="Arabic Typesetting"/>
                <w:sz w:val="30"/>
                <w:szCs w:val="30"/>
                <w:rtl/>
              </w:rPr>
              <w:t>عدد المستخدمين الذين يحصلون على خدمات مراكز دعم التكنولوجيا والابتكار فصليا في كل بلد</w:t>
            </w:r>
            <w:r w:rsidRPr="00102E1E">
              <w:rPr>
                <w:rFonts w:ascii="Arabic Typesetting" w:hAnsi="Arabic Typesetting" w:cs="Arabic Typesetting"/>
                <w:sz w:val="30"/>
                <w:szCs w:val="30"/>
              </w:rPr>
              <w:t xml:space="preserve"> </w:t>
            </w:r>
          </w:p>
        </w:tc>
        <w:tc>
          <w:tcPr>
            <w:tcW w:w="798" w:type="pct"/>
            <w:tcBorders>
              <w:top w:val="nil"/>
              <w:bottom w:val="single" w:sz="4" w:space="0" w:color="auto"/>
            </w:tcBorders>
            <w:shd w:val="clear" w:color="auto" w:fill="C0C0C0"/>
          </w:tcPr>
          <w:p w:rsidR="00E67543" w:rsidRPr="004A6AC7" w:rsidRDefault="00E67543" w:rsidP="00E67543">
            <w:pPr>
              <w:spacing w:before="60" w:after="60" w:line="300" w:lineRule="exact"/>
              <w:rPr>
                <w:rFonts w:ascii="Arabic Typesetting" w:hAnsi="Arabic Typesetting" w:cs="Arabic Typesetting"/>
                <w:sz w:val="30"/>
                <w:szCs w:val="30"/>
                <w:rtl/>
              </w:rPr>
            </w:pPr>
            <w:r w:rsidRPr="004A6AC7">
              <w:rPr>
                <w:rFonts w:ascii="Arabic Typesetting" w:hAnsi="Arabic Typesetting" w:cs="Arabic Typesetting"/>
                <w:sz w:val="30"/>
                <w:szCs w:val="30"/>
                <w:rtl/>
              </w:rPr>
              <w:t>سيحدد في نهاية 2011</w:t>
            </w:r>
          </w:p>
        </w:tc>
        <w:tc>
          <w:tcPr>
            <w:tcW w:w="908" w:type="pct"/>
            <w:tcBorders>
              <w:top w:val="nil"/>
              <w:bottom w:val="single" w:sz="4" w:space="0" w:color="auto"/>
            </w:tcBorders>
            <w:tcMar>
              <w:top w:w="110" w:type="dxa"/>
            </w:tcMar>
          </w:tcPr>
          <w:p w:rsidR="00E67543" w:rsidRPr="000B74F6" w:rsidRDefault="00E67543" w:rsidP="00E67543">
            <w:pPr>
              <w:spacing w:before="60" w:after="60" w:line="300" w:lineRule="exact"/>
              <w:rPr>
                <w:rFonts w:ascii="Arabic Typesetting" w:hAnsi="Arabic Typesetting" w:cs="Arabic Typesetting"/>
                <w:color w:val="993300"/>
                <w:sz w:val="30"/>
                <w:szCs w:val="30"/>
                <w:rtl/>
              </w:rPr>
            </w:pPr>
            <w:r w:rsidRPr="000B74F6">
              <w:rPr>
                <w:rFonts w:ascii="Arabic Typesetting" w:hAnsi="Arabic Typesetting" w:cs="Arabic Typesetting"/>
                <w:color w:val="993300"/>
                <w:sz w:val="30"/>
                <w:szCs w:val="30"/>
                <w:rtl/>
              </w:rPr>
              <w:t>200 (على الأقل) – 630 (على الأكثر) كمتوسط عدد المنتفعين من خدمات مراكز دعم التكنولوجيا والابتكار في اليوم</w:t>
            </w:r>
          </w:p>
          <w:p w:rsidR="00E67543" w:rsidRPr="000B74F6" w:rsidRDefault="00E67543" w:rsidP="00E67543">
            <w:pPr>
              <w:spacing w:before="60" w:after="60" w:line="300" w:lineRule="exact"/>
              <w:rPr>
                <w:rFonts w:ascii="Arabic Typesetting" w:hAnsi="Arabic Typesetting" w:cs="Arabic Typesetting"/>
                <w:i/>
                <w:color w:val="993300"/>
                <w:sz w:val="30"/>
                <w:szCs w:val="30"/>
              </w:rPr>
            </w:pPr>
          </w:p>
        </w:tc>
        <w:tc>
          <w:tcPr>
            <w:tcW w:w="1833" w:type="pct"/>
            <w:tcBorders>
              <w:top w:val="nil"/>
              <w:bottom w:val="single" w:sz="4" w:space="0" w:color="auto"/>
            </w:tcBorders>
            <w:shd w:val="clear" w:color="auto" w:fill="FFFFFF"/>
            <w:tcMar>
              <w:top w:w="110" w:type="dxa"/>
            </w:tcMar>
          </w:tcPr>
          <w:p w:rsidR="00E67543" w:rsidRPr="004A6AC7" w:rsidRDefault="00E67543" w:rsidP="00E67543">
            <w:pPr>
              <w:spacing w:before="60" w:after="60" w:line="300" w:lineRule="exact"/>
              <w:rPr>
                <w:rFonts w:ascii="Arabic Typesetting" w:hAnsi="Arabic Typesetting" w:cs="Arabic Typesetting"/>
                <w:sz w:val="30"/>
                <w:szCs w:val="30"/>
              </w:rPr>
            </w:pPr>
            <w:r w:rsidRPr="004A6AC7">
              <w:rPr>
                <w:rFonts w:ascii="Arabic Typesetting" w:hAnsi="Arabic Typesetting" w:cs="Arabic Typesetting"/>
                <w:sz w:val="30"/>
                <w:szCs w:val="30"/>
                <w:rtl/>
              </w:rPr>
              <w:t>300 (على الأقل) – 750 (على الأكثر) كمتوسط عدد المنتفعين من خدمات مراكز دعم التكنولوجيا والابتكار في اليوم</w:t>
            </w:r>
          </w:p>
          <w:p w:rsidR="00E67543" w:rsidRPr="004A6AC7" w:rsidRDefault="00E67543" w:rsidP="00E67543">
            <w:pPr>
              <w:spacing w:before="60" w:after="60" w:line="300" w:lineRule="exact"/>
              <w:rPr>
                <w:rFonts w:ascii="Arabic Typesetting" w:hAnsi="Arabic Typesetting" w:cs="Arabic Typesetting"/>
                <w:sz w:val="30"/>
                <w:szCs w:val="30"/>
              </w:rPr>
            </w:pPr>
          </w:p>
        </w:tc>
        <w:tc>
          <w:tcPr>
            <w:tcW w:w="553" w:type="pct"/>
            <w:tcBorders>
              <w:top w:val="nil"/>
              <w:bottom w:val="single" w:sz="4" w:space="0" w:color="auto"/>
            </w:tcBorders>
            <w:tcMar>
              <w:top w:w="110" w:type="dxa"/>
            </w:tcMar>
          </w:tcPr>
          <w:p w:rsidR="00E67543" w:rsidRPr="004A6AC7" w:rsidRDefault="00E67543" w:rsidP="00E67543">
            <w:pPr>
              <w:keepNext/>
              <w:keepLines/>
              <w:spacing w:before="60" w:after="60" w:line="300" w:lineRule="exact"/>
              <w:jc w:val="center"/>
              <w:rPr>
                <w:rFonts w:ascii="Arabic Typesetting" w:hAnsi="Arabic Typesetting" w:cs="Arabic Typesetting"/>
                <w:color w:val="008000"/>
                <w:sz w:val="30"/>
                <w:szCs w:val="30"/>
              </w:rPr>
            </w:pPr>
          </w:p>
          <w:p w:rsidR="00E67543" w:rsidRPr="004A6AC7" w:rsidRDefault="00E67543" w:rsidP="00E67543">
            <w:pPr>
              <w:keepNext/>
              <w:keepLines/>
              <w:spacing w:before="60" w:after="60" w:line="300" w:lineRule="exact"/>
              <w:jc w:val="center"/>
              <w:rPr>
                <w:rFonts w:ascii="Arabic Typesetting" w:hAnsi="Arabic Typesetting" w:cs="Arabic Typesetting"/>
                <w:color w:val="008000"/>
                <w:sz w:val="30"/>
                <w:szCs w:val="30"/>
                <w:rtl/>
              </w:rPr>
            </w:pPr>
            <w:r w:rsidRPr="004A6AC7">
              <w:rPr>
                <w:rFonts w:ascii="Arabic Typesetting" w:hAnsi="Arabic Typesetting" w:cs="Arabic Typesetting"/>
                <w:color w:val="008000"/>
                <w:sz w:val="30"/>
                <w:szCs w:val="30"/>
                <w:rtl/>
              </w:rPr>
              <w:t>ثابت</w:t>
            </w:r>
          </w:p>
          <w:p w:rsidR="00E67543" w:rsidRPr="004A6AC7" w:rsidRDefault="00E67543" w:rsidP="00E67543">
            <w:pPr>
              <w:keepNext/>
              <w:keepLines/>
              <w:spacing w:before="60" w:after="60" w:line="300" w:lineRule="exact"/>
              <w:jc w:val="center"/>
              <w:rPr>
                <w:rFonts w:ascii="Arabic Typesetting" w:hAnsi="Arabic Typesetting" w:cs="Arabic Typesetting"/>
                <w:color w:val="008000"/>
                <w:sz w:val="30"/>
                <w:szCs w:val="30"/>
              </w:rPr>
            </w:pPr>
          </w:p>
          <w:p w:rsidR="00E67543" w:rsidRPr="004A6AC7" w:rsidRDefault="00E67543" w:rsidP="00E67543">
            <w:pPr>
              <w:keepNext/>
              <w:keepLines/>
              <w:spacing w:before="60" w:after="60" w:line="300" w:lineRule="exact"/>
              <w:rPr>
                <w:rFonts w:ascii="Arabic Typesetting" w:hAnsi="Arabic Typesetting" w:cs="Arabic Typesetting"/>
                <w:color w:val="808080"/>
                <w:sz w:val="30"/>
                <w:szCs w:val="30"/>
              </w:rPr>
            </w:pPr>
          </w:p>
        </w:tc>
      </w:tr>
      <w:tr w:rsidR="00E67543" w:rsidRPr="004A6AC7" w:rsidTr="005F6F59">
        <w:trPr>
          <w:cantSplit/>
          <w:jc w:val="center"/>
        </w:trPr>
        <w:tc>
          <w:tcPr>
            <w:tcW w:w="908" w:type="pct"/>
            <w:tcBorders>
              <w:top w:val="single" w:sz="4" w:space="0" w:color="auto"/>
              <w:bottom w:val="nil"/>
            </w:tcBorders>
          </w:tcPr>
          <w:p w:rsidR="00E67543" w:rsidRPr="004A6AC7" w:rsidRDefault="00E67543" w:rsidP="00E67543">
            <w:pPr>
              <w:spacing w:before="60" w:after="60" w:line="300" w:lineRule="exact"/>
              <w:rPr>
                <w:rFonts w:ascii="Arabic Typesetting" w:hAnsi="Arabic Typesetting" w:cs="Arabic Typesetting"/>
                <w:sz w:val="30"/>
                <w:szCs w:val="30"/>
                <w:rtl/>
              </w:rPr>
            </w:pPr>
            <w:r w:rsidRPr="004A6AC7">
              <w:rPr>
                <w:rFonts w:ascii="Arabic Typesetting" w:hAnsi="Arabic Typesetting" w:cs="Arabic Typesetting"/>
                <w:sz w:val="30"/>
                <w:szCs w:val="30"/>
                <w:rtl/>
              </w:rPr>
              <w:lastRenderedPageBreak/>
              <w:t>النسبة المئوية للمستخدمين الراضين عن خدمات مراكز دعم التكنولوجيا والابتكار</w:t>
            </w:r>
          </w:p>
        </w:tc>
        <w:tc>
          <w:tcPr>
            <w:tcW w:w="798" w:type="pct"/>
            <w:tcBorders>
              <w:top w:val="single" w:sz="4" w:space="0" w:color="auto"/>
              <w:bottom w:val="nil"/>
            </w:tcBorders>
            <w:shd w:val="clear" w:color="auto" w:fill="C0C0C0"/>
          </w:tcPr>
          <w:p w:rsidR="00E67543" w:rsidRPr="004A6AC7" w:rsidRDefault="00E67543" w:rsidP="00E67543">
            <w:pPr>
              <w:spacing w:before="60" w:after="60" w:line="300" w:lineRule="exact"/>
              <w:rPr>
                <w:rFonts w:ascii="Arabic Typesetting" w:hAnsi="Arabic Typesetting" w:cs="Arabic Typesetting"/>
                <w:sz w:val="30"/>
                <w:szCs w:val="30"/>
              </w:rPr>
            </w:pPr>
            <w:r w:rsidRPr="004A6AC7">
              <w:rPr>
                <w:rFonts w:ascii="Arabic Typesetting" w:hAnsi="Arabic Typesetting" w:cs="Arabic Typesetting"/>
                <w:sz w:val="30"/>
                <w:szCs w:val="30"/>
                <w:rtl/>
              </w:rPr>
              <w:t>لا ينطبق</w:t>
            </w:r>
          </w:p>
        </w:tc>
        <w:tc>
          <w:tcPr>
            <w:tcW w:w="908" w:type="pct"/>
            <w:tcBorders>
              <w:top w:val="single" w:sz="4" w:space="0" w:color="auto"/>
              <w:bottom w:val="nil"/>
            </w:tcBorders>
            <w:tcMar>
              <w:top w:w="110" w:type="dxa"/>
            </w:tcMar>
          </w:tcPr>
          <w:p w:rsidR="00E67543" w:rsidRPr="004A6AC7" w:rsidRDefault="00E67543" w:rsidP="00E67543">
            <w:pPr>
              <w:spacing w:before="60" w:after="60" w:line="300" w:lineRule="exact"/>
              <w:rPr>
                <w:rFonts w:ascii="Arabic Typesetting" w:hAnsi="Arabic Typesetting" w:cs="Arabic Typesetting"/>
                <w:color w:val="993300"/>
                <w:sz w:val="30"/>
                <w:szCs w:val="30"/>
              </w:rPr>
            </w:pPr>
          </w:p>
        </w:tc>
        <w:tc>
          <w:tcPr>
            <w:tcW w:w="1833" w:type="pct"/>
            <w:tcBorders>
              <w:top w:val="single" w:sz="4" w:space="0" w:color="auto"/>
              <w:bottom w:val="nil"/>
            </w:tcBorders>
            <w:shd w:val="clear" w:color="auto" w:fill="FFFFFF"/>
            <w:tcMar>
              <w:top w:w="110" w:type="dxa"/>
            </w:tcMar>
          </w:tcPr>
          <w:p w:rsidR="00E67543" w:rsidRPr="004A6AC7" w:rsidRDefault="00E67543" w:rsidP="00E67543">
            <w:pPr>
              <w:spacing w:before="60" w:after="60" w:line="300" w:lineRule="exact"/>
              <w:rPr>
                <w:rFonts w:ascii="Arabic Typesetting" w:hAnsi="Arabic Typesetting" w:cs="Arabic Typesetting"/>
                <w:sz w:val="30"/>
                <w:szCs w:val="30"/>
                <w:rtl/>
              </w:rPr>
            </w:pPr>
            <w:r w:rsidRPr="004A6AC7">
              <w:rPr>
                <w:rFonts w:ascii="Arabic Typesetting" w:hAnsi="Arabic Typesetting" w:cs="Arabic Typesetting"/>
                <w:sz w:val="30"/>
                <w:szCs w:val="30"/>
                <w:rtl/>
              </w:rPr>
              <w:t>33% راضون للغاية</w:t>
            </w:r>
          </w:p>
          <w:p w:rsidR="00E67543" w:rsidRPr="004A6AC7" w:rsidRDefault="00E67543" w:rsidP="00E67543">
            <w:pPr>
              <w:spacing w:before="60" w:after="60" w:line="300" w:lineRule="exact"/>
              <w:rPr>
                <w:rFonts w:ascii="Arabic Typesetting" w:hAnsi="Arabic Typesetting" w:cs="Arabic Typesetting"/>
                <w:sz w:val="30"/>
                <w:szCs w:val="30"/>
                <w:rtl/>
              </w:rPr>
            </w:pPr>
            <w:r w:rsidRPr="004A6AC7">
              <w:rPr>
                <w:rFonts w:ascii="Arabic Typesetting" w:hAnsi="Arabic Typesetting" w:cs="Arabic Typesetting"/>
                <w:sz w:val="30"/>
                <w:szCs w:val="30"/>
                <w:rtl/>
              </w:rPr>
              <w:t>44% راضون إلى حد ما</w:t>
            </w:r>
          </w:p>
          <w:p w:rsidR="00E67543" w:rsidRPr="004A6AC7" w:rsidRDefault="00E67543" w:rsidP="00E67543">
            <w:pPr>
              <w:spacing w:before="60" w:after="60" w:line="300" w:lineRule="exact"/>
              <w:rPr>
                <w:rFonts w:ascii="Arabic Typesetting" w:hAnsi="Arabic Typesetting" w:cs="Arabic Typesetting"/>
                <w:sz w:val="30"/>
                <w:szCs w:val="30"/>
              </w:rPr>
            </w:pPr>
          </w:p>
        </w:tc>
        <w:tc>
          <w:tcPr>
            <w:tcW w:w="553" w:type="pct"/>
            <w:tcBorders>
              <w:top w:val="single" w:sz="4" w:space="0" w:color="auto"/>
              <w:bottom w:val="nil"/>
            </w:tcBorders>
            <w:tcMar>
              <w:top w:w="110" w:type="dxa"/>
            </w:tcMar>
          </w:tcPr>
          <w:p w:rsidR="00E67543" w:rsidRPr="004A6AC7" w:rsidRDefault="00E67543" w:rsidP="00E67543">
            <w:pPr>
              <w:keepNext/>
              <w:keepLines/>
              <w:spacing w:before="60" w:after="60" w:line="300" w:lineRule="exact"/>
              <w:jc w:val="center"/>
              <w:rPr>
                <w:rFonts w:ascii="Arabic Typesetting" w:hAnsi="Arabic Typesetting" w:cs="Arabic Typesetting"/>
                <w:color w:val="008000"/>
                <w:sz w:val="30"/>
                <w:szCs w:val="30"/>
                <w:rtl/>
              </w:rPr>
            </w:pPr>
            <w:r w:rsidRPr="004A6AC7">
              <w:rPr>
                <w:rFonts w:ascii="Arabic Typesetting" w:hAnsi="Arabic Typesetting" w:cs="Arabic Typesetting"/>
                <w:color w:val="008000"/>
                <w:sz w:val="30"/>
                <w:szCs w:val="30"/>
                <w:rtl/>
              </w:rPr>
              <w:t>ثابت</w:t>
            </w:r>
          </w:p>
          <w:p w:rsidR="00E67543" w:rsidRPr="004A6AC7" w:rsidRDefault="00E67543" w:rsidP="00E67543">
            <w:pPr>
              <w:keepNext/>
              <w:keepLines/>
              <w:spacing w:before="60" w:after="60" w:line="300" w:lineRule="exact"/>
              <w:jc w:val="center"/>
              <w:rPr>
                <w:rFonts w:ascii="Arabic Typesetting" w:hAnsi="Arabic Typesetting" w:cs="Arabic Typesetting"/>
                <w:color w:val="008000"/>
                <w:sz w:val="30"/>
                <w:szCs w:val="30"/>
              </w:rPr>
            </w:pPr>
          </w:p>
          <w:p w:rsidR="00E67543" w:rsidRPr="004A6AC7" w:rsidRDefault="00E67543" w:rsidP="00E67543">
            <w:pPr>
              <w:keepNext/>
              <w:keepLines/>
              <w:spacing w:before="60" w:after="60" w:line="300" w:lineRule="exact"/>
              <w:rPr>
                <w:rFonts w:ascii="Arabic Typesetting" w:hAnsi="Arabic Typesetting" w:cs="Arabic Typesetting"/>
                <w:color w:val="808080"/>
                <w:sz w:val="30"/>
                <w:szCs w:val="30"/>
              </w:rPr>
            </w:pPr>
          </w:p>
        </w:tc>
      </w:tr>
      <w:tr w:rsidR="00E67543" w:rsidRPr="004A6AC7" w:rsidTr="005F6F59">
        <w:trPr>
          <w:cantSplit/>
          <w:jc w:val="center"/>
        </w:trPr>
        <w:tc>
          <w:tcPr>
            <w:tcW w:w="908" w:type="pct"/>
            <w:tcBorders>
              <w:top w:val="nil"/>
              <w:left w:val="single" w:sz="4" w:space="0" w:color="auto"/>
              <w:bottom w:val="nil"/>
            </w:tcBorders>
          </w:tcPr>
          <w:p w:rsidR="00E67543" w:rsidRPr="004A6AC7" w:rsidRDefault="00E67543" w:rsidP="00E67543">
            <w:pPr>
              <w:spacing w:before="60" w:after="60" w:line="300" w:lineRule="exact"/>
              <w:rPr>
                <w:rFonts w:ascii="Arabic Typesetting" w:hAnsi="Arabic Typesetting" w:cs="Arabic Typesetting"/>
                <w:sz w:val="30"/>
                <w:szCs w:val="30"/>
                <w:rtl/>
              </w:rPr>
            </w:pPr>
            <w:r w:rsidRPr="004A6AC7">
              <w:rPr>
                <w:rFonts w:ascii="Arabic Typesetting" w:hAnsi="Arabic Typesetting" w:cs="Arabic Typesetting"/>
                <w:sz w:val="30"/>
                <w:szCs w:val="30"/>
                <w:rtl/>
              </w:rPr>
              <w:t>عدد مستخدمي خدمات المعلومات المضافة القيمة (خدمة البحث التكنولوجي والتقارير عن واقع البراءات والتعاون الدولي في مجال الفحص)</w:t>
            </w:r>
          </w:p>
        </w:tc>
        <w:tc>
          <w:tcPr>
            <w:tcW w:w="798" w:type="pct"/>
            <w:tcBorders>
              <w:top w:val="nil"/>
              <w:bottom w:val="nil"/>
            </w:tcBorders>
            <w:shd w:val="clear" w:color="auto" w:fill="C0C0C0"/>
          </w:tcPr>
          <w:p w:rsidR="00E67543" w:rsidRPr="004A6AC7" w:rsidRDefault="00E67543" w:rsidP="00E67543">
            <w:pPr>
              <w:spacing w:before="60" w:after="60" w:line="300" w:lineRule="exact"/>
              <w:rPr>
                <w:rFonts w:ascii="Arabic Typesetting" w:hAnsi="Arabic Typesetting" w:cs="Arabic Typesetting"/>
                <w:sz w:val="30"/>
                <w:szCs w:val="30"/>
                <w:rtl/>
              </w:rPr>
            </w:pPr>
            <w:r w:rsidRPr="004A6AC7">
              <w:rPr>
                <w:rFonts w:ascii="Arabic Typesetting" w:hAnsi="Arabic Typesetting" w:cs="Arabic Typesetting"/>
                <w:sz w:val="30"/>
                <w:szCs w:val="30"/>
                <w:rtl/>
              </w:rPr>
              <w:t>سيحدد في نهاية 2011</w:t>
            </w:r>
          </w:p>
        </w:tc>
        <w:tc>
          <w:tcPr>
            <w:tcW w:w="908" w:type="pct"/>
            <w:tcBorders>
              <w:top w:val="nil"/>
              <w:bottom w:val="nil"/>
            </w:tcBorders>
            <w:tcMar>
              <w:top w:w="110" w:type="dxa"/>
            </w:tcMar>
          </w:tcPr>
          <w:p w:rsidR="00E67543" w:rsidRPr="004A6AC7" w:rsidRDefault="00E67543" w:rsidP="00E67543">
            <w:pPr>
              <w:spacing w:before="60" w:after="60" w:line="300" w:lineRule="exact"/>
              <w:rPr>
                <w:rFonts w:ascii="Arabic Typesetting" w:hAnsi="Arabic Typesetting" w:cs="Arabic Typesetting"/>
                <w:color w:val="993300"/>
                <w:sz w:val="30"/>
                <w:szCs w:val="30"/>
                <w:rtl/>
              </w:rPr>
            </w:pPr>
            <w:r w:rsidRPr="004A6AC7">
              <w:rPr>
                <w:rFonts w:ascii="Arabic Typesetting" w:hAnsi="Arabic Typesetting" w:cs="Arabic Typesetting"/>
                <w:color w:val="993300"/>
                <w:sz w:val="30"/>
                <w:szCs w:val="30"/>
                <w:rtl/>
              </w:rPr>
              <w:t>بالنسبة لخدمة المعلومات المتعلقة بالبراءات/التعاون الدولي لفحص الاختراعات:</w:t>
            </w:r>
          </w:p>
          <w:p w:rsidR="00E67543" w:rsidRPr="004A6AC7" w:rsidRDefault="00E67543" w:rsidP="00E67543">
            <w:pPr>
              <w:spacing w:before="60" w:after="60" w:line="300" w:lineRule="exact"/>
              <w:rPr>
                <w:rFonts w:ascii="Arabic Typesetting" w:hAnsi="Arabic Typesetting" w:cs="Arabic Typesetting"/>
                <w:color w:val="993300"/>
                <w:sz w:val="30"/>
                <w:szCs w:val="30"/>
                <w:rtl/>
              </w:rPr>
            </w:pPr>
            <w:r w:rsidRPr="004A6AC7">
              <w:rPr>
                <w:rFonts w:ascii="Arabic Typesetting" w:hAnsi="Arabic Typesetting" w:cs="Arabic Typesetting"/>
                <w:color w:val="993300"/>
                <w:sz w:val="30"/>
                <w:szCs w:val="30"/>
                <w:rtl/>
              </w:rPr>
              <w:t>284 طلب بحث (2011) من 16 بلدا، تشمل 107 طلبا لفحص الاختراعات</w:t>
            </w:r>
          </w:p>
          <w:p w:rsidR="00E67543" w:rsidRPr="004A6AC7" w:rsidRDefault="00E67543" w:rsidP="00E67543">
            <w:pPr>
              <w:spacing w:before="60" w:after="60" w:line="300" w:lineRule="exact"/>
              <w:rPr>
                <w:rFonts w:ascii="Arabic Typesetting" w:hAnsi="Arabic Typesetting" w:cs="Arabic Typesetting"/>
                <w:color w:val="993300"/>
                <w:sz w:val="30"/>
                <w:szCs w:val="30"/>
              </w:rPr>
            </w:pPr>
          </w:p>
          <w:p w:rsidR="00E67543" w:rsidRPr="004A6AC7" w:rsidRDefault="00E67543" w:rsidP="00E67543">
            <w:pPr>
              <w:spacing w:before="60" w:after="60" w:line="300" w:lineRule="exact"/>
              <w:rPr>
                <w:rFonts w:ascii="Arabic Typesetting" w:hAnsi="Arabic Typesetting" w:cs="Arabic Typesetting"/>
                <w:color w:val="993300"/>
                <w:sz w:val="30"/>
                <w:szCs w:val="30"/>
                <w:rtl/>
              </w:rPr>
            </w:pPr>
            <w:r w:rsidRPr="004A6AC7">
              <w:rPr>
                <w:rFonts w:ascii="Arabic Typesetting" w:hAnsi="Arabic Typesetting" w:cs="Arabic Typesetting"/>
                <w:color w:val="993300"/>
                <w:sz w:val="30"/>
                <w:szCs w:val="30"/>
                <w:rtl/>
              </w:rPr>
              <w:t>بالنسبة لتقارير واقع البراءات:</w:t>
            </w:r>
          </w:p>
          <w:p w:rsidR="00E67543" w:rsidRPr="004A6AC7" w:rsidRDefault="00E67543" w:rsidP="00E67543">
            <w:pPr>
              <w:spacing w:before="60" w:after="60" w:line="300" w:lineRule="exact"/>
              <w:rPr>
                <w:rFonts w:ascii="Arabic Typesetting" w:hAnsi="Arabic Typesetting" w:cs="Arabic Typesetting"/>
                <w:sz w:val="30"/>
                <w:szCs w:val="30"/>
                <w:rtl/>
              </w:rPr>
            </w:pPr>
            <w:r w:rsidRPr="004A6AC7">
              <w:rPr>
                <w:rFonts w:ascii="Arabic Typesetting" w:hAnsi="Arabic Typesetting" w:cs="Arabic Typesetting"/>
                <w:color w:val="993300"/>
                <w:sz w:val="30"/>
                <w:szCs w:val="30"/>
                <w:rtl/>
              </w:rPr>
              <w:t>شركاء التعاون:</w:t>
            </w:r>
            <w:r w:rsidRPr="004A6AC7">
              <w:rPr>
                <w:rFonts w:ascii="Arabic Typesetting" w:hAnsi="Arabic Typesetting" w:cs="Arabic Typesetting"/>
                <w:color w:val="993300"/>
                <w:sz w:val="30"/>
                <w:szCs w:val="30"/>
              </w:rPr>
              <w:t xml:space="preserve"> </w:t>
            </w:r>
            <w:r w:rsidRPr="004A6AC7">
              <w:rPr>
                <w:rFonts w:ascii="Arabic Typesetting" w:hAnsi="Arabic Typesetting" w:cs="Arabic Typesetting"/>
                <w:color w:val="993300"/>
                <w:sz w:val="30"/>
                <w:szCs w:val="30"/>
                <w:rtl/>
              </w:rPr>
              <w:t xml:space="preserve">حوالي 20، عدد زوار الصفحات </w:t>
            </w:r>
            <w:r>
              <w:rPr>
                <w:rFonts w:ascii="Arabic Typesetting" w:hAnsi="Arabic Typesetting" w:cs="Arabic Typesetting" w:hint="cs"/>
                <w:color w:val="993300"/>
                <w:sz w:val="30"/>
                <w:szCs w:val="30"/>
                <w:rtl/>
              </w:rPr>
              <w:t>000 2</w:t>
            </w:r>
            <w:r w:rsidRPr="004A6AC7">
              <w:rPr>
                <w:rFonts w:ascii="Arabic Typesetting" w:hAnsi="Arabic Typesetting" w:cs="Arabic Typesetting"/>
                <w:color w:val="993300"/>
                <w:sz w:val="30"/>
                <w:szCs w:val="30"/>
                <w:rtl/>
              </w:rPr>
              <w:t xml:space="preserve"> زائر فريد </w:t>
            </w:r>
          </w:p>
          <w:p w:rsidR="00E67543" w:rsidRPr="004A6AC7" w:rsidRDefault="00E67543" w:rsidP="00E67543">
            <w:pPr>
              <w:spacing w:before="60" w:after="60" w:line="300" w:lineRule="exact"/>
              <w:rPr>
                <w:rFonts w:ascii="Arabic Typesetting" w:hAnsi="Arabic Typesetting" w:cs="Arabic Typesetting"/>
                <w:color w:val="993300"/>
                <w:sz w:val="30"/>
                <w:szCs w:val="30"/>
              </w:rPr>
            </w:pPr>
            <w:r w:rsidRPr="004A6AC7">
              <w:rPr>
                <w:rFonts w:ascii="Arabic Typesetting" w:hAnsi="Arabic Typesetting" w:cs="Arabic Typesetting"/>
                <w:color w:val="993300"/>
                <w:sz w:val="30"/>
                <w:szCs w:val="30"/>
                <w:rtl/>
              </w:rPr>
              <w:t xml:space="preserve">عدد التنزيلات </w:t>
            </w:r>
            <w:r>
              <w:rPr>
                <w:rFonts w:ascii="Arabic Typesetting" w:hAnsi="Arabic Typesetting" w:cs="Arabic Typesetting" w:hint="cs"/>
                <w:color w:val="993300"/>
                <w:sz w:val="30"/>
                <w:szCs w:val="30"/>
                <w:rtl/>
              </w:rPr>
              <w:t>500 1</w:t>
            </w:r>
          </w:p>
        </w:tc>
        <w:tc>
          <w:tcPr>
            <w:tcW w:w="1833" w:type="pct"/>
            <w:tcBorders>
              <w:top w:val="nil"/>
              <w:bottom w:val="nil"/>
            </w:tcBorders>
            <w:shd w:val="clear" w:color="auto" w:fill="FFFFFF"/>
            <w:tcMar>
              <w:top w:w="110" w:type="dxa"/>
            </w:tcMar>
          </w:tcPr>
          <w:p w:rsidR="00E67543" w:rsidRPr="004A6AC7" w:rsidRDefault="00E67543" w:rsidP="00E67543">
            <w:pPr>
              <w:spacing w:before="60" w:after="60" w:line="300" w:lineRule="exact"/>
              <w:rPr>
                <w:rFonts w:ascii="Arabic Typesetting" w:hAnsi="Arabic Typesetting" w:cs="Arabic Typesetting"/>
                <w:sz w:val="30"/>
                <w:szCs w:val="30"/>
                <w:rtl/>
              </w:rPr>
            </w:pPr>
            <w:r w:rsidRPr="004A6AC7">
              <w:rPr>
                <w:rFonts w:ascii="Arabic Typesetting" w:hAnsi="Arabic Typesetting" w:cs="Arabic Typesetting"/>
                <w:sz w:val="30"/>
                <w:szCs w:val="30"/>
                <w:rtl/>
              </w:rPr>
              <w:t>بالنسبة لخدمة المعلومات المتعلقة بالبراءات/التعاون الدولي لفحص الاختراعات: ورد 241 طلب بحث في 2012 من 19 بلدا، شملت 101 طلبا لفحص الاختراعات</w:t>
            </w:r>
            <w:r w:rsidRPr="004A6AC7">
              <w:rPr>
                <w:rFonts w:ascii="Arabic Typesetting" w:hAnsi="Arabic Typesetting" w:cs="Arabic Typesetting"/>
                <w:sz w:val="30"/>
                <w:szCs w:val="30"/>
              </w:rPr>
              <w:t xml:space="preserve"> </w:t>
            </w:r>
          </w:p>
          <w:p w:rsidR="00E67543" w:rsidRPr="004A6AC7" w:rsidRDefault="00E67543" w:rsidP="00E67543">
            <w:pPr>
              <w:spacing w:before="60" w:after="60" w:line="300" w:lineRule="exact"/>
              <w:rPr>
                <w:rFonts w:ascii="Arabic Typesetting" w:hAnsi="Arabic Typesetting" w:cs="Arabic Typesetting"/>
                <w:sz w:val="30"/>
                <w:szCs w:val="30"/>
              </w:rPr>
            </w:pPr>
          </w:p>
          <w:p w:rsidR="00E67543" w:rsidRPr="004A6AC7" w:rsidRDefault="00E67543" w:rsidP="00E67543">
            <w:pPr>
              <w:spacing w:before="60" w:after="60" w:line="300" w:lineRule="exact"/>
              <w:rPr>
                <w:rFonts w:ascii="Arabic Typesetting" w:hAnsi="Arabic Typesetting" w:cs="Arabic Typesetting"/>
                <w:sz w:val="30"/>
                <w:szCs w:val="30"/>
              </w:rPr>
            </w:pPr>
          </w:p>
          <w:p w:rsidR="00E67543" w:rsidRPr="004A6AC7" w:rsidRDefault="00E67543" w:rsidP="00E67543">
            <w:pPr>
              <w:spacing w:before="60" w:after="60" w:line="300" w:lineRule="exact"/>
              <w:rPr>
                <w:rFonts w:ascii="Arabic Typesetting" w:hAnsi="Arabic Typesetting" w:cs="Arabic Typesetting"/>
                <w:sz w:val="30"/>
                <w:szCs w:val="30"/>
              </w:rPr>
            </w:pPr>
          </w:p>
          <w:p w:rsidR="00E67543" w:rsidRPr="004A6AC7" w:rsidRDefault="00E67543" w:rsidP="00E67543">
            <w:pPr>
              <w:spacing w:before="60" w:after="60" w:line="300" w:lineRule="exact"/>
              <w:rPr>
                <w:rFonts w:ascii="Arabic Typesetting" w:hAnsi="Arabic Typesetting" w:cs="Arabic Typesetting"/>
                <w:sz w:val="30"/>
                <w:szCs w:val="30"/>
              </w:rPr>
            </w:pPr>
          </w:p>
          <w:p w:rsidR="00E67543" w:rsidRPr="004A6AC7" w:rsidRDefault="00E67543" w:rsidP="00E67543">
            <w:pPr>
              <w:spacing w:before="60" w:after="60" w:line="300" w:lineRule="exact"/>
              <w:rPr>
                <w:rFonts w:ascii="Arabic Typesetting" w:hAnsi="Arabic Typesetting" w:cs="Arabic Typesetting"/>
                <w:sz w:val="30"/>
                <w:szCs w:val="30"/>
              </w:rPr>
            </w:pPr>
          </w:p>
          <w:p w:rsidR="00E67543" w:rsidRPr="004A6AC7" w:rsidRDefault="00E67543" w:rsidP="00E67543">
            <w:pPr>
              <w:spacing w:before="60" w:after="60" w:line="300" w:lineRule="exact"/>
              <w:rPr>
                <w:rFonts w:ascii="Arabic Typesetting" w:hAnsi="Arabic Typesetting" w:cs="Arabic Typesetting"/>
                <w:sz w:val="30"/>
                <w:szCs w:val="30"/>
              </w:rPr>
            </w:pPr>
          </w:p>
          <w:p w:rsidR="00E67543" w:rsidRPr="004A6AC7" w:rsidRDefault="00E67543" w:rsidP="00E67543">
            <w:pPr>
              <w:spacing w:before="60" w:after="60" w:line="300" w:lineRule="exact"/>
              <w:rPr>
                <w:rFonts w:ascii="Arabic Typesetting" w:hAnsi="Arabic Typesetting" w:cs="Arabic Typesetting"/>
                <w:sz w:val="30"/>
                <w:szCs w:val="30"/>
                <w:rtl/>
              </w:rPr>
            </w:pPr>
            <w:r w:rsidRPr="004A6AC7">
              <w:rPr>
                <w:rFonts w:ascii="Arabic Typesetting" w:hAnsi="Arabic Typesetting" w:cs="Arabic Typesetting"/>
                <w:sz w:val="30"/>
                <w:szCs w:val="30"/>
                <w:rtl/>
              </w:rPr>
              <w:t>بالنسبة لتقارير واقع البراءات:</w:t>
            </w:r>
          </w:p>
          <w:p w:rsidR="00E67543" w:rsidRPr="004A6AC7" w:rsidRDefault="00E67543" w:rsidP="00E67543">
            <w:pPr>
              <w:spacing w:before="60" w:after="60" w:line="300" w:lineRule="exact"/>
              <w:rPr>
                <w:rFonts w:ascii="Arabic Typesetting" w:hAnsi="Arabic Typesetting" w:cs="Arabic Typesetting"/>
                <w:sz w:val="30"/>
                <w:szCs w:val="30"/>
              </w:rPr>
            </w:pPr>
          </w:p>
          <w:p w:rsidR="00E67543" w:rsidRPr="004A6AC7" w:rsidRDefault="00E67543" w:rsidP="00E67543">
            <w:pPr>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102 13</w:t>
            </w:r>
            <w:r w:rsidRPr="004A6AC7">
              <w:rPr>
                <w:rFonts w:ascii="Arabic Typesetting" w:hAnsi="Arabic Typesetting" w:cs="Arabic Typesetting"/>
                <w:sz w:val="30"/>
                <w:szCs w:val="30"/>
                <w:rtl/>
              </w:rPr>
              <w:t xml:space="preserve"> زائر فريد</w:t>
            </w:r>
          </w:p>
          <w:p w:rsidR="00E67543" w:rsidRPr="004A6AC7" w:rsidRDefault="00E67543" w:rsidP="00E67543">
            <w:pPr>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930 8</w:t>
            </w:r>
            <w:r w:rsidRPr="004A6AC7">
              <w:rPr>
                <w:rFonts w:ascii="Arabic Typesetting" w:hAnsi="Arabic Typesetting" w:cs="Arabic Typesetting"/>
                <w:sz w:val="30"/>
                <w:szCs w:val="30"/>
                <w:rtl/>
              </w:rPr>
              <w:t xml:space="preserve"> تنزيل لوثائق </w:t>
            </w:r>
            <w:r w:rsidRPr="004A6AC7">
              <w:rPr>
                <w:rFonts w:ascii="Arabic Typesetting" w:hAnsi="Arabic Typesetting" w:cs="Arabic Typesetting"/>
                <w:sz w:val="30"/>
                <w:szCs w:val="30"/>
              </w:rPr>
              <w:t>PDF</w:t>
            </w:r>
            <w:r w:rsidRPr="004A6AC7">
              <w:rPr>
                <w:rFonts w:ascii="Arabic Typesetting" w:hAnsi="Arabic Typesetting" w:cs="Arabic Typesetting"/>
                <w:sz w:val="30"/>
                <w:szCs w:val="30"/>
                <w:rtl/>
              </w:rPr>
              <w:t xml:space="preserve"> </w:t>
            </w:r>
          </w:p>
          <w:p w:rsidR="00E67543" w:rsidRPr="004A6AC7" w:rsidRDefault="00E67543" w:rsidP="00E67543">
            <w:pPr>
              <w:spacing w:before="60" w:after="60" w:line="300" w:lineRule="exact"/>
              <w:rPr>
                <w:rFonts w:ascii="Arabic Typesetting" w:hAnsi="Arabic Typesetting" w:cs="Arabic Typesetting"/>
                <w:sz w:val="30"/>
                <w:szCs w:val="30"/>
              </w:rPr>
            </w:pPr>
          </w:p>
        </w:tc>
        <w:tc>
          <w:tcPr>
            <w:tcW w:w="553" w:type="pct"/>
            <w:tcBorders>
              <w:top w:val="nil"/>
              <w:bottom w:val="nil"/>
              <w:right w:val="single" w:sz="4" w:space="0" w:color="auto"/>
            </w:tcBorders>
            <w:tcMar>
              <w:top w:w="110" w:type="dxa"/>
            </w:tcMar>
          </w:tcPr>
          <w:p w:rsidR="00E67543" w:rsidRPr="004A6AC7" w:rsidRDefault="00E67543" w:rsidP="00E67543">
            <w:pPr>
              <w:keepNext/>
              <w:keepLines/>
              <w:spacing w:before="60" w:after="60" w:line="300" w:lineRule="exact"/>
              <w:jc w:val="center"/>
              <w:rPr>
                <w:rFonts w:ascii="Arabic Typesetting" w:hAnsi="Arabic Typesetting" w:cs="Arabic Typesetting"/>
                <w:color w:val="008000"/>
                <w:sz w:val="30"/>
                <w:szCs w:val="30"/>
                <w:rtl/>
              </w:rPr>
            </w:pPr>
            <w:r w:rsidRPr="004A6AC7">
              <w:rPr>
                <w:rFonts w:ascii="Arabic Typesetting" w:hAnsi="Arabic Typesetting" w:cs="Arabic Typesetting"/>
                <w:color w:val="008000"/>
                <w:sz w:val="30"/>
                <w:szCs w:val="30"/>
                <w:rtl/>
              </w:rPr>
              <w:t>ثابت</w:t>
            </w:r>
          </w:p>
          <w:p w:rsidR="00E67543" w:rsidRPr="004A6AC7" w:rsidRDefault="00E67543" w:rsidP="00E67543">
            <w:pPr>
              <w:keepNext/>
              <w:keepLines/>
              <w:spacing w:before="60" w:after="60" w:line="300" w:lineRule="exact"/>
              <w:jc w:val="center"/>
              <w:rPr>
                <w:rFonts w:ascii="Arabic Typesetting" w:hAnsi="Arabic Typesetting" w:cs="Arabic Typesetting"/>
                <w:color w:val="008000"/>
                <w:sz w:val="30"/>
                <w:szCs w:val="30"/>
              </w:rPr>
            </w:pPr>
          </w:p>
          <w:p w:rsidR="00E67543" w:rsidRPr="004A6AC7" w:rsidRDefault="00E67543" w:rsidP="00E67543">
            <w:pPr>
              <w:keepNext/>
              <w:keepLines/>
              <w:spacing w:before="60" w:after="60" w:line="300" w:lineRule="exact"/>
              <w:rPr>
                <w:rFonts w:ascii="Arabic Typesetting" w:hAnsi="Arabic Typesetting" w:cs="Arabic Typesetting"/>
                <w:color w:val="808080"/>
                <w:sz w:val="30"/>
                <w:szCs w:val="30"/>
              </w:rPr>
            </w:pPr>
          </w:p>
        </w:tc>
      </w:tr>
      <w:tr w:rsidR="00E67543" w:rsidRPr="004A6AC7" w:rsidTr="005F6F59">
        <w:trPr>
          <w:cantSplit/>
          <w:jc w:val="center"/>
        </w:trPr>
        <w:tc>
          <w:tcPr>
            <w:tcW w:w="908" w:type="pct"/>
            <w:tcBorders>
              <w:top w:val="nil"/>
              <w:bottom w:val="single" w:sz="4" w:space="0" w:color="auto"/>
            </w:tcBorders>
          </w:tcPr>
          <w:p w:rsidR="00E67543" w:rsidRPr="004A6AC7" w:rsidRDefault="00E67543" w:rsidP="0073445E">
            <w:pPr>
              <w:spacing w:before="60" w:after="60" w:line="300" w:lineRule="exact"/>
              <w:rPr>
                <w:rFonts w:ascii="Arabic Typesetting" w:hAnsi="Arabic Typesetting" w:cs="Arabic Typesetting"/>
                <w:sz w:val="30"/>
                <w:szCs w:val="30"/>
                <w:rtl/>
              </w:rPr>
            </w:pPr>
            <w:r w:rsidRPr="004A6AC7">
              <w:rPr>
                <w:rFonts w:ascii="Arabic Typesetting" w:hAnsi="Arabic Typesetting" w:cs="Arabic Typesetting"/>
                <w:sz w:val="30"/>
                <w:szCs w:val="30"/>
                <w:rtl/>
              </w:rPr>
              <w:t>النسبة المئوية للمتلقين المرتاحين لخدمات المعلومات المضافة القيمة (خدمة البحث التكنولوجي والتقارير عن واقع البراءات والتعاون الدولي في مجال الفحص)</w:t>
            </w:r>
          </w:p>
        </w:tc>
        <w:tc>
          <w:tcPr>
            <w:tcW w:w="798" w:type="pct"/>
            <w:tcBorders>
              <w:top w:val="nil"/>
              <w:bottom w:val="single" w:sz="4" w:space="0" w:color="auto"/>
            </w:tcBorders>
            <w:shd w:val="clear" w:color="auto" w:fill="C0C0C0"/>
          </w:tcPr>
          <w:p w:rsidR="00E67543" w:rsidRPr="004A6AC7" w:rsidRDefault="00E67543" w:rsidP="0073445E">
            <w:pPr>
              <w:spacing w:before="60" w:after="60" w:line="300" w:lineRule="exact"/>
              <w:rPr>
                <w:rFonts w:ascii="Arabic Typesetting" w:hAnsi="Arabic Typesetting" w:cs="Arabic Typesetting"/>
                <w:sz w:val="30"/>
                <w:szCs w:val="30"/>
                <w:rtl/>
              </w:rPr>
            </w:pPr>
            <w:r w:rsidRPr="004A6AC7">
              <w:rPr>
                <w:rFonts w:ascii="Arabic Typesetting" w:hAnsi="Arabic Typesetting" w:cs="Arabic Typesetting"/>
                <w:sz w:val="30"/>
                <w:szCs w:val="30"/>
                <w:rtl/>
              </w:rPr>
              <w:t>لا ينطبق</w:t>
            </w:r>
          </w:p>
        </w:tc>
        <w:tc>
          <w:tcPr>
            <w:tcW w:w="908" w:type="pct"/>
            <w:tcBorders>
              <w:top w:val="nil"/>
              <w:bottom w:val="single" w:sz="4" w:space="0" w:color="auto"/>
            </w:tcBorders>
            <w:tcMar>
              <w:top w:w="110" w:type="dxa"/>
            </w:tcMar>
          </w:tcPr>
          <w:p w:rsidR="00E67543" w:rsidRPr="004A6AC7" w:rsidRDefault="00E67543" w:rsidP="0073445E">
            <w:pPr>
              <w:spacing w:before="60" w:after="60" w:line="300" w:lineRule="exact"/>
              <w:rPr>
                <w:rFonts w:ascii="Arabic Typesetting" w:hAnsi="Arabic Typesetting" w:cs="Arabic Typesetting"/>
                <w:sz w:val="30"/>
                <w:szCs w:val="30"/>
                <w:rtl/>
              </w:rPr>
            </w:pPr>
            <w:r w:rsidRPr="004A6AC7">
              <w:rPr>
                <w:rFonts w:ascii="Arabic Typesetting" w:hAnsi="Arabic Typesetting" w:cs="Arabic Typesetting"/>
                <w:color w:val="993300"/>
                <w:sz w:val="30"/>
                <w:szCs w:val="30"/>
                <w:rtl/>
              </w:rPr>
              <w:t>بالنسبة لخدمة المعلومات المتعلقة بالبراءات/التعاون الدولي لفحص الاختراعات:</w:t>
            </w:r>
            <w:r>
              <w:rPr>
                <w:rFonts w:ascii="Arabic Typesetting" w:hAnsi="Arabic Typesetting" w:cs="Arabic Typesetting"/>
                <w:color w:val="993300"/>
                <w:sz w:val="30"/>
                <w:szCs w:val="30"/>
              </w:rPr>
              <w:t>%</w:t>
            </w:r>
            <w:r w:rsidRPr="004A6AC7">
              <w:rPr>
                <w:rFonts w:ascii="Arabic Typesetting" w:hAnsi="Arabic Typesetting" w:cs="Arabic Typesetting"/>
                <w:color w:val="993300"/>
                <w:sz w:val="30"/>
                <w:szCs w:val="30"/>
              </w:rPr>
              <w:t>70</w:t>
            </w:r>
          </w:p>
          <w:p w:rsidR="00E67543" w:rsidRPr="004A6AC7" w:rsidRDefault="00E67543" w:rsidP="0073445E">
            <w:pPr>
              <w:spacing w:before="60" w:after="60" w:line="300" w:lineRule="exact"/>
              <w:rPr>
                <w:rFonts w:ascii="Arabic Typesetting" w:hAnsi="Arabic Typesetting" w:cs="Arabic Typesetting"/>
                <w:color w:val="993300"/>
                <w:sz w:val="30"/>
                <w:szCs w:val="30"/>
              </w:rPr>
            </w:pPr>
          </w:p>
          <w:p w:rsidR="00E67543" w:rsidRPr="004A6AC7" w:rsidRDefault="00E67543" w:rsidP="0073445E">
            <w:pPr>
              <w:spacing w:before="60" w:after="60" w:line="300" w:lineRule="exact"/>
              <w:rPr>
                <w:rFonts w:ascii="Arabic Typesetting" w:hAnsi="Arabic Typesetting" w:cs="Arabic Typesetting"/>
                <w:color w:val="993300"/>
                <w:sz w:val="30"/>
                <w:szCs w:val="30"/>
              </w:rPr>
            </w:pPr>
          </w:p>
          <w:p w:rsidR="00E67543" w:rsidRPr="004A6AC7" w:rsidRDefault="00E67543" w:rsidP="0073445E">
            <w:pPr>
              <w:spacing w:before="60" w:after="60" w:line="300" w:lineRule="exact"/>
              <w:rPr>
                <w:rFonts w:ascii="Arabic Typesetting" w:hAnsi="Arabic Typesetting" w:cs="Arabic Typesetting"/>
                <w:color w:val="993300"/>
                <w:sz w:val="30"/>
                <w:szCs w:val="30"/>
              </w:rPr>
            </w:pPr>
          </w:p>
          <w:p w:rsidR="00E67543" w:rsidRPr="004A6AC7" w:rsidRDefault="00E67543" w:rsidP="0073445E">
            <w:pPr>
              <w:spacing w:before="60" w:after="60" w:line="300" w:lineRule="exact"/>
              <w:rPr>
                <w:rFonts w:ascii="Arabic Typesetting" w:hAnsi="Arabic Typesetting" w:cs="Arabic Typesetting"/>
                <w:color w:val="993300"/>
                <w:sz w:val="30"/>
                <w:szCs w:val="30"/>
              </w:rPr>
            </w:pPr>
          </w:p>
          <w:p w:rsidR="00E67543" w:rsidRPr="004A6AC7" w:rsidRDefault="00E67543" w:rsidP="0073445E">
            <w:pPr>
              <w:spacing w:before="60" w:after="60" w:line="300" w:lineRule="exact"/>
              <w:rPr>
                <w:rFonts w:ascii="Arabic Typesetting" w:hAnsi="Arabic Typesetting" w:cs="Arabic Typesetting"/>
                <w:color w:val="993300"/>
                <w:sz w:val="30"/>
                <w:szCs w:val="30"/>
                <w:rtl/>
              </w:rPr>
            </w:pPr>
            <w:r w:rsidRPr="004A6AC7">
              <w:rPr>
                <w:rFonts w:ascii="Arabic Typesetting" w:hAnsi="Arabic Typesetting" w:cs="Arabic Typesetting"/>
                <w:color w:val="993300"/>
                <w:sz w:val="30"/>
                <w:szCs w:val="30"/>
                <w:rtl/>
              </w:rPr>
              <w:t>بالنسبة لتقارير واقع البراءات:</w:t>
            </w:r>
          </w:p>
          <w:p w:rsidR="00E67543" w:rsidRPr="004A6AC7" w:rsidRDefault="00E67543" w:rsidP="0073445E">
            <w:pPr>
              <w:spacing w:before="60" w:after="60" w:line="300" w:lineRule="exact"/>
              <w:rPr>
                <w:rFonts w:ascii="Arabic Typesetting" w:hAnsi="Arabic Typesetting" w:cs="Arabic Typesetting"/>
                <w:sz w:val="30"/>
                <w:szCs w:val="30"/>
                <w:rtl/>
              </w:rPr>
            </w:pPr>
            <w:r w:rsidRPr="004A6AC7">
              <w:rPr>
                <w:rFonts w:ascii="Arabic Typesetting" w:hAnsi="Arabic Typesetting" w:cs="Arabic Typesetting"/>
                <w:color w:val="993300"/>
                <w:sz w:val="30"/>
                <w:szCs w:val="30"/>
                <w:rtl/>
              </w:rPr>
              <w:t>المنتفعون من المستوى الأول:</w:t>
            </w:r>
            <w:r>
              <w:rPr>
                <w:rFonts w:ascii="Arabic Typesetting" w:hAnsi="Arabic Typesetting" w:cs="Arabic Typesetting"/>
                <w:color w:val="993300"/>
                <w:sz w:val="30"/>
                <w:szCs w:val="30"/>
              </w:rPr>
              <w:t>%</w:t>
            </w:r>
            <w:r w:rsidRPr="004A6AC7">
              <w:rPr>
                <w:rFonts w:ascii="Arabic Typesetting" w:hAnsi="Arabic Typesetting" w:cs="Arabic Typesetting"/>
                <w:color w:val="993300"/>
                <w:sz w:val="30"/>
                <w:szCs w:val="30"/>
              </w:rPr>
              <w:t>70</w:t>
            </w:r>
          </w:p>
          <w:p w:rsidR="00E67543" w:rsidRPr="004A6AC7" w:rsidRDefault="00E67543" w:rsidP="0073445E">
            <w:pPr>
              <w:spacing w:before="60" w:after="60" w:line="300" w:lineRule="exact"/>
              <w:rPr>
                <w:rFonts w:ascii="Arabic Typesetting" w:hAnsi="Arabic Typesetting" w:cs="Arabic Typesetting"/>
                <w:color w:val="993300"/>
                <w:sz w:val="30"/>
                <w:szCs w:val="30"/>
                <w:rtl/>
              </w:rPr>
            </w:pPr>
            <w:r w:rsidRPr="004A6AC7">
              <w:rPr>
                <w:rFonts w:ascii="Arabic Typesetting" w:hAnsi="Arabic Typesetting" w:cs="Arabic Typesetting"/>
                <w:color w:val="993300"/>
                <w:sz w:val="30"/>
                <w:szCs w:val="30"/>
                <w:rtl/>
              </w:rPr>
              <w:t>المنتفعون من المستوى الثاني 50%</w:t>
            </w:r>
          </w:p>
          <w:p w:rsidR="00E67543" w:rsidRPr="004A6AC7" w:rsidRDefault="00E67543" w:rsidP="0073445E">
            <w:pPr>
              <w:spacing w:before="60" w:after="60" w:line="300" w:lineRule="exact"/>
              <w:rPr>
                <w:rFonts w:ascii="Arabic Typesetting" w:hAnsi="Arabic Typesetting" w:cs="Arabic Typesetting"/>
                <w:i/>
                <w:color w:val="993300"/>
                <w:sz w:val="30"/>
                <w:szCs w:val="30"/>
              </w:rPr>
            </w:pPr>
          </w:p>
        </w:tc>
        <w:tc>
          <w:tcPr>
            <w:tcW w:w="1833" w:type="pct"/>
            <w:tcBorders>
              <w:top w:val="nil"/>
              <w:bottom w:val="single" w:sz="4" w:space="0" w:color="auto"/>
            </w:tcBorders>
            <w:shd w:val="clear" w:color="auto" w:fill="FFFFFF"/>
            <w:tcMar>
              <w:top w:w="110" w:type="dxa"/>
            </w:tcMar>
          </w:tcPr>
          <w:p w:rsidR="00E67543" w:rsidRPr="004A6AC7" w:rsidRDefault="00E67543" w:rsidP="0073445E">
            <w:pPr>
              <w:spacing w:before="60" w:after="60" w:line="300" w:lineRule="exact"/>
              <w:rPr>
                <w:rFonts w:ascii="Arabic Typesetting" w:hAnsi="Arabic Typesetting" w:cs="Arabic Typesetting"/>
                <w:sz w:val="30"/>
                <w:szCs w:val="30"/>
                <w:rtl/>
              </w:rPr>
            </w:pPr>
            <w:r w:rsidRPr="004A6AC7">
              <w:rPr>
                <w:rFonts w:ascii="Arabic Typesetting" w:hAnsi="Arabic Typesetting" w:cs="Arabic Typesetting"/>
                <w:sz w:val="30"/>
                <w:szCs w:val="30"/>
                <w:rtl/>
              </w:rPr>
              <w:t xml:space="preserve">تجري حاليا مناقشة </w:t>
            </w:r>
            <w:proofErr w:type="spellStart"/>
            <w:r w:rsidRPr="004A6AC7">
              <w:rPr>
                <w:rFonts w:ascii="Arabic Typesetting" w:hAnsi="Arabic Typesetting" w:cs="Arabic Typesetting"/>
                <w:sz w:val="30"/>
                <w:szCs w:val="30"/>
                <w:rtl/>
              </w:rPr>
              <w:t>استقصاءات</w:t>
            </w:r>
            <w:proofErr w:type="spellEnd"/>
            <w:r w:rsidRPr="004A6AC7">
              <w:rPr>
                <w:rFonts w:ascii="Arabic Typesetting" w:hAnsi="Arabic Typesetting" w:cs="Arabic Typesetting"/>
                <w:sz w:val="30"/>
                <w:szCs w:val="30"/>
                <w:rtl/>
              </w:rPr>
              <w:t xml:space="preserve"> تقييم رضا المنتفعين من تقارير المعلومات المتعلقة بالبراءات/التعاون الدولي لفحص الاختراعات مع المكاتب المانحة. من المتوقع بدء التنفيذ في 2013.</w:t>
            </w:r>
          </w:p>
          <w:p w:rsidR="00E67543" w:rsidRPr="004A6AC7" w:rsidRDefault="00E67543" w:rsidP="0073445E">
            <w:pPr>
              <w:spacing w:before="60" w:after="60" w:line="300" w:lineRule="exact"/>
              <w:rPr>
                <w:rFonts w:ascii="Arabic Typesetting" w:hAnsi="Arabic Typesetting" w:cs="Arabic Typesetting"/>
                <w:sz w:val="30"/>
                <w:szCs w:val="30"/>
              </w:rPr>
            </w:pPr>
          </w:p>
          <w:p w:rsidR="00E67543" w:rsidRPr="004A6AC7" w:rsidRDefault="00E67543" w:rsidP="0073445E">
            <w:pPr>
              <w:spacing w:before="60" w:after="60" w:line="300" w:lineRule="exact"/>
              <w:rPr>
                <w:rFonts w:ascii="Arabic Typesetting" w:hAnsi="Arabic Typesetting" w:cs="Arabic Typesetting"/>
                <w:sz w:val="30"/>
                <w:szCs w:val="30"/>
                <w:rtl/>
              </w:rPr>
            </w:pPr>
            <w:r w:rsidRPr="004A6AC7">
              <w:rPr>
                <w:rFonts w:ascii="Arabic Typesetting" w:hAnsi="Arabic Typesetting" w:cs="Arabic Typesetting"/>
                <w:sz w:val="30"/>
                <w:szCs w:val="30"/>
                <w:rtl/>
              </w:rPr>
              <w:t>بالنسبة لتقارير واقع البراءات:</w:t>
            </w:r>
            <w:r w:rsidRPr="004A6AC7">
              <w:rPr>
                <w:rFonts w:ascii="Arabic Typesetting" w:hAnsi="Arabic Typesetting" w:cs="Arabic Typesetting"/>
                <w:sz w:val="30"/>
                <w:szCs w:val="30"/>
              </w:rPr>
              <w:t xml:space="preserve"> </w:t>
            </w:r>
            <w:r w:rsidRPr="004A6AC7">
              <w:rPr>
                <w:rFonts w:ascii="Arabic Typesetting" w:hAnsi="Arabic Typesetting" w:cs="Arabic Typesetting"/>
                <w:sz w:val="30"/>
                <w:szCs w:val="30"/>
                <w:rtl/>
              </w:rPr>
              <w:t>88% من المنتفعين من المستويين الأول والثاني كانوا راضين عن التقارير؛</w:t>
            </w:r>
          </w:p>
          <w:p w:rsidR="00E67543" w:rsidRPr="004A6AC7" w:rsidRDefault="00E67543" w:rsidP="0073445E">
            <w:pPr>
              <w:spacing w:before="60" w:after="60" w:line="300" w:lineRule="exact"/>
              <w:rPr>
                <w:rFonts w:ascii="Arabic Typesetting" w:hAnsi="Arabic Typesetting" w:cs="Arabic Typesetting"/>
                <w:sz w:val="30"/>
                <w:szCs w:val="30"/>
                <w:rtl/>
              </w:rPr>
            </w:pPr>
            <w:r w:rsidRPr="004A6AC7">
              <w:rPr>
                <w:rFonts w:ascii="Arabic Typesetting" w:hAnsi="Arabic Typesetting" w:cs="Arabic Typesetting"/>
                <w:sz w:val="30"/>
                <w:szCs w:val="30"/>
                <w:rtl/>
              </w:rPr>
              <w:t>67% من المنتفعين وجدوا التقارير مفيدة لعملهم.</w:t>
            </w:r>
          </w:p>
          <w:p w:rsidR="00E67543" w:rsidRPr="004A6AC7" w:rsidRDefault="00E67543" w:rsidP="0073445E">
            <w:pPr>
              <w:spacing w:before="60" w:after="60" w:line="300" w:lineRule="exact"/>
              <w:rPr>
                <w:rFonts w:ascii="Arabic Typesetting" w:hAnsi="Arabic Typesetting" w:cs="Arabic Typesetting"/>
                <w:sz w:val="30"/>
                <w:szCs w:val="30"/>
              </w:rPr>
            </w:pPr>
          </w:p>
        </w:tc>
        <w:tc>
          <w:tcPr>
            <w:tcW w:w="553" w:type="pct"/>
            <w:tcBorders>
              <w:top w:val="nil"/>
              <w:bottom w:val="single" w:sz="4" w:space="0" w:color="auto"/>
            </w:tcBorders>
            <w:tcMar>
              <w:top w:w="110" w:type="dxa"/>
            </w:tcMar>
          </w:tcPr>
          <w:p w:rsidR="00E67543" w:rsidRPr="004A6AC7" w:rsidRDefault="00E67543" w:rsidP="0073445E">
            <w:pPr>
              <w:spacing w:before="60" w:after="60" w:line="300" w:lineRule="exact"/>
              <w:jc w:val="center"/>
              <w:rPr>
                <w:rFonts w:ascii="Arabic Typesetting" w:hAnsi="Arabic Typesetting" w:cs="Arabic Typesetting"/>
                <w:sz w:val="30"/>
                <w:szCs w:val="30"/>
                <w:rtl/>
              </w:rPr>
            </w:pPr>
            <w:r w:rsidRPr="004A6AC7">
              <w:rPr>
                <w:rFonts w:ascii="Arabic Typesetting" w:hAnsi="Arabic Typesetting" w:cs="Arabic Typesetting"/>
                <w:sz w:val="30"/>
                <w:szCs w:val="30"/>
                <w:rtl/>
              </w:rPr>
              <w:t>لا ينطبق في 2012</w:t>
            </w:r>
          </w:p>
          <w:p w:rsidR="00E67543" w:rsidRPr="004A6AC7" w:rsidRDefault="00E67543" w:rsidP="0073445E">
            <w:pPr>
              <w:spacing w:before="60" w:after="60" w:line="300" w:lineRule="exact"/>
              <w:jc w:val="center"/>
              <w:rPr>
                <w:rFonts w:ascii="Arabic Typesetting" w:hAnsi="Arabic Typesetting" w:cs="Arabic Typesetting"/>
                <w:color w:val="008000"/>
                <w:sz w:val="30"/>
                <w:szCs w:val="30"/>
              </w:rPr>
            </w:pPr>
          </w:p>
          <w:p w:rsidR="00E67543" w:rsidRPr="004A6AC7" w:rsidRDefault="00E67543" w:rsidP="0073445E">
            <w:pPr>
              <w:spacing w:before="60" w:after="60" w:line="300" w:lineRule="exact"/>
              <w:rPr>
                <w:rFonts w:ascii="Arabic Typesetting" w:hAnsi="Arabic Typesetting" w:cs="Arabic Typesetting"/>
                <w:color w:val="008000"/>
                <w:sz w:val="30"/>
                <w:szCs w:val="30"/>
              </w:rPr>
            </w:pPr>
          </w:p>
          <w:p w:rsidR="00E67543" w:rsidRPr="004A6AC7" w:rsidRDefault="00E67543" w:rsidP="0073445E">
            <w:pPr>
              <w:spacing w:before="60" w:after="60" w:line="300" w:lineRule="exact"/>
              <w:rPr>
                <w:rFonts w:ascii="Arabic Typesetting" w:hAnsi="Arabic Typesetting" w:cs="Arabic Typesetting"/>
                <w:color w:val="008000"/>
                <w:sz w:val="30"/>
                <w:szCs w:val="30"/>
              </w:rPr>
            </w:pPr>
          </w:p>
          <w:p w:rsidR="00E67543" w:rsidRPr="004A6AC7" w:rsidRDefault="00E67543" w:rsidP="0073445E">
            <w:pPr>
              <w:spacing w:before="60" w:after="60" w:line="300" w:lineRule="exact"/>
              <w:rPr>
                <w:rFonts w:ascii="Arabic Typesetting" w:hAnsi="Arabic Typesetting" w:cs="Arabic Typesetting"/>
                <w:color w:val="008000"/>
                <w:sz w:val="30"/>
                <w:szCs w:val="30"/>
              </w:rPr>
            </w:pPr>
          </w:p>
          <w:p w:rsidR="00E67543" w:rsidRPr="004A6AC7" w:rsidRDefault="00E67543" w:rsidP="0073445E">
            <w:pPr>
              <w:spacing w:before="60" w:after="60" w:line="300" w:lineRule="exact"/>
              <w:jc w:val="center"/>
              <w:rPr>
                <w:rFonts w:ascii="Arabic Typesetting" w:hAnsi="Arabic Typesetting" w:cs="Arabic Typesetting"/>
                <w:color w:val="008000"/>
                <w:sz w:val="30"/>
                <w:szCs w:val="30"/>
                <w:rtl/>
              </w:rPr>
            </w:pPr>
            <w:r w:rsidRPr="004A6AC7">
              <w:rPr>
                <w:rFonts w:ascii="Arabic Typesetting" w:hAnsi="Arabic Typesetting" w:cs="Arabic Typesetting"/>
                <w:color w:val="008000"/>
                <w:sz w:val="30"/>
                <w:szCs w:val="30"/>
                <w:rtl/>
              </w:rPr>
              <w:t>ثابت</w:t>
            </w:r>
          </w:p>
          <w:p w:rsidR="00E67543" w:rsidRPr="004A6AC7" w:rsidRDefault="00E67543" w:rsidP="0073445E">
            <w:pPr>
              <w:spacing w:before="60" w:after="60" w:line="300" w:lineRule="exact"/>
              <w:jc w:val="center"/>
              <w:rPr>
                <w:rFonts w:ascii="Arabic Typesetting" w:hAnsi="Arabic Typesetting" w:cs="Arabic Typesetting"/>
                <w:color w:val="008000"/>
                <w:sz w:val="30"/>
                <w:szCs w:val="30"/>
              </w:rPr>
            </w:pPr>
          </w:p>
          <w:p w:rsidR="00E67543" w:rsidRPr="004A6AC7" w:rsidRDefault="00E67543" w:rsidP="0073445E">
            <w:pPr>
              <w:spacing w:before="60" w:after="60" w:line="300" w:lineRule="exact"/>
              <w:rPr>
                <w:rFonts w:ascii="Arabic Typesetting" w:hAnsi="Arabic Typesetting" w:cs="Arabic Typesetting"/>
                <w:color w:val="808080"/>
                <w:sz w:val="30"/>
                <w:szCs w:val="30"/>
              </w:rPr>
            </w:pPr>
          </w:p>
        </w:tc>
      </w:tr>
      <w:tr w:rsidR="00E67543" w:rsidRPr="004A6AC7" w:rsidTr="0073445E">
        <w:trPr>
          <w:cantSplit/>
          <w:jc w:val="center"/>
        </w:trPr>
        <w:tc>
          <w:tcPr>
            <w:tcW w:w="908" w:type="pct"/>
            <w:tcBorders>
              <w:top w:val="single" w:sz="4" w:space="0" w:color="auto"/>
              <w:bottom w:val="single" w:sz="4" w:space="0" w:color="auto"/>
            </w:tcBorders>
          </w:tcPr>
          <w:p w:rsidR="00E67543" w:rsidRPr="004A6AC7" w:rsidRDefault="00E67543" w:rsidP="0073445E">
            <w:pPr>
              <w:spacing w:before="60" w:after="60" w:line="300" w:lineRule="exact"/>
              <w:rPr>
                <w:rFonts w:ascii="Arabic Typesetting" w:hAnsi="Arabic Typesetting" w:cs="Arabic Typesetting"/>
                <w:sz w:val="30"/>
                <w:szCs w:val="30"/>
                <w:rtl/>
              </w:rPr>
            </w:pPr>
            <w:r w:rsidRPr="004A6AC7">
              <w:rPr>
                <w:rFonts w:ascii="Arabic Typesetting" w:hAnsi="Arabic Typesetting" w:cs="Arabic Typesetting"/>
                <w:sz w:val="30"/>
                <w:szCs w:val="30"/>
                <w:rtl/>
              </w:rPr>
              <w:lastRenderedPageBreak/>
              <w:t>عدد المنتفعين المسجَّلين في مشروع النفاذ إلى الأبحاث من أجل التنمية والابتكار ومشروع النفاذ إلى المعلومات المتخصصة بشأن البراءات</w:t>
            </w:r>
          </w:p>
        </w:tc>
        <w:tc>
          <w:tcPr>
            <w:tcW w:w="798" w:type="pct"/>
            <w:tcBorders>
              <w:top w:val="single" w:sz="4" w:space="0" w:color="auto"/>
              <w:bottom w:val="single" w:sz="4" w:space="0" w:color="auto"/>
            </w:tcBorders>
            <w:shd w:val="clear" w:color="auto" w:fill="C0C0C0"/>
          </w:tcPr>
          <w:p w:rsidR="00E67543" w:rsidRPr="004A6AC7" w:rsidRDefault="00E67543" w:rsidP="0073445E">
            <w:pPr>
              <w:spacing w:before="60" w:after="60" w:line="300" w:lineRule="exact"/>
              <w:rPr>
                <w:rFonts w:ascii="Arabic Typesetting" w:hAnsi="Arabic Typesetting" w:cs="Arabic Typesetting"/>
                <w:sz w:val="30"/>
                <w:szCs w:val="30"/>
                <w:rtl/>
              </w:rPr>
            </w:pPr>
            <w:r w:rsidRPr="004A6AC7">
              <w:rPr>
                <w:rFonts w:ascii="Arabic Typesetting" w:hAnsi="Arabic Typesetting" w:cs="Arabic Typesetting"/>
                <w:sz w:val="30"/>
                <w:szCs w:val="30"/>
                <w:rtl/>
              </w:rPr>
              <w:t>مشروع النفاذ إلى الأبحاث من أجل التنمية والابتكار (24)، مشروع النفاذ إلى المعلومات المتخصصة بشأن البراءات (6)</w:t>
            </w:r>
          </w:p>
        </w:tc>
        <w:tc>
          <w:tcPr>
            <w:tcW w:w="908" w:type="pct"/>
            <w:tcBorders>
              <w:top w:val="single" w:sz="4" w:space="0" w:color="auto"/>
              <w:bottom w:val="single" w:sz="4" w:space="0" w:color="auto"/>
            </w:tcBorders>
            <w:tcMar>
              <w:top w:w="110" w:type="dxa"/>
            </w:tcMar>
          </w:tcPr>
          <w:p w:rsidR="00E67543" w:rsidRPr="004A6AC7" w:rsidRDefault="00E67543" w:rsidP="0073445E">
            <w:pPr>
              <w:spacing w:before="60" w:after="60" w:line="300" w:lineRule="exact"/>
              <w:rPr>
                <w:rFonts w:ascii="Arabic Typesetting" w:hAnsi="Arabic Typesetting" w:cs="Arabic Typesetting"/>
                <w:i/>
                <w:color w:val="993300"/>
                <w:sz w:val="30"/>
                <w:szCs w:val="30"/>
              </w:rPr>
            </w:pPr>
          </w:p>
        </w:tc>
        <w:tc>
          <w:tcPr>
            <w:tcW w:w="1833" w:type="pct"/>
            <w:tcBorders>
              <w:top w:val="single" w:sz="4" w:space="0" w:color="auto"/>
              <w:bottom w:val="single" w:sz="4" w:space="0" w:color="auto"/>
            </w:tcBorders>
            <w:shd w:val="clear" w:color="auto" w:fill="FFFFFF"/>
            <w:tcMar>
              <w:top w:w="110" w:type="dxa"/>
            </w:tcMar>
          </w:tcPr>
          <w:p w:rsidR="00E67543" w:rsidRPr="004A6AC7" w:rsidRDefault="00E67543" w:rsidP="0073445E">
            <w:pPr>
              <w:spacing w:before="60" w:after="60" w:line="300" w:lineRule="exact"/>
              <w:rPr>
                <w:rFonts w:ascii="Arabic Typesetting" w:hAnsi="Arabic Typesetting" w:cs="Arabic Typesetting"/>
                <w:sz w:val="30"/>
                <w:szCs w:val="30"/>
                <w:rtl/>
              </w:rPr>
            </w:pPr>
            <w:r w:rsidRPr="004A6AC7">
              <w:rPr>
                <w:rFonts w:ascii="Arabic Typesetting" w:hAnsi="Arabic Typesetting" w:cs="Arabic Typesetting"/>
                <w:sz w:val="30"/>
                <w:szCs w:val="30"/>
                <w:rtl/>
              </w:rPr>
              <w:t>كان لدى مشروع النفاذ إلى الأبحاث من أجل التنمية والابتكار 230 منتفع مسجل منهم 110 فاعلون.</w:t>
            </w:r>
            <w:r w:rsidRPr="004A6AC7">
              <w:rPr>
                <w:rFonts w:ascii="Arabic Typesetting" w:hAnsi="Arabic Typesetting" w:cs="Arabic Typesetting"/>
                <w:sz w:val="30"/>
                <w:szCs w:val="30"/>
              </w:rPr>
              <w:t xml:space="preserve"> </w:t>
            </w:r>
            <w:r w:rsidRPr="004A6AC7">
              <w:rPr>
                <w:rFonts w:ascii="Arabic Typesetting" w:hAnsi="Arabic Typesetting" w:cs="Arabic Typesetting"/>
                <w:sz w:val="30"/>
                <w:szCs w:val="30"/>
                <w:rtl/>
              </w:rPr>
              <w:t>وكان لدى مشروع النفاذ إلى المعلومات المتخصصة بشأن البراءات 30 منتفع مسجل منهم 12 فاعلون</w:t>
            </w:r>
          </w:p>
          <w:p w:rsidR="00E67543" w:rsidRPr="004A6AC7" w:rsidRDefault="00E67543" w:rsidP="0073445E">
            <w:pPr>
              <w:spacing w:before="60" w:after="60" w:line="300" w:lineRule="exact"/>
              <w:rPr>
                <w:rFonts w:ascii="Arabic Typesetting" w:hAnsi="Arabic Typesetting" w:cs="Arabic Typesetting"/>
                <w:sz w:val="30"/>
                <w:szCs w:val="30"/>
              </w:rPr>
            </w:pPr>
          </w:p>
        </w:tc>
        <w:tc>
          <w:tcPr>
            <w:tcW w:w="553" w:type="pct"/>
            <w:tcBorders>
              <w:top w:val="single" w:sz="4" w:space="0" w:color="auto"/>
              <w:bottom w:val="single" w:sz="4" w:space="0" w:color="auto"/>
            </w:tcBorders>
            <w:tcMar>
              <w:top w:w="110" w:type="dxa"/>
            </w:tcMar>
          </w:tcPr>
          <w:p w:rsidR="00E67543" w:rsidRPr="004A6AC7" w:rsidRDefault="00E67543" w:rsidP="0073445E">
            <w:pPr>
              <w:spacing w:before="60" w:after="60" w:line="300" w:lineRule="exact"/>
              <w:ind w:left="360"/>
              <w:rPr>
                <w:rFonts w:ascii="Arabic Typesetting" w:hAnsi="Arabic Typesetting" w:cs="Arabic Typesetting"/>
                <w:color w:val="008000"/>
                <w:sz w:val="30"/>
                <w:szCs w:val="30"/>
                <w:rtl/>
              </w:rPr>
            </w:pPr>
            <w:r w:rsidRPr="004A6AC7">
              <w:rPr>
                <w:rFonts w:ascii="Arabic Typesetting" w:hAnsi="Arabic Typesetting" w:cs="Arabic Typesetting"/>
                <w:color w:val="008000"/>
                <w:sz w:val="30"/>
                <w:szCs w:val="30"/>
                <w:rtl/>
              </w:rPr>
              <w:t>ثابت</w:t>
            </w:r>
          </w:p>
          <w:p w:rsidR="00E67543" w:rsidRPr="004A6AC7" w:rsidRDefault="00E67543" w:rsidP="0073445E">
            <w:pPr>
              <w:spacing w:before="60" w:after="60" w:line="300" w:lineRule="exact"/>
              <w:jc w:val="center"/>
              <w:rPr>
                <w:rFonts w:ascii="Arabic Typesetting" w:hAnsi="Arabic Typesetting" w:cs="Arabic Typesetting"/>
                <w:color w:val="008000"/>
                <w:sz w:val="30"/>
                <w:szCs w:val="30"/>
              </w:rPr>
            </w:pPr>
          </w:p>
          <w:p w:rsidR="00E67543" w:rsidRPr="004A6AC7" w:rsidRDefault="00E67543" w:rsidP="0073445E">
            <w:pPr>
              <w:spacing w:before="60" w:after="60" w:line="300" w:lineRule="exact"/>
              <w:rPr>
                <w:rFonts w:ascii="Arabic Typesetting" w:hAnsi="Arabic Typesetting" w:cs="Arabic Typesetting"/>
                <w:color w:val="808080"/>
                <w:sz w:val="30"/>
                <w:szCs w:val="30"/>
              </w:rPr>
            </w:pPr>
          </w:p>
        </w:tc>
      </w:tr>
    </w:tbl>
    <w:p w:rsidR="00E67543" w:rsidRPr="0057104D" w:rsidRDefault="00E67543" w:rsidP="00E67543">
      <w:pPr>
        <w:keepNext/>
        <w:keepLines/>
        <w:rPr>
          <w:rFonts w:ascii="Arabic Typesetting" w:hAnsi="Arabic Typesetting" w:cs="Arabic Typesetting"/>
          <w:sz w:val="40"/>
          <w:szCs w:val="40"/>
          <w:rtl/>
        </w:rPr>
      </w:pPr>
      <w:r w:rsidRPr="0057104D">
        <w:rPr>
          <w:rFonts w:ascii="Arabic Typesetting" w:hAnsi="Arabic Typesetting" w:cs="Arabic Typesetting"/>
          <w:sz w:val="40"/>
          <w:szCs w:val="40"/>
          <w:rtl/>
        </w:rPr>
        <w:t>الميزانية والنفقات الفعلية</w:t>
      </w:r>
    </w:p>
    <w:p w:rsidR="00E67543" w:rsidRPr="00B105C8" w:rsidRDefault="008A5508" w:rsidP="008A5508">
      <w:pPr>
        <w:pStyle w:val="BodyText"/>
        <w:bidi/>
        <w:spacing w:after="120"/>
        <w:ind w:left="-2"/>
        <w:jc w:val="center"/>
        <w:rPr>
          <w:rFonts w:ascii="Arabic Typesetting" w:hAnsi="Arabic Typesetting" w:cs="Arabic Typesetting"/>
          <w:sz w:val="34"/>
          <w:szCs w:val="34"/>
        </w:rPr>
      </w:pPr>
      <w:r w:rsidRPr="008A5508">
        <w:rPr>
          <w:noProof/>
          <w:rtl/>
        </w:rPr>
        <w:drawing>
          <wp:inline distT="0" distB="0" distL="0" distR="0" wp14:anchorId="541D65EE" wp14:editId="06DC4663">
            <wp:extent cx="6119495" cy="1817107"/>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119495" cy="1817107"/>
                    </a:xfrm>
                    <a:prstGeom prst="rect">
                      <a:avLst/>
                    </a:prstGeom>
                    <a:noFill/>
                    <a:ln>
                      <a:noFill/>
                    </a:ln>
                  </pic:spPr>
                </pic:pic>
              </a:graphicData>
            </a:graphic>
          </wp:inline>
        </w:drawing>
      </w:r>
    </w:p>
    <w:p w:rsidR="00E67543" w:rsidRDefault="00E67543" w:rsidP="008A5508">
      <w:pPr>
        <w:pStyle w:val="BodyText"/>
        <w:bidi/>
        <w:spacing w:after="120"/>
        <w:ind w:left="357"/>
        <w:jc w:val="center"/>
        <w:rPr>
          <w:rFonts w:ascii="Arabic Typesetting" w:hAnsi="Arabic Typesetting" w:cs="Arabic Typesetting"/>
          <w:sz w:val="34"/>
          <w:szCs w:val="34"/>
          <w:rtl/>
        </w:rPr>
      </w:pPr>
    </w:p>
    <w:p w:rsidR="008A5508" w:rsidRPr="00B105C8" w:rsidRDefault="008A5508" w:rsidP="008A5508">
      <w:pPr>
        <w:pStyle w:val="BodyText"/>
        <w:bidi/>
        <w:spacing w:after="120"/>
        <w:ind w:left="-2"/>
        <w:jc w:val="center"/>
        <w:rPr>
          <w:rFonts w:ascii="Arabic Typesetting" w:hAnsi="Arabic Typesetting" w:cs="Arabic Typesetting"/>
          <w:sz w:val="34"/>
          <w:szCs w:val="34"/>
        </w:rPr>
      </w:pPr>
      <w:r w:rsidRPr="008A5508">
        <w:rPr>
          <w:noProof/>
          <w:rtl/>
        </w:rPr>
        <w:drawing>
          <wp:inline distT="0" distB="0" distL="0" distR="0" wp14:anchorId="3590B863" wp14:editId="0BFE8CFA">
            <wp:extent cx="6119495" cy="1706972"/>
            <wp:effectExtent l="0" t="0" r="0" b="762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119495" cy="1706972"/>
                    </a:xfrm>
                    <a:prstGeom prst="rect">
                      <a:avLst/>
                    </a:prstGeom>
                    <a:noFill/>
                    <a:ln>
                      <a:noFill/>
                    </a:ln>
                  </pic:spPr>
                </pic:pic>
              </a:graphicData>
            </a:graphic>
          </wp:inline>
        </w:drawing>
      </w:r>
    </w:p>
    <w:p w:rsidR="00E67543" w:rsidRPr="00773B28" w:rsidRDefault="00A341BC" w:rsidP="00A341BC">
      <w:pPr>
        <w:keepNext/>
        <w:keepLines/>
        <w:autoSpaceDE w:val="0"/>
        <w:autoSpaceDN w:val="0"/>
        <w:adjustRightInd w:val="0"/>
        <w:spacing w:after="120" w:line="300" w:lineRule="exact"/>
        <w:rPr>
          <w:rFonts w:ascii="Arabic Typesetting" w:hAnsi="Arabic Typesetting" w:cs="Arabic Typesetting"/>
          <w:sz w:val="30"/>
          <w:szCs w:val="30"/>
          <w:rtl/>
        </w:rPr>
      </w:pPr>
      <w:r w:rsidRPr="00A341BC">
        <w:rPr>
          <w:rFonts w:ascii="Arabic Typesetting" w:hAnsi="Arabic Typesetting" w:cs="Arabic Typesetting"/>
          <w:sz w:val="30"/>
          <w:szCs w:val="30"/>
          <w:rtl/>
        </w:rPr>
        <w:t>ملاحظات:</w:t>
      </w:r>
    </w:p>
    <w:p w:rsidR="009773D8" w:rsidRPr="001813B0" w:rsidRDefault="009773D8" w:rsidP="009773D8">
      <w:pPr>
        <w:spacing w:after="120" w:line="300" w:lineRule="exact"/>
        <w:ind w:left="571" w:hanging="567"/>
        <w:rPr>
          <w:rFonts w:ascii="Arabic Typesetting" w:hAnsi="Arabic Typesetting" w:cs="Arabic Typesetting"/>
          <w:sz w:val="30"/>
          <w:szCs w:val="30"/>
        </w:rPr>
      </w:pPr>
      <w:r>
        <w:rPr>
          <w:rFonts w:ascii="Arabic Typesetting" w:hAnsi="Arabic Typesetting" w:cs="Arabic Typesetting" w:hint="cs"/>
          <w:sz w:val="30"/>
          <w:szCs w:val="30"/>
          <w:rtl/>
        </w:rPr>
        <w:t>(1)</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تعكس الميزانية بعد التحويلات الميزانية المعدلة للبرامج بعد إجراء التحويلات في الثنائية</w:t>
      </w:r>
      <w:r>
        <w:rPr>
          <w:rFonts w:ascii="Arabic Typesetting" w:hAnsi="Arabic Typesetting" w:cs="Arabic Typesetting"/>
          <w:sz w:val="30"/>
          <w:szCs w:val="30"/>
          <w:rtl/>
        </w:rPr>
        <w:t xml:space="preserve">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وفقا للمادة 5.5 من النظام المالي</w:t>
      </w:r>
      <w:r w:rsidRPr="001813B0">
        <w:rPr>
          <w:rFonts w:ascii="Arabic Typesetting" w:hAnsi="Arabic Typesetting" w:cs="Arabic Typesetting"/>
          <w:sz w:val="30"/>
          <w:szCs w:val="30"/>
          <w:lang w:bidi="ar-SA"/>
        </w:rPr>
        <w:t>.</w:t>
      </w:r>
    </w:p>
    <w:p w:rsidR="009773D8" w:rsidRPr="001813B0" w:rsidRDefault="009773D8" w:rsidP="009773D8">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t>(2)</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تمثل المبالغ المخصصة تحت باب موارد الموظفين في 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النفقات الفعلية المتكبدة حتى 31 مارس</w:t>
      </w:r>
      <w:r>
        <w:rPr>
          <w:rFonts w:ascii="Arabic Typesetting" w:hAnsi="Arabic Typesetting" w:cs="Arabic Typesetting" w:hint="cs"/>
          <w:sz w:val="30"/>
          <w:szCs w:val="30"/>
          <w:rtl/>
        </w:rPr>
        <w:t> </w:t>
      </w:r>
      <w:r w:rsidRPr="001813B0">
        <w:rPr>
          <w:rFonts w:ascii="Arabic Typesetting" w:hAnsi="Arabic Typesetting" w:cs="Arabic Typesetting"/>
          <w:sz w:val="30"/>
          <w:szCs w:val="30"/>
          <w:rtl/>
          <w:lang w:bidi="ar-SA"/>
        </w:rPr>
        <w:t>2013 والمبالغ المرصودة في الميزانية، على أساس التكاليف المعيارية، لباقي أشهر 2013 التسعة</w:t>
      </w:r>
      <w:r>
        <w:rPr>
          <w:rFonts w:ascii="Arabic Typesetting" w:hAnsi="Arabic Typesetting" w:cs="Arabic Typesetting" w:hint="cs"/>
          <w:sz w:val="30"/>
          <w:szCs w:val="30"/>
          <w:rtl/>
        </w:rPr>
        <w:t>.</w:t>
      </w:r>
    </w:p>
    <w:p w:rsidR="009773D8" w:rsidRPr="001813B0" w:rsidRDefault="009773D8" w:rsidP="009773D8">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t>(3)</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تسجد المبالغ المخصصة تحت باب خلاف موارد الموظفين لميزانية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تسويات </w:t>
      </w:r>
      <w:r w:rsidRPr="001813B0">
        <w:rPr>
          <w:rFonts w:ascii="Arabic Typesetting" w:hAnsi="Arabic Typesetting" w:cs="Arabic Typesetting"/>
          <w:sz w:val="30"/>
          <w:szCs w:val="30"/>
          <w:rtl/>
        </w:rPr>
        <w:t>تخفيضية</w:t>
      </w:r>
      <w:r w:rsidRPr="001813B0">
        <w:rPr>
          <w:rFonts w:ascii="Arabic Typesetting" w:hAnsi="Arabic Typesetting" w:cs="Arabic Typesetting"/>
          <w:sz w:val="30"/>
          <w:szCs w:val="30"/>
          <w:rtl/>
          <w:lang w:bidi="ar-SA"/>
        </w:rPr>
        <w:t xml:space="preserve"> أجريت تحقيقًا للكفاءة من حيت التكلفة وفق التزام المنظمة بخفض النفقات بمقدار 10,2 مليون فرنك سويسري في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lang w:bidi="ar-SA"/>
        </w:rPr>
        <w:t>.</w:t>
      </w:r>
    </w:p>
    <w:p w:rsidR="00E67543" w:rsidRPr="0057104D" w:rsidRDefault="00E67543" w:rsidP="00E67543">
      <w:pPr>
        <w:pStyle w:val="BodyText"/>
        <w:bidi/>
        <w:spacing w:after="240" w:line="360" w:lineRule="exact"/>
        <w:rPr>
          <w:rFonts w:ascii="Arabic Typesetting" w:hAnsi="Arabic Typesetting" w:cs="Arabic Typesetting"/>
          <w:sz w:val="36"/>
          <w:szCs w:val="36"/>
          <w:u w:val="single"/>
          <w:rtl/>
          <w:lang w:bidi="ar-EG"/>
        </w:rPr>
      </w:pPr>
      <w:r w:rsidRPr="0057104D">
        <w:rPr>
          <w:rFonts w:ascii="Arabic Typesetting" w:hAnsi="Arabic Typesetting" w:cs="Arabic Typesetting"/>
          <w:sz w:val="36"/>
          <w:szCs w:val="36"/>
          <w:rtl/>
          <w:lang w:bidi="ar-EG"/>
        </w:rPr>
        <w:t>ألف.</w:t>
      </w:r>
      <w:r w:rsidRPr="0057104D">
        <w:rPr>
          <w:rFonts w:ascii="Arabic Typesetting" w:hAnsi="Arabic Typesetting" w:cs="Arabic Typesetting"/>
          <w:sz w:val="36"/>
          <w:szCs w:val="36"/>
        </w:rPr>
        <w:tab/>
      </w:r>
      <w:r w:rsidRPr="0057104D">
        <w:rPr>
          <w:rFonts w:ascii="Arabic Typesetting" w:hAnsi="Arabic Typesetting" w:cs="Arabic Typesetting"/>
          <w:sz w:val="36"/>
          <w:szCs w:val="36"/>
          <w:u w:val="single"/>
          <w:rtl/>
          <w:lang w:bidi="ar-EG"/>
        </w:rPr>
        <w:t>الميزانية بعد التحويلات 2012</w:t>
      </w:r>
      <w:r>
        <w:rPr>
          <w:rFonts w:ascii="Arabic Typesetting" w:hAnsi="Arabic Typesetting" w:cs="Arabic Typesetting" w:hint="cs"/>
          <w:sz w:val="36"/>
          <w:szCs w:val="36"/>
          <w:u w:val="single"/>
          <w:rtl/>
          <w:lang w:bidi="ar-EG"/>
        </w:rPr>
        <w:t>/</w:t>
      </w:r>
      <w:r w:rsidRPr="0057104D">
        <w:rPr>
          <w:rFonts w:ascii="Arabic Typesetting" w:hAnsi="Arabic Typesetting" w:cs="Arabic Typesetting"/>
          <w:sz w:val="36"/>
          <w:szCs w:val="36"/>
          <w:u w:val="single"/>
          <w:rtl/>
          <w:lang w:bidi="ar-EG"/>
        </w:rPr>
        <w:t>13</w:t>
      </w:r>
    </w:p>
    <w:p w:rsidR="00E67543" w:rsidRPr="008A5508" w:rsidRDefault="00E67543" w:rsidP="00950DAF">
      <w:pPr>
        <w:pStyle w:val="ListParagraph"/>
        <w:numPr>
          <w:ilvl w:val="0"/>
          <w:numId w:val="31"/>
        </w:numPr>
        <w:autoSpaceDE w:val="0"/>
        <w:autoSpaceDN w:val="0"/>
        <w:adjustRightInd w:val="0"/>
        <w:spacing w:after="120" w:line="340" w:lineRule="exact"/>
        <w:ind w:left="-2" w:firstLine="0"/>
        <w:jc w:val="both"/>
        <w:rPr>
          <w:rFonts w:ascii="Arabic Typesetting" w:hAnsi="Arabic Typesetting" w:cs="Arabic Typesetting"/>
          <w:sz w:val="34"/>
          <w:szCs w:val="34"/>
        </w:rPr>
      </w:pPr>
      <w:r w:rsidRPr="008A5508">
        <w:rPr>
          <w:rFonts w:ascii="Arabic Typesetting" w:hAnsi="Arabic Typesetting" w:cs="Arabic Typesetting"/>
          <w:sz w:val="34"/>
          <w:szCs w:val="34"/>
          <w:rtl/>
        </w:rPr>
        <w:t>تبين الميزانية بعد التحويلات 2012</w:t>
      </w:r>
      <w:r w:rsidRPr="008A5508">
        <w:rPr>
          <w:rFonts w:ascii="Arabic Typesetting" w:hAnsi="Arabic Typesetting" w:cs="Arabic Typesetting" w:hint="cs"/>
          <w:sz w:val="34"/>
          <w:szCs w:val="34"/>
          <w:rtl/>
        </w:rPr>
        <w:t>/</w:t>
      </w:r>
      <w:r w:rsidRPr="008A5508">
        <w:rPr>
          <w:rFonts w:ascii="Arabic Typesetting" w:hAnsi="Arabic Typesetting" w:cs="Arabic Typesetting"/>
          <w:sz w:val="34"/>
          <w:szCs w:val="34"/>
          <w:rtl/>
        </w:rPr>
        <w:t>13 زيادة في الموارد البشرية نتيجة لإعادة التوزيع الداخلي لأعمال الدعم المتعلقة بالندوات/حلقات العمل حول النفاذ إلى المعلومات والمعارف والمحتوى المتعلق بالملكية الفكرية والنفاذ إلى المنشورات الورقية والإلكترونية ومراكز دعم التكنولوجيا والابتكار في الدول الأعضاء.</w:t>
      </w:r>
    </w:p>
    <w:p w:rsidR="00E67543" w:rsidRPr="0057104D" w:rsidRDefault="00E67543" w:rsidP="00051BD5">
      <w:pPr>
        <w:pStyle w:val="BodyText"/>
        <w:keepNext/>
        <w:bidi/>
        <w:spacing w:after="240" w:line="360" w:lineRule="exact"/>
        <w:rPr>
          <w:rFonts w:ascii="Arabic Typesetting" w:hAnsi="Arabic Typesetting" w:cs="Arabic Typesetting"/>
          <w:sz w:val="36"/>
          <w:szCs w:val="36"/>
          <w:u w:val="single"/>
          <w:rtl/>
          <w:lang w:bidi="ar-EG"/>
        </w:rPr>
      </w:pPr>
      <w:r w:rsidRPr="0057104D">
        <w:rPr>
          <w:rFonts w:ascii="Arabic Typesetting" w:hAnsi="Arabic Typesetting" w:cs="Arabic Typesetting"/>
          <w:sz w:val="36"/>
          <w:szCs w:val="36"/>
          <w:rtl/>
          <w:lang w:bidi="ar-EG"/>
        </w:rPr>
        <w:lastRenderedPageBreak/>
        <w:t>باء.</w:t>
      </w:r>
      <w:r w:rsidRPr="0057104D">
        <w:rPr>
          <w:rFonts w:ascii="Arabic Typesetting" w:hAnsi="Arabic Typesetting" w:cs="Arabic Typesetting"/>
          <w:sz w:val="36"/>
          <w:szCs w:val="36"/>
        </w:rPr>
        <w:tab/>
      </w:r>
      <w:r w:rsidRPr="0057104D">
        <w:rPr>
          <w:rFonts w:ascii="Arabic Typesetting" w:hAnsi="Arabic Typesetting" w:cs="Arabic Typesetting"/>
          <w:sz w:val="36"/>
          <w:szCs w:val="36"/>
          <w:u w:val="single"/>
          <w:rtl/>
          <w:lang w:bidi="ar-EG"/>
        </w:rPr>
        <w:t>نسبة استخدام ميزانية 2012</w:t>
      </w:r>
    </w:p>
    <w:p w:rsidR="00E67543" w:rsidRPr="008A5508" w:rsidRDefault="00E67543" w:rsidP="00950DAF">
      <w:pPr>
        <w:pStyle w:val="ListParagraph"/>
        <w:numPr>
          <w:ilvl w:val="0"/>
          <w:numId w:val="31"/>
        </w:numPr>
        <w:autoSpaceDE w:val="0"/>
        <w:autoSpaceDN w:val="0"/>
        <w:adjustRightInd w:val="0"/>
        <w:spacing w:after="120" w:line="340" w:lineRule="exact"/>
        <w:ind w:left="-2" w:firstLine="0"/>
        <w:jc w:val="both"/>
        <w:rPr>
          <w:rFonts w:ascii="Arabic Typesetting" w:hAnsi="Arabic Typesetting" w:cs="Arabic Typesetting"/>
          <w:sz w:val="34"/>
          <w:szCs w:val="34"/>
        </w:rPr>
      </w:pPr>
      <w:r w:rsidRPr="008A5508">
        <w:rPr>
          <w:rFonts w:ascii="Arabic Typesetting" w:hAnsi="Arabic Typesetting" w:cs="Arabic Typesetting"/>
          <w:sz w:val="34"/>
          <w:szCs w:val="34"/>
          <w:rtl/>
        </w:rPr>
        <w:t xml:space="preserve">بوجه عام، تعد نسبة استخدام الميزانية ضمن النطاق المتوقع 40-60 </w:t>
      </w:r>
      <w:r w:rsidRPr="008A5508">
        <w:rPr>
          <w:rFonts w:ascii="Arabic Typesetting" w:hAnsi="Arabic Typesetting" w:cs="Arabic Typesetting" w:hint="cs"/>
          <w:sz w:val="34"/>
          <w:szCs w:val="34"/>
          <w:rtl/>
        </w:rPr>
        <w:t>بالمائة</w:t>
      </w:r>
      <w:r w:rsidRPr="008A5508">
        <w:rPr>
          <w:rFonts w:ascii="Arabic Typesetting" w:hAnsi="Arabic Typesetting" w:cs="Arabic Typesetting"/>
          <w:sz w:val="34"/>
          <w:szCs w:val="34"/>
          <w:rtl/>
        </w:rPr>
        <w:t xml:space="preserve"> للسنة الأولى من الثنائية وهي ثابتة.</w:t>
      </w:r>
      <w:r w:rsidRPr="008A5508">
        <w:rPr>
          <w:rFonts w:ascii="Arabic Typesetting" w:hAnsi="Arabic Typesetting" w:cs="Arabic Typesetting"/>
          <w:sz w:val="34"/>
          <w:szCs w:val="34"/>
        </w:rPr>
        <w:t xml:space="preserve"> </w:t>
      </w:r>
      <w:r w:rsidRPr="008A5508">
        <w:rPr>
          <w:rFonts w:ascii="Arabic Typesetting" w:hAnsi="Arabic Typesetting" w:cs="Arabic Typesetting"/>
          <w:sz w:val="34"/>
          <w:szCs w:val="34"/>
          <w:rtl/>
        </w:rPr>
        <w:t xml:space="preserve">وتعزى نسبة استخدام خلاف الموارد البشرية الأقل من المتوقع في المقام الأول إلى حقيقة أن المرحلة الثانية من مشروع جدول أعمال التنمية بشأن استحداث أدوات للنفاذ إلى المعلومات المتعلقة بالبراءات قد اعتمد في الدورة العاشرة للجنة المعنية بالتنمية والملكية الفكرية في نوفمبر 2012 وليس قبل ذلك. </w:t>
      </w:r>
    </w:p>
    <w:p w:rsidR="00E67543" w:rsidRPr="004E6330" w:rsidRDefault="00E67543" w:rsidP="005438B9">
      <w:pPr>
        <w:pStyle w:val="Heading1AR"/>
        <w:spacing w:before="0" w:after="120"/>
        <w:ind w:left="2268" w:hanging="2268"/>
        <w:outlineLvl w:val="1"/>
        <w:rPr>
          <w:rtl/>
          <w:lang w:val="fr-CH"/>
        </w:rPr>
      </w:pPr>
      <w:r w:rsidRPr="00B105C8">
        <w:rPr>
          <w:bCs w:val="0"/>
          <w:iCs/>
          <w:sz w:val="34"/>
          <w:szCs w:val="34"/>
        </w:rPr>
        <w:br w:type="page"/>
      </w:r>
      <w:bookmarkStart w:id="19" w:name="_Toc359865197"/>
      <w:r w:rsidRPr="004E6330">
        <w:rPr>
          <w:rtl/>
          <w:lang w:val="fr-CH"/>
        </w:rPr>
        <w:lastRenderedPageBreak/>
        <w:t>البرنامج 15:</w:t>
      </w:r>
      <w:r w:rsidRPr="004E6330">
        <w:rPr>
          <w:rFonts w:hint="cs"/>
          <w:rtl/>
          <w:lang w:val="fr-CH"/>
        </w:rPr>
        <w:tab/>
      </w:r>
      <w:r w:rsidRPr="004E6330">
        <w:rPr>
          <w:rtl/>
          <w:lang w:val="fr-CH"/>
        </w:rPr>
        <w:t>حلول لأعمال مكاتب الملكية الفكرية</w:t>
      </w:r>
      <w:bookmarkEnd w:id="19"/>
    </w:p>
    <w:p w:rsidR="00E67543" w:rsidRPr="00F421E0" w:rsidRDefault="00E67543" w:rsidP="00F421E0">
      <w:pPr>
        <w:pStyle w:val="NormalAR"/>
        <w:keepNext/>
        <w:spacing w:after="240" w:line="360" w:lineRule="exact"/>
        <w:ind w:left="2268" w:hanging="2268"/>
        <w:rPr>
          <w:b/>
          <w:bCs/>
          <w:sz w:val="36"/>
          <w:szCs w:val="36"/>
          <w:rtl/>
          <w:lang w:val="fr-CH" w:bidi="ar-SA"/>
        </w:rPr>
      </w:pPr>
      <w:r w:rsidRPr="00F421E0">
        <w:rPr>
          <w:b/>
          <w:bCs/>
          <w:sz w:val="36"/>
          <w:szCs w:val="36"/>
          <w:rtl/>
          <w:lang w:val="fr-CH" w:bidi="ar-SA"/>
        </w:rPr>
        <w:t>المسؤول عن البرنامج:</w:t>
      </w:r>
      <w:r w:rsidRPr="00F421E0">
        <w:rPr>
          <w:b/>
          <w:bCs/>
          <w:sz w:val="36"/>
          <w:szCs w:val="36"/>
          <w:lang w:val="fr-CH" w:bidi="ar-SA"/>
        </w:rPr>
        <w:tab/>
      </w:r>
      <w:r w:rsidRPr="00F421E0">
        <w:rPr>
          <w:b/>
          <w:bCs/>
          <w:sz w:val="36"/>
          <w:szCs w:val="36"/>
          <w:lang w:val="fr-CH" w:bidi="ar-SA"/>
        </w:rPr>
        <w:tab/>
      </w:r>
      <w:r w:rsidRPr="00F421E0">
        <w:rPr>
          <w:b/>
          <w:bCs/>
          <w:sz w:val="36"/>
          <w:szCs w:val="36"/>
          <w:rtl/>
          <w:lang w:val="fr-CH" w:bidi="ar-SA"/>
        </w:rPr>
        <w:t xml:space="preserve">السيد </w:t>
      </w:r>
      <w:proofErr w:type="spellStart"/>
      <w:r w:rsidRPr="00F421E0">
        <w:rPr>
          <w:b/>
          <w:bCs/>
          <w:sz w:val="36"/>
          <w:szCs w:val="36"/>
          <w:rtl/>
          <w:lang w:val="fr-CH" w:bidi="ar-SA"/>
        </w:rPr>
        <w:t>يوشيوكي</w:t>
      </w:r>
      <w:proofErr w:type="spellEnd"/>
      <w:r w:rsidRPr="00F421E0">
        <w:rPr>
          <w:b/>
          <w:bCs/>
          <w:sz w:val="36"/>
          <w:szCs w:val="36"/>
          <w:rtl/>
          <w:lang w:val="fr-CH" w:bidi="ar-SA"/>
        </w:rPr>
        <w:t xml:space="preserve"> </w:t>
      </w:r>
      <w:proofErr w:type="spellStart"/>
      <w:r w:rsidRPr="00F421E0">
        <w:rPr>
          <w:b/>
          <w:bCs/>
          <w:sz w:val="36"/>
          <w:szCs w:val="36"/>
          <w:rtl/>
          <w:lang w:val="fr-CH" w:bidi="ar-SA"/>
        </w:rPr>
        <w:t>تاكاغي</w:t>
      </w:r>
      <w:proofErr w:type="spellEnd"/>
    </w:p>
    <w:p w:rsidR="00E67543" w:rsidRPr="004E6330" w:rsidRDefault="00E67543" w:rsidP="004E6330">
      <w:pPr>
        <w:pStyle w:val="NormalAR"/>
        <w:keepNext/>
        <w:spacing w:before="240" w:after="240"/>
        <w:ind w:left="0"/>
        <w:rPr>
          <w:sz w:val="36"/>
          <w:szCs w:val="36"/>
          <w:rtl/>
          <w:lang w:val="fr-CH" w:bidi="ar-SA"/>
        </w:rPr>
      </w:pPr>
      <w:r w:rsidRPr="004E6330">
        <w:rPr>
          <w:sz w:val="36"/>
          <w:szCs w:val="36"/>
          <w:rtl/>
          <w:lang w:val="fr-CH" w:bidi="ar-SA"/>
        </w:rPr>
        <w:t>استعراض التقدم في 2012</w:t>
      </w:r>
    </w:p>
    <w:p w:rsidR="00E67543" w:rsidRPr="00F77D77" w:rsidRDefault="00E67543" w:rsidP="00950DAF">
      <w:pPr>
        <w:pStyle w:val="ListParagraph"/>
        <w:numPr>
          <w:ilvl w:val="0"/>
          <w:numId w:val="28"/>
        </w:numPr>
        <w:spacing w:after="120" w:line="340" w:lineRule="exact"/>
        <w:ind w:left="0" w:firstLine="0"/>
        <w:contextualSpacing w:val="0"/>
        <w:rPr>
          <w:rFonts w:ascii="Arabic Typesetting" w:hAnsi="Arabic Typesetting" w:cs="Arabic Typesetting"/>
          <w:sz w:val="34"/>
          <w:szCs w:val="34"/>
          <w:lang w:val="en-SG"/>
        </w:rPr>
      </w:pPr>
      <w:r w:rsidRPr="00F77D77">
        <w:rPr>
          <w:rFonts w:ascii="Arabic Typesetting" w:hAnsi="Arabic Typesetting" w:cs="Arabic Typesetting"/>
          <w:sz w:val="34"/>
          <w:szCs w:val="34"/>
          <w:rtl/>
        </w:rPr>
        <w:t>شهدت سنة 2012 استمرار الزيادة في الطلب على المساعدة التقنية من مكاتب الملكية الفكرية، سواء من ناحية عدد المكاتب التي تطلب المساعدة أو نطاق المساعدة المطلوبة.</w:t>
      </w:r>
      <w:r w:rsidRPr="00F77D77">
        <w:rPr>
          <w:rFonts w:ascii="Arabic Typesetting" w:hAnsi="Arabic Typesetting" w:cs="Arabic Typesetting"/>
          <w:sz w:val="34"/>
          <w:szCs w:val="34"/>
          <w:rtl/>
          <w:lang w:val="en-SG"/>
        </w:rPr>
        <w:t xml:space="preserve"> </w:t>
      </w:r>
      <w:r w:rsidRPr="00F77D77">
        <w:rPr>
          <w:rFonts w:ascii="Arabic Typesetting" w:hAnsi="Arabic Typesetting" w:cs="Arabic Typesetting"/>
          <w:sz w:val="34"/>
          <w:szCs w:val="34"/>
          <w:rtl/>
        </w:rPr>
        <w:t>فالمكاتب تتوقع المساعدة على نحو متزايد في إدارة الوثائق الإلكترونية والإيداع الإلكتروني والنشر الإلكتروني.</w:t>
      </w:r>
    </w:p>
    <w:p w:rsidR="00E67543" w:rsidRPr="00F77D77" w:rsidRDefault="00E67543" w:rsidP="00950DAF">
      <w:pPr>
        <w:pStyle w:val="ListParagraph"/>
        <w:numPr>
          <w:ilvl w:val="0"/>
          <w:numId w:val="28"/>
        </w:numPr>
        <w:autoSpaceDE w:val="0"/>
        <w:autoSpaceDN w:val="0"/>
        <w:adjustRightInd w:val="0"/>
        <w:spacing w:after="120" w:line="340" w:lineRule="exact"/>
        <w:ind w:left="0" w:firstLine="0"/>
        <w:contextualSpacing w:val="0"/>
        <w:rPr>
          <w:rFonts w:ascii="Arabic Typesetting" w:hAnsi="Arabic Typesetting" w:cs="Arabic Typesetting"/>
          <w:sz w:val="34"/>
          <w:szCs w:val="34"/>
          <w:lang w:val="en-SG"/>
        </w:rPr>
      </w:pPr>
      <w:r w:rsidRPr="00F77D77">
        <w:rPr>
          <w:rFonts w:ascii="Arabic Typesetting" w:hAnsi="Arabic Typesetting" w:cs="Arabic Typesetting"/>
          <w:sz w:val="34"/>
          <w:szCs w:val="34"/>
          <w:rtl/>
        </w:rPr>
        <w:t xml:space="preserve">وقد أحرز تقدم جيد على صعيد تطوير منصة </w:t>
      </w:r>
      <w:r w:rsidRPr="00F77D77">
        <w:rPr>
          <w:rFonts w:ascii="Arabic Typesetting" w:hAnsi="Arabic Typesetting" w:cs="Arabic Typesetting"/>
          <w:sz w:val="34"/>
          <w:szCs w:val="34"/>
        </w:rPr>
        <w:t>WIPO CASE</w:t>
      </w:r>
      <w:r w:rsidRPr="00F77D77">
        <w:rPr>
          <w:rFonts w:ascii="Arabic Typesetting" w:hAnsi="Arabic Typesetting" w:cs="Arabic Typesetting"/>
          <w:sz w:val="34"/>
          <w:szCs w:val="34"/>
          <w:rtl/>
        </w:rPr>
        <w:t xml:space="preserve"> (نظام الويبو للنفاذ المركزي إلى نتائج البحث والفحص) ومنصة النفاذ الرقمي إلى وثائق الأولوية رغم أن عدد المكاتب المشاركة والنشاط بوجه عام لا يزالا محدودين.</w:t>
      </w:r>
    </w:p>
    <w:p w:rsidR="00E67543" w:rsidRPr="00F77D77" w:rsidRDefault="00E67543" w:rsidP="00950DAF">
      <w:pPr>
        <w:pStyle w:val="ListParagraph"/>
        <w:numPr>
          <w:ilvl w:val="0"/>
          <w:numId w:val="28"/>
        </w:numPr>
        <w:autoSpaceDE w:val="0"/>
        <w:autoSpaceDN w:val="0"/>
        <w:adjustRightInd w:val="0"/>
        <w:spacing w:after="120" w:line="340" w:lineRule="exact"/>
        <w:ind w:left="0" w:firstLine="0"/>
        <w:contextualSpacing w:val="0"/>
        <w:rPr>
          <w:rFonts w:ascii="Arabic Typesetting" w:hAnsi="Arabic Typesetting" w:cs="Arabic Typesetting"/>
          <w:sz w:val="34"/>
          <w:szCs w:val="34"/>
          <w:lang w:val="en-SG"/>
        </w:rPr>
      </w:pPr>
      <w:r w:rsidRPr="00F77D77">
        <w:rPr>
          <w:rFonts w:ascii="Arabic Typesetting" w:hAnsi="Arabic Typesetting" w:cs="Arabic Typesetting"/>
          <w:sz w:val="34"/>
          <w:szCs w:val="34"/>
          <w:rtl/>
        </w:rPr>
        <w:t>وتعرض الجداول التالية أبرز معالم التقدم المحرز في 2012 حسب الإقليم.</w:t>
      </w:r>
    </w:p>
    <w:p w:rsidR="00E67543" w:rsidRPr="0057104D" w:rsidRDefault="00E67543" w:rsidP="00E67543">
      <w:pPr>
        <w:spacing w:after="240" w:line="360" w:lineRule="exact"/>
        <w:rPr>
          <w:rFonts w:ascii="Arabic Typesetting" w:hAnsi="Arabic Typesetting" w:cs="Arabic Typesetting"/>
          <w:sz w:val="36"/>
          <w:szCs w:val="36"/>
          <w:u w:val="single"/>
          <w:rtl/>
        </w:rPr>
      </w:pPr>
      <w:r w:rsidRPr="0057104D">
        <w:rPr>
          <w:rFonts w:ascii="Arabic Typesetting" w:hAnsi="Arabic Typesetting" w:cs="Arabic Typesetting"/>
          <w:sz w:val="36"/>
          <w:szCs w:val="36"/>
          <w:u w:val="single"/>
          <w:rtl/>
        </w:rPr>
        <w:t>منصات مكاتب الملكية الفكرية ـ أبرز المعالم</w:t>
      </w:r>
    </w:p>
    <w:tbl>
      <w:tblPr>
        <w:bidiVisual/>
        <w:tblW w:w="9571" w:type="dxa"/>
        <w:tblLayout w:type="fixed"/>
        <w:tblLook w:val="01E0" w:firstRow="1" w:lastRow="1" w:firstColumn="1" w:lastColumn="1" w:noHBand="0" w:noVBand="0"/>
      </w:tblPr>
      <w:tblGrid>
        <w:gridCol w:w="2418"/>
        <w:gridCol w:w="7153"/>
      </w:tblGrid>
      <w:tr w:rsidR="00E67543" w:rsidRPr="00F77D77" w:rsidTr="00E67543">
        <w:tc>
          <w:tcPr>
            <w:tcW w:w="2418" w:type="dxa"/>
          </w:tcPr>
          <w:p w:rsidR="00E67543" w:rsidRPr="00F77D77" w:rsidRDefault="00E67543" w:rsidP="00F77D77">
            <w:pPr>
              <w:spacing w:after="120" w:line="340" w:lineRule="exact"/>
              <w:ind w:left="357"/>
              <w:rPr>
                <w:rFonts w:ascii="Arabic Typesetting" w:hAnsi="Arabic Typesetting" w:cs="Arabic Typesetting"/>
                <w:sz w:val="34"/>
                <w:szCs w:val="34"/>
                <w:rtl/>
              </w:rPr>
            </w:pPr>
            <w:r w:rsidRPr="00F77D77">
              <w:rPr>
                <w:rFonts w:ascii="Arabic Typesetting" w:hAnsi="Arabic Typesetting" w:cs="Arabic Typesetting"/>
                <w:sz w:val="34"/>
                <w:szCs w:val="34"/>
                <w:rtl/>
              </w:rPr>
              <w:t>إقليم أفريقيا</w:t>
            </w:r>
          </w:p>
        </w:tc>
        <w:tc>
          <w:tcPr>
            <w:tcW w:w="7153" w:type="dxa"/>
          </w:tcPr>
          <w:p w:rsidR="00E67543" w:rsidRPr="00F77D77" w:rsidRDefault="00E67543" w:rsidP="00F77D77">
            <w:pPr>
              <w:spacing w:after="120" w:line="340" w:lineRule="exact"/>
              <w:ind w:left="357"/>
              <w:rPr>
                <w:rFonts w:ascii="Arabic Typesetting" w:hAnsi="Arabic Typesetting" w:cs="Arabic Typesetting"/>
                <w:sz w:val="34"/>
                <w:szCs w:val="34"/>
                <w:rtl/>
              </w:rPr>
            </w:pPr>
            <w:r w:rsidRPr="00F77D77">
              <w:rPr>
                <w:rFonts w:ascii="Arabic Typesetting" w:hAnsi="Arabic Typesetting" w:cs="Arabic Typesetting"/>
                <w:sz w:val="34"/>
                <w:szCs w:val="34"/>
                <w:rtl/>
              </w:rPr>
              <w:t xml:space="preserve">اكتمل تحديث نظام </w:t>
            </w:r>
            <w:proofErr w:type="spellStart"/>
            <w:r w:rsidRPr="00F77D77">
              <w:rPr>
                <w:rFonts w:ascii="Arabic Typesetting" w:hAnsi="Arabic Typesetting" w:cs="Arabic Typesetting"/>
                <w:sz w:val="34"/>
                <w:szCs w:val="34"/>
                <w:rtl/>
              </w:rPr>
              <w:t>أتمتة</w:t>
            </w:r>
            <w:proofErr w:type="spellEnd"/>
            <w:r w:rsidRPr="00F77D77">
              <w:rPr>
                <w:rFonts w:ascii="Arabic Typesetting" w:hAnsi="Arabic Typesetting" w:cs="Arabic Typesetting"/>
                <w:sz w:val="34"/>
                <w:szCs w:val="34"/>
                <w:rtl/>
              </w:rPr>
              <w:t xml:space="preserve"> الملكية الفكرية في 10 من مكاتب الملكية الفكرية بأفريقيا. ولم تكن التحديثات عبارة عن تغييرات في النظام وحسب، بل شملت أيضا إعادة هندسة إجراءات العمل وتكوين الكفاءات ونقل المعارف.</w:t>
            </w:r>
          </w:p>
        </w:tc>
      </w:tr>
      <w:tr w:rsidR="00E67543" w:rsidRPr="00F77D77" w:rsidTr="00E67543">
        <w:tc>
          <w:tcPr>
            <w:tcW w:w="2418" w:type="dxa"/>
          </w:tcPr>
          <w:p w:rsidR="00E67543" w:rsidRPr="00F77D77" w:rsidRDefault="00E67543" w:rsidP="00F77D77">
            <w:pPr>
              <w:spacing w:after="120" w:line="340" w:lineRule="exact"/>
              <w:ind w:left="357"/>
              <w:rPr>
                <w:rFonts w:ascii="Arabic Typesetting" w:hAnsi="Arabic Typesetting" w:cs="Arabic Typesetting"/>
                <w:sz w:val="34"/>
                <w:szCs w:val="34"/>
                <w:rtl/>
              </w:rPr>
            </w:pPr>
            <w:r w:rsidRPr="00F77D77">
              <w:rPr>
                <w:rFonts w:ascii="Arabic Typesetting" w:hAnsi="Arabic Typesetting" w:cs="Arabic Typesetting"/>
                <w:sz w:val="34"/>
                <w:szCs w:val="34"/>
                <w:rtl/>
              </w:rPr>
              <w:t>إقليم آسيا والمحيط الهادئ</w:t>
            </w:r>
          </w:p>
        </w:tc>
        <w:tc>
          <w:tcPr>
            <w:tcW w:w="7153" w:type="dxa"/>
          </w:tcPr>
          <w:p w:rsidR="00E67543" w:rsidRPr="00F77D77" w:rsidRDefault="00E67543" w:rsidP="00F77D77">
            <w:pPr>
              <w:spacing w:after="120" w:line="340" w:lineRule="exact"/>
              <w:ind w:left="357"/>
              <w:rPr>
                <w:rFonts w:ascii="Arabic Typesetting" w:hAnsi="Arabic Typesetting" w:cs="Arabic Typesetting"/>
                <w:sz w:val="34"/>
                <w:szCs w:val="34"/>
                <w:rtl/>
              </w:rPr>
            </w:pPr>
            <w:r w:rsidRPr="00F77D77">
              <w:rPr>
                <w:rFonts w:ascii="Arabic Typesetting" w:hAnsi="Arabic Typesetting" w:cs="Arabic Typesetting"/>
                <w:sz w:val="34"/>
                <w:szCs w:val="34"/>
                <w:rtl/>
              </w:rPr>
              <w:t xml:space="preserve">أطلق نظام </w:t>
            </w:r>
            <w:proofErr w:type="spellStart"/>
            <w:r w:rsidRPr="00F77D77">
              <w:rPr>
                <w:rFonts w:ascii="Arabic Typesetting" w:hAnsi="Arabic Typesetting" w:cs="Arabic Typesetting"/>
                <w:sz w:val="34"/>
                <w:szCs w:val="34"/>
                <w:rtl/>
              </w:rPr>
              <w:t>أتمتة</w:t>
            </w:r>
            <w:proofErr w:type="spellEnd"/>
            <w:r w:rsidRPr="00F77D77">
              <w:rPr>
                <w:rFonts w:ascii="Arabic Typesetting" w:hAnsi="Arabic Typesetting" w:cs="Arabic Typesetting"/>
                <w:sz w:val="34"/>
                <w:szCs w:val="34"/>
                <w:rtl/>
              </w:rPr>
              <w:t xml:space="preserve"> الملكية الفكرية في إندونيسيا بالنسبة للعلامات التجارية. واكتمل مشروع نظام </w:t>
            </w:r>
            <w:proofErr w:type="spellStart"/>
            <w:r w:rsidRPr="00F77D77">
              <w:rPr>
                <w:rFonts w:ascii="Arabic Typesetting" w:hAnsi="Arabic Typesetting" w:cs="Arabic Typesetting"/>
                <w:sz w:val="34"/>
                <w:szCs w:val="34"/>
                <w:rtl/>
              </w:rPr>
              <w:t>أتمتة</w:t>
            </w:r>
            <w:proofErr w:type="spellEnd"/>
            <w:r w:rsidRPr="00F77D77">
              <w:rPr>
                <w:rFonts w:ascii="Arabic Typesetting" w:hAnsi="Arabic Typesetting" w:cs="Arabic Typesetting"/>
                <w:sz w:val="34"/>
                <w:szCs w:val="34"/>
                <w:rtl/>
              </w:rPr>
              <w:t xml:space="preserve"> الملكية الفكرية في الفلبين بالنسبة للبراءات ونماذج المنفعة والعلامات التجارية، بما في ذلك استخدام نظام الإدارة الإلكترونية للبيانات (</w:t>
            </w:r>
            <w:r w:rsidRPr="00F77D77">
              <w:rPr>
                <w:rFonts w:ascii="Arabic Typesetting" w:hAnsi="Arabic Typesetting" w:cs="Arabic Typesetting"/>
                <w:sz w:val="34"/>
                <w:szCs w:val="34"/>
              </w:rPr>
              <w:t>EDMS</w:t>
            </w:r>
            <w:r w:rsidRPr="00F77D77">
              <w:rPr>
                <w:rFonts w:ascii="Arabic Typesetting" w:hAnsi="Arabic Typesetting" w:cs="Arabic Typesetting"/>
                <w:sz w:val="34"/>
                <w:szCs w:val="34"/>
                <w:rtl/>
              </w:rPr>
              <w:t>).</w:t>
            </w:r>
          </w:p>
        </w:tc>
      </w:tr>
      <w:tr w:rsidR="00E67543" w:rsidRPr="00F77D77" w:rsidTr="00E67543">
        <w:tc>
          <w:tcPr>
            <w:tcW w:w="2418" w:type="dxa"/>
          </w:tcPr>
          <w:p w:rsidR="00E67543" w:rsidRPr="00F77D77" w:rsidRDefault="00E67543" w:rsidP="00F77D77">
            <w:pPr>
              <w:spacing w:after="120" w:line="340" w:lineRule="exact"/>
              <w:ind w:left="357"/>
              <w:rPr>
                <w:rFonts w:ascii="Arabic Typesetting" w:hAnsi="Arabic Typesetting" w:cs="Arabic Typesetting"/>
                <w:sz w:val="34"/>
                <w:szCs w:val="34"/>
                <w:rtl/>
              </w:rPr>
            </w:pPr>
            <w:r w:rsidRPr="00F77D77">
              <w:rPr>
                <w:rFonts w:ascii="Arabic Typesetting" w:hAnsi="Arabic Typesetting" w:cs="Arabic Typesetting"/>
                <w:sz w:val="34"/>
                <w:szCs w:val="34"/>
                <w:rtl/>
              </w:rPr>
              <w:t>الإقليم العربي</w:t>
            </w:r>
          </w:p>
        </w:tc>
        <w:tc>
          <w:tcPr>
            <w:tcW w:w="7153" w:type="dxa"/>
          </w:tcPr>
          <w:p w:rsidR="00E67543" w:rsidRPr="00F77D77" w:rsidRDefault="00E67543" w:rsidP="00F77D77">
            <w:pPr>
              <w:spacing w:after="120" w:line="340" w:lineRule="exact"/>
              <w:ind w:left="357"/>
              <w:rPr>
                <w:rFonts w:ascii="Arabic Typesetting" w:hAnsi="Arabic Typesetting" w:cs="Arabic Typesetting"/>
                <w:sz w:val="34"/>
                <w:szCs w:val="34"/>
                <w:rtl/>
              </w:rPr>
            </w:pPr>
            <w:r w:rsidRPr="00F77D77">
              <w:rPr>
                <w:rFonts w:ascii="Arabic Typesetting" w:hAnsi="Arabic Typesetting" w:cs="Arabic Typesetting"/>
                <w:sz w:val="34"/>
                <w:szCs w:val="34"/>
                <w:rtl/>
              </w:rPr>
              <w:t>استخدام نظام الويبو بشأن الإدارة الإلكترونية للبيانات في المغرب، ودمجه مع أنظمة الإدارة المنشأة محليا.</w:t>
            </w:r>
            <w:r w:rsidRPr="00F77D77">
              <w:rPr>
                <w:rFonts w:ascii="Arabic Typesetting" w:hAnsi="Arabic Typesetting" w:cs="Arabic Typesetting"/>
                <w:sz w:val="34"/>
                <w:szCs w:val="34"/>
              </w:rPr>
              <w:t xml:space="preserve"> </w:t>
            </w:r>
            <w:r w:rsidRPr="00F77D77">
              <w:rPr>
                <w:rFonts w:ascii="Arabic Typesetting" w:hAnsi="Arabic Typesetting" w:cs="Arabic Typesetting"/>
                <w:sz w:val="34"/>
                <w:szCs w:val="34"/>
                <w:rtl/>
              </w:rPr>
              <w:t xml:space="preserve">استخدام حزمة الويبو الكاملة في الجزائر بالنسبة للعلامات التجارية (نظام </w:t>
            </w:r>
            <w:proofErr w:type="spellStart"/>
            <w:r w:rsidRPr="00F77D77">
              <w:rPr>
                <w:rFonts w:ascii="Arabic Typesetting" w:hAnsi="Arabic Typesetting" w:cs="Arabic Typesetting"/>
                <w:sz w:val="34"/>
                <w:szCs w:val="34"/>
                <w:rtl/>
              </w:rPr>
              <w:t>أتمتة</w:t>
            </w:r>
            <w:proofErr w:type="spellEnd"/>
            <w:r w:rsidRPr="00F77D77">
              <w:rPr>
                <w:rFonts w:ascii="Arabic Typesetting" w:hAnsi="Arabic Typesetting" w:cs="Arabic Typesetting"/>
                <w:sz w:val="34"/>
                <w:szCs w:val="34"/>
                <w:rtl/>
              </w:rPr>
              <w:t xml:space="preserve"> الملكية الفكرية ونظام الإدارة الإلكترونية للبيانات وبرنامج </w:t>
            </w:r>
            <w:proofErr w:type="spellStart"/>
            <w:r w:rsidRPr="00F77D77">
              <w:rPr>
                <w:rFonts w:ascii="Arabic Typesetting" w:hAnsi="Arabic Typesetting" w:cs="Arabic Typesetting"/>
                <w:sz w:val="34"/>
                <w:szCs w:val="34"/>
              </w:rPr>
              <w:t>WIPOScan</w:t>
            </w:r>
            <w:proofErr w:type="spellEnd"/>
            <w:r w:rsidRPr="00F77D77">
              <w:rPr>
                <w:rFonts w:ascii="Arabic Typesetting" w:hAnsi="Arabic Typesetting" w:cs="Arabic Typesetting"/>
                <w:sz w:val="34"/>
                <w:szCs w:val="34"/>
                <w:rtl/>
              </w:rPr>
              <w:t xml:space="preserve"> ووحدة مدريد).</w:t>
            </w:r>
            <w:r w:rsidRPr="00F77D77">
              <w:rPr>
                <w:rFonts w:ascii="Arabic Typesetting" w:hAnsi="Arabic Typesetting" w:cs="Arabic Typesetting"/>
                <w:sz w:val="34"/>
                <w:szCs w:val="34"/>
              </w:rPr>
              <w:t xml:space="preserve"> </w:t>
            </w:r>
            <w:r w:rsidRPr="00F77D77">
              <w:rPr>
                <w:rFonts w:ascii="Arabic Typesetting" w:hAnsi="Arabic Typesetting" w:cs="Arabic Typesetting"/>
                <w:sz w:val="34"/>
                <w:szCs w:val="34"/>
                <w:rtl/>
              </w:rPr>
              <w:t xml:space="preserve">استخدام نظام </w:t>
            </w:r>
            <w:proofErr w:type="spellStart"/>
            <w:r w:rsidRPr="00F77D77">
              <w:rPr>
                <w:rFonts w:ascii="Arabic Typesetting" w:hAnsi="Arabic Typesetting" w:cs="Arabic Typesetting"/>
                <w:sz w:val="34"/>
                <w:szCs w:val="34"/>
                <w:rtl/>
              </w:rPr>
              <w:t>أتمتة</w:t>
            </w:r>
            <w:proofErr w:type="spellEnd"/>
            <w:r w:rsidRPr="00F77D77">
              <w:rPr>
                <w:rFonts w:ascii="Arabic Typesetting" w:hAnsi="Arabic Typesetting" w:cs="Arabic Typesetting"/>
                <w:sz w:val="34"/>
                <w:szCs w:val="34"/>
                <w:rtl/>
              </w:rPr>
              <w:t xml:space="preserve"> الملكية الفكرية بالنسبة للعلامات التجارية في الإمارات العربية المتحدة.</w:t>
            </w:r>
          </w:p>
        </w:tc>
      </w:tr>
      <w:tr w:rsidR="00E67543" w:rsidRPr="00F77D77" w:rsidTr="00E67543">
        <w:tc>
          <w:tcPr>
            <w:tcW w:w="2418" w:type="dxa"/>
          </w:tcPr>
          <w:p w:rsidR="00E67543" w:rsidRPr="00F77D77" w:rsidRDefault="00E67543" w:rsidP="00F77D77">
            <w:pPr>
              <w:spacing w:after="120" w:line="340" w:lineRule="exact"/>
              <w:ind w:left="357"/>
              <w:rPr>
                <w:rFonts w:ascii="Arabic Typesetting" w:hAnsi="Arabic Typesetting" w:cs="Arabic Typesetting"/>
                <w:sz w:val="34"/>
                <w:szCs w:val="34"/>
                <w:rtl/>
              </w:rPr>
            </w:pPr>
            <w:r w:rsidRPr="00F77D77">
              <w:rPr>
                <w:rFonts w:ascii="Arabic Typesetting" w:hAnsi="Arabic Typesetting" w:cs="Arabic Typesetting"/>
                <w:sz w:val="34"/>
                <w:szCs w:val="34"/>
                <w:rtl/>
              </w:rPr>
              <w:t>إقليم أمريكا اللاتينية والكاريبي</w:t>
            </w:r>
          </w:p>
        </w:tc>
        <w:tc>
          <w:tcPr>
            <w:tcW w:w="7153" w:type="dxa"/>
          </w:tcPr>
          <w:p w:rsidR="00E67543" w:rsidRPr="00F77D77" w:rsidRDefault="00E67543" w:rsidP="00F77D77">
            <w:pPr>
              <w:spacing w:after="120" w:line="340" w:lineRule="exact"/>
              <w:ind w:left="357"/>
              <w:rPr>
                <w:rFonts w:ascii="Arabic Typesetting" w:hAnsi="Arabic Typesetting" w:cs="Arabic Typesetting"/>
                <w:sz w:val="34"/>
                <w:szCs w:val="34"/>
                <w:rtl/>
              </w:rPr>
            </w:pPr>
            <w:r w:rsidRPr="00F77D77">
              <w:rPr>
                <w:rFonts w:ascii="Arabic Typesetting" w:hAnsi="Arabic Typesetting" w:cs="Arabic Typesetting"/>
                <w:sz w:val="34"/>
                <w:szCs w:val="34"/>
                <w:rtl/>
              </w:rPr>
              <w:t xml:space="preserve">اكتمال مشروع نظام </w:t>
            </w:r>
            <w:proofErr w:type="spellStart"/>
            <w:r w:rsidRPr="00F77D77">
              <w:rPr>
                <w:rFonts w:ascii="Arabic Typesetting" w:hAnsi="Arabic Typesetting" w:cs="Arabic Typesetting"/>
                <w:sz w:val="34"/>
                <w:szCs w:val="34"/>
                <w:rtl/>
              </w:rPr>
              <w:t>أتمتة</w:t>
            </w:r>
            <w:proofErr w:type="spellEnd"/>
            <w:r w:rsidRPr="00F77D77">
              <w:rPr>
                <w:rFonts w:ascii="Arabic Typesetting" w:hAnsi="Arabic Typesetting" w:cs="Arabic Typesetting"/>
                <w:sz w:val="34"/>
                <w:szCs w:val="34"/>
                <w:rtl/>
              </w:rPr>
              <w:t xml:space="preserve"> الملكية الفكرية في شيلي بالنسبة للبراءات والعلامات التجارية.</w:t>
            </w:r>
            <w:r w:rsidRPr="00F77D77">
              <w:rPr>
                <w:rFonts w:ascii="Arabic Typesetting" w:hAnsi="Arabic Typesetting" w:cs="Arabic Typesetting"/>
                <w:sz w:val="34"/>
                <w:szCs w:val="34"/>
              </w:rPr>
              <w:t xml:space="preserve"> </w:t>
            </w:r>
            <w:r w:rsidRPr="00F77D77">
              <w:rPr>
                <w:rFonts w:ascii="Arabic Typesetting" w:hAnsi="Arabic Typesetting" w:cs="Arabic Typesetting"/>
                <w:sz w:val="34"/>
                <w:szCs w:val="34"/>
                <w:rtl/>
              </w:rPr>
              <w:t xml:space="preserve">استمرار الاستعداد لاستخدام نظام </w:t>
            </w:r>
            <w:proofErr w:type="spellStart"/>
            <w:r w:rsidRPr="00F77D77">
              <w:rPr>
                <w:rFonts w:ascii="Arabic Typesetting" w:hAnsi="Arabic Typesetting" w:cs="Arabic Typesetting"/>
                <w:sz w:val="34"/>
                <w:szCs w:val="34"/>
                <w:rtl/>
              </w:rPr>
              <w:t>أتمتة</w:t>
            </w:r>
            <w:proofErr w:type="spellEnd"/>
            <w:r w:rsidRPr="00F77D77">
              <w:rPr>
                <w:rFonts w:ascii="Arabic Typesetting" w:hAnsi="Arabic Typesetting" w:cs="Arabic Typesetting"/>
                <w:sz w:val="34"/>
                <w:szCs w:val="34"/>
                <w:rtl/>
              </w:rPr>
              <w:t xml:space="preserve"> الملكية الفكرية بالنسبة للعلامات التجارية في البرازيل.</w:t>
            </w:r>
            <w:r w:rsidRPr="00F77D77">
              <w:rPr>
                <w:rFonts w:ascii="Arabic Typesetting" w:hAnsi="Arabic Typesetting" w:cs="Arabic Typesetting"/>
                <w:sz w:val="34"/>
                <w:szCs w:val="34"/>
              </w:rPr>
              <w:t xml:space="preserve"> </w:t>
            </w:r>
            <w:r w:rsidRPr="00F77D77">
              <w:rPr>
                <w:rFonts w:ascii="Arabic Typesetting" w:hAnsi="Arabic Typesetting" w:cs="Arabic Typesetting"/>
                <w:sz w:val="34"/>
                <w:szCs w:val="34"/>
                <w:rtl/>
              </w:rPr>
              <w:t>اكتمال مشاريع الرقمنة في كولومبيا والأرجنتين.</w:t>
            </w:r>
          </w:p>
        </w:tc>
      </w:tr>
      <w:tr w:rsidR="00E67543" w:rsidRPr="00F77D77" w:rsidTr="00E67543">
        <w:tc>
          <w:tcPr>
            <w:tcW w:w="2418" w:type="dxa"/>
          </w:tcPr>
          <w:p w:rsidR="00E67543" w:rsidRPr="00F77D77" w:rsidRDefault="00E67543" w:rsidP="00F77D77">
            <w:pPr>
              <w:spacing w:after="120" w:line="340" w:lineRule="exact"/>
              <w:ind w:left="357"/>
              <w:rPr>
                <w:rFonts w:ascii="Arabic Typesetting" w:hAnsi="Arabic Typesetting" w:cs="Arabic Typesetting"/>
                <w:sz w:val="34"/>
                <w:szCs w:val="34"/>
                <w:rtl/>
              </w:rPr>
            </w:pPr>
            <w:r w:rsidRPr="00F77D77">
              <w:rPr>
                <w:rFonts w:ascii="Arabic Typesetting" w:hAnsi="Arabic Typesetting" w:cs="Arabic Typesetting"/>
                <w:sz w:val="34"/>
                <w:szCs w:val="34"/>
                <w:rtl/>
              </w:rPr>
              <w:t>استخدام منصات البرامج الحاسوبية</w:t>
            </w:r>
          </w:p>
        </w:tc>
        <w:tc>
          <w:tcPr>
            <w:tcW w:w="7153" w:type="dxa"/>
          </w:tcPr>
          <w:p w:rsidR="00E67543" w:rsidRPr="00F77D77" w:rsidRDefault="00E67543" w:rsidP="00F77D77">
            <w:pPr>
              <w:spacing w:after="120" w:line="340" w:lineRule="exact"/>
              <w:ind w:left="357"/>
              <w:rPr>
                <w:rFonts w:ascii="Arabic Typesetting" w:hAnsi="Arabic Typesetting" w:cs="Arabic Typesetting"/>
                <w:sz w:val="34"/>
                <w:szCs w:val="34"/>
                <w:rtl/>
              </w:rPr>
            </w:pPr>
            <w:r w:rsidRPr="00F77D77">
              <w:rPr>
                <w:rFonts w:ascii="Arabic Typesetting" w:hAnsi="Arabic Typesetting" w:cs="Arabic Typesetting"/>
                <w:sz w:val="34"/>
                <w:szCs w:val="34"/>
                <w:rtl/>
              </w:rPr>
              <w:t xml:space="preserve">دمج نظام الويبو بشأن الإدارة الإلكترونية للبيانات بنجاح مع نظام </w:t>
            </w:r>
            <w:proofErr w:type="spellStart"/>
            <w:r w:rsidRPr="00F77D77">
              <w:rPr>
                <w:rFonts w:ascii="Arabic Typesetting" w:hAnsi="Arabic Typesetting" w:cs="Arabic Typesetting"/>
                <w:sz w:val="34"/>
                <w:szCs w:val="34"/>
                <w:rtl/>
              </w:rPr>
              <w:t>أتمتة</w:t>
            </w:r>
            <w:proofErr w:type="spellEnd"/>
            <w:r w:rsidRPr="00F77D77">
              <w:rPr>
                <w:rFonts w:ascii="Arabic Typesetting" w:hAnsi="Arabic Typesetting" w:cs="Arabic Typesetting"/>
                <w:sz w:val="34"/>
                <w:szCs w:val="34"/>
                <w:rtl/>
              </w:rPr>
              <w:t xml:space="preserve"> الملكية الفكرية واستخدامه في العديد من المكاتب. استمرار تطوير نظام </w:t>
            </w:r>
            <w:proofErr w:type="spellStart"/>
            <w:r w:rsidRPr="00F77D77">
              <w:rPr>
                <w:rFonts w:ascii="Arabic Typesetting" w:hAnsi="Arabic Typesetting" w:cs="Arabic Typesetting"/>
                <w:sz w:val="34"/>
                <w:szCs w:val="34"/>
                <w:rtl/>
              </w:rPr>
              <w:t>أتمتة</w:t>
            </w:r>
            <w:proofErr w:type="spellEnd"/>
            <w:r w:rsidRPr="00F77D77">
              <w:rPr>
                <w:rFonts w:ascii="Arabic Typesetting" w:hAnsi="Arabic Typesetting" w:cs="Arabic Typesetting"/>
                <w:sz w:val="34"/>
                <w:szCs w:val="34"/>
                <w:rtl/>
              </w:rPr>
              <w:t xml:space="preserve"> الملكية الفكرية وإطلاق تحسين كبير في 2012. ومن المقرر تطوير مزايا مهمة عديدة.</w:t>
            </w:r>
          </w:p>
        </w:tc>
      </w:tr>
    </w:tbl>
    <w:p w:rsidR="00E67543" w:rsidRPr="00F77D77" w:rsidRDefault="00E67543" w:rsidP="00950DAF">
      <w:pPr>
        <w:pStyle w:val="ListParagraph"/>
        <w:keepLines/>
        <w:numPr>
          <w:ilvl w:val="0"/>
          <w:numId w:val="28"/>
        </w:numPr>
        <w:spacing w:after="120" w:line="340" w:lineRule="exact"/>
        <w:ind w:left="0" w:firstLine="0"/>
        <w:contextualSpacing w:val="0"/>
        <w:rPr>
          <w:rFonts w:ascii="Arabic Typesetting" w:hAnsi="Arabic Typesetting" w:cs="Arabic Typesetting"/>
          <w:sz w:val="34"/>
          <w:szCs w:val="34"/>
        </w:rPr>
      </w:pPr>
      <w:r w:rsidRPr="00F77D77">
        <w:rPr>
          <w:rFonts w:ascii="Arabic Typesetting" w:hAnsi="Arabic Typesetting" w:cs="Arabic Typesetting"/>
          <w:sz w:val="34"/>
          <w:szCs w:val="34"/>
          <w:rtl/>
        </w:rPr>
        <w:t>يظهر الرسم التوضيحي أدناه الحالة الحالية لاستخدام حزم برامج الويبو الحاسوبية في مكاتب الملكية الفكرية حول العالم. ويبلغ إجمالي عدد المكاتب التي تستعين بمنتج واحد على الأقل من منتجات الويبو 66 مكتبا.</w:t>
      </w:r>
    </w:p>
    <w:p w:rsidR="00E67543" w:rsidRPr="00B105C8" w:rsidRDefault="008A5508" w:rsidP="00E67543">
      <w:pPr>
        <w:keepNext/>
        <w:keepLines/>
        <w:autoSpaceDE w:val="0"/>
        <w:autoSpaceDN w:val="0"/>
        <w:adjustRightInd w:val="0"/>
        <w:ind w:left="360"/>
        <w:jc w:val="center"/>
        <w:rPr>
          <w:rFonts w:ascii="Arabic Typesetting" w:hAnsi="Arabic Typesetting" w:cs="Arabic Typesetting"/>
          <w:sz w:val="34"/>
          <w:szCs w:val="34"/>
        </w:rPr>
      </w:pPr>
      <w:r>
        <w:rPr>
          <w:rFonts w:ascii="Arabic Typesetting" w:hAnsi="Arabic Typesetting" w:cs="Arabic Typesetting"/>
          <w:noProof/>
          <w:sz w:val="34"/>
          <w:szCs w:val="34"/>
          <w:lang w:bidi="ar-SA"/>
        </w:rPr>
        <w:lastRenderedPageBreak/>
        <w:drawing>
          <wp:inline distT="0" distB="0" distL="0" distR="0" wp14:anchorId="54A00036">
            <wp:extent cx="5942965" cy="3504565"/>
            <wp:effectExtent l="0" t="0" r="0" b="635"/>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42965" cy="3504565"/>
                    </a:xfrm>
                    <a:prstGeom prst="rect">
                      <a:avLst/>
                    </a:prstGeom>
                    <a:noFill/>
                  </pic:spPr>
                </pic:pic>
              </a:graphicData>
            </a:graphic>
          </wp:inline>
        </w:drawing>
      </w:r>
    </w:p>
    <w:p w:rsidR="008A5508" w:rsidRDefault="008A5508" w:rsidP="00E67543">
      <w:pPr>
        <w:rPr>
          <w:rFonts w:ascii="Arabic Typesetting" w:hAnsi="Arabic Typesetting" w:cs="Arabic Typesetting"/>
          <w:sz w:val="36"/>
          <w:szCs w:val="36"/>
          <w:u w:val="single"/>
          <w:rtl/>
        </w:rPr>
      </w:pPr>
    </w:p>
    <w:p w:rsidR="00E67543" w:rsidRPr="00453DC7" w:rsidRDefault="00E67543" w:rsidP="00E67543">
      <w:pPr>
        <w:rPr>
          <w:rFonts w:ascii="Arabic Typesetting" w:hAnsi="Arabic Typesetting" w:cs="Arabic Typesetting"/>
          <w:sz w:val="36"/>
          <w:szCs w:val="36"/>
          <w:rtl/>
        </w:rPr>
      </w:pPr>
      <w:r w:rsidRPr="00453DC7">
        <w:rPr>
          <w:rFonts w:ascii="Arabic Typesetting" w:hAnsi="Arabic Typesetting" w:cs="Arabic Typesetting"/>
          <w:sz w:val="36"/>
          <w:szCs w:val="36"/>
          <w:u w:val="single"/>
          <w:rtl/>
        </w:rPr>
        <w:t>منصات البنية التحتية ـ أبرز المعالم</w:t>
      </w:r>
      <w:r w:rsidRPr="00453DC7">
        <w:rPr>
          <w:rFonts w:ascii="Arabic Typesetting" w:hAnsi="Arabic Typesetting" w:cs="Arabic Typesetting"/>
          <w:sz w:val="36"/>
          <w:szCs w:val="36"/>
          <w:u w:val="single"/>
        </w:rPr>
        <w:t xml:space="preserve"> </w:t>
      </w:r>
    </w:p>
    <w:tbl>
      <w:tblPr>
        <w:bidiVisual/>
        <w:tblW w:w="0" w:type="auto"/>
        <w:tblLayout w:type="fixed"/>
        <w:tblLook w:val="01E0" w:firstRow="1" w:lastRow="1" w:firstColumn="1" w:lastColumn="1" w:noHBand="0" w:noVBand="0"/>
      </w:tblPr>
      <w:tblGrid>
        <w:gridCol w:w="1978"/>
        <w:gridCol w:w="7593"/>
      </w:tblGrid>
      <w:tr w:rsidR="00E67543" w:rsidRPr="00F77D77" w:rsidTr="00E67543">
        <w:tc>
          <w:tcPr>
            <w:tcW w:w="1978" w:type="dxa"/>
          </w:tcPr>
          <w:p w:rsidR="00E67543" w:rsidRPr="00F77D77" w:rsidRDefault="00E67543" w:rsidP="00F77D77">
            <w:pPr>
              <w:spacing w:after="120" w:line="340" w:lineRule="exact"/>
              <w:ind w:left="84"/>
              <w:rPr>
                <w:rFonts w:ascii="Arabic Typesetting" w:hAnsi="Arabic Typesetting" w:cs="Arabic Typesetting"/>
                <w:sz w:val="34"/>
                <w:szCs w:val="34"/>
                <w:rtl/>
              </w:rPr>
            </w:pPr>
            <w:r w:rsidRPr="00F77D77">
              <w:rPr>
                <w:rFonts w:ascii="Arabic Typesetting" w:hAnsi="Arabic Typesetting" w:cs="Arabic Typesetting"/>
                <w:sz w:val="34"/>
                <w:szCs w:val="34"/>
                <w:rtl/>
              </w:rPr>
              <w:t>منصة الويبو للنفاذ الرقمي إلى وثائق الأولوية</w:t>
            </w:r>
            <w:r w:rsidRPr="00F77D77">
              <w:rPr>
                <w:rFonts w:ascii="Arabic Typesetting" w:hAnsi="Arabic Typesetting" w:cs="Arabic Typesetting"/>
                <w:sz w:val="34"/>
                <w:szCs w:val="34"/>
              </w:rPr>
              <w:t xml:space="preserve"> </w:t>
            </w:r>
          </w:p>
        </w:tc>
        <w:tc>
          <w:tcPr>
            <w:tcW w:w="7593" w:type="dxa"/>
          </w:tcPr>
          <w:p w:rsidR="00E67543" w:rsidRPr="00F77D77" w:rsidRDefault="00E67543" w:rsidP="00F77D77">
            <w:pPr>
              <w:spacing w:after="120" w:line="340" w:lineRule="exact"/>
              <w:ind w:left="360"/>
              <w:rPr>
                <w:rFonts w:ascii="Arabic Typesetting" w:hAnsi="Arabic Typesetting" w:cs="Arabic Typesetting"/>
                <w:sz w:val="34"/>
                <w:szCs w:val="34"/>
                <w:rtl/>
              </w:rPr>
            </w:pPr>
            <w:r w:rsidRPr="00F77D77">
              <w:rPr>
                <w:rFonts w:ascii="Arabic Typesetting" w:hAnsi="Arabic Typesetting" w:cs="Arabic Typesetting"/>
                <w:sz w:val="34"/>
                <w:szCs w:val="34"/>
                <w:rtl/>
              </w:rPr>
              <w:t>اكتملت عملية تحديث كبيرة في منتصف سنة 2012. وتطبق النسخة الجديدة من النظام (</w:t>
            </w:r>
            <w:r w:rsidRPr="00F77D77">
              <w:rPr>
                <w:rFonts w:ascii="Arabic Typesetting" w:hAnsi="Arabic Typesetting" w:cs="Arabic Typesetting"/>
                <w:sz w:val="34"/>
                <w:szCs w:val="34"/>
              </w:rPr>
              <w:t>DAS 2.0</w:t>
            </w:r>
            <w:r w:rsidRPr="00F77D77">
              <w:rPr>
                <w:rFonts w:ascii="Arabic Typesetting" w:hAnsi="Arabic Typesetting" w:cs="Arabic Typesetting"/>
                <w:sz w:val="34"/>
                <w:szCs w:val="34"/>
                <w:rtl/>
              </w:rPr>
              <w:t>) آلية مبسطة لضمان الأمن وتحسينات أخرى متفق عليها في مجموعة عمل نظام النفاذ الرقمي إلى وثائق الأولوية في 2011. وينبغي أن يكون النظام الجديد أكثر قبولا لمودعي الطلبات والمكاتب. وثمة 11 مكتبا مشاركا حاليا.</w:t>
            </w:r>
          </w:p>
        </w:tc>
      </w:tr>
      <w:tr w:rsidR="00E67543" w:rsidRPr="00F77D77" w:rsidTr="00E67543">
        <w:tc>
          <w:tcPr>
            <w:tcW w:w="1978" w:type="dxa"/>
          </w:tcPr>
          <w:p w:rsidR="00E67543" w:rsidRPr="00F77D77" w:rsidRDefault="00E67543" w:rsidP="00F77D77">
            <w:pPr>
              <w:spacing w:after="120" w:line="340" w:lineRule="exact"/>
              <w:rPr>
                <w:rFonts w:ascii="Arabic Typesetting" w:hAnsi="Arabic Typesetting" w:cs="Arabic Typesetting"/>
                <w:sz w:val="34"/>
                <w:szCs w:val="34"/>
                <w:rtl/>
              </w:rPr>
            </w:pPr>
            <w:r w:rsidRPr="00F77D77">
              <w:rPr>
                <w:rFonts w:ascii="Arabic Typesetting" w:hAnsi="Arabic Typesetting" w:cs="Arabic Typesetting"/>
                <w:sz w:val="34"/>
                <w:szCs w:val="34"/>
                <w:rtl/>
              </w:rPr>
              <w:t>نظام الويبو للنفاذ المركزي إلى نتائج البحث والفحص</w:t>
            </w:r>
          </w:p>
        </w:tc>
        <w:tc>
          <w:tcPr>
            <w:tcW w:w="7593" w:type="dxa"/>
          </w:tcPr>
          <w:p w:rsidR="00E67543" w:rsidRPr="00F77D77" w:rsidRDefault="00E67543" w:rsidP="00F77D77">
            <w:pPr>
              <w:spacing w:after="120" w:line="340" w:lineRule="exact"/>
              <w:ind w:left="360"/>
              <w:rPr>
                <w:rFonts w:ascii="Arabic Typesetting" w:hAnsi="Arabic Typesetting" w:cs="Arabic Typesetting"/>
                <w:sz w:val="34"/>
                <w:szCs w:val="34"/>
                <w:rtl/>
              </w:rPr>
            </w:pPr>
            <w:r w:rsidRPr="00F77D77">
              <w:rPr>
                <w:rFonts w:ascii="Arabic Typesetting" w:hAnsi="Arabic Typesetting" w:cs="Arabic Typesetting"/>
                <w:sz w:val="34"/>
                <w:szCs w:val="34"/>
                <w:rtl/>
              </w:rPr>
              <w:t xml:space="preserve">اكتملت عملية تحديث كبيرة للنظام في منتصف سنة 2012. وأضاف هذا التحديث خاصية البحث عن أسر البراءات فضلا عن النفاذ عن بعد إلى المكتبات الرقمية لمكاتب الملكية الفكرية، التي تسمح للمكاتب بإتاحة وثائقها عبر الإنترنت بدلا من تحميلها في خادم مركزي لدى الويبو. </w:t>
            </w:r>
          </w:p>
          <w:p w:rsidR="00E67543" w:rsidRPr="00F77D77" w:rsidRDefault="00E67543" w:rsidP="00F77D77">
            <w:pPr>
              <w:spacing w:after="120" w:line="340" w:lineRule="exact"/>
              <w:ind w:left="360"/>
              <w:rPr>
                <w:rFonts w:ascii="Arabic Typesetting" w:hAnsi="Arabic Typesetting" w:cs="Arabic Typesetting"/>
                <w:sz w:val="34"/>
                <w:szCs w:val="34"/>
                <w:rtl/>
              </w:rPr>
            </w:pPr>
            <w:r w:rsidRPr="00F77D77">
              <w:rPr>
                <w:rFonts w:ascii="Arabic Typesetting" w:hAnsi="Arabic Typesetting" w:cs="Arabic Typesetting"/>
                <w:sz w:val="34"/>
                <w:szCs w:val="34"/>
                <w:rtl/>
              </w:rPr>
              <w:t>يستخدم النظام استخداما مكثفا من قبل المكاتب الأربعة المشاركة (أستراليا وكندا ونيوزيلندا والمملكة المتحدة).</w:t>
            </w:r>
          </w:p>
        </w:tc>
      </w:tr>
    </w:tbl>
    <w:p w:rsidR="00E67543" w:rsidRPr="00B105C8" w:rsidRDefault="00E67543" w:rsidP="00E67543">
      <w:pPr>
        <w:keepNext/>
        <w:keepLines/>
        <w:rPr>
          <w:rFonts w:ascii="Arabic Typesetting" w:hAnsi="Arabic Typesetting" w:cs="Arabic Typesetting"/>
          <w:sz w:val="34"/>
          <w:szCs w:val="34"/>
        </w:rPr>
      </w:pPr>
    </w:p>
    <w:p w:rsidR="00E67543" w:rsidRPr="00453DC7" w:rsidRDefault="00E67543" w:rsidP="00E67543">
      <w:pPr>
        <w:keepNext/>
        <w:keepLines/>
        <w:jc w:val="both"/>
        <w:rPr>
          <w:rFonts w:ascii="Arabic Typesetting" w:hAnsi="Arabic Typesetting" w:cs="Arabic Typesetting"/>
          <w:sz w:val="40"/>
          <w:szCs w:val="40"/>
          <w:rtl/>
        </w:rPr>
      </w:pPr>
      <w:r w:rsidRPr="00453DC7">
        <w:rPr>
          <w:rFonts w:ascii="Arabic Typesetting" w:hAnsi="Arabic Typesetting" w:cs="Arabic Typesetting"/>
          <w:sz w:val="40"/>
          <w:szCs w:val="40"/>
          <w:rtl/>
        </w:rPr>
        <w:t>تنفيذ جدول أعمال التنمية</w:t>
      </w:r>
      <w:r w:rsidRPr="00453DC7">
        <w:rPr>
          <w:rFonts w:ascii="Arabic Typesetting" w:hAnsi="Arabic Typesetting" w:cs="Arabic Typesetting"/>
          <w:sz w:val="40"/>
          <w:szCs w:val="40"/>
          <w:lang w:val="pt-BR"/>
        </w:rPr>
        <w:t xml:space="preserve"> </w:t>
      </w:r>
    </w:p>
    <w:p w:rsidR="00E67543" w:rsidRPr="00F77D77" w:rsidRDefault="00E67543" w:rsidP="00950DAF">
      <w:pPr>
        <w:pStyle w:val="ListParagraph"/>
        <w:numPr>
          <w:ilvl w:val="0"/>
          <w:numId w:val="28"/>
        </w:numPr>
        <w:autoSpaceDE w:val="0"/>
        <w:autoSpaceDN w:val="0"/>
        <w:adjustRightInd w:val="0"/>
        <w:spacing w:after="120" w:line="340" w:lineRule="exact"/>
        <w:ind w:left="0" w:firstLine="0"/>
        <w:contextualSpacing w:val="0"/>
        <w:rPr>
          <w:rFonts w:ascii="Arabic Typesetting" w:eastAsia="MS Mincho" w:hAnsi="Arabic Typesetting" w:cs="Arabic Typesetting"/>
          <w:sz w:val="34"/>
          <w:szCs w:val="34"/>
        </w:rPr>
      </w:pPr>
      <w:r w:rsidRPr="00F77D77">
        <w:rPr>
          <w:rFonts w:ascii="Arabic Typesetting" w:hAnsi="Arabic Typesetting" w:cs="Arabic Typesetting"/>
          <w:sz w:val="34"/>
          <w:szCs w:val="34"/>
          <w:rtl/>
        </w:rPr>
        <w:t>استرشد البرنامج 15 في تصميم أنشطته وتخطيطها وتنفيذها بالتوصيات الوجيهة من جدول أعمال التنمية، تحديدا التوصيات 1 و2 و10. كما شارك البرنامج في تنفيذ مشروع جدول أعمال التنمية بشأن مؤسسات الملكية الفكرية الذكية ومشروع الملكية الفكرية وتكنولوجيا المعلومات والاتصالات والهوة الرقمية والنفاذ إلى المعرفة.</w:t>
      </w:r>
      <w:r w:rsidRPr="00F77D77">
        <w:rPr>
          <w:rFonts w:ascii="Arabic Typesetting" w:hAnsi="Arabic Typesetting" w:cs="Arabic Typesetting"/>
          <w:sz w:val="34"/>
          <w:szCs w:val="34"/>
        </w:rPr>
        <w:t xml:space="preserve"> </w:t>
      </w:r>
      <w:r w:rsidRPr="00F77D77">
        <w:rPr>
          <w:rFonts w:ascii="Arabic Typesetting" w:hAnsi="Arabic Typesetting" w:cs="Arabic Typesetting"/>
          <w:sz w:val="34"/>
          <w:szCs w:val="34"/>
          <w:rtl/>
        </w:rPr>
        <w:t>واكتمل هذان المشروعان في نهاية 2011 وخضعا للتقييم في 2012. وناقشت اللجنة المعنية بالتنمية والملكية الفكرية تقارير التقييم.</w:t>
      </w:r>
    </w:p>
    <w:p w:rsidR="00E67543" w:rsidRPr="00F77D77" w:rsidRDefault="00E67543" w:rsidP="00950DAF">
      <w:pPr>
        <w:pStyle w:val="ListParagraph"/>
        <w:numPr>
          <w:ilvl w:val="0"/>
          <w:numId w:val="28"/>
        </w:numPr>
        <w:autoSpaceDE w:val="0"/>
        <w:autoSpaceDN w:val="0"/>
        <w:adjustRightInd w:val="0"/>
        <w:spacing w:after="120" w:line="340" w:lineRule="exact"/>
        <w:ind w:left="0" w:firstLine="0"/>
        <w:contextualSpacing w:val="0"/>
        <w:rPr>
          <w:rFonts w:ascii="Arabic Typesetting" w:eastAsia="MS Mincho" w:hAnsi="Arabic Typesetting" w:cs="Arabic Typesetting"/>
          <w:sz w:val="34"/>
          <w:szCs w:val="34"/>
        </w:rPr>
      </w:pPr>
      <w:r w:rsidRPr="00F77D77">
        <w:rPr>
          <w:rFonts w:ascii="Arabic Typesetting" w:hAnsi="Arabic Typesetting" w:cs="Arabic Typesetting" w:hint="cs"/>
          <w:sz w:val="34"/>
          <w:szCs w:val="34"/>
          <w:rtl/>
        </w:rPr>
        <w:t>و</w:t>
      </w:r>
      <w:r w:rsidRPr="00F77D77">
        <w:rPr>
          <w:rFonts w:ascii="Arabic Typesetting" w:hAnsi="Arabic Typesetting" w:cs="Arabic Typesetting"/>
          <w:sz w:val="34"/>
          <w:szCs w:val="34"/>
          <w:rtl/>
        </w:rPr>
        <w:t>فضلا عن ذلك، بغية تعزيز البنية التحتية التقنية والمعرفية لمكاتب الملكية الفكرية وسائر مؤسسات الملكية الفكرية بما يؤدي إلى تحسين الخدمات المقدمة إلى أصحاب المصلحة الذين يتعاملون معها، استمر البرنامج في توفير المساعدة التقنية لمكاتب الملكية الفكرية في البلدان النامية والبلدان الأقل نموَا لتحسين أنظمة الأعمال القائمة على تكنولوجيا المعلومات والاتصالات بالنسبة لإجراءات تلقي سندات الملكية الفكرية وإدارتها وفحصها وتسجيلها ونشرها. وفي نهاية 2012، كان 66 مكتبا من مكاتب الملكية الفكرية إجمالا يستخدم أنظمة الإدارة المقدمة من الويبو والمدعومة منها في إطار هذا البرنامج، وخلال سنة 2012، نفذت أنشطة في 54 بلدا في جميع الأقاليم.</w:t>
      </w:r>
      <w:r w:rsidRPr="00F77D77">
        <w:rPr>
          <w:rFonts w:ascii="Arabic Typesetting" w:hAnsi="Arabic Typesetting" w:cs="Arabic Typesetting"/>
          <w:sz w:val="34"/>
          <w:szCs w:val="34"/>
        </w:rPr>
        <w:t xml:space="preserve"> </w:t>
      </w:r>
    </w:p>
    <w:p w:rsidR="00E67543" w:rsidRPr="00453DC7" w:rsidRDefault="00E67543" w:rsidP="00E67543">
      <w:pPr>
        <w:spacing w:after="240" w:line="360" w:lineRule="exact"/>
        <w:jc w:val="both"/>
        <w:rPr>
          <w:rFonts w:ascii="Arabic Typesetting" w:hAnsi="Arabic Typesetting" w:cs="Arabic Typesetting"/>
          <w:sz w:val="40"/>
          <w:szCs w:val="40"/>
          <w:rtl/>
        </w:rPr>
      </w:pPr>
      <w:r w:rsidRPr="00453DC7">
        <w:rPr>
          <w:rFonts w:ascii="Arabic Typesetting" w:hAnsi="Arabic Typesetting" w:cs="Arabic Typesetting"/>
          <w:sz w:val="40"/>
          <w:szCs w:val="40"/>
          <w:rtl/>
        </w:rPr>
        <w:lastRenderedPageBreak/>
        <w:t>بيانات الأداء</w:t>
      </w:r>
    </w:p>
    <w:tbl>
      <w:tblPr>
        <w:bidiVisual/>
        <w:tblW w:w="5000" w:type="pct"/>
        <w:jc w:val="center"/>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22"/>
        <w:gridCol w:w="1586"/>
        <w:gridCol w:w="1805"/>
        <w:gridCol w:w="3642"/>
        <w:gridCol w:w="1098"/>
      </w:tblGrid>
      <w:tr w:rsidR="00E67543" w:rsidRPr="00453DC7" w:rsidTr="00E67543">
        <w:trPr>
          <w:cantSplit/>
          <w:jc w:val="center"/>
        </w:trPr>
        <w:tc>
          <w:tcPr>
            <w:tcW w:w="5000" w:type="pct"/>
            <w:gridSpan w:val="5"/>
            <w:tcBorders>
              <w:top w:val="single" w:sz="4" w:space="0" w:color="auto"/>
              <w:bottom w:val="single" w:sz="4" w:space="0" w:color="auto"/>
            </w:tcBorders>
            <w:shd w:val="clear" w:color="auto" w:fill="CCFFFF"/>
            <w:vAlign w:val="center"/>
          </w:tcPr>
          <w:p w:rsidR="00E67543" w:rsidRPr="00453DC7" w:rsidRDefault="00E67543" w:rsidP="00E67543">
            <w:pPr>
              <w:keepNext/>
              <w:keepLines/>
              <w:tabs>
                <w:tab w:val="left" w:pos="1076"/>
              </w:tabs>
              <w:spacing w:beforeLines="60" w:before="144" w:afterLines="60" w:after="144" w:line="300" w:lineRule="exact"/>
              <w:ind w:left="1134" w:hanging="1134"/>
              <w:rPr>
                <w:rFonts w:ascii="Arabic Typesetting" w:hAnsi="Arabic Typesetting" w:cs="Arabic Typesetting"/>
                <w:sz w:val="30"/>
                <w:szCs w:val="30"/>
                <w:rtl/>
              </w:rPr>
            </w:pPr>
            <w:r w:rsidRPr="00453DC7">
              <w:rPr>
                <w:rFonts w:ascii="Arabic Typesetting" w:hAnsi="Arabic Typesetting" w:cs="Arabic Typesetting"/>
                <w:b/>
                <w:bCs/>
                <w:sz w:val="30"/>
                <w:szCs w:val="30"/>
                <w:rtl/>
              </w:rPr>
              <w:t>النتيجة المرتقبة</w:t>
            </w:r>
            <w:r w:rsidRPr="00453DC7">
              <w:rPr>
                <w:rFonts w:ascii="Arabic Typesetting" w:hAnsi="Arabic Typesetting" w:cs="Arabic Typesetting"/>
                <w:sz w:val="30"/>
                <w:szCs w:val="30"/>
                <w:rtl/>
              </w:rPr>
              <w:t>:</w:t>
            </w:r>
            <w:r w:rsidRPr="00453DC7">
              <w:rPr>
                <w:rFonts w:ascii="Arabic Typesetting" w:hAnsi="Arabic Typesetting" w:cs="Arabic Typesetting"/>
                <w:sz w:val="30"/>
                <w:szCs w:val="30"/>
              </w:rPr>
              <w:tab/>
            </w:r>
            <w:r w:rsidRPr="00453DC7">
              <w:rPr>
                <w:rFonts w:ascii="Arabic Typesetting" w:hAnsi="Arabic Typesetting" w:cs="Arabic Typesetting"/>
                <w:sz w:val="30"/>
                <w:szCs w:val="30"/>
                <w:rtl/>
              </w:rPr>
              <w:tab/>
            </w:r>
            <w:r w:rsidRPr="00453DC7">
              <w:rPr>
                <w:rFonts w:ascii="Arabic Typesetting" w:hAnsi="Arabic Typesetting" w:cs="Arabic Typesetting"/>
                <w:color w:val="000000"/>
                <w:sz w:val="30"/>
                <w:szCs w:val="30"/>
                <w:rtl/>
              </w:rPr>
              <w:t>بنية تحتية تقنية ومعرفية معززة لمكاتب الملكية الفكرية وسائر مؤسسات الملكية الفكرية بما يؤدي إلى تحسين الخدمات (خدمات أقل تكلفة وأكثر سرعة وجودة) المقدمة إلى أصحاب المصلحة الذين يتعاملون معها</w:t>
            </w:r>
          </w:p>
        </w:tc>
      </w:tr>
      <w:tr w:rsidR="00E67543" w:rsidRPr="00453DC7" w:rsidTr="00E67543">
        <w:trPr>
          <w:cantSplit/>
          <w:jc w:val="center"/>
        </w:trPr>
        <w:tc>
          <w:tcPr>
            <w:tcW w:w="874" w:type="pct"/>
            <w:tcBorders>
              <w:top w:val="single" w:sz="4" w:space="0" w:color="auto"/>
              <w:bottom w:val="nil"/>
            </w:tcBorders>
            <w:vAlign w:val="center"/>
          </w:tcPr>
          <w:p w:rsidR="00E67543" w:rsidRPr="00453DC7" w:rsidRDefault="00E67543" w:rsidP="00E67543">
            <w:pPr>
              <w:spacing w:beforeLines="60" w:before="144" w:afterLines="60" w:after="144" w:line="300" w:lineRule="exact"/>
              <w:rPr>
                <w:rFonts w:ascii="Arabic Typesetting" w:hAnsi="Arabic Typesetting" w:cs="Arabic Typesetting"/>
                <w:b/>
                <w:bCs/>
                <w:sz w:val="30"/>
                <w:szCs w:val="30"/>
                <w:rtl/>
              </w:rPr>
            </w:pPr>
            <w:r w:rsidRPr="00453DC7">
              <w:rPr>
                <w:rFonts w:ascii="Arabic Typesetting" w:hAnsi="Arabic Typesetting" w:cs="Arabic Typesetting"/>
                <w:b/>
                <w:bCs/>
                <w:sz w:val="30"/>
                <w:szCs w:val="30"/>
                <w:rtl/>
              </w:rPr>
              <w:t>مؤشرات الأداء</w:t>
            </w:r>
          </w:p>
        </w:tc>
        <w:tc>
          <w:tcPr>
            <w:tcW w:w="805" w:type="pct"/>
            <w:tcBorders>
              <w:top w:val="single" w:sz="4" w:space="0" w:color="auto"/>
              <w:bottom w:val="nil"/>
            </w:tcBorders>
            <w:shd w:val="clear" w:color="auto" w:fill="C0C0C0"/>
          </w:tcPr>
          <w:p w:rsidR="00E67543" w:rsidRPr="00453DC7" w:rsidRDefault="00E67543" w:rsidP="000B74F6">
            <w:pPr>
              <w:spacing w:beforeLines="60" w:before="144" w:afterLines="60" w:after="144" w:line="300" w:lineRule="exact"/>
              <w:rPr>
                <w:rFonts w:ascii="Arabic Typesetting" w:hAnsi="Arabic Typesetting" w:cs="Arabic Typesetting"/>
                <w:b/>
                <w:bCs/>
                <w:sz w:val="30"/>
                <w:szCs w:val="30"/>
                <w:rtl/>
              </w:rPr>
            </w:pPr>
            <w:r w:rsidRPr="00453DC7">
              <w:rPr>
                <w:rFonts w:ascii="Arabic Typesetting" w:hAnsi="Arabic Typesetting" w:cs="Arabic Typesetting"/>
                <w:b/>
                <w:bCs/>
                <w:sz w:val="30"/>
                <w:szCs w:val="30"/>
                <w:rtl/>
              </w:rPr>
              <w:t>أسس المقارنة (البرنامج والميزانية 2012/13)</w:t>
            </w:r>
          </w:p>
        </w:tc>
        <w:tc>
          <w:tcPr>
            <w:tcW w:w="916" w:type="pct"/>
            <w:tcBorders>
              <w:top w:val="single" w:sz="4" w:space="0" w:color="auto"/>
              <w:bottom w:val="nil"/>
            </w:tcBorders>
            <w:tcMar>
              <w:top w:w="110" w:type="dxa"/>
            </w:tcMar>
            <w:vAlign w:val="center"/>
          </w:tcPr>
          <w:p w:rsidR="00E67543" w:rsidRPr="000B74F6" w:rsidRDefault="00E67543" w:rsidP="00E67543">
            <w:pPr>
              <w:spacing w:beforeLines="60" w:before="144" w:afterLines="60" w:after="144" w:line="300" w:lineRule="exact"/>
              <w:rPr>
                <w:rFonts w:ascii="Arabic Typesetting" w:hAnsi="Arabic Typesetting" w:cs="Arabic Typesetting"/>
                <w:b/>
                <w:bCs/>
                <w:color w:val="993300"/>
                <w:sz w:val="30"/>
                <w:szCs w:val="30"/>
                <w:rtl/>
              </w:rPr>
            </w:pPr>
            <w:r w:rsidRPr="000B74F6">
              <w:rPr>
                <w:rFonts w:ascii="Arabic Typesetting" w:hAnsi="Arabic Typesetting" w:cs="Arabic Typesetting"/>
                <w:b/>
                <w:bCs/>
                <w:color w:val="993300"/>
                <w:sz w:val="30"/>
                <w:szCs w:val="30"/>
                <w:rtl/>
              </w:rPr>
              <w:t>أسس المقارنة المحدثة، بداية 2012</w:t>
            </w:r>
            <w:r w:rsidRPr="000B74F6">
              <w:rPr>
                <w:rFonts w:ascii="Arabic Typesetting" w:hAnsi="Arabic Typesetting" w:cs="Arabic Typesetting"/>
                <w:b/>
                <w:bCs/>
                <w:color w:val="993300"/>
                <w:sz w:val="30"/>
                <w:szCs w:val="30"/>
              </w:rPr>
              <w:t xml:space="preserve"> </w:t>
            </w:r>
          </w:p>
        </w:tc>
        <w:tc>
          <w:tcPr>
            <w:tcW w:w="1848" w:type="pct"/>
            <w:tcBorders>
              <w:top w:val="single" w:sz="4" w:space="0" w:color="auto"/>
              <w:bottom w:val="nil"/>
            </w:tcBorders>
            <w:shd w:val="clear" w:color="auto" w:fill="FFFFFF"/>
            <w:tcMar>
              <w:top w:w="110" w:type="dxa"/>
            </w:tcMar>
            <w:vAlign w:val="center"/>
          </w:tcPr>
          <w:p w:rsidR="00E67543" w:rsidRPr="00453DC7" w:rsidRDefault="00E67543" w:rsidP="00E67543">
            <w:pPr>
              <w:spacing w:beforeLines="60" w:before="144" w:afterLines="60" w:after="144" w:line="300" w:lineRule="exact"/>
              <w:rPr>
                <w:rFonts w:ascii="Arabic Typesetting" w:hAnsi="Arabic Typesetting" w:cs="Arabic Typesetting"/>
                <w:b/>
                <w:bCs/>
                <w:sz w:val="30"/>
                <w:szCs w:val="30"/>
                <w:rtl/>
              </w:rPr>
            </w:pPr>
            <w:r w:rsidRPr="00453DC7">
              <w:rPr>
                <w:rFonts w:ascii="Arabic Typesetting" w:hAnsi="Arabic Typesetting" w:cs="Arabic Typesetting"/>
                <w:b/>
                <w:bCs/>
                <w:sz w:val="30"/>
                <w:szCs w:val="30"/>
                <w:rtl/>
              </w:rPr>
              <w:t>بيانات الأداء</w:t>
            </w:r>
          </w:p>
        </w:tc>
        <w:tc>
          <w:tcPr>
            <w:tcW w:w="557" w:type="pct"/>
            <w:tcBorders>
              <w:top w:val="single" w:sz="4" w:space="0" w:color="auto"/>
              <w:bottom w:val="nil"/>
            </w:tcBorders>
            <w:tcMar>
              <w:top w:w="110" w:type="dxa"/>
            </w:tcMar>
            <w:vAlign w:val="center"/>
          </w:tcPr>
          <w:p w:rsidR="00E67543" w:rsidRPr="00453DC7" w:rsidRDefault="00E67543" w:rsidP="00E67543">
            <w:pPr>
              <w:keepNext/>
              <w:keepLines/>
              <w:spacing w:beforeLines="60" w:before="144" w:afterLines="60" w:after="144" w:line="300" w:lineRule="exact"/>
              <w:jc w:val="center"/>
              <w:rPr>
                <w:rFonts w:ascii="Arabic Typesetting" w:hAnsi="Arabic Typesetting" w:cs="Arabic Typesetting"/>
                <w:b/>
                <w:bCs/>
                <w:sz w:val="30"/>
                <w:szCs w:val="30"/>
                <w:rtl/>
              </w:rPr>
            </w:pPr>
            <w:r w:rsidRPr="00453DC7">
              <w:rPr>
                <w:rFonts w:ascii="Arabic Typesetting" w:hAnsi="Arabic Typesetting" w:cs="Arabic Typesetting"/>
                <w:b/>
                <w:bCs/>
                <w:sz w:val="30"/>
                <w:szCs w:val="30"/>
                <w:rtl/>
              </w:rPr>
              <w:t>السير</w:t>
            </w:r>
          </w:p>
        </w:tc>
      </w:tr>
      <w:tr w:rsidR="00E67543" w:rsidRPr="00453DC7" w:rsidTr="00E67543">
        <w:trPr>
          <w:cantSplit/>
          <w:jc w:val="center"/>
        </w:trPr>
        <w:tc>
          <w:tcPr>
            <w:tcW w:w="874" w:type="pct"/>
            <w:tcBorders>
              <w:top w:val="nil"/>
              <w:bottom w:val="nil"/>
            </w:tcBorders>
          </w:tcPr>
          <w:p w:rsidR="00E67543" w:rsidRPr="00453DC7" w:rsidRDefault="00E67543" w:rsidP="00E67543">
            <w:pPr>
              <w:spacing w:beforeLines="60" w:before="144" w:afterLines="60" w:after="144" w:line="300" w:lineRule="exact"/>
              <w:rPr>
                <w:rFonts w:ascii="Arabic Typesetting" w:hAnsi="Arabic Typesetting" w:cs="Arabic Typesetting"/>
                <w:sz w:val="30"/>
                <w:szCs w:val="30"/>
                <w:rtl/>
              </w:rPr>
            </w:pPr>
            <w:r w:rsidRPr="00453DC7">
              <w:rPr>
                <w:rFonts w:ascii="Arabic Typesetting" w:hAnsi="Arabic Typesetting" w:cs="Arabic Typesetting"/>
                <w:sz w:val="30"/>
                <w:szCs w:val="30"/>
                <w:rtl/>
              </w:rPr>
              <w:t xml:space="preserve">عدد المكاتب التي لديها أنظمة مقدمة من الويبو مؤتمتة كليا لإدارة الملكية الفكرية في مقابل المكاتب التي لديها أنظمة مقدمة من الويبو </w:t>
            </w:r>
            <w:proofErr w:type="spellStart"/>
            <w:r w:rsidRPr="00453DC7">
              <w:rPr>
                <w:rFonts w:ascii="Arabic Typesetting" w:hAnsi="Arabic Typesetting" w:cs="Arabic Typesetting"/>
                <w:sz w:val="30"/>
                <w:szCs w:val="30"/>
                <w:rtl/>
              </w:rPr>
              <w:t>مؤتمة</w:t>
            </w:r>
            <w:proofErr w:type="spellEnd"/>
            <w:r w:rsidRPr="00453DC7">
              <w:rPr>
                <w:rFonts w:ascii="Arabic Typesetting" w:hAnsi="Arabic Typesetting" w:cs="Arabic Typesetting"/>
                <w:sz w:val="30"/>
                <w:szCs w:val="30"/>
                <w:rtl/>
              </w:rPr>
              <w:t xml:space="preserve"> جزئيا</w:t>
            </w:r>
            <w:r w:rsidRPr="00453DC7">
              <w:rPr>
                <w:rFonts w:ascii="Arabic Typesetting" w:hAnsi="Arabic Typesetting" w:cs="Arabic Typesetting"/>
                <w:sz w:val="30"/>
                <w:szCs w:val="30"/>
              </w:rPr>
              <w:t xml:space="preserve"> </w:t>
            </w:r>
          </w:p>
          <w:p w:rsidR="00E67543" w:rsidRPr="00453DC7" w:rsidRDefault="00E67543" w:rsidP="00E67543">
            <w:pPr>
              <w:spacing w:beforeLines="60" w:before="144" w:afterLines="60" w:after="144" w:line="300" w:lineRule="exact"/>
              <w:rPr>
                <w:rFonts w:ascii="Arabic Typesetting" w:hAnsi="Arabic Typesetting" w:cs="Arabic Typesetting"/>
                <w:sz w:val="30"/>
                <w:szCs w:val="30"/>
              </w:rPr>
            </w:pPr>
          </w:p>
        </w:tc>
        <w:tc>
          <w:tcPr>
            <w:tcW w:w="805" w:type="pct"/>
            <w:tcBorders>
              <w:top w:val="nil"/>
              <w:bottom w:val="nil"/>
            </w:tcBorders>
            <w:shd w:val="clear" w:color="auto" w:fill="C0C0C0"/>
          </w:tcPr>
          <w:p w:rsidR="00E67543" w:rsidRPr="00453DC7" w:rsidRDefault="00E67543" w:rsidP="000B74F6">
            <w:pPr>
              <w:spacing w:beforeLines="60" w:before="144" w:afterLines="60" w:after="144" w:line="300" w:lineRule="exact"/>
              <w:rPr>
                <w:rFonts w:ascii="Arabic Typesetting" w:hAnsi="Arabic Typesetting" w:cs="Arabic Typesetting"/>
                <w:sz w:val="30"/>
                <w:szCs w:val="30"/>
                <w:rtl/>
              </w:rPr>
            </w:pPr>
            <w:r w:rsidRPr="00453DC7">
              <w:rPr>
                <w:rFonts w:ascii="Arabic Typesetting" w:hAnsi="Arabic Typesetting" w:cs="Arabic Typesetting"/>
                <w:sz w:val="30"/>
                <w:szCs w:val="30"/>
                <w:rtl/>
              </w:rPr>
              <w:t>38 مكتبا لديه أنظمة مؤتمتة كليا مقابل 25 مكتبا لديه أنظمة مؤتمتة جزئيا. 58 مكتبا إجمالا يستخدم أنظمة الويبو لإدارة الملكية الفكرية.</w:t>
            </w:r>
          </w:p>
        </w:tc>
        <w:tc>
          <w:tcPr>
            <w:tcW w:w="916" w:type="pct"/>
            <w:tcBorders>
              <w:top w:val="nil"/>
              <w:bottom w:val="nil"/>
            </w:tcBorders>
            <w:tcMar>
              <w:top w:w="110" w:type="dxa"/>
            </w:tcMar>
          </w:tcPr>
          <w:p w:rsidR="00E67543" w:rsidRPr="000B74F6" w:rsidRDefault="00E67543" w:rsidP="00E67543">
            <w:pPr>
              <w:spacing w:beforeLines="60" w:before="144" w:afterLines="60" w:after="144" w:line="300" w:lineRule="exact"/>
              <w:rPr>
                <w:rFonts w:ascii="Arabic Typesetting" w:hAnsi="Arabic Typesetting" w:cs="Arabic Typesetting"/>
                <w:color w:val="993300"/>
                <w:sz w:val="30"/>
                <w:szCs w:val="30"/>
                <w:rtl/>
              </w:rPr>
            </w:pPr>
            <w:r w:rsidRPr="000B74F6">
              <w:rPr>
                <w:rFonts w:ascii="Arabic Typesetting" w:hAnsi="Arabic Typesetting" w:cs="Arabic Typesetting"/>
                <w:color w:val="993300"/>
                <w:sz w:val="30"/>
                <w:szCs w:val="30"/>
                <w:rtl/>
              </w:rPr>
              <w:t>عدد المكاتب المؤتمتة كليا في نهاية 2011:</w:t>
            </w:r>
            <w:r w:rsidRPr="000B74F6">
              <w:rPr>
                <w:rFonts w:ascii="Arabic Typesetting" w:hAnsi="Arabic Typesetting" w:cs="Arabic Typesetting"/>
                <w:color w:val="993300"/>
                <w:sz w:val="30"/>
                <w:szCs w:val="30"/>
              </w:rPr>
              <w:t xml:space="preserve"> 33 </w:t>
            </w:r>
          </w:p>
          <w:p w:rsidR="00E67543" w:rsidRPr="000B74F6" w:rsidRDefault="00E67543" w:rsidP="00E67543">
            <w:pPr>
              <w:spacing w:beforeLines="60" w:before="144" w:afterLines="60" w:after="144" w:line="300" w:lineRule="exact"/>
              <w:rPr>
                <w:rFonts w:ascii="Arabic Typesetting" w:hAnsi="Arabic Typesetting" w:cs="Arabic Typesetting"/>
                <w:color w:val="993300"/>
                <w:sz w:val="30"/>
                <w:szCs w:val="30"/>
                <w:rtl/>
              </w:rPr>
            </w:pPr>
            <w:r w:rsidRPr="000B74F6">
              <w:rPr>
                <w:rFonts w:ascii="Arabic Typesetting" w:hAnsi="Arabic Typesetting" w:cs="Arabic Typesetting"/>
                <w:color w:val="993300"/>
                <w:sz w:val="30"/>
                <w:szCs w:val="30"/>
                <w:rtl/>
              </w:rPr>
              <w:t>عدد المكاتب المؤتمتة جزئيا في نهاية 2011:</w:t>
            </w:r>
            <w:r w:rsidRPr="000B74F6">
              <w:rPr>
                <w:rFonts w:ascii="Arabic Typesetting" w:hAnsi="Arabic Typesetting" w:cs="Arabic Typesetting"/>
                <w:color w:val="993300"/>
                <w:sz w:val="30"/>
                <w:szCs w:val="30"/>
              </w:rPr>
              <w:t xml:space="preserve"> 25</w:t>
            </w:r>
          </w:p>
          <w:p w:rsidR="00E67543" w:rsidRPr="000B74F6" w:rsidRDefault="00E67543" w:rsidP="00E67543">
            <w:pPr>
              <w:spacing w:beforeLines="60" w:before="144" w:afterLines="60" w:after="144" w:line="300" w:lineRule="exact"/>
              <w:rPr>
                <w:rFonts w:ascii="Arabic Typesetting" w:hAnsi="Arabic Typesetting" w:cs="Arabic Typesetting"/>
                <w:color w:val="993300"/>
                <w:sz w:val="30"/>
                <w:szCs w:val="30"/>
                <w:rtl/>
              </w:rPr>
            </w:pPr>
            <w:r w:rsidRPr="000B74F6">
              <w:rPr>
                <w:rFonts w:ascii="Arabic Typesetting" w:hAnsi="Arabic Typesetting" w:cs="Arabic Typesetting"/>
                <w:color w:val="993300"/>
                <w:sz w:val="30"/>
                <w:szCs w:val="30"/>
                <w:rtl/>
              </w:rPr>
              <w:t>الإجمالي:</w:t>
            </w:r>
            <w:r w:rsidRPr="000B74F6">
              <w:rPr>
                <w:rFonts w:ascii="Arabic Typesetting" w:hAnsi="Arabic Typesetting" w:cs="Arabic Typesetting"/>
                <w:color w:val="993300"/>
                <w:sz w:val="30"/>
                <w:szCs w:val="30"/>
              </w:rPr>
              <w:t xml:space="preserve"> </w:t>
            </w:r>
            <w:r w:rsidRPr="000B74F6">
              <w:rPr>
                <w:rFonts w:ascii="Arabic Typesetting" w:hAnsi="Arabic Typesetting" w:cs="Arabic Typesetting"/>
                <w:color w:val="993300"/>
                <w:sz w:val="30"/>
                <w:szCs w:val="30"/>
                <w:rtl/>
              </w:rPr>
              <w:t>58 مكتبا يستخدم أنظمة الويبو لإدارة الملكية الفكرية (في نهاية 2011)</w:t>
            </w:r>
          </w:p>
          <w:p w:rsidR="00E67543" w:rsidRPr="000B74F6" w:rsidRDefault="00E67543" w:rsidP="00E67543">
            <w:pPr>
              <w:spacing w:beforeLines="60" w:before="144" w:afterLines="60" w:after="144" w:line="300" w:lineRule="exact"/>
              <w:rPr>
                <w:rFonts w:ascii="Arabic Typesetting" w:hAnsi="Arabic Typesetting" w:cs="Arabic Typesetting"/>
                <w:i/>
                <w:color w:val="993300"/>
                <w:sz w:val="30"/>
                <w:szCs w:val="30"/>
              </w:rPr>
            </w:pPr>
          </w:p>
        </w:tc>
        <w:tc>
          <w:tcPr>
            <w:tcW w:w="1848" w:type="pct"/>
            <w:tcBorders>
              <w:top w:val="nil"/>
              <w:bottom w:val="nil"/>
            </w:tcBorders>
            <w:shd w:val="clear" w:color="auto" w:fill="FFFFFF"/>
            <w:tcMar>
              <w:top w:w="110" w:type="dxa"/>
            </w:tcMar>
          </w:tcPr>
          <w:p w:rsidR="00E67543" w:rsidRPr="00453DC7" w:rsidRDefault="00E67543" w:rsidP="00E67543">
            <w:pPr>
              <w:spacing w:beforeLines="60" w:before="144" w:afterLines="60" w:after="144" w:line="300" w:lineRule="exact"/>
              <w:rPr>
                <w:rFonts w:ascii="Arabic Typesetting" w:hAnsi="Arabic Typesetting" w:cs="Arabic Typesetting"/>
                <w:sz w:val="30"/>
                <w:szCs w:val="30"/>
                <w:rtl/>
              </w:rPr>
            </w:pPr>
            <w:r w:rsidRPr="00453DC7">
              <w:rPr>
                <w:rFonts w:ascii="Arabic Typesetting" w:hAnsi="Arabic Typesetting" w:cs="Arabic Typesetting"/>
                <w:sz w:val="30"/>
                <w:szCs w:val="30"/>
                <w:rtl/>
              </w:rPr>
              <w:t>عدد المكاتب المؤتمتة كليا في نهاية 2012:</w:t>
            </w:r>
            <w:r w:rsidRPr="00453DC7">
              <w:rPr>
                <w:rFonts w:ascii="Arabic Typesetting" w:hAnsi="Arabic Typesetting" w:cs="Arabic Typesetting"/>
                <w:sz w:val="30"/>
                <w:szCs w:val="30"/>
              </w:rPr>
              <w:t xml:space="preserve"> 36 </w:t>
            </w:r>
          </w:p>
          <w:p w:rsidR="00E67543" w:rsidRPr="009E23A8" w:rsidRDefault="00E67543" w:rsidP="00E67543">
            <w:pPr>
              <w:spacing w:beforeLines="60" w:before="144" w:afterLines="60" w:after="144" w:line="300" w:lineRule="exact"/>
              <w:rPr>
                <w:rFonts w:ascii="Arabic Typesetting" w:hAnsi="Arabic Typesetting" w:cs="Arabic Typesetting"/>
                <w:sz w:val="30"/>
                <w:szCs w:val="30"/>
              </w:rPr>
            </w:pPr>
            <w:r w:rsidRPr="00453DC7">
              <w:rPr>
                <w:rFonts w:ascii="Arabic Typesetting" w:hAnsi="Arabic Typesetting" w:cs="Arabic Typesetting"/>
                <w:sz w:val="30"/>
                <w:szCs w:val="30"/>
                <w:rtl/>
              </w:rPr>
              <w:t>عدد المكاتب المؤتمتة جزئيا في نهاية 2012:</w:t>
            </w:r>
            <w:r w:rsidRPr="00453DC7">
              <w:rPr>
                <w:rFonts w:ascii="Arabic Typesetting" w:hAnsi="Arabic Typesetting" w:cs="Arabic Typesetting"/>
                <w:sz w:val="30"/>
                <w:szCs w:val="30"/>
              </w:rPr>
              <w:t xml:space="preserve"> 25</w:t>
            </w:r>
            <w:r>
              <w:rPr>
                <w:rFonts w:ascii="Arabic Typesetting" w:hAnsi="Arabic Typesetting" w:cs="Arabic Typesetting"/>
                <w:sz w:val="30"/>
                <w:szCs w:val="30"/>
              </w:rPr>
              <w:t xml:space="preserve"> </w:t>
            </w:r>
          </w:p>
          <w:p w:rsidR="00E67543" w:rsidRPr="00453DC7" w:rsidRDefault="00E67543" w:rsidP="00E67543">
            <w:pPr>
              <w:spacing w:beforeLines="60" w:before="144" w:afterLines="60" w:after="144" w:line="300" w:lineRule="exact"/>
              <w:rPr>
                <w:rFonts w:ascii="Arabic Typesetting" w:hAnsi="Arabic Typesetting" w:cs="Arabic Typesetting"/>
                <w:sz w:val="30"/>
                <w:szCs w:val="30"/>
                <w:rtl/>
              </w:rPr>
            </w:pPr>
            <w:r w:rsidRPr="00453DC7">
              <w:rPr>
                <w:rFonts w:ascii="Arabic Typesetting" w:hAnsi="Arabic Typesetting" w:cs="Arabic Typesetting"/>
                <w:sz w:val="30"/>
                <w:szCs w:val="30"/>
                <w:rtl/>
              </w:rPr>
              <w:t>عدد المكاتب التي تستخدم منصة نظام الويبو للنفاذ المركزي إلى نتائج البحث والفحص:</w:t>
            </w:r>
            <w:r w:rsidRPr="00453DC7">
              <w:rPr>
                <w:rFonts w:ascii="Arabic Typesetting" w:hAnsi="Arabic Typesetting" w:cs="Arabic Typesetting"/>
                <w:sz w:val="30"/>
                <w:szCs w:val="30"/>
              </w:rPr>
              <w:t xml:space="preserve"> 4</w:t>
            </w:r>
            <w:r>
              <w:rPr>
                <w:rFonts w:ascii="Arabic Typesetting" w:hAnsi="Arabic Typesetting" w:cs="Arabic Typesetting"/>
                <w:sz w:val="30"/>
                <w:szCs w:val="30"/>
              </w:rPr>
              <w:t xml:space="preserve"> </w:t>
            </w:r>
          </w:p>
          <w:p w:rsidR="00E67543" w:rsidRPr="00453DC7" w:rsidRDefault="00E67543" w:rsidP="00E67543">
            <w:pPr>
              <w:spacing w:beforeLines="60" w:before="144" w:afterLines="60" w:after="144" w:line="300" w:lineRule="exact"/>
              <w:rPr>
                <w:rFonts w:ascii="Arabic Typesetting" w:hAnsi="Arabic Typesetting" w:cs="Arabic Typesetting"/>
                <w:sz w:val="30"/>
                <w:szCs w:val="30"/>
              </w:rPr>
            </w:pPr>
            <w:r w:rsidRPr="00453DC7">
              <w:rPr>
                <w:rFonts w:ascii="Arabic Typesetting" w:hAnsi="Arabic Typesetting" w:cs="Arabic Typesetting"/>
                <w:sz w:val="30"/>
                <w:szCs w:val="30"/>
                <w:rtl/>
              </w:rPr>
              <w:t>بلغ إجمالي عدد المكاتب التي تستخدم أنظمة الويبو لإدارة الملكية الفكرية 65 مكتبا في نهاية 2012.</w:t>
            </w:r>
          </w:p>
        </w:tc>
        <w:tc>
          <w:tcPr>
            <w:tcW w:w="557" w:type="pct"/>
            <w:tcBorders>
              <w:top w:val="nil"/>
              <w:bottom w:val="nil"/>
            </w:tcBorders>
            <w:tcMar>
              <w:top w:w="110" w:type="dxa"/>
            </w:tcMar>
          </w:tcPr>
          <w:p w:rsidR="00E67543" w:rsidRPr="00453DC7" w:rsidRDefault="00E67543" w:rsidP="00E67543">
            <w:pPr>
              <w:keepNext/>
              <w:keepLines/>
              <w:spacing w:beforeLines="60" w:before="144" w:afterLines="60" w:after="144" w:line="300" w:lineRule="exact"/>
              <w:jc w:val="center"/>
              <w:rPr>
                <w:rFonts w:ascii="Arabic Typesetting" w:hAnsi="Arabic Typesetting" w:cs="Arabic Typesetting"/>
                <w:color w:val="008000"/>
                <w:sz w:val="30"/>
                <w:szCs w:val="30"/>
                <w:rtl/>
              </w:rPr>
            </w:pPr>
            <w:r w:rsidRPr="00453DC7">
              <w:rPr>
                <w:rFonts w:ascii="Arabic Typesetting" w:hAnsi="Arabic Typesetting" w:cs="Arabic Typesetting"/>
                <w:color w:val="008000"/>
                <w:sz w:val="30"/>
                <w:szCs w:val="30"/>
                <w:rtl/>
              </w:rPr>
              <w:t>ثابت</w:t>
            </w:r>
          </w:p>
          <w:p w:rsidR="00E67543" w:rsidRPr="00453DC7" w:rsidRDefault="00E67543" w:rsidP="00E67543">
            <w:pPr>
              <w:keepNext/>
              <w:keepLines/>
              <w:spacing w:beforeLines="60" w:before="144" w:afterLines="60" w:after="144" w:line="300" w:lineRule="exact"/>
              <w:jc w:val="center"/>
              <w:rPr>
                <w:rFonts w:ascii="Arabic Typesetting" w:hAnsi="Arabic Typesetting" w:cs="Arabic Typesetting"/>
                <w:color w:val="008000"/>
                <w:sz w:val="30"/>
                <w:szCs w:val="30"/>
              </w:rPr>
            </w:pPr>
          </w:p>
          <w:p w:rsidR="00E67543" w:rsidRPr="00453DC7" w:rsidRDefault="00E67543" w:rsidP="00E67543">
            <w:pPr>
              <w:keepNext/>
              <w:keepLines/>
              <w:spacing w:beforeLines="60" w:before="144" w:afterLines="60" w:after="144" w:line="300" w:lineRule="exact"/>
              <w:rPr>
                <w:rFonts w:ascii="Arabic Typesetting" w:hAnsi="Arabic Typesetting" w:cs="Arabic Typesetting"/>
                <w:color w:val="808080"/>
                <w:sz w:val="30"/>
                <w:szCs w:val="30"/>
              </w:rPr>
            </w:pPr>
          </w:p>
        </w:tc>
      </w:tr>
      <w:tr w:rsidR="00E67543" w:rsidRPr="00453DC7" w:rsidTr="00E67543">
        <w:trPr>
          <w:cantSplit/>
          <w:jc w:val="center"/>
        </w:trPr>
        <w:tc>
          <w:tcPr>
            <w:tcW w:w="874" w:type="pct"/>
            <w:tcBorders>
              <w:top w:val="nil"/>
              <w:bottom w:val="nil"/>
            </w:tcBorders>
          </w:tcPr>
          <w:p w:rsidR="00E67543" w:rsidRPr="00453DC7" w:rsidRDefault="00E67543" w:rsidP="00E67543">
            <w:pPr>
              <w:spacing w:beforeLines="60" w:before="144" w:afterLines="60" w:after="144" w:line="300" w:lineRule="exact"/>
              <w:rPr>
                <w:rFonts w:ascii="Arabic Typesetting" w:hAnsi="Arabic Typesetting" w:cs="Arabic Typesetting"/>
                <w:sz w:val="30"/>
                <w:szCs w:val="30"/>
                <w:rtl/>
              </w:rPr>
            </w:pPr>
            <w:r w:rsidRPr="00453DC7">
              <w:rPr>
                <w:rFonts w:ascii="Arabic Typesetting" w:hAnsi="Arabic Typesetting" w:cs="Arabic Typesetting"/>
                <w:sz w:val="30"/>
                <w:szCs w:val="30"/>
                <w:rtl/>
              </w:rPr>
              <w:t>عدد المكاتب التي لديها بيانات بشأن الملكية الفكرية على شبكة الإنترنت في قواعد بيانات الويبو</w:t>
            </w:r>
          </w:p>
        </w:tc>
        <w:tc>
          <w:tcPr>
            <w:tcW w:w="805" w:type="pct"/>
            <w:tcBorders>
              <w:top w:val="nil"/>
              <w:bottom w:val="nil"/>
            </w:tcBorders>
            <w:shd w:val="clear" w:color="auto" w:fill="C0C0C0"/>
          </w:tcPr>
          <w:p w:rsidR="00E67543" w:rsidRPr="00453DC7" w:rsidRDefault="00E67543" w:rsidP="000B74F6">
            <w:pPr>
              <w:spacing w:beforeLines="60" w:before="144" w:afterLines="60" w:after="144" w:line="300" w:lineRule="exact"/>
              <w:rPr>
                <w:rFonts w:ascii="Arabic Typesetting" w:hAnsi="Arabic Typesetting" w:cs="Arabic Typesetting"/>
                <w:sz w:val="30"/>
                <w:szCs w:val="30"/>
              </w:rPr>
            </w:pPr>
            <w:r w:rsidRPr="00453DC7">
              <w:rPr>
                <w:rFonts w:ascii="Arabic Typesetting" w:hAnsi="Arabic Typesetting" w:cs="Arabic Typesetting"/>
                <w:sz w:val="30"/>
                <w:szCs w:val="30"/>
              </w:rPr>
              <w:t>20</w:t>
            </w:r>
          </w:p>
          <w:p w:rsidR="00E67543" w:rsidRPr="00453DC7" w:rsidRDefault="00E67543" w:rsidP="000B74F6">
            <w:pPr>
              <w:spacing w:beforeLines="60" w:before="144" w:afterLines="60" w:after="144" w:line="300" w:lineRule="exact"/>
              <w:rPr>
                <w:rFonts w:ascii="Arabic Typesetting" w:hAnsi="Arabic Typesetting" w:cs="Arabic Typesetting"/>
                <w:sz w:val="30"/>
                <w:szCs w:val="30"/>
              </w:rPr>
            </w:pPr>
          </w:p>
        </w:tc>
        <w:tc>
          <w:tcPr>
            <w:tcW w:w="916" w:type="pct"/>
            <w:tcBorders>
              <w:top w:val="nil"/>
              <w:bottom w:val="nil"/>
            </w:tcBorders>
            <w:tcMar>
              <w:top w:w="110" w:type="dxa"/>
            </w:tcMar>
          </w:tcPr>
          <w:p w:rsidR="00E67543" w:rsidRPr="000B74F6" w:rsidRDefault="00E67543" w:rsidP="00E67543">
            <w:pPr>
              <w:spacing w:beforeLines="60" w:before="144" w:afterLines="60" w:after="144" w:line="300" w:lineRule="exact"/>
              <w:rPr>
                <w:rFonts w:ascii="Arabic Typesetting" w:hAnsi="Arabic Typesetting" w:cs="Arabic Typesetting"/>
                <w:i/>
                <w:color w:val="993300"/>
                <w:sz w:val="30"/>
                <w:szCs w:val="30"/>
              </w:rPr>
            </w:pPr>
          </w:p>
        </w:tc>
        <w:tc>
          <w:tcPr>
            <w:tcW w:w="1848" w:type="pct"/>
            <w:tcBorders>
              <w:top w:val="nil"/>
              <w:bottom w:val="nil"/>
            </w:tcBorders>
            <w:shd w:val="clear" w:color="auto" w:fill="FFFFFF"/>
            <w:tcMar>
              <w:top w:w="110" w:type="dxa"/>
            </w:tcMar>
          </w:tcPr>
          <w:p w:rsidR="00E67543" w:rsidRPr="00453DC7" w:rsidRDefault="00E67543" w:rsidP="00E67543">
            <w:pPr>
              <w:spacing w:beforeLines="60" w:before="144" w:afterLines="60" w:after="144" w:line="300" w:lineRule="exact"/>
              <w:rPr>
                <w:rFonts w:ascii="Arabic Typesetting" w:hAnsi="Arabic Typesetting" w:cs="Arabic Typesetting"/>
                <w:sz w:val="30"/>
                <w:szCs w:val="30"/>
              </w:rPr>
            </w:pPr>
            <w:r w:rsidRPr="00453DC7">
              <w:rPr>
                <w:rFonts w:ascii="Arabic Typesetting" w:hAnsi="Arabic Typesetting" w:cs="Arabic Typesetting"/>
                <w:sz w:val="30"/>
                <w:szCs w:val="30"/>
                <w:rtl/>
              </w:rPr>
              <w:t>38 مكتبا لديه بيانات بشأن الملكية الفكرية على شبكة الإنترنت في قواعد بيانات الويبو (ركن البراءات وقاعدة البيانات العالمية لأدوات التوسيم)</w:t>
            </w:r>
          </w:p>
        </w:tc>
        <w:tc>
          <w:tcPr>
            <w:tcW w:w="557" w:type="pct"/>
            <w:tcBorders>
              <w:top w:val="nil"/>
              <w:bottom w:val="nil"/>
            </w:tcBorders>
            <w:tcMar>
              <w:top w:w="110" w:type="dxa"/>
            </w:tcMar>
          </w:tcPr>
          <w:p w:rsidR="00E67543" w:rsidRPr="00453DC7" w:rsidRDefault="00E67543" w:rsidP="00E67543">
            <w:pPr>
              <w:keepNext/>
              <w:keepLines/>
              <w:spacing w:beforeLines="60" w:before="144" w:afterLines="60" w:after="144" w:line="300" w:lineRule="exact"/>
              <w:jc w:val="center"/>
              <w:rPr>
                <w:rFonts w:ascii="Arabic Typesetting" w:hAnsi="Arabic Typesetting" w:cs="Arabic Typesetting"/>
                <w:sz w:val="30"/>
                <w:szCs w:val="30"/>
                <w:rtl/>
              </w:rPr>
            </w:pPr>
            <w:r w:rsidRPr="00453DC7">
              <w:rPr>
                <w:rFonts w:ascii="Arabic Typesetting" w:hAnsi="Arabic Typesetting" w:cs="Arabic Typesetting"/>
                <w:color w:val="008000"/>
                <w:sz w:val="30"/>
                <w:szCs w:val="30"/>
                <w:rtl/>
              </w:rPr>
              <w:t>ثابت</w:t>
            </w:r>
            <w:r w:rsidRPr="00453DC7">
              <w:rPr>
                <w:rFonts w:ascii="Arabic Typesetting" w:hAnsi="Arabic Typesetting" w:cs="Arabic Typesetting"/>
                <w:color w:val="008000"/>
                <w:sz w:val="30"/>
                <w:szCs w:val="30"/>
              </w:rPr>
              <w:t xml:space="preserve"> </w:t>
            </w:r>
          </w:p>
        </w:tc>
      </w:tr>
      <w:tr w:rsidR="00E67543" w:rsidRPr="00453DC7" w:rsidTr="00E67543">
        <w:trPr>
          <w:cantSplit/>
          <w:trHeight w:val="784"/>
          <w:jc w:val="center"/>
        </w:trPr>
        <w:tc>
          <w:tcPr>
            <w:tcW w:w="874" w:type="pct"/>
            <w:tcBorders>
              <w:top w:val="nil"/>
              <w:bottom w:val="nil"/>
            </w:tcBorders>
          </w:tcPr>
          <w:p w:rsidR="00E67543" w:rsidRPr="00453DC7" w:rsidRDefault="00E67543" w:rsidP="00E67543">
            <w:pPr>
              <w:spacing w:beforeLines="60" w:before="144" w:afterLines="60" w:after="144" w:line="300" w:lineRule="exact"/>
              <w:rPr>
                <w:rFonts w:ascii="Arabic Typesetting" w:hAnsi="Arabic Typesetting" w:cs="Arabic Typesetting"/>
                <w:sz w:val="30"/>
                <w:szCs w:val="30"/>
              </w:rPr>
            </w:pPr>
            <w:r w:rsidRPr="00453DC7">
              <w:rPr>
                <w:rFonts w:ascii="Arabic Typesetting" w:hAnsi="Arabic Typesetting" w:cs="Arabic Typesetting"/>
                <w:sz w:val="30"/>
                <w:szCs w:val="30"/>
                <w:rtl/>
              </w:rPr>
              <w:t>عدد مجموعات المكاتب التي تشارك في منصة مشتركة</w:t>
            </w:r>
          </w:p>
        </w:tc>
        <w:tc>
          <w:tcPr>
            <w:tcW w:w="805" w:type="pct"/>
            <w:tcBorders>
              <w:top w:val="nil"/>
              <w:bottom w:val="nil"/>
            </w:tcBorders>
            <w:shd w:val="clear" w:color="auto" w:fill="C0C0C0"/>
          </w:tcPr>
          <w:p w:rsidR="00E67543" w:rsidRPr="00453DC7" w:rsidRDefault="00E67543" w:rsidP="000B74F6">
            <w:pPr>
              <w:spacing w:beforeLines="60" w:before="144" w:afterLines="60" w:after="144" w:line="300" w:lineRule="exact"/>
              <w:rPr>
                <w:rFonts w:ascii="Arabic Typesetting" w:hAnsi="Arabic Typesetting" w:cs="Arabic Typesetting"/>
                <w:sz w:val="30"/>
                <w:szCs w:val="30"/>
              </w:rPr>
            </w:pPr>
            <w:r w:rsidRPr="00453DC7">
              <w:rPr>
                <w:rFonts w:ascii="Arabic Typesetting" w:hAnsi="Arabic Typesetting" w:cs="Arabic Typesetting"/>
                <w:sz w:val="30"/>
                <w:szCs w:val="30"/>
              </w:rPr>
              <w:t>1</w:t>
            </w:r>
          </w:p>
        </w:tc>
        <w:tc>
          <w:tcPr>
            <w:tcW w:w="916" w:type="pct"/>
            <w:tcBorders>
              <w:top w:val="nil"/>
              <w:bottom w:val="nil"/>
            </w:tcBorders>
            <w:tcMar>
              <w:top w:w="110" w:type="dxa"/>
            </w:tcMar>
          </w:tcPr>
          <w:p w:rsidR="00E67543" w:rsidRPr="00453DC7" w:rsidRDefault="00E67543" w:rsidP="00E67543">
            <w:pPr>
              <w:spacing w:beforeLines="60" w:before="144" w:afterLines="60" w:after="144" w:line="300" w:lineRule="exact"/>
              <w:rPr>
                <w:rFonts w:ascii="Arabic Typesetting" w:hAnsi="Arabic Typesetting" w:cs="Arabic Typesetting"/>
                <w:i/>
                <w:color w:val="800000"/>
                <w:sz w:val="30"/>
                <w:szCs w:val="30"/>
              </w:rPr>
            </w:pPr>
          </w:p>
        </w:tc>
        <w:tc>
          <w:tcPr>
            <w:tcW w:w="1848" w:type="pct"/>
            <w:tcBorders>
              <w:top w:val="nil"/>
              <w:bottom w:val="nil"/>
            </w:tcBorders>
            <w:shd w:val="clear" w:color="auto" w:fill="FFFFFF"/>
            <w:tcMar>
              <w:top w:w="110" w:type="dxa"/>
            </w:tcMar>
          </w:tcPr>
          <w:p w:rsidR="00E67543" w:rsidRPr="00453DC7" w:rsidRDefault="00E67543" w:rsidP="00E67543">
            <w:pPr>
              <w:spacing w:beforeLines="60" w:before="144" w:afterLines="60" w:after="144" w:line="300" w:lineRule="exact"/>
              <w:rPr>
                <w:rFonts w:ascii="Arabic Typesetting" w:hAnsi="Arabic Typesetting" w:cs="Arabic Typesetting"/>
                <w:sz w:val="30"/>
                <w:szCs w:val="30"/>
                <w:rtl/>
              </w:rPr>
            </w:pPr>
            <w:r w:rsidRPr="00453DC7">
              <w:rPr>
                <w:rFonts w:ascii="Arabic Typesetting" w:hAnsi="Arabic Typesetting" w:cs="Arabic Typesetting"/>
                <w:sz w:val="30"/>
                <w:szCs w:val="30"/>
                <w:rtl/>
              </w:rPr>
              <w:t>مجموعة واحدة (تتألف من 4 مكاتب:</w:t>
            </w:r>
            <w:r w:rsidRPr="00453DC7">
              <w:rPr>
                <w:rFonts w:ascii="Arabic Typesetting" w:hAnsi="Arabic Typesetting" w:cs="Arabic Typesetting"/>
                <w:sz w:val="30"/>
                <w:szCs w:val="30"/>
              </w:rPr>
              <w:t xml:space="preserve"> </w:t>
            </w:r>
            <w:r w:rsidRPr="00453DC7">
              <w:rPr>
                <w:rFonts w:ascii="Arabic Typesetting" w:hAnsi="Arabic Typesetting" w:cs="Arabic Typesetting"/>
                <w:sz w:val="30"/>
                <w:szCs w:val="30"/>
                <w:rtl/>
              </w:rPr>
              <w:t>أستراليا وكندا والمملكة المتحدة ونيوزيلندا)</w:t>
            </w:r>
          </w:p>
          <w:p w:rsidR="00E67543" w:rsidRPr="00453DC7" w:rsidRDefault="00E67543" w:rsidP="00E67543">
            <w:pPr>
              <w:spacing w:beforeLines="60" w:before="144" w:afterLines="60" w:after="144" w:line="300" w:lineRule="exact"/>
              <w:rPr>
                <w:rFonts w:ascii="Arabic Typesetting" w:hAnsi="Arabic Typesetting" w:cs="Arabic Typesetting"/>
                <w:sz w:val="30"/>
                <w:szCs w:val="30"/>
              </w:rPr>
            </w:pPr>
          </w:p>
        </w:tc>
        <w:tc>
          <w:tcPr>
            <w:tcW w:w="557" w:type="pct"/>
            <w:tcBorders>
              <w:top w:val="nil"/>
              <w:bottom w:val="nil"/>
            </w:tcBorders>
            <w:tcMar>
              <w:top w:w="110" w:type="dxa"/>
            </w:tcMar>
          </w:tcPr>
          <w:p w:rsidR="00E67543" w:rsidRPr="00453DC7" w:rsidRDefault="006F4A06" w:rsidP="00E67543">
            <w:pPr>
              <w:keepNext/>
              <w:keepLines/>
              <w:spacing w:beforeLines="60" w:before="144" w:afterLines="60" w:after="144" w:line="300" w:lineRule="exact"/>
              <w:jc w:val="center"/>
              <w:rPr>
                <w:rFonts w:ascii="Arabic Typesetting" w:hAnsi="Arabic Typesetting" w:cs="Arabic Typesetting"/>
                <w:color w:val="FF0000"/>
                <w:sz w:val="30"/>
                <w:szCs w:val="30"/>
                <w:rtl/>
              </w:rPr>
            </w:pPr>
            <w:r w:rsidRPr="006F4A06">
              <w:rPr>
                <w:rFonts w:ascii="Arabic Typesetting" w:hAnsi="Arabic Typesetting" w:cs="Arabic Typesetting"/>
                <w:color w:val="FF0000"/>
                <w:sz w:val="30"/>
                <w:szCs w:val="30"/>
                <w:rtl/>
              </w:rPr>
              <w:t>غير ثابت</w:t>
            </w:r>
          </w:p>
          <w:p w:rsidR="00E67543" w:rsidRPr="00453DC7" w:rsidRDefault="00E67543" w:rsidP="00E67543">
            <w:pPr>
              <w:keepNext/>
              <w:keepLines/>
              <w:spacing w:beforeLines="60" w:before="144" w:afterLines="60" w:after="144" w:line="300" w:lineRule="exact"/>
              <w:rPr>
                <w:rFonts w:ascii="Arabic Typesetting" w:hAnsi="Arabic Typesetting" w:cs="Arabic Typesetting"/>
                <w:color w:val="808080"/>
                <w:sz w:val="30"/>
                <w:szCs w:val="30"/>
              </w:rPr>
            </w:pPr>
          </w:p>
        </w:tc>
      </w:tr>
      <w:tr w:rsidR="00E67543" w:rsidRPr="00453DC7" w:rsidTr="00E67543">
        <w:trPr>
          <w:cantSplit/>
          <w:jc w:val="center"/>
        </w:trPr>
        <w:tc>
          <w:tcPr>
            <w:tcW w:w="874" w:type="pct"/>
            <w:tcBorders>
              <w:top w:val="nil"/>
              <w:bottom w:val="single" w:sz="4" w:space="0" w:color="auto"/>
            </w:tcBorders>
          </w:tcPr>
          <w:p w:rsidR="00E67543" w:rsidRPr="00453DC7" w:rsidRDefault="00E67543" w:rsidP="00E67543">
            <w:pPr>
              <w:spacing w:beforeLines="60" w:before="144" w:afterLines="60" w:after="144" w:line="300" w:lineRule="exact"/>
              <w:rPr>
                <w:rFonts w:ascii="Arabic Typesetting" w:hAnsi="Arabic Typesetting" w:cs="Arabic Typesetting"/>
                <w:sz w:val="30"/>
                <w:szCs w:val="30"/>
                <w:rtl/>
              </w:rPr>
            </w:pPr>
            <w:r w:rsidRPr="00453DC7">
              <w:rPr>
                <w:rFonts w:ascii="Arabic Typesetting" w:hAnsi="Arabic Typesetting" w:cs="Arabic Typesetting"/>
                <w:sz w:val="30"/>
                <w:szCs w:val="30"/>
                <w:rtl/>
              </w:rPr>
              <w:t>عدد المكاتب التي تعالج بيانات نظام مدريد ومعاهدة التعاون بشأن البراءات بدعم من الأنظمة المقدمة من الويبو</w:t>
            </w:r>
          </w:p>
        </w:tc>
        <w:tc>
          <w:tcPr>
            <w:tcW w:w="805" w:type="pct"/>
            <w:tcBorders>
              <w:top w:val="nil"/>
              <w:bottom w:val="single" w:sz="4" w:space="0" w:color="auto"/>
            </w:tcBorders>
            <w:shd w:val="clear" w:color="auto" w:fill="C0C0C0"/>
          </w:tcPr>
          <w:p w:rsidR="00E67543" w:rsidRPr="00453DC7" w:rsidRDefault="00E67543" w:rsidP="000B74F6">
            <w:pPr>
              <w:spacing w:beforeLines="60" w:before="144" w:afterLines="60" w:after="144" w:line="300" w:lineRule="exact"/>
              <w:rPr>
                <w:rFonts w:ascii="Arabic Typesetting" w:hAnsi="Arabic Typesetting" w:cs="Arabic Typesetting"/>
                <w:sz w:val="30"/>
                <w:szCs w:val="30"/>
              </w:rPr>
            </w:pPr>
            <w:r w:rsidRPr="00453DC7">
              <w:rPr>
                <w:rFonts w:ascii="Arabic Typesetting" w:hAnsi="Arabic Typesetting" w:cs="Arabic Typesetting"/>
                <w:sz w:val="30"/>
                <w:szCs w:val="30"/>
              </w:rPr>
              <w:t>5</w:t>
            </w:r>
          </w:p>
        </w:tc>
        <w:tc>
          <w:tcPr>
            <w:tcW w:w="916" w:type="pct"/>
            <w:tcBorders>
              <w:top w:val="nil"/>
              <w:bottom w:val="single" w:sz="4" w:space="0" w:color="auto"/>
            </w:tcBorders>
            <w:tcMar>
              <w:top w:w="110" w:type="dxa"/>
            </w:tcMar>
          </w:tcPr>
          <w:p w:rsidR="00E67543" w:rsidRPr="00453DC7" w:rsidRDefault="00E67543" w:rsidP="00E67543">
            <w:pPr>
              <w:spacing w:beforeLines="60" w:before="144" w:afterLines="60" w:after="144" w:line="300" w:lineRule="exact"/>
              <w:rPr>
                <w:rFonts w:ascii="Arabic Typesetting" w:hAnsi="Arabic Typesetting" w:cs="Arabic Typesetting"/>
                <w:i/>
                <w:color w:val="800000"/>
                <w:sz w:val="30"/>
                <w:szCs w:val="30"/>
              </w:rPr>
            </w:pPr>
          </w:p>
        </w:tc>
        <w:tc>
          <w:tcPr>
            <w:tcW w:w="1848" w:type="pct"/>
            <w:tcBorders>
              <w:top w:val="nil"/>
              <w:bottom w:val="single" w:sz="4" w:space="0" w:color="auto"/>
            </w:tcBorders>
            <w:shd w:val="clear" w:color="auto" w:fill="FFFFFF"/>
            <w:tcMar>
              <w:top w:w="110" w:type="dxa"/>
            </w:tcMar>
          </w:tcPr>
          <w:p w:rsidR="00E67543" w:rsidRPr="00453DC7" w:rsidRDefault="00E67543" w:rsidP="00E67543">
            <w:pPr>
              <w:spacing w:beforeLines="60" w:before="144" w:afterLines="60" w:after="144" w:line="300" w:lineRule="exact"/>
              <w:rPr>
                <w:rFonts w:ascii="Arabic Typesetting" w:hAnsi="Arabic Typesetting" w:cs="Arabic Typesetting"/>
                <w:sz w:val="30"/>
                <w:szCs w:val="30"/>
              </w:rPr>
            </w:pPr>
            <w:r w:rsidRPr="00453DC7">
              <w:rPr>
                <w:rFonts w:ascii="Arabic Typesetting" w:hAnsi="Arabic Typesetting" w:cs="Arabic Typesetting"/>
                <w:sz w:val="30"/>
                <w:szCs w:val="30"/>
                <w:rtl/>
              </w:rPr>
              <w:t>24 مكتبا</w:t>
            </w:r>
            <w:r w:rsidRPr="00453DC7">
              <w:rPr>
                <w:rFonts w:ascii="Arabic Typesetting" w:hAnsi="Arabic Typesetting" w:cs="Arabic Typesetting"/>
                <w:sz w:val="30"/>
                <w:szCs w:val="30"/>
              </w:rPr>
              <w:t xml:space="preserve"> </w:t>
            </w:r>
          </w:p>
        </w:tc>
        <w:tc>
          <w:tcPr>
            <w:tcW w:w="557" w:type="pct"/>
            <w:tcBorders>
              <w:top w:val="nil"/>
              <w:bottom w:val="single" w:sz="4" w:space="0" w:color="auto"/>
            </w:tcBorders>
            <w:tcMar>
              <w:top w:w="110" w:type="dxa"/>
            </w:tcMar>
          </w:tcPr>
          <w:p w:rsidR="00E67543" w:rsidRPr="00453DC7" w:rsidRDefault="00E67543" w:rsidP="00E67543">
            <w:pPr>
              <w:keepNext/>
              <w:keepLines/>
              <w:spacing w:beforeLines="60" w:before="144" w:afterLines="60" w:after="144" w:line="300" w:lineRule="exact"/>
              <w:jc w:val="center"/>
              <w:rPr>
                <w:rFonts w:ascii="Arabic Typesetting" w:hAnsi="Arabic Typesetting" w:cs="Arabic Typesetting"/>
                <w:sz w:val="30"/>
                <w:szCs w:val="30"/>
                <w:rtl/>
              </w:rPr>
            </w:pPr>
            <w:r w:rsidRPr="00453DC7">
              <w:rPr>
                <w:rFonts w:ascii="Arabic Typesetting" w:hAnsi="Arabic Typesetting" w:cs="Arabic Typesetting"/>
                <w:color w:val="008000"/>
                <w:sz w:val="30"/>
                <w:szCs w:val="30"/>
                <w:rtl/>
              </w:rPr>
              <w:t>ثابت</w:t>
            </w:r>
            <w:r w:rsidRPr="00453DC7">
              <w:rPr>
                <w:rFonts w:ascii="Arabic Typesetting" w:hAnsi="Arabic Typesetting" w:cs="Arabic Typesetting"/>
                <w:color w:val="008000"/>
                <w:sz w:val="30"/>
                <w:szCs w:val="30"/>
              </w:rPr>
              <w:t xml:space="preserve"> </w:t>
            </w:r>
          </w:p>
          <w:p w:rsidR="00E67543" w:rsidRPr="00453DC7" w:rsidRDefault="00E67543" w:rsidP="00E67543">
            <w:pPr>
              <w:keepNext/>
              <w:keepLines/>
              <w:spacing w:beforeLines="60" w:before="144" w:afterLines="60" w:after="144" w:line="300" w:lineRule="exact"/>
              <w:jc w:val="center"/>
              <w:rPr>
                <w:rFonts w:ascii="Arabic Typesetting" w:hAnsi="Arabic Typesetting" w:cs="Arabic Typesetting"/>
                <w:color w:val="808080"/>
                <w:sz w:val="30"/>
                <w:szCs w:val="30"/>
              </w:rPr>
            </w:pPr>
          </w:p>
        </w:tc>
      </w:tr>
    </w:tbl>
    <w:p w:rsidR="00E67543" w:rsidRPr="00B105C8" w:rsidRDefault="00E67543" w:rsidP="00E67543">
      <w:pPr>
        <w:rPr>
          <w:rFonts w:ascii="Arabic Typesetting" w:hAnsi="Arabic Typesetting" w:cs="Arabic Typesetting"/>
          <w:sz w:val="34"/>
          <w:szCs w:val="34"/>
        </w:rPr>
      </w:pPr>
    </w:p>
    <w:p w:rsidR="00E67543" w:rsidRPr="009E23A8" w:rsidRDefault="00E67543" w:rsidP="00E67543">
      <w:pPr>
        <w:keepNext/>
        <w:keepLines/>
        <w:rPr>
          <w:rFonts w:ascii="Arabic Typesetting" w:hAnsi="Arabic Typesetting" w:cs="Arabic Typesetting"/>
          <w:sz w:val="40"/>
          <w:szCs w:val="40"/>
          <w:rtl/>
        </w:rPr>
      </w:pPr>
      <w:r w:rsidRPr="009E23A8">
        <w:rPr>
          <w:rFonts w:ascii="Arabic Typesetting" w:hAnsi="Arabic Typesetting" w:cs="Arabic Typesetting"/>
          <w:sz w:val="40"/>
          <w:szCs w:val="40"/>
          <w:rtl/>
        </w:rPr>
        <w:lastRenderedPageBreak/>
        <w:t>الميزانية والنفقات الفعلية</w:t>
      </w:r>
    </w:p>
    <w:p w:rsidR="00E67543" w:rsidRDefault="008A5508" w:rsidP="008A5508">
      <w:pPr>
        <w:spacing w:after="120"/>
        <w:jc w:val="center"/>
        <w:rPr>
          <w:rFonts w:ascii="Arabic Typesetting" w:hAnsi="Arabic Typesetting" w:cs="Arabic Typesetting"/>
          <w:sz w:val="34"/>
          <w:szCs w:val="34"/>
          <w:rtl/>
        </w:rPr>
      </w:pPr>
      <w:r w:rsidRPr="008A5508">
        <w:rPr>
          <w:rFonts w:hint="cs"/>
          <w:noProof/>
          <w:szCs w:val="20"/>
          <w:rtl/>
          <w:lang w:bidi="ar-SA"/>
        </w:rPr>
        <w:drawing>
          <wp:inline distT="0" distB="0" distL="0" distR="0" wp14:anchorId="558ECEB4" wp14:editId="629CB55E">
            <wp:extent cx="6119495" cy="1776365"/>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119495" cy="1776365"/>
                    </a:xfrm>
                    <a:prstGeom prst="rect">
                      <a:avLst/>
                    </a:prstGeom>
                    <a:noFill/>
                    <a:ln>
                      <a:noFill/>
                    </a:ln>
                  </pic:spPr>
                </pic:pic>
              </a:graphicData>
            </a:graphic>
          </wp:inline>
        </w:drawing>
      </w:r>
    </w:p>
    <w:p w:rsidR="008A5508" w:rsidRDefault="008A5508" w:rsidP="008A5508">
      <w:pPr>
        <w:spacing w:after="120"/>
        <w:jc w:val="center"/>
        <w:rPr>
          <w:rFonts w:ascii="Arabic Typesetting" w:hAnsi="Arabic Typesetting" w:cs="Arabic Typesetting"/>
          <w:sz w:val="34"/>
          <w:szCs w:val="34"/>
          <w:rtl/>
        </w:rPr>
      </w:pPr>
    </w:p>
    <w:p w:rsidR="008A5508" w:rsidRDefault="008A5508" w:rsidP="008A5508">
      <w:pPr>
        <w:spacing w:after="120"/>
        <w:jc w:val="center"/>
        <w:rPr>
          <w:rFonts w:ascii="Arabic Typesetting" w:hAnsi="Arabic Typesetting" w:cs="Arabic Typesetting"/>
          <w:sz w:val="34"/>
          <w:szCs w:val="34"/>
          <w:rtl/>
        </w:rPr>
      </w:pPr>
      <w:r w:rsidRPr="008A5508">
        <w:rPr>
          <w:rFonts w:hint="cs"/>
          <w:noProof/>
          <w:szCs w:val="20"/>
          <w:rtl/>
          <w:lang w:bidi="ar-SA"/>
        </w:rPr>
        <w:drawing>
          <wp:inline distT="0" distB="0" distL="0" distR="0" wp14:anchorId="42744AF0" wp14:editId="026BAF6F">
            <wp:extent cx="6119495" cy="1706972"/>
            <wp:effectExtent l="0" t="0" r="0" b="762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119495" cy="1706972"/>
                    </a:xfrm>
                    <a:prstGeom prst="rect">
                      <a:avLst/>
                    </a:prstGeom>
                    <a:noFill/>
                    <a:ln>
                      <a:noFill/>
                    </a:ln>
                  </pic:spPr>
                </pic:pic>
              </a:graphicData>
            </a:graphic>
          </wp:inline>
        </w:drawing>
      </w:r>
    </w:p>
    <w:p w:rsidR="00E67543" w:rsidRPr="00773B28" w:rsidRDefault="00A341BC" w:rsidP="00A341BC">
      <w:pPr>
        <w:keepNext/>
        <w:keepLines/>
        <w:autoSpaceDE w:val="0"/>
        <w:autoSpaceDN w:val="0"/>
        <w:adjustRightInd w:val="0"/>
        <w:spacing w:after="120" w:line="300" w:lineRule="exact"/>
        <w:rPr>
          <w:rFonts w:ascii="Arabic Typesetting" w:hAnsi="Arabic Typesetting" w:cs="Arabic Typesetting"/>
          <w:sz w:val="30"/>
          <w:szCs w:val="30"/>
          <w:rtl/>
        </w:rPr>
      </w:pPr>
      <w:r w:rsidRPr="00A341BC">
        <w:rPr>
          <w:rFonts w:ascii="Arabic Typesetting" w:hAnsi="Arabic Typesetting" w:cs="Arabic Typesetting"/>
          <w:sz w:val="30"/>
          <w:szCs w:val="30"/>
          <w:rtl/>
        </w:rPr>
        <w:t>ملاحظات:</w:t>
      </w:r>
    </w:p>
    <w:p w:rsidR="009773D8" w:rsidRPr="001813B0" w:rsidRDefault="009773D8" w:rsidP="009773D8">
      <w:pPr>
        <w:spacing w:after="120" w:line="300" w:lineRule="exact"/>
        <w:ind w:left="571" w:hanging="567"/>
        <w:rPr>
          <w:rFonts w:ascii="Arabic Typesetting" w:hAnsi="Arabic Typesetting" w:cs="Arabic Typesetting"/>
          <w:sz w:val="30"/>
          <w:szCs w:val="30"/>
        </w:rPr>
      </w:pPr>
      <w:r>
        <w:rPr>
          <w:rFonts w:ascii="Arabic Typesetting" w:hAnsi="Arabic Typesetting" w:cs="Arabic Typesetting" w:hint="cs"/>
          <w:sz w:val="30"/>
          <w:szCs w:val="30"/>
          <w:rtl/>
        </w:rPr>
        <w:t>(1)</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تعكس الميزانية بعد التحويلات الميزانية المعدلة للبرامج بعد إجراء التحويلات في الثنائية</w:t>
      </w:r>
      <w:r>
        <w:rPr>
          <w:rFonts w:ascii="Arabic Typesetting" w:hAnsi="Arabic Typesetting" w:cs="Arabic Typesetting"/>
          <w:sz w:val="30"/>
          <w:szCs w:val="30"/>
          <w:rtl/>
        </w:rPr>
        <w:t xml:space="preserve">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وفقا للمادة 5.5 من النظام المالي</w:t>
      </w:r>
      <w:r w:rsidRPr="001813B0">
        <w:rPr>
          <w:rFonts w:ascii="Arabic Typesetting" w:hAnsi="Arabic Typesetting" w:cs="Arabic Typesetting"/>
          <w:sz w:val="30"/>
          <w:szCs w:val="30"/>
          <w:lang w:bidi="ar-SA"/>
        </w:rPr>
        <w:t>.</w:t>
      </w:r>
    </w:p>
    <w:p w:rsidR="009773D8" w:rsidRPr="001813B0" w:rsidRDefault="009773D8" w:rsidP="009773D8">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t>(2)</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تمثل المبالغ المخصصة تحت باب موارد الموظفين في 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النفقات الفعلية المتكبدة حتى 31 مارس</w:t>
      </w:r>
      <w:r>
        <w:rPr>
          <w:rFonts w:ascii="Arabic Typesetting" w:hAnsi="Arabic Typesetting" w:cs="Arabic Typesetting" w:hint="cs"/>
          <w:sz w:val="30"/>
          <w:szCs w:val="30"/>
          <w:rtl/>
        </w:rPr>
        <w:t> </w:t>
      </w:r>
      <w:r w:rsidRPr="001813B0">
        <w:rPr>
          <w:rFonts w:ascii="Arabic Typesetting" w:hAnsi="Arabic Typesetting" w:cs="Arabic Typesetting"/>
          <w:sz w:val="30"/>
          <w:szCs w:val="30"/>
          <w:rtl/>
          <w:lang w:bidi="ar-SA"/>
        </w:rPr>
        <w:t>2013 والمبالغ المرصودة في الميزانية، على أساس التكاليف المعيارية، لباقي أشهر 2013 التسعة</w:t>
      </w:r>
      <w:r>
        <w:rPr>
          <w:rFonts w:ascii="Arabic Typesetting" w:hAnsi="Arabic Typesetting" w:cs="Arabic Typesetting" w:hint="cs"/>
          <w:sz w:val="30"/>
          <w:szCs w:val="30"/>
          <w:rtl/>
        </w:rPr>
        <w:t>.</w:t>
      </w:r>
    </w:p>
    <w:p w:rsidR="009773D8" w:rsidRPr="001813B0" w:rsidRDefault="009773D8" w:rsidP="009773D8">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t>(3)</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تسجد المبالغ المخصصة تحت باب خلاف موارد الموظفين لميزانية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تسويات </w:t>
      </w:r>
      <w:r w:rsidRPr="001813B0">
        <w:rPr>
          <w:rFonts w:ascii="Arabic Typesetting" w:hAnsi="Arabic Typesetting" w:cs="Arabic Typesetting"/>
          <w:sz w:val="30"/>
          <w:szCs w:val="30"/>
          <w:rtl/>
        </w:rPr>
        <w:t>تخفيضية</w:t>
      </w:r>
      <w:r w:rsidRPr="001813B0">
        <w:rPr>
          <w:rFonts w:ascii="Arabic Typesetting" w:hAnsi="Arabic Typesetting" w:cs="Arabic Typesetting"/>
          <w:sz w:val="30"/>
          <w:szCs w:val="30"/>
          <w:rtl/>
          <w:lang w:bidi="ar-SA"/>
        </w:rPr>
        <w:t xml:space="preserve"> أجريت تحقيقًا للكفاءة من حيت التكلفة وفق التزام المنظمة بخفض النفقات بمقدار 10,2 مليون فرنك سويسري في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lang w:bidi="ar-SA"/>
        </w:rPr>
        <w:t>.</w:t>
      </w:r>
    </w:p>
    <w:p w:rsidR="00E67543" w:rsidRPr="009E23A8" w:rsidRDefault="00E67543" w:rsidP="00E67543">
      <w:pPr>
        <w:spacing w:after="240" w:line="360" w:lineRule="exact"/>
        <w:rPr>
          <w:rFonts w:ascii="Arabic Typesetting" w:hAnsi="Arabic Typesetting" w:cs="Arabic Typesetting"/>
          <w:sz w:val="36"/>
          <w:szCs w:val="36"/>
          <w:u w:val="single"/>
          <w:rtl/>
        </w:rPr>
      </w:pPr>
      <w:r w:rsidRPr="009E23A8">
        <w:rPr>
          <w:rFonts w:ascii="Arabic Typesetting" w:hAnsi="Arabic Typesetting" w:cs="Arabic Typesetting"/>
          <w:sz w:val="36"/>
          <w:szCs w:val="36"/>
          <w:rtl/>
        </w:rPr>
        <w:t>ألف.</w:t>
      </w:r>
      <w:r w:rsidRPr="009E23A8">
        <w:rPr>
          <w:rFonts w:ascii="Arabic Typesetting" w:hAnsi="Arabic Typesetting" w:cs="Arabic Typesetting"/>
          <w:sz w:val="36"/>
          <w:szCs w:val="36"/>
        </w:rPr>
        <w:tab/>
      </w:r>
      <w:r w:rsidRPr="009E23A8">
        <w:rPr>
          <w:rFonts w:ascii="Arabic Typesetting" w:hAnsi="Arabic Typesetting" w:cs="Arabic Typesetting"/>
          <w:sz w:val="36"/>
          <w:szCs w:val="36"/>
          <w:u w:val="single"/>
          <w:rtl/>
        </w:rPr>
        <w:t>الميزانية بعد التحويلات 2012</w:t>
      </w:r>
      <w:r>
        <w:rPr>
          <w:rFonts w:ascii="Arabic Typesetting" w:hAnsi="Arabic Typesetting" w:cs="Arabic Typesetting" w:hint="cs"/>
          <w:sz w:val="36"/>
          <w:szCs w:val="36"/>
          <w:u w:val="single"/>
          <w:rtl/>
        </w:rPr>
        <w:t>/</w:t>
      </w:r>
      <w:r w:rsidRPr="009E23A8">
        <w:rPr>
          <w:rFonts w:ascii="Arabic Typesetting" w:hAnsi="Arabic Typesetting" w:cs="Arabic Typesetting"/>
          <w:sz w:val="36"/>
          <w:szCs w:val="36"/>
          <w:u w:val="single"/>
          <w:rtl/>
        </w:rPr>
        <w:t>13</w:t>
      </w:r>
    </w:p>
    <w:p w:rsidR="00E67543" w:rsidRPr="00F77D77" w:rsidRDefault="00E67543" w:rsidP="00950DAF">
      <w:pPr>
        <w:pStyle w:val="ListParagraph"/>
        <w:numPr>
          <w:ilvl w:val="0"/>
          <w:numId w:val="28"/>
        </w:numPr>
        <w:spacing w:after="120" w:line="340" w:lineRule="exact"/>
        <w:ind w:left="0" w:firstLine="0"/>
        <w:contextualSpacing w:val="0"/>
        <w:rPr>
          <w:rFonts w:ascii="Arabic Typesetting" w:hAnsi="Arabic Typesetting" w:cs="Arabic Typesetting"/>
          <w:sz w:val="34"/>
          <w:szCs w:val="34"/>
        </w:rPr>
      </w:pPr>
      <w:r w:rsidRPr="00F77D77">
        <w:rPr>
          <w:rFonts w:ascii="Arabic Typesetting" w:hAnsi="Arabic Typesetting" w:cs="Arabic Typesetting"/>
          <w:sz w:val="34"/>
          <w:szCs w:val="34"/>
          <w:rtl/>
        </w:rPr>
        <w:t xml:space="preserve">خُصصت موارد بشرية إضافية للبرنامج في إطار النتيجة </w:t>
      </w:r>
      <w:r w:rsidRPr="00F77D77">
        <w:rPr>
          <w:rFonts w:ascii="Arabic Typesetting" w:hAnsi="Arabic Typesetting" w:cs="Arabic Typesetting" w:hint="cs"/>
          <w:sz w:val="34"/>
          <w:szCs w:val="34"/>
          <w:rtl/>
        </w:rPr>
        <w:t>رابعا.5</w:t>
      </w:r>
      <w:r w:rsidRPr="00F77D77">
        <w:rPr>
          <w:rFonts w:ascii="Arabic Typesetting" w:hAnsi="Arabic Typesetting" w:cs="Arabic Typesetting"/>
          <w:sz w:val="34"/>
          <w:szCs w:val="34"/>
          <w:rtl/>
        </w:rPr>
        <w:t xml:space="preserve"> (بنية تحتية تقنية ومعرفية معززة) لدعم تصميم حلول برامج الويبو الحاسوبية ومنصات البنية التحتية المقدمة لمكاتب الملكية الفكرية حول العالم.</w:t>
      </w:r>
    </w:p>
    <w:p w:rsidR="00E67543" w:rsidRPr="009E23A8" w:rsidRDefault="00E67543" w:rsidP="00E67543">
      <w:pPr>
        <w:keepNext/>
        <w:keepLines/>
        <w:spacing w:after="240" w:line="360" w:lineRule="exact"/>
        <w:jc w:val="both"/>
        <w:rPr>
          <w:rFonts w:ascii="Arabic Typesetting" w:hAnsi="Arabic Typesetting" w:cs="Arabic Typesetting"/>
          <w:sz w:val="36"/>
          <w:szCs w:val="36"/>
          <w:u w:val="single"/>
          <w:rtl/>
        </w:rPr>
      </w:pPr>
      <w:r w:rsidRPr="009E23A8">
        <w:rPr>
          <w:rFonts w:ascii="Arabic Typesetting" w:hAnsi="Arabic Typesetting" w:cs="Arabic Typesetting"/>
          <w:sz w:val="36"/>
          <w:szCs w:val="36"/>
          <w:rtl/>
        </w:rPr>
        <w:t>باء.</w:t>
      </w:r>
      <w:r w:rsidRPr="009E23A8">
        <w:rPr>
          <w:rFonts w:ascii="Arabic Typesetting" w:hAnsi="Arabic Typesetting" w:cs="Arabic Typesetting"/>
          <w:sz w:val="36"/>
          <w:szCs w:val="36"/>
        </w:rPr>
        <w:tab/>
      </w:r>
      <w:r w:rsidRPr="009E23A8">
        <w:rPr>
          <w:rFonts w:ascii="Arabic Typesetting" w:hAnsi="Arabic Typesetting" w:cs="Arabic Typesetting"/>
          <w:sz w:val="36"/>
          <w:szCs w:val="36"/>
          <w:u w:val="single"/>
          <w:rtl/>
        </w:rPr>
        <w:t>نسبة استخدام ميزانية 2012</w:t>
      </w:r>
    </w:p>
    <w:p w:rsidR="00E67543" w:rsidRPr="00F77D77" w:rsidRDefault="00E67543" w:rsidP="00950DAF">
      <w:pPr>
        <w:pStyle w:val="ListParagraph"/>
        <w:numPr>
          <w:ilvl w:val="0"/>
          <w:numId w:val="28"/>
        </w:numPr>
        <w:spacing w:after="120" w:line="340" w:lineRule="exact"/>
        <w:ind w:left="0" w:firstLine="0"/>
        <w:contextualSpacing w:val="0"/>
        <w:rPr>
          <w:rFonts w:ascii="Arabic Typesetting" w:hAnsi="Arabic Typesetting" w:cs="Arabic Typesetting"/>
          <w:sz w:val="34"/>
          <w:szCs w:val="34"/>
        </w:rPr>
      </w:pPr>
      <w:r w:rsidRPr="00F77D77">
        <w:rPr>
          <w:rFonts w:ascii="Arabic Typesetting" w:hAnsi="Arabic Typesetting" w:cs="Arabic Typesetting"/>
          <w:sz w:val="34"/>
          <w:szCs w:val="34"/>
          <w:rtl/>
        </w:rPr>
        <w:t xml:space="preserve">تعد نسبة استخدام الميزانية ضمن النطاق المتوقع 40-60 </w:t>
      </w:r>
      <w:r w:rsidRPr="00F77D77">
        <w:rPr>
          <w:rFonts w:ascii="Arabic Typesetting" w:hAnsi="Arabic Typesetting" w:cs="Arabic Typesetting" w:hint="cs"/>
          <w:sz w:val="34"/>
          <w:szCs w:val="34"/>
          <w:rtl/>
        </w:rPr>
        <w:t>بالمائة</w:t>
      </w:r>
      <w:r w:rsidRPr="00F77D77">
        <w:rPr>
          <w:rFonts w:ascii="Arabic Typesetting" w:hAnsi="Arabic Typesetting" w:cs="Arabic Typesetting"/>
          <w:sz w:val="34"/>
          <w:szCs w:val="34"/>
          <w:rtl/>
        </w:rPr>
        <w:t xml:space="preserve"> للسنة الأولى من الثنائية وهي ثابتة.</w:t>
      </w:r>
    </w:p>
    <w:p w:rsidR="00E67543" w:rsidRPr="009E23A8" w:rsidRDefault="00E67543" w:rsidP="00E67543">
      <w:pPr>
        <w:rPr>
          <w:rFonts w:ascii="Arabic Typesetting" w:hAnsi="Arabic Typesetting" w:cs="Arabic Typesetting"/>
          <w:sz w:val="34"/>
          <w:szCs w:val="34"/>
        </w:rPr>
      </w:pPr>
    </w:p>
    <w:p w:rsidR="00E67543" w:rsidRPr="004E6330" w:rsidRDefault="00E67543" w:rsidP="005438B9">
      <w:pPr>
        <w:pStyle w:val="Heading1AR"/>
        <w:spacing w:before="0" w:after="120"/>
        <w:ind w:left="2268" w:hanging="2268"/>
        <w:outlineLvl w:val="1"/>
        <w:rPr>
          <w:rtl/>
          <w:lang w:val="fr-CH"/>
        </w:rPr>
      </w:pPr>
      <w:r w:rsidRPr="00B105C8">
        <w:rPr>
          <w:bCs w:val="0"/>
          <w:iCs/>
          <w:sz w:val="34"/>
          <w:szCs w:val="34"/>
        </w:rPr>
        <w:br w:type="page"/>
      </w:r>
      <w:bookmarkStart w:id="20" w:name="_Toc359865198"/>
      <w:r w:rsidRPr="004E6330">
        <w:rPr>
          <w:rtl/>
          <w:lang w:val="fr-CH"/>
        </w:rPr>
        <w:lastRenderedPageBreak/>
        <w:t>البرنامج 16:</w:t>
      </w:r>
      <w:r w:rsidRPr="004E6330">
        <w:rPr>
          <w:rFonts w:hint="cs"/>
          <w:rtl/>
          <w:lang w:val="fr-CH"/>
        </w:rPr>
        <w:tab/>
      </w:r>
      <w:r w:rsidRPr="004E6330">
        <w:rPr>
          <w:rtl/>
          <w:lang w:val="fr-CH"/>
        </w:rPr>
        <w:t>الدراسات الاقتصادية والإحصاءات</w:t>
      </w:r>
      <w:bookmarkEnd w:id="20"/>
    </w:p>
    <w:p w:rsidR="00E67543" w:rsidRPr="009E23A8" w:rsidRDefault="00E67543" w:rsidP="00E67543">
      <w:pPr>
        <w:tabs>
          <w:tab w:val="left" w:pos="2268"/>
        </w:tabs>
        <w:spacing w:after="240" w:line="360" w:lineRule="exact"/>
        <w:rPr>
          <w:rFonts w:ascii="Arabic Typesetting" w:hAnsi="Arabic Typesetting" w:cs="Arabic Typesetting"/>
          <w:b/>
          <w:bCs/>
          <w:sz w:val="36"/>
          <w:szCs w:val="36"/>
          <w:rtl/>
        </w:rPr>
      </w:pPr>
      <w:r w:rsidRPr="009E23A8">
        <w:rPr>
          <w:rFonts w:ascii="Arabic Typesetting" w:hAnsi="Arabic Typesetting" w:cs="Arabic Typesetting"/>
          <w:b/>
          <w:bCs/>
          <w:sz w:val="36"/>
          <w:szCs w:val="36"/>
          <w:rtl/>
        </w:rPr>
        <w:t>المسؤول عن البرنامج:</w:t>
      </w:r>
      <w:r w:rsidRPr="009E23A8">
        <w:rPr>
          <w:rFonts w:ascii="Arabic Typesetting" w:hAnsi="Arabic Typesetting" w:cs="Arabic Typesetting"/>
          <w:b/>
          <w:bCs/>
          <w:sz w:val="36"/>
          <w:szCs w:val="36"/>
        </w:rPr>
        <w:tab/>
      </w:r>
      <w:r w:rsidRPr="009E23A8">
        <w:rPr>
          <w:rFonts w:ascii="Arabic Typesetting" w:hAnsi="Arabic Typesetting" w:cs="Arabic Typesetting"/>
          <w:b/>
          <w:bCs/>
          <w:sz w:val="36"/>
          <w:szCs w:val="36"/>
        </w:rPr>
        <w:tab/>
      </w:r>
      <w:r w:rsidRPr="009E23A8">
        <w:rPr>
          <w:rFonts w:ascii="Arabic Typesetting" w:hAnsi="Arabic Typesetting" w:cs="Arabic Typesetting"/>
          <w:b/>
          <w:bCs/>
          <w:sz w:val="36"/>
          <w:szCs w:val="36"/>
          <w:rtl/>
        </w:rPr>
        <w:t>المدير العام</w:t>
      </w:r>
    </w:p>
    <w:p w:rsidR="00E67543" w:rsidRPr="004E6330" w:rsidRDefault="00E67543" w:rsidP="004E6330">
      <w:pPr>
        <w:pStyle w:val="NormalAR"/>
        <w:keepNext/>
        <w:spacing w:before="240" w:after="240"/>
        <w:ind w:left="0"/>
        <w:rPr>
          <w:sz w:val="36"/>
          <w:szCs w:val="36"/>
          <w:rtl/>
          <w:lang w:val="fr-CH" w:bidi="ar-SA"/>
        </w:rPr>
      </w:pPr>
      <w:r w:rsidRPr="004E6330">
        <w:rPr>
          <w:sz w:val="36"/>
          <w:szCs w:val="36"/>
          <w:rtl/>
          <w:lang w:val="fr-CH" w:bidi="ar-SA"/>
        </w:rPr>
        <w:t>استعراض التقدم في 2012</w:t>
      </w:r>
    </w:p>
    <w:p w:rsidR="00E67543" w:rsidRPr="00F77D77" w:rsidRDefault="00E67543" w:rsidP="00950DAF">
      <w:pPr>
        <w:pStyle w:val="ListParagraph"/>
        <w:numPr>
          <w:ilvl w:val="0"/>
          <w:numId w:val="29"/>
        </w:numPr>
        <w:autoSpaceDE w:val="0"/>
        <w:autoSpaceDN w:val="0"/>
        <w:adjustRightInd w:val="0"/>
        <w:spacing w:after="120" w:line="340" w:lineRule="exact"/>
        <w:ind w:left="0" w:firstLine="0"/>
        <w:contextualSpacing w:val="0"/>
        <w:rPr>
          <w:rFonts w:ascii="Arabic Typesetting" w:hAnsi="Arabic Typesetting" w:cs="Arabic Typesetting"/>
          <w:sz w:val="34"/>
          <w:szCs w:val="34"/>
        </w:rPr>
      </w:pPr>
      <w:r w:rsidRPr="00F77D77">
        <w:rPr>
          <w:rFonts w:ascii="Arabic Typesetting" w:hAnsi="Arabic Typesetting" w:cs="Arabic Typesetting"/>
          <w:sz w:val="34"/>
          <w:szCs w:val="34"/>
          <w:rtl/>
        </w:rPr>
        <w:t>حققت الأعمال الإحصائية هدفها بالكامل في الإسهام بمدخلات علمية عالية الجودة في عملية رسم السياسات. وكما حدث في الأعوام الماضية، أجرى البرنامج دراسة استقصائية لمكاتب الملكية الفكرية الوطنية. ومقارنة بالأعوام الماضية، تحسنت تغطية البلدان، ولا سيما بالنسبة للبلدان ذات الدخل المتوسط، بما في ذلك ـ لأول مرة ـ الهند. وأتيحت البيانات المجمعة مجانا على موقع الويبو للإحصاءات، إذ يستخدمها الباحثون من شتى أرجاء العالم، وخير دليل على ذلك عدد مرات تنزيل البيانات وطلبات المستخدمين والاقتباسات في المقالات البحثية وتقارير وسائل الإعلام. وفي الربع الأخير لسنة 2012، أطلق البرنامج واجهة جديدة على الإنترنت لإحصاءات الملكية الفكرية ـ "مركز البيانات الإحصائية بشأن الملكية الفكرية". وقد عززت هذه الأداة الجديدة من مرونة النفاذ إلى بيانات الويبو الإحصائية وسهولة استخدامها.</w:t>
      </w:r>
    </w:p>
    <w:p w:rsidR="00E67543" w:rsidRPr="00F77D77" w:rsidRDefault="00E67543" w:rsidP="00950DAF">
      <w:pPr>
        <w:pStyle w:val="ListParagraph"/>
        <w:numPr>
          <w:ilvl w:val="0"/>
          <w:numId w:val="29"/>
        </w:numPr>
        <w:autoSpaceDE w:val="0"/>
        <w:autoSpaceDN w:val="0"/>
        <w:adjustRightInd w:val="0"/>
        <w:spacing w:after="120" w:line="340" w:lineRule="exact"/>
        <w:ind w:left="0" w:firstLine="0"/>
        <w:contextualSpacing w:val="0"/>
        <w:rPr>
          <w:rFonts w:ascii="Arabic Typesetting" w:hAnsi="Arabic Typesetting" w:cs="Arabic Typesetting"/>
          <w:color w:val="000000"/>
          <w:sz w:val="34"/>
          <w:szCs w:val="34"/>
        </w:rPr>
      </w:pPr>
      <w:r w:rsidRPr="00F77D77">
        <w:rPr>
          <w:rFonts w:ascii="Arabic Typesetting" w:hAnsi="Arabic Typesetting" w:cs="Arabic Typesetting"/>
          <w:sz w:val="34"/>
          <w:szCs w:val="34"/>
          <w:rtl/>
        </w:rPr>
        <w:t xml:space="preserve">وكما في السنوات السابقة، نشر البرنامج تقارير إحصائية عديدة حول أنماط إيداع الطلبات المتعلقة بالملكية الفكرية حول العالم وأداء معاهدات الويبو بشأن إيداع الطلبات المتعلقة بالملكية الفكرية. وتضمنت الإنجازات الرئيسية تقرير مؤشرات الملكية الفكرية العالمية الموسع الذي قدم لأول مرة معلومات حول الطرق السريعة لتسوية المنازعات المتعلقة بالبراءات وطلبات الأصناف النباتية. كما أطلق البرنامج دراسة إحصائية سنوية جديدة حول نظام لاهاي تقدم مجموعة أوسع نطاقا من البيانات والتحليلات المعمقة مقارنة بالجداول الإحصائية المنشورة مسبقا. </w:t>
      </w:r>
    </w:p>
    <w:p w:rsidR="00E67543" w:rsidRPr="00F77D77" w:rsidRDefault="00E67543" w:rsidP="00950DAF">
      <w:pPr>
        <w:pStyle w:val="ListParagraph"/>
        <w:numPr>
          <w:ilvl w:val="0"/>
          <w:numId w:val="29"/>
        </w:numPr>
        <w:autoSpaceDE w:val="0"/>
        <w:autoSpaceDN w:val="0"/>
        <w:adjustRightInd w:val="0"/>
        <w:spacing w:after="120" w:line="340" w:lineRule="exact"/>
        <w:ind w:left="0" w:firstLine="0"/>
        <w:contextualSpacing w:val="0"/>
        <w:rPr>
          <w:rFonts w:ascii="Arabic Typesetting" w:hAnsi="Arabic Typesetting" w:cs="Arabic Typesetting"/>
          <w:sz w:val="34"/>
          <w:szCs w:val="34"/>
        </w:rPr>
      </w:pPr>
      <w:r w:rsidRPr="00F77D77">
        <w:rPr>
          <w:rFonts w:ascii="Arabic Typesetting" w:hAnsi="Arabic Typesetting" w:cs="Arabic Typesetting"/>
          <w:color w:val="000000"/>
          <w:sz w:val="34"/>
          <w:szCs w:val="34"/>
          <w:rtl/>
        </w:rPr>
        <w:t>وفي الأوقات التي لم ينقطع فيها الشعور بانعدام اليقين الاقتصادي قدم البرنامج في الوقت المناسب تقارير وتوقعات عن الأداء لقطاع معاهدة التعاون بشأن البراءات وإدارة الش</w:t>
      </w:r>
      <w:r w:rsidRPr="00F77D77">
        <w:rPr>
          <w:rFonts w:ascii="Arabic Typesetting" w:hAnsi="Arabic Typesetting" w:cs="Arabic Typesetting" w:hint="cs"/>
          <w:color w:val="000000"/>
          <w:sz w:val="34"/>
          <w:szCs w:val="34"/>
          <w:rtl/>
        </w:rPr>
        <w:t>ؤ</w:t>
      </w:r>
      <w:r w:rsidRPr="00F77D77">
        <w:rPr>
          <w:rFonts w:ascii="Arabic Typesetting" w:hAnsi="Arabic Typesetting" w:cs="Arabic Typesetting"/>
          <w:color w:val="000000"/>
          <w:sz w:val="34"/>
          <w:szCs w:val="34"/>
          <w:rtl/>
        </w:rPr>
        <w:t>ون المالية وفريق الويبو للإدارة العليا، ما أتاح اتخاذ قرارات تشغيلية ومالية واعية.</w:t>
      </w:r>
    </w:p>
    <w:p w:rsidR="00E67543" w:rsidRPr="00F77D77" w:rsidRDefault="00E67543" w:rsidP="00950DAF">
      <w:pPr>
        <w:pStyle w:val="ListParagraph"/>
        <w:numPr>
          <w:ilvl w:val="0"/>
          <w:numId w:val="29"/>
        </w:numPr>
        <w:autoSpaceDE w:val="0"/>
        <w:autoSpaceDN w:val="0"/>
        <w:adjustRightInd w:val="0"/>
        <w:spacing w:after="120" w:line="340" w:lineRule="exact"/>
        <w:ind w:left="0" w:firstLine="0"/>
        <w:contextualSpacing w:val="0"/>
        <w:rPr>
          <w:rFonts w:ascii="Arabic Typesetting" w:hAnsi="Arabic Typesetting" w:cs="Arabic Typesetting"/>
          <w:sz w:val="34"/>
          <w:szCs w:val="34"/>
        </w:rPr>
      </w:pPr>
      <w:r w:rsidRPr="00F77D77">
        <w:rPr>
          <w:rFonts w:ascii="Arabic Typesetting" w:hAnsi="Arabic Typesetting" w:cs="Arabic Typesetting"/>
          <w:color w:val="000000"/>
          <w:sz w:val="34"/>
          <w:szCs w:val="34"/>
          <w:rtl/>
        </w:rPr>
        <w:t xml:space="preserve">وفي مجال التحليل الاقتصادي، قدم البرنامج مدخلات للجان الويبو، على وجه الخصوص ملحق للدراسة المعدة في 2011 بشأن الزيادة المفاجئة في طلبات البراءات، ودراسة جديدة بشأن تأثير تبسيط وتنسيق الشروط الشكلية لتسجيل </w:t>
      </w:r>
      <w:r w:rsidR="00E2441B">
        <w:rPr>
          <w:rFonts w:ascii="Arabic Typesetting" w:hAnsi="Arabic Typesetting" w:cs="Arabic Typesetting"/>
          <w:color w:val="000000"/>
          <w:sz w:val="34"/>
          <w:szCs w:val="34"/>
          <w:rtl/>
        </w:rPr>
        <w:t>التصاميم</w:t>
      </w:r>
      <w:r w:rsidRPr="00F77D77">
        <w:rPr>
          <w:rFonts w:ascii="Arabic Typesetting" w:hAnsi="Arabic Typesetting" w:cs="Arabic Typesetting"/>
          <w:color w:val="000000"/>
          <w:sz w:val="34"/>
          <w:szCs w:val="34"/>
          <w:rtl/>
        </w:rPr>
        <w:t xml:space="preserve"> الصناعية (بالتعاون مع البرنامج 2). </w:t>
      </w:r>
      <w:r w:rsidRPr="00F77D77">
        <w:rPr>
          <w:rFonts w:ascii="Arabic Typesetting" w:hAnsi="Arabic Typesetting" w:cs="Arabic Typesetting"/>
          <w:sz w:val="34"/>
          <w:szCs w:val="34"/>
          <w:rtl/>
        </w:rPr>
        <w:t>وبدأ العمل على إجراء دراسة جديدة ـ بشأن الملكية الفكرية والاقتصاد غير الرسمي والملكية الفكرية وهجرة الأدمغة ـ كجزء من مشروعات اللجنة المعنية بالتنمية والملكية الفكرية التي دخلت حيز التنفيذ في 2012.</w:t>
      </w:r>
      <w:r w:rsidRPr="00F77D77">
        <w:rPr>
          <w:rFonts w:ascii="Arabic Typesetting" w:hAnsi="Arabic Typesetting" w:cs="Arabic Typesetting"/>
          <w:color w:val="000000"/>
          <w:sz w:val="34"/>
          <w:szCs w:val="34"/>
          <w:rtl/>
        </w:rPr>
        <w:t xml:space="preserve"> ويعد المشروع بالتوصل إلى أدلة جديدة حول أوجه ارتباط سياسات الملكية الفكرية بالتنمية.</w:t>
      </w:r>
      <w:r w:rsidRPr="00F77D77">
        <w:rPr>
          <w:rFonts w:ascii="Arabic Typesetting" w:hAnsi="Arabic Typesetting" w:cs="Arabic Typesetting"/>
          <w:color w:val="000000"/>
          <w:sz w:val="34"/>
          <w:szCs w:val="34"/>
        </w:rPr>
        <w:t xml:space="preserve"> </w:t>
      </w:r>
    </w:p>
    <w:p w:rsidR="00E67543" w:rsidRPr="00F77D77" w:rsidRDefault="00E67543" w:rsidP="00950DAF">
      <w:pPr>
        <w:pStyle w:val="ListParagraph"/>
        <w:numPr>
          <w:ilvl w:val="0"/>
          <w:numId w:val="29"/>
        </w:numPr>
        <w:autoSpaceDE w:val="0"/>
        <w:autoSpaceDN w:val="0"/>
        <w:adjustRightInd w:val="0"/>
        <w:spacing w:after="120" w:line="340" w:lineRule="exact"/>
        <w:ind w:left="0" w:firstLine="0"/>
        <w:contextualSpacing w:val="0"/>
        <w:rPr>
          <w:rFonts w:ascii="Arabic Typesetting" w:hAnsi="Arabic Typesetting" w:cs="Arabic Typesetting"/>
          <w:sz w:val="34"/>
          <w:szCs w:val="34"/>
        </w:rPr>
      </w:pPr>
      <w:r w:rsidRPr="00F77D77">
        <w:rPr>
          <w:rFonts w:ascii="Arabic Typesetting" w:hAnsi="Arabic Typesetting" w:cs="Arabic Typesetting"/>
          <w:sz w:val="34"/>
          <w:szCs w:val="34"/>
          <w:rtl/>
        </w:rPr>
        <w:t>وفي 2012، تولت الويبو دور الناشر المشارك في مؤشر الابتكار العالمي، ومن ثم شاركت في تطوير مؤشر الابتكار العالمي ونشره على نحو أكثر فعالية مقارنة بسنة 2011، حيث كانت الويبو حينها أحد الشركاء المعرفيين العديدين. وأسهم البرنامج بفعالية في تنقيح منهجية مؤشر الابتكار العالمي، خاصة تعزيز قياس أنشطة الابتكار في المؤشر. وحظي إطلاق مؤشر الابتكار العالمي في صيف 2012 باهتمام كبير من واضعي السياسات ووسائل الإعلام حول العالم. ومنذ ذلك الحين، أشار العديد من الوزراء إلى مؤشر الابتكار العالمي في خطاباتهم ومناقشاتهم السياسية.</w:t>
      </w:r>
    </w:p>
    <w:p w:rsidR="00E67543" w:rsidRPr="00F77D77" w:rsidRDefault="00E67543" w:rsidP="00950DAF">
      <w:pPr>
        <w:pStyle w:val="ListParagraph"/>
        <w:numPr>
          <w:ilvl w:val="0"/>
          <w:numId w:val="29"/>
        </w:numPr>
        <w:autoSpaceDE w:val="0"/>
        <w:autoSpaceDN w:val="0"/>
        <w:adjustRightInd w:val="0"/>
        <w:spacing w:after="120" w:line="340" w:lineRule="exact"/>
        <w:ind w:left="0" w:firstLine="0"/>
        <w:contextualSpacing w:val="0"/>
        <w:rPr>
          <w:rFonts w:ascii="Arabic Typesetting" w:hAnsi="Arabic Typesetting" w:cs="Arabic Typesetting"/>
          <w:sz w:val="34"/>
          <w:szCs w:val="34"/>
        </w:rPr>
      </w:pPr>
      <w:r w:rsidRPr="00F77D77">
        <w:rPr>
          <w:rFonts w:ascii="Arabic Typesetting" w:hAnsi="Arabic Typesetting" w:cs="Arabic Typesetting"/>
          <w:sz w:val="34"/>
          <w:szCs w:val="34"/>
          <w:rtl/>
        </w:rPr>
        <w:t>وأخيرا، استمر البرنامج في النهوض بالتحليل الاقتصادي في الخطاب السياسي بشأن الملكية الفكرية، ولا سيما من خلال استضافة مجموعة الندوات الاقتصادية ونشر أوراق البحث الجديدة والنسخ المترجمة من التقرير العالمي بشأن الملكية الفكرية، وإدارة شبكة خبراء مكاتب الملكية الفكرية الاقتصاديين. وقد أشير إلى دراسات البرنامج الاقتصادية ـ ولا سيما التقرير العالمي بشأن الملكية الفكرية ـ مرارا وتكرارا في تقارير السياسات والمقالات الأكاديمية؛ ورغم قصر فترة وجوده، برز البرنامج بوصفه أداة تحليل وسيطة تمتاز بالمصداقية في مجال اقتصاديات الملكية الفكرية.</w:t>
      </w:r>
    </w:p>
    <w:p w:rsidR="00E67543" w:rsidRPr="006C6F36" w:rsidRDefault="00E67543" w:rsidP="00E67543">
      <w:pPr>
        <w:keepNext/>
        <w:autoSpaceDE w:val="0"/>
        <w:autoSpaceDN w:val="0"/>
        <w:adjustRightInd w:val="0"/>
        <w:spacing w:after="240" w:line="360" w:lineRule="exact"/>
        <w:rPr>
          <w:rFonts w:ascii="Arabic Typesetting" w:hAnsi="Arabic Typesetting" w:cs="Arabic Typesetting"/>
          <w:sz w:val="40"/>
          <w:szCs w:val="40"/>
          <w:rtl/>
        </w:rPr>
      </w:pPr>
      <w:r w:rsidRPr="006C6F36">
        <w:rPr>
          <w:rFonts w:ascii="Arabic Typesetting" w:hAnsi="Arabic Typesetting" w:cs="Arabic Typesetting"/>
          <w:sz w:val="40"/>
          <w:szCs w:val="40"/>
          <w:rtl/>
        </w:rPr>
        <w:t>تنفيذ جدول أعمال التنمية</w:t>
      </w:r>
      <w:r w:rsidRPr="006C6F36">
        <w:rPr>
          <w:rFonts w:ascii="Arabic Typesetting" w:hAnsi="Arabic Typesetting" w:cs="Arabic Typesetting"/>
          <w:sz w:val="40"/>
          <w:szCs w:val="40"/>
        </w:rPr>
        <w:t xml:space="preserve"> </w:t>
      </w:r>
    </w:p>
    <w:p w:rsidR="00E67543" w:rsidRPr="00F77D77" w:rsidRDefault="00E67543" w:rsidP="00950DAF">
      <w:pPr>
        <w:pStyle w:val="ListParagraph"/>
        <w:numPr>
          <w:ilvl w:val="0"/>
          <w:numId w:val="29"/>
        </w:numPr>
        <w:spacing w:after="120" w:line="340" w:lineRule="exact"/>
        <w:ind w:left="0" w:firstLine="0"/>
        <w:contextualSpacing w:val="0"/>
        <w:rPr>
          <w:rFonts w:ascii="Arabic Typesetting" w:hAnsi="Arabic Typesetting" w:cs="Arabic Typesetting"/>
          <w:sz w:val="34"/>
          <w:szCs w:val="34"/>
        </w:rPr>
      </w:pPr>
      <w:r w:rsidRPr="00F77D77">
        <w:rPr>
          <w:rFonts w:ascii="Arabic Typesetting" w:hAnsi="Arabic Typesetting" w:cs="Arabic Typesetting"/>
          <w:sz w:val="34"/>
          <w:szCs w:val="34"/>
          <w:rtl/>
        </w:rPr>
        <w:t>استرشد البرنامج 16 في تصميم أنشطته وتخطيطها وتنفيذها بالتوصيات الوجيهة من جدول أعمال التنمية، تحديدا التوصيات 1 و35 و37. كما شارك البرنامج في تنفيذ 3 من مشروعات جدول أعمال التنمية.</w:t>
      </w:r>
      <w:r w:rsidRPr="00F77D77">
        <w:rPr>
          <w:rFonts w:ascii="Arabic Typesetting" w:hAnsi="Arabic Typesetting" w:cs="Arabic Typesetting"/>
          <w:sz w:val="34"/>
          <w:szCs w:val="34"/>
        </w:rPr>
        <w:t xml:space="preserve"> </w:t>
      </w:r>
      <w:r w:rsidRPr="00F77D77">
        <w:rPr>
          <w:rFonts w:ascii="Arabic Typesetting" w:hAnsi="Arabic Typesetting" w:cs="Arabic Typesetting"/>
          <w:sz w:val="34"/>
          <w:szCs w:val="34"/>
          <w:rtl/>
        </w:rPr>
        <w:t>مشروع الملكية الفكرية والتنمية الاجتماعية والاقتصادية ومشروع الملكية الفكرية وهجرة الأدمغة ومشروع الملكية الفكرية والاقتصاد غير الرسمي:</w:t>
      </w:r>
    </w:p>
    <w:p w:rsidR="00E67543" w:rsidRPr="00F77D77" w:rsidRDefault="00E67543" w:rsidP="00F77D77">
      <w:pPr>
        <w:pStyle w:val="ListParagraph"/>
        <w:numPr>
          <w:ilvl w:val="0"/>
          <w:numId w:val="24"/>
        </w:numPr>
        <w:spacing w:after="120" w:line="340" w:lineRule="exact"/>
        <w:ind w:left="1281" w:hanging="357"/>
        <w:contextualSpacing w:val="0"/>
        <w:rPr>
          <w:rFonts w:ascii="Arabic Typesetting" w:hAnsi="Arabic Typesetting" w:cs="Arabic Typesetting"/>
          <w:sz w:val="34"/>
          <w:szCs w:val="34"/>
        </w:rPr>
      </w:pPr>
      <w:r w:rsidRPr="00F77D77">
        <w:rPr>
          <w:rFonts w:ascii="Arabic Typesetting" w:hAnsi="Arabic Typesetting" w:cs="Arabic Typesetting"/>
          <w:sz w:val="34"/>
          <w:szCs w:val="34"/>
          <w:rtl/>
        </w:rPr>
        <w:lastRenderedPageBreak/>
        <w:t>في إطار مشروع الملكية الفكرية والتنمية الاجتماعية والاقتصادية، انتهت الدراسات القطرية في شيلي والبرازيل من خلق سعة بيانات الملكية الفكرية الضرورية واستفادت فرق البحث من البيانات في دراسة أنماط استخدام الملكية الفكرية على المستوى الجزئي.</w:t>
      </w:r>
      <w:r w:rsidRPr="00F77D77">
        <w:rPr>
          <w:rFonts w:ascii="Arabic Typesetting" w:hAnsi="Arabic Typesetting" w:cs="Arabic Typesetting"/>
          <w:sz w:val="34"/>
          <w:szCs w:val="34"/>
        </w:rPr>
        <w:t xml:space="preserve"> </w:t>
      </w:r>
    </w:p>
    <w:p w:rsidR="00E67543" w:rsidRPr="00F77D77" w:rsidRDefault="00E67543" w:rsidP="00F77D77">
      <w:pPr>
        <w:pStyle w:val="ListParagraph"/>
        <w:numPr>
          <w:ilvl w:val="0"/>
          <w:numId w:val="24"/>
        </w:numPr>
        <w:spacing w:after="120" w:line="340" w:lineRule="exact"/>
        <w:ind w:left="1281" w:hanging="357"/>
        <w:contextualSpacing w:val="0"/>
        <w:rPr>
          <w:rFonts w:ascii="Arabic Typesetting" w:hAnsi="Arabic Typesetting" w:cs="Arabic Typesetting"/>
          <w:sz w:val="34"/>
          <w:szCs w:val="34"/>
        </w:rPr>
      </w:pPr>
      <w:r w:rsidRPr="00F77D77">
        <w:rPr>
          <w:rFonts w:ascii="Arabic Typesetting" w:hAnsi="Arabic Typesetting" w:cs="Arabic Typesetting"/>
          <w:sz w:val="34"/>
          <w:szCs w:val="34"/>
          <w:rtl/>
        </w:rPr>
        <w:t xml:space="preserve">في إطار مشروع الملكية الفكرية وهجرة الأدمغة </w:t>
      </w:r>
      <w:r w:rsidRPr="00F77D77">
        <w:rPr>
          <w:rFonts w:ascii="Arabic Typesetting" w:hAnsi="Arabic Typesetting" w:cs="Arabic Typesetting"/>
          <w:sz w:val="34"/>
          <w:szCs w:val="34"/>
        </w:rPr>
        <w:t>DA_39_40_01</w:t>
      </w:r>
      <w:r w:rsidRPr="00F77D77">
        <w:rPr>
          <w:rFonts w:ascii="Arabic Typesetting" w:hAnsi="Arabic Typesetting" w:cs="Arabic Typesetting"/>
          <w:sz w:val="34"/>
          <w:szCs w:val="34"/>
          <w:rtl/>
        </w:rPr>
        <w:t>، أعدت دراسة للمسح الجغرافي لتدفقات هجرة العلماء، ووضعت قاعدة بيانات لتدفقات هجرة المخترعين.</w:t>
      </w:r>
    </w:p>
    <w:p w:rsidR="00E67543" w:rsidRPr="00F77D77" w:rsidRDefault="00E67543" w:rsidP="00F77D77">
      <w:pPr>
        <w:pStyle w:val="ListParagraph"/>
        <w:numPr>
          <w:ilvl w:val="0"/>
          <w:numId w:val="24"/>
        </w:numPr>
        <w:spacing w:after="120" w:line="340" w:lineRule="exact"/>
        <w:ind w:left="1281" w:hanging="357"/>
        <w:contextualSpacing w:val="0"/>
        <w:rPr>
          <w:rFonts w:ascii="Arabic Typesetting" w:hAnsi="Arabic Typesetting" w:cs="Arabic Typesetting"/>
          <w:sz w:val="34"/>
          <w:szCs w:val="34"/>
        </w:rPr>
      </w:pPr>
      <w:r w:rsidRPr="00F77D77">
        <w:rPr>
          <w:rFonts w:ascii="Arabic Typesetting" w:hAnsi="Arabic Typesetting" w:cs="Arabic Typesetting"/>
          <w:sz w:val="34"/>
          <w:szCs w:val="34"/>
          <w:rtl/>
        </w:rPr>
        <w:t xml:space="preserve">في إطار مشروع الملكية الفكرية والاقتصاد غير الرسمي </w:t>
      </w:r>
      <w:r w:rsidRPr="00F77D77">
        <w:rPr>
          <w:rFonts w:ascii="Arabic Typesetting" w:hAnsi="Arabic Typesetting" w:cs="Arabic Typesetting"/>
          <w:sz w:val="34"/>
          <w:szCs w:val="34"/>
        </w:rPr>
        <w:t>DA_34_01</w:t>
      </w:r>
      <w:r w:rsidRPr="00F77D77">
        <w:rPr>
          <w:rFonts w:ascii="Arabic Typesetting" w:hAnsi="Arabic Typesetting" w:cs="Arabic Typesetting"/>
          <w:sz w:val="34"/>
          <w:szCs w:val="34"/>
          <w:rtl/>
        </w:rPr>
        <w:t>، تم الانتهاء من المسودة الداخلية للدراسة التصورية عن "الابتكار والملكية الفكرية والاقتصاد غير الرسمي"، وأقيمت حلقة العمل العالمية الأولى بشأن "الابتكار والملكية الفكرية والاقتصاد غير الرسمي"، التي تنظمها الويبو ومعهد البحوث الاقتصادية على الابتكار، في بريتوريا بجنوب أفريقيا في الفترة من 19 إلى 21 نوفمبر 2012.</w:t>
      </w:r>
    </w:p>
    <w:p w:rsidR="00E67543" w:rsidRPr="006C6F36" w:rsidRDefault="00E67543" w:rsidP="00E67543">
      <w:pPr>
        <w:spacing w:after="240" w:line="360" w:lineRule="exact"/>
        <w:rPr>
          <w:rFonts w:ascii="Arabic Typesetting" w:hAnsi="Arabic Typesetting" w:cs="Arabic Typesetting"/>
          <w:sz w:val="40"/>
          <w:szCs w:val="40"/>
          <w:rtl/>
        </w:rPr>
      </w:pPr>
      <w:r w:rsidRPr="006C6F36">
        <w:rPr>
          <w:rFonts w:ascii="Arabic Typesetting" w:hAnsi="Arabic Typesetting" w:cs="Arabic Typesetting"/>
          <w:sz w:val="40"/>
          <w:szCs w:val="40"/>
          <w:rtl/>
        </w:rPr>
        <w:t>بيانات الأداء</w:t>
      </w:r>
    </w:p>
    <w:tbl>
      <w:tblPr>
        <w:bidiVisual/>
        <w:tblW w:w="5000" w:type="pct"/>
        <w:jc w:val="center"/>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22"/>
        <w:gridCol w:w="1586"/>
        <w:gridCol w:w="1805"/>
        <w:gridCol w:w="3642"/>
        <w:gridCol w:w="1098"/>
      </w:tblGrid>
      <w:tr w:rsidR="00E67543" w:rsidRPr="006C6F36" w:rsidTr="00E67543">
        <w:trPr>
          <w:cantSplit/>
          <w:jc w:val="center"/>
        </w:trPr>
        <w:tc>
          <w:tcPr>
            <w:tcW w:w="5000" w:type="pct"/>
            <w:gridSpan w:val="5"/>
            <w:tcBorders>
              <w:top w:val="single" w:sz="4" w:space="0" w:color="auto"/>
              <w:bottom w:val="single" w:sz="4" w:space="0" w:color="auto"/>
            </w:tcBorders>
            <w:shd w:val="clear" w:color="auto" w:fill="CCFFFF"/>
            <w:vAlign w:val="center"/>
          </w:tcPr>
          <w:p w:rsidR="00E67543" w:rsidRPr="006C6F36" w:rsidRDefault="00E67543" w:rsidP="00E67543">
            <w:pPr>
              <w:keepNext/>
              <w:keepLines/>
              <w:tabs>
                <w:tab w:val="left" w:pos="1076"/>
              </w:tabs>
              <w:spacing w:beforeLines="60" w:before="144" w:afterLines="60" w:after="144" w:line="300" w:lineRule="exact"/>
              <w:ind w:left="1134" w:hanging="1134"/>
              <w:rPr>
                <w:rFonts w:ascii="Arabic Typesetting" w:hAnsi="Arabic Typesetting" w:cs="Arabic Typesetting"/>
                <w:sz w:val="30"/>
                <w:szCs w:val="30"/>
                <w:rtl/>
              </w:rPr>
            </w:pPr>
            <w:r w:rsidRPr="006C6F36">
              <w:rPr>
                <w:rFonts w:ascii="Arabic Typesetting" w:hAnsi="Arabic Typesetting" w:cs="Arabic Typesetting"/>
                <w:b/>
                <w:bCs/>
                <w:sz w:val="30"/>
                <w:szCs w:val="30"/>
                <w:rtl/>
              </w:rPr>
              <w:t>النتيجة المرتقبة</w:t>
            </w:r>
            <w:r w:rsidRPr="006C6F36">
              <w:rPr>
                <w:rFonts w:ascii="Arabic Typesetting" w:hAnsi="Arabic Typesetting" w:cs="Arabic Typesetting"/>
                <w:sz w:val="30"/>
                <w:szCs w:val="30"/>
                <w:rtl/>
              </w:rPr>
              <w:t>:</w:t>
            </w:r>
            <w:r w:rsidRPr="006C6F36">
              <w:rPr>
                <w:rFonts w:ascii="Arabic Typesetting" w:hAnsi="Arabic Typesetting" w:cs="Arabic Typesetting"/>
                <w:sz w:val="30"/>
                <w:szCs w:val="30"/>
              </w:rPr>
              <w:tab/>
            </w:r>
            <w:r w:rsidRPr="006C6F36">
              <w:rPr>
                <w:rFonts w:ascii="Arabic Typesetting" w:hAnsi="Arabic Typesetting" w:cs="Arabic Typesetting"/>
                <w:sz w:val="30"/>
                <w:szCs w:val="30"/>
                <w:rtl/>
              </w:rPr>
              <w:t>انتفاع أكبر بمعلومات الويبو الإحصائية عن أداء نظام الملكية الفكرية الدولي</w:t>
            </w:r>
          </w:p>
        </w:tc>
      </w:tr>
      <w:tr w:rsidR="00E67543" w:rsidRPr="006C6F36" w:rsidTr="00E67543">
        <w:trPr>
          <w:cantSplit/>
          <w:jc w:val="center"/>
        </w:trPr>
        <w:tc>
          <w:tcPr>
            <w:tcW w:w="874" w:type="pct"/>
            <w:tcBorders>
              <w:top w:val="single" w:sz="4" w:space="0" w:color="auto"/>
            </w:tcBorders>
            <w:vAlign w:val="center"/>
          </w:tcPr>
          <w:p w:rsidR="00E67543" w:rsidRPr="006C6F36" w:rsidRDefault="00E67543" w:rsidP="00E67543">
            <w:pPr>
              <w:spacing w:beforeLines="60" w:before="144" w:afterLines="60" w:after="144" w:line="300" w:lineRule="exact"/>
              <w:rPr>
                <w:rFonts w:ascii="Arabic Typesetting" w:hAnsi="Arabic Typesetting" w:cs="Arabic Typesetting"/>
                <w:b/>
                <w:bCs/>
                <w:sz w:val="30"/>
                <w:szCs w:val="30"/>
                <w:rtl/>
              </w:rPr>
            </w:pPr>
            <w:r w:rsidRPr="006C6F36">
              <w:rPr>
                <w:rFonts w:ascii="Arabic Typesetting" w:hAnsi="Arabic Typesetting" w:cs="Arabic Typesetting"/>
                <w:b/>
                <w:bCs/>
                <w:sz w:val="30"/>
                <w:szCs w:val="30"/>
                <w:rtl/>
              </w:rPr>
              <w:t>مؤشرات الأداء</w:t>
            </w:r>
          </w:p>
        </w:tc>
        <w:tc>
          <w:tcPr>
            <w:tcW w:w="805" w:type="pct"/>
            <w:tcBorders>
              <w:top w:val="single" w:sz="4" w:space="0" w:color="auto"/>
            </w:tcBorders>
            <w:shd w:val="clear" w:color="auto" w:fill="C0C0C0"/>
          </w:tcPr>
          <w:p w:rsidR="00E67543" w:rsidRPr="006C6F36" w:rsidRDefault="00E67543" w:rsidP="00E67543">
            <w:pPr>
              <w:spacing w:beforeLines="60" w:before="144" w:afterLines="60" w:after="144" w:line="300" w:lineRule="exact"/>
              <w:rPr>
                <w:rFonts w:ascii="Arabic Typesetting" w:hAnsi="Arabic Typesetting" w:cs="Arabic Typesetting"/>
                <w:b/>
                <w:bCs/>
                <w:sz w:val="30"/>
                <w:szCs w:val="30"/>
                <w:rtl/>
              </w:rPr>
            </w:pPr>
            <w:r w:rsidRPr="006C6F36">
              <w:rPr>
                <w:rFonts w:ascii="Arabic Typesetting" w:hAnsi="Arabic Typesetting" w:cs="Arabic Typesetting"/>
                <w:b/>
                <w:bCs/>
                <w:sz w:val="30"/>
                <w:szCs w:val="30"/>
                <w:rtl/>
              </w:rPr>
              <w:t>أسس المقارنة (البرنامج والميزانية 2012/13)</w:t>
            </w:r>
          </w:p>
        </w:tc>
        <w:tc>
          <w:tcPr>
            <w:tcW w:w="916" w:type="pct"/>
            <w:tcBorders>
              <w:top w:val="single" w:sz="4" w:space="0" w:color="auto"/>
            </w:tcBorders>
            <w:tcMar>
              <w:top w:w="110" w:type="dxa"/>
            </w:tcMar>
            <w:vAlign w:val="center"/>
          </w:tcPr>
          <w:p w:rsidR="00E67543" w:rsidRPr="006C6F36" w:rsidRDefault="00E67543" w:rsidP="00E67543">
            <w:pPr>
              <w:spacing w:beforeLines="60" w:before="144" w:afterLines="60" w:after="144" w:line="300" w:lineRule="exact"/>
              <w:rPr>
                <w:rFonts w:ascii="Arabic Typesetting" w:hAnsi="Arabic Typesetting" w:cs="Arabic Typesetting"/>
                <w:b/>
                <w:bCs/>
                <w:sz w:val="30"/>
                <w:szCs w:val="30"/>
                <w:rtl/>
              </w:rPr>
            </w:pPr>
            <w:r w:rsidRPr="006C6F36">
              <w:rPr>
                <w:rFonts w:ascii="Arabic Typesetting" w:hAnsi="Arabic Typesetting" w:cs="Arabic Typesetting"/>
                <w:b/>
                <w:bCs/>
                <w:color w:val="993300"/>
                <w:sz w:val="30"/>
                <w:szCs w:val="30"/>
                <w:rtl/>
              </w:rPr>
              <w:t>أسس المقارنة المحدثة، نهاية 2011</w:t>
            </w:r>
            <w:r w:rsidRPr="006C6F36">
              <w:rPr>
                <w:rFonts w:ascii="Arabic Typesetting" w:hAnsi="Arabic Typesetting" w:cs="Arabic Typesetting"/>
                <w:b/>
                <w:bCs/>
                <w:color w:val="993300"/>
                <w:sz w:val="30"/>
                <w:szCs w:val="30"/>
              </w:rPr>
              <w:t xml:space="preserve"> </w:t>
            </w:r>
          </w:p>
        </w:tc>
        <w:tc>
          <w:tcPr>
            <w:tcW w:w="1848" w:type="pct"/>
            <w:tcBorders>
              <w:top w:val="single" w:sz="4" w:space="0" w:color="auto"/>
            </w:tcBorders>
            <w:shd w:val="clear" w:color="auto" w:fill="FFFFFF"/>
            <w:tcMar>
              <w:top w:w="110" w:type="dxa"/>
            </w:tcMar>
            <w:vAlign w:val="center"/>
          </w:tcPr>
          <w:p w:rsidR="00E67543" w:rsidRPr="006C6F36" w:rsidRDefault="00E67543" w:rsidP="00E67543">
            <w:pPr>
              <w:spacing w:beforeLines="60" w:before="144" w:afterLines="60" w:after="144" w:line="300" w:lineRule="exact"/>
              <w:rPr>
                <w:rFonts w:ascii="Arabic Typesetting" w:hAnsi="Arabic Typesetting" w:cs="Arabic Typesetting"/>
                <w:b/>
                <w:bCs/>
                <w:sz w:val="30"/>
                <w:szCs w:val="30"/>
                <w:rtl/>
              </w:rPr>
            </w:pPr>
            <w:r w:rsidRPr="006C6F36">
              <w:rPr>
                <w:rFonts w:ascii="Arabic Typesetting" w:hAnsi="Arabic Typesetting" w:cs="Arabic Typesetting"/>
                <w:b/>
                <w:bCs/>
                <w:sz w:val="30"/>
                <w:szCs w:val="30"/>
                <w:rtl/>
              </w:rPr>
              <w:t>بيانات الأداء</w:t>
            </w:r>
          </w:p>
        </w:tc>
        <w:tc>
          <w:tcPr>
            <w:tcW w:w="557" w:type="pct"/>
            <w:tcBorders>
              <w:top w:val="single" w:sz="4" w:space="0" w:color="auto"/>
            </w:tcBorders>
            <w:tcMar>
              <w:top w:w="110" w:type="dxa"/>
            </w:tcMar>
            <w:vAlign w:val="center"/>
          </w:tcPr>
          <w:p w:rsidR="00E67543" w:rsidRPr="006C6F36" w:rsidRDefault="00E67543" w:rsidP="00E67543">
            <w:pPr>
              <w:keepNext/>
              <w:keepLines/>
              <w:spacing w:beforeLines="60" w:before="144" w:afterLines="60" w:after="144" w:line="300" w:lineRule="exact"/>
              <w:jc w:val="center"/>
              <w:rPr>
                <w:rFonts w:ascii="Arabic Typesetting" w:hAnsi="Arabic Typesetting" w:cs="Arabic Typesetting"/>
                <w:b/>
                <w:bCs/>
                <w:sz w:val="30"/>
                <w:szCs w:val="30"/>
                <w:rtl/>
              </w:rPr>
            </w:pPr>
            <w:r w:rsidRPr="006C6F36">
              <w:rPr>
                <w:rFonts w:ascii="Arabic Typesetting" w:hAnsi="Arabic Typesetting" w:cs="Arabic Typesetting"/>
                <w:b/>
                <w:bCs/>
                <w:sz w:val="30"/>
                <w:szCs w:val="30"/>
                <w:rtl/>
              </w:rPr>
              <w:t>السير</w:t>
            </w:r>
          </w:p>
        </w:tc>
      </w:tr>
      <w:tr w:rsidR="00E67543" w:rsidRPr="006C6F36" w:rsidTr="00E67543">
        <w:trPr>
          <w:cantSplit/>
          <w:trHeight w:val="832"/>
          <w:jc w:val="center"/>
        </w:trPr>
        <w:tc>
          <w:tcPr>
            <w:tcW w:w="874" w:type="pct"/>
          </w:tcPr>
          <w:p w:rsidR="00E67543" w:rsidRPr="006C6F36" w:rsidRDefault="00E67543" w:rsidP="00E67543">
            <w:pPr>
              <w:spacing w:beforeLines="60" w:before="144" w:afterLines="60" w:after="144" w:line="300" w:lineRule="exact"/>
              <w:rPr>
                <w:rFonts w:ascii="Arabic Typesetting" w:hAnsi="Arabic Typesetting" w:cs="Arabic Typesetting"/>
                <w:sz w:val="30"/>
                <w:szCs w:val="30"/>
                <w:rtl/>
              </w:rPr>
            </w:pPr>
            <w:r w:rsidRPr="006C6F36">
              <w:rPr>
                <w:rFonts w:ascii="Arabic Typesetting" w:hAnsi="Arabic Typesetting" w:cs="Arabic Typesetting"/>
                <w:sz w:val="30"/>
                <w:szCs w:val="30"/>
                <w:rtl/>
              </w:rPr>
              <w:t>عدد تنزيلات اثنين من التقارير الإحصائية الرئيسية</w:t>
            </w:r>
          </w:p>
        </w:tc>
        <w:tc>
          <w:tcPr>
            <w:tcW w:w="805" w:type="pct"/>
            <w:shd w:val="clear" w:color="auto" w:fill="C0C0C0"/>
          </w:tcPr>
          <w:p w:rsidR="00E67543" w:rsidRPr="006C6F36" w:rsidRDefault="00E67543" w:rsidP="00E67543">
            <w:pPr>
              <w:spacing w:beforeLines="60" w:before="144" w:afterLines="60" w:after="144" w:line="300" w:lineRule="exact"/>
              <w:rPr>
                <w:rFonts w:ascii="Arabic Typesetting" w:hAnsi="Arabic Typesetting" w:cs="Arabic Typesetting"/>
                <w:sz w:val="30"/>
                <w:szCs w:val="30"/>
                <w:rtl/>
              </w:rPr>
            </w:pPr>
            <w:r w:rsidRPr="006C6F36">
              <w:rPr>
                <w:rFonts w:ascii="Arabic Typesetting" w:hAnsi="Arabic Typesetting" w:cs="Arabic Typesetting"/>
                <w:sz w:val="30"/>
                <w:szCs w:val="30"/>
                <w:rtl/>
              </w:rPr>
              <w:t>تحدد فيما بعد</w:t>
            </w:r>
          </w:p>
        </w:tc>
        <w:tc>
          <w:tcPr>
            <w:tcW w:w="916" w:type="pct"/>
            <w:tcMar>
              <w:top w:w="110" w:type="dxa"/>
            </w:tcMar>
          </w:tcPr>
          <w:p w:rsidR="00E67543" w:rsidRPr="006C6F36" w:rsidRDefault="00E67543" w:rsidP="00E67543">
            <w:pPr>
              <w:spacing w:beforeLines="60" w:before="144" w:afterLines="60" w:after="144" w:line="300" w:lineRule="exact"/>
              <w:rPr>
                <w:rFonts w:ascii="Arabic Typesetting" w:hAnsi="Arabic Typesetting" w:cs="Arabic Typesetting"/>
                <w:i/>
                <w:color w:val="993300"/>
                <w:sz w:val="30"/>
                <w:szCs w:val="30"/>
              </w:rPr>
            </w:pPr>
          </w:p>
        </w:tc>
        <w:tc>
          <w:tcPr>
            <w:tcW w:w="1848" w:type="pct"/>
            <w:shd w:val="clear" w:color="auto" w:fill="FFFFFF"/>
            <w:tcMar>
              <w:top w:w="110" w:type="dxa"/>
            </w:tcMar>
          </w:tcPr>
          <w:p w:rsidR="00E67543" w:rsidRPr="006C6F36" w:rsidRDefault="00E67543" w:rsidP="00E67543">
            <w:pPr>
              <w:spacing w:beforeLines="60" w:before="144" w:afterLines="60" w:after="144" w:line="300" w:lineRule="exact"/>
              <w:rPr>
                <w:rFonts w:ascii="Arabic Typesetting" w:hAnsi="Arabic Typesetting" w:cs="Arabic Typesetting"/>
                <w:sz w:val="30"/>
                <w:szCs w:val="30"/>
                <w:rtl/>
              </w:rPr>
            </w:pPr>
            <w:r w:rsidRPr="006C6F36">
              <w:rPr>
                <w:rFonts w:ascii="Arabic Typesetting" w:hAnsi="Arabic Typesetting" w:cs="Arabic Typesetting"/>
                <w:sz w:val="30"/>
                <w:szCs w:val="30"/>
                <w:rtl/>
              </w:rPr>
              <w:t xml:space="preserve">في 2012، تم تنزيل الطبعات الأخيرة المتاحة (طبعات 2011 و2012) لمؤشرات الملكية الفكرية العالمية (المنشور رقم 941) وحقائق وأرقام الملكية والفكرية (رقم 943) </w:t>
            </w:r>
            <w:r>
              <w:rPr>
                <w:rFonts w:ascii="Arabic Typesetting" w:hAnsi="Arabic Typesetting" w:cs="Arabic Typesetting" w:hint="cs"/>
                <w:sz w:val="30"/>
                <w:szCs w:val="30"/>
                <w:rtl/>
              </w:rPr>
              <w:t>321 48</w:t>
            </w:r>
            <w:r w:rsidRPr="006C6F36">
              <w:rPr>
                <w:rFonts w:ascii="Arabic Typesetting" w:hAnsi="Arabic Typesetting" w:cs="Arabic Typesetting"/>
                <w:sz w:val="30"/>
                <w:szCs w:val="30"/>
                <w:rtl/>
              </w:rPr>
              <w:t xml:space="preserve"> مرة معا.</w:t>
            </w:r>
          </w:p>
          <w:p w:rsidR="00E67543" w:rsidRPr="006C6F36" w:rsidRDefault="00E67543" w:rsidP="00E67543">
            <w:pPr>
              <w:spacing w:beforeLines="60" w:before="144" w:afterLines="60" w:after="144" w:line="300" w:lineRule="exact"/>
              <w:rPr>
                <w:rFonts w:ascii="Arabic Typesetting" w:hAnsi="Arabic Typesetting" w:cs="Arabic Typesetting"/>
                <w:sz w:val="30"/>
                <w:szCs w:val="30"/>
              </w:rPr>
            </w:pPr>
          </w:p>
        </w:tc>
        <w:tc>
          <w:tcPr>
            <w:tcW w:w="557" w:type="pct"/>
            <w:tcMar>
              <w:top w:w="110" w:type="dxa"/>
            </w:tcMar>
          </w:tcPr>
          <w:p w:rsidR="00E67543" w:rsidRPr="006C6F36" w:rsidRDefault="00E67543" w:rsidP="00E67543">
            <w:pPr>
              <w:keepNext/>
              <w:keepLines/>
              <w:spacing w:beforeLines="60" w:before="144" w:afterLines="60" w:after="144" w:line="300" w:lineRule="exact"/>
              <w:jc w:val="center"/>
              <w:rPr>
                <w:rFonts w:ascii="Arabic Typesetting" w:hAnsi="Arabic Typesetting" w:cs="Arabic Typesetting"/>
                <w:color w:val="008000"/>
                <w:sz w:val="30"/>
                <w:szCs w:val="30"/>
                <w:rtl/>
              </w:rPr>
            </w:pPr>
            <w:r w:rsidRPr="006C6F36">
              <w:rPr>
                <w:rFonts w:ascii="Arabic Typesetting" w:hAnsi="Arabic Typesetting" w:cs="Arabic Typesetting"/>
                <w:color w:val="008000"/>
                <w:sz w:val="30"/>
                <w:szCs w:val="30"/>
                <w:rtl/>
              </w:rPr>
              <w:t>ثابت</w:t>
            </w:r>
          </w:p>
          <w:p w:rsidR="00E67543" w:rsidRPr="006C6F36" w:rsidRDefault="00E67543" w:rsidP="00E67543">
            <w:pPr>
              <w:keepNext/>
              <w:keepLines/>
              <w:spacing w:beforeLines="60" w:before="144" w:afterLines="60" w:after="144" w:line="300" w:lineRule="exact"/>
              <w:jc w:val="center"/>
              <w:rPr>
                <w:rFonts w:ascii="Arabic Typesetting" w:hAnsi="Arabic Typesetting" w:cs="Arabic Typesetting"/>
                <w:color w:val="008000"/>
                <w:sz w:val="30"/>
                <w:szCs w:val="30"/>
              </w:rPr>
            </w:pPr>
          </w:p>
          <w:p w:rsidR="00E67543" w:rsidRPr="006C6F36" w:rsidRDefault="00E67543" w:rsidP="00E67543">
            <w:pPr>
              <w:keepNext/>
              <w:keepLines/>
              <w:spacing w:beforeLines="60" w:before="144" w:afterLines="60" w:after="144" w:line="300" w:lineRule="exact"/>
              <w:rPr>
                <w:rFonts w:ascii="Arabic Typesetting" w:hAnsi="Arabic Typesetting" w:cs="Arabic Typesetting"/>
                <w:color w:val="808080"/>
                <w:sz w:val="30"/>
                <w:szCs w:val="30"/>
              </w:rPr>
            </w:pPr>
          </w:p>
        </w:tc>
      </w:tr>
      <w:tr w:rsidR="00E67543" w:rsidRPr="006C6F36" w:rsidTr="00E67543">
        <w:trPr>
          <w:cantSplit/>
          <w:jc w:val="center"/>
        </w:trPr>
        <w:tc>
          <w:tcPr>
            <w:tcW w:w="874" w:type="pct"/>
            <w:tcBorders>
              <w:bottom w:val="single" w:sz="4" w:space="0" w:color="auto"/>
            </w:tcBorders>
          </w:tcPr>
          <w:p w:rsidR="00E67543" w:rsidRPr="006C6F36" w:rsidRDefault="00E67543" w:rsidP="00E67543">
            <w:pPr>
              <w:spacing w:beforeLines="60" w:before="144" w:afterLines="60" w:after="144" w:line="300" w:lineRule="exact"/>
              <w:rPr>
                <w:rFonts w:ascii="Arabic Typesetting" w:hAnsi="Arabic Typesetting" w:cs="Arabic Typesetting"/>
                <w:sz w:val="30"/>
                <w:szCs w:val="30"/>
                <w:rtl/>
              </w:rPr>
            </w:pPr>
            <w:r w:rsidRPr="006C6F36">
              <w:rPr>
                <w:rFonts w:ascii="Arabic Typesetting" w:hAnsi="Arabic Typesetting" w:cs="Arabic Typesetting"/>
                <w:sz w:val="30"/>
                <w:szCs w:val="30"/>
                <w:rtl/>
              </w:rPr>
              <w:t>عدد تنزيلات البيانات</w:t>
            </w:r>
          </w:p>
        </w:tc>
        <w:tc>
          <w:tcPr>
            <w:tcW w:w="805" w:type="pct"/>
            <w:tcBorders>
              <w:bottom w:val="single" w:sz="4" w:space="0" w:color="auto"/>
            </w:tcBorders>
            <w:shd w:val="clear" w:color="auto" w:fill="C0C0C0"/>
          </w:tcPr>
          <w:p w:rsidR="00E67543" w:rsidRPr="006C6F36" w:rsidRDefault="00E67543" w:rsidP="00E67543">
            <w:pPr>
              <w:spacing w:beforeLines="60" w:before="144" w:afterLines="60" w:after="144" w:line="300" w:lineRule="exact"/>
              <w:rPr>
                <w:rFonts w:ascii="Arabic Typesetting" w:hAnsi="Arabic Typesetting" w:cs="Arabic Typesetting"/>
                <w:sz w:val="30"/>
                <w:szCs w:val="30"/>
                <w:rtl/>
              </w:rPr>
            </w:pPr>
            <w:r w:rsidRPr="006C6F36">
              <w:rPr>
                <w:rFonts w:ascii="Arabic Typesetting" w:hAnsi="Arabic Typesetting" w:cs="Arabic Typesetting"/>
                <w:sz w:val="30"/>
                <w:szCs w:val="30"/>
                <w:rtl/>
              </w:rPr>
              <w:t>تحدد فيما بعد</w:t>
            </w:r>
          </w:p>
        </w:tc>
        <w:tc>
          <w:tcPr>
            <w:tcW w:w="916" w:type="pct"/>
            <w:tcBorders>
              <w:bottom w:val="single" w:sz="4" w:space="0" w:color="auto"/>
            </w:tcBorders>
            <w:tcMar>
              <w:top w:w="110" w:type="dxa"/>
            </w:tcMar>
          </w:tcPr>
          <w:p w:rsidR="00E67543" w:rsidRPr="006C6F36" w:rsidRDefault="00E67543" w:rsidP="00E67543">
            <w:pPr>
              <w:spacing w:beforeLines="60" w:before="144" w:afterLines="60" w:after="144" w:line="300" w:lineRule="exact"/>
              <w:rPr>
                <w:rFonts w:ascii="Arabic Typesetting" w:hAnsi="Arabic Typesetting" w:cs="Arabic Typesetting"/>
                <w:i/>
                <w:color w:val="993300"/>
                <w:sz w:val="30"/>
                <w:szCs w:val="30"/>
              </w:rPr>
            </w:pPr>
          </w:p>
        </w:tc>
        <w:tc>
          <w:tcPr>
            <w:tcW w:w="1848" w:type="pct"/>
            <w:tcBorders>
              <w:bottom w:val="single" w:sz="4" w:space="0" w:color="auto"/>
            </w:tcBorders>
            <w:shd w:val="clear" w:color="auto" w:fill="FFFFFF"/>
            <w:tcMar>
              <w:top w:w="110" w:type="dxa"/>
            </w:tcMar>
          </w:tcPr>
          <w:p w:rsidR="00E67543" w:rsidRPr="006C6F36" w:rsidRDefault="00E67543" w:rsidP="00E67543">
            <w:pPr>
              <w:spacing w:beforeLines="60" w:before="144" w:afterLines="60" w:after="144" w:line="300" w:lineRule="exact"/>
              <w:rPr>
                <w:rFonts w:ascii="Arabic Typesetting" w:hAnsi="Arabic Typesetting" w:cs="Arabic Typesetting"/>
                <w:sz w:val="30"/>
                <w:szCs w:val="30"/>
              </w:rPr>
            </w:pPr>
            <w:r w:rsidRPr="006C6F36">
              <w:rPr>
                <w:rFonts w:ascii="Arabic Typesetting" w:hAnsi="Arabic Typesetting" w:cs="Arabic Typesetting"/>
                <w:sz w:val="30"/>
                <w:szCs w:val="30"/>
                <w:rtl/>
              </w:rPr>
              <w:t xml:space="preserve">في 2012، تم إطلاق مركز الويبو للبيانات الإحصائية في سبتمبر 2012 ليحل محل مجموعة ملفات </w:t>
            </w:r>
            <w:r w:rsidRPr="006C6F36">
              <w:rPr>
                <w:rFonts w:ascii="Arabic Typesetting" w:hAnsi="Arabic Typesetting" w:cs="Arabic Typesetting"/>
                <w:sz w:val="30"/>
                <w:szCs w:val="30"/>
              </w:rPr>
              <w:t>Excel</w:t>
            </w:r>
            <w:r w:rsidRPr="006C6F36">
              <w:rPr>
                <w:rFonts w:ascii="Arabic Typesetting" w:hAnsi="Arabic Typesetting" w:cs="Arabic Typesetting"/>
                <w:sz w:val="30"/>
                <w:szCs w:val="30"/>
                <w:rtl/>
              </w:rPr>
              <w:t xml:space="preserve"> القابلة للتنزيل، وانتفع به </w:t>
            </w:r>
            <w:r>
              <w:rPr>
                <w:rFonts w:ascii="Arabic Typesetting" w:hAnsi="Arabic Typesetting" w:cs="Arabic Typesetting" w:hint="cs"/>
                <w:sz w:val="30"/>
                <w:szCs w:val="30"/>
                <w:rtl/>
              </w:rPr>
              <w:t>253 6</w:t>
            </w:r>
            <w:r w:rsidRPr="006C6F36">
              <w:rPr>
                <w:rFonts w:ascii="Arabic Typesetting" w:hAnsi="Arabic Typesetting" w:cs="Arabic Typesetting"/>
                <w:sz w:val="30"/>
                <w:szCs w:val="30"/>
                <w:rtl/>
              </w:rPr>
              <w:t xml:space="preserve"> زائر فريد، حيث استعرضوا </w:t>
            </w:r>
            <w:r>
              <w:rPr>
                <w:rFonts w:ascii="Arabic Typesetting" w:hAnsi="Arabic Typesetting" w:cs="Arabic Typesetting" w:hint="cs"/>
                <w:sz w:val="30"/>
                <w:szCs w:val="30"/>
                <w:rtl/>
              </w:rPr>
              <w:t>189 89</w:t>
            </w:r>
            <w:r w:rsidRPr="006C6F36">
              <w:rPr>
                <w:rFonts w:ascii="Arabic Typesetting" w:hAnsi="Arabic Typesetting" w:cs="Arabic Typesetting"/>
                <w:sz w:val="30"/>
                <w:szCs w:val="30"/>
                <w:rtl/>
              </w:rPr>
              <w:t xml:space="preserve"> صفحة.</w:t>
            </w:r>
          </w:p>
        </w:tc>
        <w:tc>
          <w:tcPr>
            <w:tcW w:w="557" w:type="pct"/>
            <w:tcBorders>
              <w:bottom w:val="single" w:sz="4" w:space="0" w:color="auto"/>
            </w:tcBorders>
            <w:tcMar>
              <w:top w:w="110" w:type="dxa"/>
            </w:tcMar>
          </w:tcPr>
          <w:p w:rsidR="00E67543" w:rsidRPr="006C6F36" w:rsidRDefault="00E67543" w:rsidP="00E67543">
            <w:pPr>
              <w:keepNext/>
              <w:keepLines/>
              <w:spacing w:beforeLines="60" w:before="144" w:afterLines="60" w:after="144" w:line="300" w:lineRule="exact"/>
              <w:jc w:val="center"/>
              <w:rPr>
                <w:rFonts w:ascii="Arabic Typesetting" w:hAnsi="Arabic Typesetting" w:cs="Arabic Typesetting"/>
                <w:color w:val="008000"/>
                <w:sz w:val="30"/>
                <w:szCs w:val="30"/>
                <w:rtl/>
              </w:rPr>
            </w:pPr>
            <w:r w:rsidRPr="006C6F36">
              <w:rPr>
                <w:rFonts w:ascii="Arabic Typesetting" w:hAnsi="Arabic Typesetting" w:cs="Arabic Typesetting"/>
                <w:color w:val="008000"/>
                <w:sz w:val="30"/>
                <w:szCs w:val="30"/>
                <w:rtl/>
              </w:rPr>
              <w:t>ثابت</w:t>
            </w:r>
          </w:p>
          <w:p w:rsidR="00E67543" w:rsidRPr="006C6F36" w:rsidRDefault="00E67543" w:rsidP="00E67543">
            <w:pPr>
              <w:keepNext/>
              <w:keepLines/>
              <w:spacing w:beforeLines="60" w:before="144" w:afterLines="60" w:after="144" w:line="300" w:lineRule="exact"/>
              <w:jc w:val="center"/>
              <w:rPr>
                <w:rFonts w:ascii="Arabic Typesetting" w:hAnsi="Arabic Typesetting" w:cs="Arabic Typesetting"/>
                <w:color w:val="008000"/>
                <w:sz w:val="30"/>
                <w:szCs w:val="30"/>
              </w:rPr>
            </w:pPr>
          </w:p>
          <w:p w:rsidR="00E67543" w:rsidRPr="006C6F36" w:rsidRDefault="00E67543" w:rsidP="00E67543">
            <w:pPr>
              <w:keepNext/>
              <w:keepLines/>
              <w:spacing w:beforeLines="60" w:before="144" w:afterLines="60" w:after="144" w:line="300" w:lineRule="exact"/>
              <w:rPr>
                <w:rFonts w:ascii="Arabic Typesetting" w:hAnsi="Arabic Typesetting" w:cs="Arabic Typesetting"/>
                <w:color w:val="008000"/>
                <w:sz w:val="30"/>
                <w:szCs w:val="30"/>
              </w:rPr>
            </w:pPr>
          </w:p>
        </w:tc>
      </w:tr>
      <w:tr w:rsidR="00E67543" w:rsidRPr="006C6F36" w:rsidTr="00E67543">
        <w:trPr>
          <w:cantSplit/>
          <w:jc w:val="center"/>
        </w:trPr>
        <w:tc>
          <w:tcPr>
            <w:tcW w:w="5000" w:type="pct"/>
            <w:gridSpan w:val="5"/>
            <w:tcBorders>
              <w:top w:val="single" w:sz="4" w:space="0" w:color="auto"/>
              <w:bottom w:val="single" w:sz="4" w:space="0" w:color="auto"/>
            </w:tcBorders>
            <w:shd w:val="clear" w:color="auto" w:fill="CCFFFF"/>
            <w:vAlign w:val="center"/>
          </w:tcPr>
          <w:p w:rsidR="00E67543" w:rsidRPr="006C6F36" w:rsidRDefault="00E67543" w:rsidP="0073445E">
            <w:pPr>
              <w:keepNext/>
              <w:tabs>
                <w:tab w:val="left" w:pos="1076"/>
              </w:tabs>
              <w:spacing w:beforeLines="60" w:before="144" w:afterLines="60" w:after="144" w:line="300" w:lineRule="exact"/>
              <w:ind w:left="1134" w:hanging="1134"/>
              <w:rPr>
                <w:rFonts w:ascii="Arabic Typesetting" w:hAnsi="Arabic Typesetting" w:cs="Arabic Typesetting"/>
                <w:sz w:val="30"/>
                <w:szCs w:val="30"/>
                <w:rtl/>
              </w:rPr>
            </w:pPr>
            <w:r w:rsidRPr="006C6F36">
              <w:rPr>
                <w:rFonts w:ascii="Arabic Typesetting" w:hAnsi="Arabic Typesetting" w:cs="Arabic Typesetting"/>
                <w:b/>
                <w:bCs/>
                <w:sz w:val="30"/>
                <w:szCs w:val="30"/>
                <w:rtl/>
              </w:rPr>
              <w:lastRenderedPageBreak/>
              <w:t>النتيجة المرتقبة:</w:t>
            </w:r>
            <w:r w:rsidRPr="006C6F36">
              <w:rPr>
                <w:rFonts w:ascii="Arabic Typesetting" w:hAnsi="Arabic Typesetting" w:cs="Arabic Typesetting"/>
                <w:sz w:val="30"/>
                <w:szCs w:val="30"/>
              </w:rPr>
              <w:tab/>
            </w:r>
            <w:r w:rsidRPr="006C6F36">
              <w:rPr>
                <w:rFonts w:ascii="Arabic Typesetting" w:hAnsi="Arabic Typesetting" w:cs="Arabic Typesetting"/>
                <w:sz w:val="30"/>
                <w:szCs w:val="30"/>
                <w:rtl/>
              </w:rPr>
              <w:t>تحليلات اقتصادية أكثر تجريها الويبو كمساهمة في رسم السياسة العامة للملكية الفكرية</w:t>
            </w:r>
          </w:p>
        </w:tc>
      </w:tr>
      <w:tr w:rsidR="00E67543" w:rsidRPr="006C6F36" w:rsidTr="00E67543">
        <w:trPr>
          <w:cantSplit/>
          <w:jc w:val="center"/>
        </w:trPr>
        <w:tc>
          <w:tcPr>
            <w:tcW w:w="874" w:type="pct"/>
            <w:tcBorders>
              <w:top w:val="single" w:sz="4" w:space="0" w:color="auto"/>
            </w:tcBorders>
            <w:vAlign w:val="center"/>
          </w:tcPr>
          <w:p w:rsidR="00E67543" w:rsidRPr="006C6F36" w:rsidRDefault="00E67543" w:rsidP="0073445E">
            <w:pPr>
              <w:keepNext/>
              <w:spacing w:beforeLines="60" w:before="144" w:afterLines="60" w:after="144" w:line="300" w:lineRule="exact"/>
              <w:rPr>
                <w:rFonts w:ascii="Arabic Typesetting" w:hAnsi="Arabic Typesetting" w:cs="Arabic Typesetting"/>
                <w:b/>
                <w:bCs/>
                <w:sz w:val="30"/>
                <w:szCs w:val="30"/>
                <w:rtl/>
              </w:rPr>
            </w:pPr>
            <w:r w:rsidRPr="006C6F36">
              <w:rPr>
                <w:rFonts w:ascii="Arabic Typesetting" w:hAnsi="Arabic Typesetting" w:cs="Arabic Typesetting"/>
                <w:b/>
                <w:bCs/>
                <w:sz w:val="30"/>
                <w:szCs w:val="30"/>
                <w:rtl/>
              </w:rPr>
              <w:t>مؤشرات الأداء</w:t>
            </w:r>
          </w:p>
        </w:tc>
        <w:tc>
          <w:tcPr>
            <w:tcW w:w="805" w:type="pct"/>
            <w:tcBorders>
              <w:top w:val="single" w:sz="4" w:space="0" w:color="auto"/>
            </w:tcBorders>
            <w:shd w:val="clear" w:color="auto" w:fill="C0C0C0"/>
          </w:tcPr>
          <w:p w:rsidR="00E67543" w:rsidRPr="006C6F36" w:rsidRDefault="00E67543" w:rsidP="000B74F6">
            <w:pPr>
              <w:keepNext/>
              <w:spacing w:beforeLines="60" w:before="144" w:afterLines="60" w:after="144" w:line="300" w:lineRule="exact"/>
              <w:rPr>
                <w:rFonts w:ascii="Arabic Typesetting" w:hAnsi="Arabic Typesetting" w:cs="Arabic Typesetting"/>
                <w:b/>
                <w:bCs/>
                <w:sz w:val="30"/>
                <w:szCs w:val="30"/>
                <w:rtl/>
              </w:rPr>
            </w:pPr>
            <w:r w:rsidRPr="006C6F36">
              <w:rPr>
                <w:rFonts w:ascii="Arabic Typesetting" w:hAnsi="Arabic Typesetting" w:cs="Arabic Typesetting"/>
                <w:b/>
                <w:bCs/>
                <w:sz w:val="30"/>
                <w:szCs w:val="30"/>
                <w:rtl/>
              </w:rPr>
              <w:t>أسس المقارنة (البرنامج والميزانية 2012/13)</w:t>
            </w:r>
          </w:p>
        </w:tc>
        <w:tc>
          <w:tcPr>
            <w:tcW w:w="916" w:type="pct"/>
            <w:tcBorders>
              <w:top w:val="single" w:sz="4" w:space="0" w:color="auto"/>
            </w:tcBorders>
            <w:tcMar>
              <w:top w:w="110" w:type="dxa"/>
            </w:tcMar>
            <w:vAlign w:val="center"/>
          </w:tcPr>
          <w:p w:rsidR="00E67543" w:rsidRPr="000B74F6" w:rsidRDefault="00E67543" w:rsidP="0073445E">
            <w:pPr>
              <w:keepNext/>
              <w:spacing w:beforeLines="60" w:before="144" w:afterLines="60" w:after="144" w:line="300" w:lineRule="exact"/>
              <w:rPr>
                <w:rFonts w:ascii="Arabic Typesetting" w:hAnsi="Arabic Typesetting" w:cs="Arabic Typesetting"/>
                <w:b/>
                <w:bCs/>
                <w:color w:val="993300"/>
                <w:sz w:val="30"/>
                <w:szCs w:val="30"/>
                <w:rtl/>
              </w:rPr>
            </w:pPr>
            <w:r w:rsidRPr="000B74F6">
              <w:rPr>
                <w:rFonts w:ascii="Arabic Typesetting" w:hAnsi="Arabic Typesetting" w:cs="Arabic Typesetting"/>
                <w:b/>
                <w:bCs/>
                <w:color w:val="993300"/>
                <w:sz w:val="30"/>
                <w:szCs w:val="30"/>
                <w:rtl/>
              </w:rPr>
              <w:t>أسس المقارنة المحدثة، نهاية 2011</w:t>
            </w:r>
          </w:p>
        </w:tc>
        <w:tc>
          <w:tcPr>
            <w:tcW w:w="1848" w:type="pct"/>
            <w:tcBorders>
              <w:top w:val="single" w:sz="4" w:space="0" w:color="auto"/>
            </w:tcBorders>
            <w:shd w:val="clear" w:color="auto" w:fill="FFFFFF"/>
            <w:tcMar>
              <w:top w:w="110" w:type="dxa"/>
            </w:tcMar>
            <w:vAlign w:val="center"/>
          </w:tcPr>
          <w:p w:rsidR="00E67543" w:rsidRPr="006C6F36" w:rsidRDefault="00E67543" w:rsidP="0073445E">
            <w:pPr>
              <w:keepNext/>
              <w:spacing w:beforeLines="60" w:before="144" w:afterLines="60" w:after="144" w:line="300" w:lineRule="exact"/>
              <w:rPr>
                <w:rFonts w:ascii="Arabic Typesetting" w:hAnsi="Arabic Typesetting" w:cs="Arabic Typesetting"/>
                <w:b/>
                <w:bCs/>
                <w:sz w:val="30"/>
                <w:szCs w:val="30"/>
                <w:rtl/>
              </w:rPr>
            </w:pPr>
            <w:r w:rsidRPr="006C6F36">
              <w:rPr>
                <w:rFonts w:ascii="Arabic Typesetting" w:hAnsi="Arabic Typesetting" w:cs="Arabic Typesetting"/>
                <w:b/>
                <w:bCs/>
                <w:sz w:val="30"/>
                <w:szCs w:val="30"/>
                <w:rtl/>
              </w:rPr>
              <w:t>بيانات الأداء</w:t>
            </w:r>
          </w:p>
        </w:tc>
        <w:tc>
          <w:tcPr>
            <w:tcW w:w="557" w:type="pct"/>
            <w:tcBorders>
              <w:top w:val="single" w:sz="4" w:space="0" w:color="auto"/>
            </w:tcBorders>
            <w:tcMar>
              <w:top w:w="110" w:type="dxa"/>
            </w:tcMar>
            <w:vAlign w:val="center"/>
          </w:tcPr>
          <w:p w:rsidR="00E67543" w:rsidRPr="006C6F36" w:rsidRDefault="00E67543" w:rsidP="0073445E">
            <w:pPr>
              <w:keepNext/>
              <w:keepLines/>
              <w:spacing w:beforeLines="60" w:before="144" w:afterLines="60" w:after="144" w:line="300" w:lineRule="exact"/>
              <w:jc w:val="center"/>
              <w:rPr>
                <w:rFonts w:ascii="Arabic Typesetting" w:hAnsi="Arabic Typesetting" w:cs="Arabic Typesetting"/>
                <w:b/>
                <w:bCs/>
                <w:sz w:val="30"/>
                <w:szCs w:val="30"/>
                <w:rtl/>
              </w:rPr>
            </w:pPr>
            <w:r w:rsidRPr="006C6F36">
              <w:rPr>
                <w:rFonts w:ascii="Arabic Typesetting" w:hAnsi="Arabic Typesetting" w:cs="Arabic Typesetting"/>
                <w:b/>
                <w:bCs/>
                <w:sz w:val="30"/>
                <w:szCs w:val="30"/>
                <w:rtl/>
              </w:rPr>
              <w:t>السير</w:t>
            </w:r>
          </w:p>
        </w:tc>
      </w:tr>
      <w:tr w:rsidR="00E67543" w:rsidRPr="006C6F36" w:rsidTr="00E67543">
        <w:trPr>
          <w:cantSplit/>
          <w:jc w:val="center"/>
        </w:trPr>
        <w:tc>
          <w:tcPr>
            <w:tcW w:w="874" w:type="pct"/>
          </w:tcPr>
          <w:p w:rsidR="00E67543" w:rsidRPr="006C6F36" w:rsidRDefault="00E67543" w:rsidP="00E67543">
            <w:pPr>
              <w:spacing w:beforeLines="60" w:before="144" w:afterLines="60" w:after="144" w:line="300" w:lineRule="exact"/>
              <w:rPr>
                <w:rFonts w:ascii="Arabic Typesetting" w:hAnsi="Arabic Typesetting" w:cs="Arabic Typesetting"/>
                <w:sz w:val="30"/>
                <w:szCs w:val="30"/>
                <w:rtl/>
              </w:rPr>
            </w:pPr>
            <w:r w:rsidRPr="006C6F36">
              <w:rPr>
                <w:rFonts w:ascii="Arabic Typesetting" w:hAnsi="Arabic Typesetting" w:cs="Arabic Typesetting"/>
                <w:sz w:val="30"/>
                <w:szCs w:val="30"/>
                <w:rtl/>
              </w:rPr>
              <w:t>عدد الاقتباسات في المنشورات الاقتصادية وتقارير السياسات الحكومية</w:t>
            </w:r>
          </w:p>
        </w:tc>
        <w:tc>
          <w:tcPr>
            <w:tcW w:w="805" w:type="pct"/>
            <w:shd w:val="clear" w:color="auto" w:fill="C0C0C0"/>
          </w:tcPr>
          <w:p w:rsidR="00E67543" w:rsidRPr="006C6F36" w:rsidRDefault="00E67543" w:rsidP="000B74F6">
            <w:pPr>
              <w:spacing w:beforeLines="60" w:before="144" w:afterLines="60" w:after="144" w:line="300" w:lineRule="exact"/>
              <w:rPr>
                <w:rFonts w:ascii="Arabic Typesetting" w:hAnsi="Arabic Typesetting" w:cs="Arabic Typesetting"/>
                <w:sz w:val="30"/>
                <w:szCs w:val="30"/>
                <w:rtl/>
              </w:rPr>
            </w:pPr>
            <w:r w:rsidRPr="006C6F36">
              <w:rPr>
                <w:rFonts w:ascii="Arabic Typesetting" w:hAnsi="Arabic Typesetting" w:cs="Arabic Typesetting"/>
                <w:sz w:val="30"/>
                <w:szCs w:val="30"/>
                <w:rtl/>
              </w:rPr>
              <w:t>نظرا لجدة هذا البرنامج، فإن أسس المقارنة غير متوفرة</w:t>
            </w:r>
          </w:p>
        </w:tc>
        <w:tc>
          <w:tcPr>
            <w:tcW w:w="916" w:type="pct"/>
            <w:tcMar>
              <w:top w:w="110" w:type="dxa"/>
            </w:tcMar>
          </w:tcPr>
          <w:p w:rsidR="00E67543" w:rsidRPr="000B74F6" w:rsidRDefault="00E67543" w:rsidP="00E67543">
            <w:pPr>
              <w:spacing w:beforeLines="60" w:before="144" w:afterLines="60" w:after="144" w:line="300" w:lineRule="exact"/>
              <w:rPr>
                <w:rFonts w:ascii="Arabic Typesetting" w:hAnsi="Arabic Typesetting" w:cs="Arabic Typesetting"/>
                <w:color w:val="993300"/>
                <w:sz w:val="30"/>
                <w:szCs w:val="30"/>
                <w:rtl/>
              </w:rPr>
            </w:pPr>
            <w:r w:rsidRPr="000B74F6">
              <w:rPr>
                <w:rFonts w:ascii="Arabic Typesetting" w:hAnsi="Arabic Typesetting" w:cs="Arabic Typesetting"/>
                <w:color w:val="993300"/>
                <w:sz w:val="30"/>
                <w:szCs w:val="30"/>
                <w:rtl/>
              </w:rPr>
              <w:t>نشر أول تقرير عالمي بشأن الملكية الفكرية في نوفمبر 2011، لذلك من المبكر جدا حساب عدد الاقتباسات اعتبارا من نهاية 2011</w:t>
            </w:r>
            <w:r w:rsidRPr="000B74F6">
              <w:rPr>
                <w:rFonts w:ascii="Arabic Typesetting" w:hAnsi="Arabic Typesetting" w:cs="Arabic Typesetting"/>
                <w:color w:val="993300"/>
                <w:sz w:val="30"/>
                <w:szCs w:val="30"/>
              </w:rPr>
              <w:t xml:space="preserve"> </w:t>
            </w:r>
          </w:p>
          <w:p w:rsidR="00E67543" w:rsidRPr="000B74F6" w:rsidRDefault="00E67543" w:rsidP="00E67543">
            <w:pPr>
              <w:spacing w:beforeLines="60" w:before="144" w:afterLines="60" w:after="144" w:line="300" w:lineRule="exact"/>
              <w:rPr>
                <w:rFonts w:ascii="Arabic Typesetting" w:hAnsi="Arabic Typesetting" w:cs="Arabic Typesetting"/>
                <w:color w:val="993300"/>
                <w:sz w:val="30"/>
                <w:szCs w:val="30"/>
              </w:rPr>
            </w:pPr>
          </w:p>
          <w:p w:rsidR="00E67543" w:rsidRPr="000B74F6" w:rsidRDefault="00E67543" w:rsidP="00E67543">
            <w:pPr>
              <w:spacing w:beforeLines="60" w:before="144" w:afterLines="60" w:after="144" w:line="300" w:lineRule="exact"/>
              <w:rPr>
                <w:rFonts w:ascii="Arabic Typesetting" w:hAnsi="Arabic Typesetting" w:cs="Arabic Typesetting"/>
                <w:color w:val="993300"/>
                <w:sz w:val="30"/>
                <w:szCs w:val="30"/>
              </w:rPr>
            </w:pPr>
          </w:p>
          <w:p w:rsidR="00E67543" w:rsidRPr="000B74F6" w:rsidRDefault="00E67543" w:rsidP="00E67543">
            <w:pPr>
              <w:spacing w:beforeLines="60" w:before="144" w:afterLines="60" w:after="144" w:line="300" w:lineRule="exact"/>
              <w:rPr>
                <w:rFonts w:ascii="Arabic Typesetting" w:hAnsi="Arabic Typesetting" w:cs="Arabic Typesetting"/>
                <w:i/>
                <w:color w:val="993300"/>
                <w:sz w:val="30"/>
                <w:szCs w:val="30"/>
              </w:rPr>
            </w:pPr>
          </w:p>
        </w:tc>
        <w:tc>
          <w:tcPr>
            <w:tcW w:w="1848" w:type="pct"/>
            <w:shd w:val="clear" w:color="auto" w:fill="FFFFFF"/>
            <w:tcMar>
              <w:top w:w="110" w:type="dxa"/>
            </w:tcMar>
          </w:tcPr>
          <w:p w:rsidR="00E67543" w:rsidRPr="006C6F36" w:rsidRDefault="00E67543" w:rsidP="00E67543">
            <w:pPr>
              <w:autoSpaceDE w:val="0"/>
              <w:autoSpaceDN w:val="0"/>
              <w:adjustRightInd w:val="0"/>
              <w:spacing w:beforeLines="60" w:before="144" w:afterLines="60" w:after="144" w:line="300" w:lineRule="exact"/>
              <w:rPr>
                <w:rFonts w:ascii="Arabic Typesetting" w:hAnsi="Arabic Typesetting" w:cs="Arabic Typesetting"/>
                <w:color w:val="000000"/>
                <w:sz w:val="30"/>
                <w:szCs w:val="30"/>
                <w:rtl/>
              </w:rPr>
            </w:pPr>
            <w:r w:rsidRPr="006C6F36">
              <w:rPr>
                <w:rFonts w:ascii="Arabic Typesetting" w:hAnsi="Arabic Typesetting" w:cs="Arabic Typesetting"/>
                <w:color w:val="000000"/>
                <w:sz w:val="30"/>
                <w:szCs w:val="30"/>
                <w:rtl/>
              </w:rPr>
              <w:t>أشير إلى التقرير العالمي بشأن الملكية الفكرية في التقارير السياسية والمقالات الأكاديمية، رغم أنه من الصعب تتبع استخدام المنشور الاقتصادي التحليلي بمختلف اللغات على نحو موثوق.</w:t>
            </w:r>
          </w:p>
          <w:p w:rsidR="00E67543" w:rsidRPr="006C6F36" w:rsidRDefault="00E67543" w:rsidP="00E67543">
            <w:pPr>
              <w:autoSpaceDE w:val="0"/>
              <w:autoSpaceDN w:val="0"/>
              <w:adjustRightInd w:val="0"/>
              <w:spacing w:beforeLines="60" w:before="144" w:afterLines="60" w:after="144" w:line="300" w:lineRule="exact"/>
              <w:rPr>
                <w:rFonts w:ascii="Arabic Typesetting" w:hAnsi="Arabic Typesetting" w:cs="Arabic Typesetting"/>
                <w:sz w:val="30"/>
                <w:szCs w:val="30"/>
                <w:rtl/>
              </w:rPr>
            </w:pPr>
            <w:r w:rsidRPr="006C6F36">
              <w:rPr>
                <w:rFonts w:ascii="Arabic Typesetting" w:hAnsi="Arabic Typesetting" w:cs="Arabic Typesetting"/>
                <w:color w:val="000000"/>
                <w:sz w:val="30"/>
                <w:szCs w:val="30"/>
                <w:rtl/>
              </w:rPr>
              <w:t>وأشير إلى تقرير مؤشر الابتكار العالمي مرات عدة من قبل الوزراء والمناقشات البرلمانية.</w:t>
            </w:r>
            <w:r w:rsidRPr="006C6F36">
              <w:rPr>
                <w:rFonts w:ascii="Arabic Typesetting" w:hAnsi="Arabic Typesetting" w:cs="Arabic Typesetting"/>
                <w:color w:val="000000"/>
                <w:sz w:val="30"/>
                <w:szCs w:val="30"/>
              </w:rPr>
              <w:t xml:space="preserve"> </w:t>
            </w:r>
          </w:p>
          <w:p w:rsidR="00E67543" w:rsidRPr="006C6F36" w:rsidRDefault="00E67543" w:rsidP="00E67543">
            <w:pPr>
              <w:autoSpaceDE w:val="0"/>
              <w:autoSpaceDN w:val="0"/>
              <w:adjustRightInd w:val="0"/>
              <w:spacing w:beforeLines="60" w:before="144" w:afterLines="60" w:after="144" w:line="300" w:lineRule="exact"/>
              <w:rPr>
                <w:rFonts w:ascii="Arabic Typesetting" w:hAnsi="Arabic Typesetting" w:cs="Arabic Typesetting"/>
                <w:sz w:val="30"/>
                <w:szCs w:val="30"/>
                <w:rtl/>
              </w:rPr>
            </w:pPr>
            <w:r w:rsidRPr="006C6F36">
              <w:rPr>
                <w:rFonts w:ascii="Arabic Typesetting" w:hAnsi="Arabic Typesetting" w:cs="Arabic Typesetting"/>
                <w:color w:val="000000"/>
                <w:sz w:val="30"/>
                <w:szCs w:val="30"/>
                <w:rtl/>
              </w:rPr>
              <w:t xml:space="preserve">ونشرت مقالات وسائل الإعلام التي أشارت إلى مؤشر الابتكار العالمي على سبيل المثال في </w:t>
            </w:r>
            <w:r w:rsidRPr="006C6F36">
              <w:rPr>
                <w:rFonts w:ascii="Arabic Typesetting" w:hAnsi="Arabic Typesetting" w:cs="Arabic Typesetting"/>
                <w:color w:val="000000"/>
                <w:sz w:val="30"/>
                <w:szCs w:val="30"/>
              </w:rPr>
              <w:t>The Economist</w:t>
            </w:r>
            <w:r w:rsidRPr="006C6F36">
              <w:rPr>
                <w:rFonts w:ascii="Arabic Typesetting" w:hAnsi="Arabic Typesetting" w:cs="Arabic Typesetting"/>
                <w:color w:val="000000"/>
                <w:sz w:val="30"/>
                <w:szCs w:val="30"/>
                <w:rtl/>
              </w:rPr>
              <w:t xml:space="preserve"> و</w:t>
            </w:r>
            <w:r w:rsidRPr="006C6F36">
              <w:rPr>
                <w:rFonts w:ascii="Arabic Typesetting" w:hAnsi="Arabic Typesetting" w:cs="Arabic Typesetting"/>
                <w:color w:val="000000"/>
                <w:sz w:val="30"/>
                <w:szCs w:val="30"/>
              </w:rPr>
              <w:t>Forbes</w:t>
            </w:r>
            <w:r w:rsidRPr="006C6F36">
              <w:rPr>
                <w:rFonts w:ascii="Arabic Typesetting" w:hAnsi="Arabic Typesetting" w:cs="Arabic Typesetting"/>
                <w:color w:val="000000"/>
                <w:sz w:val="30"/>
                <w:szCs w:val="30"/>
                <w:rtl/>
              </w:rPr>
              <w:t xml:space="preserve"> و</w:t>
            </w:r>
            <w:r w:rsidRPr="006C6F36">
              <w:rPr>
                <w:rFonts w:ascii="Arabic Typesetting" w:hAnsi="Arabic Typesetting" w:cs="Arabic Typesetting"/>
                <w:color w:val="000000"/>
                <w:sz w:val="30"/>
                <w:szCs w:val="30"/>
              </w:rPr>
              <w:t>Business Week</w:t>
            </w:r>
            <w:r w:rsidRPr="006C6F36">
              <w:rPr>
                <w:rFonts w:ascii="Arabic Typesetting" w:hAnsi="Arabic Typesetting" w:cs="Arabic Typesetting"/>
                <w:color w:val="000000"/>
                <w:sz w:val="30"/>
                <w:szCs w:val="30"/>
                <w:rtl/>
              </w:rPr>
              <w:t xml:space="preserve"> و</w:t>
            </w:r>
            <w:r w:rsidRPr="006C6F36">
              <w:rPr>
                <w:rFonts w:ascii="Arabic Typesetting" w:hAnsi="Arabic Typesetting" w:cs="Arabic Typesetting"/>
                <w:color w:val="000000"/>
                <w:sz w:val="30"/>
                <w:szCs w:val="30"/>
              </w:rPr>
              <w:t>Science Business</w:t>
            </w:r>
            <w:r w:rsidRPr="006C6F36">
              <w:rPr>
                <w:rFonts w:ascii="Arabic Typesetting" w:hAnsi="Arabic Typesetting" w:cs="Arabic Typesetting"/>
                <w:color w:val="000000"/>
                <w:sz w:val="30"/>
                <w:szCs w:val="30"/>
                <w:rtl/>
              </w:rPr>
              <w:t xml:space="preserve"> و</w:t>
            </w:r>
            <w:r w:rsidRPr="006C6F36">
              <w:rPr>
                <w:rFonts w:ascii="Arabic Typesetting" w:hAnsi="Arabic Typesetting" w:cs="Arabic Typesetting"/>
                <w:color w:val="000000"/>
                <w:sz w:val="30"/>
                <w:szCs w:val="30"/>
              </w:rPr>
              <w:t>The Huffington Post</w:t>
            </w:r>
            <w:r w:rsidRPr="006C6F36">
              <w:rPr>
                <w:rFonts w:ascii="Arabic Typesetting" w:hAnsi="Arabic Typesetting" w:cs="Arabic Typesetting"/>
                <w:color w:val="000000"/>
                <w:sz w:val="30"/>
                <w:szCs w:val="30"/>
                <w:rtl/>
              </w:rPr>
              <w:t xml:space="preserve"> و</w:t>
            </w:r>
            <w:r w:rsidRPr="006C6F36">
              <w:rPr>
                <w:rFonts w:ascii="Arabic Typesetting" w:hAnsi="Arabic Typesetting" w:cs="Arabic Typesetting"/>
                <w:color w:val="000000"/>
                <w:sz w:val="30"/>
                <w:szCs w:val="30"/>
              </w:rPr>
              <w:t xml:space="preserve">the </w:t>
            </w:r>
            <w:proofErr w:type="spellStart"/>
            <w:r w:rsidRPr="006C6F36">
              <w:rPr>
                <w:rFonts w:ascii="Arabic Typesetting" w:hAnsi="Arabic Typesetting" w:cs="Arabic Typesetting"/>
                <w:color w:val="000000"/>
                <w:sz w:val="30"/>
                <w:szCs w:val="30"/>
              </w:rPr>
              <w:t>IPKat</w:t>
            </w:r>
            <w:proofErr w:type="spellEnd"/>
            <w:r w:rsidRPr="006C6F36">
              <w:rPr>
                <w:rFonts w:ascii="Arabic Typesetting" w:hAnsi="Arabic Typesetting" w:cs="Arabic Typesetting"/>
                <w:color w:val="000000"/>
                <w:sz w:val="30"/>
                <w:szCs w:val="30"/>
                <w:rtl/>
              </w:rPr>
              <w:t xml:space="preserve"> و</w:t>
            </w:r>
            <w:r w:rsidRPr="006C6F36">
              <w:rPr>
                <w:rFonts w:ascii="Arabic Typesetting" w:hAnsi="Arabic Typesetting" w:cs="Arabic Typesetting"/>
                <w:color w:val="000000"/>
                <w:sz w:val="30"/>
                <w:szCs w:val="30"/>
              </w:rPr>
              <w:t xml:space="preserve">El </w:t>
            </w:r>
            <w:proofErr w:type="spellStart"/>
            <w:r w:rsidRPr="006C6F36">
              <w:rPr>
                <w:rFonts w:ascii="Arabic Typesetting" w:hAnsi="Arabic Typesetting" w:cs="Arabic Typesetting"/>
                <w:color w:val="000000"/>
                <w:sz w:val="30"/>
                <w:szCs w:val="30"/>
              </w:rPr>
              <w:t>Pais</w:t>
            </w:r>
            <w:proofErr w:type="spellEnd"/>
            <w:r w:rsidRPr="006C6F36">
              <w:rPr>
                <w:rFonts w:ascii="Arabic Typesetting" w:hAnsi="Arabic Typesetting" w:cs="Arabic Typesetting"/>
                <w:color w:val="000000"/>
                <w:sz w:val="30"/>
                <w:szCs w:val="30"/>
                <w:rtl/>
              </w:rPr>
              <w:t xml:space="preserve"> و</w:t>
            </w:r>
            <w:r w:rsidRPr="006C6F36">
              <w:rPr>
                <w:rFonts w:ascii="Arabic Typesetting" w:hAnsi="Arabic Typesetting" w:cs="Arabic Typesetting"/>
                <w:color w:val="000000"/>
                <w:sz w:val="30"/>
                <w:szCs w:val="30"/>
              </w:rPr>
              <w:t>Le Monde</w:t>
            </w:r>
            <w:r w:rsidRPr="006C6F36">
              <w:rPr>
                <w:rFonts w:ascii="Arabic Typesetting" w:hAnsi="Arabic Typesetting" w:cs="Arabic Typesetting"/>
                <w:color w:val="000000"/>
                <w:sz w:val="30"/>
                <w:szCs w:val="30"/>
                <w:rtl/>
              </w:rPr>
              <w:t xml:space="preserve"> و</w:t>
            </w:r>
            <w:r w:rsidRPr="006C6F36">
              <w:rPr>
                <w:rFonts w:ascii="Arabic Typesetting" w:hAnsi="Arabic Typesetting" w:cs="Arabic Typesetting"/>
                <w:color w:val="000000"/>
                <w:sz w:val="30"/>
                <w:szCs w:val="30"/>
              </w:rPr>
              <w:t>Le Figaro</w:t>
            </w:r>
            <w:r w:rsidRPr="006C6F36">
              <w:rPr>
                <w:rFonts w:ascii="Arabic Typesetting" w:hAnsi="Arabic Typesetting" w:cs="Arabic Typesetting"/>
                <w:color w:val="000000"/>
                <w:sz w:val="30"/>
                <w:szCs w:val="30"/>
                <w:rtl/>
              </w:rPr>
              <w:t xml:space="preserve"> و</w:t>
            </w:r>
            <w:proofErr w:type="spellStart"/>
            <w:r w:rsidRPr="006C6F36">
              <w:rPr>
                <w:rFonts w:ascii="Arabic Typesetting" w:hAnsi="Arabic Typesetting" w:cs="Arabic Typesetting"/>
                <w:color w:val="000000"/>
                <w:sz w:val="30"/>
                <w:szCs w:val="30"/>
              </w:rPr>
              <w:t>Vedomosti</w:t>
            </w:r>
            <w:proofErr w:type="spellEnd"/>
            <w:r w:rsidRPr="006C6F36">
              <w:rPr>
                <w:rFonts w:ascii="Arabic Typesetting" w:hAnsi="Arabic Typesetting" w:cs="Arabic Typesetting"/>
                <w:color w:val="000000"/>
                <w:sz w:val="30"/>
                <w:szCs w:val="30"/>
                <w:rtl/>
              </w:rPr>
              <w:t xml:space="preserve"> و</w:t>
            </w:r>
            <w:r w:rsidRPr="006C6F36">
              <w:rPr>
                <w:rFonts w:ascii="Arabic Typesetting" w:hAnsi="Arabic Typesetting" w:cs="Arabic Typesetting"/>
                <w:color w:val="000000"/>
                <w:sz w:val="30"/>
                <w:szCs w:val="30"/>
              </w:rPr>
              <w:t>The Australian</w:t>
            </w:r>
            <w:r w:rsidRPr="006C6F36">
              <w:rPr>
                <w:rFonts w:ascii="Arabic Typesetting" w:hAnsi="Arabic Typesetting" w:cs="Arabic Typesetting"/>
                <w:color w:val="000000"/>
                <w:sz w:val="30"/>
                <w:szCs w:val="30"/>
                <w:rtl/>
              </w:rPr>
              <w:t xml:space="preserve"> و</w:t>
            </w:r>
            <w:r w:rsidRPr="006C6F36">
              <w:rPr>
                <w:rFonts w:ascii="Arabic Typesetting" w:hAnsi="Arabic Typesetting" w:cs="Arabic Typesetting"/>
                <w:color w:val="000000"/>
                <w:sz w:val="30"/>
                <w:szCs w:val="30"/>
              </w:rPr>
              <w:t>Nikkei Business</w:t>
            </w:r>
            <w:r w:rsidRPr="006C6F36">
              <w:rPr>
                <w:rFonts w:ascii="Arabic Typesetting" w:hAnsi="Arabic Typesetting" w:cs="Arabic Typesetting"/>
                <w:color w:val="000000"/>
                <w:sz w:val="30"/>
                <w:szCs w:val="30"/>
                <w:rtl/>
              </w:rPr>
              <w:t xml:space="preserve"> و</w:t>
            </w:r>
            <w:r w:rsidRPr="006C6F36">
              <w:rPr>
                <w:rFonts w:ascii="Arabic Typesetting" w:hAnsi="Arabic Typesetting" w:cs="Arabic Typesetting"/>
                <w:color w:val="000000"/>
                <w:sz w:val="30"/>
                <w:szCs w:val="30"/>
              </w:rPr>
              <w:t>China’s People’s Daily</w:t>
            </w:r>
            <w:r w:rsidRPr="006C6F36">
              <w:rPr>
                <w:rFonts w:ascii="Arabic Typesetting" w:hAnsi="Arabic Typesetting" w:cs="Arabic Typesetting"/>
                <w:color w:val="000000"/>
                <w:sz w:val="30"/>
                <w:szCs w:val="30"/>
                <w:rtl/>
              </w:rPr>
              <w:t xml:space="preserve"> و</w:t>
            </w:r>
            <w:r w:rsidRPr="006C6F36">
              <w:rPr>
                <w:rFonts w:ascii="Arabic Typesetting" w:hAnsi="Arabic Typesetting" w:cs="Arabic Typesetting"/>
                <w:color w:val="000000"/>
                <w:sz w:val="30"/>
                <w:szCs w:val="30"/>
              </w:rPr>
              <w:t>The Times</w:t>
            </w:r>
            <w:r w:rsidRPr="006C6F36">
              <w:rPr>
                <w:rFonts w:ascii="Arabic Typesetting" w:hAnsi="Arabic Typesetting" w:cs="Arabic Typesetting"/>
                <w:color w:val="000000"/>
                <w:sz w:val="30"/>
                <w:szCs w:val="30"/>
                <w:rtl/>
              </w:rPr>
              <w:t xml:space="preserve"> و</w:t>
            </w:r>
            <w:proofErr w:type="spellStart"/>
            <w:r w:rsidRPr="006C6F36">
              <w:rPr>
                <w:rFonts w:ascii="Arabic Typesetting" w:hAnsi="Arabic Typesetting" w:cs="Arabic Typesetting"/>
                <w:color w:val="000000"/>
                <w:sz w:val="30"/>
                <w:szCs w:val="30"/>
              </w:rPr>
              <w:t>Jornal</w:t>
            </w:r>
            <w:proofErr w:type="spellEnd"/>
            <w:r w:rsidRPr="006C6F36">
              <w:rPr>
                <w:rFonts w:ascii="Arabic Typesetting" w:hAnsi="Arabic Typesetting" w:cs="Arabic Typesetting"/>
                <w:color w:val="000000"/>
                <w:sz w:val="30"/>
                <w:szCs w:val="30"/>
              </w:rPr>
              <w:t xml:space="preserve"> do </w:t>
            </w:r>
            <w:proofErr w:type="spellStart"/>
            <w:r w:rsidRPr="006C6F36">
              <w:rPr>
                <w:rFonts w:ascii="Arabic Typesetting" w:hAnsi="Arabic Typesetting" w:cs="Arabic Typesetting"/>
                <w:color w:val="000000"/>
                <w:sz w:val="30"/>
                <w:szCs w:val="30"/>
              </w:rPr>
              <w:t>Brasil</w:t>
            </w:r>
            <w:proofErr w:type="spellEnd"/>
            <w:r w:rsidRPr="006C6F36">
              <w:rPr>
                <w:rFonts w:ascii="Arabic Typesetting" w:hAnsi="Arabic Typesetting" w:cs="Arabic Typesetting"/>
                <w:color w:val="000000"/>
                <w:sz w:val="30"/>
                <w:szCs w:val="30"/>
                <w:rtl/>
              </w:rPr>
              <w:t xml:space="preserve"> والصحف الرئيسية في الشرق الأوسط والبلدان العربية الأخرى ووكالات الأنباء مثل </w:t>
            </w:r>
            <w:r w:rsidRPr="006C6F36">
              <w:rPr>
                <w:rFonts w:ascii="Arabic Typesetting" w:hAnsi="Arabic Typesetting" w:cs="Arabic Typesetting"/>
                <w:color w:val="000000"/>
                <w:sz w:val="30"/>
                <w:szCs w:val="30"/>
              </w:rPr>
              <w:t>Bloomberg</w:t>
            </w:r>
            <w:r w:rsidRPr="006C6F36">
              <w:rPr>
                <w:rFonts w:ascii="Arabic Typesetting" w:hAnsi="Arabic Typesetting" w:cs="Arabic Typesetting"/>
                <w:color w:val="000000"/>
                <w:sz w:val="30"/>
                <w:szCs w:val="30"/>
                <w:rtl/>
              </w:rPr>
              <w:t>.</w:t>
            </w:r>
            <w:r w:rsidRPr="006C6F36">
              <w:rPr>
                <w:rFonts w:ascii="Arabic Typesetting" w:hAnsi="Arabic Typesetting" w:cs="Arabic Typesetting"/>
                <w:color w:val="000000"/>
                <w:sz w:val="30"/>
                <w:szCs w:val="30"/>
              </w:rPr>
              <w:t xml:space="preserve"> </w:t>
            </w:r>
          </w:p>
          <w:p w:rsidR="00E67543" w:rsidRPr="006C6F36" w:rsidRDefault="00E67543" w:rsidP="00E67543">
            <w:pPr>
              <w:spacing w:beforeLines="60" w:before="144" w:afterLines="60" w:after="144" w:line="300" w:lineRule="exact"/>
              <w:rPr>
                <w:rFonts w:ascii="Arabic Typesetting" w:hAnsi="Arabic Typesetting" w:cs="Arabic Typesetting"/>
                <w:sz w:val="30"/>
                <w:szCs w:val="30"/>
              </w:rPr>
            </w:pPr>
            <w:r w:rsidRPr="006C6F36">
              <w:rPr>
                <w:rFonts w:ascii="Arabic Typesetting" w:hAnsi="Arabic Typesetting" w:cs="Arabic Typesetting"/>
                <w:color w:val="000000"/>
                <w:sz w:val="30"/>
                <w:szCs w:val="30"/>
                <w:rtl/>
              </w:rPr>
              <w:t xml:space="preserve">وأشار تحليل أعلامي أجرته </w:t>
            </w:r>
            <w:r w:rsidRPr="006C6F36">
              <w:rPr>
                <w:rFonts w:ascii="Arabic Typesetting" w:hAnsi="Arabic Typesetting" w:cs="Arabic Typesetting"/>
                <w:color w:val="000000"/>
                <w:sz w:val="30"/>
                <w:szCs w:val="30"/>
              </w:rPr>
              <w:t>Fisheye Analytics</w:t>
            </w:r>
            <w:r w:rsidRPr="006C6F36">
              <w:rPr>
                <w:rFonts w:ascii="Arabic Typesetting" w:hAnsi="Arabic Typesetting" w:cs="Arabic Typesetting"/>
                <w:color w:val="000000"/>
                <w:sz w:val="30"/>
                <w:szCs w:val="30"/>
                <w:rtl/>
              </w:rPr>
              <w:t xml:space="preserve"> أنه في الفترة من 1 يونيو إلى 14 ديسمبر 2012، نشر قرابة </w:t>
            </w:r>
            <w:r>
              <w:rPr>
                <w:rFonts w:ascii="Arabic Typesetting" w:hAnsi="Arabic Typesetting" w:cs="Arabic Typesetting" w:hint="cs"/>
                <w:color w:val="000000"/>
                <w:sz w:val="30"/>
                <w:szCs w:val="30"/>
                <w:rtl/>
              </w:rPr>
              <w:t>181 5</w:t>
            </w:r>
            <w:r w:rsidRPr="006C6F36">
              <w:rPr>
                <w:rFonts w:ascii="Arabic Typesetting" w:hAnsi="Arabic Typesetting" w:cs="Arabic Typesetting"/>
                <w:color w:val="000000"/>
                <w:sz w:val="30"/>
                <w:szCs w:val="30"/>
                <w:rtl/>
              </w:rPr>
              <w:t xml:space="preserve"> مقالا يحتوي على إشارة إلى مؤشر الابتكار العالمي، وقرأ المقالات قرابة 434 مليون قارئ.</w:t>
            </w:r>
            <w:r w:rsidRPr="006C6F36">
              <w:rPr>
                <w:rFonts w:ascii="Arabic Typesetting" w:hAnsi="Arabic Typesetting" w:cs="Arabic Typesetting"/>
                <w:color w:val="000000"/>
                <w:sz w:val="30"/>
                <w:szCs w:val="30"/>
              </w:rPr>
              <w:t xml:space="preserve"> </w:t>
            </w:r>
          </w:p>
        </w:tc>
        <w:tc>
          <w:tcPr>
            <w:tcW w:w="557" w:type="pct"/>
            <w:tcMar>
              <w:top w:w="110" w:type="dxa"/>
            </w:tcMar>
          </w:tcPr>
          <w:p w:rsidR="00E67543" w:rsidRPr="006C6F36" w:rsidRDefault="00E67543" w:rsidP="00E67543">
            <w:pPr>
              <w:keepNext/>
              <w:keepLines/>
              <w:spacing w:beforeLines="60" w:before="144" w:afterLines="60" w:after="144" w:line="300" w:lineRule="exact"/>
              <w:jc w:val="center"/>
              <w:rPr>
                <w:rFonts w:ascii="Arabic Typesetting" w:hAnsi="Arabic Typesetting" w:cs="Arabic Typesetting"/>
                <w:color w:val="008000"/>
                <w:sz w:val="30"/>
                <w:szCs w:val="30"/>
                <w:rtl/>
              </w:rPr>
            </w:pPr>
            <w:r w:rsidRPr="006C6F36">
              <w:rPr>
                <w:rFonts w:ascii="Arabic Typesetting" w:hAnsi="Arabic Typesetting" w:cs="Arabic Typesetting"/>
                <w:color w:val="008000"/>
                <w:sz w:val="30"/>
                <w:szCs w:val="30"/>
                <w:rtl/>
              </w:rPr>
              <w:t>ثابت</w:t>
            </w:r>
          </w:p>
          <w:p w:rsidR="00E67543" w:rsidRPr="006C6F36" w:rsidRDefault="00E67543" w:rsidP="00E67543">
            <w:pPr>
              <w:keepNext/>
              <w:keepLines/>
              <w:spacing w:beforeLines="60" w:before="144" w:afterLines="60" w:after="144" w:line="300" w:lineRule="exact"/>
              <w:jc w:val="center"/>
              <w:rPr>
                <w:rFonts w:ascii="Arabic Typesetting" w:hAnsi="Arabic Typesetting" w:cs="Arabic Typesetting"/>
                <w:color w:val="008000"/>
                <w:sz w:val="30"/>
                <w:szCs w:val="30"/>
              </w:rPr>
            </w:pPr>
          </w:p>
          <w:p w:rsidR="00E67543" w:rsidRPr="006C6F36" w:rsidRDefault="00E67543" w:rsidP="00E67543">
            <w:pPr>
              <w:keepNext/>
              <w:keepLines/>
              <w:spacing w:beforeLines="60" w:before="144" w:afterLines="60" w:after="144" w:line="300" w:lineRule="exact"/>
              <w:rPr>
                <w:rFonts w:ascii="Arabic Typesetting" w:hAnsi="Arabic Typesetting" w:cs="Arabic Typesetting"/>
                <w:color w:val="808080"/>
                <w:sz w:val="30"/>
                <w:szCs w:val="30"/>
              </w:rPr>
            </w:pPr>
          </w:p>
        </w:tc>
      </w:tr>
      <w:tr w:rsidR="00E67543" w:rsidRPr="006C6F36" w:rsidTr="00E67543">
        <w:trPr>
          <w:cantSplit/>
          <w:jc w:val="center"/>
        </w:trPr>
        <w:tc>
          <w:tcPr>
            <w:tcW w:w="874" w:type="pct"/>
            <w:tcBorders>
              <w:bottom w:val="single" w:sz="4" w:space="0" w:color="auto"/>
            </w:tcBorders>
          </w:tcPr>
          <w:p w:rsidR="00E67543" w:rsidRPr="006C6F36" w:rsidRDefault="00E67543" w:rsidP="00E67543">
            <w:pPr>
              <w:spacing w:beforeLines="60" w:before="144" w:afterLines="60" w:after="144" w:line="300" w:lineRule="exact"/>
              <w:rPr>
                <w:rFonts w:ascii="Arabic Typesetting" w:hAnsi="Arabic Typesetting" w:cs="Arabic Typesetting"/>
                <w:sz w:val="30"/>
                <w:szCs w:val="30"/>
                <w:rtl/>
              </w:rPr>
            </w:pPr>
            <w:r w:rsidRPr="006C6F36">
              <w:rPr>
                <w:rFonts w:ascii="Arabic Typesetting" w:hAnsi="Arabic Typesetting" w:cs="Arabic Typesetting"/>
                <w:sz w:val="30"/>
                <w:szCs w:val="30"/>
                <w:rtl/>
              </w:rPr>
              <w:t>عدد البلدان النامية التي تعتبر دراسات الويبو الاقتصادية مفيدة، ودرجة فائدة هذه الدراسات</w:t>
            </w:r>
          </w:p>
        </w:tc>
        <w:tc>
          <w:tcPr>
            <w:tcW w:w="805" w:type="pct"/>
            <w:tcBorders>
              <w:bottom w:val="single" w:sz="4" w:space="0" w:color="auto"/>
            </w:tcBorders>
            <w:shd w:val="clear" w:color="auto" w:fill="C0C0C0"/>
          </w:tcPr>
          <w:p w:rsidR="00E67543" w:rsidRPr="006C6F36" w:rsidRDefault="00E67543" w:rsidP="000B74F6">
            <w:pPr>
              <w:spacing w:beforeLines="60" w:before="144" w:afterLines="60" w:after="144" w:line="300" w:lineRule="exact"/>
              <w:rPr>
                <w:rFonts w:ascii="Arabic Typesetting" w:hAnsi="Arabic Typesetting" w:cs="Arabic Typesetting"/>
                <w:sz w:val="30"/>
                <w:szCs w:val="30"/>
              </w:rPr>
            </w:pPr>
            <w:r w:rsidRPr="006C6F36">
              <w:rPr>
                <w:rFonts w:ascii="Arabic Typesetting" w:hAnsi="Arabic Typesetting" w:cs="Arabic Typesetting"/>
                <w:sz w:val="30"/>
                <w:szCs w:val="30"/>
              </w:rPr>
              <w:t>--</w:t>
            </w:r>
          </w:p>
        </w:tc>
        <w:tc>
          <w:tcPr>
            <w:tcW w:w="916" w:type="pct"/>
            <w:tcBorders>
              <w:bottom w:val="single" w:sz="4" w:space="0" w:color="auto"/>
            </w:tcBorders>
            <w:tcMar>
              <w:top w:w="110" w:type="dxa"/>
            </w:tcMar>
          </w:tcPr>
          <w:p w:rsidR="00E67543" w:rsidRPr="000B74F6" w:rsidRDefault="00E67543" w:rsidP="00E67543">
            <w:pPr>
              <w:spacing w:beforeLines="60" w:before="144" w:afterLines="60" w:after="144" w:line="300" w:lineRule="exact"/>
              <w:rPr>
                <w:rFonts w:ascii="Arabic Typesetting" w:hAnsi="Arabic Typesetting" w:cs="Arabic Typesetting"/>
                <w:color w:val="993300"/>
                <w:sz w:val="30"/>
                <w:szCs w:val="30"/>
                <w:rtl/>
              </w:rPr>
            </w:pPr>
            <w:r w:rsidRPr="000B74F6">
              <w:rPr>
                <w:rFonts w:ascii="Arabic Typesetting" w:hAnsi="Arabic Typesetting" w:cs="Arabic Typesetting"/>
                <w:color w:val="993300"/>
                <w:sz w:val="30"/>
                <w:szCs w:val="30"/>
                <w:rtl/>
              </w:rPr>
              <w:t>نظرا لأن دراسات البلدان النامية ستكتمل في 2013، فإن أسس المقارنة غير متوفرة.</w:t>
            </w:r>
          </w:p>
        </w:tc>
        <w:tc>
          <w:tcPr>
            <w:tcW w:w="1848" w:type="pct"/>
            <w:tcBorders>
              <w:bottom w:val="single" w:sz="4" w:space="0" w:color="auto"/>
            </w:tcBorders>
            <w:shd w:val="clear" w:color="auto" w:fill="FFFFFF"/>
            <w:tcMar>
              <w:top w:w="110" w:type="dxa"/>
            </w:tcMar>
          </w:tcPr>
          <w:p w:rsidR="00E67543" w:rsidRPr="006C6F36" w:rsidRDefault="00E67543" w:rsidP="00E67543">
            <w:pPr>
              <w:spacing w:beforeLines="60" w:before="144" w:afterLines="60" w:after="144" w:line="300" w:lineRule="exact"/>
              <w:rPr>
                <w:rFonts w:ascii="Arabic Typesetting" w:hAnsi="Arabic Typesetting" w:cs="Arabic Typesetting"/>
                <w:sz w:val="30"/>
                <w:szCs w:val="30"/>
              </w:rPr>
            </w:pPr>
            <w:r w:rsidRPr="006C6F36">
              <w:rPr>
                <w:rFonts w:ascii="Arabic Typesetting" w:hAnsi="Arabic Typesetting" w:cs="Arabic Typesetting"/>
                <w:sz w:val="30"/>
                <w:szCs w:val="30"/>
                <w:rtl/>
              </w:rPr>
              <w:t xml:space="preserve">جاري العمل على 6 دراسات قطرية؛ وقدمت النتائج الأولية إلى واضعي السياسات في 2012؛ وستكتمل الدراسات في 2013. </w:t>
            </w:r>
            <w:r>
              <w:rPr>
                <w:rFonts w:ascii="Arabic Typesetting" w:hAnsi="Arabic Typesetting" w:cs="Arabic Typesetting" w:hint="cs"/>
                <w:sz w:val="30"/>
                <w:szCs w:val="30"/>
                <w:rtl/>
              </w:rPr>
              <w:t>و</w:t>
            </w:r>
            <w:r w:rsidRPr="006C6F36">
              <w:rPr>
                <w:rFonts w:ascii="Arabic Typesetting" w:hAnsi="Arabic Typesetting" w:cs="Arabic Typesetting"/>
                <w:sz w:val="30"/>
                <w:szCs w:val="30"/>
                <w:rtl/>
              </w:rPr>
              <w:t>من المبكر جدا تقييم درجة فائدة هذه الدراسات للحكومات.</w:t>
            </w:r>
          </w:p>
          <w:p w:rsidR="00E67543" w:rsidRPr="006C6F36" w:rsidRDefault="00E67543" w:rsidP="00E67543">
            <w:pPr>
              <w:spacing w:beforeLines="60" w:before="144" w:afterLines="60" w:after="144" w:line="300" w:lineRule="exact"/>
              <w:rPr>
                <w:rFonts w:ascii="Arabic Typesetting" w:hAnsi="Arabic Typesetting" w:cs="Arabic Typesetting"/>
                <w:sz w:val="30"/>
                <w:szCs w:val="30"/>
              </w:rPr>
            </w:pPr>
          </w:p>
        </w:tc>
        <w:tc>
          <w:tcPr>
            <w:tcW w:w="557" w:type="pct"/>
            <w:tcBorders>
              <w:bottom w:val="single" w:sz="4" w:space="0" w:color="auto"/>
            </w:tcBorders>
            <w:tcMar>
              <w:top w:w="110" w:type="dxa"/>
            </w:tcMar>
          </w:tcPr>
          <w:p w:rsidR="00E67543" w:rsidRPr="006C6F36" w:rsidRDefault="00E67543" w:rsidP="00E67543">
            <w:pPr>
              <w:keepNext/>
              <w:keepLines/>
              <w:spacing w:beforeLines="60" w:before="144" w:afterLines="60" w:after="144" w:line="300" w:lineRule="exact"/>
              <w:jc w:val="center"/>
              <w:rPr>
                <w:rFonts w:ascii="Arabic Typesetting" w:hAnsi="Arabic Typesetting" w:cs="Arabic Typesetting"/>
                <w:sz w:val="30"/>
                <w:szCs w:val="30"/>
                <w:rtl/>
              </w:rPr>
            </w:pPr>
            <w:r w:rsidRPr="006C6F36">
              <w:rPr>
                <w:rFonts w:ascii="Arabic Typesetting" w:hAnsi="Arabic Typesetting" w:cs="Arabic Typesetting"/>
                <w:sz w:val="30"/>
                <w:szCs w:val="30"/>
                <w:rtl/>
              </w:rPr>
              <w:t>لا ينطبق في 2012</w:t>
            </w:r>
          </w:p>
          <w:p w:rsidR="00E67543" w:rsidRPr="006C6F36" w:rsidRDefault="00E67543" w:rsidP="00E67543">
            <w:pPr>
              <w:keepNext/>
              <w:keepLines/>
              <w:spacing w:beforeLines="60" w:before="144" w:afterLines="60" w:after="144" w:line="300" w:lineRule="exact"/>
              <w:jc w:val="center"/>
              <w:rPr>
                <w:rFonts w:ascii="Arabic Typesetting" w:hAnsi="Arabic Typesetting" w:cs="Arabic Typesetting"/>
                <w:color w:val="008000"/>
                <w:sz w:val="30"/>
                <w:szCs w:val="30"/>
              </w:rPr>
            </w:pPr>
          </w:p>
          <w:p w:rsidR="00E67543" w:rsidRPr="006C6F36" w:rsidRDefault="00E67543" w:rsidP="00E67543">
            <w:pPr>
              <w:keepNext/>
              <w:keepLines/>
              <w:spacing w:beforeLines="60" w:before="144" w:afterLines="60" w:after="144" w:line="300" w:lineRule="exact"/>
              <w:rPr>
                <w:rFonts w:ascii="Arabic Typesetting" w:hAnsi="Arabic Typesetting" w:cs="Arabic Typesetting"/>
                <w:color w:val="008000"/>
                <w:sz w:val="30"/>
                <w:szCs w:val="30"/>
              </w:rPr>
            </w:pPr>
          </w:p>
        </w:tc>
      </w:tr>
    </w:tbl>
    <w:p w:rsidR="00E67543" w:rsidRPr="004E6330" w:rsidRDefault="00E67543" w:rsidP="004E6330">
      <w:pPr>
        <w:pStyle w:val="NormalAR"/>
        <w:keepNext/>
        <w:spacing w:before="240" w:after="240"/>
        <w:ind w:left="0"/>
        <w:rPr>
          <w:sz w:val="36"/>
          <w:szCs w:val="36"/>
          <w:rtl/>
          <w:lang w:val="fr-CH" w:bidi="ar-SA"/>
        </w:rPr>
      </w:pPr>
      <w:r w:rsidRPr="004E6330">
        <w:rPr>
          <w:sz w:val="36"/>
          <w:szCs w:val="36"/>
          <w:rtl/>
          <w:lang w:val="fr-CH" w:bidi="ar-SA"/>
        </w:rPr>
        <w:lastRenderedPageBreak/>
        <w:t>الميزانية والنفقات الفعلية</w:t>
      </w:r>
    </w:p>
    <w:p w:rsidR="00E67543" w:rsidRDefault="008537F8" w:rsidP="008537F8">
      <w:pPr>
        <w:spacing w:after="120"/>
        <w:ind w:left="-2"/>
        <w:jc w:val="center"/>
        <w:rPr>
          <w:rFonts w:ascii="Arabic Typesetting" w:hAnsi="Arabic Typesetting" w:cs="Arabic Typesetting"/>
          <w:sz w:val="34"/>
          <w:szCs w:val="34"/>
          <w:rtl/>
        </w:rPr>
      </w:pPr>
      <w:r w:rsidRPr="008537F8">
        <w:rPr>
          <w:rFonts w:hint="cs"/>
          <w:noProof/>
          <w:szCs w:val="20"/>
          <w:rtl/>
          <w:lang w:bidi="ar-SA"/>
        </w:rPr>
        <w:drawing>
          <wp:inline distT="0" distB="0" distL="0" distR="0" wp14:anchorId="6EB7CAD4" wp14:editId="1BED0DBF">
            <wp:extent cx="6119495" cy="2685905"/>
            <wp:effectExtent l="0" t="0" r="0" b="635"/>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119495" cy="2685905"/>
                    </a:xfrm>
                    <a:prstGeom prst="rect">
                      <a:avLst/>
                    </a:prstGeom>
                    <a:noFill/>
                    <a:ln>
                      <a:noFill/>
                    </a:ln>
                  </pic:spPr>
                </pic:pic>
              </a:graphicData>
            </a:graphic>
          </wp:inline>
        </w:drawing>
      </w:r>
    </w:p>
    <w:p w:rsidR="008537F8" w:rsidRPr="00B105C8" w:rsidRDefault="008537F8" w:rsidP="008537F8">
      <w:pPr>
        <w:spacing w:after="120"/>
        <w:ind w:left="-2"/>
        <w:jc w:val="center"/>
        <w:rPr>
          <w:rFonts w:ascii="Arabic Typesetting" w:hAnsi="Arabic Typesetting" w:cs="Arabic Typesetting"/>
          <w:sz w:val="34"/>
          <w:szCs w:val="34"/>
        </w:rPr>
      </w:pPr>
      <w:r w:rsidRPr="008537F8">
        <w:rPr>
          <w:noProof/>
          <w:szCs w:val="20"/>
          <w:rtl/>
          <w:lang w:bidi="ar-SA"/>
        </w:rPr>
        <w:drawing>
          <wp:inline distT="0" distB="0" distL="0" distR="0" wp14:anchorId="36185F73" wp14:editId="6012A042">
            <wp:extent cx="6119495" cy="1676512"/>
            <wp:effectExtent l="0" t="0" r="0" b="0"/>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119495" cy="1676512"/>
                    </a:xfrm>
                    <a:prstGeom prst="rect">
                      <a:avLst/>
                    </a:prstGeom>
                    <a:noFill/>
                    <a:ln>
                      <a:noFill/>
                    </a:ln>
                  </pic:spPr>
                </pic:pic>
              </a:graphicData>
            </a:graphic>
          </wp:inline>
        </w:drawing>
      </w:r>
    </w:p>
    <w:p w:rsidR="00E67543" w:rsidRPr="00773B28" w:rsidRDefault="00A341BC" w:rsidP="00A341BC">
      <w:pPr>
        <w:keepNext/>
        <w:keepLines/>
        <w:autoSpaceDE w:val="0"/>
        <w:autoSpaceDN w:val="0"/>
        <w:adjustRightInd w:val="0"/>
        <w:spacing w:after="120" w:line="300" w:lineRule="exact"/>
        <w:rPr>
          <w:rFonts w:ascii="Arabic Typesetting" w:hAnsi="Arabic Typesetting" w:cs="Arabic Typesetting"/>
          <w:sz w:val="30"/>
          <w:szCs w:val="30"/>
          <w:rtl/>
        </w:rPr>
      </w:pPr>
      <w:r w:rsidRPr="00A341BC">
        <w:rPr>
          <w:rFonts w:ascii="Arabic Typesetting" w:hAnsi="Arabic Typesetting" w:cs="Arabic Typesetting"/>
          <w:sz w:val="30"/>
          <w:szCs w:val="30"/>
          <w:rtl/>
        </w:rPr>
        <w:t>ملاحظات:</w:t>
      </w:r>
    </w:p>
    <w:p w:rsidR="009773D8" w:rsidRPr="001813B0" w:rsidRDefault="009773D8" w:rsidP="009773D8">
      <w:pPr>
        <w:spacing w:after="120" w:line="300" w:lineRule="exact"/>
        <w:ind w:left="571" w:hanging="567"/>
        <w:rPr>
          <w:rFonts w:ascii="Arabic Typesetting" w:hAnsi="Arabic Typesetting" w:cs="Arabic Typesetting"/>
          <w:sz w:val="30"/>
          <w:szCs w:val="30"/>
        </w:rPr>
      </w:pPr>
      <w:r>
        <w:rPr>
          <w:rFonts w:ascii="Arabic Typesetting" w:hAnsi="Arabic Typesetting" w:cs="Arabic Typesetting" w:hint="cs"/>
          <w:sz w:val="30"/>
          <w:szCs w:val="30"/>
          <w:rtl/>
        </w:rPr>
        <w:t>(1)</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تعكس الميزانية بعد التحويلات الميزانية المعدلة للبرامج بعد إجراء التحويلات في الثنائية</w:t>
      </w:r>
      <w:r>
        <w:rPr>
          <w:rFonts w:ascii="Arabic Typesetting" w:hAnsi="Arabic Typesetting" w:cs="Arabic Typesetting"/>
          <w:sz w:val="30"/>
          <w:szCs w:val="30"/>
          <w:rtl/>
        </w:rPr>
        <w:t xml:space="preserve">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وفقا للمادة 5.5 من النظام المالي</w:t>
      </w:r>
      <w:r w:rsidRPr="001813B0">
        <w:rPr>
          <w:rFonts w:ascii="Arabic Typesetting" w:hAnsi="Arabic Typesetting" w:cs="Arabic Typesetting"/>
          <w:sz w:val="30"/>
          <w:szCs w:val="30"/>
          <w:lang w:bidi="ar-SA"/>
        </w:rPr>
        <w:t>.</w:t>
      </w:r>
    </w:p>
    <w:p w:rsidR="009773D8" w:rsidRPr="001813B0" w:rsidRDefault="009773D8" w:rsidP="009773D8">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t>(2)</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تمثل المبالغ المخصصة تحت باب موارد الموظفين في 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النفقات الفعلية المتكبدة حتى 31 مارس</w:t>
      </w:r>
      <w:r>
        <w:rPr>
          <w:rFonts w:ascii="Arabic Typesetting" w:hAnsi="Arabic Typesetting" w:cs="Arabic Typesetting" w:hint="cs"/>
          <w:sz w:val="30"/>
          <w:szCs w:val="30"/>
          <w:rtl/>
        </w:rPr>
        <w:t> </w:t>
      </w:r>
      <w:r w:rsidRPr="001813B0">
        <w:rPr>
          <w:rFonts w:ascii="Arabic Typesetting" w:hAnsi="Arabic Typesetting" w:cs="Arabic Typesetting"/>
          <w:sz w:val="30"/>
          <w:szCs w:val="30"/>
          <w:rtl/>
          <w:lang w:bidi="ar-SA"/>
        </w:rPr>
        <w:t>2013 والمبالغ المرصودة في الميزانية، على أساس التكاليف المعيارية، لباقي أشهر 2013 التسعة</w:t>
      </w:r>
      <w:r>
        <w:rPr>
          <w:rFonts w:ascii="Arabic Typesetting" w:hAnsi="Arabic Typesetting" w:cs="Arabic Typesetting" w:hint="cs"/>
          <w:sz w:val="30"/>
          <w:szCs w:val="30"/>
          <w:rtl/>
        </w:rPr>
        <w:t>.</w:t>
      </w:r>
    </w:p>
    <w:p w:rsidR="009773D8" w:rsidRPr="001813B0" w:rsidRDefault="009773D8" w:rsidP="009773D8">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t>(3)</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تسجد المبالغ المخصصة تحت باب خلاف موارد الموظفين لميزانية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تسويات </w:t>
      </w:r>
      <w:r w:rsidRPr="001813B0">
        <w:rPr>
          <w:rFonts w:ascii="Arabic Typesetting" w:hAnsi="Arabic Typesetting" w:cs="Arabic Typesetting"/>
          <w:sz w:val="30"/>
          <w:szCs w:val="30"/>
          <w:rtl/>
        </w:rPr>
        <w:t>تخفيضية</w:t>
      </w:r>
      <w:r w:rsidRPr="001813B0">
        <w:rPr>
          <w:rFonts w:ascii="Arabic Typesetting" w:hAnsi="Arabic Typesetting" w:cs="Arabic Typesetting"/>
          <w:sz w:val="30"/>
          <w:szCs w:val="30"/>
          <w:rtl/>
          <w:lang w:bidi="ar-SA"/>
        </w:rPr>
        <w:t xml:space="preserve"> أجريت تحقيقًا للكفاءة من حيت التكلفة وفق التزام المنظمة بخفض النفقات بمقدار 10,2 مليون فرنك سويسري في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lang w:bidi="ar-SA"/>
        </w:rPr>
        <w:t>.</w:t>
      </w:r>
    </w:p>
    <w:p w:rsidR="00E67543" w:rsidRPr="00A40191" w:rsidRDefault="00E67543" w:rsidP="00E67543">
      <w:pPr>
        <w:keepNext/>
        <w:spacing w:after="240" w:line="360" w:lineRule="exact"/>
        <w:rPr>
          <w:rFonts w:ascii="Arabic Typesetting" w:hAnsi="Arabic Typesetting" w:cs="Arabic Typesetting"/>
          <w:sz w:val="36"/>
          <w:szCs w:val="36"/>
          <w:u w:val="single"/>
        </w:rPr>
      </w:pPr>
      <w:r w:rsidRPr="00816F5E">
        <w:rPr>
          <w:rFonts w:ascii="Arabic Typesetting" w:hAnsi="Arabic Typesetting" w:cs="Arabic Typesetting" w:hint="cs"/>
          <w:sz w:val="36"/>
          <w:szCs w:val="36"/>
          <w:rtl/>
        </w:rPr>
        <w:lastRenderedPageBreak/>
        <w:t>ألف.</w:t>
      </w:r>
      <w:r w:rsidRPr="00816F5E">
        <w:rPr>
          <w:rFonts w:ascii="Arabic Typesetting" w:hAnsi="Arabic Typesetting" w:cs="Arabic Typesetting" w:hint="cs"/>
          <w:sz w:val="36"/>
          <w:szCs w:val="36"/>
          <w:rtl/>
        </w:rPr>
        <w:tab/>
      </w:r>
      <w:r w:rsidRPr="00A40191">
        <w:rPr>
          <w:rFonts w:ascii="Arabic Typesetting" w:hAnsi="Arabic Typesetting" w:cs="Arabic Typesetting"/>
          <w:sz w:val="36"/>
          <w:szCs w:val="36"/>
          <w:u w:val="single"/>
          <w:rtl/>
        </w:rPr>
        <w:t>الميزانية بعد التحويلات 2012</w:t>
      </w:r>
      <w:r>
        <w:rPr>
          <w:rFonts w:ascii="Arabic Typesetting" w:hAnsi="Arabic Typesetting" w:cs="Arabic Typesetting" w:hint="cs"/>
          <w:sz w:val="36"/>
          <w:szCs w:val="36"/>
          <w:u w:val="single"/>
          <w:rtl/>
        </w:rPr>
        <w:t>/</w:t>
      </w:r>
      <w:r w:rsidRPr="00A40191">
        <w:rPr>
          <w:rFonts w:ascii="Arabic Typesetting" w:hAnsi="Arabic Typesetting" w:cs="Arabic Typesetting"/>
          <w:sz w:val="36"/>
          <w:szCs w:val="36"/>
          <w:u w:val="single"/>
          <w:rtl/>
        </w:rPr>
        <w:t>13</w:t>
      </w:r>
    </w:p>
    <w:p w:rsidR="00E67543" w:rsidRPr="00F77D77" w:rsidRDefault="00E67543" w:rsidP="00950DAF">
      <w:pPr>
        <w:pStyle w:val="ListParagraph"/>
        <w:keepNext/>
        <w:numPr>
          <w:ilvl w:val="0"/>
          <w:numId w:val="29"/>
        </w:numPr>
        <w:spacing w:after="120" w:line="340" w:lineRule="exact"/>
        <w:ind w:left="0" w:firstLine="0"/>
        <w:contextualSpacing w:val="0"/>
        <w:rPr>
          <w:rFonts w:ascii="Arabic Typesetting" w:hAnsi="Arabic Typesetting" w:cs="Arabic Typesetting"/>
          <w:sz w:val="34"/>
          <w:szCs w:val="34"/>
          <w:rtl/>
        </w:rPr>
      </w:pPr>
      <w:r w:rsidRPr="00F77D77">
        <w:rPr>
          <w:rFonts w:ascii="Arabic Typesetting" w:hAnsi="Arabic Typesetting" w:cs="Arabic Typesetting"/>
          <w:sz w:val="34"/>
          <w:szCs w:val="34"/>
          <w:rtl/>
        </w:rPr>
        <w:t xml:space="preserve">خصصت موارد إضافية للبرنامج في إطار النتيجة </w:t>
      </w:r>
      <w:r w:rsidRPr="00F77D77">
        <w:rPr>
          <w:rFonts w:ascii="Arabic Typesetting" w:hAnsi="Arabic Typesetting" w:cs="Arabic Typesetting" w:hint="cs"/>
          <w:sz w:val="34"/>
          <w:szCs w:val="34"/>
          <w:rtl/>
        </w:rPr>
        <w:t>ثالثا.6</w:t>
      </w:r>
      <w:r w:rsidRPr="00F77D77">
        <w:rPr>
          <w:rFonts w:ascii="Arabic Typesetting" w:hAnsi="Arabic Typesetting" w:cs="Arabic Typesetting"/>
          <w:sz w:val="34"/>
          <w:szCs w:val="34"/>
          <w:rtl/>
        </w:rPr>
        <w:t xml:space="preserve"> (إدماج جدول أعمال التنمية) والنتيجة </w:t>
      </w:r>
      <w:r w:rsidRPr="00F77D77">
        <w:rPr>
          <w:rFonts w:ascii="Arabic Typesetting" w:hAnsi="Arabic Typesetting" w:cs="Arabic Typesetting" w:hint="cs"/>
          <w:sz w:val="34"/>
          <w:szCs w:val="34"/>
          <w:rtl/>
        </w:rPr>
        <w:t>خامسا.1</w:t>
      </w:r>
      <w:r w:rsidRPr="00F77D77">
        <w:rPr>
          <w:rFonts w:ascii="Arabic Typesetting" w:hAnsi="Arabic Typesetting" w:cs="Arabic Typesetting"/>
          <w:sz w:val="34"/>
          <w:szCs w:val="34"/>
          <w:rtl/>
        </w:rPr>
        <w:t xml:space="preserve"> (التصنيفات الدولية ومعايير الويبو) من أجل اقتراح المشروع المعدَّل بالنسبة لمشروع جدول أعمال التنمية بشأن الملكية الفكرية وهجرة الأدمغة، حسبما اعتمدته اللجنة المعنية بالتنمية والملكية الفكرية في دورتها المنعقدة في مايو 2012. كما خصصت موارد إضافية أيضا للنتيجتين </w:t>
      </w:r>
      <w:r w:rsidRPr="00F77D77">
        <w:rPr>
          <w:rFonts w:ascii="Arabic Typesetting" w:hAnsi="Arabic Typesetting" w:cs="Arabic Typesetting" w:hint="cs"/>
          <w:sz w:val="34"/>
          <w:szCs w:val="34"/>
          <w:rtl/>
        </w:rPr>
        <w:t>خامسا.1</w:t>
      </w:r>
      <w:r w:rsidRPr="00F77D77">
        <w:rPr>
          <w:rFonts w:ascii="Arabic Typesetting" w:hAnsi="Arabic Typesetting" w:cs="Arabic Typesetting"/>
          <w:sz w:val="34"/>
          <w:szCs w:val="34"/>
          <w:rtl/>
        </w:rPr>
        <w:t xml:space="preserve"> و</w:t>
      </w:r>
      <w:r w:rsidRPr="00F77D77">
        <w:rPr>
          <w:rFonts w:ascii="Arabic Typesetting" w:hAnsi="Arabic Typesetting" w:cs="Arabic Typesetting" w:hint="cs"/>
          <w:sz w:val="34"/>
          <w:szCs w:val="34"/>
          <w:rtl/>
        </w:rPr>
        <w:t xml:space="preserve">خامسا.2 </w:t>
      </w:r>
      <w:r w:rsidRPr="00F77D77">
        <w:rPr>
          <w:rFonts w:ascii="Arabic Typesetting" w:hAnsi="Arabic Typesetting" w:cs="Arabic Typesetting"/>
          <w:sz w:val="34"/>
          <w:szCs w:val="34"/>
          <w:rtl/>
        </w:rPr>
        <w:t>(نفاذ معزز إلى المعلومات والمعارف المتعلقة بالملكية الفكرية والانتفاع بها) لتعكس زيادة التركيز على الأنشطة المتعلقة بالدراسات والتحليلات الاقتصادية ونشر التقرير العالمي بشأن الملكية الفكرية ومؤشر الابتكار العالمي، فضلا عن مشروعي جدول أعمال التنمية بشأن "الملكية الفكرية والتنمية الاجتماعية والاقتصادية" و"الملكية الفكرية والاقتصاد غير الرسمي".</w:t>
      </w:r>
    </w:p>
    <w:p w:rsidR="00E67543" w:rsidRPr="00A40191" w:rsidRDefault="00E67543" w:rsidP="00E67543">
      <w:pPr>
        <w:keepNext/>
        <w:spacing w:after="240" w:line="360" w:lineRule="exact"/>
        <w:jc w:val="both"/>
        <w:rPr>
          <w:rFonts w:ascii="Arabic Typesetting" w:hAnsi="Arabic Typesetting" w:cs="Arabic Typesetting"/>
          <w:sz w:val="36"/>
          <w:szCs w:val="36"/>
          <w:u w:val="single"/>
        </w:rPr>
      </w:pPr>
      <w:r w:rsidRPr="00816F5E">
        <w:rPr>
          <w:rFonts w:ascii="Arabic Typesetting" w:hAnsi="Arabic Typesetting" w:cs="Arabic Typesetting" w:hint="cs"/>
          <w:sz w:val="36"/>
          <w:szCs w:val="36"/>
          <w:rtl/>
        </w:rPr>
        <w:t>باء.</w:t>
      </w:r>
      <w:r w:rsidRPr="00816F5E">
        <w:rPr>
          <w:rFonts w:ascii="Arabic Typesetting" w:hAnsi="Arabic Typesetting" w:cs="Arabic Typesetting" w:hint="cs"/>
          <w:sz w:val="36"/>
          <w:szCs w:val="36"/>
          <w:rtl/>
        </w:rPr>
        <w:tab/>
      </w:r>
      <w:r w:rsidRPr="00A40191">
        <w:rPr>
          <w:rFonts w:ascii="Arabic Typesetting" w:hAnsi="Arabic Typesetting" w:cs="Arabic Typesetting"/>
          <w:sz w:val="36"/>
          <w:szCs w:val="36"/>
          <w:u w:val="single"/>
          <w:rtl/>
        </w:rPr>
        <w:t>نسبة استخدام ميزانية 2012</w:t>
      </w:r>
    </w:p>
    <w:p w:rsidR="00E67543" w:rsidRPr="00F77D77" w:rsidRDefault="00E67543" w:rsidP="00950DAF">
      <w:pPr>
        <w:pStyle w:val="ListParagraph"/>
        <w:keepNext/>
        <w:numPr>
          <w:ilvl w:val="0"/>
          <w:numId w:val="29"/>
        </w:numPr>
        <w:spacing w:after="120" w:line="340" w:lineRule="exact"/>
        <w:ind w:left="0" w:firstLine="0"/>
        <w:contextualSpacing w:val="0"/>
        <w:rPr>
          <w:rFonts w:ascii="Arabic Typesetting" w:hAnsi="Arabic Typesetting" w:cs="Arabic Typesetting"/>
          <w:sz w:val="34"/>
          <w:szCs w:val="34"/>
          <w:rtl/>
        </w:rPr>
      </w:pPr>
      <w:r w:rsidRPr="00F77D77">
        <w:rPr>
          <w:rFonts w:ascii="Arabic Typesetting" w:hAnsi="Arabic Typesetting" w:cs="Arabic Typesetting"/>
          <w:sz w:val="34"/>
          <w:szCs w:val="34"/>
          <w:rtl/>
        </w:rPr>
        <w:t xml:space="preserve">تعد نسبة استخدام الميزانية ضمن النطاق المتوقع 40-60 </w:t>
      </w:r>
      <w:r w:rsidRPr="00F77D77">
        <w:rPr>
          <w:rFonts w:ascii="Arabic Typesetting" w:hAnsi="Arabic Typesetting" w:cs="Arabic Typesetting" w:hint="cs"/>
          <w:sz w:val="34"/>
          <w:szCs w:val="34"/>
          <w:rtl/>
        </w:rPr>
        <w:t>بالمائة</w:t>
      </w:r>
      <w:r w:rsidRPr="00F77D77">
        <w:rPr>
          <w:rFonts w:ascii="Arabic Typesetting" w:hAnsi="Arabic Typesetting" w:cs="Arabic Typesetting"/>
          <w:sz w:val="34"/>
          <w:szCs w:val="34"/>
          <w:rtl/>
        </w:rPr>
        <w:t xml:space="preserve"> للسنة الأولى من الثنائية وهي ثابتة.</w:t>
      </w:r>
      <w:r w:rsidRPr="00F77D77">
        <w:rPr>
          <w:rFonts w:ascii="Arabic Typesetting" w:hAnsi="Arabic Typesetting" w:cs="Arabic Typesetting"/>
          <w:sz w:val="34"/>
          <w:szCs w:val="34"/>
        </w:rPr>
        <w:t xml:space="preserve"> </w:t>
      </w:r>
      <w:r w:rsidRPr="00F77D77">
        <w:rPr>
          <w:rFonts w:ascii="Arabic Typesetting" w:hAnsi="Arabic Typesetting" w:cs="Arabic Typesetting"/>
          <w:sz w:val="34"/>
          <w:szCs w:val="34"/>
          <w:rtl/>
        </w:rPr>
        <w:t>وتتعلق نسبة الاستخدام المنخفضة لخلاف الموارد البشرية في المقام الأول بمشروع جدول أعمال التنمية بشأن الملكية الفكرية وهجرة الأدمغة، حيث الجزء الأكبر من الأنشطة المقرر تنفيذها في السنة الثانية من الثنائية.</w:t>
      </w:r>
    </w:p>
    <w:p w:rsidR="00E67543" w:rsidRDefault="00934E39" w:rsidP="00E67543">
      <w:pPr>
        <w:bidi w:val="0"/>
        <w:rPr>
          <w:rFonts w:ascii="Arabic Typesetting" w:hAnsi="Arabic Typesetting" w:cs="Arabic Typesetting"/>
          <w:sz w:val="34"/>
          <w:szCs w:val="34"/>
          <w:rtl/>
          <w:lang w:bidi="ar-SA"/>
        </w:rPr>
      </w:pPr>
      <w:r>
        <w:rPr>
          <w:rFonts w:ascii="Arabic Typesetting" w:hAnsi="Arabic Typesetting" w:cs="Arabic Typesetting"/>
          <w:sz w:val="34"/>
          <w:szCs w:val="34"/>
          <w:rtl/>
          <w:lang w:bidi="ar-SA"/>
        </w:rPr>
        <w:br w:type="page"/>
      </w:r>
    </w:p>
    <w:p w:rsidR="00934E39" w:rsidRPr="004F30B5" w:rsidRDefault="00934E39" w:rsidP="005438B9">
      <w:pPr>
        <w:pStyle w:val="Heading1AR"/>
        <w:spacing w:before="0" w:after="120"/>
        <w:ind w:left="2268" w:hanging="2268"/>
        <w:outlineLvl w:val="1"/>
        <w:rPr>
          <w:lang w:val="fr-CH"/>
        </w:rPr>
      </w:pPr>
      <w:bookmarkStart w:id="21" w:name="_Toc358366937"/>
      <w:bookmarkStart w:id="22" w:name="_Toc359865199"/>
      <w:r w:rsidRPr="004F30B5">
        <w:rPr>
          <w:rtl/>
          <w:lang w:val="fr-CH"/>
        </w:rPr>
        <w:lastRenderedPageBreak/>
        <w:t>البرنامج 17</w:t>
      </w:r>
      <w:r w:rsidRPr="004F30B5">
        <w:rPr>
          <w:rFonts w:hint="cs"/>
          <w:rtl/>
          <w:lang w:val="fr-CH"/>
        </w:rPr>
        <w:t>:</w:t>
      </w:r>
      <w:bookmarkEnd w:id="21"/>
      <w:r w:rsidRPr="004F30B5">
        <w:rPr>
          <w:rtl/>
          <w:lang w:val="fr-CH"/>
        </w:rPr>
        <w:tab/>
        <w:t>إذكاء الاحترام للملكية الفكرية</w:t>
      </w:r>
      <w:bookmarkEnd w:id="22"/>
    </w:p>
    <w:p w:rsidR="00934E39" w:rsidRPr="004F30B5" w:rsidRDefault="00934E39" w:rsidP="004F30B5">
      <w:pPr>
        <w:pStyle w:val="NormalAR"/>
        <w:keepNext/>
        <w:spacing w:after="240" w:line="360" w:lineRule="exact"/>
        <w:ind w:left="2268" w:hanging="2268"/>
        <w:rPr>
          <w:b/>
          <w:bCs/>
          <w:sz w:val="36"/>
          <w:szCs w:val="36"/>
          <w:lang w:val="fr-CH" w:bidi="ar-SA"/>
        </w:rPr>
      </w:pPr>
      <w:r w:rsidRPr="004F30B5">
        <w:rPr>
          <w:b/>
          <w:bCs/>
          <w:sz w:val="36"/>
          <w:szCs w:val="36"/>
          <w:rtl/>
          <w:lang w:val="fr-CH" w:bidi="ar-SA"/>
        </w:rPr>
        <w:t>المسؤول عن البرنامج</w:t>
      </w:r>
      <w:r w:rsidRPr="004F30B5">
        <w:rPr>
          <w:rFonts w:hint="cs"/>
          <w:b/>
          <w:bCs/>
          <w:sz w:val="36"/>
          <w:szCs w:val="36"/>
          <w:rtl/>
          <w:lang w:val="fr-CH" w:bidi="ar-SA"/>
        </w:rPr>
        <w:t>:</w:t>
      </w:r>
      <w:r w:rsidRPr="004F30B5">
        <w:rPr>
          <w:b/>
          <w:bCs/>
          <w:sz w:val="36"/>
          <w:szCs w:val="36"/>
          <w:rtl/>
          <w:lang w:val="fr-CH" w:bidi="ar-SA"/>
        </w:rPr>
        <w:tab/>
      </w:r>
      <w:r w:rsidRPr="004F30B5">
        <w:rPr>
          <w:b/>
          <w:bCs/>
          <w:sz w:val="36"/>
          <w:szCs w:val="36"/>
          <w:lang w:val="fr-CH" w:bidi="ar-SA"/>
        </w:rPr>
        <w:tab/>
      </w:r>
      <w:r w:rsidRPr="004F30B5">
        <w:rPr>
          <w:b/>
          <w:bCs/>
          <w:sz w:val="36"/>
          <w:szCs w:val="36"/>
          <w:rtl/>
          <w:lang w:val="fr-CH" w:bidi="ar-SA"/>
        </w:rPr>
        <w:t>السيد يوهانس كريستيان وتشارد</w:t>
      </w:r>
    </w:p>
    <w:p w:rsidR="00934E39" w:rsidRPr="00F8584F" w:rsidRDefault="00934E39" w:rsidP="00F8584F">
      <w:pPr>
        <w:pStyle w:val="NormalAR"/>
        <w:keepNext/>
        <w:spacing w:before="240" w:after="240"/>
        <w:ind w:left="0"/>
        <w:rPr>
          <w:sz w:val="36"/>
          <w:szCs w:val="36"/>
          <w:rtl/>
          <w:lang w:val="fr-CH" w:bidi="ar-SA"/>
        </w:rPr>
      </w:pPr>
      <w:r w:rsidRPr="00F8584F">
        <w:rPr>
          <w:sz w:val="36"/>
          <w:szCs w:val="36"/>
          <w:rtl/>
          <w:lang w:val="fr-CH" w:bidi="ar-SA"/>
        </w:rPr>
        <w:t>استعراض التقدم في 2012</w:t>
      </w:r>
    </w:p>
    <w:p w:rsidR="00934E39" w:rsidRPr="00FF464E" w:rsidRDefault="00934E39" w:rsidP="00DB6EC7">
      <w:pPr>
        <w:keepNext/>
        <w:numPr>
          <w:ilvl w:val="0"/>
          <w:numId w:val="16"/>
        </w:numPr>
        <w:spacing w:after="120" w:line="340" w:lineRule="exact"/>
        <w:rPr>
          <w:rFonts w:ascii="Arabic Typesetting" w:hAnsi="Arabic Typesetting" w:cs="Arabic Typesetting"/>
          <w:sz w:val="34"/>
          <w:szCs w:val="34"/>
          <w:lang w:bidi="th-TH"/>
        </w:rPr>
      </w:pPr>
      <w:r w:rsidRPr="00FF464E">
        <w:rPr>
          <w:rFonts w:ascii="Arabic Typesetting" w:hAnsi="Arabic Typesetting" w:cs="Arabic Typesetting"/>
          <w:sz w:val="34"/>
          <w:szCs w:val="34"/>
          <w:rtl/>
        </w:rPr>
        <w:t>نجح البرنامج، من خلال عملية تشاور، في تجديد ثقة الدول الأعضاء والمراقبين في لجنة الويبو الاستشارية المعنية بالإنفاذ بوصفها منتدى للحوار البنّاء بشأن السياسات، بما في ذلك توفير بيئة مواتية لتبادل الخبرات في سياق إذكاء الاحترام للملكية الفكرية. وتميزت الدورة الثامنة للجنة الاستشارية المعنية بالإنفاذ بروح التعاون من أجل تحديد الدوافع التي تؤدي إلى زيادة انتهاكات حقوق الملكية الفكرية، بما في ذلك المتغيرات الاجتماعية والاقتصادية</w:t>
      </w:r>
      <w:r w:rsidRPr="00FF464E">
        <w:rPr>
          <w:rFonts w:ascii="Arabic Typesetting" w:hAnsi="Arabic Typesetting" w:cs="Arabic Typesetting" w:hint="cs"/>
          <w:sz w:val="34"/>
          <w:szCs w:val="34"/>
          <w:rtl/>
        </w:rPr>
        <w:t>،</w:t>
      </w:r>
      <w:r w:rsidRPr="00FF464E">
        <w:rPr>
          <w:rFonts w:ascii="Arabic Typesetting" w:hAnsi="Arabic Typesetting" w:cs="Arabic Typesetting"/>
          <w:sz w:val="34"/>
          <w:szCs w:val="34"/>
          <w:rtl/>
        </w:rPr>
        <w:t xml:space="preserve"> ومناقشة تطوير المنهجيات التحليلية التي تقيس أثر التقليد والقرصنة</w:t>
      </w:r>
      <w:r w:rsidRPr="00FF464E">
        <w:rPr>
          <w:rFonts w:ascii="Arabic Typesetting" w:hAnsi="Arabic Typesetting" w:cs="Arabic Typesetting" w:hint="cs"/>
          <w:sz w:val="34"/>
          <w:szCs w:val="34"/>
          <w:rtl/>
        </w:rPr>
        <w:t>،</w:t>
      </w:r>
      <w:r w:rsidRPr="00FF464E">
        <w:rPr>
          <w:rFonts w:ascii="Arabic Typesetting" w:hAnsi="Arabic Typesetting" w:cs="Arabic Typesetting"/>
          <w:sz w:val="34"/>
          <w:szCs w:val="34"/>
          <w:rtl/>
        </w:rPr>
        <w:t xml:space="preserve"> وتحليل نماذج بديلة للتصدي لانتشار التقليد والقرصنة. واتفقت الدول الأعضاء على برنامج عمل الدورة التاسعة للجنة الاستشارية المعنية بالإنفاذ، الذي يجمع بين الممارسات البديلة لتسوية المنازعات في مجال الملكية الفكرية، والإجراءات والتدابير الوقائية أو التجارب الناجحة لاستكمال إجراءات الإنفاذ.</w:t>
      </w:r>
    </w:p>
    <w:p w:rsidR="00934E39" w:rsidRPr="00FF464E" w:rsidRDefault="00934E39" w:rsidP="00DB6EC7">
      <w:pPr>
        <w:numPr>
          <w:ilvl w:val="0"/>
          <w:numId w:val="16"/>
        </w:numPr>
        <w:spacing w:after="120" w:line="340" w:lineRule="exact"/>
        <w:rPr>
          <w:rFonts w:ascii="Arabic Typesetting" w:hAnsi="Arabic Typesetting" w:cs="Arabic Typesetting"/>
          <w:sz w:val="34"/>
          <w:szCs w:val="34"/>
          <w:lang w:bidi="th-TH"/>
        </w:rPr>
      </w:pPr>
      <w:r w:rsidRPr="00FF464E">
        <w:rPr>
          <w:rFonts w:ascii="Arabic Typesetting" w:hAnsi="Arabic Typesetting" w:cs="Arabic Typesetting"/>
          <w:sz w:val="34"/>
          <w:szCs w:val="34"/>
          <w:rtl/>
        </w:rPr>
        <w:t>وواصل البرنامج استجاب</w:t>
      </w:r>
      <w:r w:rsidRPr="00FF464E">
        <w:rPr>
          <w:rFonts w:ascii="Arabic Typesetting" w:hAnsi="Arabic Typesetting" w:cs="Arabic Typesetting" w:hint="cs"/>
          <w:sz w:val="34"/>
          <w:szCs w:val="34"/>
          <w:rtl/>
        </w:rPr>
        <w:t>ته</w:t>
      </w:r>
      <w:r w:rsidRPr="00FF464E">
        <w:rPr>
          <w:rFonts w:ascii="Arabic Typesetting" w:hAnsi="Arabic Typesetting" w:cs="Arabic Typesetting"/>
          <w:sz w:val="34"/>
          <w:szCs w:val="34"/>
          <w:rtl/>
        </w:rPr>
        <w:t xml:space="preserve"> للطلب المتزايد من جانب الدول الأعضاء (البلدان النامية والبلدان الأقل نمواً) للحصول على المساعدة التشريعية لتعزيز الأطر القانونية الوطنية أو الإقليمية من أجل تلبية المعايير والالتزامات الواردة في الجزء الثالث من اتفاق تريبس. وفيما يخص تقديم هذه المساعدة، أشار البرنامج بانتظام إلى أوجه المرونة والخيارات الواردة في الجزء الثالث وشد</w:t>
      </w:r>
      <w:r w:rsidRPr="00FF464E">
        <w:rPr>
          <w:rFonts w:ascii="Arabic Typesetting" w:hAnsi="Arabic Typesetting" w:cs="Arabic Typesetting" w:hint="cs"/>
          <w:sz w:val="34"/>
          <w:szCs w:val="34"/>
          <w:rtl/>
        </w:rPr>
        <w:t>ّ</w:t>
      </w:r>
      <w:r w:rsidRPr="00FF464E">
        <w:rPr>
          <w:rFonts w:ascii="Arabic Typesetting" w:hAnsi="Arabic Typesetting" w:cs="Arabic Typesetting"/>
          <w:sz w:val="34"/>
          <w:szCs w:val="34"/>
          <w:rtl/>
        </w:rPr>
        <w:t>د – تم</w:t>
      </w:r>
      <w:r w:rsidRPr="00FF464E">
        <w:rPr>
          <w:rFonts w:ascii="Arabic Typesetting" w:hAnsi="Arabic Typesetting" w:cs="Arabic Typesetting" w:hint="cs"/>
          <w:sz w:val="34"/>
          <w:szCs w:val="34"/>
          <w:rtl/>
        </w:rPr>
        <w:t>ا</w:t>
      </w:r>
      <w:r w:rsidRPr="00FF464E">
        <w:rPr>
          <w:rFonts w:ascii="Arabic Typesetting" w:hAnsi="Arabic Typesetting" w:cs="Arabic Typesetting"/>
          <w:sz w:val="34"/>
          <w:szCs w:val="34"/>
          <w:rtl/>
        </w:rPr>
        <w:t xml:space="preserve">شياً مع التوصية 45 من جدول أعمال التنمية – على مراعاة الشواغل الأوسع المعنية بالتنمية عند تنفيذ الأحكام المتعلقة بالإنفاذ. واستجاب البرنامج أيضاً لطلبات عديدة لأنشطة تكوين الكفاءات، </w:t>
      </w:r>
      <w:r w:rsidRPr="00FF464E">
        <w:rPr>
          <w:rFonts w:ascii="Arabic Typesetting" w:hAnsi="Arabic Typesetting" w:cs="Arabic Typesetting" w:hint="cs"/>
          <w:sz w:val="34"/>
          <w:szCs w:val="34"/>
          <w:rtl/>
        </w:rPr>
        <w:t>مع حرصه على كون</w:t>
      </w:r>
      <w:r w:rsidRPr="00FF464E">
        <w:rPr>
          <w:rFonts w:ascii="Arabic Typesetting" w:hAnsi="Arabic Typesetting" w:cs="Arabic Typesetting"/>
          <w:sz w:val="34"/>
          <w:szCs w:val="34"/>
          <w:rtl/>
        </w:rPr>
        <w:t xml:space="preserve"> محتوى هذه الأنشطة يعكس على نحو كاف</w:t>
      </w:r>
      <w:r w:rsidRPr="00FF464E">
        <w:rPr>
          <w:rFonts w:ascii="Arabic Typesetting" w:hAnsi="Arabic Typesetting" w:cs="Arabic Typesetting" w:hint="cs"/>
          <w:sz w:val="34"/>
          <w:szCs w:val="34"/>
          <w:rtl/>
        </w:rPr>
        <w:t>ٍ</w:t>
      </w:r>
      <w:r w:rsidRPr="00FF464E">
        <w:rPr>
          <w:rFonts w:ascii="Arabic Typesetting" w:hAnsi="Arabic Typesetting" w:cs="Arabic Typesetting"/>
          <w:sz w:val="34"/>
          <w:szCs w:val="34"/>
          <w:rtl/>
        </w:rPr>
        <w:t xml:space="preserve"> الشواغل الاجتماعية والاقتصادية والتوازن المناسب بين الحقوق الخاصة والمصلحة العامة. وتلقَّى البرنامج 17 عدداً متزايداً من طلبات المساعدة في مجال التوعية العامة، بما في ذلك الأدوات والمنشورات والمواد التواصلية</w:t>
      </w:r>
      <w:r w:rsidRPr="00FF464E">
        <w:rPr>
          <w:rFonts w:ascii="Arabic Typesetting" w:hAnsi="Arabic Typesetting" w:cs="Arabic Typesetting" w:hint="cs"/>
          <w:sz w:val="34"/>
          <w:szCs w:val="34"/>
          <w:rtl/>
        </w:rPr>
        <w:t>.</w:t>
      </w:r>
    </w:p>
    <w:p w:rsidR="00934E39" w:rsidRPr="00FF464E" w:rsidRDefault="00934E39" w:rsidP="00DB6EC7">
      <w:pPr>
        <w:numPr>
          <w:ilvl w:val="0"/>
          <w:numId w:val="16"/>
        </w:numPr>
        <w:spacing w:after="120" w:line="340" w:lineRule="exact"/>
        <w:rPr>
          <w:rFonts w:ascii="Arabic Typesetting" w:hAnsi="Arabic Typesetting" w:cs="Arabic Typesetting"/>
          <w:sz w:val="34"/>
          <w:szCs w:val="34"/>
          <w:lang w:bidi="th-TH"/>
        </w:rPr>
      </w:pPr>
      <w:r w:rsidRPr="00FF464E">
        <w:rPr>
          <w:rFonts w:ascii="Arabic Typesetting" w:hAnsi="Arabic Typesetting" w:cs="Arabic Typesetting"/>
          <w:sz w:val="34"/>
          <w:szCs w:val="34"/>
          <w:rtl/>
        </w:rPr>
        <w:t xml:space="preserve">ومن أجل دمج الشواغل </w:t>
      </w:r>
      <w:r w:rsidRPr="00FF464E">
        <w:rPr>
          <w:rFonts w:ascii="Arabic Typesetting" w:hAnsi="Arabic Typesetting" w:cs="Arabic Typesetting" w:hint="cs"/>
          <w:sz w:val="34"/>
          <w:szCs w:val="34"/>
          <w:rtl/>
        </w:rPr>
        <w:t>ال</w:t>
      </w:r>
      <w:r w:rsidRPr="00FF464E">
        <w:rPr>
          <w:rFonts w:ascii="Arabic Typesetting" w:hAnsi="Arabic Typesetting" w:cs="Arabic Typesetting"/>
          <w:sz w:val="34"/>
          <w:szCs w:val="34"/>
          <w:rtl/>
        </w:rPr>
        <w:t>إنمائية التوجه في مسارات عمل المنظمات الشريكة، استمر البرنامج في التعاون والتنسيق مع المنظمات الحكومية الدولية والمنظمات غير الحكومية، وجمعيات أصحاب المصلحة، فضلاً عن المؤسسات الأكاديمية. ودفعت مصالحُ كل من المجتمع المدني وقطاع الأعمال البرنامجَ إلى محاولة تحقيق التوازن في جميع أنشطته؛ وهو نهج كانت تدعمه المنظمات الشريكة.</w:t>
      </w:r>
    </w:p>
    <w:p w:rsidR="00934E39" w:rsidRPr="00F8584F" w:rsidRDefault="00934E39" w:rsidP="00F8584F">
      <w:pPr>
        <w:pStyle w:val="NormalAR"/>
        <w:keepNext/>
        <w:spacing w:before="240" w:after="240"/>
        <w:ind w:left="0"/>
        <w:rPr>
          <w:sz w:val="36"/>
          <w:szCs w:val="36"/>
          <w:lang w:val="fr-CH" w:bidi="ar-SA"/>
        </w:rPr>
      </w:pPr>
      <w:r w:rsidRPr="00F8584F">
        <w:rPr>
          <w:sz w:val="36"/>
          <w:szCs w:val="36"/>
          <w:rtl/>
          <w:lang w:val="fr-CH" w:bidi="ar-SA"/>
        </w:rPr>
        <w:t>تنفيذ جدول أعمال التنمية</w:t>
      </w:r>
    </w:p>
    <w:p w:rsidR="00934E39" w:rsidRPr="00FF464E" w:rsidRDefault="00934E39" w:rsidP="00DB6EC7">
      <w:pPr>
        <w:numPr>
          <w:ilvl w:val="0"/>
          <w:numId w:val="16"/>
        </w:numPr>
        <w:spacing w:after="120" w:line="340" w:lineRule="exact"/>
        <w:rPr>
          <w:rFonts w:ascii="Arabic Typesetting" w:hAnsi="Arabic Typesetting" w:cs="Arabic Typesetting"/>
          <w:b/>
          <w:i/>
          <w:sz w:val="34"/>
          <w:szCs w:val="34"/>
        </w:rPr>
      </w:pPr>
      <w:r w:rsidRPr="00FF464E">
        <w:rPr>
          <w:rFonts w:ascii="Arabic Typesetting" w:hAnsi="Arabic Typesetting" w:cs="Arabic Typesetting"/>
          <w:b/>
          <w:i/>
          <w:sz w:val="34"/>
          <w:szCs w:val="34"/>
          <w:rtl/>
        </w:rPr>
        <w:t>استرشد البرنامج 17 في تصميم جميع أنشطته و</w:t>
      </w:r>
      <w:r w:rsidRPr="00FF464E">
        <w:rPr>
          <w:rFonts w:ascii="Arabic Typesetting" w:hAnsi="Arabic Typesetting" w:cs="Arabic Typesetting" w:hint="cs"/>
          <w:b/>
          <w:i/>
          <w:sz w:val="34"/>
          <w:szCs w:val="34"/>
          <w:rtl/>
        </w:rPr>
        <w:t>ال</w:t>
      </w:r>
      <w:r w:rsidRPr="00FF464E">
        <w:rPr>
          <w:rFonts w:ascii="Arabic Typesetting" w:hAnsi="Arabic Typesetting" w:cs="Arabic Typesetting"/>
          <w:b/>
          <w:i/>
          <w:sz w:val="34"/>
          <w:szCs w:val="34"/>
          <w:rtl/>
        </w:rPr>
        <w:t>تخطيط</w:t>
      </w:r>
      <w:r w:rsidRPr="00FF464E">
        <w:rPr>
          <w:rFonts w:ascii="Arabic Typesetting" w:hAnsi="Arabic Typesetting" w:cs="Arabic Typesetting" w:hint="cs"/>
          <w:b/>
          <w:i/>
          <w:sz w:val="34"/>
          <w:szCs w:val="34"/>
          <w:rtl/>
        </w:rPr>
        <w:t xml:space="preserve"> ل</w:t>
      </w:r>
      <w:r w:rsidRPr="00FF464E">
        <w:rPr>
          <w:rFonts w:ascii="Arabic Typesetting" w:hAnsi="Arabic Typesetting" w:cs="Arabic Typesetting"/>
          <w:b/>
          <w:i/>
          <w:sz w:val="34"/>
          <w:szCs w:val="34"/>
          <w:rtl/>
        </w:rPr>
        <w:t>ها وتنفيذها بتوصيات جدول أعمال التنمية ذات الصلة واهتدى بها، ولا سيما التوصيتين 1 و45.</w:t>
      </w:r>
    </w:p>
    <w:p w:rsidR="00934E39" w:rsidRPr="00FF464E" w:rsidRDefault="00934E39" w:rsidP="00DB6EC7">
      <w:pPr>
        <w:numPr>
          <w:ilvl w:val="0"/>
          <w:numId w:val="16"/>
        </w:numPr>
        <w:spacing w:after="120" w:line="340" w:lineRule="exact"/>
        <w:rPr>
          <w:rFonts w:ascii="Arabic Typesetting" w:hAnsi="Arabic Typesetting" w:cs="Arabic Typesetting"/>
          <w:b/>
          <w:i/>
          <w:sz w:val="34"/>
          <w:szCs w:val="34"/>
        </w:rPr>
      </w:pPr>
      <w:r w:rsidRPr="00FF464E">
        <w:rPr>
          <w:rFonts w:ascii="Arabic Typesetting" w:hAnsi="Arabic Typesetting" w:cs="Arabic Typesetting"/>
          <w:b/>
          <w:i/>
          <w:sz w:val="34"/>
          <w:szCs w:val="34"/>
          <w:rtl/>
        </w:rPr>
        <w:t>وعلى الأخص، كانت أنشطة البرنامج في مجالات المساعدة التقنية وتكوين الكفاءات والمساعدة التشريعية موجهةً نحو التنمية وقائمة على الطلب وشفافة، وذلك تم</w:t>
      </w:r>
      <w:r w:rsidRPr="00FF464E">
        <w:rPr>
          <w:rFonts w:ascii="Arabic Typesetting" w:hAnsi="Arabic Typesetting" w:cs="Arabic Typesetting" w:hint="cs"/>
          <w:b/>
          <w:i/>
          <w:sz w:val="34"/>
          <w:szCs w:val="34"/>
          <w:rtl/>
        </w:rPr>
        <w:t>ا</w:t>
      </w:r>
      <w:r w:rsidRPr="00FF464E">
        <w:rPr>
          <w:rFonts w:ascii="Arabic Typesetting" w:hAnsi="Arabic Typesetting" w:cs="Arabic Typesetting"/>
          <w:b/>
          <w:i/>
          <w:sz w:val="34"/>
          <w:szCs w:val="34"/>
          <w:rtl/>
        </w:rPr>
        <w:t xml:space="preserve">شياً مع التوصيات المذكورة آنفاً والتوصيات 6 و12 و13 و14 و17. وإضافة إلى ذلك، </w:t>
      </w:r>
      <w:r w:rsidRPr="00FF464E">
        <w:rPr>
          <w:rFonts w:ascii="Arabic Typesetting" w:hAnsi="Arabic Typesetting" w:cs="Arabic Typesetting" w:hint="cs"/>
          <w:b/>
          <w:i/>
          <w:sz w:val="34"/>
          <w:szCs w:val="34"/>
          <w:rtl/>
        </w:rPr>
        <w:t>وجّهتْ</w:t>
      </w:r>
      <w:r w:rsidRPr="00FF464E">
        <w:rPr>
          <w:rFonts w:ascii="Arabic Typesetting" w:hAnsi="Arabic Typesetting" w:cs="Arabic Typesetting"/>
          <w:b/>
          <w:i/>
          <w:sz w:val="34"/>
          <w:szCs w:val="34"/>
          <w:rtl/>
        </w:rPr>
        <w:t xml:space="preserve"> التوصية 45 من توصيات جدول أعمال التنمية برنامج</w:t>
      </w:r>
      <w:r w:rsidRPr="00FF464E">
        <w:rPr>
          <w:rFonts w:ascii="Arabic Typesetting" w:hAnsi="Arabic Typesetting" w:cs="Arabic Typesetting" w:hint="cs"/>
          <w:b/>
          <w:i/>
          <w:sz w:val="34"/>
          <w:szCs w:val="34"/>
          <w:rtl/>
        </w:rPr>
        <w:t>َ</w:t>
      </w:r>
      <w:r w:rsidRPr="00FF464E">
        <w:rPr>
          <w:rFonts w:ascii="Arabic Typesetting" w:hAnsi="Arabic Typesetting" w:cs="Arabic Typesetting"/>
          <w:b/>
          <w:i/>
          <w:sz w:val="34"/>
          <w:szCs w:val="34"/>
          <w:rtl/>
        </w:rPr>
        <w:t xml:space="preserve"> العمل الذي اتفقت عليه اللجنة الاستشارية المعنية بالإنفاذ لدورتها الثامنة.</w:t>
      </w:r>
    </w:p>
    <w:p w:rsidR="00934E39" w:rsidRPr="00F8584F" w:rsidRDefault="00934E39" w:rsidP="00F8584F">
      <w:pPr>
        <w:pStyle w:val="NormalAR"/>
        <w:keepNext/>
        <w:spacing w:before="240" w:after="240"/>
        <w:ind w:left="0"/>
        <w:rPr>
          <w:sz w:val="36"/>
          <w:szCs w:val="36"/>
          <w:lang w:val="fr-CH" w:bidi="ar-SA"/>
        </w:rPr>
      </w:pPr>
      <w:r w:rsidRPr="00F8584F">
        <w:rPr>
          <w:sz w:val="36"/>
          <w:szCs w:val="36"/>
          <w:rtl/>
          <w:lang w:val="fr-CH" w:bidi="ar-SA"/>
        </w:rPr>
        <w:lastRenderedPageBreak/>
        <w:t>بيانات الأداء</w:t>
      </w:r>
    </w:p>
    <w:tbl>
      <w:tblPr>
        <w:bidiVisual/>
        <w:tblW w:w="4961" w:type="pct"/>
        <w:jc w:val="center"/>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055"/>
        <w:gridCol w:w="1617"/>
        <w:gridCol w:w="1910"/>
        <w:gridCol w:w="3187"/>
        <w:gridCol w:w="1007"/>
      </w:tblGrid>
      <w:tr w:rsidR="00934E39" w:rsidRPr="00B86CCA" w:rsidTr="00934E39">
        <w:trPr>
          <w:cantSplit/>
          <w:jc w:val="center"/>
        </w:trPr>
        <w:tc>
          <w:tcPr>
            <w:tcW w:w="5000" w:type="pct"/>
            <w:gridSpan w:val="5"/>
            <w:tcBorders>
              <w:top w:val="single" w:sz="4" w:space="0" w:color="auto"/>
              <w:bottom w:val="single" w:sz="4" w:space="0" w:color="auto"/>
            </w:tcBorders>
            <w:shd w:val="clear" w:color="auto" w:fill="CCFFFF"/>
            <w:vAlign w:val="center"/>
          </w:tcPr>
          <w:p w:rsidR="00934E39" w:rsidRPr="00B86CCA" w:rsidRDefault="00934E39" w:rsidP="00934E39">
            <w:pPr>
              <w:keepNext/>
              <w:keepLines/>
              <w:tabs>
                <w:tab w:val="left" w:pos="1452"/>
              </w:tabs>
              <w:spacing w:before="60" w:after="60" w:line="300" w:lineRule="exact"/>
              <w:rPr>
                <w:rFonts w:ascii="Arabic Typesetting" w:hAnsi="Arabic Typesetting" w:cs="Arabic Typesetting"/>
                <w:b/>
                <w:bCs/>
                <w:sz w:val="30"/>
                <w:szCs w:val="30"/>
                <w:rtl/>
              </w:rPr>
            </w:pPr>
            <w:r w:rsidRPr="00B86CCA">
              <w:rPr>
                <w:rFonts w:ascii="Arabic Typesetting" w:hAnsi="Arabic Typesetting" w:cs="Arabic Typesetting"/>
                <w:b/>
                <w:bCs/>
                <w:sz w:val="30"/>
                <w:szCs w:val="30"/>
                <w:rtl/>
              </w:rPr>
              <w:t>النتيجة المرتقبة:</w:t>
            </w:r>
            <w:r>
              <w:rPr>
                <w:rFonts w:ascii="Arabic Typesetting" w:hAnsi="Arabic Typesetting" w:cs="Arabic Typesetting" w:hint="cs"/>
                <w:b/>
                <w:bCs/>
                <w:sz w:val="30"/>
                <w:szCs w:val="30"/>
                <w:rtl/>
              </w:rPr>
              <w:t xml:space="preserve"> </w:t>
            </w:r>
            <w:r w:rsidRPr="00B86CCA">
              <w:rPr>
                <w:rFonts w:ascii="Arabic Typesetting" w:hAnsi="Arabic Typesetting" w:cs="Arabic Typesetting"/>
                <w:sz w:val="30"/>
                <w:szCs w:val="30"/>
                <w:rtl/>
              </w:rPr>
              <w:t>تقدم في الحوار السياسي الدولي بين الدول الأعضاء</w:t>
            </w:r>
            <w:r w:rsidRPr="00B86CCA">
              <w:rPr>
                <w:rFonts w:ascii="Arabic Typesetting" w:hAnsi="Arabic Typesetting" w:cs="Arabic Typesetting" w:hint="cs"/>
                <w:sz w:val="30"/>
                <w:szCs w:val="30"/>
                <w:rtl/>
              </w:rPr>
              <w:t xml:space="preserve"> في الويبو</w:t>
            </w:r>
            <w:r w:rsidRPr="00B86CCA">
              <w:rPr>
                <w:rFonts w:ascii="Arabic Typesetting" w:hAnsi="Arabic Typesetting" w:cs="Arabic Typesetting"/>
                <w:sz w:val="30"/>
                <w:szCs w:val="30"/>
                <w:rtl/>
              </w:rPr>
              <w:t xml:space="preserve"> حول إذكاء الاحترام للملكية الفكرية، مسترشداً بالتوصية رقم 45 من جدول أعمال التنمية</w:t>
            </w:r>
          </w:p>
        </w:tc>
      </w:tr>
      <w:tr w:rsidR="00934E39" w:rsidRPr="00B86CCA" w:rsidTr="00934E39">
        <w:trPr>
          <w:cantSplit/>
          <w:jc w:val="center"/>
        </w:trPr>
        <w:tc>
          <w:tcPr>
            <w:tcW w:w="1051" w:type="pct"/>
            <w:tcBorders>
              <w:top w:val="single" w:sz="4" w:space="0" w:color="auto"/>
            </w:tcBorders>
            <w:shd w:val="clear" w:color="auto" w:fill="auto"/>
            <w:vAlign w:val="center"/>
          </w:tcPr>
          <w:p w:rsidR="00934E39" w:rsidRPr="00B86CCA" w:rsidRDefault="00934E39" w:rsidP="00934E39">
            <w:pPr>
              <w:keepNext/>
              <w:keepLines/>
              <w:spacing w:before="60" w:after="60" w:line="300" w:lineRule="exact"/>
              <w:rPr>
                <w:rFonts w:ascii="Arabic Typesetting" w:hAnsi="Arabic Typesetting" w:cs="Arabic Typesetting"/>
                <w:sz w:val="30"/>
                <w:szCs w:val="30"/>
              </w:rPr>
            </w:pPr>
            <w:r w:rsidRPr="00B86CCA">
              <w:rPr>
                <w:rFonts w:ascii="Arabic Typesetting" w:hAnsi="Arabic Typesetting" w:cs="Arabic Typesetting"/>
                <w:b/>
                <w:bCs/>
                <w:sz w:val="30"/>
                <w:szCs w:val="30"/>
                <w:rtl/>
              </w:rPr>
              <w:t>مؤشرات الأداء</w:t>
            </w:r>
          </w:p>
        </w:tc>
        <w:tc>
          <w:tcPr>
            <w:tcW w:w="827" w:type="pct"/>
            <w:tcBorders>
              <w:top w:val="single" w:sz="4" w:space="0" w:color="auto"/>
            </w:tcBorders>
            <w:shd w:val="clear" w:color="auto" w:fill="C0C0C0"/>
          </w:tcPr>
          <w:p w:rsidR="00934E39" w:rsidRPr="00B86CCA" w:rsidRDefault="00934E39" w:rsidP="00934E39">
            <w:pPr>
              <w:keepNext/>
              <w:keepLines/>
              <w:spacing w:before="60" w:after="60" w:line="300" w:lineRule="exact"/>
              <w:rPr>
                <w:rFonts w:ascii="Arabic Typesetting" w:hAnsi="Arabic Typesetting" w:cs="Arabic Typesetting"/>
                <w:b/>
                <w:bCs/>
                <w:sz w:val="30"/>
                <w:szCs w:val="30"/>
              </w:rPr>
            </w:pPr>
            <w:r w:rsidRPr="00B86CCA">
              <w:rPr>
                <w:rFonts w:ascii="Arabic Typesetting" w:hAnsi="Arabic Typesetting" w:cs="Arabic Typesetting"/>
                <w:b/>
                <w:bCs/>
                <w:sz w:val="30"/>
                <w:szCs w:val="30"/>
                <w:rtl/>
              </w:rPr>
              <w:t>أسس المقارنة</w:t>
            </w:r>
            <w:r w:rsidRPr="00B86CCA">
              <w:rPr>
                <w:rFonts w:ascii="Arabic Typesetting" w:hAnsi="Arabic Typesetting" w:cs="Arabic Typesetting"/>
                <w:b/>
                <w:bCs/>
                <w:sz w:val="30"/>
                <w:szCs w:val="30"/>
              </w:rPr>
              <w:t xml:space="preserve"> </w:t>
            </w:r>
            <w:r w:rsidRPr="00B86CCA">
              <w:rPr>
                <w:rFonts w:ascii="Arabic Typesetting" w:hAnsi="Arabic Typesetting" w:cs="Arabic Typesetting"/>
                <w:b/>
                <w:bCs/>
                <w:sz w:val="30"/>
                <w:szCs w:val="30"/>
                <w:rtl/>
              </w:rPr>
              <w:t>(البرنامج والميزانية 2012/2013)</w:t>
            </w:r>
          </w:p>
        </w:tc>
        <w:tc>
          <w:tcPr>
            <w:tcW w:w="977" w:type="pct"/>
            <w:tcBorders>
              <w:top w:val="single" w:sz="4" w:space="0" w:color="auto"/>
            </w:tcBorders>
            <w:shd w:val="clear" w:color="auto" w:fill="auto"/>
            <w:tcMar>
              <w:top w:w="110" w:type="dxa"/>
            </w:tcMar>
            <w:vAlign w:val="center"/>
          </w:tcPr>
          <w:p w:rsidR="00934E39" w:rsidRPr="000B74F6" w:rsidRDefault="00934E39" w:rsidP="00934E39">
            <w:pPr>
              <w:keepNext/>
              <w:keepLines/>
              <w:spacing w:before="60" w:after="60" w:line="300" w:lineRule="exact"/>
              <w:rPr>
                <w:rFonts w:ascii="Arabic Typesetting" w:hAnsi="Arabic Typesetting" w:cs="Arabic Typesetting"/>
                <w:bCs/>
                <w:color w:val="993300"/>
                <w:sz w:val="30"/>
                <w:szCs w:val="30"/>
              </w:rPr>
            </w:pPr>
            <w:r w:rsidRPr="000B74F6">
              <w:rPr>
                <w:rFonts w:ascii="Arabic Typesetting" w:hAnsi="Arabic Typesetting" w:cs="Arabic Typesetting"/>
                <w:bCs/>
                <w:color w:val="993300"/>
                <w:sz w:val="30"/>
                <w:szCs w:val="30"/>
                <w:rtl/>
              </w:rPr>
              <w:t>أسس المقارنة المُحدثة</w:t>
            </w:r>
            <w:r w:rsidRPr="000B74F6">
              <w:rPr>
                <w:rFonts w:ascii="Arabic Typesetting" w:hAnsi="Arabic Typesetting" w:cs="Arabic Typesetting"/>
                <w:bCs/>
                <w:color w:val="993300"/>
                <w:sz w:val="30"/>
                <w:szCs w:val="30"/>
              </w:rPr>
              <w:br/>
            </w:r>
            <w:r w:rsidRPr="000B74F6">
              <w:rPr>
                <w:rFonts w:ascii="Arabic Typesetting" w:hAnsi="Arabic Typesetting" w:cs="Arabic Typesetting"/>
                <w:bCs/>
                <w:color w:val="993300"/>
                <w:sz w:val="30"/>
                <w:szCs w:val="30"/>
                <w:rtl/>
              </w:rPr>
              <w:t>نهاية 2011</w:t>
            </w:r>
            <w:r w:rsidRPr="000B74F6">
              <w:rPr>
                <w:rFonts w:ascii="Arabic Typesetting" w:hAnsi="Arabic Typesetting" w:cs="Arabic Typesetting"/>
                <w:bCs/>
                <w:color w:val="993300"/>
                <w:sz w:val="30"/>
                <w:szCs w:val="30"/>
              </w:rPr>
              <w:t xml:space="preserve"> </w:t>
            </w:r>
          </w:p>
        </w:tc>
        <w:tc>
          <w:tcPr>
            <w:tcW w:w="1628" w:type="pct"/>
            <w:tcBorders>
              <w:top w:val="single" w:sz="4" w:space="0" w:color="auto"/>
            </w:tcBorders>
            <w:shd w:val="clear" w:color="auto" w:fill="FFFFFF"/>
            <w:tcMar>
              <w:top w:w="110" w:type="dxa"/>
            </w:tcMar>
            <w:vAlign w:val="center"/>
          </w:tcPr>
          <w:p w:rsidR="00934E39" w:rsidRPr="00B86CCA" w:rsidRDefault="00934E39" w:rsidP="00934E39">
            <w:pPr>
              <w:keepNext/>
              <w:keepLines/>
              <w:spacing w:before="60" w:after="60" w:line="300" w:lineRule="exact"/>
              <w:rPr>
                <w:rFonts w:ascii="Arabic Typesetting" w:hAnsi="Arabic Typesetting" w:cs="Arabic Typesetting"/>
                <w:sz w:val="30"/>
                <w:szCs w:val="30"/>
              </w:rPr>
            </w:pPr>
            <w:r w:rsidRPr="00B86CCA">
              <w:rPr>
                <w:rFonts w:ascii="Arabic Typesetting" w:hAnsi="Arabic Typesetting" w:cs="Arabic Typesetting"/>
                <w:b/>
                <w:bCs/>
                <w:sz w:val="30"/>
                <w:szCs w:val="30"/>
                <w:rtl/>
              </w:rPr>
              <w:t>بيانات الأداء</w:t>
            </w:r>
          </w:p>
        </w:tc>
        <w:tc>
          <w:tcPr>
            <w:tcW w:w="517" w:type="pct"/>
            <w:tcBorders>
              <w:top w:val="single" w:sz="4" w:space="0" w:color="auto"/>
            </w:tcBorders>
            <w:shd w:val="clear" w:color="auto" w:fill="auto"/>
            <w:tcMar>
              <w:top w:w="110" w:type="dxa"/>
            </w:tcMar>
            <w:vAlign w:val="center"/>
          </w:tcPr>
          <w:p w:rsidR="00934E39" w:rsidRPr="00B86CCA" w:rsidRDefault="00934E39" w:rsidP="00934E39">
            <w:pPr>
              <w:keepNext/>
              <w:keepLines/>
              <w:spacing w:before="60" w:after="60" w:line="300" w:lineRule="exact"/>
              <w:rPr>
                <w:rFonts w:ascii="Arabic Typesetting" w:hAnsi="Arabic Typesetting" w:cs="Arabic Typesetting"/>
                <w:b/>
                <w:bCs/>
                <w:sz w:val="30"/>
                <w:szCs w:val="30"/>
              </w:rPr>
            </w:pPr>
            <w:r w:rsidRPr="00B86CCA">
              <w:rPr>
                <w:rFonts w:ascii="Arabic Typesetting" w:hAnsi="Arabic Typesetting" w:cs="Arabic Typesetting"/>
                <w:b/>
                <w:bCs/>
                <w:sz w:val="30"/>
                <w:szCs w:val="30"/>
                <w:rtl/>
              </w:rPr>
              <w:t>السير</w:t>
            </w:r>
          </w:p>
        </w:tc>
      </w:tr>
      <w:tr w:rsidR="00934E39" w:rsidRPr="00B86CCA" w:rsidTr="00934E39">
        <w:trPr>
          <w:cantSplit/>
          <w:jc w:val="center"/>
        </w:trPr>
        <w:tc>
          <w:tcPr>
            <w:tcW w:w="1051" w:type="pct"/>
            <w:tcBorders>
              <w:bottom w:val="single" w:sz="4" w:space="0" w:color="auto"/>
            </w:tcBorders>
            <w:shd w:val="clear" w:color="auto" w:fill="auto"/>
          </w:tcPr>
          <w:p w:rsidR="00934E39" w:rsidRPr="00B86CCA" w:rsidRDefault="00934E39" w:rsidP="00934E39">
            <w:pPr>
              <w:keepNext/>
              <w:keepLines/>
              <w:spacing w:before="60" w:after="60" w:line="300" w:lineRule="exact"/>
              <w:rPr>
                <w:rFonts w:ascii="Arabic Typesetting" w:hAnsi="Arabic Typesetting" w:cs="Arabic Typesetting"/>
                <w:sz w:val="30"/>
                <w:szCs w:val="30"/>
                <w:rtl/>
              </w:rPr>
            </w:pPr>
            <w:r w:rsidRPr="00B86CCA">
              <w:rPr>
                <w:rFonts w:ascii="Arabic Typesetting" w:hAnsi="Arabic Typesetting" w:cs="Arabic Typesetting"/>
                <w:sz w:val="30"/>
                <w:szCs w:val="30"/>
                <w:rtl/>
              </w:rPr>
              <w:t>استمرار اتفاق الدول الأعضاء حول العمل الجوهري للجنة الويبو الاستشارية المعنية بالإنفاذ خلال فترة السنتين، ويشمل عناصر موجهة نحو التنمية</w:t>
            </w:r>
          </w:p>
        </w:tc>
        <w:tc>
          <w:tcPr>
            <w:tcW w:w="827" w:type="pct"/>
            <w:tcBorders>
              <w:bottom w:val="single" w:sz="4" w:space="0" w:color="auto"/>
            </w:tcBorders>
            <w:shd w:val="clear" w:color="auto" w:fill="C0C0C0"/>
          </w:tcPr>
          <w:p w:rsidR="00934E39" w:rsidRPr="00B86CCA" w:rsidRDefault="00934E39" w:rsidP="00934E39">
            <w:pPr>
              <w:keepNext/>
              <w:keepLines/>
              <w:spacing w:before="60" w:after="60" w:line="300" w:lineRule="exact"/>
              <w:rPr>
                <w:rFonts w:ascii="Arabic Typesetting" w:hAnsi="Arabic Typesetting" w:cs="Arabic Typesetting"/>
                <w:sz w:val="30"/>
                <w:szCs w:val="30"/>
                <w:rtl/>
              </w:rPr>
            </w:pPr>
            <w:r w:rsidRPr="00B86CCA">
              <w:rPr>
                <w:rFonts w:ascii="Arabic Typesetting" w:hAnsi="Arabic Typesetting" w:cs="Arabic Typesetting"/>
                <w:sz w:val="30"/>
                <w:szCs w:val="30"/>
                <w:rtl/>
              </w:rPr>
              <w:t>برنامج العمل الحالي</w:t>
            </w:r>
          </w:p>
        </w:tc>
        <w:tc>
          <w:tcPr>
            <w:tcW w:w="977" w:type="pct"/>
            <w:tcBorders>
              <w:bottom w:val="single" w:sz="4" w:space="0" w:color="auto"/>
            </w:tcBorders>
            <w:shd w:val="clear" w:color="auto" w:fill="auto"/>
            <w:tcMar>
              <w:top w:w="110" w:type="dxa"/>
            </w:tcMar>
          </w:tcPr>
          <w:p w:rsidR="00934E39" w:rsidRPr="000B74F6" w:rsidRDefault="00934E39" w:rsidP="00934E39">
            <w:pPr>
              <w:keepNext/>
              <w:keepLines/>
              <w:spacing w:before="60" w:after="60" w:line="300" w:lineRule="exact"/>
              <w:rPr>
                <w:rFonts w:ascii="Arabic Typesetting" w:hAnsi="Arabic Typesetting" w:cs="Arabic Typesetting"/>
                <w:i/>
                <w:color w:val="993300"/>
                <w:sz w:val="30"/>
                <w:szCs w:val="30"/>
              </w:rPr>
            </w:pPr>
          </w:p>
        </w:tc>
        <w:tc>
          <w:tcPr>
            <w:tcW w:w="1628" w:type="pct"/>
            <w:tcBorders>
              <w:bottom w:val="single" w:sz="4" w:space="0" w:color="auto"/>
            </w:tcBorders>
            <w:shd w:val="clear" w:color="auto" w:fill="FFFFFF"/>
            <w:tcMar>
              <w:top w:w="110" w:type="dxa"/>
            </w:tcMar>
          </w:tcPr>
          <w:p w:rsidR="00934E39" w:rsidRPr="00B86CCA" w:rsidRDefault="00934E39" w:rsidP="00934E39">
            <w:pPr>
              <w:keepNext/>
              <w:keepLines/>
              <w:spacing w:before="60" w:after="60" w:line="300" w:lineRule="exact"/>
              <w:rPr>
                <w:rFonts w:ascii="Arabic Typesetting" w:hAnsi="Arabic Typesetting" w:cs="Arabic Typesetting"/>
                <w:sz w:val="30"/>
                <w:szCs w:val="30"/>
              </w:rPr>
            </w:pPr>
            <w:r w:rsidRPr="00B86CCA">
              <w:rPr>
                <w:rFonts w:ascii="Arabic Typesetting" w:hAnsi="Arabic Typesetting" w:cs="Arabic Typesetting"/>
                <w:sz w:val="30"/>
                <w:szCs w:val="30"/>
                <w:rtl/>
              </w:rPr>
              <w:t xml:space="preserve">اتفقت الدول الأعضاء على البرنامج المقبل لهذه اللجنة، </w:t>
            </w:r>
            <w:r w:rsidRPr="00B86CCA">
              <w:rPr>
                <w:rFonts w:ascii="Arabic Typesetting" w:hAnsi="Arabic Typesetting" w:cs="Arabic Typesetting" w:hint="cs"/>
                <w:sz w:val="30"/>
                <w:szCs w:val="30"/>
                <w:rtl/>
              </w:rPr>
              <w:t>بأن</w:t>
            </w:r>
            <w:r w:rsidRPr="00B86CCA">
              <w:rPr>
                <w:rFonts w:ascii="Arabic Typesetting" w:hAnsi="Arabic Typesetting" w:cs="Arabic Typesetting"/>
                <w:sz w:val="30"/>
                <w:szCs w:val="30"/>
                <w:rtl/>
              </w:rPr>
              <w:t xml:space="preserve"> يشمل ممارسات بديلة لتسوية المنازعات وإجراءات أو تدابير وقائية لاستكمال تدابير الإنفاذ (انظر الفقرة 34 من مشروع ملخص الرئيس – الوثيقة </w:t>
            </w:r>
            <w:r w:rsidRPr="00B86CCA">
              <w:rPr>
                <w:rFonts w:ascii="Arabic Typesetting" w:hAnsi="Arabic Typesetting" w:cs="Arabic Typesetting"/>
                <w:sz w:val="30"/>
                <w:szCs w:val="30"/>
                <w:lang w:bidi="th-TH"/>
              </w:rPr>
              <w:t>WIP/ACE/8/12/PROV</w:t>
            </w:r>
            <w:r w:rsidRPr="00B86CCA">
              <w:rPr>
                <w:rFonts w:ascii="Arabic Typesetting" w:hAnsi="Arabic Typesetting" w:cs="Arabic Typesetting"/>
                <w:sz w:val="30"/>
                <w:szCs w:val="30"/>
                <w:rtl/>
              </w:rPr>
              <w:t>).</w:t>
            </w:r>
          </w:p>
        </w:tc>
        <w:tc>
          <w:tcPr>
            <w:tcW w:w="517" w:type="pct"/>
            <w:tcBorders>
              <w:bottom w:val="single" w:sz="4" w:space="0" w:color="auto"/>
            </w:tcBorders>
            <w:shd w:val="clear" w:color="auto" w:fill="auto"/>
            <w:tcMar>
              <w:top w:w="110" w:type="dxa"/>
            </w:tcMar>
          </w:tcPr>
          <w:p w:rsidR="00934E39" w:rsidRPr="00B86CCA" w:rsidRDefault="00934E39" w:rsidP="00934E39">
            <w:pPr>
              <w:keepNext/>
              <w:keepLines/>
              <w:spacing w:before="60" w:after="60" w:line="300" w:lineRule="exact"/>
              <w:rPr>
                <w:rFonts w:ascii="Arabic Typesetting" w:hAnsi="Arabic Typesetting" w:cs="Arabic Typesetting"/>
                <w:bCs/>
                <w:sz w:val="30"/>
                <w:szCs w:val="30"/>
                <w:rtl/>
              </w:rPr>
            </w:pPr>
            <w:r w:rsidRPr="000872E8">
              <w:rPr>
                <w:rFonts w:ascii="Arabic Typesetting" w:hAnsi="Arabic Typesetting" w:cs="Arabic Typesetting"/>
                <w:bCs/>
                <w:color w:val="008000"/>
                <w:sz w:val="30"/>
                <w:szCs w:val="30"/>
                <w:rtl/>
              </w:rPr>
              <w:t>ثابت</w:t>
            </w:r>
          </w:p>
          <w:p w:rsidR="00934E39" w:rsidRPr="00B86CCA" w:rsidRDefault="00934E39" w:rsidP="00934E39">
            <w:pPr>
              <w:keepNext/>
              <w:keepLines/>
              <w:spacing w:before="60" w:after="60" w:line="300" w:lineRule="exact"/>
              <w:rPr>
                <w:rFonts w:ascii="Arabic Typesetting" w:hAnsi="Arabic Typesetting" w:cs="Arabic Typesetting"/>
                <w:bCs/>
                <w:sz w:val="30"/>
                <w:szCs w:val="30"/>
              </w:rPr>
            </w:pPr>
          </w:p>
          <w:p w:rsidR="00934E39" w:rsidRPr="00B86CCA" w:rsidRDefault="00934E39" w:rsidP="00934E39">
            <w:pPr>
              <w:keepNext/>
              <w:keepLines/>
              <w:spacing w:before="60" w:after="60" w:line="300" w:lineRule="exact"/>
              <w:rPr>
                <w:rFonts w:ascii="Arabic Typesetting" w:hAnsi="Arabic Typesetting" w:cs="Arabic Typesetting"/>
                <w:bCs/>
                <w:sz w:val="30"/>
                <w:szCs w:val="30"/>
              </w:rPr>
            </w:pPr>
          </w:p>
        </w:tc>
      </w:tr>
      <w:tr w:rsidR="00934E39" w:rsidRPr="00B86CCA" w:rsidTr="00934E39">
        <w:trPr>
          <w:cantSplit/>
          <w:jc w:val="center"/>
        </w:trPr>
        <w:tc>
          <w:tcPr>
            <w:tcW w:w="5000" w:type="pct"/>
            <w:gridSpan w:val="5"/>
            <w:tcBorders>
              <w:top w:val="single" w:sz="4" w:space="0" w:color="auto"/>
              <w:bottom w:val="single" w:sz="4" w:space="0" w:color="auto"/>
            </w:tcBorders>
            <w:shd w:val="clear" w:color="auto" w:fill="CCFFFF"/>
            <w:vAlign w:val="center"/>
          </w:tcPr>
          <w:p w:rsidR="00934E39" w:rsidRPr="00B86CCA" w:rsidRDefault="00934E39" w:rsidP="00934E39">
            <w:pPr>
              <w:keepNext/>
              <w:keepLines/>
              <w:tabs>
                <w:tab w:val="left" w:pos="1452"/>
              </w:tabs>
              <w:spacing w:before="60" w:after="60" w:line="300" w:lineRule="exact"/>
              <w:rPr>
                <w:rFonts w:ascii="Arabic Typesetting" w:hAnsi="Arabic Typesetting" w:cs="Arabic Typesetting"/>
                <w:b/>
                <w:bCs/>
                <w:sz w:val="30"/>
                <w:szCs w:val="30"/>
              </w:rPr>
            </w:pPr>
            <w:r w:rsidRPr="00B86CCA">
              <w:rPr>
                <w:rFonts w:ascii="Arabic Typesetting" w:hAnsi="Arabic Typesetting" w:cs="Arabic Typesetting"/>
                <w:b/>
                <w:bCs/>
                <w:sz w:val="30"/>
                <w:szCs w:val="30"/>
                <w:rtl/>
              </w:rPr>
              <w:t>النتيجة المرتقبة</w:t>
            </w:r>
            <w:r>
              <w:rPr>
                <w:rFonts w:ascii="Arabic Typesetting" w:hAnsi="Arabic Typesetting" w:cs="Arabic Typesetting" w:hint="cs"/>
                <w:b/>
                <w:bCs/>
                <w:sz w:val="30"/>
                <w:szCs w:val="30"/>
                <w:rtl/>
              </w:rPr>
              <w:t xml:space="preserve">: </w:t>
            </w:r>
            <w:r w:rsidRPr="00B86CCA">
              <w:rPr>
                <w:rFonts w:ascii="Arabic Typesetting" w:hAnsi="Arabic Typesetting" w:cs="Arabic Typesetting"/>
                <w:sz w:val="30"/>
                <w:szCs w:val="30"/>
                <w:rtl/>
              </w:rPr>
              <w:t>أطر تشريعية وتنظيمية وسياسية مُصممة حسب الحاجة ومتوازنة في مجال الملكية الفكرية</w:t>
            </w:r>
          </w:p>
        </w:tc>
      </w:tr>
      <w:tr w:rsidR="00934E39" w:rsidRPr="00B86CCA" w:rsidTr="00934E39">
        <w:trPr>
          <w:cantSplit/>
          <w:jc w:val="center"/>
        </w:trPr>
        <w:tc>
          <w:tcPr>
            <w:tcW w:w="1051" w:type="pct"/>
            <w:tcBorders>
              <w:top w:val="single" w:sz="4" w:space="0" w:color="auto"/>
            </w:tcBorders>
            <w:shd w:val="clear" w:color="auto" w:fill="auto"/>
            <w:vAlign w:val="center"/>
          </w:tcPr>
          <w:p w:rsidR="00934E39" w:rsidRPr="00B86CCA" w:rsidRDefault="00934E39" w:rsidP="00934E39">
            <w:pPr>
              <w:spacing w:before="60" w:after="60" w:line="300" w:lineRule="exact"/>
              <w:rPr>
                <w:rFonts w:ascii="Arabic Typesetting" w:hAnsi="Arabic Typesetting" w:cs="Arabic Typesetting"/>
                <w:sz w:val="30"/>
                <w:szCs w:val="30"/>
                <w:rtl/>
              </w:rPr>
            </w:pPr>
            <w:r w:rsidRPr="00B86CCA">
              <w:rPr>
                <w:rFonts w:ascii="Arabic Typesetting" w:hAnsi="Arabic Typesetting" w:cs="Arabic Typesetting"/>
                <w:b/>
                <w:bCs/>
                <w:sz w:val="30"/>
                <w:szCs w:val="30"/>
                <w:rtl/>
              </w:rPr>
              <w:t>مؤشرات الأداء</w:t>
            </w:r>
          </w:p>
        </w:tc>
        <w:tc>
          <w:tcPr>
            <w:tcW w:w="827" w:type="pct"/>
            <w:tcBorders>
              <w:top w:val="single" w:sz="4" w:space="0" w:color="auto"/>
            </w:tcBorders>
            <w:shd w:val="clear" w:color="auto" w:fill="C0C0C0"/>
          </w:tcPr>
          <w:p w:rsidR="00934E39" w:rsidRPr="00B86CCA" w:rsidRDefault="00934E39" w:rsidP="00934E39">
            <w:pPr>
              <w:spacing w:before="60" w:after="60" w:line="300" w:lineRule="exact"/>
              <w:rPr>
                <w:rFonts w:ascii="Arabic Typesetting" w:hAnsi="Arabic Typesetting" w:cs="Arabic Typesetting"/>
                <w:b/>
                <w:bCs/>
                <w:sz w:val="30"/>
                <w:szCs w:val="30"/>
              </w:rPr>
            </w:pPr>
            <w:r w:rsidRPr="00B86CCA">
              <w:rPr>
                <w:rFonts w:ascii="Arabic Typesetting" w:hAnsi="Arabic Typesetting" w:cs="Arabic Typesetting"/>
                <w:b/>
                <w:bCs/>
                <w:sz w:val="30"/>
                <w:szCs w:val="30"/>
                <w:rtl/>
              </w:rPr>
              <w:t>أسس المقارنة</w:t>
            </w:r>
            <w:r w:rsidRPr="00B86CCA">
              <w:rPr>
                <w:rFonts w:ascii="Arabic Typesetting" w:hAnsi="Arabic Typesetting" w:cs="Arabic Typesetting"/>
                <w:b/>
                <w:bCs/>
                <w:sz w:val="30"/>
                <w:szCs w:val="30"/>
              </w:rPr>
              <w:t xml:space="preserve"> </w:t>
            </w:r>
            <w:r w:rsidRPr="00B86CCA">
              <w:rPr>
                <w:rFonts w:ascii="Arabic Typesetting" w:hAnsi="Arabic Typesetting" w:cs="Arabic Typesetting"/>
                <w:b/>
                <w:bCs/>
                <w:sz w:val="30"/>
                <w:szCs w:val="30"/>
                <w:rtl/>
              </w:rPr>
              <w:t>(البرنامج والميزانية 2012/2013)</w:t>
            </w:r>
          </w:p>
        </w:tc>
        <w:tc>
          <w:tcPr>
            <w:tcW w:w="977" w:type="pct"/>
            <w:tcBorders>
              <w:top w:val="single" w:sz="4" w:space="0" w:color="auto"/>
            </w:tcBorders>
            <w:shd w:val="clear" w:color="auto" w:fill="auto"/>
            <w:tcMar>
              <w:top w:w="110" w:type="dxa"/>
            </w:tcMar>
            <w:vAlign w:val="center"/>
          </w:tcPr>
          <w:p w:rsidR="00934E39" w:rsidRPr="000B74F6" w:rsidRDefault="00934E39" w:rsidP="00934E39">
            <w:pPr>
              <w:spacing w:before="60" w:after="60" w:line="300" w:lineRule="exact"/>
              <w:rPr>
                <w:rFonts w:ascii="Arabic Typesetting" w:hAnsi="Arabic Typesetting" w:cs="Arabic Typesetting"/>
                <w:bCs/>
                <w:color w:val="993300"/>
                <w:sz w:val="30"/>
                <w:szCs w:val="30"/>
              </w:rPr>
            </w:pPr>
            <w:r w:rsidRPr="000B74F6">
              <w:rPr>
                <w:rFonts w:ascii="Arabic Typesetting" w:hAnsi="Arabic Typesetting" w:cs="Arabic Typesetting"/>
                <w:bCs/>
                <w:color w:val="993300"/>
                <w:sz w:val="30"/>
                <w:szCs w:val="30"/>
                <w:rtl/>
              </w:rPr>
              <w:t>أسس المقارنة المُحدثة</w:t>
            </w:r>
            <w:r w:rsidRPr="000B74F6">
              <w:rPr>
                <w:rFonts w:ascii="Arabic Typesetting" w:hAnsi="Arabic Typesetting" w:cs="Arabic Typesetting"/>
                <w:bCs/>
                <w:color w:val="993300"/>
                <w:sz w:val="30"/>
                <w:szCs w:val="30"/>
              </w:rPr>
              <w:t xml:space="preserve"> </w:t>
            </w:r>
            <w:r w:rsidRPr="000B74F6">
              <w:rPr>
                <w:rFonts w:ascii="Arabic Typesetting" w:hAnsi="Arabic Typesetting" w:cs="Arabic Typesetting"/>
                <w:bCs/>
                <w:color w:val="993300"/>
                <w:sz w:val="30"/>
                <w:szCs w:val="30"/>
                <w:rtl/>
              </w:rPr>
              <w:t>نهاية 2011</w:t>
            </w:r>
          </w:p>
        </w:tc>
        <w:tc>
          <w:tcPr>
            <w:tcW w:w="1628" w:type="pct"/>
            <w:tcBorders>
              <w:top w:val="single" w:sz="4" w:space="0" w:color="auto"/>
            </w:tcBorders>
            <w:shd w:val="clear" w:color="auto" w:fill="FFFFFF"/>
            <w:tcMar>
              <w:top w:w="110" w:type="dxa"/>
            </w:tcMar>
            <w:vAlign w:val="center"/>
          </w:tcPr>
          <w:p w:rsidR="00934E39" w:rsidRPr="00B86CCA" w:rsidRDefault="00934E39" w:rsidP="00934E39">
            <w:pPr>
              <w:spacing w:before="60" w:after="60" w:line="300" w:lineRule="exact"/>
              <w:rPr>
                <w:rFonts w:ascii="Arabic Typesetting" w:hAnsi="Arabic Typesetting" w:cs="Arabic Typesetting"/>
                <w:sz w:val="30"/>
                <w:szCs w:val="30"/>
              </w:rPr>
            </w:pPr>
            <w:r w:rsidRPr="00B86CCA">
              <w:rPr>
                <w:rFonts w:ascii="Arabic Typesetting" w:hAnsi="Arabic Typesetting" w:cs="Arabic Typesetting"/>
                <w:b/>
                <w:bCs/>
                <w:sz w:val="30"/>
                <w:szCs w:val="30"/>
                <w:rtl/>
              </w:rPr>
              <w:t>بيانات الأداء</w:t>
            </w:r>
          </w:p>
        </w:tc>
        <w:tc>
          <w:tcPr>
            <w:tcW w:w="517" w:type="pct"/>
            <w:tcBorders>
              <w:top w:val="single" w:sz="4" w:space="0" w:color="auto"/>
            </w:tcBorders>
            <w:shd w:val="clear" w:color="auto" w:fill="auto"/>
            <w:tcMar>
              <w:top w:w="110" w:type="dxa"/>
            </w:tcMar>
            <w:vAlign w:val="center"/>
          </w:tcPr>
          <w:p w:rsidR="00934E39" w:rsidRPr="00B86CCA" w:rsidRDefault="00934E39" w:rsidP="00934E39">
            <w:pPr>
              <w:keepNext/>
              <w:keepLines/>
              <w:spacing w:before="60" w:after="60" w:line="300" w:lineRule="exact"/>
              <w:rPr>
                <w:rFonts w:ascii="Arabic Typesetting" w:hAnsi="Arabic Typesetting" w:cs="Arabic Typesetting"/>
                <w:b/>
                <w:bCs/>
                <w:sz w:val="30"/>
                <w:szCs w:val="30"/>
              </w:rPr>
            </w:pPr>
            <w:r w:rsidRPr="00B86CCA">
              <w:rPr>
                <w:rFonts w:ascii="Arabic Typesetting" w:hAnsi="Arabic Typesetting" w:cs="Arabic Typesetting"/>
                <w:b/>
                <w:bCs/>
                <w:sz w:val="30"/>
                <w:szCs w:val="30"/>
                <w:rtl/>
              </w:rPr>
              <w:t>السير</w:t>
            </w:r>
          </w:p>
        </w:tc>
      </w:tr>
      <w:tr w:rsidR="00934E39" w:rsidRPr="00B86CCA" w:rsidTr="00934E39">
        <w:trPr>
          <w:cantSplit/>
          <w:jc w:val="center"/>
        </w:trPr>
        <w:tc>
          <w:tcPr>
            <w:tcW w:w="1051" w:type="pct"/>
            <w:tcBorders>
              <w:bottom w:val="single" w:sz="4" w:space="0" w:color="auto"/>
            </w:tcBorders>
            <w:shd w:val="clear" w:color="auto" w:fill="auto"/>
          </w:tcPr>
          <w:p w:rsidR="00934E39" w:rsidRPr="00B86CCA" w:rsidRDefault="00934E39" w:rsidP="00934E39">
            <w:pPr>
              <w:spacing w:before="60" w:after="60" w:line="300" w:lineRule="exact"/>
              <w:rPr>
                <w:rFonts w:ascii="Arabic Typesetting" w:hAnsi="Arabic Typesetting" w:cs="Arabic Typesetting"/>
                <w:sz w:val="30"/>
                <w:szCs w:val="30"/>
                <w:rtl/>
              </w:rPr>
            </w:pPr>
            <w:r w:rsidRPr="00B86CCA">
              <w:rPr>
                <w:rFonts w:ascii="Arabic Typesetting" w:hAnsi="Arabic Typesetting" w:cs="Arabic Typesetting"/>
                <w:sz w:val="30"/>
                <w:szCs w:val="30"/>
                <w:rtl/>
              </w:rPr>
              <w:t xml:space="preserve">عدد البلدان المزودة بالمساعدة التقنية بشأن الأطر التشريعية الجديدة </w:t>
            </w:r>
            <w:r w:rsidRPr="00B86CCA">
              <w:rPr>
                <w:rFonts w:ascii="Arabic Typesetting" w:hAnsi="Arabic Typesetting" w:cs="Arabic Typesetting" w:hint="cs"/>
                <w:sz w:val="30"/>
                <w:szCs w:val="30"/>
                <w:rtl/>
              </w:rPr>
              <w:t>أ</w:t>
            </w:r>
            <w:r w:rsidRPr="00B86CCA">
              <w:rPr>
                <w:rFonts w:ascii="Arabic Typesetting" w:hAnsi="Arabic Typesetting" w:cs="Arabic Typesetting"/>
                <w:sz w:val="30"/>
                <w:szCs w:val="30"/>
                <w:rtl/>
              </w:rPr>
              <w:t>و</w:t>
            </w:r>
            <w:r w:rsidRPr="00B86CCA">
              <w:rPr>
                <w:rFonts w:ascii="Arabic Typesetting" w:hAnsi="Arabic Typesetting" w:cs="Arabic Typesetting" w:hint="cs"/>
                <w:sz w:val="30"/>
                <w:szCs w:val="30"/>
                <w:rtl/>
              </w:rPr>
              <w:t xml:space="preserve"> </w:t>
            </w:r>
            <w:r w:rsidRPr="00B86CCA">
              <w:rPr>
                <w:rFonts w:ascii="Arabic Typesetting" w:hAnsi="Arabic Typesetting" w:cs="Arabic Typesetting"/>
                <w:sz w:val="30"/>
                <w:szCs w:val="30"/>
                <w:rtl/>
              </w:rPr>
              <w:t>المستحدثة من أجل إنفاذ فعال مع الأخذ بعين الاعتبار أوجه المرونة المتاحة في الجزء الثالث من اتفاق جوانب حقوق الملكية الفكرية المتصلة بالتجارة (اتفاق تريبس)</w:t>
            </w:r>
          </w:p>
        </w:tc>
        <w:tc>
          <w:tcPr>
            <w:tcW w:w="827" w:type="pct"/>
            <w:tcBorders>
              <w:bottom w:val="single" w:sz="4" w:space="0" w:color="auto"/>
            </w:tcBorders>
            <w:shd w:val="clear" w:color="auto" w:fill="C0C0C0"/>
          </w:tcPr>
          <w:p w:rsidR="00934E39" w:rsidRPr="00B86CCA" w:rsidRDefault="00934E39" w:rsidP="00934E39">
            <w:pPr>
              <w:spacing w:before="60" w:after="60" w:line="300" w:lineRule="exact"/>
              <w:rPr>
                <w:rFonts w:ascii="Arabic Typesetting" w:hAnsi="Arabic Typesetting" w:cs="Arabic Typesetting"/>
                <w:sz w:val="30"/>
                <w:szCs w:val="30"/>
                <w:rtl/>
              </w:rPr>
            </w:pPr>
            <w:r w:rsidRPr="00B86CCA">
              <w:rPr>
                <w:rFonts w:ascii="Arabic Typesetting" w:hAnsi="Arabic Typesetting" w:cs="Arabic Typesetting"/>
                <w:sz w:val="30"/>
                <w:szCs w:val="30"/>
                <w:rtl/>
              </w:rPr>
              <w:t>مجموعة إقليمية واحدة (أفريقيا)</w:t>
            </w:r>
          </w:p>
          <w:p w:rsidR="00934E39" w:rsidRPr="00B86CCA" w:rsidRDefault="00934E39" w:rsidP="00934E39">
            <w:pPr>
              <w:spacing w:before="60" w:after="60" w:line="300" w:lineRule="exact"/>
              <w:rPr>
                <w:rFonts w:ascii="Arabic Typesetting" w:hAnsi="Arabic Typesetting" w:cs="Arabic Typesetting"/>
                <w:sz w:val="30"/>
                <w:szCs w:val="30"/>
                <w:rtl/>
              </w:rPr>
            </w:pPr>
            <w:r w:rsidRPr="00B86CCA">
              <w:rPr>
                <w:rFonts w:ascii="Arabic Typesetting" w:hAnsi="Arabic Typesetting" w:cs="Arabic Typesetting"/>
                <w:sz w:val="30"/>
                <w:szCs w:val="30"/>
                <w:rtl/>
              </w:rPr>
              <w:t>بلد واحد (آسيا)</w:t>
            </w:r>
          </w:p>
        </w:tc>
        <w:tc>
          <w:tcPr>
            <w:tcW w:w="977" w:type="pct"/>
            <w:tcBorders>
              <w:bottom w:val="single" w:sz="4" w:space="0" w:color="auto"/>
            </w:tcBorders>
            <w:shd w:val="clear" w:color="auto" w:fill="auto"/>
            <w:tcMar>
              <w:top w:w="110" w:type="dxa"/>
            </w:tcMar>
          </w:tcPr>
          <w:p w:rsidR="00934E39" w:rsidRPr="000B74F6" w:rsidRDefault="00934E39" w:rsidP="00934E39">
            <w:pPr>
              <w:spacing w:before="60" w:after="60" w:line="300" w:lineRule="exact"/>
              <w:rPr>
                <w:rFonts w:ascii="Arabic Typesetting" w:hAnsi="Arabic Typesetting" w:cs="Arabic Typesetting"/>
                <w:i/>
                <w:color w:val="993300"/>
                <w:sz w:val="30"/>
                <w:szCs w:val="30"/>
                <w:rtl/>
              </w:rPr>
            </w:pPr>
            <w:r w:rsidRPr="000B74F6">
              <w:rPr>
                <w:rFonts w:ascii="Arabic Typesetting" w:hAnsi="Arabic Typesetting" w:cs="Arabic Typesetting"/>
                <w:color w:val="993300"/>
                <w:sz w:val="30"/>
                <w:szCs w:val="30"/>
                <w:rtl/>
                <w:lang w:eastAsia="ko-KR"/>
              </w:rPr>
              <w:t>مجموعة إقليمية واحدة (أفريقيا) وبلدين (في 2010/2011)</w:t>
            </w:r>
          </w:p>
        </w:tc>
        <w:tc>
          <w:tcPr>
            <w:tcW w:w="1628" w:type="pct"/>
            <w:tcBorders>
              <w:bottom w:val="single" w:sz="4" w:space="0" w:color="auto"/>
            </w:tcBorders>
            <w:shd w:val="clear" w:color="auto" w:fill="FFFFFF"/>
            <w:tcMar>
              <w:top w:w="110" w:type="dxa"/>
            </w:tcMar>
          </w:tcPr>
          <w:p w:rsidR="00934E39" w:rsidRPr="00B86CCA" w:rsidRDefault="00934E39" w:rsidP="00934E39">
            <w:pPr>
              <w:spacing w:before="60" w:after="60" w:line="300" w:lineRule="exact"/>
              <w:rPr>
                <w:rFonts w:ascii="Arabic Typesetting" w:hAnsi="Arabic Typesetting" w:cs="Arabic Typesetting"/>
                <w:sz w:val="30"/>
                <w:szCs w:val="30"/>
                <w:rtl/>
              </w:rPr>
            </w:pPr>
            <w:r w:rsidRPr="00B86CCA">
              <w:rPr>
                <w:rFonts w:ascii="Arabic Typesetting" w:hAnsi="Arabic Typesetting" w:cs="Arabic Typesetting"/>
                <w:sz w:val="30"/>
                <w:szCs w:val="30"/>
                <w:rtl/>
              </w:rPr>
              <w:t>قُدِّمت المساعدة التشريعية إلى مجموعة إقليمية واحدة وأربعة بلدان (اثنان في أفريقيا واثنان في آسيا) في عام 2012.</w:t>
            </w:r>
          </w:p>
          <w:p w:rsidR="00934E39" w:rsidRPr="00B86CCA" w:rsidRDefault="00934E39" w:rsidP="00934E39">
            <w:pPr>
              <w:spacing w:before="60" w:after="60" w:line="300" w:lineRule="exact"/>
              <w:rPr>
                <w:rFonts w:ascii="Arabic Typesetting" w:hAnsi="Arabic Typesetting" w:cs="Arabic Typesetting"/>
                <w:sz w:val="30"/>
                <w:szCs w:val="30"/>
                <w:lang w:bidi="th-TH"/>
              </w:rPr>
            </w:pPr>
          </w:p>
          <w:p w:rsidR="00934E39" w:rsidRPr="00B86CCA" w:rsidRDefault="00934E39" w:rsidP="00934E39">
            <w:pPr>
              <w:spacing w:before="60" w:after="60" w:line="300" w:lineRule="exact"/>
              <w:rPr>
                <w:rFonts w:ascii="Arabic Typesetting" w:hAnsi="Arabic Typesetting" w:cs="Arabic Typesetting"/>
                <w:sz w:val="30"/>
                <w:szCs w:val="30"/>
                <w:lang w:bidi="th-TH"/>
              </w:rPr>
            </w:pPr>
          </w:p>
          <w:p w:rsidR="00934E39" w:rsidRPr="00B86CCA" w:rsidRDefault="00934E39" w:rsidP="00934E39">
            <w:pPr>
              <w:spacing w:before="60" w:after="60" w:line="300" w:lineRule="exact"/>
              <w:rPr>
                <w:rFonts w:ascii="Arabic Typesetting" w:hAnsi="Arabic Typesetting" w:cs="Arabic Typesetting"/>
                <w:sz w:val="30"/>
                <w:szCs w:val="30"/>
                <w:lang w:bidi="th-TH"/>
              </w:rPr>
            </w:pPr>
          </w:p>
          <w:p w:rsidR="00934E39" w:rsidRPr="00B86CCA" w:rsidRDefault="00934E39" w:rsidP="00934E39">
            <w:pPr>
              <w:spacing w:before="60" w:after="60" w:line="300" w:lineRule="exact"/>
              <w:rPr>
                <w:rFonts w:ascii="Arabic Typesetting" w:hAnsi="Arabic Typesetting" w:cs="Arabic Typesetting"/>
                <w:sz w:val="30"/>
                <w:szCs w:val="30"/>
                <w:lang w:bidi="th-TH"/>
              </w:rPr>
            </w:pPr>
          </w:p>
          <w:p w:rsidR="00934E39" w:rsidRPr="00B86CCA" w:rsidRDefault="00934E39" w:rsidP="00934E39">
            <w:pPr>
              <w:spacing w:before="60" w:after="60" w:line="300" w:lineRule="exact"/>
              <w:rPr>
                <w:rFonts w:ascii="Arabic Typesetting" w:hAnsi="Arabic Typesetting" w:cs="Arabic Typesetting"/>
                <w:sz w:val="30"/>
                <w:szCs w:val="30"/>
              </w:rPr>
            </w:pPr>
          </w:p>
        </w:tc>
        <w:tc>
          <w:tcPr>
            <w:tcW w:w="517" w:type="pct"/>
            <w:tcBorders>
              <w:bottom w:val="single" w:sz="4" w:space="0" w:color="auto"/>
            </w:tcBorders>
            <w:shd w:val="clear" w:color="auto" w:fill="auto"/>
            <w:tcMar>
              <w:top w:w="110" w:type="dxa"/>
            </w:tcMar>
          </w:tcPr>
          <w:p w:rsidR="00934E39" w:rsidRPr="00B86CCA" w:rsidRDefault="00934E39" w:rsidP="00934E39">
            <w:pPr>
              <w:keepNext/>
              <w:keepLines/>
              <w:spacing w:before="60" w:after="60" w:line="300" w:lineRule="exact"/>
              <w:rPr>
                <w:rFonts w:ascii="Arabic Typesetting" w:hAnsi="Arabic Typesetting" w:cs="Arabic Typesetting"/>
                <w:bCs/>
                <w:sz w:val="30"/>
                <w:szCs w:val="30"/>
              </w:rPr>
            </w:pPr>
            <w:r w:rsidRPr="000872E8">
              <w:rPr>
                <w:rFonts w:ascii="Arabic Typesetting" w:hAnsi="Arabic Typesetting" w:cs="Arabic Typesetting"/>
                <w:bCs/>
                <w:color w:val="008000"/>
                <w:sz w:val="30"/>
                <w:szCs w:val="30"/>
                <w:rtl/>
              </w:rPr>
              <w:t>ثابت</w:t>
            </w:r>
          </w:p>
          <w:p w:rsidR="00934E39" w:rsidRPr="00B86CCA" w:rsidRDefault="00934E39" w:rsidP="00934E39">
            <w:pPr>
              <w:keepNext/>
              <w:keepLines/>
              <w:spacing w:before="60" w:after="60" w:line="300" w:lineRule="exact"/>
              <w:rPr>
                <w:rFonts w:ascii="Arabic Typesetting" w:hAnsi="Arabic Typesetting" w:cs="Arabic Typesetting"/>
                <w:bCs/>
                <w:sz w:val="30"/>
                <w:szCs w:val="30"/>
              </w:rPr>
            </w:pPr>
          </w:p>
          <w:p w:rsidR="00934E39" w:rsidRPr="00B86CCA" w:rsidRDefault="00934E39" w:rsidP="00934E39">
            <w:pPr>
              <w:keepNext/>
              <w:keepLines/>
              <w:spacing w:before="60" w:after="60" w:line="300" w:lineRule="exact"/>
              <w:rPr>
                <w:rFonts w:ascii="Arabic Typesetting" w:hAnsi="Arabic Typesetting" w:cs="Arabic Typesetting"/>
                <w:bCs/>
                <w:sz w:val="30"/>
                <w:szCs w:val="30"/>
              </w:rPr>
            </w:pPr>
          </w:p>
        </w:tc>
      </w:tr>
      <w:tr w:rsidR="00934E39" w:rsidRPr="00B86CCA" w:rsidTr="00934E39">
        <w:trPr>
          <w:cantSplit/>
          <w:jc w:val="center"/>
        </w:trPr>
        <w:tc>
          <w:tcPr>
            <w:tcW w:w="5000" w:type="pct"/>
            <w:gridSpan w:val="5"/>
            <w:tcBorders>
              <w:top w:val="single" w:sz="4" w:space="0" w:color="auto"/>
              <w:bottom w:val="single" w:sz="4" w:space="0" w:color="auto"/>
            </w:tcBorders>
            <w:shd w:val="clear" w:color="auto" w:fill="CCFFFF"/>
            <w:vAlign w:val="center"/>
          </w:tcPr>
          <w:p w:rsidR="00934E39" w:rsidRPr="00B86CCA" w:rsidRDefault="00934E39" w:rsidP="00934E39">
            <w:pPr>
              <w:keepNext/>
              <w:keepLines/>
              <w:tabs>
                <w:tab w:val="left" w:pos="1452"/>
              </w:tabs>
              <w:spacing w:before="60" w:after="60" w:line="300" w:lineRule="exact"/>
              <w:rPr>
                <w:rFonts w:ascii="Arabic Typesetting" w:hAnsi="Arabic Typesetting" w:cs="Arabic Typesetting"/>
                <w:b/>
                <w:bCs/>
                <w:sz w:val="30"/>
                <w:szCs w:val="30"/>
                <w:rtl/>
              </w:rPr>
            </w:pPr>
            <w:r w:rsidRPr="00B86CCA">
              <w:rPr>
                <w:rFonts w:ascii="Arabic Typesetting" w:hAnsi="Arabic Typesetting" w:cs="Arabic Typesetting"/>
                <w:b/>
                <w:bCs/>
                <w:sz w:val="30"/>
                <w:szCs w:val="30"/>
                <w:rtl/>
              </w:rPr>
              <w:t>النتيجة المرتقبة</w:t>
            </w:r>
            <w:r>
              <w:rPr>
                <w:rFonts w:ascii="Arabic Typesetting" w:hAnsi="Arabic Typesetting" w:cs="Arabic Typesetting" w:hint="cs"/>
                <w:b/>
                <w:bCs/>
                <w:sz w:val="30"/>
                <w:szCs w:val="30"/>
                <w:rtl/>
              </w:rPr>
              <w:t xml:space="preserve">: </w:t>
            </w:r>
            <w:r w:rsidRPr="00B86CCA">
              <w:rPr>
                <w:rFonts w:ascii="Arabic Typesetting" w:hAnsi="Arabic Typesetting" w:cs="Arabic Typesetting"/>
                <w:sz w:val="30"/>
                <w:szCs w:val="30"/>
                <w:rtl/>
              </w:rPr>
              <w:t>قدرات معززة في مجال الموارد البشرية بما يمكّن من تلبية الطائفة الواسعة من متطلبات تسخير الملكية الفكرية بفعالية لأغراض التنمية في البلدان النامية والبلدان الأقل نموا</w:t>
            </w:r>
            <w:r w:rsidRPr="00B86CCA">
              <w:rPr>
                <w:rFonts w:ascii="Arabic Typesetting" w:hAnsi="Arabic Typesetting" w:cs="Arabic Typesetting" w:hint="cs"/>
                <w:sz w:val="30"/>
                <w:szCs w:val="30"/>
                <w:rtl/>
              </w:rPr>
              <w:t>ً</w:t>
            </w:r>
            <w:r w:rsidRPr="00B86CCA">
              <w:rPr>
                <w:rFonts w:ascii="Arabic Typesetting" w:hAnsi="Arabic Typesetting" w:cs="Arabic Typesetting"/>
                <w:sz w:val="30"/>
                <w:szCs w:val="30"/>
                <w:rtl/>
              </w:rPr>
              <w:t xml:space="preserve"> والبلدان التي تمر اقتصاداتها بمرحلة انتقالية</w:t>
            </w:r>
          </w:p>
        </w:tc>
      </w:tr>
      <w:tr w:rsidR="00934E39" w:rsidRPr="00B86CCA" w:rsidTr="00934E39">
        <w:trPr>
          <w:cantSplit/>
          <w:jc w:val="center"/>
        </w:trPr>
        <w:tc>
          <w:tcPr>
            <w:tcW w:w="1051" w:type="pct"/>
            <w:tcBorders>
              <w:top w:val="single" w:sz="4" w:space="0" w:color="auto"/>
            </w:tcBorders>
            <w:shd w:val="clear" w:color="auto" w:fill="auto"/>
            <w:vAlign w:val="center"/>
          </w:tcPr>
          <w:p w:rsidR="00934E39" w:rsidRPr="00B86CCA" w:rsidRDefault="00934E39" w:rsidP="00934E39">
            <w:pPr>
              <w:spacing w:before="60" w:after="60" w:line="300" w:lineRule="exact"/>
              <w:rPr>
                <w:rFonts w:ascii="Arabic Typesetting" w:hAnsi="Arabic Typesetting" w:cs="Arabic Typesetting"/>
                <w:sz w:val="30"/>
                <w:szCs w:val="30"/>
              </w:rPr>
            </w:pPr>
            <w:r w:rsidRPr="00B86CCA">
              <w:rPr>
                <w:rFonts w:ascii="Arabic Typesetting" w:hAnsi="Arabic Typesetting" w:cs="Arabic Typesetting"/>
                <w:b/>
                <w:bCs/>
                <w:sz w:val="30"/>
                <w:szCs w:val="30"/>
                <w:rtl/>
              </w:rPr>
              <w:t>مؤشرات الأداء</w:t>
            </w:r>
          </w:p>
        </w:tc>
        <w:tc>
          <w:tcPr>
            <w:tcW w:w="827" w:type="pct"/>
            <w:tcBorders>
              <w:top w:val="single" w:sz="4" w:space="0" w:color="auto"/>
            </w:tcBorders>
            <w:shd w:val="clear" w:color="auto" w:fill="C0C0C0"/>
          </w:tcPr>
          <w:p w:rsidR="00934E39" w:rsidRPr="00B86CCA" w:rsidRDefault="00934E39" w:rsidP="00934E39">
            <w:pPr>
              <w:spacing w:before="60" w:after="60" w:line="300" w:lineRule="exact"/>
              <w:rPr>
                <w:rFonts w:ascii="Arabic Typesetting" w:hAnsi="Arabic Typesetting" w:cs="Arabic Typesetting"/>
                <w:b/>
                <w:bCs/>
                <w:sz w:val="30"/>
                <w:szCs w:val="30"/>
              </w:rPr>
            </w:pPr>
            <w:r w:rsidRPr="00B86CCA">
              <w:rPr>
                <w:rFonts w:ascii="Arabic Typesetting" w:hAnsi="Arabic Typesetting" w:cs="Arabic Typesetting"/>
                <w:b/>
                <w:bCs/>
                <w:sz w:val="30"/>
                <w:szCs w:val="30"/>
                <w:rtl/>
              </w:rPr>
              <w:t>أسس المقارنة</w:t>
            </w:r>
            <w:r w:rsidRPr="00B86CCA">
              <w:rPr>
                <w:rFonts w:ascii="Arabic Typesetting" w:hAnsi="Arabic Typesetting" w:cs="Arabic Typesetting"/>
                <w:b/>
                <w:bCs/>
                <w:sz w:val="30"/>
                <w:szCs w:val="30"/>
              </w:rPr>
              <w:t xml:space="preserve"> </w:t>
            </w:r>
            <w:r w:rsidRPr="00B86CCA">
              <w:rPr>
                <w:rFonts w:ascii="Arabic Typesetting" w:hAnsi="Arabic Typesetting" w:cs="Arabic Typesetting"/>
                <w:b/>
                <w:bCs/>
                <w:sz w:val="30"/>
                <w:szCs w:val="30"/>
              </w:rPr>
              <w:br/>
            </w:r>
            <w:r w:rsidRPr="00B86CCA">
              <w:rPr>
                <w:rFonts w:ascii="Arabic Typesetting" w:hAnsi="Arabic Typesetting" w:cs="Arabic Typesetting" w:hint="cs"/>
                <w:b/>
                <w:bCs/>
                <w:sz w:val="30"/>
                <w:szCs w:val="30"/>
                <w:rtl/>
              </w:rPr>
              <w:t>(</w:t>
            </w:r>
            <w:r w:rsidRPr="00B86CCA">
              <w:rPr>
                <w:rFonts w:ascii="Arabic Typesetting" w:hAnsi="Arabic Typesetting" w:cs="Arabic Typesetting"/>
                <w:b/>
                <w:bCs/>
                <w:sz w:val="30"/>
                <w:szCs w:val="30"/>
                <w:rtl/>
              </w:rPr>
              <w:t>البرنامج والميزانية 2012/2013</w:t>
            </w:r>
            <w:r w:rsidRPr="00B86CCA">
              <w:rPr>
                <w:rFonts w:ascii="Arabic Typesetting" w:hAnsi="Arabic Typesetting" w:cs="Arabic Typesetting" w:hint="cs"/>
                <w:b/>
                <w:bCs/>
                <w:sz w:val="30"/>
                <w:szCs w:val="30"/>
                <w:rtl/>
              </w:rPr>
              <w:t>)</w:t>
            </w:r>
          </w:p>
        </w:tc>
        <w:tc>
          <w:tcPr>
            <w:tcW w:w="977" w:type="pct"/>
            <w:tcBorders>
              <w:top w:val="single" w:sz="4" w:space="0" w:color="auto"/>
            </w:tcBorders>
            <w:shd w:val="clear" w:color="auto" w:fill="auto"/>
            <w:tcMar>
              <w:top w:w="110" w:type="dxa"/>
            </w:tcMar>
            <w:vAlign w:val="center"/>
          </w:tcPr>
          <w:p w:rsidR="00934E39" w:rsidRPr="000B74F6" w:rsidRDefault="00934E39" w:rsidP="00934E39">
            <w:pPr>
              <w:spacing w:before="60" w:after="60" w:line="300" w:lineRule="exact"/>
              <w:rPr>
                <w:rFonts w:ascii="Arabic Typesetting" w:hAnsi="Arabic Typesetting" w:cs="Arabic Typesetting"/>
                <w:bCs/>
                <w:color w:val="993300"/>
                <w:sz w:val="30"/>
                <w:szCs w:val="30"/>
              </w:rPr>
            </w:pPr>
            <w:r w:rsidRPr="000B74F6">
              <w:rPr>
                <w:rFonts w:ascii="Arabic Typesetting" w:hAnsi="Arabic Typesetting" w:cs="Arabic Typesetting"/>
                <w:bCs/>
                <w:color w:val="993300"/>
                <w:sz w:val="30"/>
                <w:szCs w:val="30"/>
                <w:rtl/>
              </w:rPr>
              <w:t>أسس المقارنة المُحدثة</w:t>
            </w:r>
            <w:r w:rsidRPr="000B74F6">
              <w:rPr>
                <w:rFonts w:ascii="Arabic Typesetting" w:hAnsi="Arabic Typesetting" w:cs="Arabic Typesetting"/>
                <w:bCs/>
                <w:color w:val="993300"/>
                <w:sz w:val="30"/>
                <w:szCs w:val="30"/>
              </w:rPr>
              <w:br/>
            </w:r>
            <w:r w:rsidRPr="000B74F6">
              <w:rPr>
                <w:rFonts w:ascii="Arabic Typesetting" w:hAnsi="Arabic Typesetting" w:cs="Arabic Typesetting" w:hint="cs"/>
                <w:bCs/>
                <w:color w:val="993300"/>
                <w:sz w:val="30"/>
                <w:szCs w:val="30"/>
                <w:rtl/>
              </w:rPr>
              <w:t>نهاية 2011</w:t>
            </w:r>
          </w:p>
        </w:tc>
        <w:tc>
          <w:tcPr>
            <w:tcW w:w="1628" w:type="pct"/>
            <w:tcBorders>
              <w:top w:val="single" w:sz="4" w:space="0" w:color="auto"/>
            </w:tcBorders>
            <w:shd w:val="clear" w:color="auto" w:fill="FFFFFF"/>
            <w:tcMar>
              <w:top w:w="110" w:type="dxa"/>
            </w:tcMar>
            <w:vAlign w:val="center"/>
          </w:tcPr>
          <w:p w:rsidR="00934E39" w:rsidRPr="00B86CCA" w:rsidRDefault="00934E39" w:rsidP="00934E39">
            <w:pPr>
              <w:spacing w:before="60" w:after="60" w:line="300" w:lineRule="exact"/>
              <w:rPr>
                <w:rFonts w:ascii="Arabic Typesetting" w:hAnsi="Arabic Typesetting" w:cs="Arabic Typesetting"/>
                <w:sz w:val="30"/>
                <w:szCs w:val="30"/>
              </w:rPr>
            </w:pPr>
            <w:r w:rsidRPr="00B86CCA">
              <w:rPr>
                <w:rFonts w:ascii="Arabic Typesetting" w:hAnsi="Arabic Typesetting" w:cs="Arabic Typesetting"/>
                <w:b/>
                <w:bCs/>
                <w:sz w:val="30"/>
                <w:szCs w:val="30"/>
                <w:rtl/>
              </w:rPr>
              <w:t>بيانات الأداء</w:t>
            </w:r>
          </w:p>
        </w:tc>
        <w:tc>
          <w:tcPr>
            <w:tcW w:w="517" w:type="pct"/>
            <w:tcBorders>
              <w:top w:val="single" w:sz="4" w:space="0" w:color="auto"/>
            </w:tcBorders>
            <w:shd w:val="clear" w:color="auto" w:fill="auto"/>
            <w:tcMar>
              <w:top w:w="110" w:type="dxa"/>
            </w:tcMar>
            <w:vAlign w:val="center"/>
          </w:tcPr>
          <w:p w:rsidR="00934E39" w:rsidRPr="00B86CCA" w:rsidRDefault="00934E39" w:rsidP="00934E39">
            <w:pPr>
              <w:keepNext/>
              <w:keepLines/>
              <w:spacing w:before="60" w:after="60" w:line="300" w:lineRule="exact"/>
              <w:rPr>
                <w:rFonts w:ascii="Arabic Typesetting" w:hAnsi="Arabic Typesetting" w:cs="Arabic Typesetting"/>
                <w:b/>
                <w:bCs/>
                <w:sz w:val="30"/>
                <w:szCs w:val="30"/>
              </w:rPr>
            </w:pPr>
            <w:r w:rsidRPr="00B86CCA">
              <w:rPr>
                <w:rFonts w:ascii="Arabic Typesetting" w:hAnsi="Arabic Typesetting" w:cs="Arabic Typesetting"/>
                <w:b/>
                <w:bCs/>
                <w:sz w:val="30"/>
                <w:szCs w:val="30"/>
                <w:rtl/>
              </w:rPr>
              <w:t>السير</w:t>
            </w:r>
          </w:p>
        </w:tc>
      </w:tr>
      <w:tr w:rsidR="00934E39" w:rsidRPr="00B86CCA" w:rsidTr="00934E39">
        <w:trPr>
          <w:cantSplit/>
          <w:jc w:val="center"/>
        </w:trPr>
        <w:tc>
          <w:tcPr>
            <w:tcW w:w="1051" w:type="pct"/>
            <w:shd w:val="clear" w:color="auto" w:fill="auto"/>
          </w:tcPr>
          <w:p w:rsidR="00934E39" w:rsidRPr="00B86CCA" w:rsidRDefault="00934E39" w:rsidP="00934E39">
            <w:pPr>
              <w:spacing w:before="60" w:after="60" w:line="300" w:lineRule="exact"/>
              <w:rPr>
                <w:rFonts w:ascii="Arabic Typesetting" w:hAnsi="Arabic Typesetting" w:cs="Arabic Typesetting"/>
                <w:sz w:val="30"/>
                <w:szCs w:val="30"/>
              </w:rPr>
            </w:pPr>
            <w:r w:rsidRPr="00B86CCA">
              <w:rPr>
                <w:rFonts w:ascii="Arabic Typesetting" w:hAnsi="Arabic Typesetting" w:cs="Arabic Typesetting"/>
                <w:sz w:val="30"/>
                <w:szCs w:val="30"/>
                <w:rtl/>
              </w:rPr>
              <w:t>إدراج المسائل المتعلقة بالتنمية في برامج التدريب على الإنفاذ في الويبو</w:t>
            </w:r>
          </w:p>
        </w:tc>
        <w:tc>
          <w:tcPr>
            <w:tcW w:w="827" w:type="pct"/>
            <w:shd w:val="clear" w:color="auto" w:fill="C0C0C0"/>
          </w:tcPr>
          <w:p w:rsidR="00934E39" w:rsidRPr="00B86CCA" w:rsidRDefault="00934E39" w:rsidP="00934E39">
            <w:pPr>
              <w:spacing w:before="60" w:after="60" w:line="300" w:lineRule="exact"/>
              <w:rPr>
                <w:rFonts w:ascii="Arabic Typesetting" w:hAnsi="Arabic Typesetting" w:cs="Arabic Typesetting"/>
                <w:sz w:val="30"/>
                <w:szCs w:val="30"/>
              </w:rPr>
            </w:pPr>
            <w:r w:rsidRPr="00B86CCA">
              <w:rPr>
                <w:rFonts w:ascii="Arabic Typesetting" w:hAnsi="Arabic Typesetting" w:cs="Arabic Typesetting"/>
                <w:sz w:val="30"/>
                <w:szCs w:val="30"/>
                <w:rtl/>
              </w:rPr>
              <w:t>لا توجد بيانات متاحة حالياً</w:t>
            </w:r>
          </w:p>
        </w:tc>
        <w:tc>
          <w:tcPr>
            <w:tcW w:w="977" w:type="pct"/>
            <w:shd w:val="clear" w:color="auto" w:fill="auto"/>
            <w:tcMar>
              <w:top w:w="110" w:type="dxa"/>
            </w:tcMar>
          </w:tcPr>
          <w:p w:rsidR="00934E39" w:rsidRPr="000B74F6" w:rsidRDefault="00934E39" w:rsidP="00934E39">
            <w:pPr>
              <w:spacing w:before="60" w:after="60" w:line="300" w:lineRule="exact"/>
              <w:rPr>
                <w:rFonts w:ascii="Arabic Typesetting" w:hAnsi="Arabic Typesetting" w:cs="Arabic Typesetting"/>
                <w:i/>
                <w:color w:val="993300"/>
                <w:sz w:val="30"/>
                <w:szCs w:val="30"/>
              </w:rPr>
            </w:pPr>
          </w:p>
        </w:tc>
        <w:tc>
          <w:tcPr>
            <w:tcW w:w="1628" w:type="pct"/>
            <w:shd w:val="clear" w:color="auto" w:fill="FFFFFF"/>
            <w:tcMar>
              <w:top w:w="110" w:type="dxa"/>
            </w:tcMar>
          </w:tcPr>
          <w:p w:rsidR="00934E39" w:rsidRPr="00B86CCA" w:rsidRDefault="00934E39" w:rsidP="00934E39">
            <w:pPr>
              <w:spacing w:before="60" w:after="60" w:line="300" w:lineRule="exact"/>
              <w:rPr>
                <w:rFonts w:ascii="Arabic Typesetting" w:hAnsi="Arabic Typesetting" w:cs="Arabic Typesetting"/>
                <w:sz w:val="30"/>
                <w:szCs w:val="30"/>
                <w:rtl/>
              </w:rPr>
            </w:pPr>
            <w:r w:rsidRPr="00B86CCA">
              <w:rPr>
                <w:rFonts w:ascii="Arabic Typesetting" w:hAnsi="Arabic Typesetting" w:cs="Arabic Typesetting" w:hint="cs"/>
                <w:sz w:val="30"/>
                <w:szCs w:val="30"/>
                <w:rtl/>
              </w:rPr>
              <w:t xml:space="preserve">11 </w:t>
            </w:r>
            <w:r w:rsidRPr="00B86CCA">
              <w:rPr>
                <w:rFonts w:ascii="Arabic Typesetting" w:hAnsi="Arabic Typesetting" w:cs="Arabic Typesetting"/>
                <w:sz w:val="30"/>
                <w:szCs w:val="30"/>
                <w:rtl/>
              </w:rPr>
              <w:t>نشاطاً (دون) إقليمي وتسعة أنشطة وطنية لتكوين الكفاءات، فضلاً عن إجراء خمس زيارات دراسية للمسؤولين عن إنفاذ القانون والقضاة وموظفي مكاتب الملكية الفكرية أو لقاءات معهم في مقر الويبو في عام 2012؛ وتنطلق برامج جميع هذه الأنشطة من التوصية 45 من توصيات جدول أعمال التنمية</w:t>
            </w:r>
            <w:r w:rsidRPr="00B86CCA">
              <w:rPr>
                <w:rFonts w:ascii="Arabic Typesetting" w:hAnsi="Arabic Typesetting" w:cs="Arabic Typesetting"/>
                <w:sz w:val="30"/>
                <w:szCs w:val="30"/>
                <w:lang w:bidi="th-TH"/>
              </w:rPr>
              <w:t>.</w:t>
            </w:r>
          </w:p>
        </w:tc>
        <w:tc>
          <w:tcPr>
            <w:tcW w:w="517" w:type="pct"/>
            <w:shd w:val="clear" w:color="auto" w:fill="auto"/>
            <w:tcMar>
              <w:top w:w="110" w:type="dxa"/>
            </w:tcMar>
          </w:tcPr>
          <w:p w:rsidR="00934E39" w:rsidRPr="00B86CCA" w:rsidRDefault="00934E39" w:rsidP="00934E39">
            <w:pPr>
              <w:keepNext/>
              <w:keepLines/>
              <w:spacing w:before="60" w:after="60" w:line="300" w:lineRule="exact"/>
              <w:rPr>
                <w:rFonts w:ascii="Arabic Typesetting" w:hAnsi="Arabic Typesetting" w:cs="Arabic Typesetting"/>
                <w:bCs/>
                <w:sz w:val="30"/>
                <w:szCs w:val="30"/>
              </w:rPr>
            </w:pPr>
            <w:r w:rsidRPr="000872E8">
              <w:rPr>
                <w:rFonts w:ascii="Arabic Typesetting" w:hAnsi="Arabic Typesetting" w:cs="Arabic Typesetting"/>
                <w:bCs/>
                <w:color w:val="008000"/>
                <w:sz w:val="30"/>
                <w:szCs w:val="30"/>
                <w:rtl/>
              </w:rPr>
              <w:t>ثابت</w:t>
            </w:r>
          </w:p>
          <w:p w:rsidR="00934E39" w:rsidRPr="00B86CCA" w:rsidRDefault="00934E39" w:rsidP="00934E39">
            <w:pPr>
              <w:keepNext/>
              <w:keepLines/>
              <w:spacing w:before="60" w:after="60" w:line="300" w:lineRule="exact"/>
              <w:rPr>
                <w:rFonts w:ascii="Arabic Typesetting" w:hAnsi="Arabic Typesetting" w:cs="Arabic Typesetting"/>
                <w:bCs/>
                <w:sz w:val="30"/>
                <w:szCs w:val="30"/>
              </w:rPr>
            </w:pPr>
          </w:p>
          <w:p w:rsidR="00934E39" w:rsidRPr="00B86CCA" w:rsidRDefault="00934E39" w:rsidP="00934E39">
            <w:pPr>
              <w:keepNext/>
              <w:keepLines/>
              <w:spacing w:before="60" w:after="60" w:line="300" w:lineRule="exact"/>
              <w:rPr>
                <w:rFonts w:ascii="Arabic Typesetting" w:hAnsi="Arabic Typesetting" w:cs="Arabic Typesetting"/>
                <w:bCs/>
                <w:sz w:val="30"/>
                <w:szCs w:val="30"/>
              </w:rPr>
            </w:pPr>
          </w:p>
        </w:tc>
      </w:tr>
      <w:tr w:rsidR="00934E39" w:rsidRPr="00B86CCA" w:rsidTr="00934E39">
        <w:trPr>
          <w:cantSplit/>
          <w:jc w:val="center"/>
        </w:trPr>
        <w:tc>
          <w:tcPr>
            <w:tcW w:w="1051" w:type="pct"/>
            <w:tcBorders>
              <w:bottom w:val="single" w:sz="4" w:space="0" w:color="auto"/>
            </w:tcBorders>
            <w:shd w:val="clear" w:color="auto" w:fill="auto"/>
          </w:tcPr>
          <w:p w:rsidR="00934E39" w:rsidRPr="00B86CCA" w:rsidRDefault="00934E39" w:rsidP="00934E39">
            <w:pPr>
              <w:spacing w:before="60" w:after="60" w:line="300" w:lineRule="exact"/>
              <w:rPr>
                <w:rFonts w:ascii="Arabic Typesetting" w:hAnsi="Arabic Typesetting" w:cs="Arabic Typesetting"/>
                <w:sz w:val="30"/>
                <w:szCs w:val="30"/>
                <w:rtl/>
              </w:rPr>
            </w:pPr>
            <w:r w:rsidRPr="00B86CCA">
              <w:rPr>
                <w:rFonts w:ascii="Arabic Typesetting" w:hAnsi="Arabic Typesetting" w:cs="Arabic Typesetting"/>
                <w:sz w:val="30"/>
                <w:szCs w:val="30"/>
                <w:rtl/>
              </w:rPr>
              <w:lastRenderedPageBreak/>
              <w:t>النسبة المئوية للمسؤولين عن الإنفاذ المُدرَّبين الذين يعربون عن رضاهم عن التدريب المُقدَّم، بما في ذلك التوجيه الخاص بالتعاون الاستراتيجي، ومدى فائدته لهم في حياتهم المهنية</w:t>
            </w:r>
          </w:p>
        </w:tc>
        <w:tc>
          <w:tcPr>
            <w:tcW w:w="827" w:type="pct"/>
            <w:tcBorders>
              <w:bottom w:val="single" w:sz="4" w:space="0" w:color="auto"/>
            </w:tcBorders>
            <w:shd w:val="clear" w:color="auto" w:fill="C0C0C0"/>
          </w:tcPr>
          <w:p w:rsidR="00934E39" w:rsidRPr="00B86CCA" w:rsidRDefault="00934E39" w:rsidP="00934E39">
            <w:pPr>
              <w:spacing w:before="60" w:after="60" w:line="300" w:lineRule="exact"/>
              <w:rPr>
                <w:rFonts w:ascii="Arabic Typesetting" w:hAnsi="Arabic Typesetting" w:cs="Arabic Typesetting"/>
                <w:sz w:val="30"/>
                <w:szCs w:val="30"/>
              </w:rPr>
            </w:pPr>
            <w:r w:rsidRPr="00B86CCA">
              <w:rPr>
                <w:rFonts w:ascii="Arabic Typesetting" w:hAnsi="Arabic Typesetting" w:cs="Arabic Typesetting"/>
                <w:sz w:val="30"/>
                <w:szCs w:val="30"/>
                <w:rtl/>
              </w:rPr>
              <w:t>لا توجد بيانات متاحة حالياً</w:t>
            </w:r>
          </w:p>
        </w:tc>
        <w:tc>
          <w:tcPr>
            <w:tcW w:w="977" w:type="pct"/>
            <w:tcBorders>
              <w:bottom w:val="single" w:sz="4" w:space="0" w:color="auto"/>
            </w:tcBorders>
            <w:shd w:val="clear" w:color="auto" w:fill="auto"/>
            <w:tcMar>
              <w:top w:w="110" w:type="dxa"/>
            </w:tcMar>
          </w:tcPr>
          <w:p w:rsidR="00934E39" w:rsidRPr="00B86CCA" w:rsidRDefault="00934E39" w:rsidP="00934E39">
            <w:pPr>
              <w:spacing w:before="60" w:after="60" w:line="300" w:lineRule="exact"/>
              <w:rPr>
                <w:rFonts w:ascii="Arabic Typesetting" w:hAnsi="Arabic Typesetting" w:cs="Arabic Typesetting"/>
                <w:sz w:val="30"/>
                <w:szCs w:val="30"/>
                <w:lang w:bidi="th-TH"/>
              </w:rPr>
            </w:pPr>
          </w:p>
        </w:tc>
        <w:tc>
          <w:tcPr>
            <w:tcW w:w="1628" w:type="pct"/>
            <w:tcBorders>
              <w:bottom w:val="single" w:sz="4" w:space="0" w:color="auto"/>
            </w:tcBorders>
            <w:shd w:val="clear" w:color="auto" w:fill="FFFFFF"/>
            <w:tcMar>
              <w:top w:w="110" w:type="dxa"/>
            </w:tcMar>
          </w:tcPr>
          <w:p w:rsidR="00934E39" w:rsidRPr="00B62FFC" w:rsidRDefault="00934E39" w:rsidP="00934E39">
            <w:pPr>
              <w:spacing w:before="60" w:after="60" w:line="300" w:lineRule="exact"/>
              <w:rPr>
                <w:rFonts w:ascii="Arabic Typesetting" w:hAnsi="Arabic Typesetting" w:cs="Arabic Typesetting"/>
                <w:sz w:val="30"/>
                <w:szCs w:val="30"/>
                <w:rtl/>
                <w:cs/>
              </w:rPr>
            </w:pPr>
            <w:r w:rsidRPr="00B86CCA">
              <w:rPr>
                <w:rFonts w:ascii="Arabic Typesetting" w:hAnsi="Arabic Typesetting" w:cs="Arabic Typesetting"/>
                <w:sz w:val="30"/>
                <w:szCs w:val="30"/>
                <w:rtl/>
              </w:rPr>
              <w:t>نسبة الرضا أكثر من 80% من حيث ملاءمة المواضيع، واهتمام المشاركين بالموضوع، ونوعية العروض.</w:t>
            </w:r>
          </w:p>
          <w:p w:rsidR="00934E39" w:rsidRPr="00B86CCA" w:rsidRDefault="00934E39" w:rsidP="00934E39">
            <w:pPr>
              <w:spacing w:before="60" w:after="60" w:line="300" w:lineRule="exact"/>
              <w:rPr>
                <w:rFonts w:ascii="Arabic Typesetting" w:hAnsi="Arabic Typesetting" w:cs="Arabic Typesetting"/>
                <w:sz w:val="30"/>
                <w:szCs w:val="30"/>
              </w:rPr>
            </w:pPr>
          </w:p>
        </w:tc>
        <w:tc>
          <w:tcPr>
            <w:tcW w:w="517" w:type="pct"/>
            <w:tcBorders>
              <w:bottom w:val="single" w:sz="4" w:space="0" w:color="auto"/>
            </w:tcBorders>
            <w:shd w:val="clear" w:color="auto" w:fill="auto"/>
            <w:tcMar>
              <w:top w:w="110" w:type="dxa"/>
            </w:tcMar>
          </w:tcPr>
          <w:p w:rsidR="00934E39" w:rsidRPr="000872E8" w:rsidRDefault="00934E39" w:rsidP="00934E39">
            <w:pPr>
              <w:keepNext/>
              <w:keepLines/>
              <w:spacing w:before="60" w:after="60" w:line="300" w:lineRule="exact"/>
              <w:rPr>
                <w:rFonts w:ascii="Arabic Typesetting" w:hAnsi="Arabic Typesetting" w:cs="Arabic Typesetting"/>
                <w:bCs/>
                <w:color w:val="008000"/>
                <w:sz w:val="30"/>
                <w:szCs w:val="30"/>
              </w:rPr>
            </w:pPr>
            <w:r w:rsidRPr="000872E8">
              <w:rPr>
                <w:rFonts w:ascii="Arabic Typesetting" w:hAnsi="Arabic Typesetting" w:cs="Arabic Typesetting"/>
                <w:bCs/>
                <w:color w:val="008000"/>
                <w:sz w:val="30"/>
                <w:szCs w:val="30"/>
                <w:rtl/>
              </w:rPr>
              <w:t>ثابت</w:t>
            </w:r>
          </w:p>
          <w:p w:rsidR="00934E39" w:rsidRPr="00B86CCA" w:rsidRDefault="00934E39" w:rsidP="00934E39">
            <w:pPr>
              <w:keepNext/>
              <w:keepLines/>
              <w:spacing w:before="60" w:after="60" w:line="300" w:lineRule="exact"/>
              <w:rPr>
                <w:rFonts w:ascii="Arabic Typesetting" w:hAnsi="Arabic Typesetting" w:cs="Arabic Typesetting"/>
                <w:bCs/>
                <w:sz w:val="30"/>
                <w:szCs w:val="30"/>
              </w:rPr>
            </w:pPr>
          </w:p>
          <w:p w:rsidR="00934E39" w:rsidRPr="00B86CCA" w:rsidRDefault="00934E39" w:rsidP="00934E39">
            <w:pPr>
              <w:keepNext/>
              <w:keepLines/>
              <w:spacing w:before="60" w:after="60" w:line="300" w:lineRule="exact"/>
              <w:rPr>
                <w:rFonts w:ascii="Arabic Typesetting" w:hAnsi="Arabic Typesetting" w:cs="Arabic Typesetting"/>
                <w:bCs/>
                <w:sz w:val="30"/>
                <w:szCs w:val="30"/>
              </w:rPr>
            </w:pPr>
          </w:p>
        </w:tc>
      </w:tr>
      <w:tr w:rsidR="00934E39" w:rsidRPr="00B86CCA" w:rsidTr="00934E39">
        <w:trPr>
          <w:cantSplit/>
          <w:jc w:val="center"/>
        </w:trPr>
        <w:tc>
          <w:tcPr>
            <w:tcW w:w="5000" w:type="pct"/>
            <w:gridSpan w:val="5"/>
            <w:tcBorders>
              <w:top w:val="single" w:sz="4" w:space="0" w:color="auto"/>
              <w:bottom w:val="single" w:sz="4" w:space="0" w:color="auto"/>
            </w:tcBorders>
            <w:shd w:val="clear" w:color="auto" w:fill="CCFFFF"/>
            <w:vAlign w:val="center"/>
          </w:tcPr>
          <w:p w:rsidR="00934E39" w:rsidRPr="00B86CCA" w:rsidRDefault="00934E39" w:rsidP="00934E39">
            <w:pPr>
              <w:widowControl w:val="0"/>
              <w:tabs>
                <w:tab w:val="left" w:pos="1452"/>
              </w:tabs>
              <w:spacing w:before="60" w:after="60" w:line="300" w:lineRule="exact"/>
              <w:rPr>
                <w:rFonts w:ascii="Arabic Typesetting" w:hAnsi="Arabic Typesetting" w:cs="Arabic Typesetting"/>
                <w:b/>
                <w:bCs/>
                <w:sz w:val="30"/>
                <w:szCs w:val="30"/>
                <w:rtl/>
              </w:rPr>
            </w:pPr>
            <w:r w:rsidRPr="00B86CCA">
              <w:rPr>
                <w:rFonts w:ascii="Arabic Typesetting" w:hAnsi="Arabic Typesetting" w:cs="Arabic Typesetting"/>
                <w:b/>
                <w:bCs/>
                <w:sz w:val="30"/>
                <w:szCs w:val="30"/>
                <w:rtl/>
              </w:rPr>
              <w:t>النتيجة المرتقبة</w:t>
            </w:r>
            <w:r>
              <w:rPr>
                <w:rFonts w:ascii="Arabic Typesetting" w:hAnsi="Arabic Typesetting" w:cs="Arabic Typesetting" w:hint="cs"/>
                <w:b/>
                <w:bCs/>
                <w:sz w:val="30"/>
                <w:szCs w:val="30"/>
                <w:rtl/>
              </w:rPr>
              <w:t xml:space="preserve">: </w:t>
            </w:r>
            <w:r w:rsidRPr="00B86CCA">
              <w:rPr>
                <w:rFonts w:ascii="Arabic Typesetting" w:hAnsi="Arabic Typesetting" w:cs="Arabic Typesetting"/>
                <w:sz w:val="30"/>
                <w:szCs w:val="30"/>
                <w:rtl/>
              </w:rPr>
              <w:t>تعاون وتنسيق منتظم وفعال بين عمل الويبو وعمل المنظمات الدولية الأخرى في مجال إذكاء الاحترام للملكية الفكرية</w:t>
            </w:r>
          </w:p>
        </w:tc>
      </w:tr>
      <w:tr w:rsidR="00934E39" w:rsidRPr="00B86CCA" w:rsidTr="00934E39">
        <w:trPr>
          <w:cantSplit/>
          <w:jc w:val="center"/>
        </w:trPr>
        <w:tc>
          <w:tcPr>
            <w:tcW w:w="1051" w:type="pct"/>
            <w:tcBorders>
              <w:top w:val="single" w:sz="4" w:space="0" w:color="auto"/>
            </w:tcBorders>
            <w:shd w:val="clear" w:color="auto" w:fill="auto"/>
            <w:vAlign w:val="center"/>
          </w:tcPr>
          <w:p w:rsidR="00934E39" w:rsidRPr="00B86CCA" w:rsidRDefault="00934E39" w:rsidP="00934E39">
            <w:pPr>
              <w:widowControl w:val="0"/>
              <w:spacing w:before="60" w:after="60" w:line="300" w:lineRule="exact"/>
              <w:rPr>
                <w:rFonts w:ascii="Arabic Typesetting" w:hAnsi="Arabic Typesetting" w:cs="Arabic Typesetting"/>
                <w:sz w:val="30"/>
                <w:szCs w:val="30"/>
              </w:rPr>
            </w:pPr>
            <w:r w:rsidRPr="00B86CCA">
              <w:rPr>
                <w:rFonts w:ascii="Arabic Typesetting" w:hAnsi="Arabic Typesetting" w:cs="Arabic Typesetting"/>
                <w:b/>
                <w:bCs/>
                <w:sz w:val="30"/>
                <w:szCs w:val="30"/>
                <w:rtl/>
              </w:rPr>
              <w:t>مؤشرات الأداء</w:t>
            </w:r>
          </w:p>
        </w:tc>
        <w:tc>
          <w:tcPr>
            <w:tcW w:w="827" w:type="pct"/>
            <w:tcBorders>
              <w:top w:val="single" w:sz="4" w:space="0" w:color="auto"/>
            </w:tcBorders>
            <w:shd w:val="clear" w:color="auto" w:fill="C0C0C0"/>
          </w:tcPr>
          <w:p w:rsidR="00934E39" w:rsidRPr="00B86CCA" w:rsidRDefault="00934E39" w:rsidP="00934E39">
            <w:pPr>
              <w:widowControl w:val="0"/>
              <w:spacing w:before="60" w:after="60" w:line="300" w:lineRule="exact"/>
              <w:rPr>
                <w:rFonts w:ascii="Arabic Typesetting" w:hAnsi="Arabic Typesetting" w:cs="Arabic Typesetting"/>
                <w:b/>
                <w:bCs/>
                <w:sz w:val="30"/>
                <w:szCs w:val="30"/>
              </w:rPr>
            </w:pPr>
            <w:r w:rsidRPr="00B86CCA">
              <w:rPr>
                <w:rFonts w:ascii="Arabic Typesetting" w:hAnsi="Arabic Typesetting" w:cs="Arabic Typesetting"/>
                <w:b/>
                <w:bCs/>
                <w:sz w:val="30"/>
                <w:szCs w:val="30"/>
                <w:rtl/>
              </w:rPr>
              <w:t>أسس المقارنة</w:t>
            </w:r>
            <w:r w:rsidRPr="00B86CCA">
              <w:rPr>
                <w:rFonts w:ascii="Arabic Typesetting" w:hAnsi="Arabic Typesetting" w:cs="Arabic Typesetting"/>
                <w:b/>
                <w:bCs/>
                <w:sz w:val="30"/>
                <w:szCs w:val="30"/>
              </w:rPr>
              <w:t xml:space="preserve"> </w:t>
            </w:r>
            <w:r w:rsidRPr="00B86CCA">
              <w:rPr>
                <w:rFonts w:ascii="Arabic Typesetting" w:hAnsi="Arabic Typesetting" w:cs="Arabic Typesetting"/>
                <w:b/>
                <w:bCs/>
                <w:sz w:val="30"/>
                <w:szCs w:val="30"/>
              </w:rPr>
              <w:br/>
            </w:r>
            <w:r w:rsidRPr="00B86CCA">
              <w:rPr>
                <w:rFonts w:ascii="Arabic Typesetting" w:hAnsi="Arabic Typesetting" w:cs="Arabic Typesetting" w:hint="cs"/>
                <w:b/>
                <w:bCs/>
                <w:sz w:val="30"/>
                <w:szCs w:val="30"/>
                <w:rtl/>
              </w:rPr>
              <w:t>(</w:t>
            </w:r>
            <w:r w:rsidRPr="00B86CCA">
              <w:rPr>
                <w:rFonts w:ascii="Arabic Typesetting" w:hAnsi="Arabic Typesetting" w:cs="Arabic Typesetting"/>
                <w:b/>
                <w:bCs/>
                <w:sz w:val="30"/>
                <w:szCs w:val="30"/>
                <w:rtl/>
              </w:rPr>
              <w:t>البرنامج والميزانية 2012/2013</w:t>
            </w:r>
            <w:r w:rsidRPr="00B86CCA">
              <w:rPr>
                <w:rFonts w:ascii="Arabic Typesetting" w:hAnsi="Arabic Typesetting" w:cs="Arabic Typesetting" w:hint="cs"/>
                <w:b/>
                <w:bCs/>
                <w:sz w:val="30"/>
                <w:szCs w:val="30"/>
                <w:rtl/>
              </w:rPr>
              <w:t>)</w:t>
            </w:r>
          </w:p>
        </w:tc>
        <w:tc>
          <w:tcPr>
            <w:tcW w:w="975" w:type="pct"/>
            <w:tcBorders>
              <w:top w:val="single" w:sz="4" w:space="0" w:color="auto"/>
            </w:tcBorders>
            <w:shd w:val="clear" w:color="auto" w:fill="auto"/>
            <w:tcMar>
              <w:top w:w="110" w:type="dxa"/>
            </w:tcMar>
            <w:vAlign w:val="center"/>
          </w:tcPr>
          <w:p w:rsidR="00934E39" w:rsidRPr="000B74F6" w:rsidRDefault="00934E39" w:rsidP="00934E39">
            <w:pPr>
              <w:widowControl w:val="0"/>
              <w:spacing w:before="60" w:after="60" w:line="300" w:lineRule="exact"/>
              <w:rPr>
                <w:rFonts w:ascii="Arabic Typesetting" w:hAnsi="Arabic Typesetting" w:cs="Arabic Typesetting"/>
                <w:bCs/>
                <w:color w:val="993300"/>
                <w:sz w:val="30"/>
                <w:szCs w:val="30"/>
              </w:rPr>
            </w:pPr>
            <w:r w:rsidRPr="000B74F6">
              <w:rPr>
                <w:rFonts w:ascii="Arabic Typesetting" w:hAnsi="Arabic Typesetting" w:cs="Arabic Typesetting"/>
                <w:bCs/>
                <w:color w:val="993300"/>
                <w:sz w:val="30"/>
                <w:szCs w:val="30"/>
                <w:rtl/>
              </w:rPr>
              <w:t>أسس المقارنة المُحدثة</w:t>
            </w:r>
            <w:r w:rsidRPr="000B74F6">
              <w:rPr>
                <w:rFonts w:ascii="Arabic Typesetting" w:hAnsi="Arabic Typesetting" w:cs="Arabic Typesetting"/>
                <w:bCs/>
                <w:color w:val="993300"/>
                <w:sz w:val="30"/>
                <w:szCs w:val="30"/>
              </w:rPr>
              <w:br/>
            </w:r>
            <w:r w:rsidRPr="000B74F6">
              <w:rPr>
                <w:rFonts w:ascii="Arabic Typesetting" w:hAnsi="Arabic Typesetting" w:cs="Arabic Typesetting" w:hint="cs"/>
                <w:bCs/>
                <w:color w:val="993300"/>
                <w:sz w:val="30"/>
                <w:szCs w:val="30"/>
                <w:rtl/>
              </w:rPr>
              <w:t>نهاية 2011</w:t>
            </w:r>
          </w:p>
        </w:tc>
        <w:tc>
          <w:tcPr>
            <w:tcW w:w="1630" w:type="pct"/>
            <w:tcBorders>
              <w:top w:val="single" w:sz="4" w:space="0" w:color="auto"/>
            </w:tcBorders>
            <w:shd w:val="clear" w:color="auto" w:fill="FFFFFF"/>
            <w:tcMar>
              <w:top w:w="110" w:type="dxa"/>
            </w:tcMar>
            <w:vAlign w:val="center"/>
          </w:tcPr>
          <w:p w:rsidR="00934E39" w:rsidRPr="00B86CCA" w:rsidRDefault="00934E39" w:rsidP="00934E39">
            <w:pPr>
              <w:widowControl w:val="0"/>
              <w:spacing w:before="60" w:after="60" w:line="300" w:lineRule="exact"/>
              <w:rPr>
                <w:rFonts w:ascii="Arabic Typesetting" w:hAnsi="Arabic Typesetting" w:cs="Arabic Typesetting"/>
                <w:sz w:val="30"/>
                <w:szCs w:val="30"/>
              </w:rPr>
            </w:pPr>
            <w:r w:rsidRPr="00B86CCA">
              <w:rPr>
                <w:rFonts w:ascii="Arabic Typesetting" w:hAnsi="Arabic Typesetting" w:cs="Arabic Typesetting"/>
                <w:b/>
                <w:bCs/>
                <w:sz w:val="30"/>
                <w:szCs w:val="30"/>
                <w:rtl/>
              </w:rPr>
              <w:t>بيانات الأداء</w:t>
            </w:r>
          </w:p>
        </w:tc>
        <w:tc>
          <w:tcPr>
            <w:tcW w:w="517" w:type="pct"/>
            <w:tcBorders>
              <w:top w:val="single" w:sz="4" w:space="0" w:color="auto"/>
            </w:tcBorders>
            <w:shd w:val="clear" w:color="auto" w:fill="auto"/>
            <w:tcMar>
              <w:top w:w="110" w:type="dxa"/>
            </w:tcMar>
            <w:vAlign w:val="center"/>
          </w:tcPr>
          <w:p w:rsidR="00934E39" w:rsidRPr="00B86CCA" w:rsidRDefault="00934E39" w:rsidP="00934E39">
            <w:pPr>
              <w:widowControl w:val="0"/>
              <w:spacing w:before="60" w:after="60" w:line="300" w:lineRule="exact"/>
              <w:rPr>
                <w:rFonts w:ascii="Arabic Typesetting" w:hAnsi="Arabic Typesetting" w:cs="Arabic Typesetting"/>
                <w:b/>
                <w:bCs/>
                <w:sz w:val="30"/>
                <w:szCs w:val="30"/>
              </w:rPr>
            </w:pPr>
            <w:r w:rsidRPr="00B86CCA">
              <w:rPr>
                <w:rFonts w:ascii="Arabic Typesetting" w:hAnsi="Arabic Typesetting" w:cs="Arabic Typesetting"/>
                <w:b/>
                <w:bCs/>
                <w:sz w:val="30"/>
                <w:szCs w:val="30"/>
                <w:rtl/>
              </w:rPr>
              <w:t>السير</w:t>
            </w:r>
          </w:p>
        </w:tc>
      </w:tr>
      <w:tr w:rsidR="00934E39" w:rsidRPr="00B86CCA" w:rsidTr="00934E39">
        <w:trPr>
          <w:cantSplit/>
          <w:jc w:val="center"/>
        </w:trPr>
        <w:tc>
          <w:tcPr>
            <w:tcW w:w="1051" w:type="pct"/>
            <w:shd w:val="clear" w:color="auto" w:fill="auto"/>
          </w:tcPr>
          <w:p w:rsidR="00934E39" w:rsidRPr="00B86CCA" w:rsidRDefault="00934E39" w:rsidP="00934E39">
            <w:pPr>
              <w:widowControl w:val="0"/>
              <w:spacing w:before="60" w:after="60" w:line="300" w:lineRule="exact"/>
              <w:rPr>
                <w:rFonts w:ascii="Arabic Typesetting" w:hAnsi="Arabic Typesetting" w:cs="Arabic Typesetting"/>
                <w:sz w:val="30"/>
                <w:szCs w:val="30"/>
              </w:rPr>
            </w:pPr>
            <w:r w:rsidRPr="00B86CCA">
              <w:rPr>
                <w:rFonts w:ascii="Arabic Typesetting" w:hAnsi="Arabic Typesetting" w:cs="Arabic Typesetting"/>
                <w:sz w:val="30"/>
                <w:szCs w:val="30"/>
                <w:rtl/>
              </w:rPr>
              <w:t>عدد آليات التعاون الرسمية المطبقة</w:t>
            </w:r>
          </w:p>
        </w:tc>
        <w:tc>
          <w:tcPr>
            <w:tcW w:w="827" w:type="pct"/>
            <w:shd w:val="clear" w:color="auto" w:fill="C0C0C0"/>
          </w:tcPr>
          <w:p w:rsidR="00934E39" w:rsidRPr="00B86CCA" w:rsidRDefault="00934E39" w:rsidP="00934E39">
            <w:pPr>
              <w:widowControl w:val="0"/>
              <w:spacing w:before="60" w:after="60" w:line="300" w:lineRule="exact"/>
              <w:rPr>
                <w:rFonts w:ascii="Arabic Typesetting" w:hAnsi="Arabic Typesetting" w:cs="Arabic Typesetting"/>
                <w:sz w:val="30"/>
                <w:szCs w:val="30"/>
                <w:rtl/>
              </w:rPr>
            </w:pPr>
            <w:r w:rsidRPr="00B86CCA">
              <w:rPr>
                <w:rFonts w:ascii="Arabic Typesetting" w:hAnsi="Arabic Typesetting" w:cs="Arabic Typesetting"/>
                <w:sz w:val="30"/>
                <w:szCs w:val="30"/>
                <w:rtl/>
              </w:rPr>
              <w:t>ثلاثة</w:t>
            </w:r>
          </w:p>
        </w:tc>
        <w:tc>
          <w:tcPr>
            <w:tcW w:w="975" w:type="pct"/>
            <w:shd w:val="clear" w:color="auto" w:fill="auto"/>
            <w:tcMar>
              <w:top w:w="110" w:type="dxa"/>
            </w:tcMar>
          </w:tcPr>
          <w:p w:rsidR="00934E39" w:rsidRPr="000B74F6" w:rsidRDefault="00934E39" w:rsidP="00934E39">
            <w:pPr>
              <w:widowControl w:val="0"/>
              <w:spacing w:before="60" w:after="60" w:line="300" w:lineRule="exact"/>
              <w:rPr>
                <w:rFonts w:ascii="Arabic Typesetting" w:hAnsi="Arabic Typesetting" w:cs="Arabic Typesetting"/>
                <w:i/>
                <w:color w:val="993300"/>
                <w:sz w:val="30"/>
                <w:szCs w:val="30"/>
              </w:rPr>
            </w:pPr>
          </w:p>
        </w:tc>
        <w:tc>
          <w:tcPr>
            <w:tcW w:w="1630" w:type="pct"/>
            <w:shd w:val="clear" w:color="auto" w:fill="FFFFFF"/>
            <w:tcMar>
              <w:top w:w="110" w:type="dxa"/>
            </w:tcMar>
          </w:tcPr>
          <w:p w:rsidR="00934E39" w:rsidRPr="00B86CCA" w:rsidRDefault="00934E39" w:rsidP="00934E39">
            <w:pPr>
              <w:widowControl w:val="0"/>
              <w:spacing w:before="60" w:after="60" w:line="300" w:lineRule="exact"/>
              <w:rPr>
                <w:rFonts w:ascii="Arabic Typesetting" w:hAnsi="Arabic Typesetting" w:cs="Arabic Typesetting"/>
                <w:sz w:val="30"/>
                <w:szCs w:val="30"/>
              </w:rPr>
            </w:pPr>
            <w:r w:rsidRPr="00B86CCA">
              <w:rPr>
                <w:rFonts w:ascii="Arabic Typesetting" w:hAnsi="Arabic Typesetting" w:cs="Arabic Typesetting"/>
                <w:sz w:val="30"/>
                <w:szCs w:val="30"/>
                <w:rtl/>
              </w:rPr>
              <w:t>ثلاثة</w:t>
            </w:r>
          </w:p>
        </w:tc>
        <w:tc>
          <w:tcPr>
            <w:tcW w:w="517" w:type="pct"/>
            <w:shd w:val="clear" w:color="auto" w:fill="auto"/>
            <w:tcMar>
              <w:top w:w="110" w:type="dxa"/>
            </w:tcMar>
          </w:tcPr>
          <w:p w:rsidR="00934E39" w:rsidRPr="00B86CCA" w:rsidRDefault="00934E39" w:rsidP="00934E39">
            <w:pPr>
              <w:widowControl w:val="0"/>
              <w:spacing w:before="60" w:after="60" w:line="300" w:lineRule="exact"/>
              <w:rPr>
                <w:rFonts w:ascii="Arabic Typesetting" w:hAnsi="Arabic Typesetting" w:cs="Arabic Typesetting"/>
                <w:bCs/>
                <w:sz w:val="30"/>
                <w:szCs w:val="30"/>
              </w:rPr>
            </w:pPr>
            <w:r w:rsidRPr="000872E8">
              <w:rPr>
                <w:rFonts w:ascii="Arabic Typesetting" w:hAnsi="Arabic Typesetting" w:cs="Arabic Typesetting"/>
                <w:bCs/>
                <w:color w:val="008000"/>
                <w:sz w:val="30"/>
                <w:szCs w:val="30"/>
                <w:rtl/>
              </w:rPr>
              <w:t>ثابت</w:t>
            </w:r>
          </w:p>
        </w:tc>
      </w:tr>
      <w:tr w:rsidR="00934E39" w:rsidRPr="00B86CCA" w:rsidTr="00934E39">
        <w:trPr>
          <w:cantSplit/>
          <w:jc w:val="center"/>
        </w:trPr>
        <w:tc>
          <w:tcPr>
            <w:tcW w:w="1051" w:type="pct"/>
            <w:shd w:val="clear" w:color="auto" w:fill="auto"/>
          </w:tcPr>
          <w:p w:rsidR="00934E39" w:rsidRPr="00B86CCA" w:rsidRDefault="00934E39" w:rsidP="00934E39">
            <w:pPr>
              <w:widowControl w:val="0"/>
              <w:spacing w:before="60" w:after="60" w:line="300" w:lineRule="exact"/>
              <w:rPr>
                <w:rFonts w:ascii="Arabic Typesetting" w:hAnsi="Arabic Typesetting" w:cs="Arabic Typesetting"/>
                <w:sz w:val="30"/>
                <w:szCs w:val="30"/>
              </w:rPr>
            </w:pPr>
            <w:r w:rsidRPr="00B86CCA">
              <w:rPr>
                <w:rFonts w:ascii="Arabic Typesetting" w:hAnsi="Arabic Typesetting" w:cs="Arabic Typesetting"/>
                <w:sz w:val="30"/>
                <w:szCs w:val="30"/>
                <w:rtl/>
              </w:rPr>
              <w:t>عدد الأنشطة المشتركة</w:t>
            </w:r>
          </w:p>
        </w:tc>
        <w:tc>
          <w:tcPr>
            <w:tcW w:w="827" w:type="pct"/>
            <w:shd w:val="clear" w:color="auto" w:fill="C0C0C0"/>
          </w:tcPr>
          <w:p w:rsidR="00934E39" w:rsidRPr="00B86CCA" w:rsidRDefault="00934E39" w:rsidP="00934E39">
            <w:pPr>
              <w:widowControl w:val="0"/>
              <w:spacing w:before="60" w:after="60" w:line="300" w:lineRule="exact"/>
              <w:rPr>
                <w:rFonts w:ascii="Arabic Typesetting" w:hAnsi="Arabic Typesetting" w:cs="Arabic Typesetting"/>
                <w:sz w:val="30"/>
                <w:szCs w:val="30"/>
              </w:rPr>
            </w:pPr>
            <w:r w:rsidRPr="00B86CCA">
              <w:rPr>
                <w:rFonts w:ascii="Arabic Typesetting" w:hAnsi="Arabic Typesetting" w:cs="Arabic Typesetting"/>
                <w:sz w:val="30"/>
                <w:szCs w:val="30"/>
                <w:rtl/>
              </w:rPr>
              <w:t>30</w:t>
            </w:r>
          </w:p>
        </w:tc>
        <w:tc>
          <w:tcPr>
            <w:tcW w:w="975" w:type="pct"/>
            <w:shd w:val="clear" w:color="auto" w:fill="auto"/>
            <w:tcMar>
              <w:top w:w="110" w:type="dxa"/>
            </w:tcMar>
          </w:tcPr>
          <w:p w:rsidR="00934E39" w:rsidRPr="000B74F6" w:rsidRDefault="00934E39" w:rsidP="00934E39">
            <w:pPr>
              <w:widowControl w:val="0"/>
              <w:spacing w:before="60" w:after="60" w:line="300" w:lineRule="exact"/>
              <w:rPr>
                <w:rFonts w:ascii="Arabic Typesetting" w:hAnsi="Arabic Typesetting" w:cs="Arabic Typesetting"/>
                <w:color w:val="993300"/>
                <w:sz w:val="30"/>
                <w:szCs w:val="30"/>
                <w:rtl/>
              </w:rPr>
            </w:pPr>
            <w:r w:rsidRPr="000B74F6">
              <w:rPr>
                <w:rFonts w:ascii="Arabic Typesetting" w:hAnsi="Arabic Typesetting" w:cs="Arabic Typesetting"/>
                <w:color w:val="993300"/>
                <w:sz w:val="30"/>
                <w:szCs w:val="30"/>
                <w:rtl/>
              </w:rPr>
              <w:t>35 (في 2010/2011)</w:t>
            </w:r>
          </w:p>
        </w:tc>
        <w:tc>
          <w:tcPr>
            <w:tcW w:w="1630" w:type="pct"/>
            <w:shd w:val="clear" w:color="auto" w:fill="FFFFFF"/>
            <w:tcMar>
              <w:top w:w="110" w:type="dxa"/>
            </w:tcMar>
          </w:tcPr>
          <w:p w:rsidR="00934E39" w:rsidRPr="00B86CCA" w:rsidRDefault="00934E39" w:rsidP="00934E39">
            <w:pPr>
              <w:widowControl w:val="0"/>
              <w:spacing w:before="60" w:after="60" w:line="300" w:lineRule="exact"/>
              <w:rPr>
                <w:rFonts w:ascii="Arabic Typesetting" w:hAnsi="Arabic Typesetting" w:cs="Arabic Typesetting"/>
                <w:sz w:val="30"/>
                <w:szCs w:val="30"/>
              </w:rPr>
            </w:pPr>
            <w:r w:rsidRPr="00B86CCA">
              <w:rPr>
                <w:rFonts w:ascii="Arabic Typesetting" w:hAnsi="Arabic Typesetting" w:cs="Arabic Typesetting"/>
                <w:sz w:val="30"/>
                <w:szCs w:val="30"/>
                <w:rtl/>
              </w:rPr>
              <w:t>نُظِّم 17 نشاطاً بالاشتراك مع الم</w:t>
            </w:r>
            <w:r>
              <w:rPr>
                <w:rFonts w:ascii="Arabic Typesetting" w:hAnsi="Arabic Typesetting" w:cs="Arabic Typesetting"/>
                <w:sz w:val="30"/>
                <w:szCs w:val="30"/>
                <w:rtl/>
              </w:rPr>
              <w:t xml:space="preserve">نظمات الشريكة وأصحاب المصلحة، </w:t>
            </w:r>
            <w:r w:rsidRPr="00B86CCA">
              <w:rPr>
                <w:rFonts w:ascii="Arabic Typesetting" w:hAnsi="Arabic Typesetting" w:cs="Arabic Typesetting"/>
                <w:sz w:val="30"/>
                <w:szCs w:val="30"/>
                <w:rtl/>
              </w:rPr>
              <w:t xml:space="preserve"> </w:t>
            </w:r>
            <w:r w:rsidRPr="00B86CCA">
              <w:rPr>
                <w:rFonts w:ascii="Arabic Typesetting" w:hAnsi="Arabic Typesetting" w:cs="Arabic Typesetting" w:hint="cs"/>
                <w:sz w:val="30"/>
                <w:szCs w:val="30"/>
                <w:rtl/>
              </w:rPr>
              <w:t>شارك</w:t>
            </w:r>
            <w:r w:rsidRPr="00B86CCA">
              <w:rPr>
                <w:rFonts w:ascii="Arabic Typesetting" w:hAnsi="Arabic Typesetting" w:cs="Arabic Typesetting"/>
                <w:sz w:val="30"/>
                <w:szCs w:val="30"/>
                <w:rtl/>
              </w:rPr>
              <w:t xml:space="preserve"> </w:t>
            </w:r>
            <w:r w:rsidRPr="00B86CCA">
              <w:rPr>
                <w:rFonts w:ascii="Arabic Typesetting" w:hAnsi="Arabic Typesetting" w:cs="Arabic Typesetting" w:hint="cs"/>
                <w:sz w:val="30"/>
                <w:szCs w:val="30"/>
                <w:rtl/>
              </w:rPr>
              <w:t>البرنامج</w:t>
            </w:r>
            <w:r w:rsidRPr="00B86CCA">
              <w:rPr>
                <w:rFonts w:ascii="Arabic Typesetting" w:hAnsi="Arabic Typesetting" w:cs="Arabic Typesetting"/>
                <w:sz w:val="30"/>
                <w:szCs w:val="30"/>
                <w:rtl/>
              </w:rPr>
              <w:t xml:space="preserve"> 17</w:t>
            </w:r>
            <w:r w:rsidRPr="00B86CCA">
              <w:rPr>
                <w:rFonts w:ascii="Arabic Typesetting" w:hAnsi="Arabic Typesetting" w:cs="Arabic Typesetting" w:hint="cs"/>
                <w:sz w:val="30"/>
                <w:szCs w:val="30"/>
                <w:rtl/>
              </w:rPr>
              <w:t xml:space="preserve"> فيها</w:t>
            </w:r>
            <w:r w:rsidRPr="00B86CCA">
              <w:rPr>
                <w:rFonts w:ascii="Arabic Typesetting" w:hAnsi="Arabic Typesetting" w:cs="Arabic Typesetting"/>
                <w:sz w:val="30"/>
                <w:szCs w:val="30"/>
              </w:rPr>
              <w:t>.</w:t>
            </w:r>
          </w:p>
        </w:tc>
        <w:tc>
          <w:tcPr>
            <w:tcW w:w="517" w:type="pct"/>
            <w:shd w:val="clear" w:color="auto" w:fill="auto"/>
            <w:tcMar>
              <w:top w:w="110" w:type="dxa"/>
            </w:tcMar>
          </w:tcPr>
          <w:p w:rsidR="00934E39" w:rsidRPr="000872E8" w:rsidRDefault="00934E39" w:rsidP="00934E39">
            <w:pPr>
              <w:widowControl w:val="0"/>
              <w:spacing w:before="60" w:after="60" w:line="300" w:lineRule="exact"/>
              <w:rPr>
                <w:rFonts w:ascii="Arabic Typesetting" w:hAnsi="Arabic Typesetting" w:cs="Arabic Typesetting"/>
                <w:bCs/>
                <w:color w:val="008000"/>
                <w:sz w:val="30"/>
                <w:szCs w:val="30"/>
              </w:rPr>
            </w:pPr>
            <w:r w:rsidRPr="000872E8">
              <w:rPr>
                <w:rFonts w:ascii="Arabic Typesetting" w:hAnsi="Arabic Typesetting" w:cs="Arabic Typesetting"/>
                <w:bCs/>
                <w:color w:val="008000"/>
                <w:sz w:val="30"/>
                <w:szCs w:val="30"/>
                <w:rtl/>
              </w:rPr>
              <w:t>ثابت</w:t>
            </w:r>
          </w:p>
          <w:p w:rsidR="00934E39" w:rsidRPr="00B86CCA" w:rsidRDefault="00934E39" w:rsidP="00934E39">
            <w:pPr>
              <w:widowControl w:val="0"/>
              <w:spacing w:before="60" w:after="60" w:line="300" w:lineRule="exact"/>
              <w:rPr>
                <w:rFonts w:ascii="Arabic Typesetting" w:hAnsi="Arabic Typesetting" w:cs="Arabic Typesetting"/>
                <w:bCs/>
                <w:sz w:val="30"/>
                <w:szCs w:val="30"/>
              </w:rPr>
            </w:pPr>
          </w:p>
        </w:tc>
      </w:tr>
    </w:tbl>
    <w:p w:rsidR="00934E39" w:rsidRPr="00F8584F" w:rsidRDefault="00934E39" w:rsidP="00F8584F">
      <w:pPr>
        <w:pStyle w:val="NormalAR"/>
        <w:keepNext/>
        <w:spacing w:before="240" w:after="240"/>
        <w:ind w:left="0"/>
        <w:rPr>
          <w:sz w:val="36"/>
          <w:szCs w:val="36"/>
          <w:rtl/>
          <w:lang w:val="fr-CH" w:bidi="ar-SA"/>
        </w:rPr>
      </w:pPr>
      <w:r w:rsidRPr="00F8584F">
        <w:rPr>
          <w:sz w:val="36"/>
          <w:szCs w:val="36"/>
          <w:rtl/>
          <w:lang w:val="fr-CH" w:bidi="ar-SA"/>
        </w:rPr>
        <w:t>الميزانية والنفقات الفعلية</w:t>
      </w:r>
    </w:p>
    <w:p w:rsidR="00934E39" w:rsidRDefault="00900448" w:rsidP="00900448">
      <w:pPr>
        <w:spacing w:after="120"/>
        <w:jc w:val="center"/>
        <w:rPr>
          <w:rFonts w:ascii="Arabic Typesetting" w:hAnsi="Arabic Typesetting" w:cs="Arabic Typesetting"/>
          <w:sz w:val="34"/>
          <w:szCs w:val="34"/>
        </w:rPr>
      </w:pPr>
      <w:r w:rsidRPr="00900448">
        <w:rPr>
          <w:noProof/>
          <w:szCs w:val="20"/>
          <w:rtl/>
          <w:lang w:bidi="ar-SA"/>
        </w:rPr>
        <w:drawing>
          <wp:inline distT="0" distB="0" distL="0" distR="0" wp14:anchorId="3E9DD35C" wp14:editId="47C248E9">
            <wp:extent cx="6119495" cy="2855294"/>
            <wp:effectExtent l="0" t="0" r="0" b="254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119495" cy="2855294"/>
                    </a:xfrm>
                    <a:prstGeom prst="rect">
                      <a:avLst/>
                    </a:prstGeom>
                    <a:noFill/>
                    <a:ln>
                      <a:noFill/>
                    </a:ln>
                  </pic:spPr>
                </pic:pic>
              </a:graphicData>
            </a:graphic>
          </wp:inline>
        </w:drawing>
      </w:r>
    </w:p>
    <w:p w:rsidR="00934E39" w:rsidRDefault="00934E39" w:rsidP="00900448">
      <w:pPr>
        <w:spacing w:after="120"/>
        <w:jc w:val="center"/>
        <w:rPr>
          <w:rFonts w:ascii="Arabic Typesetting" w:hAnsi="Arabic Typesetting" w:cs="Arabic Typesetting"/>
          <w:sz w:val="34"/>
          <w:szCs w:val="34"/>
          <w:rtl/>
        </w:rPr>
      </w:pPr>
    </w:p>
    <w:p w:rsidR="00900448" w:rsidRDefault="00900448" w:rsidP="00900448">
      <w:pPr>
        <w:spacing w:after="120"/>
        <w:jc w:val="center"/>
        <w:rPr>
          <w:rFonts w:ascii="Arabic Typesetting" w:hAnsi="Arabic Typesetting" w:cs="Arabic Typesetting"/>
          <w:sz w:val="34"/>
          <w:szCs w:val="34"/>
          <w:rtl/>
        </w:rPr>
      </w:pPr>
      <w:r w:rsidRPr="00900448">
        <w:rPr>
          <w:noProof/>
          <w:szCs w:val="20"/>
          <w:rtl/>
          <w:lang w:bidi="ar-SA"/>
        </w:rPr>
        <w:drawing>
          <wp:inline distT="0" distB="0" distL="0" distR="0" wp14:anchorId="54F9B2E0" wp14:editId="0A501DC2">
            <wp:extent cx="6119495" cy="1629778"/>
            <wp:effectExtent l="0" t="0" r="0" b="889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119495" cy="1629778"/>
                    </a:xfrm>
                    <a:prstGeom prst="rect">
                      <a:avLst/>
                    </a:prstGeom>
                    <a:noFill/>
                    <a:ln>
                      <a:noFill/>
                    </a:ln>
                  </pic:spPr>
                </pic:pic>
              </a:graphicData>
            </a:graphic>
          </wp:inline>
        </w:drawing>
      </w:r>
    </w:p>
    <w:p w:rsidR="00934E39" w:rsidRPr="00B4662A" w:rsidRDefault="00A341BC" w:rsidP="00A341BC">
      <w:pPr>
        <w:keepNext/>
        <w:spacing w:after="120" w:line="300" w:lineRule="exact"/>
        <w:rPr>
          <w:rFonts w:ascii="Arabic Typesetting" w:hAnsi="Arabic Typesetting" w:cs="Arabic Typesetting"/>
          <w:sz w:val="36"/>
          <w:szCs w:val="36"/>
        </w:rPr>
      </w:pPr>
      <w:r w:rsidRPr="00A341BC">
        <w:rPr>
          <w:rFonts w:ascii="Arabic Typesetting" w:hAnsi="Arabic Typesetting" w:cs="Arabic Typesetting"/>
          <w:sz w:val="36"/>
          <w:szCs w:val="30"/>
          <w:rtl/>
        </w:rPr>
        <w:lastRenderedPageBreak/>
        <w:t>ملاحظات:</w:t>
      </w:r>
    </w:p>
    <w:p w:rsidR="009773D8" w:rsidRPr="001813B0" w:rsidRDefault="009773D8" w:rsidP="009773D8">
      <w:pPr>
        <w:spacing w:after="120" w:line="300" w:lineRule="exact"/>
        <w:ind w:left="571" w:hanging="567"/>
        <w:rPr>
          <w:rFonts w:ascii="Arabic Typesetting" w:hAnsi="Arabic Typesetting" w:cs="Arabic Typesetting"/>
          <w:sz w:val="30"/>
          <w:szCs w:val="30"/>
        </w:rPr>
      </w:pPr>
      <w:r>
        <w:rPr>
          <w:rFonts w:ascii="Arabic Typesetting" w:hAnsi="Arabic Typesetting" w:cs="Arabic Typesetting" w:hint="cs"/>
          <w:sz w:val="30"/>
          <w:szCs w:val="30"/>
          <w:rtl/>
        </w:rPr>
        <w:t>(1)</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تعكس الميزانية بعد التحويلات الميزانية المعدلة للبرامج بعد إجراء التحويلات في الثنائية</w:t>
      </w:r>
      <w:r>
        <w:rPr>
          <w:rFonts w:ascii="Arabic Typesetting" w:hAnsi="Arabic Typesetting" w:cs="Arabic Typesetting"/>
          <w:sz w:val="30"/>
          <w:szCs w:val="30"/>
          <w:rtl/>
        </w:rPr>
        <w:t xml:space="preserve">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وفقا للمادة 5.5 من النظام المالي</w:t>
      </w:r>
      <w:r w:rsidRPr="001813B0">
        <w:rPr>
          <w:rFonts w:ascii="Arabic Typesetting" w:hAnsi="Arabic Typesetting" w:cs="Arabic Typesetting"/>
          <w:sz w:val="30"/>
          <w:szCs w:val="30"/>
          <w:lang w:bidi="ar-SA"/>
        </w:rPr>
        <w:t>.</w:t>
      </w:r>
    </w:p>
    <w:p w:rsidR="009773D8" w:rsidRPr="001813B0" w:rsidRDefault="009773D8" w:rsidP="009773D8">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t>(2)</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تمثل المبالغ المخصصة تحت باب موارد الموظفين في 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النفقات الفعلية المتكبدة حتى 31 مارس</w:t>
      </w:r>
      <w:r>
        <w:rPr>
          <w:rFonts w:ascii="Arabic Typesetting" w:hAnsi="Arabic Typesetting" w:cs="Arabic Typesetting" w:hint="cs"/>
          <w:sz w:val="30"/>
          <w:szCs w:val="30"/>
          <w:rtl/>
        </w:rPr>
        <w:t> </w:t>
      </w:r>
      <w:r w:rsidRPr="001813B0">
        <w:rPr>
          <w:rFonts w:ascii="Arabic Typesetting" w:hAnsi="Arabic Typesetting" w:cs="Arabic Typesetting"/>
          <w:sz w:val="30"/>
          <w:szCs w:val="30"/>
          <w:rtl/>
          <w:lang w:bidi="ar-SA"/>
        </w:rPr>
        <w:t>2013 والمبالغ المرصودة في الميزانية، على أساس التكاليف المعيارية، لباقي أشهر 2013 التسعة</w:t>
      </w:r>
      <w:r>
        <w:rPr>
          <w:rFonts w:ascii="Arabic Typesetting" w:hAnsi="Arabic Typesetting" w:cs="Arabic Typesetting" w:hint="cs"/>
          <w:sz w:val="30"/>
          <w:szCs w:val="30"/>
          <w:rtl/>
        </w:rPr>
        <w:t>.</w:t>
      </w:r>
    </w:p>
    <w:p w:rsidR="009773D8" w:rsidRPr="001813B0" w:rsidRDefault="009773D8" w:rsidP="009773D8">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t>(3)</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تسجد المبالغ المخصصة تحت باب خلاف موارد الموظفين لميزانية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تسويات </w:t>
      </w:r>
      <w:r w:rsidRPr="001813B0">
        <w:rPr>
          <w:rFonts w:ascii="Arabic Typesetting" w:hAnsi="Arabic Typesetting" w:cs="Arabic Typesetting"/>
          <w:sz w:val="30"/>
          <w:szCs w:val="30"/>
          <w:rtl/>
        </w:rPr>
        <w:t>تخفيضية</w:t>
      </w:r>
      <w:r w:rsidRPr="001813B0">
        <w:rPr>
          <w:rFonts w:ascii="Arabic Typesetting" w:hAnsi="Arabic Typesetting" w:cs="Arabic Typesetting"/>
          <w:sz w:val="30"/>
          <w:szCs w:val="30"/>
          <w:rtl/>
          <w:lang w:bidi="ar-SA"/>
        </w:rPr>
        <w:t xml:space="preserve"> أجريت تحقيقًا للكفاءة من حيت التكلفة وفق التزام المنظمة بخفض النفقات بمقدار 10,2 مليون فرنك سويسري في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lang w:bidi="ar-SA"/>
        </w:rPr>
        <w:t>.</w:t>
      </w:r>
    </w:p>
    <w:p w:rsidR="00934E39" w:rsidRPr="00FF464E" w:rsidRDefault="00934E39" w:rsidP="00FF464E">
      <w:pPr>
        <w:spacing w:after="120" w:line="340" w:lineRule="exact"/>
        <w:rPr>
          <w:rFonts w:ascii="Arabic Typesetting" w:hAnsi="Arabic Typesetting" w:cs="Arabic Typesetting"/>
          <w:sz w:val="34"/>
          <w:szCs w:val="34"/>
          <w:u w:val="single"/>
        </w:rPr>
      </w:pPr>
      <w:r w:rsidRPr="00FF464E">
        <w:rPr>
          <w:rFonts w:ascii="Arabic Typesetting" w:hAnsi="Arabic Typesetting" w:cs="Arabic Typesetting"/>
          <w:sz w:val="34"/>
          <w:szCs w:val="34"/>
          <w:rtl/>
        </w:rPr>
        <w:t>ألف</w:t>
      </w:r>
      <w:r w:rsidRPr="00FF464E">
        <w:rPr>
          <w:rFonts w:ascii="Arabic Typesetting" w:hAnsi="Arabic Typesetting" w:cs="Arabic Typesetting"/>
          <w:sz w:val="34"/>
          <w:szCs w:val="34"/>
        </w:rPr>
        <w:t>.</w:t>
      </w:r>
      <w:r w:rsidRPr="00FF464E">
        <w:rPr>
          <w:rFonts w:ascii="Arabic Typesetting" w:hAnsi="Arabic Typesetting" w:cs="Arabic Typesetting"/>
          <w:sz w:val="34"/>
          <w:szCs w:val="34"/>
        </w:rPr>
        <w:tab/>
      </w:r>
      <w:r w:rsidRPr="00FF464E">
        <w:rPr>
          <w:rFonts w:ascii="Arabic Typesetting" w:hAnsi="Arabic Typesetting" w:cs="Arabic Typesetting"/>
          <w:sz w:val="34"/>
          <w:szCs w:val="34"/>
          <w:u w:val="single"/>
          <w:rtl/>
        </w:rPr>
        <w:t>الميزانية بعد التحويلات 2012/2013</w:t>
      </w:r>
    </w:p>
    <w:p w:rsidR="00934E39" w:rsidRPr="00FF464E" w:rsidRDefault="00934E39" w:rsidP="00DB6EC7">
      <w:pPr>
        <w:numPr>
          <w:ilvl w:val="0"/>
          <w:numId w:val="16"/>
        </w:numPr>
        <w:spacing w:after="120" w:line="340" w:lineRule="exact"/>
        <w:rPr>
          <w:rFonts w:ascii="Arabic Typesetting" w:hAnsi="Arabic Typesetting" w:cs="Arabic Typesetting"/>
          <w:sz w:val="34"/>
          <w:szCs w:val="34"/>
        </w:rPr>
      </w:pPr>
      <w:r w:rsidRPr="00FF464E">
        <w:rPr>
          <w:rFonts w:ascii="Arabic Typesetting" w:eastAsia="Batang" w:hAnsi="Arabic Typesetting" w:cs="Arabic Typesetting"/>
          <w:sz w:val="34"/>
          <w:szCs w:val="34"/>
          <w:rtl/>
          <w:lang w:eastAsia="ko-KR"/>
        </w:rPr>
        <w:t>ميزانية الفترة 2012/2013 بعد التحويلات تعكس التعديلات المذكورة</w:t>
      </w:r>
      <w:r w:rsidRPr="00FF464E">
        <w:rPr>
          <w:rFonts w:ascii="Arabic Typesetting" w:eastAsia="Batang" w:hAnsi="Arabic Typesetting" w:cs="Arabic Typesetting" w:hint="cs"/>
          <w:sz w:val="34"/>
          <w:szCs w:val="34"/>
          <w:rtl/>
          <w:lang w:eastAsia="ko-KR"/>
        </w:rPr>
        <w:t xml:space="preserve"> </w:t>
      </w:r>
      <w:r w:rsidRPr="00FF464E">
        <w:rPr>
          <w:rFonts w:ascii="Arabic Typesetting" w:eastAsia="Batang" w:hAnsi="Arabic Typesetting" w:cs="Arabic Typesetting"/>
          <w:sz w:val="34"/>
          <w:szCs w:val="34"/>
          <w:rtl/>
          <w:lang w:eastAsia="ko-KR"/>
        </w:rPr>
        <w:t>بالتفصيل في الملاحظات أعلاه.</w:t>
      </w:r>
    </w:p>
    <w:p w:rsidR="00934E39" w:rsidRPr="00FF464E" w:rsidRDefault="00934E39" w:rsidP="00FF464E">
      <w:pPr>
        <w:keepNext/>
        <w:keepLines/>
        <w:spacing w:after="120" w:line="340" w:lineRule="exact"/>
        <w:rPr>
          <w:rFonts w:ascii="Arabic Typesetting" w:eastAsia="Batang" w:hAnsi="Arabic Typesetting" w:cs="Arabic Typesetting"/>
          <w:sz w:val="34"/>
          <w:szCs w:val="34"/>
          <w:lang w:eastAsia="ko-KR"/>
        </w:rPr>
      </w:pPr>
      <w:r w:rsidRPr="00FF464E">
        <w:rPr>
          <w:rFonts w:ascii="Arabic Typesetting" w:eastAsia="Batang" w:hAnsi="Arabic Typesetting" w:cs="Arabic Typesetting"/>
          <w:sz w:val="34"/>
          <w:szCs w:val="34"/>
          <w:rtl/>
          <w:lang w:eastAsia="ko-KR"/>
        </w:rPr>
        <w:t>باء</w:t>
      </w:r>
      <w:r w:rsidRPr="00FF464E">
        <w:rPr>
          <w:rFonts w:ascii="Arabic Typesetting" w:eastAsia="Batang" w:hAnsi="Arabic Typesetting" w:cs="Arabic Typesetting"/>
          <w:sz w:val="34"/>
          <w:szCs w:val="34"/>
          <w:lang w:eastAsia="ko-KR"/>
        </w:rPr>
        <w:t>.</w:t>
      </w:r>
      <w:r w:rsidRPr="00FF464E">
        <w:rPr>
          <w:rFonts w:ascii="Arabic Typesetting" w:eastAsia="Batang" w:hAnsi="Arabic Typesetting" w:cs="Arabic Typesetting"/>
          <w:sz w:val="34"/>
          <w:szCs w:val="34"/>
          <w:lang w:eastAsia="ko-KR"/>
        </w:rPr>
        <w:tab/>
      </w:r>
      <w:r w:rsidRPr="00FF464E">
        <w:rPr>
          <w:rFonts w:ascii="Arabic Typesetting" w:eastAsia="Batang" w:hAnsi="Arabic Typesetting" w:cs="Arabic Typesetting"/>
          <w:sz w:val="34"/>
          <w:szCs w:val="34"/>
          <w:u w:val="single"/>
          <w:rtl/>
          <w:lang w:eastAsia="ko-KR"/>
        </w:rPr>
        <w:t>نسبة استخدام ميزانية 2012</w:t>
      </w:r>
    </w:p>
    <w:p w:rsidR="00934E39" w:rsidRPr="00FF464E" w:rsidRDefault="00934E39" w:rsidP="00DB6EC7">
      <w:pPr>
        <w:numPr>
          <w:ilvl w:val="0"/>
          <w:numId w:val="16"/>
        </w:numPr>
        <w:spacing w:after="120" w:line="340" w:lineRule="exact"/>
        <w:rPr>
          <w:rFonts w:ascii="Arabic Typesetting" w:eastAsia="Batang" w:hAnsi="Arabic Typesetting" w:cs="Arabic Typesetting"/>
          <w:sz w:val="34"/>
          <w:szCs w:val="34"/>
          <w:lang w:eastAsia="ko-KR"/>
        </w:rPr>
      </w:pPr>
      <w:r w:rsidRPr="00FF464E">
        <w:rPr>
          <w:rFonts w:ascii="Arabic Typesetting" w:eastAsia="Batang" w:hAnsi="Arabic Typesetting" w:cs="Arabic Typesetting"/>
          <w:sz w:val="34"/>
          <w:szCs w:val="34"/>
          <w:rtl/>
          <w:lang w:eastAsia="ko-KR"/>
        </w:rPr>
        <w:t xml:space="preserve">نسبة استخدام الميزانية لا تتجاوز النطاق المتوقع الذي يتراوح من 40 إلى 60 </w:t>
      </w:r>
      <w:r w:rsidRPr="00FF464E">
        <w:rPr>
          <w:rFonts w:ascii="Arabic Typesetting" w:eastAsia="Batang" w:hAnsi="Arabic Typesetting" w:cs="Arabic Typesetting" w:hint="cs"/>
          <w:sz w:val="34"/>
          <w:szCs w:val="34"/>
          <w:rtl/>
          <w:lang w:eastAsia="ko-KR"/>
        </w:rPr>
        <w:t>ب</w:t>
      </w:r>
      <w:r w:rsidRPr="00FF464E">
        <w:rPr>
          <w:rFonts w:ascii="Arabic Typesetting" w:eastAsia="Batang" w:hAnsi="Arabic Typesetting" w:cs="Arabic Typesetting"/>
          <w:sz w:val="34"/>
          <w:szCs w:val="34"/>
          <w:rtl/>
          <w:lang w:eastAsia="ko-KR"/>
        </w:rPr>
        <w:t>المائة في السنة الأولى من فترة السنتين، وتسير في الاتجاه الصحيح.</w:t>
      </w:r>
    </w:p>
    <w:p w:rsidR="00934E39" w:rsidRPr="004F30B5" w:rsidRDefault="00934E39" w:rsidP="005438B9">
      <w:pPr>
        <w:pStyle w:val="Heading1AR"/>
        <w:spacing w:before="0" w:after="120"/>
        <w:ind w:left="2268" w:hanging="2268"/>
        <w:outlineLvl w:val="1"/>
        <w:rPr>
          <w:lang w:val="fr-CH"/>
        </w:rPr>
      </w:pPr>
      <w:r w:rsidRPr="00A14A02">
        <w:rPr>
          <w:i/>
          <w:iCs/>
          <w:sz w:val="34"/>
          <w:szCs w:val="34"/>
        </w:rPr>
        <w:br w:type="page"/>
      </w:r>
      <w:bookmarkStart w:id="23" w:name="_Toc358366938"/>
      <w:bookmarkStart w:id="24" w:name="_Toc359865200"/>
      <w:r w:rsidRPr="004F30B5">
        <w:rPr>
          <w:rtl/>
          <w:lang w:val="fr-CH"/>
        </w:rPr>
        <w:lastRenderedPageBreak/>
        <w:t>البرنامج 18</w:t>
      </w:r>
      <w:r w:rsidRPr="004F30B5">
        <w:rPr>
          <w:rFonts w:hint="cs"/>
          <w:rtl/>
          <w:lang w:val="fr-CH"/>
        </w:rPr>
        <w:t>:</w:t>
      </w:r>
      <w:bookmarkEnd w:id="23"/>
      <w:r w:rsidRPr="004F30B5">
        <w:rPr>
          <w:rtl/>
          <w:lang w:val="fr-CH"/>
        </w:rPr>
        <w:tab/>
        <w:t>الملكية الفكرية والتحديات العالمية</w:t>
      </w:r>
      <w:bookmarkEnd w:id="24"/>
    </w:p>
    <w:p w:rsidR="00934E39" w:rsidRPr="004F30B5" w:rsidRDefault="00934E39" w:rsidP="004F30B5">
      <w:pPr>
        <w:pStyle w:val="NormalAR"/>
        <w:keepNext/>
        <w:spacing w:after="240" w:line="360" w:lineRule="exact"/>
        <w:ind w:left="2268" w:hanging="2268"/>
        <w:rPr>
          <w:b/>
          <w:bCs/>
          <w:sz w:val="36"/>
          <w:szCs w:val="36"/>
          <w:lang w:val="fr-CH" w:bidi="ar-SA"/>
        </w:rPr>
      </w:pPr>
      <w:r w:rsidRPr="004F30B5">
        <w:rPr>
          <w:b/>
          <w:bCs/>
          <w:sz w:val="36"/>
          <w:szCs w:val="36"/>
          <w:rtl/>
          <w:lang w:val="fr-CH" w:bidi="ar-SA"/>
        </w:rPr>
        <w:t>المسؤول عن البرنامج</w:t>
      </w:r>
      <w:r w:rsidRPr="004F30B5">
        <w:rPr>
          <w:rFonts w:hint="cs"/>
          <w:b/>
          <w:bCs/>
          <w:sz w:val="36"/>
          <w:szCs w:val="36"/>
          <w:rtl/>
          <w:lang w:val="fr-CH" w:bidi="ar-SA"/>
        </w:rPr>
        <w:t>:</w:t>
      </w:r>
      <w:r w:rsidRPr="004F30B5">
        <w:rPr>
          <w:b/>
          <w:bCs/>
          <w:sz w:val="36"/>
          <w:szCs w:val="36"/>
          <w:lang w:val="fr-CH" w:bidi="ar-SA"/>
        </w:rPr>
        <w:tab/>
      </w:r>
      <w:r w:rsidRPr="004F30B5">
        <w:rPr>
          <w:b/>
          <w:bCs/>
          <w:sz w:val="36"/>
          <w:szCs w:val="36"/>
          <w:rtl/>
          <w:lang w:val="fr-CH" w:bidi="ar-SA"/>
        </w:rPr>
        <w:t>السيد يوهانس كريستيان وتشارد</w:t>
      </w:r>
    </w:p>
    <w:p w:rsidR="00934E39" w:rsidRPr="00F8584F" w:rsidRDefault="00934E39" w:rsidP="00F8584F">
      <w:pPr>
        <w:pStyle w:val="NormalAR"/>
        <w:keepNext/>
        <w:spacing w:before="240" w:after="240"/>
        <w:ind w:left="0"/>
        <w:rPr>
          <w:sz w:val="36"/>
          <w:szCs w:val="36"/>
          <w:lang w:val="fr-CH" w:bidi="ar-SA"/>
        </w:rPr>
      </w:pPr>
      <w:r w:rsidRPr="00F8584F">
        <w:rPr>
          <w:sz w:val="36"/>
          <w:szCs w:val="36"/>
          <w:rtl/>
          <w:lang w:val="fr-CH" w:bidi="ar-SA"/>
        </w:rPr>
        <w:t>استعراض التقدم في 2012</w:t>
      </w:r>
    </w:p>
    <w:p w:rsidR="00934E39" w:rsidRPr="00FF464E" w:rsidRDefault="00934E39" w:rsidP="00DB6EC7">
      <w:pPr>
        <w:keepNext/>
        <w:numPr>
          <w:ilvl w:val="0"/>
          <w:numId w:val="17"/>
        </w:numPr>
        <w:autoSpaceDE w:val="0"/>
        <w:autoSpaceDN w:val="0"/>
        <w:adjustRightInd w:val="0"/>
        <w:spacing w:after="120" w:line="340" w:lineRule="exact"/>
        <w:rPr>
          <w:rFonts w:ascii="Arabic Typesetting" w:hAnsi="Arabic Typesetting" w:cs="Arabic Typesetting"/>
          <w:sz w:val="34"/>
          <w:szCs w:val="34"/>
        </w:rPr>
      </w:pPr>
      <w:r w:rsidRPr="00FF464E">
        <w:rPr>
          <w:rFonts w:ascii="Arabic Typesetting" w:eastAsia="MS Mincho" w:hAnsi="Arabic Typesetting" w:cs="Arabic Typesetting"/>
          <w:sz w:val="34"/>
          <w:szCs w:val="34"/>
          <w:rtl/>
        </w:rPr>
        <w:t>يتناول البرنامج 18 الابتكار والملكية الفكرية عند نقطة الالتقاء بين القضايا العالمية المترابطة والملحة، ولا سيما قضايا الصحة العالمية وتغير المناخ والأمن الغذائي. وقد أحرز البرنامج في عام 2012 تقدماً كبيراً في دعم وجود فهم معمق لدى واضعي السياسات للعلاقة بين التحديات العالمية والابتكار والملكية الفكرية. وظل البرنامج يتلقى تعليقات إيجابية ودعماً لعمل الويبو بشأن الملكية الفكرية والتحديات العالمية من مجموعة واسعة من أصحاب المصلحة.</w:t>
      </w:r>
    </w:p>
    <w:p w:rsidR="00934E39" w:rsidRPr="00FF464E" w:rsidRDefault="00934E39" w:rsidP="00DB6EC7">
      <w:pPr>
        <w:pStyle w:val="NormalWeb"/>
        <w:numPr>
          <w:ilvl w:val="0"/>
          <w:numId w:val="17"/>
        </w:numPr>
        <w:shd w:val="clear" w:color="auto" w:fill="FFFFFF"/>
        <w:bidi/>
        <w:spacing w:before="0" w:beforeAutospacing="0" w:after="120" w:afterAutospacing="0" w:line="340" w:lineRule="exact"/>
        <w:rPr>
          <w:rFonts w:ascii="Arabic Typesetting" w:hAnsi="Arabic Typesetting" w:cs="Arabic Typesetting"/>
          <w:sz w:val="34"/>
          <w:szCs w:val="34"/>
          <w:lang w:val="en"/>
        </w:rPr>
      </w:pPr>
      <w:r w:rsidRPr="00FF464E">
        <w:rPr>
          <w:rFonts w:ascii="Arabic Typesetting" w:hAnsi="Arabic Typesetting" w:cs="Arabic Typesetting"/>
          <w:sz w:val="34"/>
          <w:szCs w:val="34"/>
          <w:rtl/>
        </w:rPr>
        <w:t xml:space="preserve">وبالتعاون عن كثب مع البرنامج 20، أدت الجهود إلى زيادة الاعتراف </w:t>
      </w:r>
      <w:proofErr w:type="spellStart"/>
      <w:r w:rsidRPr="00FF464E">
        <w:rPr>
          <w:rFonts w:ascii="Arabic Typesetting" w:hAnsi="Arabic Typesetting" w:cs="Arabic Typesetting"/>
          <w:sz w:val="34"/>
          <w:szCs w:val="34"/>
          <w:rtl/>
        </w:rPr>
        <w:t>بالويبو</w:t>
      </w:r>
      <w:proofErr w:type="spellEnd"/>
      <w:r w:rsidRPr="00FF464E">
        <w:rPr>
          <w:rFonts w:ascii="Arabic Typesetting" w:hAnsi="Arabic Typesetting" w:cs="Arabic Typesetting"/>
          <w:sz w:val="34"/>
          <w:szCs w:val="34"/>
          <w:rtl/>
        </w:rPr>
        <w:t xml:space="preserve"> باعتبارها مصدراً موثوقاً به</w:t>
      </w:r>
      <w:r w:rsidRPr="00FF464E">
        <w:rPr>
          <w:rFonts w:ascii="Arabic Typesetting" w:hAnsi="Arabic Typesetting" w:cs="Arabic Typesetting" w:hint="cs"/>
          <w:sz w:val="34"/>
          <w:szCs w:val="34"/>
          <w:rtl/>
        </w:rPr>
        <w:t xml:space="preserve"> </w:t>
      </w:r>
      <w:r w:rsidRPr="00FF464E">
        <w:rPr>
          <w:rFonts w:ascii="Arabic Typesetting" w:hAnsi="Arabic Typesetting" w:cs="Arabic Typesetting"/>
          <w:sz w:val="34"/>
          <w:szCs w:val="34"/>
          <w:rtl/>
        </w:rPr>
        <w:t>للدعم والتعاون ومرجعاً للحصول على معلومات عن الابتكار والملكية الفكرية فيما يتعلق بالتحديات العالمية المذكورة أعلاه، مما أدى إلى استمرار الطلب على المساهمة والمشاركة في مسارات السياسات العامة ذات الصلة والحلقات الدراسية وحلقات العمل والمؤتمرات من جانب المنظمات الدولية الأخرى، بما في ذلك منظمة الصحة العالمية ومنظمة التجارة العالمية والمنظمات غير الحكومية والجامعات ومؤسسات مثل معهد الدراسات العليا الدولية والإنمائية. وكان إطلاق الويبو لسلسلة حلقات دراسية عن التحديات العالمية في مارس 2012 خطوةً مهمةً في دعم هذه المساع</w:t>
      </w:r>
      <w:r w:rsidRPr="00FF464E">
        <w:rPr>
          <w:rFonts w:ascii="Arabic Typesetting" w:hAnsi="Arabic Typesetting" w:cs="Arabic Typesetting" w:hint="cs"/>
          <w:sz w:val="34"/>
          <w:szCs w:val="34"/>
          <w:rtl/>
        </w:rPr>
        <w:t>ي</w:t>
      </w:r>
      <w:r w:rsidRPr="00FF464E">
        <w:rPr>
          <w:rFonts w:ascii="Arabic Typesetting" w:hAnsi="Arabic Typesetting" w:cs="Arabic Typesetting"/>
          <w:sz w:val="34"/>
          <w:szCs w:val="34"/>
          <w:rtl/>
        </w:rPr>
        <w:t>. ونُظِّمت ثلاث حلقات دراسية في عام 2012، فأتاحت للمشاركين منتدى لتبادل الأفكار والخبرات والمعلومات المتعلقة بكل مجال من المجالات الأساسية الثلاثة للبرنامج</w:t>
      </w:r>
      <w:r w:rsidRPr="00FF464E">
        <w:rPr>
          <w:rFonts w:ascii="Arabic Typesetting" w:hAnsi="Arabic Typesetting" w:cs="Arabic Typesetting" w:hint="cs"/>
          <w:sz w:val="34"/>
          <w:szCs w:val="34"/>
          <w:rtl/>
        </w:rPr>
        <w:t>.</w:t>
      </w:r>
    </w:p>
    <w:p w:rsidR="00934E39" w:rsidRPr="00FF464E" w:rsidRDefault="00934E39" w:rsidP="00DB6EC7">
      <w:pPr>
        <w:numPr>
          <w:ilvl w:val="0"/>
          <w:numId w:val="17"/>
        </w:numPr>
        <w:spacing w:after="120" w:line="340" w:lineRule="exact"/>
        <w:rPr>
          <w:rFonts w:ascii="Arabic Typesetting" w:hAnsi="Arabic Typesetting" w:cs="Arabic Typesetting"/>
          <w:sz w:val="34"/>
          <w:szCs w:val="34"/>
        </w:rPr>
      </w:pPr>
      <w:r w:rsidRPr="00FF464E">
        <w:rPr>
          <w:rFonts w:ascii="Arabic Typesetting" w:eastAsia="Batang" w:hAnsi="Arabic Typesetting" w:cs="Arabic Typesetting"/>
          <w:sz w:val="34"/>
          <w:szCs w:val="34"/>
          <w:rtl/>
          <w:lang w:eastAsia="ja-JP"/>
        </w:rPr>
        <w:t>وأحرزت قاعدة بيانات الويبو للبحث</w:t>
      </w:r>
      <w:r w:rsidRPr="00FF464E">
        <w:rPr>
          <w:rFonts w:ascii="Arabic Typesetting" w:eastAsia="Batang" w:hAnsi="Arabic Typesetting" w:cs="Arabic Typesetting"/>
          <w:sz w:val="34"/>
          <w:szCs w:val="34"/>
          <w:lang w:eastAsia="ja-JP"/>
        </w:rPr>
        <w:t xml:space="preserve"> (WIPO </w:t>
      </w:r>
      <w:proofErr w:type="spellStart"/>
      <w:r w:rsidRPr="00FF464E">
        <w:rPr>
          <w:rFonts w:ascii="Arabic Typesetting" w:eastAsia="Batang" w:hAnsi="Arabic Typesetting" w:cs="Arabic Typesetting"/>
          <w:sz w:val="34"/>
          <w:szCs w:val="34"/>
          <w:lang w:eastAsia="ja-JP"/>
        </w:rPr>
        <w:t>Re:Search</w:t>
      </w:r>
      <w:proofErr w:type="spellEnd"/>
      <w:r w:rsidRPr="00FF464E">
        <w:rPr>
          <w:rFonts w:ascii="Arabic Typesetting" w:eastAsia="Batang" w:hAnsi="Arabic Typesetting" w:cs="Arabic Typesetting"/>
          <w:sz w:val="34"/>
          <w:szCs w:val="34"/>
          <w:lang w:eastAsia="ja-JP"/>
        </w:rPr>
        <w:t xml:space="preserve">) </w:t>
      </w:r>
      <w:r w:rsidRPr="00FF464E">
        <w:rPr>
          <w:rFonts w:ascii="Arabic Typesetting" w:eastAsia="Batang" w:hAnsi="Arabic Typesetting" w:cs="Arabic Typesetting"/>
          <w:sz w:val="34"/>
          <w:szCs w:val="34"/>
          <w:rtl/>
          <w:lang w:eastAsia="ja-JP"/>
        </w:rPr>
        <w:t>تقدماً كبيراً في عام 2012. وشهد الاتحاد الذي أُطلق في أكتوبر 2011 إنجازات منها تضاعف عدد الأعضاء والبدء في 13 تعاون بحثي منفصل بين مجموعة من الأعضاء خلال عامه الأول. وعلاوة على ذلك، تشمل قاعدة بيانات الويبو للبحث عشرة أعضاء من تسعة بلدان أفريقية، وهو أمر ذو أهمية خاصة بالنسبة لأهداف الويبو الأعم في مجال السياسة العامة على النحو المُبيَّن في جدول أعمال التنمية. وإضافةً إلى تعدد التعاون البحثي مع مراكز بحثية في أفريقيا، سوف يُنمي علماء أفارقة من الكاميرون ومصر وغانا مهاراتهم البحثية في مرافق البلدان المتقدمة الأعضاء في قاعدة بيانات الويبو للبحث بفضل صندوق استئماني قدمته الحكومة الأسترالية</w:t>
      </w:r>
      <w:r w:rsidRPr="00FF464E">
        <w:rPr>
          <w:rFonts w:ascii="Arabic Typesetting" w:eastAsia="Batang" w:hAnsi="Arabic Typesetting" w:cs="Arabic Typesetting" w:hint="cs"/>
          <w:sz w:val="34"/>
          <w:szCs w:val="34"/>
          <w:rtl/>
          <w:lang w:eastAsia="ja-JP"/>
        </w:rPr>
        <w:t>.</w:t>
      </w:r>
    </w:p>
    <w:p w:rsidR="00934E39" w:rsidRPr="00FF464E" w:rsidRDefault="00934E39" w:rsidP="00DB6EC7">
      <w:pPr>
        <w:pStyle w:val="Default"/>
        <w:numPr>
          <w:ilvl w:val="0"/>
          <w:numId w:val="17"/>
        </w:numPr>
        <w:tabs>
          <w:tab w:val="left" w:pos="567"/>
        </w:tabs>
        <w:bidi/>
        <w:spacing w:after="120" w:line="340" w:lineRule="exact"/>
        <w:rPr>
          <w:rFonts w:ascii="Arabic Typesetting" w:hAnsi="Arabic Typesetting" w:cs="Arabic Typesetting"/>
          <w:b/>
          <w:color w:val="auto"/>
          <w:sz w:val="34"/>
          <w:szCs w:val="34"/>
        </w:rPr>
      </w:pPr>
      <w:r w:rsidRPr="00FF464E">
        <w:rPr>
          <w:rFonts w:ascii="Arabic Typesetting" w:hAnsi="Arabic Typesetting" w:cs="Arabic Typesetting"/>
          <w:b/>
          <w:color w:val="auto"/>
          <w:sz w:val="34"/>
          <w:szCs w:val="34"/>
          <w:rtl/>
        </w:rPr>
        <w:t xml:space="preserve">وأحرز برنامج الويبو المتعلق بالتكنولوجيا الخضراء </w:t>
      </w:r>
      <w:r w:rsidRPr="00FF464E">
        <w:rPr>
          <w:rFonts w:ascii="Arabic Typesetting" w:hAnsi="Arabic Typesetting" w:cs="Arabic Typesetting"/>
          <w:bCs/>
          <w:color w:val="auto"/>
          <w:sz w:val="34"/>
          <w:szCs w:val="34"/>
        </w:rPr>
        <w:t>(WIPO GREEN)</w:t>
      </w:r>
      <w:r w:rsidRPr="00FF464E">
        <w:rPr>
          <w:rFonts w:ascii="Arabic Typesetting" w:hAnsi="Arabic Typesetting" w:cs="Arabic Typesetting"/>
          <w:bCs/>
          <w:color w:val="auto"/>
          <w:sz w:val="34"/>
          <w:szCs w:val="34"/>
          <w:rtl/>
        </w:rPr>
        <w:t xml:space="preserve"> </w:t>
      </w:r>
      <w:r w:rsidRPr="00FF464E">
        <w:rPr>
          <w:rFonts w:ascii="Arabic Typesetting" w:hAnsi="Arabic Typesetting" w:cs="Arabic Typesetting"/>
          <w:b/>
          <w:color w:val="auto"/>
          <w:sz w:val="34"/>
          <w:szCs w:val="34"/>
          <w:rtl/>
        </w:rPr>
        <w:t>– وهو منصة لتسريع نقل التكنولوجيات السليمة بيئياً وتكيفها واعتمادها – تقدماً بوصفه مشروعاً رائداً. وتم تحميل نحو 40 تقنيةً واحتياجاً بحلول نهاية عام 2012. وعلاوة على ذلك، أُضيفت وظائف جديدة إلى قاعدة البيانات وازداد عدد المشتركين في النشرات الإخبارية الشهرية لبرنامج الويبو المتعلق بالتكنولوجيا الخضراء إلى أكثر من 500 مشترك. ونُشرت أيضاً دراستان إفراديتان تُظهران نجاح نقل التكنولوجيا الخضراء</w:t>
      </w:r>
      <w:r w:rsidRPr="00FF464E">
        <w:rPr>
          <w:rFonts w:ascii="Arabic Typesetting" w:hAnsi="Arabic Typesetting" w:cs="Arabic Typesetting" w:hint="cs"/>
          <w:b/>
          <w:color w:val="auto"/>
          <w:sz w:val="34"/>
          <w:szCs w:val="34"/>
          <w:rtl/>
        </w:rPr>
        <w:t>،</w:t>
      </w:r>
      <w:r w:rsidRPr="00FF464E">
        <w:rPr>
          <w:rFonts w:ascii="Arabic Typesetting" w:hAnsi="Arabic Typesetting" w:cs="Arabic Typesetting"/>
          <w:b/>
          <w:color w:val="auto"/>
          <w:sz w:val="34"/>
          <w:szCs w:val="34"/>
          <w:rtl/>
        </w:rPr>
        <w:t xml:space="preserve"> و</w:t>
      </w:r>
      <w:r w:rsidRPr="00FF464E">
        <w:rPr>
          <w:rFonts w:ascii="Arabic Typesetting" w:hAnsi="Arabic Typesetting" w:cs="Arabic Typesetting" w:hint="cs"/>
          <w:b/>
          <w:color w:val="auto"/>
          <w:sz w:val="34"/>
          <w:szCs w:val="34"/>
          <w:rtl/>
        </w:rPr>
        <w:t xml:space="preserve">أجريت </w:t>
      </w:r>
      <w:r w:rsidRPr="00FF464E">
        <w:rPr>
          <w:rFonts w:ascii="Arabic Typesetting" w:hAnsi="Arabic Typesetting" w:cs="Arabic Typesetting"/>
          <w:b/>
          <w:color w:val="auto"/>
          <w:sz w:val="34"/>
          <w:szCs w:val="34"/>
          <w:rtl/>
        </w:rPr>
        <w:t>العديد من المناقشات مع شركاء استراتيجيين، بما في ذلك الاتفاق العالمي للأمم المتحدة، وبرنامج الأمم المتحدة للبيئة، وبرنامج الأمم المتحدة الإنمائي، ومنظمة الأمم المتحدة للتنمية الصناعية، وكذلك مع مؤسسات التمويل، مثل مبادرة المعلومات من أجل التنمية، ومصرف التنمية الآسيوي</w:t>
      </w:r>
      <w:r w:rsidRPr="00FF464E">
        <w:rPr>
          <w:rFonts w:ascii="Arabic Typesetting" w:hAnsi="Arabic Typesetting" w:cs="Arabic Typesetting"/>
          <w:b/>
          <w:color w:val="auto"/>
          <w:sz w:val="34"/>
          <w:szCs w:val="34"/>
        </w:rPr>
        <w:t>.</w:t>
      </w:r>
    </w:p>
    <w:p w:rsidR="00934E39" w:rsidRPr="00FF464E" w:rsidRDefault="00934E39" w:rsidP="00DB6EC7">
      <w:pPr>
        <w:pStyle w:val="Default"/>
        <w:numPr>
          <w:ilvl w:val="0"/>
          <w:numId w:val="17"/>
        </w:numPr>
        <w:tabs>
          <w:tab w:val="left" w:pos="567"/>
        </w:tabs>
        <w:bidi/>
        <w:spacing w:after="120" w:line="340" w:lineRule="exact"/>
        <w:rPr>
          <w:rFonts w:ascii="Arabic Typesetting" w:hAnsi="Arabic Typesetting" w:cs="Arabic Typesetting"/>
          <w:color w:val="auto"/>
          <w:sz w:val="34"/>
          <w:szCs w:val="34"/>
        </w:rPr>
      </w:pPr>
      <w:r w:rsidRPr="00FF464E">
        <w:rPr>
          <w:rFonts w:ascii="Arabic Typesetting" w:hAnsi="Arabic Typesetting" w:cs="Arabic Typesetting"/>
          <w:color w:val="auto"/>
          <w:sz w:val="34"/>
          <w:szCs w:val="34"/>
          <w:rtl/>
        </w:rPr>
        <w:t>وكان العمل على العلاقة بين الملكية الفكرية والأمن الغذائي يمضي قدماً من خلال مواصلة بحث دراسة إفرادية عن الملكية الفكرية والابتكار والأمن الغذائي، بالاشتراك مع حكومة تنزانيا وغيرها من أصحاب المصلحة المعنيين.</w:t>
      </w:r>
    </w:p>
    <w:p w:rsidR="00934E39" w:rsidRPr="00FF464E" w:rsidRDefault="00934E39" w:rsidP="00DB6EC7">
      <w:pPr>
        <w:pStyle w:val="NormalWeb"/>
        <w:numPr>
          <w:ilvl w:val="0"/>
          <w:numId w:val="17"/>
        </w:numPr>
        <w:shd w:val="clear" w:color="auto" w:fill="FFFFFF"/>
        <w:bidi/>
        <w:spacing w:before="0" w:beforeAutospacing="0" w:after="120" w:afterAutospacing="0" w:line="340" w:lineRule="exact"/>
        <w:rPr>
          <w:rFonts w:ascii="Arabic Typesetting" w:hAnsi="Arabic Typesetting" w:cs="Arabic Typesetting"/>
          <w:sz w:val="34"/>
          <w:szCs w:val="34"/>
        </w:rPr>
      </w:pPr>
      <w:r w:rsidRPr="00FF464E">
        <w:rPr>
          <w:rFonts w:ascii="Arabic Typesetting" w:hAnsi="Arabic Typesetting" w:cs="Arabic Typesetting"/>
          <w:sz w:val="34"/>
          <w:szCs w:val="34"/>
          <w:rtl/>
        </w:rPr>
        <w:t>والتعاون الثلاثي مع منظمة الصحة العالمية ومنظمة التجارة العالمية بشأن الصحة والملكية الفكرية والتجارة ركَّز في عام 2012 على صياغة الدراسة التقنية المشتركة المعنونة "تعزيز فرص النفاذ إلى التكنولوجيات الطبية والابتكار: الصلات القائمة بين الصحة العامة والملكية الفكرية والتجارة"</w:t>
      </w:r>
      <w:r w:rsidRPr="00FF464E">
        <w:rPr>
          <w:rStyle w:val="FootnoteReference"/>
          <w:iCs/>
          <w:sz w:val="34"/>
          <w:szCs w:val="34"/>
        </w:rPr>
        <w:footnoteReference w:id="13"/>
      </w:r>
      <w:r w:rsidRPr="00FF464E">
        <w:rPr>
          <w:rFonts w:ascii="Arabic Typesetting" w:hAnsi="Arabic Typesetting" w:cs="Arabic Typesetting"/>
          <w:i/>
          <w:sz w:val="34"/>
          <w:szCs w:val="34"/>
          <w:rtl/>
        </w:rPr>
        <w:t>، والتي نُشرت بتاريخ 5 فبراير 2013.</w:t>
      </w:r>
    </w:p>
    <w:p w:rsidR="00934E39" w:rsidRPr="00FF464E" w:rsidRDefault="00934E39" w:rsidP="00DB6EC7">
      <w:pPr>
        <w:numPr>
          <w:ilvl w:val="0"/>
          <w:numId w:val="17"/>
        </w:numPr>
        <w:autoSpaceDE w:val="0"/>
        <w:autoSpaceDN w:val="0"/>
        <w:adjustRightInd w:val="0"/>
        <w:spacing w:after="120" w:line="340" w:lineRule="exact"/>
        <w:rPr>
          <w:rFonts w:ascii="Arabic Typesetting" w:hAnsi="Arabic Typesetting" w:cs="Arabic Typesetting"/>
          <w:b/>
          <w:sz w:val="34"/>
          <w:szCs w:val="34"/>
        </w:rPr>
      </w:pPr>
      <w:r w:rsidRPr="00FF464E">
        <w:rPr>
          <w:rFonts w:ascii="Arabic Typesetting" w:hAnsi="Arabic Typesetting" w:cs="Arabic Typesetting"/>
          <w:b/>
          <w:sz w:val="34"/>
          <w:szCs w:val="34"/>
          <w:rtl/>
        </w:rPr>
        <w:t>وفيما يتعلق بالملكية الفكرية وسياسة المنافسة، استمر في عام 2012 تزايد عدد الطلبات المُقدَّمة من الدول الأعضاء مطالبةً الأمانة بالدخول في حوار، وكذلك مساعدتهم في تحسين فهم العلاقة بين الملكية الفكرية والمنافسة. وعلاوة على ذلك، بدأ تعاون مُنظَّم، وإن كان غير رسمي، مع المنظمات الأخرى ذات الصلة في هذا المجال، أبرزها منظمة التعاون والتنمية في الميدان الاقتصادي، ومؤتمر الأمم المتحدة للتجارة والتنمية، ومنظمة التجارة العالمية، وكذلك مع شبكة المنافسة الدولية.</w:t>
      </w:r>
    </w:p>
    <w:p w:rsidR="00934E39" w:rsidRPr="00F8584F" w:rsidRDefault="00934E39" w:rsidP="00F8584F">
      <w:pPr>
        <w:pStyle w:val="NormalAR"/>
        <w:keepNext/>
        <w:spacing w:before="240" w:after="240"/>
        <w:ind w:left="0"/>
        <w:rPr>
          <w:sz w:val="36"/>
          <w:szCs w:val="36"/>
          <w:lang w:val="fr-CH" w:bidi="ar-SA"/>
        </w:rPr>
      </w:pPr>
      <w:r w:rsidRPr="00F8584F">
        <w:rPr>
          <w:sz w:val="36"/>
          <w:szCs w:val="36"/>
          <w:rtl/>
          <w:lang w:val="fr-CH" w:bidi="ar-SA"/>
        </w:rPr>
        <w:lastRenderedPageBreak/>
        <w:t>تنفيذ جدول أعمال التنمية</w:t>
      </w:r>
    </w:p>
    <w:p w:rsidR="00934E39" w:rsidRPr="00FF464E" w:rsidRDefault="00934E39" w:rsidP="00DB6EC7">
      <w:pPr>
        <w:pStyle w:val="NormalWeb"/>
        <w:keepNext/>
        <w:numPr>
          <w:ilvl w:val="0"/>
          <w:numId w:val="17"/>
        </w:numPr>
        <w:shd w:val="clear" w:color="auto" w:fill="FFFFFF"/>
        <w:bidi/>
        <w:spacing w:before="0" w:beforeAutospacing="0" w:after="120" w:afterAutospacing="0" w:line="340" w:lineRule="exact"/>
        <w:rPr>
          <w:rFonts w:ascii="Arabic Typesetting" w:hAnsi="Arabic Typesetting" w:cs="Arabic Typesetting"/>
          <w:sz w:val="34"/>
          <w:szCs w:val="34"/>
        </w:rPr>
      </w:pPr>
      <w:r w:rsidRPr="00FF464E">
        <w:rPr>
          <w:rFonts w:ascii="Arabic Typesetting" w:hAnsi="Arabic Typesetting" w:cs="Arabic Typesetting"/>
          <w:sz w:val="34"/>
          <w:szCs w:val="34"/>
          <w:rtl/>
        </w:rPr>
        <w:t>استرشد البرنامج 18 في تصميم أنشطته و</w:t>
      </w:r>
      <w:r w:rsidRPr="00FF464E">
        <w:rPr>
          <w:rFonts w:ascii="Arabic Typesetting" w:hAnsi="Arabic Typesetting" w:cs="Arabic Typesetting" w:hint="cs"/>
          <w:sz w:val="34"/>
          <w:szCs w:val="34"/>
          <w:rtl/>
        </w:rPr>
        <w:t>ال</w:t>
      </w:r>
      <w:r w:rsidRPr="00FF464E">
        <w:rPr>
          <w:rFonts w:ascii="Arabic Typesetting" w:hAnsi="Arabic Typesetting" w:cs="Arabic Typesetting"/>
          <w:sz w:val="34"/>
          <w:szCs w:val="34"/>
          <w:rtl/>
        </w:rPr>
        <w:t>تخطيط</w:t>
      </w:r>
      <w:r w:rsidRPr="00FF464E">
        <w:rPr>
          <w:rFonts w:ascii="Arabic Typesetting" w:hAnsi="Arabic Typesetting" w:cs="Arabic Typesetting" w:hint="cs"/>
          <w:sz w:val="34"/>
          <w:szCs w:val="34"/>
          <w:rtl/>
        </w:rPr>
        <w:t xml:space="preserve"> ل</w:t>
      </w:r>
      <w:r w:rsidRPr="00FF464E">
        <w:rPr>
          <w:rFonts w:ascii="Arabic Typesetting" w:hAnsi="Arabic Typesetting" w:cs="Arabic Typesetting"/>
          <w:sz w:val="34"/>
          <w:szCs w:val="34"/>
          <w:rtl/>
        </w:rPr>
        <w:t xml:space="preserve">ها وتنفيذها بتوصيات جدول أعمال التنمية ذات الصلة. وساهم البرنامج في تنفيذ جدول أعمال التنمية من خلال المساهمة في مبادرات جرد البراءات لأغراض السياسة العامة فيما يتعلق بالأمن الغذائي والصحة وتغير المناخ في سياق مشروع استحداث أدوات للنفاذ إلى المعلومات المتعلقة بالبراءات. وإضافة إلى ذلك، كان البرنامج مشاركاً أيضاً في تنفيذ مشروع الملكية الفكرية وسياسة المنافسة، وقد تم إنجاز هذا المشروع وتقييمه. وفي إطار هذا المشروع، استُكملت الدراسات التالية ونُوقشت في اللجنة: التفاعل بين الإدارات المعنية بالملكية الفكرية والإدارات المعنية بقانون المنافسة </w:t>
      </w:r>
      <w:r w:rsidRPr="00FF464E">
        <w:rPr>
          <w:rFonts w:ascii="Arabic Typesetting" w:hAnsi="Arabic Typesetting" w:cs="Arabic Typesetting"/>
          <w:sz w:val="34"/>
          <w:szCs w:val="34"/>
        </w:rPr>
        <w:t>(CDIP/8/INF/4)</w:t>
      </w:r>
      <w:r w:rsidRPr="00FF464E">
        <w:rPr>
          <w:rFonts w:ascii="Arabic Typesetting" w:hAnsi="Arabic Typesetting" w:cs="Arabic Typesetting" w:hint="cs"/>
          <w:sz w:val="34"/>
          <w:szCs w:val="34"/>
          <w:rtl/>
        </w:rPr>
        <w:t>؛</w:t>
      </w:r>
      <w:r w:rsidRPr="00FF464E">
        <w:rPr>
          <w:rFonts w:ascii="Arabic Typesetting" w:hAnsi="Arabic Typesetting" w:cs="Arabic Typesetting"/>
          <w:sz w:val="34"/>
          <w:szCs w:val="34"/>
          <w:rtl/>
        </w:rPr>
        <w:t xml:space="preserve"> والعلاقة بين استنفاد حقوق الملكية الفكرية وقانون المنافسة </w:t>
      </w:r>
      <w:r w:rsidRPr="00FF464E">
        <w:rPr>
          <w:rFonts w:ascii="Arabic Typesetting" w:hAnsi="Arabic Typesetting" w:cs="Arabic Typesetting"/>
          <w:sz w:val="34"/>
          <w:szCs w:val="34"/>
        </w:rPr>
        <w:t>(CDIP/8/INF/5)</w:t>
      </w:r>
      <w:r w:rsidRPr="00FF464E">
        <w:rPr>
          <w:rFonts w:ascii="Arabic Typesetting" w:hAnsi="Arabic Typesetting" w:cs="Arabic Typesetting" w:hint="cs"/>
          <w:sz w:val="34"/>
          <w:szCs w:val="34"/>
          <w:rtl/>
        </w:rPr>
        <w:t>؛</w:t>
      </w:r>
      <w:r w:rsidRPr="00FF464E">
        <w:rPr>
          <w:rFonts w:ascii="Arabic Typesetting" w:hAnsi="Arabic Typesetting" w:cs="Arabic Typesetting"/>
          <w:sz w:val="34"/>
          <w:szCs w:val="34"/>
          <w:rtl/>
        </w:rPr>
        <w:t xml:space="preserve"> وتحليل الإصدارات الاقتصادية أو القانونية بشأن آثار حقوق الملكية الفكرية كحاجز للعبور </w:t>
      </w:r>
      <w:r w:rsidRPr="00FF464E">
        <w:rPr>
          <w:rFonts w:ascii="Arabic Typesetting" w:hAnsi="Arabic Typesetting" w:cs="Arabic Typesetting"/>
          <w:sz w:val="34"/>
          <w:szCs w:val="34"/>
        </w:rPr>
        <w:t>(CDIP/8/INF/6 Corr.)</w:t>
      </w:r>
      <w:r w:rsidRPr="00FF464E">
        <w:rPr>
          <w:rFonts w:ascii="Arabic Typesetting" w:hAnsi="Arabic Typesetting" w:cs="Arabic Typesetting" w:hint="cs"/>
          <w:sz w:val="34"/>
          <w:szCs w:val="34"/>
          <w:rtl/>
        </w:rPr>
        <w:t>؛</w:t>
      </w:r>
      <w:r w:rsidRPr="00FF464E">
        <w:rPr>
          <w:rFonts w:ascii="Arabic Typesetting" w:hAnsi="Arabic Typesetting" w:cs="Arabic Typesetting"/>
          <w:sz w:val="34"/>
          <w:szCs w:val="34"/>
          <w:rtl/>
        </w:rPr>
        <w:t xml:space="preserve"> ودراسة عن إنفاذ حقوق الملكية الفكرية بما ينافي المنافسة المشروعة: الدعاوى الصورية (الوثيقة </w:t>
      </w:r>
      <w:r w:rsidRPr="00FF464E">
        <w:rPr>
          <w:rFonts w:ascii="Arabic Typesetting" w:hAnsi="Arabic Typesetting" w:cs="Arabic Typesetting"/>
          <w:sz w:val="34"/>
          <w:szCs w:val="34"/>
        </w:rPr>
        <w:t>CDIP/9/INF/6</w:t>
      </w:r>
      <w:r w:rsidRPr="00FF464E">
        <w:rPr>
          <w:rFonts w:ascii="Arabic Typesetting" w:hAnsi="Arabic Typesetting" w:cs="Arabic Typesetting"/>
          <w:sz w:val="34"/>
          <w:szCs w:val="34"/>
          <w:rtl/>
        </w:rPr>
        <w:t>).</w:t>
      </w:r>
    </w:p>
    <w:p w:rsidR="00934E39" w:rsidRPr="00F8584F" w:rsidRDefault="00934E39" w:rsidP="00F8584F">
      <w:pPr>
        <w:pStyle w:val="NormalAR"/>
        <w:keepNext/>
        <w:spacing w:before="240" w:after="240"/>
        <w:ind w:left="0"/>
        <w:rPr>
          <w:sz w:val="36"/>
          <w:szCs w:val="36"/>
          <w:lang w:val="fr-CH" w:bidi="ar-SA"/>
        </w:rPr>
      </w:pPr>
      <w:r w:rsidRPr="00F8584F">
        <w:rPr>
          <w:sz w:val="36"/>
          <w:szCs w:val="36"/>
          <w:rtl/>
          <w:lang w:val="fr-CH" w:bidi="ar-SA"/>
        </w:rPr>
        <w:t>بيانات الأداء</w:t>
      </w:r>
    </w:p>
    <w:tbl>
      <w:tblPr>
        <w:bidiVisual/>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722"/>
        <w:gridCol w:w="1586"/>
        <w:gridCol w:w="1805"/>
        <w:gridCol w:w="3642"/>
        <w:gridCol w:w="1098"/>
      </w:tblGrid>
      <w:tr w:rsidR="00934E39" w:rsidRPr="00B4662A" w:rsidTr="00934E39">
        <w:trPr>
          <w:cantSplit/>
        </w:trPr>
        <w:tc>
          <w:tcPr>
            <w:tcW w:w="5000" w:type="pct"/>
            <w:gridSpan w:val="5"/>
            <w:tcBorders>
              <w:top w:val="single" w:sz="4" w:space="0" w:color="auto"/>
              <w:bottom w:val="single" w:sz="4" w:space="0" w:color="auto"/>
            </w:tcBorders>
            <w:shd w:val="clear" w:color="auto" w:fill="CCFFFF"/>
            <w:vAlign w:val="center"/>
          </w:tcPr>
          <w:p w:rsidR="00934E39" w:rsidRPr="00B4662A" w:rsidRDefault="00934E39" w:rsidP="00934E39">
            <w:pPr>
              <w:keepNext/>
              <w:keepLines/>
              <w:tabs>
                <w:tab w:val="left" w:pos="1452"/>
              </w:tabs>
              <w:spacing w:before="60" w:after="60" w:line="300" w:lineRule="exact"/>
              <w:rPr>
                <w:rFonts w:ascii="Arabic Typesetting" w:hAnsi="Arabic Typesetting" w:cs="Arabic Typesetting"/>
                <w:b/>
                <w:bCs/>
                <w:sz w:val="30"/>
                <w:szCs w:val="30"/>
                <w:rtl/>
              </w:rPr>
            </w:pPr>
            <w:r w:rsidRPr="00B4662A">
              <w:rPr>
                <w:rFonts w:ascii="Arabic Typesetting" w:hAnsi="Arabic Typesetting" w:cs="Arabic Typesetting"/>
                <w:b/>
                <w:bCs/>
                <w:sz w:val="30"/>
                <w:szCs w:val="30"/>
                <w:rtl/>
              </w:rPr>
              <w:t>النتيجة المرتقبة</w:t>
            </w:r>
            <w:r>
              <w:rPr>
                <w:rFonts w:ascii="Arabic Typesetting" w:hAnsi="Arabic Typesetting" w:cs="Arabic Typesetting" w:hint="cs"/>
                <w:b/>
                <w:bCs/>
                <w:sz w:val="30"/>
                <w:szCs w:val="30"/>
                <w:rtl/>
              </w:rPr>
              <w:t xml:space="preserve">: </w:t>
            </w:r>
            <w:r w:rsidRPr="00B4662A">
              <w:rPr>
                <w:rFonts w:ascii="Arabic Typesetting" w:hAnsi="Arabic Typesetting" w:cs="Arabic Typesetting"/>
                <w:sz w:val="30"/>
                <w:szCs w:val="30"/>
                <w:rtl/>
              </w:rPr>
              <w:t>فهم معمق لدى واضعي السياسات للعلاقة بين التحديات العالمية والابتكار والملكية الفكرية كأساس لتحسين صناعة القرارات الخاصة بالسياسات العامة</w:t>
            </w:r>
          </w:p>
        </w:tc>
      </w:tr>
      <w:tr w:rsidR="00934E39" w:rsidRPr="00B4662A" w:rsidTr="00934E39">
        <w:trPr>
          <w:cantSplit/>
        </w:trPr>
        <w:tc>
          <w:tcPr>
            <w:tcW w:w="874" w:type="pct"/>
            <w:tcBorders>
              <w:top w:val="single" w:sz="4" w:space="0" w:color="auto"/>
            </w:tcBorders>
            <w:shd w:val="clear" w:color="auto" w:fill="auto"/>
            <w:vAlign w:val="center"/>
          </w:tcPr>
          <w:p w:rsidR="00934E39" w:rsidRPr="00B4662A" w:rsidRDefault="00934E39" w:rsidP="00934E39">
            <w:pPr>
              <w:spacing w:before="60" w:after="60" w:line="300" w:lineRule="exact"/>
              <w:rPr>
                <w:rFonts w:ascii="Arabic Typesetting" w:hAnsi="Arabic Typesetting" w:cs="Arabic Typesetting"/>
                <w:sz w:val="30"/>
                <w:szCs w:val="30"/>
              </w:rPr>
            </w:pPr>
            <w:r w:rsidRPr="00B4662A">
              <w:rPr>
                <w:rFonts w:ascii="Arabic Typesetting" w:hAnsi="Arabic Typesetting" w:cs="Arabic Typesetting"/>
                <w:b/>
                <w:bCs/>
                <w:sz w:val="30"/>
                <w:szCs w:val="30"/>
                <w:rtl/>
              </w:rPr>
              <w:t>مؤشرات الأداء</w:t>
            </w:r>
          </w:p>
        </w:tc>
        <w:tc>
          <w:tcPr>
            <w:tcW w:w="805" w:type="pct"/>
            <w:tcBorders>
              <w:top w:val="single" w:sz="4" w:space="0" w:color="auto"/>
            </w:tcBorders>
            <w:shd w:val="clear" w:color="auto" w:fill="C0C0C0"/>
          </w:tcPr>
          <w:p w:rsidR="00934E39" w:rsidRPr="00B4662A" w:rsidRDefault="00934E39" w:rsidP="00934E39">
            <w:pPr>
              <w:spacing w:before="60" w:after="60" w:line="300" w:lineRule="exact"/>
              <w:rPr>
                <w:rFonts w:ascii="Arabic Typesetting" w:hAnsi="Arabic Typesetting" w:cs="Arabic Typesetting"/>
                <w:b/>
                <w:bCs/>
                <w:sz w:val="30"/>
                <w:szCs w:val="30"/>
              </w:rPr>
            </w:pPr>
            <w:r w:rsidRPr="00B4662A">
              <w:rPr>
                <w:rFonts w:ascii="Arabic Typesetting" w:hAnsi="Arabic Typesetting" w:cs="Arabic Typesetting"/>
                <w:b/>
                <w:bCs/>
                <w:sz w:val="30"/>
                <w:szCs w:val="30"/>
                <w:rtl/>
              </w:rPr>
              <w:t>أسس المقارنة</w:t>
            </w:r>
            <w:r w:rsidRPr="00B4662A">
              <w:rPr>
                <w:rFonts w:ascii="Arabic Typesetting" w:hAnsi="Arabic Typesetting" w:cs="Arabic Typesetting"/>
                <w:b/>
                <w:bCs/>
                <w:sz w:val="30"/>
                <w:szCs w:val="30"/>
              </w:rPr>
              <w:t xml:space="preserve"> </w:t>
            </w:r>
            <w:r w:rsidRPr="00B4662A">
              <w:rPr>
                <w:rFonts w:ascii="Arabic Typesetting" w:hAnsi="Arabic Typesetting" w:cs="Arabic Typesetting"/>
                <w:b/>
                <w:bCs/>
                <w:sz w:val="30"/>
                <w:szCs w:val="30"/>
              </w:rPr>
              <w:br/>
            </w:r>
            <w:r w:rsidRPr="00B4662A">
              <w:rPr>
                <w:rFonts w:ascii="Arabic Typesetting" w:hAnsi="Arabic Typesetting" w:cs="Arabic Typesetting"/>
                <w:b/>
                <w:bCs/>
                <w:sz w:val="30"/>
                <w:szCs w:val="30"/>
                <w:rtl/>
              </w:rPr>
              <w:t>(البرنامج والميزانية 2012/2013)</w:t>
            </w:r>
          </w:p>
        </w:tc>
        <w:tc>
          <w:tcPr>
            <w:tcW w:w="916" w:type="pct"/>
            <w:tcBorders>
              <w:top w:val="single" w:sz="4" w:space="0" w:color="auto"/>
            </w:tcBorders>
            <w:shd w:val="clear" w:color="auto" w:fill="auto"/>
            <w:tcMar>
              <w:top w:w="110" w:type="dxa"/>
            </w:tcMar>
            <w:vAlign w:val="center"/>
          </w:tcPr>
          <w:p w:rsidR="00934E39" w:rsidRPr="000B74F6" w:rsidRDefault="00934E39" w:rsidP="00934E39">
            <w:pPr>
              <w:spacing w:before="60" w:after="60" w:line="300" w:lineRule="exact"/>
              <w:rPr>
                <w:rFonts w:ascii="Arabic Typesetting" w:hAnsi="Arabic Typesetting" w:cs="Arabic Typesetting"/>
                <w:bCs/>
                <w:color w:val="993300"/>
                <w:sz w:val="30"/>
                <w:szCs w:val="30"/>
              </w:rPr>
            </w:pPr>
            <w:r w:rsidRPr="000B74F6">
              <w:rPr>
                <w:rFonts w:ascii="Arabic Typesetting" w:hAnsi="Arabic Typesetting" w:cs="Arabic Typesetting"/>
                <w:bCs/>
                <w:color w:val="993300"/>
                <w:sz w:val="30"/>
                <w:szCs w:val="30"/>
                <w:rtl/>
              </w:rPr>
              <w:t>أسس المقارنة المُحدثة</w:t>
            </w:r>
            <w:r w:rsidRPr="000B74F6">
              <w:rPr>
                <w:rFonts w:ascii="Arabic Typesetting" w:hAnsi="Arabic Typesetting" w:cs="Arabic Typesetting"/>
                <w:bCs/>
                <w:color w:val="993300"/>
                <w:sz w:val="30"/>
                <w:szCs w:val="30"/>
              </w:rPr>
              <w:t xml:space="preserve"> </w:t>
            </w:r>
            <w:r w:rsidRPr="000B74F6">
              <w:rPr>
                <w:rFonts w:ascii="Arabic Typesetting" w:hAnsi="Arabic Typesetting" w:cs="Arabic Typesetting"/>
                <w:bCs/>
                <w:color w:val="993300"/>
                <w:sz w:val="30"/>
                <w:szCs w:val="30"/>
                <w:rtl/>
              </w:rPr>
              <w:t>نهاية 2011</w:t>
            </w:r>
            <w:r w:rsidRPr="000B74F6">
              <w:rPr>
                <w:rFonts w:ascii="Arabic Typesetting" w:hAnsi="Arabic Typesetting" w:cs="Arabic Typesetting"/>
                <w:bCs/>
                <w:color w:val="993300"/>
                <w:sz w:val="30"/>
                <w:szCs w:val="30"/>
              </w:rPr>
              <w:t xml:space="preserve"> </w:t>
            </w:r>
          </w:p>
        </w:tc>
        <w:tc>
          <w:tcPr>
            <w:tcW w:w="1848" w:type="pct"/>
            <w:tcBorders>
              <w:top w:val="single" w:sz="4" w:space="0" w:color="auto"/>
            </w:tcBorders>
            <w:shd w:val="clear" w:color="auto" w:fill="FFFFFF"/>
            <w:tcMar>
              <w:top w:w="110" w:type="dxa"/>
            </w:tcMar>
            <w:vAlign w:val="center"/>
          </w:tcPr>
          <w:p w:rsidR="00934E39" w:rsidRPr="00B4662A" w:rsidRDefault="00934E39" w:rsidP="00934E39">
            <w:pPr>
              <w:spacing w:before="60" w:after="60" w:line="300" w:lineRule="exact"/>
              <w:rPr>
                <w:rFonts w:ascii="Arabic Typesetting" w:hAnsi="Arabic Typesetting" w:cs="Arabic Typesetting"/>
                <w:sz w:val="30"/>
                <w:szCs w:val="30"/>
                <w:rtl/>
              </w:rPr>
            </w:pPr>
            <w:r w:rsidRPr="00B4662A">
              <w:rPr>
                <w:rFonts w:ascii="Arabic Typesetting" w:hAnsi="Arabic Typesetting" w:cs="Arabic Typesetting"/>
                <w:b/>
                <w:bCs/>
                <w:sz w:val="30"/>
                <w:szCs w:val="30"/>
                <w:rtl/>
              </w:rPr>
              <w:t>بيانات الأداء</w:t>
            </w:r>
          </w:p>
        </w:tc>
        <w:tc>
          <w:tcPr>
            <w:tcW w:w="557" w:type="pct"/>
            <w:tcBorders>
              <w:top w:val="single" w:sz="4" w:space="0" w:color="auto"/>
            </w:tcBorders>
            <w:shd w:val="clear" w:color="auto" w:fill="auto"/>
            <w:tcMar>
              <w:top w:w="110" w:type="dxa"/>
            </w:tcMar>
            <w:vAlign w:val="center"/>
          </w:tcPr>
          <w:p w:rsidR="00934E39" w:rsidRPr="00B4662A" w:rsidRDefault="00934E39" w:rsidP="00934E39">
            <w:pPr>
              <w:keepNext/>
              <w:keepLines/>
              <w:spacing w:before="60" w:after="60" w:line="300" w:lineRule="exact"/>
              <w:rPr>
                <w:rFonts w:ascii="Arabic Typesetting" w:hAnsi="Arabic Typesetting" w:cs="Arabic Typesetting"/>
                <w:b/>
                <w:bCs/>
                <w:sz w:val="30"/>
                <w:szCs w:val="30"/>
              </w:rPr>
            </w:pPr>
            <w:r w:rsidRPr="00B4662A">
              <w:rPr>
                <w:rFonts w:ascii="Arabic Typesetting" w:hAnsi="Arabic Typesetting" w:cs="Arabic Typesetting"/>
                <w:b/>
                <w:bCs/>
                <w:sz w:val="30"/>
                <w:szCs w:val="30"/>
                <w:rtl/>
              </w:rPr>
              <w:t>السير</w:t>
            </w:r>
          </w:p>
        </w:tc>
      </w:tr>
      <w:tr w:rsidR="00934E39" w:rsidRPr="00B4662A" w:rsidTr="00934E39">
        <w:trPr>
          <w:cantSplit/>
        </w:trPr>
        <w:tc>
          <w:tcPr>
            <w:tcW w:w="874" w:type="pct"/>
            <w:shd w:val="clear" w:color="auto" w:fill="auto"/>
          </w:tcPr>
          <w:p w:rsidR="00934E39" w:rsidRPr="00B4662A" w:rsidRDefault="00934E39" w:rsidP="00934E39">
            <w:pPr>
              <w:spacing w:before="60" w:after="60" w:line="300" w:lineRule="exact"/>
              <w:rPr>
                <w:rFonts w:ascii="Arabic Typesetting" w:hAnsi="Arabic Typesetting" w:cs="Arabic Typesetting"/>
                <w:sz w:val="30"/>
                <w:szCs w:val="30"/>
                <w:rtl/>
              </w:rPr>
            </w:pPr>
            <w:r w:rsidRPr="00B4662A">
              <w:rPr>
                <w:rFonts w:ascii="Arabic Typesetting" w:hAnsi="Arabic Typesetting" w:cs="Arabic Typesetting"/>
                <w:sz w:val="30"/>
                <w:szCs w:val="30"/>
                <w:rtl/>
              </w:rPr>
              <w:t>الإشارات في مسارات السياسات العامة الأخرى إلى عمل الويبو في مجال التحديات العالمية</w:t>
            </w:r>
            <w:r w:rsidRPr="00B4662A">
              <w:rPr>
                <w:rFonts w:ascii="Arabic Typesetting" w:hAnsi="Arabic Typesetting" w:cs="Arabic Typesetting"/>
                <w:sz w:val="30"/>
                <w:szCs w:val="30"/>
              </w:rPr>
              <w:br/>
            </w:r>
            <w:r w:rsidRPr="00B4662A">
              <w:rPr>
                <w:rFonts w:ascii="Arabic Typesetting" w:hAnsi="Arabic Typesetting" w:cs="Arabic Typesetting"/>
                <w:sz w:val="30"/>
                <w:szCs w:val="30"/>
              </w:rPr>
              <w:br/>
            </w:r>
          </w:p>
        </w:tc>
        <w:tc>
          <w:tcPr>
            <w:tcW w:w="805" w:type="pct"/>
            <w:shd w:val="clear" w:color="auto" w:fill="C0C0C0"/>
          </w:tcPr>
          <w:p w:rsidR="00934E39" w:rsidRPr="00B4662A" w:rsidRDefault="00934E39" w:rsidP="00934E39">
            <w:pPr>
              <w:spacing w:before="60" w:after="60" w:line="300" w:lineRule="exact"/>
              <w:rPr>
                <w:rFonts w:ascii="Arabic Typesetting" w:hAnsi="Arabic Typesetting" w:cs="Arabic Typesetting"/>
                <w:sz w:val="30"/>
                <w:szCs w:val="30"/>
              </w:rPr>
            </w:pPr>
            <w:r w:rsidRPr="00B4662A">
              <w:rPr>
                <w:rFonts w:ascii="Arabic Typesetting" w:hAnsi="Arabic Typesetting" w:cs="Arabic Typesetting" w:hint="cs"/>
                <w:sz w:val="30"/>
                <w:szCs w:val="30"/>
                <w:rtl/>
              </w:rPr>
              <w:t>تُ</w:t>
            </w:r>
            <w:r w:rsidRPr="00B4662A">
              <w:rPr>
                <w:rFonts w:ascii="Arabic Typesetting" w:hAnsi="Arabic Typesetting" w:cs="Arabic Typesetting"/>
                <w:sz w:val="30"/>
                <w:szCs w:val="30"/>
                <w:rtl/>
              </w:rPr>
              <w:t>حدد لاحقاً</w:t>
            </w:r>
          </w:p>
        </w:tc>
        <w:tc>
          <w:tcPr>
            <w:tcW w:w="916" w:type="pct"/>
            <w:shd w:val="clear" w:color="auto" w:fill="auto"/>
            <w:tcMar>
              <w:top w:w="110" w:type="dxa"/>
            </w:tcMar>
          </w:tcPr>
          <w:p w:rsidR="00934E39" w:rsidRPr="000B74F6" w:rsidRDefault="00934E39" w:rsidP="00934E39">
            <w:pPr>
              <w:spacing w:before="60" w:after="60" w:line="300" w:lineRule="exact"/>
              <w:rPr>
                <w:rFonts w:ascii="Arabic Typesetting" w:hAnsi="Arabic Typesetting" w:cs="Arabic Typesetting"/>
                <w:b/>
                <w:i/>
                <w:color w:val="993300"/>
                <w:sz w:val="30"/>
                <w:szCs w:val="30"/>
                <w:rtl/>
              </w:rPr>
            </w:pPr>
            <w:r w:rsidRPr="000B74F6">
              <w:rPr>
                <w:rFonts w:ascii="Arabic Typesetting" w:hAnsi="Arabic Typesetting" w:cs="Arabic Typesetting"/>
                <w:b/>
                <w:color w:val="993300"/>
                <w:sz w:val="30"/>
                <w:szCs w:val="30"/>
                <w:rtl/>
              </w:rPr>
              <w:t>إشارات من الدول الأعضاء في اجتماعات الويبو (مثل الجمعيات العامة، أو اللجنة المعنية بالتنمية والملكية الفكرية، أو اللجنة الدائمة المعنية بقانون البراءات)، والمجلس التنفيذي لمنظمة الصحة العالمية، وجمعية الصحة العالمية، ومجلس تريبس لمنظمة التجارة العالمية</w:t>
            </w:r>
          </w:p>
        </w:tc>
        <w:tc>
          <w:tcPr>
            <w:tcW w:w="1848" w:type="pct"/>
            <w:shd w:val="clear" w:color="auto" w:fill="FFFFFF"/>
            <w:tcMar>
              <w:top w:w="110" w:type="dxa"/>
            </w:tcMar>
          </w:tcPr>
          <w:p w:rsidR="00934E39" w:rsidRPr="00B4662A" w:rsidRDefault="00934E39" w:rsidP="00934E39">
            <w:pPr>
              <w:spacing w:before="60" w:after="60" w:line="300" w:lineRule="exact"/>
              <w:rPr>
                <w:rFonts w:ascii="Arabic Typesetting" w:hAnsi="Arabic Typesetting" w:cs="Cordia New"/>
                <w:sz w:val="30"/>
                <w:szCs w:val="30"/>
                <w:cs/>
                <w:lang w:bidi="th-TH"/>
              </w:rPr>
            </w:pPr>
            <w:r w:rsidRPr="00B4662A">
              <w:rPr>
                <w:rFonts w:ascii="Arabic Typesetting" w:hAnsi="Arabic Typesetting" w:cs="Arabic Typesetting"/>
                <w:sz w:val="30"/>
                <w:szCs w:val="30"/>
                <w:rtl/>
              </w:rPr>
              <w:t xml:space="preserve">أعرب المندوبون في منتديات السياسات الرئيسية – مثل لجنة الويبو الدائمة المعنية بقانون البراءات، واللجنة المعنية بالتنمية والملكية الفكرية، والجمعيات العامة للويبو، وكذلك المجلس التنفيذي لمنظمة الصحة العالمية، وجمعية الصحة العالمية، </w:t>
            </w:r>
            <w:r w:rsidRPr="00B4662A">
              <w:rPr>
                <w:rFonts w:ascii="Arabic Typesetting" w:hAnsi="Arabic Typesetting" w:cs="Arabic Typesetting" w:hint="cs"/>
                <w:sz w:val="30"/>
                <w:szCs w:val="30"/>
                <w:rtl/>
              </w:rPr>
              <w:t>و</w:t>
            </w:r>
            <w:r w:rsidRPr="00B4662A">
              <w:rPr>
                <w:rFonts w:ascii="Arabic Typesetting" w:hAnsi="Arabic Typesetting" w:cs="Arabic Typesetting"/>
                <w:sz w:val="30"/>
                <w:szCs w:val="30"/>
                <w:rtl/>
              </w:rPr>
              <w:t>مجلس منظمة التجارة العالمية المعني باتفاق تريبس – عن دعمهم المتواصل لعمل الويبو بشأن الملكية الفكرية والتحديات العالمية. وبرنامج الويبو المتعلق بالتكنولوجيا الخضراء</w:t>
            </w:r>
            <w:r w:rsidRPr="00B4662A">
              <w:rPr>
                <w:rFonts w:ascii="Arabic Typesetting" w:hAnsi="Arabic Typesetting" w:cs="Arabic Typesetting" w:hint="cs"/>
                <w:sz w:val="30"/>
                <w:szCs w:val="30"/>
                <w:rtl/>
              </w:rPr>
              <w:t xml:space="preserve"> </w:t>
            </w:r>
            <w:r w:rsidRPr="00B4662A">
              <w:rPr>
                <w:rFonts w:ascii="Arabic Typesetting" w:hAnsi="Arabic Typesetting" w:cs="Arabic Typesetting"/>
                <w:sz w:val="30"/>
                <w:szCs w:val="30"/>
                <w:lang w:bidi="th-TH"/>
              </w:rPr>
              <w:t>(WIPO Green)</w:t>
            </w:r>
            <w:r w:rsidRPr="00B4662A">
              <w:rPr>
                <w:rFonts w:ascii="Arabic Typesetting" w:hAnsi="Arabic Typesetting" w:cs="Arabic Typesetting" w:hint="cs"/>
                <w:sz w:val="30"/>
                <w:szCs w:val="30"/>
                <w:rtl/>
              </w:rPr>
              <w:t xml:space="preserve"> </w:t>
            </w:r>
            <w:r w:rsidRPr="00B4662A">
              <w:rPr>
                <w:rFonts w:ascii="Arabic Typesetting" w:hAnsi="Arabic Typesetting" w:cs="Arabic Typesetting"/>
                <w:sz w:val="30"/>
                <w:szCs w:val="30"/>
                <w:rtl/>
              </w:rPr>
              <w:t xml:space="preserve">جزءٌ من الفريق العامل المعني بتغير المناخ التابع للجنة </w:t>
            </w:r>
            <w:r w:rsidRPr="00B4662A">
              <w:rPr>
                <w:rFonts w:ascii="Arabic Typesetting" w:hAnsi="Arabic Typesetting" w:cs="Arabic Typesetting" w:hint="cs"/>
                <w:sz w:val="30"/>
                <w:szCs w:val="30"/>
                <w:rtl/>
              </w:rPr>
              <w:t>ال</w:t>
            </w:r>
            <w:r w:rsidRPr="00B4662A">
              <w:rPr>
                <w:rFonts w:ascii="Arabic Typesetting" w:hAnsi="Arabic Typesetting" w:cs="Arabic Typesetting"/>
                <w:sz w:val="30"/>
                <w:szCs w:val="30"/>
                <w:rtl/>
              </w:rPr>
              <w:t>رفيعة المستوى المعنية بالبرامج</w:t>
            </w:r>
            <w:r w:rsidRPr="00B4662A">
              <w:rPr>
                <w:rFonts w:ascii="Arabic Typesetting" w:hAnsi="Arabic Typesetting" w:cs="Arabic Typesetting"/>
                <w:sz w:val="30"/>
                <w:szCs w:val="30"/>
                <w:lang w:bidi="th-TH"/>
              </w:rPr>
              <w:t xml:space="preserve"> (HLCP) </w:t>
            </w:r>
            <w:r w:rsidRPr="00B4662A">
              <w:rPr>
                <w:rFonts w:ascii="Arabic Typesetting" w:hAnsi="Arabic Typesetting" w:cs="Arabic Typesetting"/>
                <w:sz w:val="30"/>
                <w:szCs w:val="30"/>
                <w:rtl/>
              </w:rPr>
              <w:t>في منظومة الأمم المتحدة</w:t>
            </w:r>
            <w:r w:rsidRPr="00B4662A">
              <w:rPr>
                <w:rFonts w:ascii="Arabic Typesetting" w:hAnsi="Arabic Typesetting" w:cs="Arabic Typesetting"/>
                <w:sz w:val="30"/>
                <w:szCs w:val="30"/>
                <w:lang w:bidi="th-TH"/>
              </w:rPr>
              <w:t>.</w:t>
            </w:r>
          </w:p>
        </w:tc>
        <w:tc>
          <w:tcPr>
            <w:tcW w:w="557" w:type="pct"/>
            <w:shd w:val="clear" w:color="auto" w:fill="auto"/>
            <w:tcMar>
              <w:top w:w="110" w:type="dxa"/>
            </w:tcMar>
          </w:tcPr>
          <w:p w:rsidR="00934E39" w:rsidRPr="00B4662A" w:rsidRDefault="00934E39" w:rsidP="00934E39">
            <w:pPr>
              <w:keepNext/>
              <w:keepLines/>
              <w:spacing w:before="60" w:after="60" w:line="300" w:lineRule="exact"/>
              <w:rPr>
                <w:rFonts w:ascii="Arabic Typesetting" w:hAnsi="Arabic Typesetting" w:cs="Arabic Typesetting"/>
                <w:bCs/>
                <w:sz w:val="30"/>
                <w:szCs w:val="30"/>
              </w:rPr>
            </w:pPr>
            <w:r w:rsidRPr="000872E8">
              <w:rPr>
                <w:rFonts w:ascii="Arabic Typesetting" w:hAnsi="Arabic Typesetting" w:cs="Arabic Typesetting"/>
                <w:bCs/>
                <w:color w:val="008000"/>
                <w:sz w:val="30"/>
                <w:szCs w:val="30"/>
                <w:rtl/>
              </w:rPr>
              <w:t>ثابت</w:t>
            </w:r>
          </w:p>
          <w:p w:rsidR="00934E39" w:rsidRPr="00B4662A" w:rsidRDefault="00934E39" w:rsidP="00934E39">
            <w:pPr>
              <w:keepNext/>
              <w:keepLines/>
              <w:spacing w:before="60" w:after="60" w:line="300" w:lineRule="exact"/>
              <w:rPr>
                <w:rFonts w:ascii="Arabic Typesetting" w:hAnsi="Arabic Typesetting" w:cs="Arabic Typesetting"/>
                <w:bCs/>
                <w:sz w:val="30"/>
                <w:szCs w:val="30"/>
              </w:rPr>
            </w:pPr>
          </w:p>
          <w:p w:rsidR="00934E39" w:rsidRPr="00B4662A" w:rsidRDefault="00934E39" w:rsidP="00934E39">
            <w:pPr>
              <w:keepNext/>
              <w:keepLines/>
              <w:spacing w:before="60" w:after="60" w:line="300" w:lineRule="exact"/>
              <w:rPr>
                <w:rFonts w:ascii="Arabic Typesetting" w:hAnsi="Arabic Typesetting" w:cs="Arabic Typesetting"/>
                <w:bCs/>
                <w:sz w:val="30"/>
                <w:szCs w:val="30"/>
              </w:rPr>
            </w:pPr>
          </w:p>
        </w:tc>
      </w:tr>
      <w:tr w:rsidR="00934E39" w:rsidRPr="00B4662A" w:rsidTr="00934E39">
        <w:trPr>
          <w:cantSplit/>
        </w:trPr>
        <w:tc>
          <w:tcPr>
            <w:tcW w:w="874" w:type="pct"/>
            <w:shd w:val="clear" w:color="auto" w:fill="auto"/>
          </w:tcPr>
          <w:p w:rsidR="00934E39" w:rsidRPr="00B4662A" w:rsidRDefault="00934E39" w:rsidP="00934E39">
            <w:pPr>
              <w:spacing w:before="60" w:after="60" w:line="300" w:lineRule="exact"/>
              <w:rPr>
                <w:rFonts w:ascii="Arabic Typesetting" w:hAnsi="Arabic Typesetting" w:cs="Arabic Typesetting"/>
                <w:sz w:val="30"/>
                <w:szCs w:val="30"/>
              </w:rPr>
            </w:pPr>
            <w:r w:rsidRPr="00B4662A">
              <w:rPr>
                <w:rFonts w:ascii="Arabic Typesetting" w:hAnsi="Arabic Typesetting" w:cs="Arabic Typesetting"/>
                <w:sz w:val="30"/>
                <w:szCs w:val="30"/>
                <w:rtl/>
              </w:rPr>
              <w:t>زيادة استخدام المواد الموجودة على الموقع الإلكتروني للتحديات العالمية</w:t>
            </w:r>
          </w:p>
        </w:tc>
        <w:tc>
          <w:tcPr>
            <w:tcW w:w="805" w:type="pct"/>
            <w:shd w:val="clear" w:color="auto" w:fill="C0C0C0"/>
          </w:tcPr>
          <w:p w:rsidR="00934E39" w:rsidRPr="00B4662A" w:rsidRDefault="00934E39" w:rsidP="00934E39">
            <w:pPr>
              <w:spacing w:before="60" w:after="60" w:line="300" w:lineRule="exact"/>
              <w:rPr>
                <w:rFonts w:ascii="Arabic Typesetting" w:hAnsi="Arabic Typesetting" w:cs="Arabic Typesetting"/>
                <w:sz w:val="30"/>
                <w:szCs w:val="30"/>
                <w:rtl/>
              </w:rPr>
            </w:pPr>
            <w:r w:rsidRPr="00B4662A">
              <w:rPr>
                <w:rFonts w:ascii="Arabic Typesetting" w:hAnsi="Arabic Typesetting" w:cs="Arabic Typesetting"/>
                <w:sz w:val="30"/>
                <w:szCs w:val="30"/>
                <w:rtl/>
              </w:rPr>
              <w:t>عدد التنزيلات (0 لأن الموقع الإلكتروني أُطلق في أوائل عام 2012)</w:t>
            </w:r>
          </w:p>
        </w:tc>
        <w:tc>
          <w:tcPr>
            <w:tcW w:w="916" w:type="pct"/>
            <w:shd w:val="clear" w:color="auto" w:fill="auto"/>
            <w:tcMar>
              <w:top w:w="110" w:type="dxa"/>
            </w:tcMar>
          </w:tcPr>
          <w:p w:rsidR="00934E39" w:rsidRPr="000B74F6" w:rsidRDefault="00934E39" w:rsidP="00934E39">
            <w:pPr>
              <w:spacing w:before="60" w:after="60" w:line="300" w:lineRule="exact"/>
              <w:rPr>
                <w:rFonts w:ascii="Arabic Typesetting" w:hAnsi="Arabic Typesetting" w:cs="Arabic Typesetting"/>
                <w:i/>
                <w:color w:val="993300"/>
                <w:sz w:val="30"/>
                <w:szCs w:val="30"/>
              </w:rPr>
            </w:pPr>
          </w:p>
        </w:tc>
        <w:tc>
          <w:tcPr>
            <w:tcW w:w="1848" w:type="pct"/>
            <w:shd w:val="clear" w:color="auto" w:fill="FFFFFF"/>
            <w:tcMar>
              <w:top w:w="110" w:type="dxa"/>
            </w:tcMar>
          </w:tcPr>
          <w:p w:rsidR="00934E39" w:rsidRPr="00B4662A" w:rsidRDefault="00934E39" w:rsidP="00934E39">
            <w:pPr>
              <w:spacing w:before="60" w:after="60" w:line="300" w:lineRule="exact"/>
              <w:rPr>
                <w:rFonts w:ascii="Arabic Typesetting" w:hAnsi="Arabic Typesetting" w:cs="Arabic Typesetting"/>
                <w:sz w:val="30"/>
                <w:szCs w:val="30"/>
              </w:rPr>
            </w:pPr>
            <w:r w:rsidRPr="00B4662A">
              <w:rPr>
                <w:rFonts w:ascii="Arabic Typesetting" w:hAnsi="Arabic Typesetting" w:cs="Arabic Typesetting"/>
                <w:sz w:val="30"/>
                <w:szCs w:val="30"/>
                <w:rtl/>
              </w:rPr>
              <w:t>البيانات</w:t>
            </w:r>
            <w:r w:rsidRPr="00B4662A">
              <w:rPr>
                <w:rFonts w:ascii="Arabic Typesetting" w:hAnsi="Arabic Typesetting" w:cs="Arabic Typesetting"/>
                <w:sz w:val="30"/>
                <w:szCs w:val="30"/>
                <w:lang w:bidi="th-TH"/>
              </w:rPr>
              <w:t>:</w:t>
            </w:r>
          </w:p>
          <w:p w:rsidR="00934E39" w:rsidRPr="00B4662A" w:rsidRDefault="00934E39" w:rsidP="00934E39">
            <w:pPr>
              <w:spacing w:before="60" w:after="60" w:line="300" w:lineRule="exact"/>
              <w:rPr>
                <w:rFonts w:ascii="Arabic Typesetting" w:hAnsi="Arabic Typesetting" w:cs="Arabic Typesetting"/>
                <w:sz w:val="30"/>
                <w:szCs w:val="30"/>
                <w:rtl/>
              </w:rPr>
            </w:pPr>
            <w:r>
              <w:rPr>
                <w:rFonts w:ascii="Arabic Typesetting" w:hAnsi="Arabic Typesetting" w:cs="Arabic Typesetting"/>
                <w:sz w:val="30"/>
                <w:szCs w:val="30"/>
              </w:rPr>
              <w:t>10 928</w:t>
            </w:r>
            <w:r>
              <w:rPr>
                <w:rFonts w:ascii="Arabic Typesetting" w:hAnsi="Arabic Typesetting" w:cs="Arabic Typesetting" w:hint="cs"/>
                <w:sz w:val="30"/>
                <w:szCs w:val="30"/>
                <w:rtl/>
              </w:rPr>
              <w:t xml:space="preserve"> </w:t>
            </w:r>
            <w:r w:rsidRPr="00B4662A">
              <w:rPr>
                <w:rFonts w:ascii="Arabic Typesetting" w:hAnsi="Arabic Typesetting" w:cs="Arabic Typesetting"/>
                <w:sz w:val="30"/>
                <w:szCs w:val="30"/>
                <w:rtl/>
              </w:rPr>
              <w:t>زيارة لصفحات الموقع</w:t>
            </w:r>
          </w:p>
          <w:p w:rsidR="00934E39" w:rsidRPr="00B4662A" w:rsidRDefault="00934E39" w:rsidP="00934E39">
            <w:pPr>
              <w:spacing w:before="60" w:after="60" w:line="300" w:lineRule="exact"/>
              <w:rPr>
                <w:rFonts w:ascii="Arabic Typesetting" w:hAnsi="Arabic Typesetting" w:cs="Arabic Typesetting"/>
                <w:sz w:val="30"/>
                <w:szCs w:val="30"/>
                <w:lang w:bidi="th-TH"/>
              </w:rPr>
            </w:pPr>
            <w:r w:rsidRPr="00B4662A">
              <w:rPr>
                <w:rFonts w:ascii="Arabic Typesetting" w:hAnsi="Arabic Typesetting" w:cs="Arabic Typesetting"/>
                <w:sz w:val="30"/>
                <w:szCs w:val="30"/>
                <w:rtl/>
              </w:rPr>
              <w:t>463</w:t>
            </w:r>
            <w:r w:rsidRPr="00B4662A">
              <w:rPr>
                <w:rFonts w:ascii="Arabic Typesetting" w:hAnsi="Arabic Typesetting" w:cs="Arabic Typesetting"/>
                <w:sz w:val="30"/>
                <w:szCs w:val="30"/>
                <w:lang w:bidi="th-TH"/>
              </w:rPr>
              <w:t xml:space="preserve"> </w:t>
            </w:r>
            <w:r w:rsidRPr="00B4662A">
              <w:rPr>
                <w:rFonts w:ascii="Arabic Typesetting" w:hAnsi="Arabic Typesetting" w:cs="Arabic Typesetting"/>
                <w:sz w:val="30"/>
                <w:szCs w:val="30"/>
                <w:rtl/>
              </w:rPr>
              <w:t>تنزيلاً لملفات</w:t>
            </w:r>
            <w:r w:rsidRPr="00B4662A">
              <w:rPr>
                <w:rFonts w:ascii="Arabic Typesetting" w:hAnsi="Arabic Typesetting" w:cs="Arabic Typesetting"/>
                <w:sz w:val="30"/>
                <w:szCs w:val="30"/>
                <w:lang w:bidi="th-TH"/>
              </w:rPr>
              <w:t xml:space="preserve"> PDF</w:t>
            </w:r>
            <w:r>
              <w:rPr>
                <w:rFonts w:ascii="Arabic Typesetting" w:hAnsi="Arabic Typesetting" w:cs="Arabic Typesetting"/>
                <w:sz w:val="30"/>
                <w:szCs w:val="30"/>
                <w:lang w:bidi="th-TH"/>
              </w:rPr>
              <w:t xml:space="preserve"> </w:t>
            </w:r>
          </w:p>
        </w:tc>
        <w:tc>
          <w:tcPr>
            <w:tcW w:w="557" w:type="pct"/>
            <w:shd w:val="clear" w:color="auto" w:fill="auto"/>
            <w:tcMar>
              <w:top w:w="110" w:type="dxa"/>
            </w:tcMar>
          </w:tcPr>
          <w:p w:rsidR="00934E39" w:rsidRPr="00B4662A" w:rsidRDefault="00934E39" w:rsidP="00934E39">
            <w:pPr>
              <w:keepNext/>
              <w:keepLines/>
              <w:spacing w:before="60" w:after="60" w:line="300" w:lineRule="exact"/>
              <w:rPr>
                <w:rFonts w:ascii="Arabic Typesetting" w:hAnsi="Arabic Typesetting" w:cs="Arabic Typesetting"/>
                <w:bCs/>
                <w:sz w:val="30"/>
                <w:szCs w:val="30"/>
              </w:rPr>
            </w:pPr>
            <w:r w:rsidRPr="000872E8">
              <w:rPr>
                <w:rFonts w:ascii="Arabic Typesetting" w:hAnsi="Arabic Typesetting" w:cs="Arabic Typesetting"/>
                <w:bCs/>
                <w:color w:val="008000"/>
                <w:sz w:val="30"/>
                <w:szCs w:val="30"/>
                <w:rtl/>
              </w:rPr>
              <w:t>ثابت</w:t>
            </w:r>
          </w:p>
          <w:p w:rsidR="00934E39" w:rsidRPr="00B4662A" w:rsidRDefault="00934E39" w:rsidP="00934E39">
            <w:pPr>
              <w:keepNext/>
              <w:keepLines/>
              <w:spacing w:before="60" w:after="60" w:line="300" w:lineRule="exact"/>
              <w:rPr>
                <w:rFonts w:ascii="Arabic Typesetting" w:hAnsi="Arabic Typesetting" w:cs="Arabic Typesetting"/>
                <w:bCs/>
                <w:sz w:val="30"/>
                <w:szCs w:val="30"/>
              </w:rPr>
            </w:pPr>
          </w:p>
          <w:p w:rsidR="00934E39" w:rsidRPr="00B4662A" w:rsidRDefault="00934E39" w:rsidP="00934E39">
            <w:pPr>
              <w:keepNext/>
              <w:keepLines/>
              <w:spacing w:before="60" w:after="60" w:line="300" w:lineRule="exact"/>
              <w:rPr>
                <w:rFonts w:ascii="Arabic Typesetting" w:hAnsi="Arabic Typesetting" w:cs="Arabic Typesetting"/>
                <w:bCs/>
                <w:sz w:val="30"/>
                <w:szCs w:val="30"/>
              </w:rPr>
            </w:pPr>
          </w:p>
        </w:tc>
      </w:tr>
      <w:tr w:rsidR="00934E39" w:rsidRPr="00B4662A" w:rsidTr="00934E39">
        <w:trPr>
          <w:cantSplit/>
        </w:trPr>
        <w:tc>
          <w:tcPr>
            <w:tcW w:w="874" w:type="pct"/>
            <w:tcBorders>
              <w:bottom w:val="single" w:sz="4" w:space="0" w:color="auto"/>
            </w:tcBorders>
            <w:shd w:val="clear" w:color="auto" w:fill="auto"/>
          </w:tcPr>
          <w:p w:rsidR="00934E39" w:rsidRPr="00B4662A" w:rsidRDefault="00934E39" w:rsidP="00934E39">
            <w:pPr>
              <w:spacing w:before="60" w:after="60" w:line="300" w:lineRule="exact"/>
              <w:rPr>
                <w:rFonts w:ascii="Arabic Typesetting" w:hAnsi="Arabic Typesetting" w:cs="Arabic Typesetting"/>
                <w:sz w:val="30"/>
                <w:szCs w:val="30"/>
              </w:rPr>
            </w:pPr>
            <w:r w:rsidRPr="00B4662A">
              <w:rPr>
                <w:rFonts w:ascii="Arabic Typesetting" w:hAnsi="Arabic Typesetting" w:cs="Arabic Typesetting"/>
                <w:sz w:val="30"/>
                <w:szCs w:val="30"/>
                <w:rtl/>
              </w:rPr>
              <w:t>انطباعات المشاركين في منتديات السياسات العامة</w:t>
            </w:r>
          </w:p>
        </w:tc>
        <w:tc>
          <w:tcPr>
            <w:tcW w:w="805" w:type="pct"/>
            <w:tcBorders>
              <w:bottom w:val="single" w:sz="4" w:space="0" w:color="auto"/>
            </w:tcBorders>
            <w:shd w:val="clear" w:color="auto" w:fill="C0C0C0"/>
          </w:tcPr>
          <w:p w:rsidR="00934E39" w:rsidRPr="00B4662A" w:rsidRDefault="00934E39" w:rsidP="00934E39">
            <w:pPr>
              <w:spacing w:before="60" w:after="60" w:line="300" w:lineRule="exact"/>
              <w:rPr>
                <w:rFonts w:ascii="Arabic Typesetting" w:hAnsi="Arabic Typesetting" w:cs="Arabic Typesetting"/>
                <w:sz w:val="30"/>
                <w:szCs w:val="30"/>
                <w:rtl/>
              </w:rPr>
            </w:pPr>
            <w:r w:rsidRPr="00B4662A">
              <w:rPr>
                <w:rFonts w:ascii="Arabic Typesetting" w:hAnsi="Arabic Typesetting" w:cs="Arabic Typesetting" w:hint="cs"/>
                <w:sz w:val="30"/>
                <w:szCs w:val="30"/>
                <w:rtl/>
              </w:rPr>
              <w:t>ا</w:t>
            </w:r>
            <w:r w:rsidRPr="00B4662A">
              <w:rPr>
                <w:rFonts w:ascii="Arabic Typesetting" w:hAnsi="Arabic Typesetting" w:cs="Arabic Typesetting"/>
                <w:sz w:val="30"/>
                <w:szCs w:val="30"/>
                <w:rtl/>
              </w:rPr>
              <w:t>نطباعات إيجابية من المشاركين الرئيسيين</w:t>
            </w:r>
          </w:p>
        </w:tc>
        <w:tc>
          <w:tcPr>
            <w:tcW w:w="916" w:type="pct"/>
            <w:tcBorders>
              <w:bottom w:val="single" w:sz="4" w:space="0" w:color="auto"/>
            </w:tcBorders>
            <w:shd w:val="clear" w:color="auto" w:fill="auto"/>
            <w:tcMar>
              <w:top w:w="110" w:type="dxa"/>
            </w:tcMar>
          </w:tcPr>
          <w:p w:rsidR="00934E39" w:rsidRPr="00B4662A" w:rsidRDefault="00934E39" w:rsidP="00934E39">
            <w:pPr>
              <w:spacing w:before="60" w:after="60" w:line="300" w:lineRule="exact"/>
              <w:rPr>
                <w:rFonts w:ascii="Arabic Typesetting" w:hAnsi="Arabic Typesetting" w:cs="Arabic Typesetting"/>
                <w:i/>
                <w:sz w:val="30"/>
                <w:szCs w:val="30"/>
              </w:rPr>
            </w:pPr>
          </w:p>
        </w:tc>
        <w:tc>
          <w:tcPr>
            <w:tcW w:w="1848" w:type="pct"/>
            <w:tcBorders>
              <w:bottom w:val="single" w:sz="4" w:space="0" w:color="auto"/>
            </w:tcBorders>
            <w:shd w:val="clear" w:color="auto" w:fill="FFFFFF"/>
            <w:tcMar>
              <w:top w:w="110" w:type="dxa"/>
            </w:tcMar>
          </w:tcPr>
          <w:p w:rsidR="00934E39" w:rsidRPr="00B4662A" w:rsidRDefault="00934E39" w:rsidP="00934E39">
            <w:pPr>
              <w:tabs>
                <w:tab w:val="num" w:pos="459"/>
              </w:tabs>
              <w:spacing w:before="60" w:after="60" w:line="300" w:lineRule="exact"/>
              <w:rPr>
                <w:rFonts w:ascii="Arabic Typesetting" w:hAnsi="Arabic Typesetting" w:cs="Arabic Typesetting"/>
                <w:sz w:val="30"/>
                <w:szCs w:val="30"/>
              </w:rPr>
            </w:pPr>
            <w:r w:rsidRPr="00B4662A">
              <w:rPr>
                <w:rFonts w:ascii="Arabic Typesetting" w:hAnsi="Arabic Typesetting" w:cs="Arabic Typesetting"/>
                <w:sz w:val="30"/>
                <w:szCs w:val="30"/>
                <w:rtl/>
              </w:rPr>
              <w:t>أعرب معظم المشاركين في حلقتي عمل وبرنامج تدريبي عن "الرضا" في الاستبيانات، وقدموا انطباعات شخصية إيجابية</w:t>
            </w:r>
            <w:r w:rsidRPr="00B4662A">
              <w:rPr>
                <w:rFonts w:ascii="Arabic Typesetting" w:hAnsi="Arabic Typesetting" w:cs="Arabic Typesetting"/>
                <w:sz w:val="30"/>
                <w:szCs w:val="30"/>
                <w:lang w:bidi="th-TH"/>
              </w:rPr>
              <w:t>.</w:t>
            </w:r>
          </w:p>
        </w:tc>
        <w:tc>
          <w:tcPr>
            <w:tcW w:w="557" w:type="pct"/>
            <w:tcBorders>
              <w:bottom w:val="single" w:sz="4" w:space="0" w:color="auto"/>
            </w:tcBorders>
            <w:shd w:val="clear" w:color="auto" w:fill="auto"/>
            <w:tcMar>
              <w:top w:w="110" w:type="dxa"/>
            </w:tcMar>
          </w:tcPr>
          <w:p w:rsidR="00934E39" w:rsidRPr="00B4662A" w:rsidRDefault="00934E39" w:rsidP="00934E39">
            <w:pPr>
              <w:keepNext/>
              <w:keepLines/>
              <w:spacing w:before="60" w:after="60" w:line="300" w:lineRule="exact"/>
              <w:rPr>
                <w:rFonts w:ascii="Arabic Typesetting" w:hAnsi="Arabic Typesetting" w:cs="Arabic Typesetting"/>
                <w:bCs/>
                <w:sz w:val="30"/>
                <w:szCs w:val="30"/>
              </w:rPr>
            </w:pPr>
            <w:r w:rsidRPr="000872E8">
              <w:rPr>
                <w:rFonts w:ascii="Arabic Typesetting" w:hAnsi="Arabic Typesetting" w:cs="Arabic Typesetting"/>
                <w:bCs/>
                <w:color w:val="008000"/>
                <w:sz w:val="30"/>
                <w:szCs w:val="30"/>
                <w:rtl/>
              </w:rPr>
              <w:t>ثابت</w:t>
            </w:r>
          </w:p>
          <w:p w:rsidR="00934E39" w:rsidRPr="00B4662A" w:rsidRDefault="00934E39" w:rsidP="00934E39">
            <w:pPr>
              <w:keepNext/>
              <w:keepLines/>
              <w:spacing w:before="60" w:after="60" w:line="300" w:lineRule="exact"/>
              <w:rPr>
                <w:rFonts w:ascii="Arabic Typesetting" w:hAnsi="Arabic Typesetting" w:cs="Arabic Typesetting"/>
                <w:bCs/>
                <w:sz w:val="30"/>
                <w:szCs w:val="30"/>
              </w:rPr>
            </w:pPr>
          </w:p>
          <w:p w:rsidR="00934E39" w:rsidRPr="00B4662A" w:rsidRDefault="00934E39" w:rsidP="00934E39">
            <w:pPr>
              <w:keepNext/>
              <w:keepLines/>
              <w:spacing w:before="60" w:after="60" w:line="300" w:lineRule="exact"/>
              <w:rPr>
                <w:rFonts w:ascii="Arabic Typesetting" w:hAnsi="Arabic Typesetting" w:cs="Arabic Typesetting"/>
                <w:bCs/>
                <w:sz w:val="30"/>
                <w:szCs w:val="30"/>
              </w:rPr>
            </w:pPr>
          </w:p>
        </w:tc>
      </w:tr>
      <w:tr w:rsidR="00934E39" w:rsidRPr="00B4662A" w:rsidTr="00934E39">
        <w:trPr>
          <w:cantSplit/>
        </w:trPr>
        <w:tc>
          <w:tcPr>
            <w:tcW w:w="5000" w:type="pct"/>
            <w:gridSpan w:val="5"/>
            <w:tcBorders>
              <w:top w:val="single" w:sz="4" w:space="0" w:color="auto"/>
              <w:bottom w:val="single" w:sz="4" w:space="0" w:color="auto"/>
            </w:tcBorders>
            <w:shd w:val="clear" w:color="auto" w:fill="CCFFFF"/>
            <w:vAlign w:val="center"/>
          </w:tcPr>
          <w:p w:rsidR="00934E39" w:rsidRPr="00B4662A" w:rsidRDefault="00934E39" w:rsidP="00934E39">
            <w:pPr>
              <w:keepNext/>
              <w:keepLines/>
              <w:tabs>
                <w:tab w:val="left" w:pos="1452"/>
              </w:tabs>
              <w:spacing w:before="60" w:after="60" w:line="300" w:lineRule="exact"/>
              <w:rPr>
                <w:rFonts w:ascii="Arabic Typesetting" w:hAnsi="Arabic Typesetting" w:cs="Arabic Typesetting"/>
                <w:b/>
                <w:bCs/>
                <w:sz w:val="30"/>
                <w:szCs w:val="30"/>
              </w:rPr>
            </w:pPr>
            <w:r w:rsidRPr="00B4662A">
              <w:rPr>
                <w:rFonts w:ascii="Arabic Typesetting" w:hAnsi="Arabic Typesetting" w:cs="Arabic Typesetting"/>
                <w:b/>
                <w:bCs/>
                <w:sz w:val="30"/>
                <w:szCs w:val="30"/>
                <w:rtl/>
              </w:rPr>
              <w:lastRenderedPageBreak/>
              <w:t>النتيجة المرتقبة</w:t>
            </w:r>
            <w:r>
              <w:rPr>
                <w:rFonts w:ascii="Arabic Typesetting" w:hAnsi="Arabic Typesetting" w:cs="Arabic Typesetting" w:hint="cs"/>
                <w:b/>
                <w:bCs/>
                <w:sz w:val="30"/>
                <w:szCs w:val="30"/>
                <w:rtl/>
              </w:rPr>
              <w:t xml:space="preserve">: </w:t>
            </w:r>
            <w:r w:rsidRPr="00B4662A">
              <w:rPr>
                <w:rFonts w:ascii="Arabic Typesetting" w:hAnsi="Arabic Typesetting" w:cs="Arabic Typesetting"/>
                <w:sz w:val="30"/>
                <w:szCs w:val="30"/>
                <w:rtl/>
              </w:rPr>
              <w:t>مكانة مرسخة للويبو في مسارات السياسات العامة المعنية باعتبارها مصدراً موثوقاً للدعم والمساعدة ومرجعاً للمعلومات عن الابتكار والملكية الفكرية</w:t>
            </w:r>
          </w:p>
        </w:tc>
      </w:tr>
      <w:tr w:rsidR="00934E39" w:rsidRPr="00B4662A" w:rsidTr="00934E39">
        <w:trPr>
          <w:cantSplit/>
        </w:trPr>
        <w:tc>
          <w:tcPr>
            <w:tcW w:w="874" w:type="pct"/>
            <w:tcBorders>
              <w:top w:val="single" w:sz="4" w:space="0" w:color="auto"/>
            </w:tcBorders>
            <w:shd w:val="clear" w:color="auto" w:fill="auto"/>
            <w:vAlign w:val="center"/>
          </w:tcPr>
          <w:p w:rsidR="00934E39" w:rsidRPr="00B4662A" w:rsidRDefault="00934E39" w:rsidP="00934E39">
            <w:pPr>
              <w:spacing w:before="60" w:after="60" w:line="300" w:lineRule="exact"/>
              <w:rPr>
                <w:rFonts w:ascii="Arabic Typesetting" w:hAnsi="Arabic Typesetting" w:cs="Arabic Typesetting"/>
                <w:sz w:val="30"/>
                <w:szCs w:val="30"/>
              </w:rPr>
            </w:pPr>
            <w:r w:rsidRPr="00B4662A">
              <w:rPr>
                <w:rFonts w:ascii="Arabic Typesetting" w:hAnsi="Arabic Typesetting" w:cs="Arabic Typesetting"/>
                <w:b/>
                <w:bCs/>
                <w:sz w:val="30"/>
                <w:szCs w:val="30"/>
                <w:rtl/>
              </w:rPr>
              <w:t>مؤشرات الأداء</w:t>
            </w:r>
          </w:p>
        </w:tc>
        <w:tc>
          <w:tcPr>
            <w:tcW w:w="805" w:type="pct"/>
            <w:tcBorders>
              <w:top w:val="single" w:sz="4" w:space="0" w:color="auto"/>
            </w:tcBorders>
            <w:shd w:val="clear" w:color="auto" w:fill="C0C0C0"/>
          </w:tcPr>
          <w:p w:rsidR="00934E39" w:rsidRPr="00B4662A" w:rsidRDefault="00934E39" w:rsidP="00934E39">
            <w:pPr>
              <w:spacing w:before="60" w:after="60" w:line="300" w:lineRule="exact"/>
              <w:rPr>
                <w:rFonts w:ascii="Arabic Typesetting" w:hAnsi="Arabic Typesetting" w:cs="Arabic Typesetting"/>
                <w:b/>
                <w:bCs/>
                <w:sz w:val="30"/>
                <w:szCs w:val="30"/>
              </w:rPr>
            </w:pPr>
            <w:r w:rsidRPr="00B4662A">
              <w:rPr>
                <w:rFonts w:ascii="Arabic Typesetting" w:hAnsi="Arabic Typesetting" w:cs="Arabic Typesetting"/>
                <w:b/>
                <w:bCs/>
                <w:sz w:val="30"/>
                <w:szCs w:val="30"/>
                <w:rtl/>
              </w:rPr>
              <w:t>أسس المقارنة</w:t>
            </w:r>
            <w:r w:rsidRPr="00B4662A">
              <w:rPr>
                <w:rFonts w:ascii="Arabic Typesetting" w:hAnsi="Arabic Typesetting" w:cs="Arabic Typesetting"/>
                <w:b/>
                <w:bCs/>
                <w:sz w:val="30"/>
                <w:szCs w:val="30"/>
              </w:rPr>
              <w:t xml:space="preserve"> </w:t>
            </w:r>
            <w:r w:rsidRPr="00B4662A">
              <w:rPr>
                <w:rFonts w:ascii="Arabic Typesetting" w:hAnsi="Arabic Typesetting" w:cs="Arabic Typesetting" w:hint="cs"/>
                <w:b/>
                <w:bCs/>
                <w:sz w:val="30"/>
                <w:szCs w:val="30"/>
                <w:rtl/>
              </w:rPr>
              <w:t>(</w:t>
            </w:r>
            <w:r w:rsidRPr="00B4662A">
              <w:rPr>
                <w:rFonts w:ascii="Arabic Typesetting" w:hAnsi="Arabic Typesetting" w:cs="Arabic Typesetting"/>
                <w:b/>
                <w:bCs/>
                <w:sz w:val="30"/>
                <w:szCs w:val="30"/>
                <w:rtl/>
              </w:rPr>
              <w:t>البرنامج والميزانية 2012/2013</w:t>
            </w:r>
            <w:r w:rsidRPr="00B4662A">
              <w:rPr>
                <w:rFonts w:ascii="Arabic Typesetting" w:hAnsi="Arabic Typesetting" w:cs="Arabic Typesetting" w:hint="cs"/>
                <w:b/>
                <w:bCs/>
                <w:sz w:val="30"/>
                <w:szCs w:val="30"/>
                <w:rtl/>
              </w:rPr>
              <w:t>)</w:t>
            </w:r>
          </w:p>
        </w:tc>
        <w:tc>
          <w:tcPr>
            <w:tcW w:w="916" w:type="pct"/>
            <w:tcBorders>
              <w:top w:val="single" w:sz="4" w:space="0" w:color="auto"/>
            </w:tcBorders>
            <w:shd w:val="clear" w:color="auto" w:fill="auto"/>
            <w:tcMar>
              <w:top w:w="110" w:type="dxa"/>
            </w:tcMar>
            <w:vAlign w:val="center"/>
          </w:tcPr>
          <w:p w:rsidR="00934E39" w:rsidRPr="000B74F6" w:rsidRDefault="00934E39" w:rsidP="00934E39">
            <w:pPr>
              <w:spacing w:before="60" w:after="60" w:line="300" w:lineRule="exact"/>
              <w:rPr>
                <w:rFonts w:ascii="Arabic Typesetting" w:hAnsi="Arabic Typesetting" w:cs="Arabic Typesetting"/>
                <w:bCs/>
                <w:color w:val="993300"/>
                <w:sz w:val="30"/>
                <w:szCs w:val="30"/>
              </w:rPr>
            </w:pPr>
            <w:r w:rsidRPr="000B74F6">
              <w:rPr>
                <w:rFonts w:ascii="Arabic Typesetting" w:hAnsi="Arabic Typesetting" w:cs="Arabic Typesetting"/>
                <w:bCs/>
                <w:color w:val="993300"/>
                <w:sz w:val="30"/>
                <w:szCs w:val="30"/>
                <w:rtl/>
              </w:rPr>
              <w:t>أسس المقارنة المُحدثة</w:t>
            </w:r>
            <w:r w:rsidRPr="000B74F6">
              <w:rPr>
                <w:rFonts w:ascii="Arabic Typesetting" w:hAnsi="Arabic Typesetting" w:cs="Arabic Typesetting" w:hint="cs"/>
                <w:bCs/>
                <w:color w:val="993300"/>
                <w:sz w:val="30"/>
                <w:szCs w:val="30"/>
                <w:rtl/>
              </w:rPr>
              <w:t xml:space="preserve"> </w:t>
            </w:r>
            <w:r w:rsidRPr="000B74F6">
              <w:rPr>
                <w:rFonts w:ascii="Arabic Typesetting" w:hAnsi="Arabic Typesetting" w:cs="Arabic Typesetting"/>
                <w:bCs/>
                <w:color w:val="993300"/>
                <w:sz w:val="30"/>
                <w:szCs w:val="30"/>
                <w:rtl/>
              </w:rPr>
              <w:t>نهاية 2011</w:t>
            </w:r>
          </w:p>
        </w:tc>
        <w:tc>
          <w:tcPr>
            <w:tcW w:w="1848" w:type="pct"/>
            <w:tcBorders>
              <w:top w:val="single" w:sz="4" w:space="0" w:color="auto"/>
            </w:tcBorders>
            <w:shd w:val="clear" w:color="auto" w:fill="FFFFFF"/>
            <w:tcMar>
              <w:top w:w="110" w:type="dxa"/>
            </w:tcMar>
            <w:vAlign w:val="center"/>
          </w:tcPr>
          <w:p w:rsidR="00934E39" w:rsidRPr="00B4662A" w:rsidRDefault="00934E39" w:rsidP="00934E39">
            <w:pPr>
              <w:spacing w:before="60" w:after="60" w:line="300" w:lineRule="exact"/>
              <w:rPr>
                <w:rFonts w:ascii="Arabic Typesetting" w:hAnsi="Arabic Typesetting" w:cs="Arabic Typesetting"/>
                <w:sz w:val="30"/>
                <w:szCs w:val="30"/>
              </w:rPr>
            </w:pPr>
            <w:r w:rsidRPr="00B4662A">
              <w:rPr>
                <w:rFonts w:ascii="Arabic Typesetting" w:hAnsi="Arabic Typesetting" w:cs="Arabic Typesetting"/>
                <w:b/>
                <w:bCs/>
                <w:sz w:val="30"/>
                <w:szCs w:val="30"/>
                <w:rtl/>
              </w:rPr>
              <w:t>بيانات الأداء</w:t>
            </w:r>
          </w:p>
        </w:tc>
        <w:tc>
          <w:tcPr>
            <w:tcW w:w="557" w:type="pct"/>
            <w:tcBorders>
              <w:top w:val="single" w:sz="4" w:space="0" w:color="auto"/>
            </w:tcBorders>
            <w:shd w:val="clear" w:color="auto" w:fill="auto"/>
            <w:tcMar>
              <w:top w:w="110" w:type="dxa"/>
            </w:tcMar>
            <w:vAlign w:val="center"/>
          </w:tcPr>
          <w:p w:rsidR="00934E39" w:rsidRPr="00B4662A" w:rsidRDefault="00934E39" w:rsidP="00934E39">
            <w:pPr>
              <w:keepNext/>
              <w:keepLines/>
              <w:spacing w:before="60" w:after="60" w:line="300" w:lineRule="exact"/>
              <w:rPr>
                <w:rFonts w:ascii="Arabic Typesetting" w:hAnsi="Arabic Typesetting" w:cs="Arabic Typesetting"/>
                <w:b/>
                <w:bCs/>
                <w:sz w:val="30"/>
                <w:szCs w:val="30"/>
              </w:rPr>
            </w:pPr>
            <w:r w:rsidRPr="00B4662A">
              <w:rPr>
                <w:rFonts w:ascii="Arabic Typesetting" w:hAnsi="Arabic Typesetting" w:cs="Arabic Typesetting"/>
                <w:b/>
                <w:bCs/>
                <w:sz w:val="30"/>
                <w:szCs w:val="30"/>
                <w:rtl/>
              </w:rPr>
              <w:t>السير</w:t>
            </w:r>
          </w:p>
        </w:tc>
      </w:tr>
      <w:tr w:rsidR="00934E39" w:rsidRPr="00B4662A" w:rsidTr="00934E39">
        <w:trPr>
          <w:cantSplit/>
        </w:trPr>
        <w:tc>
          <w:tcPr>
            <w:tcW w:w="874" w:type="pct"/>
            <w:tcBorders>
              <w:bottom w:val="single" w:sz="4" w:space="0" w:color="auto"/>
            </w:tcBorders>
            <w:shd w:val="clear" w:color="auto" w:fill="auto"/>
          </w:tcPr>
          <w:p w:rsidR="00934E39" w:rsidRPr="00B4662A" w:rsidRDefault="00934E39" w:rsidP="00934E39">
            <w:pPr>
              <w:spacing w:before="60" w:after="60" w:line="300" w:lineRule="exact"/>
              <w:rPr>
                <w:rFonts w:ascii="Arabic Typesetting" w:hAnsi="Arabic Typesetting" w:cs="Arabic Typesetting"/>
                <w:sz w:val="30"/>
                <w:szCs w:val="30"/>
                <w:rtl/>
              </w:rPr>
            </w:pPr>
            <w:r w:rsidRPr="00B4662A">
              <w:rPr>
                <w:rFonts w:ascii="Arabic Typesetting" w:hAnsi="Arabic Typesetting" w:cs="Arabic Typesetting"/>
                <w:sz w:val="30"/>
                <w:szCs w:val="30"/>
                <w:rtl/>
              </w:rPr>
              <w:t>عدد الطلبات المحددة الواردة من الدول الأعضاء والمنظمات الدولية للحصول على مساهمة الويبو في مجال الملكية الفكرية فيما يتعلق بقضايا السياسات العامة العالمية، وتنوع هذه الطلبات</w:t>
            </w:r>
          </w:p>
        </w:tc>
        <w:tc>
          <w:tcPr>
            <w:tcW w:w="805" w:type="pct"/>
            <w:tcBorders>
              <w:bottom w:val="single" w:sz="4" w:space="0" w:color="auto"/>
            </w:tcBorders>
            <w:shd w:val="clear" w:color="auto" w:fill="C0C0C0"/>
          </w:tcPr>
          <w:p w:rsidR="00934E39" w:rsidRPr="00B4662A" w:rsidRDefault="00934E39" w:rsidP="00934E39">
            <w:pPr>
              <w:spacing w:before="60" w:after="60" w:line="300" w:lineRule="exact"/>
              <w:rPr>
                <w:rFonts w:ascii="Arabic Typesetting" w:hAnsi="Arabic Typesetting" w:cs="Arabic Typesetting"/>
                <w:sz w:val="30"/>
                <w:szCs w:val="30"/>
                <w:rtl/>
              </w:rPr>
            </w:pPr>
            <w:r w:rsidRPr="00B4662A">
              <w:rPr>
                <w:rFonts w:ascii="Arabic Typesetting" w:hAnsi="Arabic Typesetting" w:cs="Arabic Typesetting"/>
                <w:sz w:val="30"/>
                <w:szCs w:val="30"/>
                <w:rtl/>
              </w:rPr>
              <w:t>طلب رسمي واحد (منظمة الصحة العالمية)</w:t>
            </w:r>
          </w:p>
        </w:tc>
        <w:tc>
          <w:tcPr>
            <w:tcW w:w="916" w:type="pct"/>
            <w:tcBorders>
              <w:bottom w:val="single" w:sz="4" w:space="0" w:color="auto"/>
            </w:tcBorders>
            <w:shd w:val="clear" w:color="auto" w:fill="auto"/>
            <w:tcMar>
              <w:top w:w="110" w:type="dxa"/>
            </w:tcMar>
          </w:tcPr>
          <w:p w:rsidR="00934E39" w:rsidRPr="000B74F6" w:rsidRDefault="00934E39" w:rsidP="00934E39">
            <w:pPr>
              <w:spacing w:before="60" w:after="60" w:line="300" w:lineRule="exact"/>
              <w:rPr>
                <w:rFonts w:ascii="Arabic Typesetting" w:hAnsi="Arabic Typesetting" w:cs="Arabic Typesetting"/>
                <w:i/>
                <w:color w:val="993300"/>
                <w:sz w:val="30"/>
                <w:szCs w:val="30"/>
              </w:rPr>
            </w:pPr>
          </w:p>
        </w:tc>
        <w:tc>
          <w:tcPr>
            <w:tcW w:w="1848" w:type="pct"/>
            <w:tcBorders>
              <w:bottom w:val="single" w:sz="4" w:space="0" w:color="auto"/>
            </w:tcBorders>
            <w:shd w:val="clear" w:color="auto" w:fill="FFFFFF"/>
            <w:tcMar>
              <w:top w:w="110" w:type="dxa"/>
            </w:tcMar>
          </w:tcPr>
          <w:p w:rsidR="00934E39" w:rsidRPr="00B4662A" w:rsidRDefault="00934E39" w:rsidP="00934E39">
            <w:pPr>
              <w:spacing w:before="60" w:after="60" w:line="300" w:lineRule="exact"/>
              <w:rPr>
                <w:rFonts w:ascii="Arabic Typesetting" w:hAnsi="Arabic Typesetting" w:cs="Arabic Typesetting"/>
                <w:sz w:val="30"/>
                <w:szCs w:val="30"/>
              </w:rPr>
            </w:pPr>
            <w:r w:rsidRPr="00B4662A">
              <w:rPr>
                <w:rFonts w:ascii="Arabic Typesetting" w:hAnsi="Arabic Typesetting" w:cs="Arabic Typesetting"/>
                <w:sz w:val="30"/>
                <w:szCs w:val="30"/>
                <w:rtl/>
              </w:rPr>
              <w:t>تلقى البرنامج طلباً لإقامة حدث مشترك بشأن الملكية الفكرية وتغير المناخ من مبادرة المعلومات من أجل التنمية</w:t>
            </w:r>
            <w:r w:rsidRPr="00B4662A">
              <w:rPr>
                <w:rFonts w:ascii="Arabic Typesetting" w:hAnsi="Arabic Typesetting" w:cs="Arabic Typesetting"/>
                <w:sz w:val="30"/>
                <w:szCs w:val="30"/>
                <w:lang w:bidi="th-TH"/>
              </w:rPr>
              <w:t xml:space="preserve"> (</w:t>
            </w:r>
            <w:proofErr w:type="spellStart"/>
            <w:r w:rsidRPr="00B4662A">
              <w:rPr>
                <w:rFonts w:ascii="Arabic Typesetting" w:hAnsi="Arabic Typesetting" w:cs="Arabic Typesetting"/>
                <w:sz w:val="30"/>
                <w:szCs w:val="30"/>
                <w:lang w:bidi="th-TH"/>
              </w:rPr>
              <w:t>infoDev</w:t>
            </w:r>
            <w:proofErr w:type="spellEnd"/>
            <w:r w:rsidRPr="00B4662A">
              <w:rPr>
                <w:rFonts w:ascii="Arabic Typesetting" w:hAnsi="Arabic Typesetting" w:cs="Arabic Typesetting"/>
                <w:sz w:val="30"/>
                <w:szCs w:val="30"/>
                <w:lang w:bidi="th-TH"/>
              </w:rPr>
              <w:t xml:space="preserve">) </w:t>
            </w:r>
            <w:r w:rsidRPr="00B4662A">
              <w:rPr>
                <w:rFonts w:ascii="Arabic Typesetting" w:hAnsi="Arabic Typesetting" w:cs="Arabic Typesetting"/>
                <w:sz w:val="30"/>
                <w:szCs w:val="30"/>
                <w:rtl/>
              </w:rPr>
              <w:t>التابعة للبنك الدولي، ومركز كينيا للابتكار في مجال المناخ. ونُظِّم برنامج الويبو التدريبي المخصص بشأن الترخيص الناجح للتكنولوجيا في جنيف في يومي 1 و2 نوفمبر 2012، بناءً على طلب من مركز تميز تابع للشبكة الأفريقية للابتكار في مجال الأدوية ووسائل التشخيص</w:t>
            </w:r>
            <w:r w:rsidRPr="00B4662A">
              <w:rPr>
                <w:rFonts w:ascii="Arabic Typesetting" w:hAnsi="Arabic Typesetting" w:cs="Arabic Typesetting"/>
                <w:sz w:val="30"/>
                <w:szCs w:val="30"/>
                <w:lang w:bidi="th-TH"/>
              </w:rPr>
              <w:t xml:space="preserve"> (ANDI)</w:t>
            </w:r>
            <w:r>
              <w:rPr>
                <w:rFonts w:ascii="Arabic Typesetting" w:hAnsi="Arabic Typesetting" w:cs="Arabic Typesetting" w:hint="cs"/>
                <w:sz w:val="30"/>
                <w:szCs w:val="30"/>
                <w:rtl/>
              </w:rPr>
              <w:t xml:space="preserve"> </w:t>
            </w:r>
            <w:r w:rsidRPr="00B4662A">
              <w:rPr>
                <w:rFonts w:ascii="Arabic Typesetting" w:hAnsi="Arabic Typesetting" w:cs="Arabic Typesetting"/>
                <w:sz w:val="30"/>
                <w:szCs w:val="30"/>
                <w:rtl/>
              </w:rPr>
              <w:t>وبالتعاون مع البرنامج 30</w:t>
            </w:r>
            <w:r w:rsidRPr="00B4662A">
              <w:rPr>
                <w:rFonts w:ascii="Arabic Typesetting" w:hAnsi="Arabic Typesetting" w:cs="Arabic Typesetting"/>
                <w:sz w:val="30"/>
                <w:szCs w:val="30"/>
                <w:lang w:bidi="th-TH"/>
              </w:rPr>
              <w:t>.</w:t>
            </w:r>
          </w:p>
        </w:tc>
        <w:tc>
          <w:tcPr>
            <w:tcW w:w="557" w:type="pct"/>
            <w:tcBorders>
              <w:bottom w:val="single" w:sz="4" w:space="0" w:color="auto"/>
            </w:tcBorders>
            <w:shd w:val="clear" w:color="auto" w:fill="auto"/>
            <w:tcMar>
              <w:top w:w="110" w:type="dxa"/>
            </w:tcMar>
          </w:tcPr>
          <w:p w:rsidR="00934E39" w:rsidRPr="000872E8" w:rsidRDefault="00934E39" w:rsidP="00934E39">
            <w:pPr>
              <w:keepNext/>
              <w:keepLines/>
              <w:spacing w:before="60" w:after="60" w:line="300" w:lineRule="exact"/>
              <w:rPr>
                <w:rFonts w:ascii="Arabic Typesetting" w:hAnsi="Arabic Typesetting" w:cs="Arabic Typesetting"/>
                <w:bCs/>
                <w:color w:val="008000"/>
                <w:sz w:val="30"/>
                <w:szCs w:val="30"/>
              </w:rPr>
            </w:pPr>
            <w:r w:rsidRPr="000872E8">
              <w:rPr>
                <w:rFonts w:ascii="Arabic Typesetting" w:hAnsi="Arabic Typesetting" w:cs="Arabic Typesetting"/>
                <w:bCs/>
                <w:color w:val="008000"/>
                <w:sz w:val="30"/>
                <w:szCs w:val="30"/>
                <w:rtl/>
              </w:rPr>
              <w:t>ثابت</w:t>
            </w:r>
          </w:p>
          <w:p w:rsidR="00934E39" w:rsidRPr="00B4662A" w:rsidRDefault="00934E39" w:rsidP="00934E39">
            <w:pPr>
              <w:keepNext/>
              <w:keepLines/>
              <w:spacing w:before="60" w:after="60" w:line="300" w:lineRule="exact"/>
              <w:rPr>
                <w:rFonts w:ascii="Arabic Typesetting" w:hAnsi="Arabic Typesetting" w:cs="Arabic Typesetting"/>
                <w:bCs/>
                <w:sz w:val="30"/>
                <w:szCs w:val="30"/>
              </w:rPr>
            </w:pPr>
          </w:p>
          <w:p w:rsidR="00934E39" w:rsidRPr="00B4662A" w:rsidRDefault="00934E39" w:rsidP="00934E39">
            <w:pPr>
              <w:keepNext/>
              <w:keepLines/>
              <w:spacing w:before="60" w:after="60" w:line="300" w:lineRule="exact"/>
              <w:rPr>
                <w:rFonts w:ascii="Arabic Typesetting" w:hAnsi="Arabic Typesetting" w:cs="Arabic Typesetting"/>
                <w:bCs/>
                <w:sz w:val="30"/>
                <w:szCs w:val="30"/>
              </w:rPr>
            </w:pPr>
          </w:p>
        </w:tc>
      </w:tr>
      <w:tr w:rsidR="00934E39" w:rsidRPr="00B4662A" w:rsidTr="00934E39">
        <w:trPr>
          <w:cantSplit/>
        </w:trPr>
        <w:tc>
          <w:tcPr>
            <w:tcW w:w="5000" w:type="pct"/>
            <w:gridSpan w:val="5"/>
            <w:tcBorders>
              <w:top w:val="single" w:sz="4" w:space="0" w:color="auto"/>
              <w:bottom w:val="single" w:sz="4" w:space="0" w:color="auto"/>
            </w:tcBorders>
            <w:shd w:val="clear" w:color="auto" w:fill="CCFFFF"/>
            <w:vAlign w:val="center"/>
          </w:tcPr>
          <w:p w:rsidR="00934E39" w:rsidRPr="00B4662A" w:rsidRDefault="00934E39" w:rsidP="00934E39">
            <w:pPr>
              <w:keepNext/>
              <w:keepLines/>
              <w:tabs>
                <w:tab w:val="left" w:pos="1452"/>
              </w:tabs>
              <w:spacing w:before="60" w:after="60" w:line="300" w:lineRule="exact"/>
              <w:rPr>
                <w:rFonts w:ascii="Arabic Typesetting" w:hAnsi="Arabic Typesetting" w:cs="Arabic Typesetting"/>
                <w:b/>
                <w:bCs/>
                <w:sz w:val="30"/>
                <w:szCs w:val="30"/>
              </w:rPr>
            </w:pPr>
            <w:r w:rsidRPr="00B4662A">
              <w:rPr>
                <w:rFonts w:ascii="Arabic Typesetting" w:hAnsi="Arabic Typesetting" w:cs="Arabic Typesetting"/>
                <w:b/>
                <w:bCs/>
                <w:sz w:val="30"/>
                <w:szCs w:val="30"/>
                <w:rtl/>
              </w:rPr>
              <w:t>النتيجة المرتقبة</w:t>
            </w:r>
            <w:r>
              <w:rPr>
                <w:rFonts w:ascii="Arabic Typesetting" w:hAnsi="Arabic Typesetting" w:cs="Arabic Typesetting" w:hint="cs"/>
                <w:b/>
                <w:bCs/>
                <w:sz w:val="30"/>
                <w:szCs w:val="30"/>
                <w:rtl/>
              </w:rPr>
              <w:t xml:space="preserve">: </w:t>
            </w:r>
            <w:r w:rsidRPr="00B4662A">
              <w:rPr>
                <w:rFonts w:ascii="Arabic Typesetting" w:hAnsi="Arabic Typesetting" w:cs="Arabic Typesetting"/>
                <w:sz w:val="30"/>
                <w:szCs w:val="30"/>
                <w:rtl/>
              </w:rPr>
              <w:t>أدوات الملكية الفكرية مستخدمة في نقل التكنولوجيا من البلدان المتقدمة إلى البلدان النامية، ولا سيما البلدان الأقل نمواً، لمواجهة التحديات العالمية</w:t>
            </w:r>
          </w:p>
        </w:tc>
      </w:tr>
      <w:tr w:rsidR="00934E39" w:rsidRPr="00B4662A" w:rsidTr="00934E39">
        <w:trPr>
          <w:cantSplit/>
        </w:trPr>
        <w:tc>
          <w:tcPr>
            <w:tcW w:w="874" w:type="pct"/>
            <w:tcBorders>
              <w:top w:val="single" w:sz="4" w:space="0" w:color="auto"/>
            </w:tcBorders>
            <w:shd w:val="clear" w:color="auto" w:fill="auto"/>
            <w:vAlign w:val="center"/>
          </w:tcPr>
          <w:p w:rsidR="00934E39" w:rsidRPr="00B4662A" w:rsidRDefault="00934E39" w:rsidP="00934E39">
            <w:pPr>
              <w:keepNext/>
              <w:keepLines/>
              <w:spacing w:before="60" w:after="60" w:line="300" w:lineRule="exact"/>
              <w:rPr>
                <w:rFonts w:ascii="Arabic Typesetting" w:hAnsi="Arabic Typesetting" w:cs="Arabic Typesetting"/>
                <w:sz w:val="30"/>
                <w:szCs w:val="30"/>
              </w:rPr>
            </w:pPr>
            <w:r w:rsidRPr="00B4662A">
              <w:rPr>
                <w:rFonts w:ascii="Arabic Typesetting" w:hAnsi="Arabic Typesetting" w:cs="Arabic Typesetting"/>
                <w:b/>
                <w:bCs/>
                <w:sz w:val="30"/>
                <w:szCs w:val="30"/>
                <w:rtl/>
              </w:rPr>
              <w:t>مؤشرات الأداء</w:t>
            </w:r>
          </w:p>
        </w:tc>
        <w:tc>
          <w:tcPr>
            <w:tcW w:w="805" w:type="pct"/>
            <w:tcBorders>
              <w:top w:val="single" w:sz="4" w:space="0" w:color="auto"/>
            </w:tcBorders>
            <w:shd w:val="clear" w:color="auto" w:fill="C0C0C0"/>
          </w:tcPr>
          <w:p w:rsidR="00934E39" w:rsidRPr="00B4662A" w:rsidRDefault="00934E39" w:rsidP="00934E39">
            <w:pPr>
              <w:keepNext/>
              <w:keepLines/>
              <w:spacing w:before="60" w:after="60" w:line="300" w:lineRule="exact"/>
              <w:rPr>
                <w:rFonts w:ascii="Arabic Typesetting" w:hAnsi="Arabic Typesetting" w:cs="Arabic Typesetting"/>
                <w:b/>
                <w:bCs/>
                <w:sz w:val="30"/>
                <w:szCs w:val="30"/>
              </w:rPr>
            </w:pPr>
            <w:r w:rsidRPr="00B4662A">
              <w:rPr>
                <w:rFonts w:ascii="Arabic Typesetting" w:hAnsi="Arabic Typesetting" w:cs="Arabic Typesetting"/>
                <w:b/>
                <w:bCs/>
                <w:sz w:val="30"/>
                <w:szCs w:val="30"/>
                <w:rtl/>
              </w:rPr>
              <w:t>أسس المقارنة</w:t>
            </w:r>
            <w:r w:rsidRPr="00B4662A">
              <w:rPr>
                <w:rFonts w:ascii="Arabic Typesetting" w:hAnsi="Arabic Typesetting" w:cs="Arabic Typesetting"/>
                <w:b/>
                <w:bCs/>
                <w:sz w:val="30"/>
                <w:szCs w:val="30"/>
              </w:rPr>
              <w:t xml:space="preserve"> </w:t>
            </w:r>
            <w:r w:rsidRPr="00B4662A">
              <w:rPr>
                <w:rFonts w:ascii="Arabic Typesetting" w:hAnsi="Arabic Typesetting" w:cs="Arabic Typesetting" w:hint="cs"/>
                <w:b/>
                <w:bCs/>
                <w:sz w:val="30"/>
                <w:szCs w:val="30"/>
                <w:rtl/>
              </w:rPr>
              <w:t>(</w:t>
            </w:r>
            <w:r w:rsidRPr="00B4662A">
              <w:rPr>
                <w:rFonts w:ascii="Arabic Typesetting" w:hAnsi="Arabic Typesetting" w:cs="Arabic Typesetting"/>
                <w:b/>
                <w:bCs/>
                <w:sz w:val="30"/>
                <w:szCs w:val="30"/>
                <w:rtl/>
              </w:rPr>
              <w:t>البرنامج والميزانية 2012/2013</w:t>
            </w:r>
            <w:r w:rsidRPr="00B4662A">
              <w:rPr>
                <w:rFonts w:ascii="Arabic Typesetting" w:hAnsi="Arabic Typesetting" w:cs="Arabic Typesetting" w:hint="cs"/>
                <w:b/>
                <w:bCs/>
                <w:sz w:val="30"/>
                <w:szCs w:val="30"/>
                <w:rtl/>
              </w:rPr>
              <w:t>)</w:t>
            </w:r>
          </w:p>
        </w:tc>
        <w:tc>
          <w:tcPr>
            <w:tcW w:w="916" w:type="pct"/>
            <w:tcBorders>
              <w:top w:val="single" w:sz="4" w:space="0" w:color="auto"/>
            </w:tcBorders>
            <w:shd w:val="clear" w:color="auto" w:fill="auto"/>
            <w:tcMar>
              <w:top w:w="110" w:type="dxa"/>
            </w:tcMar>
            <w:vAlign w:val="center"/>
          </w:tcPr>
          <w:p w:rsidR="00934E39" w:rsidRPr="000B74F6" w:rsidRDefault="00934E39" w:rsidP="00934E39">
            <w:pPr>
              <w:keepNext/>
              <w:keepLines/>
              <w:spacing w:before="60" w:after="60" w:line="300" w:lineRule="exact"/>
              <w:rPr>
                <w:rFonts w:ascii="Arabic Typesetting" w:hAnsi="Arabic Typesetting" w:cs="Arabic Typesetting"/>
                <w:bCs/>
                <w:color w:val="993300"/>
                <w:sz w:val="30"/>
                <w:szCs w:val="30"/>
              </w:rPr>
            </w:pPr>
            <w:r w:rsidRPr="000B74F6">
              <w:rPr>
                <w:rFonts w:ascii="Arabic Typesetting" w:hAnsi="Arabic Typesetting" w:cs="Arabic Typesetting"/>
                <w:bCs/>
                <w:color w:val="993300"/>
                <w:sz w:val="30"/>
                <w:szCs w:val="30"/>
                <w:rtl/>
              </w:rPr>
              <w:t>أسس المقارنة المُحدثة</w:t>
            </w:r>
            <w:r w:rsidRPr="000B74F6">
              <w:rPr>
                <w:rFonts w:ascii="Arabic Typesetting" w:hAnsi="Arabic Typesetting" w:cs="Arabic Typesetting" w:hint="cs"/>
                <w:bCs/>
                <w:color w:val="993300"/>
                <w:sz w:val="30"/>
                <w:szCs w:val="30"/>
                <w:rtl/>
              </w:rPr>
              <w:t xml:space="preserve"> </w:t>
            </w:r>
            <w:r w:rsidRPr="000B74F6">
              <w:rPr>
                <w:rFonts w:ascii="Arabic Typesetting" w:hAnsi="Arabic Typesetting" w:cs="Arabic Typesetting"/>
                <w:bCs/>
                <w:color w:val="993300"/>
                <w:sz w:val="30"/>
                <w:szCs w:val="30"/>
                <w:rtl/>
              </w:rPr>
              <w:t>نهاية 2011</w:t>
            </w:r>
            <w:r w:rsidRPr="000B74F6">
              <w:rPr>
                <w:rFonts w:ascii="Arabic Typesetting" w:hAnsi="Arabic Typesetting" w:cs="Arabic Typesetting"/>
                <w:bCs/>
                <w:color w:val="993300"/>
                <w:sz w:val="30"/>
                <w:szCs w:val="30"/>
              </w:rPr>
              <w:t xml:space="preserve"> </w:t>
            </w:r>
          </w:p>
        </w:tc>
        <w:tc>
          <w:tcPr>
            <w:tcW w:w="1848" w:type="pct"/>
            <w:tcBorders>
              <w:top w:val="single" w:sz="4" w:space="0" w:color="auto"/>
            </w:tcBorders>
            <w:shd w:val="clear" w:color="auto" w:fill="FFFFFF"/>
            <w:tcMar>
              <w:top w:w="110" w:type="dxa"/>
            </w:tcMar>
            <w:vAlign w:val="center"/>
          </w:tcPr>
          <w:p w:rsidR="00934E39" w:rsidRPr="00B4662A" w:rsidRDefault="00934E39" w:rsidP="00934E39">
            <w:pPr>
              <w:keepNext/>
              <w:keepLines/>
              <w:spacing w:before="60" w:after="60" w:line="300" w:lineRule="exact"/>
              <w:rPr>
                <w:rFonts w:ascii="Arabic Typesetting" w:hAnsi="Arabic Typesetting" w:cs="Arabic Typesetting"/>
                <w:sz w:val="30"/>
                <w:szCs w:val="30"/>
              </w:rPr>
            </w:pPr>
            <w:r w:rsidRPr="00B4662A">
              <w:rPr>
                <w:rFonts w:ascii="Arabic Typesetting" w:hAnsi="Arabic Typesetting" w:cs="Arabic Typesetting"/>
                <w:b/>
                <w:bCs/>
                <w:sz w:val="30"/>
                <w:szCs w:val="30"/>
                <w:rtl/>
              </w:rPr>
              <w:t>بيانات الأداء</w:t>
            </w:r>
          </w:p>
        </w:tc>
        <w:tc>
          <w:tcPr>
            <w:tcW w:w="557" w:type="pct"/>
            <w:tcBorders>
              <w:top w:val="single" w:sz="4" w:space="0" w:color="auto"/>
            </w:tcBorders>
            <w:shd w:val="clear" w:color="auto" w:fill="auto"/>
            <w:tcMar>
              <w:top w:w="110" w:type="dxa"/>
            </w:tcMar>
            <w:vAlign w:val="center"/>
          </w:tcPr>
          <w:p w:rsidR="00934E39" w:rsidRPr="00B4662A" w:rsidRDefault="00934E39" w:rsidP="00934E39">
            <w:pPr>
              <w:keepNext/>
              <w:keepLines/>
              <w:spacing w:before="60" w:after="60" w:line="300" w:lineRule="exact"/>
              <w:rPr>
                <w:rFonts w:ascii="Arabic Typesetting" w:hAnsi="Arabic Typesetting" w:cs="Arabic Typesetting"/>
                <w:b/>
                <w:bCs/>
                <w:sz w:val="30"/>
                <w:szCs w:val="30"/>
              </w:rPr>
            </w:pPr>
            <w:r w:rsidRPr="00B4662A">
              <w:rPr>
                <w:rFonts w:ascii="Arabic Typesetting" w:hAnsi="Arabic Typesetting" w:cs="Arabic Typesetting"/>
                <w:b/>
                <w:bCs/>
                <w:sz w:val="30"/>
                <w:szCs w:val="30"/>
                <w:rtl/>
              </w:rPr>
              <w:t>السير</w:t>
            </w:r>
          </w:p>
        </w:tc>
      </w:tr>
      <w:tr w:rsidR="00934E39" w:rsidRPr="00B4662A" w:rsidTr="00934E39">
        <w:trPr>
          <w:cantSplit/>
        </w:trPr>
        <w:tc>
          <w:tcPr>
            <w:tcW w:w="874" w:type="pct"/>
            <w:shd w:val="clear" w:color="auto" w:fill="auto"/>
          </w:tcPr>
          <w:p w:rsidR="00934E39" w:rsidRPr="00B4662A" w:rsidRDefault="00934E39" w:rsidP="00934E39">
            <w:pPr>
              <w:keepNext/>
              <w:keepLines/>
              <w:spacing w:before="60" w:after="60" w:line="300" w:lineRule="exact"/>
              <w:rPr>
                <w:rFonts w:ascii="Arabic Typesetting" w:hAnsi="Arabic Typesetting" w:cs="Arabic Typesetting"/>
                <w:sz w:val="30"/>
                <w:szCs w:val="30"/>
              </w:rPr>
            </w:pPr>
            <w:r w:rsidRPr="00B4662A">
              <w:rPr>
                <w:rFonts w:ascii="Arabic Typesetting" w:hAnsi="Arabic Typesetting" w:cs="Arabic Typesetting"/>
                <w:sz w:val="30"/>
                <w:szCs w:val="30"/>
                <w:rtl/>
              </w:rPr>
              <w:t>عدد المشاركين في المنصات القائمة على الملكية الفكرية</w:t>
            </w:r>
            <w:r w:rsidRPr="00B4662A">
              <w:rPr>
                <w:rFonts w:ascii="Arabic Typesetting" w:hAnsi="Arabic Typesetting" w:cs="Arabic Typesetting"/>
                <w:sz w:val="30"/>
                <w:szCs w:val="30"/>
              </w:rPr>
              <w:br/>
            </w:r>
            <w:r w:rsidRPr="00B4662A">
              <w:rPr>
                <w:rFonts w:ascii="Arabic Typesetting" w:hAnsi="Arabic Typesetting" w:cs="Arabic Typesetting"/>
                <w:sz w:val="30"/>
                <w:szCs w:val="30"/>
              </w:rPr>
              <w:br/>
            </w:r>
          </w:p>
        </w:tc>
        <w:tc>
          <w:tcPr>
            <w:tcW w:w="805" w:type="pct"/>
            <w:shd w:val="clear" w:color="auto" w:fill="C0C0C0"/>
          </w:tcPr>
          <w:p w:rsidR="00934E39" w:rsidRPr="00B4662A" w:rsidRDefault="00934E39" w:rsidP="00934E39">
            <w:pPr>
              <w:keepNext/>
              <w:keepLines/>
              <w:spacing w:before="60" w:after="60" w:line="300" w:lineRule="exact"/>
              <w:rPr>
                <w:rFonts w:ascii="Arabic Typesetting" w:hAnsi="Arabic Typesetting" w:cs="Arabic Typesetting"/>
                <w:sz w:val="30"/>
                <w:szCs w:val="30"/>
              </w:rPr>
            </w:pPr>
            <w:r w:rsidRPr="00B4662A">
              <w:rPr>
                <w:rFonts w:ascii="Arabic Typesetting" w:hAnsi="Arabic Typesetting" w:cs="Arabic Typesetting" w:hint="cs"/>
                <w:sz w:val="30"/>
                <w:szCs w:val="30"/>
                <w:rtl/>
              </w:rPr>
              <w:t>0</w:t>
            </w:r>
          </w:p>
        </w:tc>
        <w:tc>
          <w:tcPr>
            <w:tcW w:w="916" w:type="pct"/>
            <w:shd w:val="clear" w:color="auto" w:fill="auto"/>
            <w:tcMar>
              <w:top w:w="110" w:type="dxa"/>
            </w:tcMar>
          </w:tcPr>
          <w:p w:rsidR="00934E39" w:rsidRPr="000B74F6" w:rsidRDefault="00934E39" w:rsidP="00934E39">
            <w:pPr>
              <w:keepNext/>
              <w:keepLines/>
              <w:spacing w:before="60" w:after="60" w:line="300" w:lineRule="exact"/>
              <w:rPr>
                <w:rFonts w:ascii="Arabic Typesetting" w:hAnsi="Arabic Typesetting" w:cs="Arabic Typesetting"/>
                <w:color w:val="993300"/>
                <w:sz w:val="30"/>
                <w:szCs w:val="30"/>
              </w:rPr>
            </w:pPr>
            <w:r w:rsidRPr="000B74F6">
              <w:rPr>
                <w:rFonts w:ascii="Arabic Typesetting" w:hAnsi="Arabic Typesetting" w:cs="Arabic Typesetting"/>
                <w:color w:val="993300"/>
                <w:sz w:val="30"/>
                <w:szCs w:val="30"/>
              </w:rPr>
              <w:t xml:space="preserve">WIPO </w:t>
            </w:r>
            <w:proofErr w:type="spellStart"/>
            <w:r w:rsidRPr="000B74F6">
              <w:rPr>
                <w:rFonts w:ascii="Arabic Typesetting" w:hAnsi="Arabic Typesetting" w:cs="Arabic Typesetting"/>
                <w:color w:val="993300"/>
                <w:sz w:val="30"/>
                <w:szCs w:val="30"/>
              </w:rPr>
              <w:t>Re:Search</w:t>
            </w:r>
            <w:proofErr w:type="spellEnd"/>
            <w:r w:rsidRPr="000B74F6">
              <w:rPr>
                <w:rFonts w:ascii="Arabic Typesetting" w:hAnsi="Arabic Typesetting" w:cs="Arabic Typesetting" w:hint="cs"/>
                <w:color w:val="993300"/>
                <w:sz w:val="30"/>
                <w:szCs w:val="30"/>
                <w:rtl/>
              </w:rPr>
              <w:t>:</w:t>
            </w:r>
            <w:r w:rsidRPr="000B74F6">
              <w:rPr>
                <w:rFonts w:ascii="Arabic Typesetting" w:hAnsi="Arabic Typesetting" w:cs="Arabic Typesetting"/>
                <w:color w:val="993300"/>
                <w:sz w:val="30"/>
                <w:szCs w:val="30"/>
              </w:rPr>
              <w:t xml:space="preserve"> </w:t>
            </w:r>
            <w:r w:rsidRPr="000B74F6">
              <w:rPr>
                <w:rFonts w:ascii="Arabic Typesetting" w:hAnsi="Arabic Typesetting" w:cs="Arabic Typesetting" w:hint="cs"/>
                <w:color w:val="993300"/>
                <w:sz w:val="30"/>
                <w:szCs w:val="30"/>
                <w:rtl/>
              </w:rPr>
              <w:t xml:space="preserve">31 </w:t>
            </w:r>
            <w:r w:rsidRPr="000B74F6">
              <w:rPr>
                <w:rFonts w:ascii="Arabic Typesetting" w:hAnsi="Arabic Typesetting" w:cs="Arabic Typesetting"/>
                <w:color w:val="993300"/>
                <w:sz w:val="30"/>
                <w:szCs w:val="30"/>
                <w:rtl/>
              </w:rPr>
              <w:t>مشاركاً</w:t>
            </w:r>
          </w:p>
          <w:p w:rsidR="00934E39" w:rsidRPr="000B74F6" w:rsidRDefault="00934E39" w:rsidP="00934E39">
            <w:pPr>
              <w:keepNext/>
              <w:keepLines/>
              <w:spacing w:before="60" w:after="60" w:line="300" w:lineRule="exact"/>
              <w:rPr>
                <w:rFonts w:ascii="Arabic Typesetting" w:hAnsi="Arabic Typesetting" w:cs="Arabic Typesetting"/>
                <w:color w:val="993300"/>
                <w:sz w:val="30"/>
                <w:szCs w:val="30"/>
              </w:rPr>
            </w:pPr>
            <w:r w:rsidRPr="000B74F6">
              <w:rPr>
                <w:rFonts w:ascii="Arabic Typesetting" w:hAnsi="Arabic Typesetting" w:cs="Arabic Typesetting"/>
                <w:color w:val="993300"/>
                <w:sz w:val="30"/>
                <w:szCs w:val="30"/>
              </w:rPr>
              <w:t>WIPO GREEN</w:t>
            </w:r>
            <w:r w:rsidRPr="000B74F6">
              <w:rPr>
                <w:rFonts w:ascii="Arabic Typesetting" w:hAnsi="Arabic Typesetting" w:cs="Arabic Typesetting" w:hint="cs"/>
                <w:color w:val="993300"/>
                <w:sz w:val="30"/>
                <w:szCs w:val="30"/>
                <w:rtl/>
              </w:rPr>
              <w:t>:</w:t>
            </w:r>
            <w:r w:rsidRPr="000B74F6">
              <w:rPr>
                <w:rFonts w:ascii="Arabic Typesetting" w:hAnsi="Arabic Typesetting" w:cs="Arabic Typesetting"/>
                <w:color w:val="993300"/>
                <w:sz w:val="30"/>
                <w:szCs w:val="30"/>
              </w:rPr>
              <w:t xml:space="preserve"> </w:t>
            </w:r>
            <w:r w:rsidRPr="000B74F6">
              <w:rPr>
                <w:rFonts w:ascii="Arabic Typesetting" w:hAnsi="Arabic Typesetting" w:cs="Arabic Typesetting"/>
                <w:color w:val="993300"/>
                <w:sz w:val="30"/>
                <w:szCs w:val="30"/>
              </w:rPr>
              <w:br/>
            </w:r>
            <w:r w:rsidRPr="000B74F6">
              <w:rPr>
                <w:rFonts w:ascii="Arabic Typesetting" w:hAnsi="Arabic Typesetting" w:cs="Arabic Typesetting" w:hint="cs"/>
                <w:color w:val="993300"/>
                <w:sz w:val="30"/>
                <w:szCs w:val="30"/>
                <w:rtl/>
              </w:rPr>
              <w:t xml:space="preserve">14 </w:t>
            </w:r>
            <w:r w:rsidRPr="000B74F6">
              <w:rPr>
                <w:rFonts w:ascii="Arabic Typesetting" w:hAnsi="Arabic Typesetting" w:cs="Arabic Typesetting"/>
                <w:color w:val="993300"/>
                <w:sz w:val="30"/>
                <w:szCs w:val="30"/>
                <w:rtl/>
              </w:rPr>
              <w:t>مشاركاً</w:t>
            </w:r>
            <w:r w:rsidRPr="000B74F6">
              <w:rPr>
                <w:rFonts w:ascii="Arabic Typesetting" w:hAnsi="Arabic Typesetting" w:cs="Arabic Typesetting"/>
                <w:color w:val="993300"/>
                <w:sz w:val="30"/>
                <w:szCs w:val="30"/>
              </w:rPr>
              <w:br/>
            </w:r>
          </w:p>
        </w:tc>
        <w:tc>
          <w:tcPr>
            <w:tcW w:w="1848" w:type="pct"/>
            <w:shd w:val="clear" w:color="auto" w:fill="FFFFFF"/>
            <w:tcMar>
              <w:top w:w="110" w:type="dxa"/>
            </w:tcMar>
          </w:tcPr>
          <w:p w:rsidR="00934E39" w:rsidRPr="00B4662A" w:rsidRDefault="00934E39" w:rsidP="00934E39">
            <w:pPr>
              <w:keepNext/>
              <w:keepLines/>
              <w:spacing w:before="60" w:after="60" w:line="300" w:lineRule="exact"/>
              <w:rPr>
                <w:rFonts w:ascii="Arabic Typesetting" w:hAnsi="Arabic Typesetting" w:cs="Arabic Typesetting"/>
                <w:sz w:val="30"/>
                <w:szCs w:val="30"/>
              </w:rPr>
            </w:pPr>
            <w:r w:rsidRPr="00B4662A">
              <w:rPr>
                <w:rFonts w:ascii="Arabic Typesetting" w:hAnsi="Arabic Typesetting" w:cs="Arabic Typesetting"/>
                <w:sz w:val="30"/>
                <w:szCs w:val="30"/>
                <w:lang w:bidi="th-TH"/>
              </w:rPr>
              <w:t xml:space="preserve">WIPO </w:t>
            </w:r>
            <w:proofErr w:type="spellStart"/>
            <w:r w:rsidRPr="00B4662A">
              <w:rPr>
                <w:rFonts w:ascii="Arabic Typesetting" w:hAnsi="Arabic Typesetting" w:cs="Arabic Typesetting"/>
                <w:sz w:val="30"/>
                <w:szCs w:val="30"/>
                <w:lang w:bidi="th-TH"/>
              </w:rPr>
              <w:t>Re:Search</w:t>
            </w:r>
            <w:proofErr w:type="spellEnd"/>
            <w:r w:rsidRPr="00B4662A">
              <w:rPr>
                <w:rFonts w:ascii="Arabic Typesetting" w:hAnsi="Arabic Typesetting" w:cs="Arabic Typesetting" w:hint="cs"/>
                <w:sz w:val="30"/>
                <w:szCs w:val="30"/>
                <w:rtl/>
              </w:rPr>
              <w:t xml:space="preserve">: 61 </w:t>
            </w:r>
            <w:r w:rsidRPr="00B4662A">
              <w:rPr>
                <w:rFonts w:ascii="Arabic Typesetting" w:hAnsi="Arabic Typesetting" w:cs="Arabic Typesetting"/>
                <w:sz w:val="30"/>
                <w:szCs w:val="30"/>
                <w:rtl/>
              </w:rPr>
              <w:t>عضواً (مقدمو خدمات، ومستخدمون، ومؤيدون) (تراكمي</w:t>
            </w:r>
            <w:r w:rsidRPr="00B4662A">
              <w:rPr>
                <w:rFonts w:ascii="Arabic Typesetting" w:hAnsi="Arabic Typesetting" w:cs="Arabic Typesetting" w:hint="cs"/>
                <w:sz w:val="30"/>
                <w:szCs w:val="30"/>
                <w:rtl/>
              </w:rPr>
              <w:t>)</w:t>
            </w:r>
          </w:p>
          <w:p w:rsidR="00934E39" w:rsidRPr="00B4662A" w:rsidRDefault="00934E39" w:rsidP="00934E39">
            <w:pPr>
              <w:keepNext/>
              <w:keepLines/>
              <w:spacing w:before="60" w:after="60" w:line="300" w:lineRule="exact"/>
              <w:rPr>
                <w:rFonts w:ascii="Arabic Typesetting" w:hAnsi="Arabic Typesetting" w:cs="Arabic Typesetting"/>
                <w:sz w:val="30"/>
                <w:szCs w:val="30"/>
              </w:rPr>
            </w:pPr>
            <w:r w:rsidRPr="00B4662A">
              <w:rPr>
                <w:rFonts w:ascii="Arabic Typesetting" w:hAnsi="Arabic Typesetting" w:cs="Arabic Typesetting"/>
                <w:sz w:val="30"/>
                <w:szCs w:val="30"/>
                <w:lang w:bidi="th-TH"/>
              </w:rPr>
              <w:t>WIPO GREEN</w:t>
            </w:r>
            <w:r w:rsidRPr="00B4662A">
              <w:rPr>
                <w:rFonts w:ascii="Arabic Typesetting" w:hAnsi="Arabic Typesetting" w:cs="Arabic Typesetting" w:hint="cs"/>
                <w:sz w:val="30"/>
                <w:szCs w:val="30"/>
                <w:rtl/>
              </w:rPr>
              <w:t xml:space="preserve">: 20 </w:t>
            </w:r>
            <w:r w:rsidRPr="00B4662A">
              <w:rPr>
                <w:rFonts w:ascii="Arabic Typesetting" w:hAnsi="Arabic Typesetting" w:cs="Arabic Typesetting"/>
                <w:sz w:val="30"/>
                <w:szCs w:val="30"/>
                <w:rtl/>
              </w:rPr>
              <w:t xml:space="preserve">مشاركاً (المنظمات المتعاونة وموردو التكنولوجيا </w:t>
            </w:r>
            <w:r w:rsidRPr="00B4662A">
              <w:rPr>
                <w:rFonts w:ascii="Arabic Typesetting" w:hAnsi="Arabic Typesetting" w:cs="Arabic Typesetting" w:hint="cs"/>
                <w:sz w:val="30"/>
                <w:szCs w:val="30"/>
                <w:rtl/>
              </w:rPr>
              <w:t>وطالبوها</w:t>
            </w:r>
            <w:r w:rsidRPr="00B4662A">
              <w:rPr>
                <w:rFonts w:ascii="Arabic Typesetting" w:hAnsi="Arabic Typesetting" w:cs="Arabic Typesetting"/>
                <w:sz w:val="30"/>
                <w:szCs w:val="30"/>
                <w:rtl/>
              </w:rPr>
              <w:t>) (تراكمي</w:t>
            </w:r>
            <w:r w:rsidRPr="00B4662A">
              <w:rPr>
                <w:rFonts w:ascii="Arabic Typesetting" w:hAnsi="Arabic Typesetting" w:cs="Arabic Typesetting" w:hint="cs"/>
                <w:sz w:val="30"/>
                <w:szCs w:val="30"/>
                <w:rtl/>
              </w:rPr>
              <w:t>)</w:t>
            </w:r>
          </w:p>
        </w:tc>
        <w:tc>
          <w:tcPr>
            <w:tcW w:w="557" w:type="pct"/>
            <w:shd w:val="clear" w:color="auto" w:fill="auto"/>
            <w:tcMar>
              <w:top w:w="110" w:type="dxa"/>
            </w:tcMar>
          </w:tcPr>
          <w:p w:rsidR="00934E39" w:rsidRPr="00B4662A" w:rsidRDefault="00934E39" w:rsidP="00934E39">
            <w:pPr>
              <w:keepNext/>
              <w:keepLines/>
              <w:spacing w:before="60" w:after="60" w:line="300" w:lineRule="exact"/>
              <w:rPr>
                <w:rFonts w:ascii="Arabic Typesetting" w:hAnsi="Arabic Typesetting" w:cs="Arabic Typesetting"/>
                <w:bCs/>
                <w:sz w:val="30"/>
                <w:szCs w:val="30"/>
              </w:rPr>
            </w:pPr>
            <w:r w:rsidRPr="000872E8">
              <w:rPr>
                <w:rFonts w:ascii="Arabic Typesetting" w:hAnsi="Arabic Typesetting" w:cs="Arabic Typesetting"/>
                <w:bCs/>
                <w:color w:val="008000"/>
                <w:sz w:val="30"/>
                <w:szCs w:val="30"/>
                <w:rtl/>
              </w:rPr>
              <w:t>ثابت</w:t>
            </w:r>
          </w:p>
          <w:p w:rsidR="00934E39" w:rsidRPr="00B4662A" w:rsidRDefault="00934E39" w:rsidP="00934E39">
            <w:pPr>
              <w:keepNext/>
              <w:keepLines/>
              <w:spacing w:before="60" w:after="60" w:line="300" w:lineRule="exact"/>
              <w:rPr>
                <w:rFonts w:ascii="Arabic Typesetting" w:hAnsi="Arabic Typesetting" w:cs="Arabic Typesetting"/>
                <w:b/>
                <w:sz w:val="30"/>
                <w:szCs w:val="30"/>
              </w:rPr>
            </w:pPr>
          </w:p>
          <w:p w:rsidR="00934E39" w:rsidRPr="00B4662A" w:rsidRDefault="00934E39" w:rsidP="00934E39">
            <w:pPr>
              <w:keepNext/>
              <w:keepLines/>
              <w:spacing w:before="60" w:after="60" w:line="300" w:lineRule="exact"/>
              <w:rPr>
                <w:rFonts w:ascii="Arabic Typesetting" w:hAnsi="Arabic Typesetting" w:cs="Arabic Typesetting"/>
                <w:b/>
                <w:sz w:val="30"/>
                <w:szCs w:val="30"/>
              </w:rPr>
            </w:pPr>
          </w:p>
        </w:tc>
      </w:tr>
      <w:tr w:rsidR="00934E39" w:rsidRPr="00B4662A" w:rsidTr="00934E39">
        <w:trPr>
          <w:cantSplit/>
        </w:trPr>
        <w:tc>
          <w:tcPr>
            <w:tcW w:w="874" w:type="pct"/>
            <w:tcBorders>
              <w:bottom w:val="single" w:sz="4" w:space="0" w:color="auto"/>
            </w:tcBorders>
            <w:shd w:val="clear" w:color="auto" w:fill="auto"/>
          </w:tcPr>
          <w:p w:rsidR="00934E39" w:rsidRPr="00B4662A" w:rsidRDefault="00934E39" w:rsidP="00934E39">
            <w:pPr>
              <w:spacing w:before="60" w:after="60" w:line="300" w:lineRule="exact"/>
              <w:rPr>
                <w:rFonts w:ascii="Arabic Typesetting" w:hAnsi="Arabic Typesetting" w:cs="Arabic Typesetting"/>
                <w:sz w:val="30"/>
                <w:szCs w:val="30"/>
                <w:rtl/>
              </w:rPr>
            </w:pPr>
            <w:r w:rsidRPr="00B4662A">
              <w:rPr>
                <w:rFonts w:ascii="Arabic Typesetting" w:hAnsi="Arabic Typesetting" w:cs="Arabic Typesetting"/>
                <w:sz w:val="30"/>
                <w:szCs w:val="30"/>
                <w:rtl/>
              </w:rPr>
              <w:t>عدد المعاملات التي تجري باستخدام المنصة (أو المنصات)</w:t>
            </w:r>
          </w:p>
        </w:tc>
        <w:tc>
          <w:tcPr>
            <w:tcW w:w="805" w:type="pct"/>
            <w:tcBorders>
              <w:bottom w:val="single" w:sz="4" w:space="0" w:color="auto"/>
            </w:tcBorders>
            <w:shd w:val="clear" w:color="auto" w:fill="C0C0C0"/>
          </w:tcPr>
          <w:p w:rsidR="00934E39" w:rsidRPr="00B4662A" w:rsidRDefault="00934E39" w:rsidP="00934E39">
            <w:pPr>
              <w:spacing w:before="60" w:after="60" w:line="300" w:lineRule="exact"/>
              <w:rPr>
                <w:rFonts w:ascii="Arabic Typesetting" w:hAnsi="Arabic Typesetting" w:cs="Arabic Typesetting"/>
                <w:sz w:val="30"/>
                <w:szCs w:val="30"/>
              </w:rPr>
            </w:pPr>
            <w:r w:rsidRPr="00B4662A">
              <w:rPr>
                <w:rFonts w:ascii="Arabic Typesetting" w:hAnsi="Arabic Typesetting" w:cs="Arabic Typesetting" w:hint="cs"/>
                <w:sz w:val="30"/>
                <w:szCs w:val="30"/>
                <w:rtl/>
              </w:rPr>
              <w:t>0</w:t>
            </w:r>
          </w:p>
        </w:tc>
        <w:tc>
          <w:tcPr>
            <w:tcW w:w="916" w:type="pct"/>
            <w:tcBorders>
              <w:bottom w:val="single" w:sz="4" w:space="0" w:color="auto"/>
            </w:tcBorders>
            <w:shd w:val="clear" w:color="auto" w:fill="auto"/>
            <w:tcMar>
              <w:top w:w="110" w:type="dxa"/>
            </w:tcMar>
          </w:tcPr>
          <w:p w:rsidR="00934E39" w:rsidRPr="000B74F6" w:rsidRDefault="00934E39" w:rsidP="00934E39">
            <w:pPr>
              <w:spacing w:before="60" w:after="60" w:line="300" w:lineRule="exact"/>
              <w:rPr>
                <w:rFonts w:ascii="Arabic Typesetting" w:hAnsi="Arabic Typesetting" w:cs="Arabic Typesetting"/>
                <w:color w:val="993300"/>
                <w:sz w:val="30"/>
                <w:szCs w:val="30"/>
              </w:rPr>
            </w:pPr>
          </w:p>
        </w:tc>
        <w:tc>
          <w:tcPr>
            <w:tcW w:w="1848" w:type="pct"/>
            <w:tcBorders>
              <w:bottom w:val="single" w:sz="4" w:space="0" w:color="auto"/>
            </w:tcBorders>
            <w:shd w:val="clear" w:color="auto" w:fill="FFFFFF"/>
            <w:tcMar>
              <w:top w:w="110" w:type="dxa"/>
            </w:tcMar>
          </w:tcPr>
          <w:p w:rsidR="00934E39" w:rsidRPr="00B4662A" w:rsidRDefault="00934E39" w:rsidP="00934E39">
            <w:pPr>
              <w:spacing w:before="60" w:after="60" w:line="300" w:lineRule="exact"/>
              <w:rPr>
                <w:rFonts w:ascii="Arabic Typesetting" w:hAnsi="Arabic Typesetting" w:cs="Arabic Typesetting"/>
                <w:sz w:val="30"/>
                <w:szCs w:val="30"/>
              </w:rPr>
            </w:pPr>
            <w:r w:rsidRPr="00B4662A">
              <w:rPr>
                <w:rFonts w:ascii="Arabic Typesetting" w:hAnsi="Arabic Typesetting" w:cs="Arabic Typesetting"/>
                <w:sz w:val="30"/>
                <w:szCs w:val="30"/>
                <w:lang w:bidi="th-TH"/>
              </w:rPr>
              <w:t xml:space="preserve">WIPO </w:t>
            </w:r>
            <w:proofErr w:type="spellStart"/>
            <w:r w:rsidRPr="00B4662A">
              <w:rPr>
                <w:rFonts w:ascii="Arabic Typesetting" w:hAnsi="Arabic Typesetting" w:cs="Arabic Typesetting"/>
                <w:sz w:val="30"/>
                <w:szCs w:val="30"/>
                <w:lang w:bidi="th-TH"/>
              </w:rPr>
              <w:t>Re:Search</w:t>
            </w:r>
            <w:proofErr w:type="spellEnd"/>
            <w:r w:rsidRPr="00B4662A">
              <w:rPr>
                <w:rFonts w:ascii="Arabic Typesetting" w:hAnsi="Arabic Typesetting" w:cs="Arabic Typesetting" w:hint="cs"/>
                <w:sz w:val="30"/>
                <w:szCs w:val="30"/>
                <w:rtl/>
              </w:rPr>
              <w:t xml:space="preserve">: 13 </w:t>
            </w:r>
            <w:r w:rsidRPr="00B4662A">
              <w:rPr>
                <w:rFonts w:ascii="Arabic Typesetting" w:hAnsi="Arabic Typesetting" w:cs="Arabic Typesetting"/>
                <w:sz w:val="30"/>
                <w:szCs w:val="30"/>
                <w:rtl/>
              </w:rPr>
              <w:t>تعاوناً اعتبارا</w:t>
            </w:r>
            <w:r w:rsidRPr="00B4662A">
              <w:rPr>
                <w:rFonts w:ascii="Arabic Typesetting" w:hAnsi="Arabic Typesetting" w:cs="Arabic Typesetting" w:hint="cs"/>
                <w:sz w:val="30"/>
                <w:szCs w:val="30"/>
                <w:rtl/>
              </w:rPr>
              <w:t>ً</w:t>
            </w:r>
            <w:r w:rsidRPr="00B4662A">
              <w:rPr>
                <w:rFonts w:ascii="Arabic Typesetting" w:hAnsi="Arabic Typesetting" w:cs="Arabic Typesetting"/>
                <w:sz w:val="30"/>
                <w:szCs w:val="30"/>
                <w:rtl/>
              </w:rPr>
              <w:t xml:space="preserve"> من نهاية 2012</w:t>
            </w:r>
          </w:p>
          <w:p w:rsidR="00934E39" w:rsidRPr="00B4662A" w:rsidRDefault="00934E39" w:rsidP="00934E39">
            <w:pPr>
              <w:spacing w:before="60" w:after="60" w:line="300" w:lineRule="exact"/>
              <w:rPr>
                <w:rFonts w:ascii="Arabic Typesetting" w:hAnsi="Arabic Typesetting" w:cs="Arabic Typesetting"/>
                <w:sz w:val="30"/>
                <w:szCs w:val="30"/>
              </w:rPr>
            </w:pPr>
            <w:r w:rsidRPr="00B4662A">
              <w:rPr>
                <w:rFonts w:ascii="Arabic Typesetting" w:hAnsi="Arabic Typesetting" w:cs="Arabic Typesetting"/>
                <w:sz w:val="30"/>
                <w:szCs w:val="30"/>
                <w:lang w:bidi="th-TH"/>
              </w:rPr>
              <w:t>WIPO GREEN</w:t>
            </w:r>
            <w:r w:rsidRPr="00B4662A">
              <w:rPr>
                <w:rFonts w:ascii="Arabic Typesetting" w:hAnsi="Arabic Typesetting" w:cs="Arabic Typesetting" w:hint="cs"/>
                <w:sz w:val="30"/>
                <w:szCs w:val="30"/>
                <w:rtl/>
              </w:rPr>
              <w:t xml:space="preserve">: </w:t>
            </w:r>
            <w:r w:rsidRPr="00B4662A">
              <w:rPr>
                <w:rFonts w:ascii="Arabic Typesetting" w:hAnsi="Arabic Typesetting" w:cs="Arabic Typesetting"/>
                <w:sz w:val="30"/>
                <w:szCs w:val="30"/>
                <w:rtl/>
              </w:rPr>
              <w:t>لا توجد معاملات</w:t>
            </w:r>
          </w:p>
        </w:tc>
        <w:tc>
          <w:tcPr>
            <w:tcW w:w="557" w:type="pct"/>
            <w:tcBorders>
              <w:bottom w:val="single" w:sz="4" w:space="0" w:color="auto"/>
            </w:tcBorders>
            <w:shd w:val="clear" w:color="auto" w:fill="auto"/>
            <w:tcMar>
              <w:top w:w="110" w:type="dxa"/>
            </w:tcMar>
          </w:tcPr>
          <w:p w:rsidR="00934E39" w:rsidRPr="00B4662A" w:rsidRDefault="00934E39" w:rsidP="00934E39">
            <w:pPr>
              <w:keepNext/>
              <w:keepLines/>
              <w:spacing w:before="60" w:after="60" w:line="300" w:lineRule="exact"/>
              <w:rPr>
                <w:rFonts w:ascii="Arabic Typesetting" w:hAnsi="Arabic Typesetting" w:cs="Arabic Typesetting"/>
                <w:bCs/>
                <w:sz w:val="30"/>
                <w:szCs w:val="30"/>
              </w:rPr>
            </w:pPr>
            <w:r w:rsidRPr="000872E8">
              <w:rPr>
                <w:rFonts w:ascii="Arabic Typesetting" w:hAnsi="Arabic Typesetting" w:cs="Arabic Typesetting"/>
                <w:bCs/>
                <w:color w:val="008000"/>
                <w:sz w:val="30"/>
                <w:szCs w:val="30"/>
                <w:rtl/>
              </w:rPr>
              <w:t>ثابت</w:t>
            </w:r>
          </w:p>
          <w:p w:rsidR="00934E39" w:rsidRPr="00B4662A" w:rsidRDefault="00934E39" w:rsidP="00934E39">
            <w:pPr>
              <w:keepNext/>
              <w:keepLines/>
              <w:spacing w:before="60" w:after="60" w:line="300" w:lineRule="exact"/>
              <w:rPr>
                <w:rFonts w:ascii="Arabic Typesetting" w:hAnsi="Arabic Typesetting" w:cs="Arabic Typesetting"/>
                <w:b/>
                <w:sz w:val="30"/>
                <w:szCs w:val="30"/>
              </w:rPr>
            </w:pPr>
          </w:p>
          <w:p w:rsidR="00934E39" w:rsidRPr="00B4662A" w:rsidRDefault="00934E39" w:rsidP="00934E39">
            <w:pPr>
              <w:keepNext/>
              <w:keepLines/>
              <w:spacing w:before="60" w:after="60" w:line="300" w:lineRule="exact"/>
              <w:rPr>
                <w:rFonts w:ascii="Arabic Typesetting" w:hAnsi="Arabic Typesetting" w:cs="Arabic Typesetting"/>
                <w:b/>
                <w:sz w:val="30"/>
                <w:szCs w:val="30"/>
              </w:rPr>
            </w:pPr>
          </w:p>
        </w:tc>
      </w:tr>
      <w:tr w:rsidR="00934E39" w:rsidRPr="00B4662A" w:rsidTr="00934E39">
        <w:trPr>
          <w:cantSplit/>
        </w:trPr>
        <w:tc>
          <w:tcPr>
            <w:tcW w:w="5000" w:type="pct"/>
            <w:gridSpan w:val="5"/>
            <w:tcBorders>
              <w:top w:val="single" w:sz="4" w:space="0" w:color="auto"/>
              <w:bottom w:val="single" w:sz="4" w:space="0" w:color="auto"/>
            </w:tcBorders>
            <w:shd w:val="clear" w:color="auto" w:fill="CCFFFF"/>
            <w:vAlign w:val="center"/>
          </w:tcPr>
          <w:p w:rsidR="00934E39" w:rsidRPr="00B4662A" w:rsidRDefault="00934E39" w:rsidP="00934E39">
            <w:pPr>
              <w:keepNext/>
              <w:keepLines/>
              <w:tabs>
                <w:tab w:val="left" w:pos="1452"/>
              </w:tabs>
              <w:spacing w:before="60" w:after="60" w:line="300" w:lineRule="exact"/>
              <w:rPr>
                <w:rFonts w:ascii="Arabic Typesetting" w:hAnsi="Arabic Typesetting" w:cs="Arabic Typesetting"/>
                <w:b/>
                <w:bCs/>
                <w:sz w:val="30"/>
                <w:szCs w:val="30"/>
                <w:rtl/>
              </w:rPr>
            </w:pPr>
            <w:r w:rsidRPr="00B4662A">
              <w:rPr>
                <w:rFonts w:ascii="Arabic Typesetting" w:hAnsi="Arabic Typesetting" w:cs="Arabic Typesetting"/>
                <w:b/>
                <w:bCs/>
                <w:sz w:val="30"/>
                <w:szCs w:val="30"/>
                <w:rtl/>
              </w:rPr>
              <w:t>النتيجة المرتقبة</w:t>
            </w:r>
            <w:r>
              <w:rPr>
                <w:rFonts w:ascii="Arabic Typesetting" w:hAnsi="Arabic Typesetting" w:cs="Arabic Typesetting" w:hint="cs"/>
                <w:b/>
                <w:bCs/>
                <w:sz w:val="30"/>
                <w:szCs w:val="30"/>
                <w:rtl/>
              </w:rPr>
              <w:t xml:space="preserve">: </w:t>
            </w:r>
            <w:r w:rsidRPr="00B4662A">
              <w:rPr>
                <w:rFonts w:ascii="Arabic Typesetting" w:hAnsi="Arabic Typesetting" w:cs="Arabic Typesetting"/>
                <w:sz w:val="30"/>
                <w:szCs w:val="30"/>
                <w:rtl/>
              </w:rPr>
              <w:t>مكانة مرسخة للويبو باعتبارها المنتدى المعني بتحليل ومناقشة القضايا المطروحة في مجال الملكية الفكرية وسياسة المنافسة</w:t>
            </w:r>
          </w:p>
        </w:tc>
      </w:tr>
      <w:tr w:rsidR="00934E39" w:rsidRPr="00B4662A" w:rsidTr="00934E39">
        <w:trPr>
          <w:cantSplit/>
        </w:trPr>
        <w:tc>
          <w:tcPr>
            <w:tcW w:w="874" w:type="pct"/>
            <w:tcBorders>
              <w:top w:val="single" w:sz="4" w:space="0" w:color="auto"/>
            </w:tcBorders>
            <w:shd w:val="clear" w:color="auto" w:fill="auto"/>
            <w:vAlign w:val="center"/>
          </w:tcPr>
          <w:p w:rsidR="00934E39" w:rsidRPr="00B4662A" w:rsidRDefault="00934E39" w:rsidP="00934E39">
            <w:pPr>
              <w:spacing w:before="60" w:after="60" w:line="300" w:lineRule="exact"/>
              <w:rPr>
                <w:rFonts w:ascii="Arabic Typesetting" w:hAnsi="Arabic Typesetting" w:cs="Arabic Typesetting"/>
                <w:sz w:val="30"/>
                <w:szCs w:val="30"/>
              </w:rPr>
            </w:pPr>
            <w:r w:rsidRPr="00B4662A">
              <w:rPr>
                <w:rFonts w:ascii="Arabic Typesetting" w:hAnsi="Arabic Typesetting" w:cs="Arabic Typesetting"/>
                <w:b/>
                <w:bCs/>
                <w:sz w:val="30"/>
                <w:szCs w:val="30"/>
                <w:rtl/>
              </w:rPr>
              <w:t>مؤشرات الأداء</w:t>
            </w:r>
          </w:p>
        </w:tc>
        <w:tc>
          <w:tcPr>
            <w:tcW w:w="805" w:type="pct"/>
            <w:tcBorders>
              <w:top w:val="single" w:sz="4" w:space="0" w:color="auto"/>
            </w:tcBorders>
            <w:shd w:val="clear" w:color="auto" w:fill="C0C0C0"/>
          </w:tcPr>
          <w:p w:rsidR="00934E39" w:rsidRPr="00B4662A" w:rsidRDefault="00934E39" w:rsidP="00934E39">
            <w:pPr>
              <w:spacing w:before="60" w:after="60" w:line="300" w:lineRule="exact"/>
              <w:rPr>
                <w:rFonts w:ascii="Arabic Typesetting" w:hAnsi="Arabic Typesetting" w:cs="Arabic Typesetting"/>
                <w:b/>
                <w:bCs/>
                <w:sz w:val="30"/>
                <w:szCs w:val="30"/>
              </w:rPr>
            </w:pPr>
            <w:r w:rsidRPr="00B4662A">
              <w:rPr>
                <w:rFonts w:ascii="Arabic Typesetting" w:hAnsi="Arabic Typesetting" w:cs="Arabic Typesetting"/>
                <w:b/>
                <w:bCs/>
                <w:sz w:val="30"/>
                <w:szCs w:val="30"/>
                <w:rtl/>
              </w:rPr>
              <w:t>أسس المقارنة</w:t>
            </w:r>
            <w:r w:rsidRPr="00B4662A">
              <w:rPr>
                <w:rFonts w:ascii="Arabic Typesetting" w:hAnsi="Arabic Typesetting" w:cs="Arabic Typesetting"/>
                <w:b/>
                <w:bCs/>
                <w:sz w:val="30"/>
                <w:szCs w:val="30"/>
              </w:rPr>
              <w:t xml:space="preserve"> </w:t>
            </w:r>
            <w:r w:rsidRPr="00B4662A">
              <w:rPr>
                <w:rFonts w:ascii="Arabic Typesetting" w:hAnsi="Arabic Typesetting" w:cs="Arabic Typesetting"/>
                <w:b/>
                <w:bCs/>
                <w:sz w:val="30"/>
                <w:szCs w:val="30"/>
                <w:rtl/>
              </w:rPr>
              <w:t>(البرنامج والميزانية 2012/2013)</w:t>
            </w:r>
          </w:p>
        </w:tc>
        <w:tc>
          <w:tcPr>
            <w:tcW w:w="916" w:type="pct"/>
            <w:tcBorders>
              <w:top w:val="single" w:sz="4" w:space="0" w:color="auto"/>
            </w:tcBorders>
            <w:shd w:val="clear" w:color="auto" w:fill="auto"/>
            <w:tcMar>
              <w:top w:w="110" w:type="dxa"/>
            </w:tcMar>
            <w:vAlign w:val="center"/>
          </w:tcPr>
          <w:p w:rsidR="00934E39" w:rsidRPr="000B74F6" w:rsidRDefault="00934E39" w:rsidP="00934E39">
            <w:pPr>
              <w:spacing w:before="60" w:after="60" w:line="300" w:lineRule="exact"/>
              <w:rPr>
                <w:rFonts w:ascii="Arabic Typesetting" w:hAnsi="Arabic Typesetting" w:cs="Arabic Typesetting"/>
                <w:bCs/>
                <w:color w:val="993300"/>
                <w:sz w:val="30"/>
                <w:szCs w:val="30"/>
              </w:rPr>
            </w:pPr>
            <w:r w:rsidRPr="000B74F6">
              <w:rPr>
                <w:rFonts w:ascii="Arabic Typesetting" w:hAnsi="Arabic Typesetting" w:cs="Arabic Typesetting"/>
                <w:bCs/>
                <w:color w:val="993300"/>
                <w:sz w:val="30"/>
                <w:szCs w:val="30"/>
                <w:rtl/>
              </w:rPr>
              <w:t>أسس المقارنة المُحدثة</w:t>
            </w:r>
            <w:r w:rsidRPr="000B74F6">
              <w:rPr>
                <w:rFonts w:ascii="Arabic Typesetting" w:hAnsi="Arabic Typesetting" w:cs="Arabic Typesetting" w:hint="cs"/>
                <w:bCs/>
                <w:color w:val="993300"/>
                <w:sz w:val="30"/>
                <w:szCs w:val="30"/>
                <w:rtl/>
              </w:rPr>
              <w:t xml:space="preserve"> </w:t>
            </w:r>
            <w:r w:rsidRPr="000B74F6">
              <w:rPr>
                <w:rFonts w:ascii="Arabic Typesetting" w:hAnsi="Arabic Typesetting" w:cs="Arabic Typesetting"/>
                <w:bCs/>
                <w:color w:val="993300"/>
                <w:sz w:val="30"/>
                <w:szCs w:val="30"/>
                <w:rtl/>
              </w:rPr>
              <w:t>نهاية 2011</w:t>
            </w:r>
            <w:r w:rsidRPr="000B74F6">
              <w:rPr>
                <w:rFonts w:ascii="Arabic Typesetting" w:hAnsi="Arabic Typesetting" w:cs="Arabic Typesetting"/>
                <w:bCs/>
                <w:color w:val="993300"/>
                <w:sz w:val="30"/>
                <w:szCs w:val="30"/>
              </w:rPr>
              <w:t xml:space="preserve"> </w:t>
            </w:r>
          </w:p>
        </w:tc>
        <w:tc>
          <w:tcPr>
            <w:tcW w:w="1848" w:type="pct"/>
            <w:tcBorders>
              <w:top w:val="single" w:sz="4" w:space="0" w:color="auto"/>
            </w:tcBorders>
            <w:shd w:val="clear" w:color="auto" w:fill="FFFFFF"/>
            <w:tcMar>
              <w:top w:w="110" w:type="dxa"/>
            </w:tcMar>
            <w:vAlign w:val="center"/>
          </w:tcPr>
          <w:p w:rsidR="00934E39" w:rsidRPr="00B4662A" w:rsidRDefault="00934E39" w:rsidP="00934E39">
            <w:pPr>
              <w:spacing w:before="60" w:after="60" w:line="300" w:lineRule="exact"/>
              <w:rPr>
                <w:rFonts w:ascii="Arabic Typesetting" w:hAnsi="Arabic Typesetting" w:cs="Arabic Typesetting"/>
                <w:sz w:val="30"/>
                <w:szCs w:val="30"/>
              </w:rPr>
            </w:pPr>
            <w:r w:rsidRPr="00B4662A">
              <w:rPr>
                <w:rFonts w:ascii="Arabic Typesetting" w:hAnsi="Arabic Typesetting" w:cs="Arabic Typesetting"/>
                <w:b/>
                <w:bCs/>
                <w:sz w:val="30"/>
                <w:szCs w:val="30"/>
                <w:rtl/>
              </w:rPr>
              <w:t>بيانات الأداء</w:t>
            </w:r>
          </w:p>
        </w:tc>
        <w:tc>
          <w:tcPr>
            <w:tcW w:w="557" w:type="pct"/>
            <w:tcBorders>
              <w:top w:val="single" w:sz="4" w:space="0" w:color="auto"/>
            </w:tcBorders>
            <w:shd w:val="clear" w:color="auto" w:fill="auto"/>
            <w:tcMar>
              <w:top w:w="110" w:type="dxa"/>
            </w:tcMar>
            <w:vAlign w:val="center"/>
          </w:tcPr>
          <w:p w:rsidR="00934E39" w:rsidRPr="00B4662A" w:rsidRDefault="00934E39" w:rsidP="00934E39">
            <w:pPr>
              <w:keepNext/>
              <w:keepLines/>
              <w:spacing w:before="60" w:after="60" w:line="300" w:lineRule="exact"/>
              <w:rPr>
                <w:rFonts w:ascii="Arabic Typesetting" w:hAnsi="Arabic Typesetting" w:cs="Arabic Typesetting"/>
                <w:b/>
                <w:bCs/>
                <w:sz w:val="30"/>
                <w:szCs w:val="30"/>
              </w:rPr>
            </w:pPr>
            <w:r w:rsidRPr="00B4662A">
              <w:rPr>
                <w:rFonts w:ascii="Arabic Typesetting" w:hAnsi="Arabic Typesetting" w:cs="Arabic Typesetting"/>
                <w:b/>
                <w:bCs/>
                <w:sz w:val="30"/>
                <w:szCs w:val="30"/>
                <w:rtl/>
              </w:rPr>
              <w:t>السير</w:t>
            </w:r>
          </w:p>
        </w:tc>
      </w:tr>
      <w:tr w:rsidR="00934E39" w:rsidRPr="00B4662A" w:rsidTr="00934E39">
        <w:trPr>
          <w:cantSplit/>
        </w:trPr>
        <w:tc>
          <w:tcPr>
            <w:tcW w:w="874" w:type="pct"/>
            <w:shd w:val="clear" w:color="auto" w:fill="auto"/>
          </w:tcPr>
          <w:p w:rsidR="00934E39" w:rsidRPr="00B4662A" w:rsidRDefault="00934E39" w:rsidP="00934E39">
            <w:pPr>
              <w:spacing w:before="60" w:after="60" w:line="300" w:lineRule="exact"/>
              <w:rPr>
                <w:rFonts w:ascii="Arabic Typesetting" w:hAnsi="Arabic Typesetting" w:cs="Arabic Typesetting"/>
                <w:sz w:val="30"/>
                <w:szCs w:val="30"/>
              </w:rPr>
            </w:pPr>
            <w:r w:rsidRPr="00B4662A">
              <w:rPr>
                <w:rFonts w:ascii="Arabic Typesetting" w:hAnsi="Arabic Typesetting" w:cs="Arabic Typesetting"/>
                <w:sz w:val="30"/>
                <w:szCs w:val="30"/>
                <w:rtl/>
              </w:rPr>
              <w:t>عدد البلدان التي تطلب مساهمات محددة من الويبو في مجال الملكية الفكرية فيما يتعلق بقضايا قوانين المنافسة</w:t>
            </w:r>
          </w:p>
        </w:tc>
        <w:tc>
          <w:tcPr>
            <w:tcW w:w="805" w:type="pct"/>
            <w:shd w:val="clear" w:color="auto" w:fill="C0C0C0"/>
          </w:tcPr>
          <w:p w:rsidR="00934E39" w:rsidRPr="00B4662A" w:rsidRDefault="00934E39" w:rsidP="00934E39">
            <w:pPr>
              <w:spacing w:before="60" w:after="60" w:line="300" w:lineRule="exact"/>
              <w:rPr>
                <w:rFonts w:ascii="Arabic Typesetting" w:hAnsi="Arabic Typesetting" w:cs="Arabic Typesetting"/>
                <w:sz w:val="30"/>
                <w:szCs w:val="30"/>
                <w:rtl/>
              </w:rPr>
            </w:pPr>
            <w:r w:rsidRPr="00B4662A">
              <w:rPr>
                <w:rFonts w:ascii="Arabic Typesetting" w:hAnsi="Arabic Typesetting" w:cs="Arabic Typesetting"/>
                <w:sz w:val="30"/>
                <w:szCs w:val="30"/>
                <w:rtl/>
              </w:rPr>
              <w:t>طلبان (اعتباراً من ديسمبر 2010)</w:t>
            </w:r>
          </w:p>
        </w:tc>
        <w:tc>
          <w:tcPr>
            <w:tcW w:w="916" w:type="pct"/>
            <w:shd w:val="clear" w:color="auto" w:fill="auto"/>
            <w:tcMar>
              <w:top w:w="110" w:type="dxa"/>
            </w:tcMar>
          </w:tcPr>
          <w:p w:rsidR="00934E39" w:rsidRPr="000B74F6" w:rsidRDefault="00934E39" w:rsidP="00934E39">
            <w:pPr>
              <w:spacing w:before="60" w:after="60" w:line="300" w:lineRule="exact"/>
              <w:rPr>
                <w:rFonts w:ascii="Arabic Typesetting" w:hAnsi="Arabic Typesetting" w:cs="Arabic Typesetting"/>
                <w:color w:val="993300"/>
                <w:sz w:val="30"/>
                <w:szCs w:val="30"/>
              </w:rPr>
            </w:pPr>
          </w:p>
        </w:tc>
        <w:tc>
          <w:tcPr>
            <w:tcW w:w="1848" w:type="pct"/>
            <w:shd w:val="clear" w:color="auto" w:fill="FFFFFF"/>
            <w:tcMar>
              <w:top w:w="110" w:type="dxa"/>
            </w:tcMar>
          </w:tcPr>
          <w:p w:rsidR="00934E39" w:rsidRPr="00B4662A" w:rsidRDefault="00934E39" w:rsidP="00934E39">
            <w:pPr>
              <w:spacing w:before="60" w:after="60" w:line="300" w:lineRule="exact"/>
              <w:rPr>
                <w:rFonts w:ascii="Arabic Typesetting" w:hAnsi="Arabic Typesetting" w:cs="Arabic Typesetting"/>
                <w:sz w:val="30"/>
                <w:szCs w:val="30"/>
                <w:rtl/>
              </w:rPr>
            </w:pPr>
            <w:r w:rsidRPr="00B4662A">
              <w:rPr>
                <w:rFonts w:ascii="Arabic Typesetting" w:hAnsi="Arabic Typesetting" w:cs="Arabic Typesetting"/>
                <w:sz w:val="30"/>
                <w:szCs w:val="30"/>
                <w:rtl/>
              </w:rPr>
              <w:t>نُظِّمت خمسة اجتماعات في الدول الأعضاء بشأن قضايا محددة تتعلق بالملكية الفكرية أو المنافسة، ومشروع قانون واحد بشأن المنافسة غير المشروعة وقانون المنافسة</w:t>
            </w:r>
          </w:p>
        </w:tc>
        <w:tc>
          <w:tcPr>
            <w:tcW w:w="557" w:type="pct"/>
            <w:shd w:val="clear" w:color="auto" w:fill="auto"/>
            <w:tcMar>
              <w:top w:w="110" w:type="dxa"/>
            </w:tcMar>
          </w:tcPr>
          <w:p w:rsidR="00934E39" w:rsidRPr="00B4662A" w:rsidRDefault="00934E39" w:rsidP="00934E39">
            <w:pPr>
              <w:keepNext/>
              <w:keepLines/>
              <w:spacing w:before="60" w:after="60" w:line="300" w:lineRule="exact"/>
              <w:rPr>
                <w:rFonts w:ascii="Arabic Typesetting" w:hAnsi="Arabic Typesetting" w:cs="Arabic Typesetting"/>
                <w:bCs/>
                <w:sz w:val="30"/>
                <w:szCs w:val="30"/>
              </w:rPr>
            </w:pPr>
            <w:r w:rsidRPr="000872E8">
              <w:rPr>
                <w:rFonts w:ascii="Arabic Typesetting" w:hAnsi="Arabic Typesetting" w:cs="Arabic Typesetting"/>
                <w:bCs/>
                <w:color w:val="008000"/>
                <w:sz w:val="30"/>
                <w:szCs w:val="30"/>
                <w:rtl/>
              </w:rPr>
              <w:t>ثابت</w:t>
            </w:r>
          </w:p>
          <w:p w:rsidR="00934E39" w:rsidRPr="00B4662A" w:rsidRDefault="00934E39" w:rsidP="00934E39">
            <w:pPr>
              <w:keepNext/>
              <w:keepLines/>
              <w:spacing w:before="60" w:after="60" w:line="300" w:lineRule="exact"/>
              <w:rPr>
                <w:rFonts w:ascii="Arabic Typesetting" w:hAnsi="Arabic Typesetting" w:cs="Arabic Typesetting"/>
                <w:b/>
                <w:sz w:val="30"/>
                <w:szCs w:val="30"/>
              </w:rPr>
            </w:pPr>
          </w:p>
          <w:p w:rsidR="00934E39" w:rsidRPr="00B4662A" w:rsidRDefault="00934E39" w:rsidP="00934E39">
            <w:pPr>
              <w:keepNext/>
              <w:keepLines/>
              <w:spacing w:before="60" w:after="60" w:line="300" w:lineRule="exact"/>
              <w:rPr>
                <w:rFonts w:ascii="Arabic Typesetting" w:hAnsi="Arabic Typesetting" w:cs="Arabic Typesetting"/>
                <w:b/>
                <w:sz w:val="30"/>
                <w:szCs w:val="30"/>
              </w:rPr>
            </w:pPr>
          </w:p>
        </w:tc>
      </w:tr>
      <w:tr w:rsidR="00934E39" w:rsidRPr="00B4662A" w:rsidTr="00934E39">
        <w:trPr>
          <w:cantSplit/>
        </w:trPr>
        <w:tc>
          <w:tcPr>
            <w:tcW w:w="874" w:type="pct"/>
            <w:shd w:val="clear" w:color="auto" w:fill="auto"/>
          </w:tcPr>
          <w:p w:rsidR="00934E39" w:rsidRPr="00B4662A" w:rsidRDefault="00934E39" w:rsidP="00934E39">
            <w:pPr>
              <w:spacing w:before="60" w:after="60" w:line="300" w:lineRule="exact"/>
              <w:rPr>
                <w:rFonts w:ascii="Arabic Typesetting" w:hAnsi="Arabic Typesetting" w:cs="Arabic Typesetting"/>
                <w:sz w:val="30"/>
                <w:szCs w:val="30"/>
              </w:rPr>
            </w:pPr>
            <w:r w:rsidRPr="00B4662A">
              <w:rPr>
                <w:rFonts w:ascii="Arabic Typesetting" w:hAnsi="Arabic Typesetting" w:cs="Arabic Typesetting"/>
                <w:sz w:val="30"/>
                <w:szCs w:val="30"/>
                <w:rtl/>
              </w:rPr>
              <w:lastRenderedPageBreak/>
              <w:t>عدد أصحاب المصالح (مكاتب الملكية الفكرية، والسلطات المعنية بالمنافسة، والمنظمات الحكومية الدولية والمنظمات غير الحكومية المعنية) الذين يتحاورون مع الويبو، وتنوعهم</w:t>
            </w:r>
          </w:p>
        </w:tc>
        <w:tc>
          <w:tcPr>
            <w:tcW w:w="805" w:type="pct"/>
            <w:shd w:val="clear" w:color="auto" w:fill="C0C0C0"/>
          </w:tcPr>
          <w:p w:rsidR="00934E39" w:rsidRPr="00B4662A" w:rsidRDefault="00934E39" w:rsidP="00934E39">
            <w:pPr>
              <w:spacing w:before="60" w:after="60" w:line="300" w:lineRule="exact"/>
              <w:rPr>
                <w:rFonts w:ascii="Arabic Typesetting" w:hAnsi="Arabic Typesetting" w:cs="Arabic Typesetting"/>
                <w:sz w:val="30"/>
                <w:szCs w:val="30"/>
                <w:rtl/>
              </w:rPr>
            </w:pPr>
            <w:r w:rsidRPr="00B4662A">
              <w:rPr>
                <w:rFonts w:ascii="Arabic Typesetting" w:hAnsi="Arabic Typesetting" w:cs="Arabic Typesetting"/>
                <w:sz w:val="30"/>
                <w:szCs w:val="30"/>
                <w:rtl/>
              </w:rPr>
              <w:t>التحاور مع خمس من السلطات الوطنية المعنية بالمنافسة (من ثلاث دول أعضاء) وثلاثة من المنظمات الحكومية الدولية</w:t>
            </w:r>
          </w:p>
        </w:tc>
        <w:tc>
          <w:tcPr>
            <w:tcW w:w="916" w:type="pct"/>
            <w:shd w:val="clear" w:color="auto" w:fill="auto"/>
            <w:tcMar>
              <w:top w:w="110" w:type="dxa"/>
            </w:tcMar>
          </w:tcPr>
          <w:p w:rsidR="00934E39" w:rsidRPr="00B4662A" w:rsidRDefault="00934E39" w:rsidP="00934E39">
            <w:pPr>
              <w:spacing w:before="60" w:after="60" w:line="300" w:lineRule="exact"/>
              <w:rPr>
                <w:rFonts w:ascii="Arabic Typesetting" w:hAnsi="Arabic Typesetting" w:cs="Arabic Typesetting"/>
                <w:sz w:val="30"/>
                <w:szCs w:val="30"/>
              </w:rPr>
            </w:pPr>
          </w:p>
        </w:tc>
        <w:tc>
          <w:tcPr>
            <w:tcW w:w="1848" w:type="pct"/>
            <w:shd w:val="clear" w:color="auto" w:fill="FFFFFF"/>
            <w:tcMar>
              <w:top w:w="110" w:type="dxa"/>
            </w:tcMar>
          </w:tcPr>
          <w:p w:rsidR="00934E39" w:rsidRPr="00B4662A" w:rsidRDefault="00934E39" w:rsidP="00934E39">
            <w:pPr>
              <w:spacing w:before="60" w:after="60" w:line="300" w:lineRule="exact"/>
              <w:rPr>
                <w:rFonts w:ascii="Arabic Typesetting" w:hAnsi="Arabic Typesetting" w:cs="Arabic Typesetting"/>
                <w:sz w:val="30"/>
                <w:szCs w:val="30"/>
              </w:rPr>
            </w:pPr>
            <w:r w:rsidRPr="00B4662A">
              <w:rPr>
                <w:rFonts w:ascii="Arabic Typesetting" w:hAnsi="Arabic Typesetting" w:cs="Arabic Typesetting"/>
                <w:sz w:val="30"/>
                <w:szCs w:val="30"/>
                <w:rtl/>
              </w:rPr>
              <w:t>13 حلقة عمل واجتماع، بالاشتراك مع 10 من السلطات المعنية بالمنافسة. وإنشاء نادي</w:t>
            </w:r>
            <w:r w:rsidRPr="00B4662A">
              <w:rPr>
                <w:rFonts w:ascii="Arabic Typesetting" w:hAnsi="Arabic Typesetting" w:cs="Arabic Typesetting"/>
                <w:sz w:val="30"/>
                <w:szCs w:val="30"/>
                <w:lang w:bidi="th-TH"/>
              </w:rPr>
              <w:t xml:space="preserve"> </w:t>
            </w:r>
            <w:r>
              <w:rPr>
                <w:rFonts w:ascii="Arabic Typesetting" w:hAnsi="Arabic Typesetting" w:cs="Arabic Typesetting" w:hint="cs"/>
                <w:sz w:val="30"/>
                <w:szCs w:val="30"/>
                <w:rtl/>
              </w:rPr>
              <w:t xml:space="preserve">الملكية الفكرية والمنافسة </w:t>
            </w:r>
            <w:r w:rsidRPr="00B4662A">
              <w:rPr>
                <w:rFonts w:ascii="Arabic Typesetting" w:hAnsi="Arabic Typesetting" w:cs="Arabic Typesetting"/>
                <w:sz w:val="30"/>
                <w:szCs w:val="30"/>
                <w:rtl/>
              </w:rPr>
              <w:t>الدولي (مع مؤتمر الأمم المتحدة للتجارة والتنمية، ومنظمة التجارة العالمية، ومنظمة التعاون والتنمية في الميدان الاقتصادي) على أساس غير رسمي ومستمر</w:t>
            </w:r>
            <w:r w:rsidRPr="00B4662A">
              <w:rPr>
                <w:rFonts w:ascii="Arabic Typesetting" w:hAnsi="Arabic Typesetting" w:cs="Arabic Typesetting"/>
                <w:sz w:val="30"/>
                <w:szCs w:val="30"/>
                <w:lang w:bidi="th-TH"/>
              </w:rPr>
              <w:t>.</w:t>
            </w:r>
          </w:p>
        </w:tc>
        <w:tc>
          <w:tcPr>
            <w:tcW w:w="557" w:type="pct"/>
            <w:shd w:val="clear" w:color="auto" w:fill="auto"/>
            <w:tcMar>
              <w:top w:w="110" w:type="dxa"/>
            </w:tcMar>
          </w:tcPr>
          <w:p w:rsidR="00934E39" w:rsidRPr="00B4662A" w:rsidRDefault="00934E39" w:rsidP="00934E39">
            <w:pPr>
              <w:keepNext/>
              <w:keepLines/>
              <w:spacing w:before="60" w:after="60" w:line="300" w:lineRule="exact"/>
              <w:rPr>
                <w:rFonts w:ascii="Arabic Typesetting" w:hAnsi="Arabic Typesetting" w:cs="Arabic Typesetting"/>
                <w:bCs/>
                <w:sz w:val="30"/>
                <w:szCs w:val="30"/>
              </w:rPr>
            </w:pPr>
            <w:r w:rsidRPr="000872E8">
              <w:rPr>
                <w:rFonts w:ascii="Arabic Typesetting" w:hAnsi="Arabic Typesetting" w:cs="Arabic Typesetting"/>
                <w:bCs/>
                <w:color w:val="008000"/>
                <w:sz w:val="30"/>
                <w:szCs w:val="30"/>
                <w:rtl/>
              </w:rPr>
              <w:t>ثابت</w:t>
            </w:r>
          </w:p>
          <w:p w:rsidR="00934E39" w:rsidRPr="00B4662A" w:rsidRDefault="00934E39" w:rsidP="00934E39">
            <w:pPr>
              <w:keepNext/>
              <w:keepLines/>
              <w:spacing w:before="60" w:after="60" w:line="300" w:lineRule="exact"/>
              <w:rPr>
                <w:rFonts w:ascii="Arabic Typesetting" w:hAnsi="Arabic Typesetting" w:cs="Arabic Typesetting"/>
                <w:b/>
                <w:sz w:val="30"/>
                <w:szCs w:val="30"/>
              </w:rPr>
            </w:pPr>
          </w:p>
          <w:p w:rsidR="00934E39" w:rsidRPr="00B4662A" w:rsidRDefault="00934E39" w:rsidP="00934E39">
            <w:pPr>
              <w:keepNext/>
              <w:keepLines/>
              <w:spacing w:before="60" w:after="60" w:line="300" w:lineRule="exact"/>
              <w:rPr>
                <w:rFonts w:ascii="Arabic Typesetting" w:hAnsi="Arabic Typesetting" w:cs="Arabic Typesetting"/>
                <w:b/>
                <w:sz w:val="30"/>
                <w:szCs w:val="30"/>
              </w:rPr>
            </w:pPr>
          </w:p>
        </w:tc>
      </w:tr>
    </w:tbl>
    <w:p w:rsidR="00934E39" w:rsidRPr="00F8584F" w:rsidRDefault="00934E39" w:rsidP="00F8584F">
      <w:pPr>
        <w:pStyle w:val="NormalAR"/>
        <w:keepNext/>
        <w:spacing w:before="240" w:after="240"/>
        <w:ind w:left="0"/>
        <w:rPr>
          <w:sz w:val="36"/>
          <w:szCs w:val="36"/>
          <w:rtl/>
          <w:lang w:val="fr-CH" w:bidi="ar-SA"/>
        </w:rPr>
      </w:pPr>
      <w:r w:rsidRPr="00F8584F">
        <w:rPr>
          <w:sz w:val="36"/>
          <w:szCs w:val="36"/>
          <w:rtl/>
          <w:lang w:val="fr-CH" w:bidi="ar-SA"/>
        </w:rPr>
        <w:t>الميزانية والنفقات الفعلية</w:t>
      </w:r>
    </w:p>
    <w:p w:rsidR="00934E39" w:rsidRDefault="00900448" w:rsidP="00FF464E">
      <w:pPr>
        <w:spacing w:after="240"/>
        <w:jc w:val="center"/>
        <w:rPr>
          <w:rFonts w:ascii="Arabic Typesetting" w:hAnsi="Arabic Typesetting" w:cs="Arabic Typesetting"/>
          <w:sz w:val="34"/>
          <w:szCs w:val="34"/>
          <w:rtl/>
        </w:rPr>
      </w:pPr>
      <w:r w:rsidRPr="00900448">
        <w:rPr>
          <w:noProof/>
          <w:szCs w:val="20"/>
          <w:rtl/>
          <w:lang w:bidi="ar-SA"/>
        </w:rPr>
        <w:drawing>
          <wp:inline distT="0" distB="0" distL="0" distR="0" wp14:anchorId="77DA331A" wp14:editId="08E760F6">
            <wp:extent cx="6119495" cy="2973133"/>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119495" cy="2973133"/>
                    </a:xfrm>
                    <a:prstGeom prst="rect">
                      <a:avLst/>
                    </a:prstGeom>
                    <a:noFill/>
                    <a:ln>
                      <a:noFill/>
                    </a:ln>
                  </pic:spPr>
                </pic:pic>
              </a:graphicData>
            </a:graphic>
          </wp:inline>
        </w:drawing>
      </w:r>
    </w:p>
    <w:p w:rsidR="00934E39" w:rsidRDefault="00934E39" w:rsidP="00FF464E">
      <w:pPr>
        <w:spacing w:after="240"/>
        <w:jc w:val="center"/>
        <w:rPr>
          <w:rFonts w:ascii="Arabic Typesetting" w:hAnsi="Arabic Typesetting" w:cs="Arabic Typesetting"/>
          <w:sz w:val="34"/>
          <w:szCs w:val="34"/>
          <w:rtl/>
        </w:rPr>
      </w:pPr>
    </w:p>
    <w:p w:rsidR="00900448" w:rsidRDefault="00900448" w:rsidP="00FF464E">
      <w:pPr>
        <w:spacing w:after="240"/>
        <w:jc w:val="center"/>
        <w:rPr>
          <w:rFonts w:ascii="Arabic Typesetting" w:hAnsi="Arabic Typesetting" w:cs="Arabic Typesetting"/>
          <w:sz w:val="34"/>
          <w:szCs w:val="34"/>
          <w:rtl/>
        </w:rPr>
      </w:pPr>
      <w:r w:rsidRPr="00900448">
        <w:rPr>
          <w:noProof/>
          <w:szCs w:val="20"/>
          <w:rtl/>
          <w:lang w:bidi="ar-SA"/>
        </w:rPr>
        <w:drawing>
          <wp:inline distT="0" distB="0" distL="0" distR="0" wp14:anchorId="2F7F823A" wp14:editId="49B3C223">
            <wp:extent cx="6119495" cy="1706058"/>
            <wp:effectExtent l="0" t="0" r="0" b="889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119495" cy="1706058"/>
                    </a:xfrm>
                    <a:prstGeom prst="rect">
                      <a:avLst/>
                    </a:prstGeom>
                    <a:noFill/>
                    <a:ln>
                      <a:noFill/>
                    </a:ln>
                  </pic:spPr>
                </pic:pic>
              </a:graphicData>
            </a:graphic>
          </wp:inline>
        </w:drawing>
      </w:r>
    </w:p>
    <w:p w:rsidR="00934E39" w:rsidRPr="00A36587" w:rsidRDefault="00A341BC" w:rsidP="00A341BC">
      <w:pPr>
        <w:keepNext/>
        <w:spacing w:after="120" w:line="300" w:lineRule="exact"/>
        <w:rPr>
          <w:rFonts w:ascii="Arabic Typesetting" w:hAnsi="Arabic Typesetting" w:cs="Arabic Typesetting"/>
          <w:sz w:val="30"/>
          <w:szCs w:val="30"/>
        </w:rPr>
      </w:pPr>
      <w:r w:rsidRPr="00A341BC">
        <w:rPr>
          <w:rFonts w:ascii="Arabic Typesetting" w:hAnsi="Arabic Typesetting" w:cs="Arabic Typesetting"/>
          <w:sz w:val="30"/>
          <w:szCs w:val="30"/>
          <w:rtl/>
        </w:rPr>
        <w:t>ملاحظات:</w:t>
      </w:r>
    </w:p>
    <w:p w:rsidR="009773D8" w:rsidRPr="001813B0" w:rsidRDefault="009773D8" w:rsidP="009773D8">
      <w:pPr>
        <w:spacing w:after="120" w:line="300" w:lineRule="exact"/>
        <w:ind w:left="571" w:hanging="567"/>
        <w:rPr>
          <w:rFonts w:ascii="Arabic Typesetting" w:hAnsi="Arabic Typesetting" w:cs="Arabic Typesetting"/>
          <w:sz w:val="30"/>
          <w:szCs w:val="30"/>
        </w:rPr>
      </w:pPr>
      <w:r>
        <w:rPr>
          <w:rFonts w:ascii="Arabic Typesetting" w:hAnsi="Arabic Typesetting" w:cs="Arabic Typesetting" w:hint="cs"/>
          <w:sz w:val="30"/>
          <w:szCs w:val="30"/>
          <w:rtl/>
        </w:rPr>
        <w:t>(1)</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تعكس الميزانية بعد التحويلات الميزانية المعدلة للبرامج بعد إجراء التحويلات في الثنائية</w:t>
      </w:r>
      <w:r>
        <w:rPr>
          <w:rFonts w:ascii="Arabic Typesetting" w:hAnsi="Arabic Typesetting" w:cs="Arabic Typesetting"/>
          <w:sz w:val="30"/>
          <w:szCs w:val="30"/>
          <w:rtl/>
        </w:rPr>
        <w:t xml:space="preserve">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وفقا للمادة 5.5 من النظام المالي</w:t>
      </w:r>
      <w:r w:rsidRPr="001813B0">
        <w:rPr>
          <w:rFonts w:ascii="Arabic Typesetting" w:hAnsi="Arabic Typesetting" w:cs="Arabic Typesetting"/>
          <w:sz w:val="30"/>
          <w:szCs w:val="30"/>
          <w:lang w:bidi="ar-SA"/>
        </w:rPr>
        <w:t>.</w:t>
      </w:r>
    </w:p>
    <w:p w:rsidR="009773D8" w:rsidRPr="001813B0" w:rsidRDefault="009773D8" w:rsidP="009773D8">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t>(2)</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تمثل المبالغ المخصصة تحت باب موارد الموظفين في 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النفقات الفعلية المتكبدة حتى 31 مارس</w:t>
      </w:r>
      <w:r>
        <w:rPr>
          <w:rFonts w:ascii="Arabic Typesetting" w:hAnsi="Arabic Typesetting" w:cs="Arabic Typesetting" w:hint="cs"/>
          <w:sz w:val="30"/>
          <w:szCs w:val="30"/>
          <w:rtl/>
        </w:rPr>
        <w:t> </w:t>
      </w:r>
      <w:r w:rsidRPr="001813B0">
        <w:rPr>
          <w:rFonts w:ascii="Arabic Typesetting" w:hAnsi="Arabic Typesetting" w:cs="Arabic Typesetting"/>
          <w:sz w:val="30"/>
          <w:szCs w:val="30"/>
          <w:rtl/>
          <w:lang w:bidi="ar-SA"/>
        </w:rPr>
        <w:t>2013 والمبالغ المرصودة في الميزانية، على أساس التكاليف المعيارية، لباقي أشهر 2013 التسعة</w:t>
      </w:r>
      <w:r>
        <w:rPr>
          <w:rFonts w:ascii="Arabic Typesetting" w:hAnsi="Arabic Typesetting" w:cs="Arabic Typesetting" w:hint="cs"/>
          <w:sz w:val="30"/>
          <w:szCs w:val="30"/>
          <w:rtl/>
        </w:rPr>
        <w:t>.</w:t>
      </w:r>
    </w:p>
    <w:p w:rsidR="009773D8" w:rsidRPr="001813B0" w:rsidRDefault="009773D8" w:rsidP="009773D8">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lastRenderedPageBreak/>
        <w:t>(3)</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تسجد المبالغ المخصصة تحت باب خلاف موارد الموظفين لميزانية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تسويات </w:t>
      </w:r>
      <w:r w:rsidRPr="001813B0">
        <w:rPr>
          <w:rFonts w:ascii="Arabic Typesetting" w:hAnsi="Arabic Typesetting" w:cs="Arabic Typesetting"/>
          <w:sz w:val="30"/>
          <w:szCs w:val="30"/>
          <w:rtl/>
        </w:rPr>
        <w:t>تخفيضية</w:t>
      </w:r>
      <w:r w:rsidRPr="001813B0">
        <w:rPr>
          <w:rFonts w:ascii="Arabic Typesetting" w:hAnsi="Arabic Typesetting" w:cs="Arabic Typesetting"/>
          <w:sz w:val="30"/>
          <w:szCs w:val="30"/>
          <w:rtl/>
          <w:lang w:bidi="ar-SA"/>
        </w:rPr>
        <w:t xml:space="preserve"> أجريت تحقيقًا للكفاءة من حيت التكلفة وفق التزام المنظمة بخفض النفقات بمقدار 10,2 مليون فرنك سويسري في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lang w:bidi="ar-SA"/>
        </w:rPr>
        <w:t>.</w:t>
      </w:r>
    </w:p>
    <w:p w:rsidR="00934E39" w:rsidRPr="00FF464E" w:rsidRDefault="00934E39" w:rsidP="00FF464E">
      <w:pPr>
        <w:spacing w:after="120" w:line="340" w:lineRule="exact"/>
        <w:rPr>
          <w:rFonts w:ascii="Arabic Typesetting" w:hAnsi="Arabic Typesetting" w:cs="Arabic Typesetting"/>
          <w:sz w:val="34"/>
          <w:szCs w:val="34"/>
          <w:u w:val="single"/>
        </w:rPr>
      </w:pPr>
      <w:r w:rsidRPr="00FF464E">
        <w:rPr>
          <w:rFonts w:ascii="Arabic Typesetting" w:hAnsi="Arabic Typesetting" w:cs="Arabic Typesetting"/>
          <w:sz w:val="34"/>
          <w:szCs w:val="34"/>
          <w:rtl/>
        </w:rPr>
        <w:t>ألف</w:t>
      </w:r>
      <w:r w:rsidRPr="00FF464E">
        <w:rPr>
          <w:rFonts w:ascii="Arabic Typesetting" w:hAnsi="Arabic Typesetting" w:cs="Arabic Typesetting"/>
          <w:sz w:val="34"/>
          <w:szCs w:val="34"/>
        </w:rPr>
        <w:t>.</w:t>
      </w:r>
      <w:r w:rsidRPr="00FF464E">
        <w:rPr>
          <w:rFonts w:ascii="Arabic Typesetting" w:hAnsi="Arabic Typesetting" w:cs="Arabic Typesetting"/>
          <w:sz w:val="34"/>
          <w:szCs w:val="34"/>
        </w:rPr>
        <w:tab/>
      </w:r>
      <w:r w:rsidRPr="00FF464E">
        <w:rPr>
          <w:rFonts w:ascii="Arabic Typesetting" w:hAnsi="Arabic Typesetting" w:cs="Arabic Typesetting"/>
          <w:sz w:val="34"/>
          <w:szCs w:val="34"/>
          <w:u w:val="single"/>
          <w:rtl/>
        </w:rPr>
        <w:t>الميزانية بعد التحويلات 2012/2013</w:t>
      </w:r>
    </w:p>
    <w:p w:rsidR="00934E39" w:rsidRPr="00FF464E" w:rsidRDefault="00934E39" w:rsidP="00DB6EC7">
      <w:pPr>
        <w:keepNext/>
        <w:keepLines/>
        <w:numPr>
          <w:ilvl w:val="0"/>
          <w:numId w:val="17"/>
        </w:numPr>
        <w:spacing w:after="120" w:line="340" w:lineRule="exact"/>
        <w:rPr>
          <w:rFonts w:ascii="Arabic Typesetting" w:eastAsia="Batang" w:hAnsi="Arabic Typesetting" w:cs="Arabic Typesetting"/>
          <w:sz w:val="34"/>
          <w:szCs w:val="34"/>
          <w:lang w:eastAsia="ko-KR"/>
        </w:rPr>
      </w:pPr>
      <w:r w:rsidRPr="00FF464E">
        <w:rPr>
          <w:rFonts w:ascii="Arabic Typesetting" w:eastAsia="Batang" w:hAnsi="Arabic Typesetting" w:cs="Arabic Typesetting"/>
          <w:sz w:val="34"/>
          <w:szCs w:val="34"/>
          <w:rtl/>
          <w:lang w:eastAsia="ko-KR"/>
        </w:rPr>
        <w:t xml:space="preserve">يرجع التخصيص المُعدَّل لموارد النتائج سابعاً.1 (فهم معمّق للتحديات العالمية والملكية الفكرية) وسابعاً.2 (مكانة مرسخة للويبو باعتبارها مصدراً موثوقاً </w:t>
      </w:r>
      <w:r w:rsidRPr="00FF464E">
        <w:rPr>
          <w:rFonts w:ascii="Arabic Typesetting" w:eastAsia="Batang" w:hAnsi="Arabic Typesetting" w:cs="Arabic Typesetting" w:hint="cs"/>
          <w:sz w:val="34"/>
          <w:szCs w:val="34"/>
          <w:rtl/>
          <w:lang w:eastAsia="ko-KR"/>
        </w:rPr>
        <w:t xml:space="preserve">به </w:t>
      </w:r>
      <w:r w:rsidRPr="00FF464E">
        <w:rPr>
          <w:rFonts w:ascii="Arabic Typesetting" w:eastAsia="Batang" w:hAnsi="Arabic Typesetting" w:cs="Arabic Typesetting"/>
          <w:sz w:val="34"/>
          <w:szCs w:val="34"/>
          <w:rtl/>
          <w:lang w:eastAsia="ko-KR"/>
        </w:rPr>
        <w:t>للحصول على معلومات عن الابتكار والملكية الفكرية) وسابعاً.3 (استخدام الأدوات القائمة على الملكية الفكرية من أجل نقل التكنولوجيا) إلى: زيادة الموارد المخصصة للنتيجة سابعاً.1 (فهم معمّق للتحديات العالمية والملكية الفكرية)؛ وزيادة الموارد المخصصة للنتيجة سابعاً.2 (مكانة مرسخة للويبو باعتبارها مصدراً موثوقاً</w:t>
      </w:r>
      <w:r w:rsidRPr="00FF464E">
        <w:rPr>
          <w:rFonts w:ascii="Arabic Typesetting" w:eastAsia="Batang" w:hAnsi="Arabic Typesetting" w:cs="Arabic Typesetting" w:hint="cs"/>
          <w:sz w:val="34"/>
          <w:szCs w:val="34"/>
          <w:rtl/>
          <w:lang w:eastAsia="ko-KR"/>
        </w:rPr>
        <w:t xml:space="preserve"> به</w:t>
      </w:r>
      <w:r w:rsidRPr="00FF464E">
        <w:rPr>
          <w:rFonts w:ascii="Arabic Typesetting" w:eastAsia="Batang" w:hAnsi="Arabic Typesetting" w:cs="Arabic Typesetting"/>
          <w:sz w:val="34"/>
          <w:szCs w:val="34"/>
          <w:rtl/>
          <w:lang w:eastAsia="ko-KR"/>
        </w:rPr>
        <w:t xml:space="preserve"> للحصول على معلومات عن الابتكار والملكية الفكرية) لتلبية الطلب</w:t>
      </w:r>
      <w:r w:rsidRPr="00FF464E">
        <w:rPr>
          <w:rFonts w:ascii="Arabic Typesetting" w:eastAsia="Batang" w:hAnsi="Arabic Typesetting" w:cs="Arabic Typesetting" w:hint="cs"/>
          <w:sz w:val="34"/>
          <w:szCs w:val="34"/>
          <w:rtl/>
          <w:lang w:eastAsia="ko-KR"/>
        </w:rPr>
        <w:t>ات</w:t>
      </w:r>
      <w:r w:rsidRPr="00FF464E">
        <w:rPr>
          <w:rFonts w:ascii="Arabic Typesetting" w:eastAsia="Batang" w:hAnsi="Arabic Typesetting" w:cs="Arabic Typesetting"/>
          <w:sz w:val="34"/>
          <w:szCs w:val="34"/>
          <w:rtl/>
          <w:lang w:eastAsia="ko-KR"/>
        </w:rPr>
        <w:t xml:space="preserve"> المستمر</w:t>
      </w:r>
      <w:r w:rsidRPr="00FF464E">
        <w:rPr>
          <w:rFonts w:ascii="Arabic Typesetting" w:eastAsia="Batang" w:hAnsi="Arabic Typesetting" w:cs="Arabic Typesetting" w:hint="cs"/>
          <w:sz w:val="34"/>
          <w:szCs w:val="34"/>
          <w:rtl/>
          <w:lang w:eastAsia="ko-KR"/>
        </w:rPr>
        <w:t>ة</w:t>
      </w:r>
      <w:r w:rsidRPr="00FF464E">
        <w:rPr>
          <w:rFonts w:ascii="Arabic Typesetting" w:eastAsia="Batang" w:hAnsi="Arabic Typesetting" w:cs="Arabic Typesetting"/>
          <w:sz w:val="34"/>
          <w:szCs w:val="34"/>
          <w:rtl/>
          <w:lang w:eastAsia="ko-KR"/>
        </w:rPr>
        <w:t xml:space="preserve"> على الإسهام والمشاركة في مسارات السياسة العامة والحلقات الدراسية وحلقات العمل والمؤتمرات. ورغم التقدم الكبير المُحرَز، شهد إعداد المنصات القائمة على </w:t>
      </w:r>
      <w:r w:rsidRPr="00FF464E">
        <w:rPr>
          <w:rFonts w:ascii="Arabic Typesetting" w:eastAsia="Batang" w:hAnsi="Arabic Typesetting" w:cs="Arabic Typesetting" w:hint="cs"/>
          <w:sz w:val="34"/>
          <w:szCs w:val="34"/>
          <w:rtl/>
          <w:lang w:eastAsia="ko-KR"/>
        </w:rPr>
        <w:t>الملكية</w:t>
      </w:r>
      <w:r w:rsidRPr="00FF464E">
        <w:rPr>
          <w:rFonts w:ascii="Arabic Typesetting" w:eastAsia="Batang" w:hAnsi="Arabic Typesetting" w:cs="Arabic Typesetting"/>
          <w:sz w:val="34"/>
          <w:szCs w:val="34"/>
          <w:rtl/>
          <w:lang w:eastAsia="ko-KR"/>
        </w:rPr>
        <w:t xml:space="preserve"> الفكرية وتنفيذها بعض التأخير مقارنةً بالخطط الأصلية، وهو ما ينعكس في تخفيض الموارد المخصصة للنتيجة سابعاً.3 (استخدام الأدوات القائمة على الملكية الفكرية من أجل نقل التكنولوجيا).</w:t>
      </w:r>
    </w:p>
    <w:p w:rsidR="00934E39" w:rsidRPr="00FF464E" w:rsidRDefault="00934E39" w:rsidP="00FF464E">
      <w:pPr>
        <w:keepNext/>
        <w:keepLines/>
        <w:spacing w:after="120" w:line="340" w:lineRule="exact"/>
        <w:rPr>
          <w:rFonts w:ascii="Arabic Typesetting" w:eastAsia="Batang" w:hAnsi="Arabic Typesetting" w:cs="Arabic Typesetting"/>
          <w:sz w:val="34"/>
          <w:szCs w:val="34"/>
          <w:u w:val="single"/>
          <w:lang w:eastAsia="ko-KR"/>
        </w:rPr>
      </w:pPr>
      <w:r w:rsidRPr="00FF464E">
        <w:rPr>
          <w:rFonts w:ascii="Arabic Typesetting" w:eastAsia="Batang" w:hAnsi="Arabic Typesetting" w:cs="Arabic Typesetting"/>
          <w:sz w:val="34"/>
          <w:szCs w:val="34"/>
          <w:rtl/>
          <w:lang w:eastAsia="ko-KR"/>
        </w:rPr>
        <w:t>باء</w:t>
      </w:r>
      <w:r w:rsidRPr="00FF464E">
        <w:rPr>
          <w:rFonts w:ascii="Arabic Typesetting" w:eastAsia="Batang" w:hAnsi="Arabic Typesetting" w:cs="Arabic Typesetting"/>
          <w:sz w:val="34"/>
          <w:szCs w:val="34"/>
          <w:lang w:eastAsia="ko-KR"/>
        </w:rPr>
        <w:t>.</w:t>
      </w:r>
      <w:r w:rsidRPr="00FF464E">
        <w:rPr>
          <w:rFonts w:ascii="Arabic Typesetting" w:eastAsia="Batang" w:hAnsi="Arabic Typesetting" w:cs="Arabic Typesetting"/>
          <w:sz w:val="34"/>
          <w:szCs w:val="34"/>
          <w:lang w:eastAsia="ko-KR"/>
        </w:rPr>
        <w:tab/>
      </w:r>
      <w:r w:rsidRPr="00FF464E">
        <w:rPr>
          <w:rFonts w:ascii="Arabic Typesetting" w:eastAsia="Batang" w:hAnsi="Arabic Typesetting" w:cs="Arabic Typesetting"/>
          <w:sz w:val="34"/>
          <w:szCs w:val="34"/>
          <w:u w:val="single"/>
          <w:rtl/>
          <w:lang w:eastAsia="ko-KR"/>
        </w:rPr>
        <w:t>نسبة استخدام ميزانية 2012</w:t>
      </w:r>
    </w:p>
    <w:p w:rsidR="00934E39" w:rsidRPr="00FF464E" w:rsidRDefault="00934E39" w:rsidP="00DB6EC7">
      <w:pPr>
        <w:keepNext/>
        <w:keepLines/>
        <w:numPr>
          <w:ilvl w:val="0"/>
          <w:numId w:val="17"/>
        </w:numPr>
        <w:spacing w:after="120" w:line="340" w:lineRule="exact"/>
        <w:rPr>
          <w:rFonts w:ascii="Arabic Typesetting" w:eastAsia="Batang" w:hAnsi="Arabic Typesetting" w:cs="Arabic Typesetting"/>
          <w:sz w:val="34"/>
          <w:szCs w:val="34"/>
          <w:rtl/>
          <w:lang w:eastAsia="ko-KR"/>
        </w:rPr>
      </w:pPr>
      <w:r w:rsidRPr="00FF464E">
        <w:rPr>
          <w:rFonts w:ascii="Arabic Typesetting" w:eastAsia="Batang" w:hAnsi="Arabic Typesetting" w:cs="Arabic Typesetting"/>
          <w:sz w:val="34"/>
          <w:szCs w:val="34"/>
          <w:rtl/>
          <w:lang w:eastAsia="ko-KR"/>
        </w:rPr>
        <w:t xml:space="preserve">نسبة استخدام الميزانية لا تتجاوز النطاق المتوقع الذي يتراوح من 40 إلى 60 </w:t>
      </w:r>
      <w:r w:rsidRPr="00FF464E">
        <w:rPr>
          <w:rFonts w:ascii="Arabic Typesetting" w:eastAsia="Batang" w:hAnsi="Arabic Typesetting" w:cs="Arabic Typesetting" w:hint="cs"/>
          <w:sz w:val="34"/>
          <w:szCs w:val="34"/>
          <w:rtl/>
          <w:lang w:eastAsia="ko-KR"/>
        </w:rPr>
        <w:t>ب</w:t>
      </w:r>
      <w:r w:rsidRPr="00FF464E">
        <w:rPr>
          <w:rFonts w:ascii="Arabic Typesetting" w:eastAsia="Batang" w:hAnsi="Arabic Typesetting" w:cs="Arabic Typesetting"/>
          <w:sz w:val="34"/>
          <w:szCs w:val="34"/>
          <w:rtl/>
          <w:lang w:eastAsia="ko-KR"/>
        </w:rPr>
        <w:t>المائة في السنة الأولى من فترة السنتين، وتسير في الاتجاه الصحيح.</w:t>
      </w:r>
    </w:p>
    <w:p w:rsidR="00934E39" w:rsidRPr="004F30B5" w:rsidRDefault="00934E39" w:rsidP="005438B9">
      <w:pPr>
        <w:pStyle w:val="Heading1AR"/>
        <w:spacing w:before="0" w:after="120"/>
        <w:ind w:left="2268" w:hanging="2268"/>
        <w:outlineLvl w:val="1"/>
        <w:rPr>
          <w:lang w:val="fr-CH"/>
        </w:rPr>
      </w:pPr>
      <w:bookmarkStart w:id="25" w:name="_Toc358366939"/>
      <w:r>
        <w:rPr>
          <w:i/>
          <w:iCs/>
          <w:sz w:val="34"/>
          <w:szCs w:val="34"/>
          <w:rtl/>
        </w:rPr>
        <w:br w:type="page"/>
      </w:r>
      <w:bookmarkStart w:id="26" w:name="_Toc359865201"/>
      <w:r w:rsidRPr="004F30B5">
        <w:rPr>
          <w:rtl/>
          <w:lang w:val="fr-CH"/>
        </w:rPr>
        <w:lastRenderedPageBreak/>
        <w:t>البرنامج 19</w:t>
      </w:r>
      <w:r w:rsidRPr="004F30B5">
        <w:rPr>
          <w:rFonts w:hint="cs"/>
          <w:rtl/>
          <w:lang w:val="fr-CH"/>
        </w:rPr>
        <w:t>:</w:t>
      </w:r>
      <w:bookmarkEnd w:id="25"/>
      <w:r w:rsidRPr="004F30B5">
        <w:rPr>
          <w:rtl/>
          <w:lang w:val="fr-CH"/>
        </w:rPr>
        <w:tab/>
        <w:t>التواصل</w:t>
      </w:r>
      <w:bookmarkEnd w:id="26"/>
    </w:p>
    <w:p w:rsidR="00934E39" w:rsidRPr="004F30B5" w:rsidRDefault="00934E39" w:rsidP="004F30B5">
      <w:pPr>
        <w:pStyle w:val="NormalAR"/>
        <w:keepNext/>
        <w:spacing w:after="240" w:line="360" w:lineRule="exact"/>
        <w:ind w:left="2268" w:hanging="2268"/>
        <w:rPr>
          <w:b/>
          <w:bCs/>
          <w:sz w:val="36"/>
          <w:szCs w:val="36"/>
          <w:lang w:val="fr-CH" w:bidi="ar-SA"/>
        </w:rPr>
      </w:pPr>
      <w:r w:rsidRPr="004F30B5">
        <w:rPr>
          <w:b/>
          <w:bCs/>
          <w:sz w:val="36"/>
          <w:szCs w:val="36"/>
          <w:rtl/>
          <w:lang w:val="fr-CH" w:bidi="ar-SA"/>
        </w:rPr>
        <w:t>المسؤول عن البرنامج</w:t>
      </w:r>
      <w:r w:rsidRPr="004F30B5">
        <w:rPr>
          <w:rFonts w:hint="cs"/>
          <w:b/>
          <w:bCs/>
          <w:sz w:val="36"/>
          <w:szCs w:val="36"/>
          <w:rtl/>
          <w:lang w:val="fr-CH" w:bidi="ar-SA"/>
        </w:rPr>
        <w:t>:</w:t>
      </w:r>
      <w:r w:rsidRPr="004F30B5">
        <w:rPr>
          <w:b/>
          <w:bCs/>
          <w:sz w:val="36"/>
          <w:szCs w:val="36"/>
          <w:lang w:val="fr-CH" w:bidi="ar-SA"/>
        </w:rPr>
        <w:tab/>
      </w:r>
      <w:r w:rsidRPr="004F30B5">
        <w:rPr>
          <w:b/>
          <w:bCs/>
          <w:sz w:val="36"/>
          <w:szCs w:val="36"/>
          <w:lang w:val="fr-CH" w:bidi="ar-SA"/>
        </w:rPr>
        <w:tab/>
      </w:r>
      <w:r w:rsidRPr="004F30B5">
        <w:rPr>
          <w:b/>
          <w:bCs/>
          <w:sz w:val="36"/>
          <w:szCs w:val="36"/>
          <w:rtl/>
          <w:lang w:val="fr-CH" w:bidi="ar-SA"/>
        </w:rPr>
        <w:t>السيد يوهانس كريستيان وتشارد</w:t>
      </w:r>
    </w:p>
    <w:p w:rsidR="00934E39" w:rsidRPr="00F8584F" w:rsidRDefault="00934E39" w:rsidP="00F8584F">
      <w:pPr>
        <w:pStyle w:val="NormalAR"/>
        <w:keepNext/>
        <w:spacing w:before="240" w:after="240"/>
        <w:ind w:left="0"/>
        <w:rPr>
          <w:sz w:val="36"/>
          <w:szCs w:val="36"/>
          <w:lang w:val="fr-CH" w:bidi="ar-SA"/>
        </w:rPr>
      </w:pPr>
      <w:r w:rsidRPr="00F8584F">
        <w:rPr>
          <w:sz w:val="36"/>
          <w:szCs w:val="36"/>
          <w:rtl/>
          <w:lang w:val="fr-CH" w:bidi="ar-SA"/>
        </w:rPr>
        <w:t>استعراض التقدم في 2012</w:t>
      </w:r>
    </w:p>
    <w:p w:rsidR="00934E39" w:rsidRPr="00FF464E" w:rsidRDefault="00934E39" w:rsidP="00DB6EC7">
      <w:pPr>
        <w:keepNext/>
        <w:numPr>
          <w:ilvl w:val="0"/>
          <w:numId w:val="18"/>
        </w:numPr>
        <w:autoSpaceDE w:val="0"/>
        <w:autoSpaceDN w:val="0"/>
        <w:adjustRightInd w:val="0"/>
        <w:spacing w:after="120" w:line="340" w:lineRule="exact"/>
        <w:rPr>
          <w:rFonts w:ascii="Arabic Typesetting" w:hAnsi="Arabic Typesetting" w:cs="Arabic Typesetting"/>
          <w:sz w:val="34"/>
          <w:szCs w:val="34"/>
        </w:rPr>
      </w:pPr>
      <w:r w:rsidRPr="00FF464E">
        <w:rPr>
          <w:rFonts w:ascii="Arabic Typesetting" w:hAnsi="Arabic Typesetting" w:cs="Arabic Typesetting"/>
          <w:sz w:val="34"/>
          <w:szCs w:val="34"/>
          <w:rtl/>
        </w:rPr>
        <w:t>قطع البرنامج 19 شوطاً كبيراً عام 2012 في تنفيذ الاستراتيجيات الرئيسية التي تهدف إلى تحسين أداء محتوى الويبو وجودة هذا المحتوى؛ ورفع مستوى وضوح عمل الويبو ومستوى فهمه</w:t>
      </w:r>
      <w:r w:rsidRPr="00FF464E">
        <w:rPr>
          <w:rFonts w:ascii="Arabic Typesetting" w:hAnsi="Arabic Typesetting" w:cs="Arabic Typesetting" w:hint="cs"/>
          <w:sz w:val="34"/>
          <w:szCs w:val="34"/>
          <w:rtl/>
          <w:lang w:bidi="ar-LB"/>
        </w:rPr>
        <w:t>؛</w:t>
      </w:r>
      <w:r w:rsidRPr="00FF464E">
        <w:rPr>
          <w:rFonts w:ascii="Arabic Typesetting" w:hAnsi="Arabic Typesetting" w:cs="Arabic Typesetting"/>
          <w:sz w:val="34"/>
          <w:szCs w:val="34"/>
          <w:rtl/>
        </w:rPr>
        <w:t xml:space="preserve"> وتكوين ثقافة داخلية للتواصل وتقديم الخدمات. و</w:t>
      </w:r>
      <w:r w:rsidRPr="00FF464E">
        <w:rPr>
          <w:rFonts w:ascii="Arabic Typesetting" w:hAnsi="Arabic Typesetting" w:cs="Arabic Typesetting" w:hint="cs"/>
          <w:sz w:val="34"/>
          <w:szCs w:val="34"/>
          <w:rtl/>
        </w:rPr>
        <w:t xml:space="preserve">قد </w:t>
      </w:r>
      <w:r w:rsidRPr="00FF464E">
        <w:rPr>
          <w:rFonts w:ascii="Arabic Typesetting" w:hAnsi="Arabic Typesetting" w:cs="Arabic Typesetting"/>
          <w:sz w:val="34"/>
          <w:szCs w:val="34"/>
          <w:rtl/>
        </w:rPr>
        <w:t>أُحر</w:t>
      </w:r>
      <w:r w:rsidRPr="00FF464E">
        <w:rPr>
          <w:rFonts w:ascii="Arabic Typesetting" w:hAnsi="Arabic Typesetting" w:cs="Arabic Typesetting" w:hint="cs"/>
          <w:sz w:val="34"/>
          <w:szCs w:val="34"/>
          <w:rtl/>
        </w:rPr>
        <w:t>ِ</w:t>
      </w:r>
      <w:r w:rsidRPr="00FF464E">
        <w:rPr>
          <w:rFonts w:ascii="Arabic Typesetting" w:hAnsi="Arabic Typesetting" w:cs="Arabic Typesetting"/>
          <w:sz w:val="34"/>
          <w:szCs w:val="34"/>
          <w:rtl/>
        </w:rPr>
        <w:t>ز تقدمٌ في مشاريع التحسين الاستراتيجية الأساسية بشأن اتصالات الويب، والهوية المؤسسية، وخدمة الزبائن، والاتصالات الداخلية. وعلاوة على ذلك، تحققت زيادات هائلة في عدد الأشخاص الذين أطلعوا على محتوى الويبو الفريد من كل أنحاء العالم.</w:t>
      </w:r>
    </w:p>
    <w:p w:rsidR="00934E39" w:rsidRPr="00FF464E" w:rsidRDefault="00934E39" w:rsidP="00DB6EC7">
      <w:pPr>
        <w:numPr>
          <w:ilvl w:val="0"/>
          <w:numId w:val="18"/>
        </w:numPr>
        <w:autoSpaceDE w:val="0"/>
        <w:autoSpaceDN w:val="0"/>
        <w:adjustRightInd w:val="0"/>
        <w:spacing w:after="120" w:line="340" w:lineRule="exact"/>
        <w:rPr>
          <w:rFonts w:ascii="Arabic Typesetting" w:hAnsi="Arabic Typesetting" w:cs="Arabic Typesetting"/>
          <w:sz w:val="34"/>
          <w:szCs w:val="34"/>
        </w:rPr>
      </w:pPr>
      <w:r w:rsidRPr="00FF464E">
        <w:rPr>
          <w:rFonts w:ascii="Arabic Typesetting" w:hAnsi="Arabic Typesetting" w:cs="Arabic Typesetting"/>
          <w:sz w:val="34"/>
          <w:szCs w:val="34"/>
          <w:rtl/>
        </w:rPr>
        <w:t xml:space="preserve">وفي المرحلة الثانية من استراتيجية الويبو لوسائل التواصل الاجتماعي، فُتحت قنوات جديدة لإتاحة التفاعل المباشر مع أصحاب المصلحة </w:t>
      </w:r>
      <w:r w:rsidRPr="00FF464E">
        <w:rPr>
          <w:rFonts w:ascii="Arabic Typesetting" w:hAnsi="Arabic Typesetting" w:cs="Arabic Typesetting"/>
          <w:sz w:val="34"/>
          <w:szCs w:val="34"/>
          <w:u w:val="single"/>
          <w:rtl/>
        </w:rPr>
        <w:t>وتحسين تقديم</w:t>
      </w:r>
      <w:r w:rsidRPr="00FF464E">
        <w:rPr>
          <w:rFonts w:ascii="Arabic Typesetting" w:hAnsi="Arabic Typesetting" w:cs="Arabic Typesetting"/>
          <w:sz w:val="34"/>
          <w:szCs w:val="34"/>
          <w:rtl/>
        </w:rPr>
        <w:t xml:space="preserve"> محتوى الويبو إلى جماهير عريضة ومتخصصة. وعقب إطلاق أول وجود رسمي </w:t>
      </w:r>
      <w:proofErr w:type="spellStart"/>
      <w:r w:rsidRPr="00FF464E">
        <w:rPr>
          <w:rFonts w:ascii="Arabic Typesetting" w:hAnsi="Arabic Typesetting" w:cs="Arabic Typesetting"/>
          <w:sz w:val="34"/>
          <w:szCs w:val="34"/>
          <w:rtl/>
        </w:rPr>
        <w:t>للويبو</w:t>
      </w:r>
      <w:proofErr w:type="spellEnd"/>
      <w:r w:rsidRPr="00FF464E">
        <w:rPr>
          <w:rFonts w:ascii="Arabic Typesetting" w:hAnsi="Arabic Typesetting" w:cs="Arabic Typesetting"/>
          <w:sz w:val="34"/>
          <w:szCs w:val="34"/>
          <w:rtl/>
        </w:rPr>
        <w:t xml:space="preserve"> على </w:t>
      </w:r>
      <w:proofErr w:type="spellStart"/>
      <w:r w:rsidRPr="00FF464E">
        <w:rPr>
          <w:rFonts w:ascii="Arabic Typesetting" w:hAnsi="Arabic Typesetting" w:cs="Arabic Typesetting"/>
          <w:sz w:val="34"/>
          <w:szCs w:val="34"/>
          <w:rtl/>
        </w:rPr>
        <w:t>تويتر</w:t>
      </w:r>
      <w:proofErr w:type="spellEnd"/>
      <w:r w:rsidRPr="00FF464E">
        <w:rPr>
          <w:rFonts w:ascii="Arabic Typesetting" w:hAnsi="Arabic Typesetting" w:cs="Arabic Typesetting"/>
          <w:sz w:val="34"/>
          <w:szCs w:val="34"/>
          <w:rtl/>
        </w:rPr>
        <w:t xml:space="preserve">، </w:t>
      </w:r>
      <w:proofErr w:type="spellStart"/>
      <w:r w:rsidRPr="00FF464E">
        <w:rPr>
          <w:rFonts w:ascii="Arabic Typesetting" w:hAnsi="Arabic Typesetting" w:cs="Arabic Typesetting"/>
          <w:sz w:val="34"/>
          <w:szCs w:val="34"/>
          <w:rtl/>
        </w:rPr>
        <w:t>وفليكر</w:t>
      </w:r>
      <w:proofErr w:type="spellEnd"/>
      <w:r w:rsidRPr="00FF464E">
        <w:rPr>
          <w:rFonts w:ascii="Arabic Typesetting" w:hAnsi="Arabic Typesetting" w:cs="Arabic Typesetting"/>
          <w:sz w:val="34"/>
          <w:szCs w:val="34"/>
          <w:rtl/>
        </w:rPr>
        <w:t xml:space="preserve"> (لتبادل الصور) </w:t>
      </w:r>
      <w:proofErr w:type="spellStart"/>
      <w:r w:rsidRPr="00FF464E">
        <w:rPr>
          <w:rFonts w:ascii="Arabic Typesetting" w:hAnsi="Arabic Typesetting" w:cs="Arabic Typesetting"/>
          <w:sz w:val="34"/>
          <w:szCs w:val="34"/>
          <w:rtl/>
        </w:rPr>
        <w:t>واسكريبد</w:t>
      </w:r>
      <w:proofErr w:type="spellEnd"/>
      <w:r w:rsidRPr="00FF464E">
        <w:rPr>
          <w:rFonts w:ascii="Arabic Typesetting" w:hAnsi="Arabic Typesetting" w:cs="Arabic Typesetting"/>
          <w:sz w:val="34"/>
          <w:szCs w:val="34"/>
          <w:rtl/>
        </w:rPr>
        <w:t xml:space="preserve"> (لتبادل المنشورات) في مارس 2012، وصل "عدد مرات العرض" المحتمل </w:t>
      </w:r>
      <w:proofErr w:type="spellStart"/>
      <w:r w:rsidRPr="00FF464E">
        <w:rPr>
          <w:rFonts w:ascii="Arabic Typesetting" w:hAnsi="Arabic Typesetting" w:cs="Arabic Typesetting"/>
          <w:sz w:val="34"/>
          <w:szCs w:val="34"/>
          <w:rtl/>
        </w:rPr>
        <w:t>لتغريدات</w:t>
      </w:r>
      <w:proofErr w:type="spellEnd"/>
      <w:r w:rsidRPr="00FF464E">
        <w:rPr>
          <w:rFonts w:ascii="Arabic Typesetting" w:hAnsi="Arabic Typesetting" w:cs="Arabic Typesetting"/>
          <w:sz w:val="34"/>
          <w:szCs w:val="34"/>
          <w:rtl/>
        </w:rPr>
        <w:t xml:space="preserve"> الويبو إلى 5</w:t>
      </w:r>
      <w:r w:rsidRPr="00FF464E">
        <w:rPr>
          <w:rFonts w:ascii="Arabic Typesetting" w:hAnsi="Arabic Typesetting" w:cs="Arabic Typesetting" w:hint="cs"/>
          <w:sz w:val="34"/>
          <w:szCs w:val="34"/>
          <w:rtl/>
        </w:rPr>
        <w:t>,</w:t>
      </w:r>
      <w:r w:rsidRPr="00FF464E">
        <w:rPr>
          <w:rFonts w:ascii="Arabic Typesetting" w:hAnsi="Arabic Typesetting" w:cs="Arabic Typesetting"/>
          <w:sz w:val="34"/>
          <w:szCs w:val="34"/>
          <w:rtl/>
        </w:rPr>
        <w:t xml:space="preserve">5 ملايين، وارتفع تقدير درجة التأثير الاجتماعي </w:t>
      </w:r>
      <w:proofErr w:type="spellStart"/>
      <w:r w:rsidRPr="00FF464E">
        <w:rPr>
          <w:rFonts w:ascii="Arabic Typesetting" w:hAnsi="Arabic Typesetting" w:cs="Arabic Typesetting"/>
          <w:sz w:val="34"/>
          <w:szCs w:val="34"/>
          <w:rtl/>
        </w:rPr>
        <w:t>للويبو</w:t>
      </w:r>
      <w:proofErr w:type="spellEnd"/>
      <w:r w:rsidRPr="00FF464E">
        <w:rPr>
          <w:rFonts w:ascii="Arabic Typesetting" w:hAnsi="Arabic Typesetting" w:cs="Arabic Typesetting"/>
          <w:sz w:val="34"/>
          <w:szCs w:val="34"/>
          <w:rtl/>
        </w:rPr>
        <w:t xml:space="preserve"> (الذي يقيسه موقع </w:t>
      </w:r>
      <w:proofErr w:type="spellStart"/>
      <w:r w:rsidRPr="00FF464E">
        <w:rPr>
          <w:rFonts w:ascii="Arabic Typesetting" w:hAnsi="Arabic Typesetting" w:cs="Arabic Typesetting"/>
          <w:sz w:val="34"/>
          <w:szCs w:val="34"/>
        </w:rPr>
        <w:t>Klout</w:t>
      </w:r>
      <w:proofErr w:type="spellEnd"/>
      <w:r w:rsidRPr="00FF464E">
        <w:rPr>
          <w:rFonts w:ascii="Arabic Typesetting" w:hAnsi="Arabic Typesetting" w:cs="Arabic Typesetting"/>
          <w:sz w:val="34"/>
          <w:szCs w:val="34"/>
          <w:rtl/>
        </w:rPr>
        <w:t xml:space="preserve">) إلى 62 بحلول نهاية عام 2012، متجاوزاً العديد من المؤسسات المشابهة التي لها باع أطول في استخدام وسائل التواصل الاجتماعي. وتوسعت أيضاً قناة الويبو على موقع يوتيوب، واتسع استخدامنا للفيديو كوسيلة </w:t>
      </w:r>
      <w:r w:rsidRPr="00FF464E">
        <w:rPr>
          <w:rFonts w:ascii="Arabic Typesetting" w:hAnsi="Arabic Typesetting" w:cs="Arabic Typesetting" w:hint="cs"/>
          <w:sz w:val="34"/>
          <w:szCs w:val="34"/>
          <w:rtl/>
        </w:rPr>
        <w:t>عرض</w:t>
      </w:r>
      <w:r w:rsidRPr="00FF464E">
        <w:rPr>
          <w:rFonts w:ascii="Arabic Typesetting" w:hAnsi="Arabic Typesetting" w:cs="Arabic Typesetting"/>
          <w:sz w:val="34"/>
          <w:szCs w:val="34"/>
          <w:rtl/>
        </w:rPr>
        <w:t xml:space="preserve"> أساسية لتسهيل إتاحة ندوات الويبو واجتماعاتها ولقاءاتها الصحفية للجميع.</w:t>
      </w:r>
    </w:p>
    <w:p w:rsidR="00934E39" w:rsidRPr="00FF464E" w:rsidRDefault="00934E39" w:rsidP="00DB6EC7">
      <w:pPr>
        <w:numPr>
          <w:ilvl w:val="0"/>
          <w:numId w:val="18"/>
        </w:numPr>
        <w:autoSpaceDE w:val="0"/>
        <w:autoSpaceDN w:val="0"/>
        <w:adjustRightInd w:val="0"/>
        <w:spacing w:after="120" w:line="340" w:lineRule="exact"/>
        <w:rPr>
          <w:rFonts w:ascii="Arabic Typesetting" w:hAnsi="Arabic Typesetting" w:cs="Arabic Typesetting"/>
          <w:sz w:val="34"/>
          <w:szCs w:val="34"/>
        </w:rPr>
      </w:pPr>
      <w:r w:rsidRPr="00FF464E">
        <w:rPr>
          <w:rFonts w:ascii="Arabic Typesetting" w:hAnsi="Arabic Typesetting" w:cs="Arabic Typesetting"/>
          <w:sz w:val="34"/>
          <w:szCs w:val="34"/>
          <w:rtl/>
        </w:rPr>
        <w:t>واكتملت الأعمال التمهيدية لإجراء إصلاح شامل لموقع الويبو الإلكتروني من أجل تلبية الويبو لاحتياجات أصحاب المصلحة على نحو أفضل. وتضمنت المرحلة الجارية لمراجعة المحتوى إزالة المحتو</w:t>
      </w:r>
      <w:r w:rsidRPr="00FF464E">
        <w:rPr>
          <w:rFonts w:ascii="Arabic Typesetting" w:hAnsi="Arabic Typesetting" w:cs="Arabic Typesetting" w:hint="cs"/>
          <w:sz w:val="34"/>
          <w:szCs w:val="34"/>
          <w:rtl/>
        </w:rPr>
        <w:t xml:space="preserve">يات </w:t>
      </w:r>
      <w:r w:rsidRPr="00FF464E">
        <w:rPr>
          <w:rFonts w:ascii="Arabic Typesetting" w:hAnsi="Arabic Typesetting" w:cs="Arabic Typesetting"/>
          <w:sz w:val="34"/>
          <w:szCs w:val="34"/>
          <w:rtl/>
        </w:rPr>
        <w:t>الزائدة عن الحاجة؛ وإنشاء مواقع جديدة أو مُحسَّنة من أجل 14 مجالاً (بما في ذلك قاعدتي بيانات)؛ وإنشاء صفحات جديدة تحتوي على لمحات مختصرة عن البلدان الأعضاء في الويبو، بحيث تُجمِّع هذه الصفحات محتوى ديناميكي</w:t>
      </w:r>
      <w:r w:rsidRPr="00FF464E">
        <w:rPr>
          <w:rFonts w:ascii="Arabic Typesetting" w:hAnsi="Arabic Typesetting" w:cs="Arabic Typesetting" w:hint="cs"/>
          <w:sz w:val="34"/>
          <w:szCs w:val="34"/>
          <w:rtl/>
        </w:rPr>
        <w:t>اً</w:t>
      </w:r>
      <w:r w:rsidRPr="00FF464E">
        <w:rPr>
          <w:rFonts w:ascii="Arabic Typesetting" w:hAnsi="Arabic Typesetting" w:cs="Arabic Typesetting"/>
          <w:sz w:val="34"/>
          <w:szCs w:val="34"/>
          <w:rtl/>
        </w:rPr>
        <w:t xml:space="preserve"> عن أكثر من 190 بلداً من نحو 20 قاعدة بيانات لدى الويبو، بما في ذلك الإحصاءات، واستخدام الخدمات، وأنشطة التعاون، والدراسات الإفرادية، وصور الأحداث، </w:t>
      </w:r>
      <w:r w:rsidRPr="00FF464E">
        <w:rPr>
          <w:rFonts w:ascii="Arabic Typesetting" w:hAnsi="Arabic Typesetting" w:cs="Arabic Typesetting" w:hint="cs"/>
          <w:sz w:val="34"/>
          <w:szCs w:val="34"/>
          <w:rtl/>
        </w:rPr>
        <w:t>إ</w:t>
      </w:r>
      <w:r w:rsidRPr="00FF464E">
        <w:rPr>
          <w:rFonts w:ascii="Arabic Typesetting" w:hAnsi="Arabic Typesetting" w:cs="Arabic Typesetting"/>
          <w:sz w:val="34"/>
          <w:szCs w:val="34"/>
          <w:rtl/>
        </w:rPr>
        <w:t>لخ. وتم التعاقد أيضاً مع ثلاثة خبراء كبار لتوجيه وضع وتنفيذ استراتيجية جديدة لأسلوب عمل المستخدم، وهيكلة المعلومات، والتصميم المتجاوب في عام 2013.</w:t>
      </w:r>
    </w:p>
    <w:p w:rsidR="00934E39" w:rsidRPr="00FF464E" w:rsidRDefault="00934E39" w:rsidP="00DB6EC7">
      <w:pPr>
        <w:numPr>
          <w:ilvl w:val="0"/>
          <w:numId w:val="18"/>
        </w:numPr>
        <w:autoSpaceDE w:val="0"/>
        <w:autoSpaceDN w:val="0"/>
        <w:adjustRightInd w:val="0"/>
        <w:spacing w:after="120" w:line="340" w:lineRule="exact"/>
        <w:rPr>
          <w:rFonts w:ascii="Arabic Typesetting" w:hAnsi="Arabic Typesetting" w:cs="Arabic Typesetting"/>
          <w:sz w:val="34"/>
          <w:szCs w:val="34"/>
        </w:rPr>
      </w:pPr>
      <w:r w:rsidRPr="00FF464E">
        <w:rPr>
          <w:rFonts w:ascii="Arabic Typesetting" w:hAnsi="Arabic Typesetting" w:cs="Arabic Typesetting"/>
          <w:sz w:val="34"/>
          <w:szCs w:val="34"/>
          <w:rtl/>
        </w:rPr>
        <w:t xml:space="preserve">وظل من الأوليات استحداث </w:t>
      </w:r>
      <w:r w:rsidRPr="00FF464E">
        <w:rPr>
          <w:rFonts w:ascii="Arabic Typesetting" w:hAnsi="Arabic Typesetting" w:cs="Arabic Typesetting"/>
          <w:sz w:val="34"/>
          <w:szCs w:val="34"/>
          <w:u w:val="single"/>
          <w:rtl/>
        </w:rPr>
        <w:t>محتوى</w:t>
      </w:r>
      <w:r w:rsidRPr="00FF464E">
        <w:rPr>
          <w:rFonts w:ascii="Arabic Typesetting" w:hAnsi="Arabic Typesetting" w:cs="Arabic Typesetting"/>
          <w:sz w:val="34"/>
          <w:szCs w:val="34"/>
          <w:rtl/>
        </w:rPr>
        <w:t xml:space="preserve"> فريد وسهل المنال وذ</w:t>
      </w:r>
      <w:r w:rsidRPr="00FF464E">
        <w:rPr>
          <w:rFonts w:ascii="Arabic Typesetting" w:hAnsi="Arabic Typesetting" w:cs="Arabic Typesetting" w:hint="cs"/>
          <w:sz w:val="34"/>
          <w:szCs w:val="34"/>
          <w:rtl/>
        </w:rPr>
        <w:t>ي</w:t>
      </w:r>
      <w:r w:rsidRPr="00FF464E">
        <w:rPr>
          <w:rFonts w:ascii="Arabic Typesetting" w:hAnsi="Arabic Typesetting" w:cs="Arabic Typesetting"/>
          <w:sz w:val="34"/>
          <w:szCs w:val="34"/>
          <w:rtl/>
        </w:rPr>
        <w:t xml:space="preserve"> </w:t>
      </w:r>
      <w:r w:rsidRPr="00FF464E">
        <w:rPr>
          <w:rFonts w:ascii="Arabic Typesetting" w:hAnsi="Arabic Typesetting" w:cs="Arabic Typesetting"/>
          <w:sz w:val="34"/>
          <w:szCs w:val="34"/>
          <w:u w:val="single"/>
          <w:rtl/>
        </w:rPr>
        <w:t>جودة فائقة</w:t>
      </w:r>
      <w:r w:rsidRPr="00FF464E">
        <w:rPr>
          <w:rFonts w:ascii="Arabic Typesetting" w:hAnsi="Arabic Typesetting" w:cs="Arabic Typesetting"/>
          <w:sz w:val="34"/>
          <w:szCs w:val="34"/>
          <w:rtl/>
        </w:rPr>
        <w:t>. ووضعت سياسة منشورات وأنشئ مجلس منشورات بهدف التأكد من أن جميع منشورات الويبو الجديدة تلبي معايير الجودة والملاءمة والجدوى. واستجابةً للطلب العالمي على زيادة الاتصال البصري، أنشئت مواد معلوماتية بصرية غنية بالمعلومات ولافتة للنظر لتعزيز إمكانية النفاذ إلى بيانات فريدة في تقارير الويبو الرئيسية. واستثمر البرنامج في إنتاج محتوى فوتوغرافي فائق الجودة، فأنشأ ألبومات صور على موقع فليكر لتقديم نظرة تصويرية بديلة على الأنشطة والأحداث التي تقيمها الويبو. وعُرضت هذه الصور أكثر من</w:t>
      </w:r>
      <w:r w:rsidRPr="00FF464E">
        <w:rPr>
          <w:rFonts w:ascii="Arabic Typesetting" w:hAnsi="Arabic Typesetting" w:cs="Arabic Typesetting" w:hint="cs"/>
          <w:sz w:val="34"/>
          <w:szCs w:val="34"/>
          <w:rtl/>
        </w:rPr>
        <w:t> 000 150</w:t>
      </w:r>
      <w:r w:rsidRPr="00FF464E">
        <w:rPr>
          <w:rFonts w:ascii="Arabic Typesetting" w:hAnsi="Arabic Typesetting" w:cs="Arabic Typesetting"/>
          <w:sz w:val="34"/>
          <w:szCs w:val="34"/>
          <w:rtl/>
        </w:rPr>
        <w:t xml:space="preserve"> ألف مرة خلال الأشهر التسعة الأولى منذ وضعها. وأسفر مفهوم التصميم الجديد لتقرير المدير العام المُقدَّم إلى الجمعيات – متضمناً سرداً موازياً باسم "السنة في صور" – عن منشور أكبر تأثيراً لعرض إنجازات العام. وكان للتصميم التخطيطي أيضاً دورٌ رئيسيٌ في ترقية مجلة الويبو الرائدة، التي حظيت بتعليقات إيجابية كثيرة من زائري موقع </w:t>
      </w:r>
      <w:proofErr w:type="spellStart"/>
      <w:r w:rsidRPr="00FF464E">
        <w:rPr>
          <w:rFonts w:ascii="Arabic Typesetting" w:hAnsi="Arabic Typesetting" w:cs="Arabic Typesetting"/>
          <w:sz w:val="34"/>
          <w:szCs w:val="34"/>
          <w:rtl/>
        </w:rPr>
        <w:t>تويتر</w:t>
      </w:r>
      <w:proofErr w:type="spellEnd"/>
      <w:r w:rsidRPr="00FF464E">
        <w:rPr>
          <w:rFonts w:ascii="Arabic Typesetting" w:hAnsi="Arabic Typesetting" w:cs="Arabic Typesetting"/>
          <w:sz w:val="34"/>
          <w:szCs w:val="34"/>
          <w:rtl/>
        </w:rPr>
        <w:t xml:space="preserve"> ومن قراء النسخة المطبوعة. واستُحدث 24 فيديو جديد، بما في ذلك مزيد من المحتوى على غرار الأخبار إضافة إلى </w:t>
      </w:r>
      <w:r w:rsidRPr="00FF464E">
        <w:rPr>
          <w:rFonts w:ascii="Arabic Typesetting" w:hAnsi="Arabic Typesetting" w:cs="Arabic Typesetting" w:hint="cs"/>
          <w:sz w:val="34"/>
          <w:szCs w:val="34"/>
          <w:rtl/>
        </w:rPr>
        <w:t>قصص</w:t>
      </w:r>
      <w:r w:rsidRPr="00FF464E">
        <w:rPr>
          <w:rFonts w:ascii="Arabic Typesetting" w:hAnsi="Arabic Typesetting" w:cs="Arabic Typesetting"/>
          <w:sz w:val="34"/>
          <w:szCs w:val="34"/>
          <w:rtl/>
        </w:rPr>
        <w:t xml:space="preserve"> عن الملكية الفكرية. وارتفعت أعداد مشاهدي قناة اليوتيوب ارتفاعاً سريعاً بعد إضافة رسوم "</w:t>
      </w:r>
      <w:proofErr w:type="spellStart"/>
      <w:r w:rsidRPr="00FF464E">
        <w:rPr>
          <w:rFonts w:ascii="Arabic Typesetting" w:hAnsi="Arabic Typesetting" w:cs="Arabic Typesetting"/>
          <w:sz w:val="34"/>
          <w:szCs w:val="34"/>
          <w:rtl/>
        </w:rPr>
        <w:t>بورورو</w:t>
      </w:r>
      <w:proofErr w:type="spellEnd"/>
      <w:r w:rsidRPr="00FF464E">
        <w:rPr>
          <w:rFonts w:ascii="Arabic Typesetting" w:hAnsi="Arabic Typesetting" w:cs="Arabic Typesetting"/>
          <w:sz w:val="34"/>
          <w:szCs w:val="34"/>
          <w:rtl/>
        </w:rPr>
        <w:t>" المتحركة للأطفال، بحيث انتهى العام بزيادة أكثر من 400 في المائة من إجمالي مشاهدات القناة مقارنةً بعام 2011.</w:t>
      </w:r>
    </w:p>
    <w:p w:rsidR="00934E39" w:rsidRPr="00FF464E" w:rsidRDefault="00934E39" w:rsidP="00DB6EC7">
      <w:pPr>
        <w:numPr>
          <w:ilvl w:val="0"/>
          <w:numId w:val="18"/>
        </w:numPr>
        <w:autoSpaceDE w:val="0"/>
        <w:autoSpaceDN w:val="0"/>
        <w:adjustRightInd w:val="0"/>
        <w:spacing w:after="120" w:line="340" w:lineRule="exact"/>
        <w:rPr>
          <w:rFonts w:ascii="Arabic Typesetting" w:hAnsi="Arabic Typesetting" w:cs="Arabic Typesetting"/>
          <w:sz w:val="34"/>
          <w:szCs w:val="34"/>
        </w:rPr>
      </w:pPr>
      <w:r w:rsidRPr="00FF464E">
        <w:rPr>
          <w:rFonts w:ascii="Arabic Typesetting" w:hAnsi="Arabic Typesetting" w:cs="Arabic Typesetting"/>
          <w:sz w:val="34"/>
          <w:szCs w:val="34"/>
          <w:rtl/>
        </w:rPr>
        <w:t xml:space="preserve">وواصلنا اتباع نهج أكثر تكاملاً لترويج الأحداث والمنتجات والإنجازات الكبرى، من أجل زيادة </w:t>
      </w:r>
      <w:r w:rsidRPr="00FF464E">
        <w:rPr>
          <w:rFonts w:ascii="Arabic Typesetting" w:hAnsi="Arabic Typesetting" w:cs="Arabic Typesetting"/>
          <w:sz w:val="34"/>
          <w:szCs w:val="34"/>
          <w:u w:val="single"/>
          <w:rtl/>
        </w:rPr>
        <w:t>وعي</w:t>
      </w:r>
      <w:r w:rsidRPr="00FF464E">
        <w:rPr>
          <w:rFonts w:ascii="Arabic Typesetting" w:hAnsi="Arabic Typesetting" w:cs="Arabic Typesetting"/>
          <w:sz w:val="34"/>
          <w:szCs w:val="34"/>
          <w:rtl/>
        </w:rPr>
        <w:t xml:space="preserve"> عامة الناس بعمل الويبو وفهمهم له. وشمل ذلك أطر تراسل أكثر اتساقاً؛ وإيجاد محتوى</w:t>
      </w:r>
      <w:r w:rsidRPr="00FF464E">
        <w:rPr>
          <w:rFonts w:ascii="Arabic Typesetting" w:hAnsi="Arabic Typesetting" w:cs="Arabic Typesetting" w:hint="cs"/>
          <w:sz w:val="34"/>
          <w:szCs w:val="34"/>
          <w:rtl/>
        </w:rPr>
        <w:t xml:space="preserve"> </w:t>
      </w:r>
      <w:r w:rsidRPr="00FF464E">
        <w:rPr>
          <w:rFonts w:ascii="Arabic Typesetting" w:hAnsi="Arabic Typesetting" w:cs="Arabic Typesetting"/>
          <w:sz w:val="34"/>
          <w:szCs w:val="34"/>
          <w:rtl/>
        </w:rPr>
        <w:t>(نصي وبصري وإلكتروني) أصلي مُعد</w:t>
      </w:r>
      <w:r w:rsidRPr="00FF464E">
        <w:rPr>
          <w:rFonts w:ascii="Arabic Typesetting" w:hAnsi="Arabic Typesetting" w:cs="Arabic Typesetting" w:hint="cs"/>
          <w:sz w:val="34"/>
          <w:szCs w:val="34"/>
          <w:rtl/>
        </w:rPr>
        <w:t>ّ</w:t>
      </w:r>
      <w:r w:rsidRPr="00FF464E">
        <w:rPr>
          <w:rFonts w:ascii="Arabic Typesetting" w:hAnsi="Arabic Typesetting" w:cs="Arabic Typesetting"/>
          <w:sz w:val="34"/>
          <w:szCs w:val="34"/>
          <w:rtl/>
        </w:rPr>
        <w:t xml:space="preserve"> خصيصاً بست لغات؛ وتنمية</w:t>
      </w:r>
      <w:r w:rsidRPr="00FF464E">
        <w:rPr>
          <w:rFonts w:ascii="Arabic Typesetting" w:hAnsi="Arabic Typesetting" w:cs="Arabic Typesetting" w:hint="cs"/>
          <w:sz w:val="34"/>
          <w:szCs w:val="34"/>
          <w:rtl/>
        </w:rPr>
        <w:t xml:space="preserve"> العلاقة ما بين الصحافة و</w:t>
      </w:r>
      <w:r w:rsidRPr="00FF464E">
        <w:rPr>
          <w:rFonts w:ascii="Arabic Typesetting" w:hAnsi="Arabic Typesetting" w:cs="Arabic Typesetting"/>
          <w:sz w:val="34"/>
          <w:szCs w:val="34"/>
          <w:rtl/>
        </w:rPr>
        <w:t xml:space="preserve">أصحاب المصلحة؛ والاستفادة من الاستعانة بالشخصيات المشهورة كمتحدثين؛ والنشر عبر قنوات متعددة. ونتيجة لذلك، تحققت تغطية إعلامية عالمية إيجابية كبيرة لاعتماد معاهدة بيجين؛ ونشر مؤشرات الملكية الفكرية العالمية (زيادة بنسبة 230 </w:t>
      </w:r>
      <w:r w:rsidRPr="00FF464E">
        <w:rPr>
          <w:rFonts w:ascii="Arabic Typesetting" w:hAnsi="Arabic Typesetting" w:cs="Arabic Typesetting" w:hint="cs"/>
          <w:sz w:val="34"/>
          <w:szCs w:val="34"/>
          <w:rtl/>
        </w:rPr>
        <w:t>ب</w:t>
      </w:r>
      <w:r w:rsidRPr="00FF464E">
        <w:rPr>
          <w:rFonts w:ascii="Arabic Typesetting" w:hAnsi="Arabic Typesetting" w:cs="Arabic Typesetting"/>
          <w:sz w:val="34"/>
          <w:szCs w:val="34"/>
          <w:rtl/>
        </w:rPr>
        <w:t>المائة في عدد مشاهدي البيان الصحفي لعام 2012 مقارنة بعام</w:t>
      </w:r>
      <w:r w:rsidRPr="00FF464E">
        <w:rPr>
          <w:rFonts w:ascii="Arabic Typesetting" w:hAnsi="Arabic Typesetting" w:cs="Arabic Typesetting" w:hint="cs"/>
          <w:sz w:val="34"/>
          <w:szCs w:val="34"/>
          <w:rtl/>
        </w:rPr>
        <w:t> </w:t>
      </w:r>
      <w:r w:rsidRPr="00FF464E">
        <w:rPr>
          <w:rFonts w:ascii="Arabic Typesetting" w:hAnsi="Arabic Typesetting" w:cs="Arabic Typesetting"/>
          <w:sz w:val="34"/>
          <w:szCs w:val="34"/>
          <w:rtl/>
        </w:rPr>
        <w:t xml:space="preserve">2011)؛ ومؤشر الابتكار العالمي (زيادة بنسبة 435 </w:t>
      </w:r>
      <w:r w:rsidRPr="00FF464E">
        <w:rPr>
          <w:rFonts w:ascii="Arabic Typesetting" w:hAnsi="Arabic Typesetting" w:cs="Arabic Typesetting" w:hint="cs"/>
          <w:sz w:val="34"/>
          <w:szCs w:val="34"/>
          <w:rtl/>
        </w:rPr>
        <w:t>ب</w:t>
      </w:r>
      <w:r w:rsidRPr="00FF464E">
        <w:rPr>
          <w:rFonts w:ascii="Arabic Typesetting" w:hAnsi="Arabic Typesetting" w:cs="Arabic Typesetting"/>
          <w:sz w:val="34"/>
          <w:szCs w:val="34"/>
          <w:rtl/>
        </w:rPr>
        <w:t>المائة عن عام 2011).</w:t>
      </w:r>
    </w:p>
    <w:p w:rsidR="00934E39" w:rsidRPr="00FF464E" w:rsidRDefault="00934E39" w:rsidP="00DB6EC7">
      <w:pPr>
        <w:numPr>
          <w:ilvl w:val="0"/>
          <w:numId w:val="18"/>
        </w:numPr>
        <w:autoSpaceDE w:val="0"/>
        <w:autoSpaceDN w:val="0"/>
        <w:adjustRightInd w:val="0"/>
        <w:spacing w:after="120" w:line="340" w:lineRule="exact"/>
        <w:rPr>
          <w:rFonts w:ascii="Arabic Typesetting" w:hAnsi="Arabic Typesetting" w:cs="Arabic Typesetting"/>
          <w:sz w:val="34"/>
          <w:szCs w:val="34"/>
        </w:rPr>
      </w:pPr>
      <w:r w:rsidRPr="00FF464E">
        <w:rPr>
          <w:rFonts w:ascii="Arabic Typesetting" w:hAnsi="Arabic Typesetting" w:cs="Arabic Typesetting"/>
          <w:sz w:val="34"/>
          <w:szCs w:val="34"/>
          <w:rtl/>
        </w:rPr>
        <w:t xml:space="preserve">وحملة اليوم العالمي للملكية الفكرية هي أبرز نشاط سنوي </w:t>
      </w:r>
      <w:r w:rsidRPr="00FF464E">
        <w:rPr>
          <w:rFonts w:ascii="Arabic Typesetting" w:hAnsi="Arabic Typesetting" w:cs="Arabic Typesetting"/>
          <w:sz w:val="34"/>
          <w:szCs w:val="34"/>
          <w:u w:val="single"/>
          <w:rtl/>
        </w:rPr>
        <w:t>لمخاطبة الجمهور</w:t>
      </w:r>
      <w:r w:rsidRPr="00FF464E">
        <w:rPr>
          <w:rFonts w:ascii="Arabic Typesetting" w:hAnsi="Arabic Typesetting" w:cs="Arabic Typesetting"/>
          <w:sz w:val="34"/>
          <w:szCs w:val="34"/>
          <w:rtl/>
        </w:rPr>
        <w:t xml:space="preserve"> تقوم به الويبو. وكثَّفت الويبو تركيزها على التواصل القائم على وسائل التواصل الاجتماعي، من أجل إيجاد شعور أكبر بالارتباط والملكية العامة. وانضم أكثر من</w:t>
      </w:r>
      <w:r w:rsidRPr="00FF464E">
        <w:rPr>
          <w:rFonts w:ascii="Arabic Typesetting" w:hAnsi="Arabic Typesetting" w:cs="Arabic Typesetting" w:hint="cs"/>
          <w:sz w:val="34"/>
          <w:szCs w:val="34"/>
          <w:rtl/>
        </w:rPr>
        <w:t> 000 5</w:t>
      </w:r>
      <w:r w:rsidRPr="00FF464E">
        <w:rPr>
          <w:rFonts w:ascii="Arabic Typesetting" w:hAnsi="Arabic Typesetting" w:cs="Arabic Typesetting"/>
          <w:sz w:val="34"/>
          <w:szCs w:val="34"/>
          <w:rtl/>
        </w:rPr>
        <w:t xml:space="preserve"> مُعجَب إلى حملة اليوم العالمي للملكية الفكرية على موقع فيسبوك (ضعف عدد 2011)، بما في ذلك نسبة كبيرة من البلدان النامية. وارتفع </w:t>
      </w:r>
      <w:r w:rsidRPr="00FF464E">
        <w:rPr>
          <w:rFonts w:ascii="Arabic Typesetting" w:hAnsi="Arabic Typesetting" w:cs="Arabic Typesetting" w:hint="cs"/>
          <w:sz w:val="34"/>
          <w:szCs w:val="34"/>
          <w:rtl/>
        </w:rPr>
        <w:t>"</w:t>
      </w:r>
      <w:r w:rsidRPr="00FF464E">
        <w:rPr>
          <w:rFonts w:ascii="Arabic Typesetting" w:hAnsi="Arabic Typesetting" w:cs="Arabic Typesetting"/>
          <w:sz w:val="34"/>
          <w:szCs w:val="34"/>
          <w:rtl/>
        </w:rPr>
        <w:t xml:space="preserve">العدد </w:t>
      </w:r>
      <w:r w:rsidRPr="00FF464E">
        <w:rPr>
          <w:rFonts w:ascii="Arabic Typesetting" w:hAnsi="Arabic Typesetting" w:cs="Arabic Typesetting"/>
          <w:sz w:val="34"/>
          <w:szCs w:val="34"/>
          <w:rtl/>
        </w:rPr>
        <w:lastRenderedPageBreak/>
        <w:t>الأسبوعي لزوار صفحة اليوم العالمي للملكية الفكرية على موقع فيسبوك</w:t>
      </w:r>
      <w:r w:rsidRPr="00FF464E">
        <w:rPr>
          <w:rFonts w:ascii="Arabic Typesetting" w:hAnsi="Arabic Typesetting" w:cs="Arabic Typesetting" w:hint="cs"/>
          <w:sz w:val="34"/>
          <w:szCs w:val="34"/>
          <w:rtl/>
        </w:rPr>
        <w:t>"</w:t>
      </w:r>
      <w:r w:rsidRPr="00FF464E">
        <w:rPr>
          <w:rFonts w:ascii="Arabic Typesetting" w:hAnsi="Arabic Typesetting" w:cs="Arabic Typesetting"/>
          <w:sz w:val="34"/>
          <w:szCs w:val="34"/>
          <w:rtl/>
        </w:rPr>
        <w:t xml:space="preserve"> إلى </w:t>
      </w:r>
      <w:r w:rsidRPr="00FF464E">
        <w:rPr>
          <w:rFonts w:ascii="Arabic Typesetting" w:hAnsi="Arabic Typesetting" w:cs="Arabic Typesetting" w:hint="cs"/>
          <w:sz w:val="34"/>
          <w:szCs w:val="34"/>
          <w:rtl/>
        </w:rPr>
        <w:t>000 86</w:t>
      </w:r>
      <w:r w:rsidRPr="00FF464E">
        <w:rPr>
          <w:rFonts w:ascii="Arabic Typesetting" w:hAnsi="Arabic Typesetting" w:cs="Arabic Typesetting"/>
          <w:sz w:val="34"/>
          <w:szCs w:val="34"/>
          <w:rtl/>
        </w:rPr>
        <w:t xml:space="preserve"> شخص، ووصل عدد مرات العرض المحتمل لأشهر </w:t>
      </w:r>
      <w:proofErr w:type="spellStart"/>
      <w:r w:rsidRPr="00FF464E">
        <w:rPr>
          <w:rFonts w:ascii="Arabic Typesetting" w:hAnsi="Arabic Typesetting" w:cs="Arabic Typesetting"/>
          <w:sz w:val="34"/>
          <w:szCs w:val="34"/>
          <w:rtl/>
        </w:rPr>
        <w:t>تغريدة</w:t>
      </w:r>
      <w:proofErr w:type="spellEnd"/>
      <w:r w:rsidRPr="00FF464E">
        <w:rPr>
          <w:rFonts w:ascii="Arabic Typesetting" w:hAnsi="Arabic Typesetting" w:cs="Arabic Typesetting"/>
          <w:sz w:val="34"/>
          <w:szCs w:val="34"/>
          <w:rtl/>
        </w:rPr>
        <w:t xml:space="preserve"> عن اليوم العالمي للملكية الفكرية إلى 1</w:t>
      </w:r>
      <w:r w:rsidRPr="00FF464E">
        <w:rPr>
          <w:rFonts w:ascii="Arabic Typesetting" w:hAnsi="Arabic Typesetting" w:cs="Arabic Typesetting" w:hint="cs"/>
          <w:sz w:val="34"/>
          <w:szCs w:val="34"/>
          <w:rtl/>
        </w:rPr>
        <w:t>,</w:t>
      </w:r>
      <w:r w:rsidRPr="00FF464E">
        <w:rPr>
          <w:rFonts w:ascii="Arabic Typesetting" w:hAnsi="Arabic Typesetting" w:cs="Arabic Typesetting"/>
          <w:sz w:val="34"/>
          <w:szCs w:val="34"/>
          <w:rtl/>
        </w:rPr>
        <w:t xml:space="preserve">05 مليون عرضاً. </w:t>
      </w:r>
      <w:r w:rsidRPr="00FF464E">
        <w:rPr>
          <w:rFonts w:ascii="Arabic Typesetting" w:hAnsi="Arabic Typesetting" w:cs="Arabic Typesetting" w:hint="cs"/>
          <w:sz w:val="34"/>
          <w:szCs w:val="34"/>
          <w:rtl/>
        </w:rPr>
        <w:t xml:space="preserve">واستفادت </w:t>
      </w:r>
      <w:r w:rsidRPr="00FF464E">
        <w:rPr>
          <w:rFonts w:ascii="Arabic Typesetting" w:hAnsi="Arabic Typesetting" w:cs="Arabic Typesetting"/>
          <w:sz w:val="34"/>
          <w:szCs w:val="34"/>
          <w:rtl/>
        </w:rPr>
        <w:t xml:space="preserve">الويبو </w:t>
      </w:r>
      <w:r w:rsidRPr="00FF464E">
        <w:rPr>
          <w:rFonts w:ascii="Arabic Typesetting" w:hAnsi="Arabic Typesetting" w:cs="Arabic Typesetting" w:hint="cs"/>
          <w:sz w:val="34"/>
          <w:szCs w:val="34"/>
          <w:rtl/>
        </w:rPr>
        <w:t xml:space="preserve">من </w:t>
      </w:r>
      <w:r w:rsidRPr="00FF464E">
        <w:rPr>
          <w:rFonts w:ascii="Arabic Typesetting" w:hAnsi="Arabic Typesetting" w:cs="Arabic Typesetting"/>
          <w:sz w:val="34"/>
          <w:szCs w:val="34"/>
          <w:rtl/>
        </w:rPr>
        <w:t xml:space="preserve">معرض اليوم العالمي للملكية الفكرية عن براءات ستيف </w:t>
      </w:r>
      <w:proofErr w:type="spellStart"/>
      <w:r w:rsidRPr="00FF464E">
        <w:rPr>
          <w:rFonts w:ascii="Arabic Typesetting" w:hAnsi="Arabic Typesetting" w:cs="Arabic Typesetting"/>
          <w:sz w:val="34"/>
          <w:szCs w:val="34"/>
          <w:rtl/>
        </w:rPr>
        <w:t>جوبز</w:t>
      </w:r>
      <w:proofErr w:type="spellEnd"/>
      <w:r w:rsidRPr="00FF464E">
        <w:rPr>
          <w:rFonts w:ascii="Arabic Typesetting" w:hAnsi="Arabic Typesetting" w:cs="Arabic Typesetting"/>
          <w:sz w:val="34"/>
          <w:szCs w:val="34"/>
          <w:rtl/>
        </w:rPr>
        <w:t xml:space="preserve"> </w:t>
      </w:r>
      <w:r w:rsidRPr="00FF464E">
        <w:rPr>
          <w:rFonts w:ascii="Arabic Typesetting" w:hAnsi="Arabic Typesetting" w:cs="Arabic Typesetting" w:hint="cs"/>
          <w:sz w:val="34"/>
          <w:szCs w:val="34"/>
          <w:rtl/>
        </w:rPr>
        <w:t>ف</w:t>
      </w:r>
      <w:r w:rsidRPr="00FF464E">
        <w:rPr>
          <w:rFonts w:ascii="Arabic Typesetting" w:hAnsi="Arabic Typesetting" w:cs="Arabic Typesetting"/>
          <w:sz w:val="34"/>
          <w:szCs w:val="34"/>
          <w:rtl/>
        </w:rPr>
        <w:t xml:space="preserve">استحدثت فيضاً من المحتوى الجذاب (نصوص، وتصميمات، وصور فوتوغرافية، وفيديو، ومحتوى إلكتروني) عن موضوع "مبتكرون ملهمون"، الذي تم تناوله على نطاق واسع في الصحف وعلى شبكة الإنترنت وفي وسائل التواصل الاجتماعي. وقدم برنامج "جوائز الويبو" أيضاً نحو 220 جائزة لدعم أنشطة التوعية الوطنية في عام 2012. وأُنشئت 26 مكتبة إيداع جديدة في البلدان النامية والبلدان التي تمر بمرحلة انتقالية استجابةً لطلبات الدول الأعضاء. وأشركت الويبو أهالي جنيف في أحداث التوعية الثقافية لتوضيح الصلة بين الملكية الفكرية والإنتاج الثقافي، وأبرز هذه الأحداث مهرجان للأفلام الهندية شغل </w:t>
      </w:r>
      <w:r w:rsidRPr="00FF464E">
        <w:rPr>
          <w:rFonts w:ascii="Arabic Typesetting" w:hAnsi="Arabic Typesetting" w:cs="Arabic Typesetting" w:hint="cs"/>
          <w:sz w:val="34"/>
          <w:szCs w:val="34"/>
          <w:rtl/>
        </w:rPr>
        <w:t>"</w:t>
      </w:r>
      <w:r w:rsidRPr="00FF464E">
        <w:rPr>
          <w:rFonts w:ascii="Arabic Typesetting" w:hAnsi="Arabic Typesetting" w:cs="Arabic Typesetting"/>
          <w:sz w:val="34"/>
          <w:szCs w:val="34"/>
          <w:rtl/>
        </w:rPr>
        <w:t>قاعة ألف</w:t>
      </w:r>
      <w:r w:rsidRPr="00FF464E">
        <w:rPr>
          <w:rFonts w:ascii="Arabic Typesetting" w:hAnsi="Arabic Typesetting" w:cs="Arabic Typesetting" w:hint="cs"/>
          <w:sz w:val="34"/>
          <w:szCs w:val="34"/>
          <w:rtl/>
        </w:rPr>
        <w:t>"</w:t>
      </w:r>
      <w:r w:rsidRPr="00FF464E">
        <w:rPr>
          <w:rFonts w:ascii="Arabic Typesetting" w:hAnsi="Arabic Typesetting" w:cs="Arabic Typesetting"/>
          <w:sz w:val="34"/>
          <w:szCs w:val="34"/>
          <w:rtl/>
        </w:rPr>
        <w:t xml:space="preserve"> لمدة أربع ليالٍ متوالية.</w:t>
      </w:r>
    </w:p>
    <w:p w:rsidR="00934E39" w:rsidRPr="00FF464E" w:rsidRDefault="00934E39" w:rsidP="00DB6EC7">
      <w:pPr>
        <w:numPr>
          <w:ilvl w:val="0"/>
          <w:numId w:val="18"/>
        </w:numPr>
        <w:autoSpaceDE w:val="0"/>
        <w:autoSpaceDN w:val="0"/>
        <w:adjustRightInd w:val="0"/>
        <w:spacing w:after="120" w:line="340" w:lineRule="exact"/>
        <w:rPr>
          <w:rFonts w:ascii="Arabic Typesetting" w:hAnsi="Arabic Typesetting" w:cs="Arabic Typesetting"/>
          <w:sz w:val="34"/>
          <w:szCs w:val="34"/>
        </w:rPr>
      </w:pPr>
      <w:r w:rsidRPr="00FF464E">
        <w:rPr>
          <w:rFonts w:ascii="Arabic Typesetting" w:hAnsi="Arabic Typesetting" w:cs="Arabic Typesetting"/>
          <w:sz w:val="34"/>
          <w:szCs w:val="34"/>
          <w:rtl/>
        </w:rPr>
        <w:t xml:space="preserve">وقام البرنامج بمشروع استراتيجي لتحديد وتوضيح العناصر التي تتكون منها "العلامة التجارية" للويبو أو </w:t>
      </w:r>
      <w:r w:rsidRPr="00FF464E">
        <w:rPr>
          <w:rFonts w:ascii="Arabic Typesetting" w:hAnsi="Arabic Typesetting" w:cs="Arabic Typesetting"/>
          <w:sz w:val="34"/>
          <w:szCs w:val="34"/>
          <w:u w:val="single"/>
          <w:rtl/>
        </w:rPr>
        <w:t>الهوية المؤسسية</w:t>
      </w:r>
      <w:r w:rsidRPr="00FF464E">
        <w:rPr>
          <w:rFonts w:ascii="Arabic Typesetting" w:hAnsi="Arabic Typesetting" w:cs="Arabic Typesetting"/>
          <w:sz w:val="34"/>
          <w:szCs w:val="34"/>
          <w:rtl/>
        </w:rPr>
        <w:t xml:space="preserve">. وبدأ ذلك باستقصاء للتصورات – وهو أول استقصاء للتصورات يُجرى في تاريخ الويبو – من أجل فهم كيفية نظر أصحاب المصلحة الخارجيين والداخليين للمنظمة فهماً أفضل، ولتحديد تحديات التواصل الرئيسية. ووُضعت خطة استراتيجية لبدء التنفيذ في عام 2013 تهدف إلى تعزيز الوضوح والاتساق في التعبير – لفظياً وبصرياً – عن هوية الويبو ودورها ورسالتها ورؤيتها وقيمها عبر </w:t>
      </w:r>
      <w:r w:rsidRPr="00FF464E">
        <w:rPr>
          <w:rFonts w:ascii="Arabic Typesetting" w:hAnsi="Arabic Typesetting" w:cs="Arabic Typesetting" w:hint="cs"/>
          <w:sz w:val="34"/>
          <w:szCs w:val="34"/>
          <w:rtl/>
        </w:rPr>
        <w:t xml:space="preserve">ما لديها من </w:t>
      </w:r>
      <w:r w:rsidRPr="00FF464E">
        <w:rPr>
          <w:rFonts w:ascii="Arabic Typesetting" w:hAnsi="Arabic Typesetting" w:cs="Arabic Typesetting"/>
          <w:sz w:val="34"/>
          <w:szCs w:val="34"/>
          <w:rtl/>
        </w:rPr>
        <w:t>وسائل اتصال خارجية وداخلية.</w:t>
      </w:r>
    </w:p>
    <w:p w:rsidR="00934E39" w:rsidRPr="00FF464E" w:rsidRDefault="00934E39" w:rsidP="00DB6EC7">
      <w:pPr>
        <w:numPr>
          <w:ilvl w:val="0"/>
          <w:numId w:val="18"/>
        </w:numPr>
        <w:autoSpaceDE w:val="0"/>
        <w:autoSpaceDN w:val="0"/>
        <w:adjustRightInd w:val="0"/>
        <w:spacing w:after="120" w:line="340" w:lineRule="exact"/>
        <w:rPr>
          <w:rFonts w:ascii="Arabic Typesetting" w:hAnsi="Arabic Typesetting" w:cs="Arabic Typesetting"/>
          <w:b/>
          <w:sz w:val="34"/>
          <w:szCs w:val="34"/>
        </w:rPr>
      </w:pPr>
      <w:r w:rsidRPr="00FF464E">
        <w:rPr>
          <w:rFonts w:ascii="Arabic Typesetting" w:hAnsi="Arabic Typesetting" w:cs="Arabic Typesetting"/>
          <w:sz w:val="34"/>
          <w:szCs w:val="34"/>
          <w:rtl/>
        </w:rPr>
        <w:t xml:space="preserve">وساعد البرنامج على تحسين </w:t>
      </w:r>
      <w:r w:rsidRPr="00FF464E">
        <w:rPr>
          <w:rFonts w:ascii="Arabic Typesetting" w:hAnsi="Arabic Typesetting" w:cs="Arabic Typesetting"/>
          <w:sz w:val="34"/>
          <w:szCs w:val="34"/>
          <w:u w:val="single"/>
          <w:rtl/>
        </w:rPr>
        <w:t>التواصل الداخلي</w:t>
      </w:r>
      <w:r w:rsidRPr="00FF464E">
        <w:rPr>
          <w:rFonts w:ascii="Arabic Typesetting" w:hAnsi="Arabic Typesetting" w:cs="Arabic Typesetting"/>
          <w:sz w:val="34"/>
          <w:szCs w:val="34"/>
          <w:rtl/>
        </w:rPr>
        <w:t xml:space="preserve"> في كل أنحاء المنظمة من خلال تنفيذ التوصيات التي وضعها الموظفون في إطار مبادرة الاتصالات الداخلية لبرنامج التقويم الاستراتيجي. وفي البداية ركزت الإجراءات الناتجة على إشراك الموظفين من خلال آليات مُحدَّدة تشج</w:t>
      </w:r>
      <w:r w:rsidRPr="00FF464E">
        <w:rPr>
          <w:rFonts w:ascii="Arabic Typesetting" w:hAnsi="Arabic Typesetting" w:cs="Arabic Typesetting" w:hint="cs"/>
          <w:sz w:val="34"/>
          <w:szCs w:val="34"/>
          <w:rtl/>
        </w:rPr>
        <w:t>ّ</w:t>
      </w:r>
      <w:r w:rsidRPr="00FF464E">
        <w:rPr>
          <w:rFonts w:ascii="Arabic Typesetting" w:hAnsi="Arabic Typesetting" w:cs="Arabic Typesetting"/>
          <w:sz w:val="34"/>
          <w:szCs w:val="34"/>
          <w:rtl/>
        </w:rPr>
        <w:t xml:space="preserve">ع على التواصل الأفقي غير الرسمي بين مختلف القطاعات وتساعد على التغلب على ثقافة العمل الفردي، ثم ركزت على إيجاد تواصل عمودي مباشر أكثر بين الإدارة والموظفين على جميع المستويات. وكانت آراء الموظفين وتعقيباتهم مفعمةً بالحماس؛ فقد رأى 75 </w:t>
      </w:r>
      <w:r w:rsidRPr="00FF464E">
        <w:rPr>
          <w:rFonts w:ascii="Arabic Typesetting" w:hAnsi="Arabic Typesetting" w:cs="Arabic Typesetting" w:hint="cs"/>
          <w:sz w:val="34"/>
          <w:szCs w:val="34"/>
          <w:rtl/>
        </w:rPr>
        <w:t>ب</w:t>
      </w:r>
      <w:r w:rsidRPr="00FF464E">
        <w:rPr>
          <w:rFonts w:ascii="Arabic Typesetting" w:hAnsi="Arabic Typesetting" w:cs="Arabic Typesetting"/>
          <w:sz w:val="34"/>
          <w:szCs w:val="34"/>
          <w:rtl/>
        </w:rPr>
        <w:t>المائة من المُجيبين على استفتاء داخلي أن مبادرة "ما الجديد" الشهرية قد أحدثت تغييراً إيجابياً في التواصل الداخلي في الويبو</w:t>
      </w:r>
      <w:r w:rsidRPr="00FF464E">
        <w:rPr>
          <w:rFonts w:ascii="Arabic Typesetting" w:hAnsi="Arabic Typesetting" w:cs="Arabic Typesetting" w:hint="cs"/>
          <w:sz w:val="34"/>
          <w:szCs w:val="34"/>
          <w:rtl/>
        </w:rPr>
        <w:t>؛</w:t>
      </w:r>
      <w:r w:rsidRPr="00FF464E">
        <w:rPr>
          <w:rFonts w:ascii="Arabic Typesetting" w:hAnsi="Arabic Typesetting" w:cs="Arabic Typesetting"/>
          <w:sz w:val="34"/>
          <w:szCs w:val="34"/>
          <w:rtl/>
        </w:rPr>
        <w:t xml:space="preserve"> وقيَّم معظم المُجيبين أيضاً تنفيذ عشر مبادرات أخرى تقييماً</w:t>
      </w:r>
      <w:r w:rsidRPr="00FF464E">
        <w:rPr>
          <w:rFonts w:ascii="Arabic Typesetting" w:hAnsi="Arabic Typesetting" w:cs="Arabic Typesetting" w:hint="cs"/>
          <w:sz w:val="34"/>
          <w:szCs w:val="34"/>
          <w:rtl/>
        </w:rPr>
        <w:t> </w:t>
      </w:r>
      <w:r w:rsidRPr="00FF464E">
        <w:rPr>
          <w:rFonts w:ascii="Arabic Typesetting" w:hAnsi="Arabic Typesetting" w:cs="Arabic Typesetting"/>
          <w:sz w:val="34"/>
          <w:szCs w:val="34"/>
          <w:rtl/>
        </w:rPr>
        <w:t>إيجاب</w:t>
      </w:r>
      <w:r w:rsidRPr="00FF464E">
        <w:rPr>
          <w:rFonts w:ascii="Arabic Typesetting" w:hAnsi="Arabic Typesetting" w:cs="Arabic Typesetting" w:hint="cs"/>
          <w:sz w:val="34"/>
          <w:szCs w:val="34"/>
          <w:rtl/>
        </w:rPr>
        <w:t>ي</w:t>
      </w:r>
      <w:r w:rsidRPr="00FF464E">
        <w:rPr>
          <w:rFonts w:ascii="Arabic Typesetting" w:hAnsi="Arabic Typesetting" w:cs="Arabic Typesetting"/>
          <w:sz w:val="34"/>
          <w:szCs w:val="34"/>
          <w:rtl/>
        </w:rPr>
        <w:t>اً.</w:t>
      </w:r>
    </w:p>
    <w:p w:rsidR="00934E39" w:rsidRPr="00FF464E" w:rsidRDefault="00934E39" w:rsidP="00DB6EC7">
      <w:pPr>
        <w:numPr>
          <w:ilvl w:val="0"/>
          <w:numId w:val="18"/>
        </w:numPr>
        <w:autoSpaceDE w:val="0"/>
        <w:autoSpaceDN w:val="0"/>
        <w:adjustRightInd w:val="0"/>
        <w:spacing w:after="120" w:line="340" w:lineRule="exact"/>
        <w:rPr>
          <w:rFonts w:ascii="Arabic Typesetting" w:hAnsi="Arabic Typesetting" w:cs="Arabic Typesetting"/>
          <w:sz w:val="34"/>
          <w:szCs w:val="34"/>
        </w:rPr>
      </w:pPr>
      <w:r w:rsidRPr="00FF464E">
        <w:rPr>
          <w:rFonts w:ascii="Arabic Typesetting" w:hAnsi="Arabic Typesetting" w:cs="Arabic Typesetting"/>
          <w:sz w:val="34"/>
          <w:szCs w:val="34"/>
          <w:rtl/>
        </w:rPr>
        <w:t xml:space="preserve">وتعامل مركز </w:t>
      </w:r>
      <w:r w:rsidRPr="00FF464E">
        <w:rPr>
          <w:rFonts w:ascii="Arabic Typesetting" w:hAnsi="Arabic Typesetting" w:cs="Arabic Typesetting"/>
          <w:sz w:val="34"/>
          <w:szCs w:val="34"/>
          <w:u w:val="single"/>
          <w:rtl/>
        </w:rPr>
        <w:t>خدمة الزبائن</w:t>
      </w:r>
      <w:r w:rsidRPr="00FF464E">
        <w:rPr>
          <w:rFonts w:ascii="Arabic Typesetting" w:hAnsi="Arabic Typesetting" w:cs="Arabic Typesetting"/>
          <w:sz w:val="34"/>
          <w:szCs w:val="34"/>
          <w:rtl/>
        </w:rPr>
        <w:t xml:space="preserve"> مع أكثر من </w:t>
      </w:r>
      <w:r w:rsidRPr="00FF464E">
        <w:rPr>
          <w:rFonts w:ascii="Arabic Typesetting" w:hAnsi="Arabic Typesetting" w:cs="Arabic Typesetting" w:hint="cs"/>
          <w:sz w:val="34"/>
          <w:szCs w:val="34"/>
          <w:rtl/>
        </w:rPr>
        <w:t>000 6</w:t>
      </w:r>
      <w:r w:rsidRPr="00FF464E">
        <w:rPr>
          <w:rFonts w:ascii="Arabic Typesetting" w:hAnsi="Arabic Typesetting" w:cs="Arabic Typesetting"/>
          <w:sz w:val="34"/>
          <w:szCs w:val="34"/>
          <w:rtl/>
        </w:rPr>
        <w:t xml:space="preserve"> استفسار. واُحر</w:t>
      </w:r>
      <w:r w:rsidRPr="00FF464E">
        <w:rPr>
          <w:rFonts w:ascii="Arabic Typesetting" w:hAnsi="Arabic Typesetting" w:cs="Arabic Typesetting" w:hint="cs"/>
          <w:sz w:val="34"/>
          <w:szCs w:val="34"/>
          <w:rtl/>
        </w:rPr>
        <w:t>ِ</w:t>
      </w:r>
      <w:r w:rsidRPr="00FF464E">
        <w:rPr>
          <w:rFonts w:ascii="Arabic Typesetting" w:hAnsi="Arabic Typesetting" w:cs="Arabic Typesetting"/>
          <w:sz w:val="34"/>
          <w:szCs w:val="34"/>
          <w:rtl/>
        </w:rPr>
        <w:t>ز تقدمٌ كبيرٌ في تحسين تعامل الموظفين مع الاستفسارات الواردة عبر الهاتف وشبكة الإنترنت والبريد الإلكتروني، مع التركيز على التجاوب، وأُطلقت خدمة على مدار الساعة باستخدام مكاتب الويبو الخارجية للتعامل مع الاستفسارات المُقدَّمة خارج ساعات العمل. وقُدِّم برنامج لتدريب الموظفين من أجل إذكاء الوعي وبناء المهارات</w:t>
      </w:r>
      <w:r w:rsidRPr="00FF464E">
        <w:rPr>
          <w:rFonts w:ascii="Arabic Typesetting" w:hAnsi="Arabic Typesetting" w:cs="Arabic Typesetting" w:hint="cs"/>
          <w:sz w:val="34"/>
          <w:szCs w:val="34"/>
          <w:rtl/>
        </w:rPr>
        <w:t>؛</w:t>
      </w:r>
      <w:r w:rsidRPr="00FF464E">
        <w:rPr>
          <w:rFonts w:ascii="Arabic Typesetting" w:hAnsi="Arabic Typesetting" w:cs="Arabic Typesetting"/>
          <w:sz w:val="34"/>
          <w:szCs w:val="34"/>
          <w:rtl/>
        </w:rPr>
        <w:t xml:space="preserve"> وقد حظي بالاستحسان، وقدمت أدوات عملية وإرشاد للمساعدة في تحسين الأداء. وقد جرى تدريب أكثر من 250 موظفاً في عام 2012. وقد انعكس الأثر الإيجابي لبرنامج خدمة الزبائن في نتائج </w:t>
      </w:r>
      <w:proofErr w:type="spellStart"/>
      <w:r w:rsidRPr="00FF464E">
        <w:rPr>
          <w:rFonts w:ascii="Arabic Typesetting" w:hAnsi="Arabic Typesetting" w:cs="Arabic Typesetting"/>
          <w:sz w:val="34"/>
          <w:szCs w:val="34"/>
          <w:rtl/>
        </w:rPr>
        <w:t>الاستقصاءات</w:t>
      </w:r>
      <w:proofErr w:type="spellEnd"/>
      <w:r w:rsidRPr="00FF464E">
        <w:rPr>
          <w:rFonts w:ascii="Arabic Typesetting" w:hAnsi="Arabic Typesetting" w:cs="Arabic Typesetting"/>
          <w:sz w:val="34"/>
          <w:szCs w:val="34"/>
          <w:rtl/>
        </w:rPr>
        <w:t xml:space="preserve"> الداخلية والخارجية على حد</w:t>
      </w:r>
      <w:r w:rsidRPr="00FF464E">
        <w:rPr>
          <w:rFonts w:ascii="Arabic Typesetting" w:hAnsi="Arabic Typesetting" w:cs="Arabic Typesetting" w:hint="cs"/>
          <w:sz w:val="34"/>
          <w:szCs w:val="34"/>
          <w:rtl/>
        </w:rPr>
        <w:t>ٍ</w:t>
      </w:r>
      <w:r w:rsidRPr="00FF464E">
        <w:rPr>
          <w:rFonts w:ascii="Arabic Typesetting" w:hAnsi="Arabic Typesetting" w:cs="Arabic Typesetting"/>
          <w:sz w:val="34"/>
          <w:szCs w:val="34"/>
          <w:rtl/>
        </w:rPr>
        <w:t xml:space="preserve"> سواء؛ وفي تحسن نسب التجاوب في إحصاءات المكالمات الهاتفية؛ وفي انخفاض عدد الشكاوى المستلمة المتعلقة بالخدمة. ومع أن الافتقار إلى </w:t>
      </w:r>
      <w:proofErr w:type="spellStart"/>
      <w:r w:rsidRPr="00FF464E">
        <w:rPr>
          <w:rFonts w:ascii="Arabic Typesetting" w:hAnsi="Arabic Typesetting" w:cs="Arabic Typesetting"/>
          <w:sz w:val="34"/>
          <w:szCs w:val="34"/>
          <w:rtl/>
        </w:rPr>
        <w:t>حوكمة</w:t>
      </w:r>
      <w:proofErr w:type="spellEnd"/>
      <w:r w:rsidRPr="00FF464E">
        <w:rPr>
          <w:rFonts w:ascii="Arabic Typesetting" w:hAnsi="Arabic Typesetting" w:cs="Arabic Typesetting"/>
          <w:sz w:val="34"/>
          <w:szCs w:val="34"/>
          <w:rtl/>
        </w:rPr>
        <w:t xml:space="preserve"> شاملة بشأن المسائل المتعلقة بخدمة الزبائن أوجد ضعفاً في التنسيق بين القطاعات، إلا أن نتائج استقصاء القيم الأساسية الذي أجراه برنامج التقويم الاستراتيجي أشارت إلى حدوث تغير ثقافي منتظم، إلى جانب ازدياد التصورات الإيجابية للموظفين تجاه توجه الويبو نحو تقديم الخدمات من 53 </w:t>
      </w:r>
      <w:r w:rsidRPr="00FF464E">
        <w:rPr>
          <w:rFonts w:ascii="Arabic Typesetting" w:hAnsi="Arabic Typesetting" w:cs="Arabic Typesetting" w:hint="cs"/>
          <w:sz w:val="34"/>
          <w:szCs w:val="34"/>
          <w:rtl/>
        </w:rPr>
        <w:t>ب</w:t>
      </w:r>
      <w:r w:rsidRPr="00FF464E">
        <w:rPr>
          <w:rFonts w:ascii="Arabic Typesetting" w:hAnsi="Arabic Typesetting" w:cs="Arabic Typesetting"/>
          <w:sz w:val="34"/>
          <w:szCs w:val="34"/>
          <w:rtl/>
        </w:rPr>
        <w:t xml:space="preserve">المائة في عام 2011 إلى 61 </w:t>
      </w:r>
      <w:r w:rsidRPr="00FF464E">
        <w:rPr>
          <w:rFonts w:ascii="Arabic Typesetting" w:hAnsi="Arabic Typesetting" w:cs="Arabic Typesetting" w:hint="cs"/>
          <w:sz w:val="34"/>
          <w:szCs w:val="34"/>
          <w:rtl/>
        </w:rPr>
        <w:t>ب</w:t>
      </w:r>
      <w:r w:rsidRPr="00FF464E">
        <w:rPr>
          <w:rFonts w:ascii="Arabic Typesetting" w:hAnsi="Arabic Typesetting" w:cs="Arabic Typesetting"/>
          <w:sz w:val="34"/>
          <w:szCs w:val="34"/>
          <w:rtl/>
        </w:rPr>
        <w:t>المائة في عام 2012</w:t>
      </w:r>
      <w:r w:rsidRPr="00FF464E">
        <w:rPr>
          <w:rFonts w:ascii="Arabic Typesetting" w:hAnsi="Arabic Typesetting" w:cs="Arabic Typesetting" w:hint="cs"/>
          <w:sz w:val="34"/>
          <w:szCs w:val="34"/>
          <w:rtl/>
        </w:rPr>
        <w:t>. و</w:t>
      </w:r>
      <w:r w:rsidRPr="00FF464E">
        <w:rPr>
          <w:rFonts w:ascii="Arabic Typesetting" w:hAnsi="Arabic Typesetting" w:cs="Arabic Typesetting"/>
          <w:sz w:val="34"/>
          <w:szCs w:val="34"/>
          <w:rtl/>
        </w:rPr>
        <w:t>استخد</w:t>
      </w:r>
      <w:r w:rsidRPr="00FF464E">
        <w:rPr>
          <w:rFonts w:ascii="Arabic Typesetting" w:hAnsi="Arabic Typesetting" w:cs="Arabic Typesetting" w:hint="cs"/>
          <w:sz w:val="34"/>
          <w:szCs w:val="34"/>
          <w:rtl/>
        </w:rPr>
        <w:t>َ</w:t>
      </w:r>
      <w:r w:rsidRPr="00FF464E">
        <w:rPr>
          <w:rFonts w:ascii="Arabic Typesetting" w:hAnsi="Arabic Typesetting" w:cs="Arabic Typesetting"/>
          <w:sz w:val="34"/>
          <w:szCs w:val="34"/>
          <w:rtl/>
        </w:rPr>
        <w:t>م</w:t>
      </w:r>
      <w:r w:rsidRPr="00FF464E">
        <w:rPr>
          <w:rFonts w:ascii="Arabic Typesetting" w:hAnsi="Arabic Typesetting" w:cs="Arabic Typesetting" w:hint="cs"/>
          <w:sz w:val="34"/>
          <w:szCs w:val="34"/>
          <w:rtl/>
        </w:rPr>
        <w:t>َ</w:t>
      </w:r>
      <w:r w:rsidRPr="00FF464E">
        <w:rPr>
          <w:rFonts w:ascii="Arabic Typesetting" w:hAnsi="Arabic Typesetting" w:cs="Arabic Typesetting"/>
          <w:sz w:val="34"/>
          <w:szCs w:val="34"/>
          <w:rtl/>
        </w:rPr>
        <w:t xml:space="preserve"> أول</w:t>
      </w:r>
      <w:r w:rsidRPr="00FF464E">
        <w:rPr>
          <w:rFonts w:ascii="Arabic Typesetting" w:hAnsi="Arabic Typesetting" w:cs="Arabic Typesetting" w:hint="cs"/>
          <w:sz w:val="34"/>
          <w:szCs w:val="34"/>
          <w:rtl/>
        </w:rPr>
        <w:t>ُّ</w:t>
      </w:r>
      <w:r w:rsidRPr="00FF464E">
        <w:rPr>
          <w:rFonts w:ascii="Arabic Typesetting" w:hAnsi="Arabic Typesetting" w:cs="Arabic Typesetting"/>
          <w:sz w:val="34"/>
          <w:szCs w:val="34"/>
          <w:rtl/>
        </w:rPr>
        <w:t xml:space="preserve"> استقصاء من نوعه تجريه الويبو لقياس رضا الزبائن الخارجيين عن توجه الويبو نحو تقديم الخدمات منهجيةً جديدةً لتقييم مجموعة من نسب رضا زبائن نظام مدريد ونظام لاهاي ونظام المالية، وقدَّم أسس</w:t>
      </w:r>
      <w:r w:rsidRPr="00FF464E">
        <w:rPr>
          <w:rFonts w:ascii="Arabic Typesetting" w:hAnsi="Arabic Typesetting" w:cs="Arabic Typesetting" w:hint="cs"/>
          <w:sz w:val="34"/>
          <w:szCs w:val="34"/>
          <w:rtl/>
        </w:rPr>
        <w:t>اً</w:t>
      </w:r>
      <w:r w:rsidRPr="00FF464E">
        <w:rPr>
          <w:rFonts w:ascii="Arabic Typesetting" w:hAnsi="Arabic Typesetting" w:cs="Arabic Typesetting"/>
          <w:sz w:val="34"/>
          <w:szCs w:val="34"/>
          <w:rtl/>
        </w:rPr>
        <w:t xml:space="preserve"> حقيق</w:t>
      </w:r>
      <w:r w:rsidRPr="00FF464E">
        <w:rPr>
          <w:rFonts w:ascii="Arabic Typesetting" w:hAnsi="Arabic Typesetting" w:cs="Arabic Typesetting" w:hint="cs"/>
          <w:sz w:val="34"/>
          <w:szCs w:val="34"/>
          <w:rtl/>
        </w:rPr>
        <w:t>ي</w:t>
      </w:r>
      <w:r w:rsidRPr="00FF464E">
        <w:rPr>
          <w:rFonts w:ascii="Arabic Typesetting" w:hAnsi="Arabic Typesetting" w:cs="Arabic Typesetting"/>
          <w:sz w:val="34"/>
          <w:szCs w:val="34"/>
          <w:rtl/>
        </w:rPr>
        <w:t>ة للمقارنة للعديد من المؤشرات.</w:t>
      </w:r>
    </w:p>
    <w:p w:rsidR="00934E39" w:rsidRPr="00F8584F" w:rsidRDefault="00934E39" w:rsidP="00F8584F">
      <w:pPr>
        <w:pStyle w:val="NormalAR"/>
        <w:keepNext/>
        <w:spacing w:before="240" w:after="240"/>
        <w:ind w:left="0"/>
        <w:rPr>
          <w:sz w:val="36"/>
          <w:szCs w:val="36"/>
          <w:lang w:val="fr-CH" w:bidi="ar-SA"/>
        </w:rPr>
      </w:pPr>
      <w:r w:rsidRPr="00F8584F">
        <w:rPr>
          <w:sz w:val="36"/>
          <w:szCs w:val="36"/>
          <w:rtl/>
          <w:lang w:val="fr-CH" w:bidi="ar-SA"/>
        </w:rPr>
        <w:lastRenderedPageBreak/>
        <w:t>تنفيذ جدول أعمال التنمية</w:t>
      </w:r>
    </w:p>
    <w:p w:rsidR="00934E39" w:rsidRPr="00FF464E" w:rsidRDefault="00934E39" w:rsidP="00DB6EC7">
      <w:pPr>
        <w:keepNext/>
        <w:numPr>
          <w:ilvl w:val="0"/>
          <w:numId w:val="18"/>
        </w:numPr>
        <w:autoSpaceDE w:val="0"/>
        <w:autoSpaceDN w:val="0"/>
        <w:adjustRightInd w:val="0"/>
        <w:spacing w:after="120" w:line="340" w:lineRule="exact"/>
        <w:rPr>
          <w:rFonts w:ascii="Arabic Typesetting" w:hAnsi="Arabic Typesetting" w:cs="Arabic Typesetting"/>
          <w:b/>
          <w:sz w:val="34"/>
          <w:szCs w:val="34"/>
        </w:rPr>
      </w:pPr>
      <w:r w:rsidRPr="00FF464E">
        <w:rPr>
          <w:rFonts w:ascii="Arabic Typesetting" w:hAnsi="Arabic Typesetting" w:cs="Arabic Typesetting"/>
          <w:b/>
          <w:sz w:val="34"/>
          <w:szCs w:val="34"/>
          <w:rtl/>
        </w:rPr>
        <w:t>استرشد البرنامج 19 في تصميم أنشطته و</w:t>
      </w:r>
      <w:r w:rsidRPr="00FF464E">
        <w:rPr>
          <w:rFonts w:ascii="Arabic Typesetting" w:hAnsi="Arabic Typesetting" w:cs="Arabic Typesetting" w:hint="cs"/>
          <w:b/>
          <w:sz w:val="34"/>
          <w:szCs w:val="34"/>
          <w:rtl/>
        </w:rPr>
        <w:t>ال</w:t>
      </w:r>
      <w:r w:rsidRPr="00FF464E">
        <w:rPr>
          <w:rFonts w:ascii="Arabic Typesetting" w:hAnsi="Arabic Typesetting" w:cs="Arabic Typesetting"/>
          <w:b/>
          <w:sz w:val="34"/>
          <w:szCs w:val="34"/>
          <w:rtl/>
        </w:rPr>
        <w:t>تخطيط</w:t>
      </w:r>
      <w:r w:rsidRPr="00FF464E">
        <w:rPr>
          <w:rFonts w:ascii="Arabic Typesetting" w:hAnsi="Arabic Typesetting" w:cs="Arabic Typesetting" w:hint="cs"/>
          <w:b/>
          <w:sz w:val="34"/>
          <w:szCs w:val="34"/>
          <w:rtl/>
        </w:rPr>
        <w:t xml:space="preserve"> ل</w:t>
      </w:r>
      <w:r w:rsidRPr="00FF464E">
        <w:rPr>
          <w:rFonts w:ascii="Arabic Typesetting" w:hAnsi="Arabic Typesetting" w:cs="Arabic Typesetting"/>
          <w:b/>
          <w:sz w:val="34"/>
          <w:szCs w:val="34"/>
          <w:rtl/>
        </w:rPr>
        <w:t xml:space="preserve">ها وتنفيذها بتوصيات جدول أعمال التنمية ذات الصلة. وصُمِّمت خصيصاً أنشطة محددة لتعزيز الوعي العام في البلدان النامية والبلدان الأقل نمواً بأهمية نظام حقوق الملكية الفكرية وفوائده. وواصلت الويبو إنشاء قاعدة بيانات الدراسات الإفرادية </w:t>
      </w:r>
      <w:r w:rsidRPr="00FF464E">
        <w:rPr>
          <w:rFonts w:ascii="Arabic Typesetting" w:hAnsi="Arabic Typesetting" w:cs="Arabic Typesetting"/>
          <w:bCs/>
          <w:sz w:val="34"/>
          <w:szCs w:val="34"/>
        </w:rPr>
        <w:t>IP Advantage</w:t>
      </w:r>
      <w:r w:rsidRPr="00FF464E">
        <w:rPr>
          <w:rFonts w:ascii="Arabic Typesetting" w:hAnsi="Arabic Typesetting" w:cs="Arabic Typesetting"/>
          <w:bCs/>
          <w:sz w:val="34"/>
          <w:szCs w:val="34"/>
          <w:rtl/>
        </w:rPr>
        <w:t xml:space="preserve"> </w:t>
      </w:r>
      <w:r w:rsidRPr="00FF464E">
        <w:rPr>
          <w:rFonts w:ascii="Arabic Typesetting" w:hAnsi="Arabic Typesetting" w:cs="Arabic Typesetting"/>
          <w:b/>
          <w:sz w:val="34"/>
          <w:szCs w:val="34"/>
          <w:rtl/>
        </w:rPr>
        <w:t>– وهي إحدى مبادرات جدول أعمال التنمية التي أقر</w:t>
      </w:r>
      <w:r w:rsidRPr="00FF464E">
        <w:rPr>
          <w:rFonts w:ascii="Arabic Typesetting" w:hAnsi="Arabic Typesetting" w:cs="Arabic Typesetting" w:hint="cs"/>
          <w:b/>
          <w:sz w:val="34"/>
          <w:szCs w:val="34"/>
          <w:rtl/>
        </w:rPr>
        <w:t>ّ</w:t>
      </w:r>
      <w:r w:rsidRPr="00FF464E">
        <w:rPr>
          <w:rFonts w:ascii="Arabic Typesetting" w:hAnsi="Arabic Typesetting" w:cs="Arabic Typesetting"/>
          <w:b/>
          <w:sz w:val="34"/>
          <w:szCs w:val="34"/>
          <w:rtl/>
        </w:rPr>
        <w:t>تها اللجنة المعنية بالتنمية والملكية الفكرية – وقد</w:t>
      </w:r>
      <w:r w:rsidRPr="00FF464E">
        <w:rPr>
          <w:rFonts w:ascii="Arabic Typesetting" w:hAnsi="Arabic Typesetting" w:cs="Arabic Typesetting" w:hint="cs"/>
          <w:b/>
          <w:sz w:val="34"/>
          <w:szCs w:val="34"/>
          <w:rtl/>
        </w:rPr>
        <w:t>ّ</w:t>
      </w:r>
      <w:r w:rsidRPr="00FF464E">
        <w:rPr>
          <w:rFonts w:ascii="Arabic Typesetting" w:hAnsi="Arabic Typesetting" w:cs="Arabic Typesetting"/>
          <w:b/>
          <w:sz w:val="34"/>
          <w:szCs w:val="34"/>
          <w:rtl/>
        </w:rPr>
        <w:t>مت الويبو دعماً في مجال التحرير والتصميم والفيديو والويب وغيرها من مجالات الاتصالات إلى العديد من المنتجات والمخرجات المتعلقة بجدول أعمال التنمية عن طريق برامج أخرى في جميع أنحاء المنظمة.</w:t>
      </w:r>
    </w:p>
    <w:p w:rsidR="00934E39" w:rsidRPr="008537F8" w:rsidRDefault="00934E39" w:rsidP="008537F8">
      <w:pPr>
        <w:pStyle w:val="NormalAR"/>
        <w:keepNext/>
        <w:spacing w:before="240" w:after="240"/>
        <w:ind w:left="0"/>
        <w:rPr>
          <w:sz w:val="36"/>
          <w:szCs w:val="36"/>
          <w:lang w:val="fr-CH" w:bidi="ar-SA"/>
        </w:rPr>
      </w:pPr>
      <w:r w:rsidRPr="008537F8">
        <w:rPr>
          <w:sz w:val="36"/>
          <w:szCs w:val="36"/>
          <w:rtl/>
          <w:lang w:val="fr-CH" w:bidi="ar-SA"/>
        </w:rPr>
        <w:t>بيانات الأداء</w:t>
      </w:r>
    </w:p>
    <w:tbl>
      <w:tblPr>
        <w:bidiVisual/>
        <w:tblW w:w="5000" w:type="pct"/>
        <w:jc w:val="center"/>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890"/>
        <w:gridCol w:w="1543"/>
        <w:gridCol w:w="1762"/>
        <w:gridCol w:w="3600"/>
        <w:gridCol w:w="1058"/>
      </w:tblGrid>
      <w:tr w:rsidR="00934E39" w:rsidRPr="00A86A14" w:rsidTr="00934E39">
        <w:trPr>
          <w:cantSplit/>
          <w:jc w:val="center"/>
        </w:trPr>
        <w:tc>
          <w:tcPr>
            <w:tcW w:w="5000" w:type="pct"/>
            <w:gridSpan w:val="5"/>
            <w:tcBorders>
              <w:top w:val="single" w:sz="4" w:space="0" w:color="auto"/>
              <w:bottom w:val="single" w:sz="4" w:space="0" w:color="auto"/>
            </w:tcBorders>
            <w:shd w:val="clear" w:color="auto" w:fill="CCFFFF"/>
            <w:vAlign w:val="center"/>
          </w:tcPr>
          <w:p w:rsidR="00934E39" w:rsidRPr="00A86A14" w:rsidRDefault="00934E39" w:rsidP="00934E39">
            <w:pPr>
              <w:keepNext/>
              <w:keepLines/>
              <w:tabs>
                <w:tab w:val="left" w:pos="1452"/>
              </w:tabs>
              <w:spacing w:before="60" w:after="60" w:line="300" w:lineRule="exact"/>
              <w:rPr>
                <w:rFonts w:ascii="Arabic Typesetting" w:hAnsi="Arabic Typesetting" w:cs="Arabic Typesetting"/>
                <w:b/>
                <w:bCs/>
                <w:sz w:val="30"/>
                <w:szCs w:val="30"/>
                <w:rtl/>
              </w:rPr>
            </w:pPr>
            <w:r w:rsidRPr="00A86A14">
              <w:rPr>
                <w:rFonts w:ascii="Arabic Typesetting" w:hAnsi="Arabic Typesetting" w:cs="Arabic Typesetting"/>
                <w:b/>
                <w:bCs/>
                <w:sz w:val="30"/>
                <w:szCs w:val="30"/>
                <w:rtl/>
              </w:rPr>
              <w:t>النتيجة المرتقبة</w:t>
            </w:r>
            <w:r>
              <w:rPr>
                <w:rFonts w:ascii="Arabic Typesetting" w:hAnsi="Arabic Typesetting" w:cs="Arabic Typesetting" w:hint="cs"/>
                <w:b/>
                <w:bCs/>
                <w:sz w:val="30"/>
                <w:szCs w:val="30"/>
                <w:rtl/>
              </w:rPr>
              <w:t xml:space="preserve">: </w:t>
            </w:r>
            <w:r w:rsidRPr="00A86A14">
              <w:rPr>
                <w:rFonts w:ascii="Arabic Typesetting" w:hAnsi="Arabic Typesetting" w:cs="Arabic Typesetting"/>
                <w:sz w:val="30"/>
                <w:szCs w:val="30"/>
                <w:rtl/>
              </w:rPr>
              <w:t>التواصل بفعالية أكبر مع جمهور أوسع بشأن الملكية الفكرية ودور الويبو</w:t>
            </w:r>
          </w:p>
        </w:tc>
      </w:tr>
      <w:tr w:rsidR="00934E39" w:rsidRPr="00A86A14" w:rsidTr="00934E39">
        <w:trPr>
          <w:cantSplit/>
          <w:jc w:val="center"/>
        </w:trPr>
        <w:tc>
          <w:tcPr>
            <w:tcW w:w="959" w:type="pct"/>
            <w:tcBorders>
              <w:top w:val="single" w:sz="4" w:space="0" w:color="auto"/>
            </w:tcBorders>
            <w:shd w:val="clear" w:color="auto" w:fill="auto"/>
            <w:vAlign w:val="center"/>
          </w:tcPr>
          <w:p w:rsidR="00934E39" w:rsidRPr="00A86A14" w:rsidRDefault="00934E39" w:rsidP="00934E39">
            <w:pPr>
              <w:keepNext/>
              <w:keepLines/>
              <w:spacing w:before="60" w:after="60" w:line="300" w:lineRule="exact"/>
              <w:rPr>
                <w:rFonts w:ascii="Arabic Typesetting" w:hAnsi="Arabic Typesetting" w:cs="Arabic Typesetting"/>
                <w:sz w:val="30"/>
                <w:szCs w:val="30"/>
              </w:rPr>
            </w:pPr>
            <w:r w:rsidRPr="00A86A14">
              <w:rPr>
                <w:rFonts w:ascii="Arabic Typesetting" w:hAnsi="Arabic Typesetting" w:cs="Arabic Typesetting"/>
                <w:b/>
                <w:bCs/>
                <w:sz w:val="30"/>
                <w:szCs w:val="30"/>
                <w:rtl/>
              </w:rPr>
              <w:t>مؤشرات الأداء</w:t>
            </w:r>
          </w:p>
        </w:tc>
        <w:tc>
          <w:tcPr>
            <w:tcW w:w="783" w:type="pct"/>
            <w:tcBorders>
              <w:top w:val="single" w:sz="4" w:space="0" w:color="auto"/>
            </w:tcBorders>
            <w:shd w:val="clear" w:color="auto" w:fill="C0C0C0"/>
          </w:tcPr>
          <w:p w:rsidR="00934E39" w:rsidRPr="00A86A14" w:rsidRDefault="00934E39" w:rsidP="00934E39">
            <w:pPr>
              <w:keepNext/>
              <w:keepLines/>
              <w:spacing w:before="60" w:after="60" w:line="300" w:lineRule="exact"/>
              <w:rPr>
                <w:rFonts w:ascii="Arabic Typesetting" w:hAnsi="Arabic Typesetting" w:cs="Arabic Typesetting"/>
                <w:b/>
                <w:bCs/>
                <w:sz w:val="30"/>
                <w:szCs w:val="30"/>
              </w:rPr>
            </w:pPr>
            <w:r w:rsidRPr="00A86A14">
              <w:rPr>
                <w:rFonts w:ascii="Arabic Typesetting" w:hAnsi="Arabic Typesetting" w:cs="Arabic Typesetting"/>
                <w:b/>
                <w:bCs/>
                <w:sz w:val="30"/>
                <w:szCs w:val="30"/>
                <w:rtl/>
              </w:rPr>
              <w:t>أسس المقارنة</w:t>
            </w:r>
            <w:r w:rsidRPr="00A86A14">
              <w:rPr>
                <w:rFonts w:ascii="Arabic Typesetting" w:hAnsi="Arabic Typesetting" w:cs="Arabic Typesetting"/>
                <w:b/>
                <w:bCs/>
                <w:sz w:val="30"/>
                <w:szCs w:val="30"/>
              </w:rPr>
              <w:t xml:space="preserve"> </w:t>
            </w:r>
            <w:r w:rsidRPr="00A86A14">
              <w:rPr>
                <w:rFonts w:ascii="Arabic Typesetting" w:hAnsi="Arabic Typesetting" w:cs="Arabic Typesetting"/>
                <w:b/>
                <w:bCs/>
                <w:sz w:val="30"/>
                <w:szCs w:val="30"/>
                <w:rtl/>
              </w:rPr>
              <w:t>(البرنامج والميزانية 2012/2013)</w:t>
            </w:r>
          </w:p>
        </w:tc>
        <w:tc>
          <w:tcPr>
            <w:tcW w:w="894" w:type="pct"/>
            <w:tcBorders>
              <w:top w:val="single" w:sz="4" w:space="0" w:color="auto"/>
            </w:tcBorders>
            <w:shd w:val="clear" w:color="auto" w:fill="auto"/>
            <w:tcMar>
              <w:top w:w="110" w:type="dxa"/>
            </w:tcMar>
            <w:vAlign w:val="center"/>
          </w:tcPr>
          <w:p w:rsidR="00934E39" w:rsidRPr="000B74F6" w:rsidRDefault="00934E39" w:rsidP="00934E39">
            <w:pPr>
              <w:keepNext/>
              <w:keepLines/>
              <w:spacing w:before="60" w:after="60" w:line="300" w:lineRule="exact"/>
              <w:rPr>
                <w:rFonts w:ascii="Arabic Typesetting" w:hAnsi="Arabic Typesetting" w:cs="Arabic Typesetting"/>
                <w:b/>
                <w:color w:val="993300"/>
                <w:sz w:val="30"/>
                <w:szCs w:val="30"/>
              </w:rPr>
            </w:pPr>
            <w:r w:rsidRPr="000B74F6">
              <w:rPr>
                <w:rFonts w:ascii="Arabic Typesetting" w:hAnsi="Arabic Typesetting" w:cs="Arabic Typesetting"/>
                <w:bCs/>
                <w:color w:val="993300"/>
                <w:sz w:val="30"/>
                <w:szCs w:val="30"/>
                <w:rtl/>
              </w:rPr>
              <w:t>أسس المقارنة المُحدثة</w:t>
            </w:r>
            <w:r w:rsidRPr="000B74F6">
              <w:rPr>
                <w:rFonts w:ascii="Arabic Typesetting" w:hAnsi="Arabic Typesetting" w:cs="Arabic Typesetting" w:hint="cs"/>
                <w:bCs/>
                <w:color w:val="993300"/>
                <w:sz w:val="30"/>
                <w:szCs w:val="30"/>
                <w:rtl/>
              </w:rPr>
              <w:t xml:space="preserve"> </w:t>
            </w:r>
            <w:r w:rsidRPr="000B74F6">
              <w:rPr>
                <w:rFonts w:ascii="Arabic Typesetting" w:hAnsi="Arabic Typesetting" w:cs="Arabic Typesetting"/>
                <w:bCs/>
                <w:color w:val="993300"/>
                <w:sz w:val="30"/>
                <w:szCs w:val="30"/>
                <w:rtl/>
              </w:rPr>
              <w:t>نهاية 2011</w:t>
            </w:r>
            <w:r w:rsidRPr="000B74F6">
              <w:rPr>
                <w:rFonts w:ascii="Arabic Typesetting" w:hAnsi="Arabic Typesetting" w:cs="Arabic Typesetting"/>
                <w:b/>
                <w:color w:val="993300"/>
                <w:sz w:val="30"/>
                <w:szCs w:val="30"/>
              </w:rPr>
              <w:t xml:space="preserve"> </w:t>
            </w:r>
          </w:p>
        </w:tc>
        <w:tc>
          <w:tcPr>
            <w:tcW w:w="1827" w:type="pct"/>
            <w:tcBorders>
              <w:top w:val="single" w:sz="4" w:space="0" w:color="auto"/>
            </w:tcBorders>
            <w:shd w:val="clear" w:color="auto" w:fill="FFFFFF"/>
            <w:tcMar>
              <w:top w:w="110" w:type="dxa"/>
            </w:tcMar>
            <w:vAlign w:val="center"/>
          </w:tcPr>
          <w:p w:rsidR="00934E39" w:rsidRPr="00A86A14" w:rsidRDefault="00934E39" w:rsidP="00934E39">
            <w:pPr>
              <w:keepNext/>
              <w:keepLines/>
              <w:spacing w:before="60" w:after="60" w:line="300" w:lineRule="exact"/>
              <w:rPr>
                <w:rFonts w:ascii="Arabic Typesetting" w:hAnsi="Arabic Typesetting" w:cs="Arabic Typesetting"/>
                <w:sz w:val="30"/>
                <w:szCs w:val="30"/>
              </w:rPr>
            </w:pPr>
            <w:r w:rsidRPr="00A86A14">
              <w:rPr>
                <w:rFonts w:ascii="Arabic Typesetting" w:hAnsi="Arabic Typesetting" w:cs="Arabic Typesetting"/>
                <w:b/>
                <w:bCs/>
                <w:sz w:val="30"/>
                <w:szCs w:val="30"/>
                <w:rtl/>
              </w:rPr>
              <w:t>بيانات الأداء</w:t>
            </w:r>
          </w:p>
        </w:tc>
        <w:tc>
          <w:tcPr>
            <w:tcW w:w="537" w:type="pct"/>
            <w:tcBorders>
              <w:top w:val="single" w:sz="4" w:space="0" w:color="auto"/>
            </w:tcBorders>
            <w:shd w:val="clear" w:color="auto" w:fill="auto"/>
            <w:tcMar>
              <w:top w:w="110" w:type="dxa"/>
            </w:tcMar>
            <w:vAlign w:val="center"/>
          </w:tcPr>
          <w:p w:rsidR="00934E39" w:rsidRPr="00A86A14" w:rsidRDefault="00934E39" w:rsidP="00934E39">
            <w:pPr>
              <w:keepNext/>
              <w:keepLines/>
              <w:spacing w:before="60" w:after="60" w:line="300" w:lineRule="exact"/>
              <w:rPr>
                <w:rFonts w:ascii="Arabic Typesetting" w:hAnsi="Arabic Typesetting" w:cs="Arabic Typesetting"/>
                <w:b/>
                <w:bCs/>
                <w:sz w:val="30"/>
                <w:szCs w:val="30"/>
              </w:rPr>
            </w:pPr>
            <w:r w:rsidRPr="00A86A14">
              <w:rPr>
                <w:rFonts w:ascii="Arabic Typesetting" w:hAnsi="Arabic Typesetting" w:cs="Arabic Typesetting"/>
                <w:b/>
                <w:bCs/>
                <w:sz w:val="30"/>
                <w:szCs w:val="30"/>
                <w:rtl/>
              </w:rPr>
              <w:t>السير</w:t>
            </w:r>
          </w:p>
        </w:tc>
      </w:tr>
      <w:tr w:rsidR="00934E39" w:rsidRPr="00A86A14" w:rsidTr="00934E39">
        <w:trPr>
          <w:cantSplit/>
          <w:jc w:val="center"/>
        </w:trPr>
        <w:tc>
          <w:tcPr>
            <w:tcW w:w="959" w:type="pct"/>
            <w:shd w:val="clear" w:color="auto" w:fill="auto"/>
          </w:tcPr>
          <w:p w:rsidR="00934E39" w:rsidRPr="00A86A14" w:rsidRDefault="00934E39" w:rsidP="00934E39">
            <w:pPr>
              <w:keepNext/>
              <w:keepLines/>
              <w:spacing w:before="60" w:after="60" w:line="300" w:lineRule="exact"/>
              <w:rPr>
                <w:rFonts w:ascii="Arabic Typesetting" w:hAnsi="Arabic Typesetting" w:cs="Arabic Typesetting"/>
                <w:sz w:val="30"/>
                <w:szCs w:val="30"/>
              </w:rPr>
            </w:pPr>
            <w:r w:rsidRPr="00A86A14">
              <w:rPr>
                <w:rFonts w:ascii="Arabic Typesetting" w:hAnsi="Arabic Typesetting" w:cs="Arabic Typesetting"/>
                <w:sz w:val="30"/>
                <w:szCs w:val="30"/>
                <w:rtl/>
              </w:rPr>
              <w:t>عدد المقالات الصحفية</w:t>
            </w:r>
            <w:r w:rsidRPr="00A86A14">
              <w:rPr>
                <w:rFonts w:ascii="Arabic Typesetting" w:hAnsi="Arabic Typesetting" w:cs="Arabic Typesetting" w:hint="cs"/>
                <w:sz w:val="30"/>
                <w:szCs w:val="30"/>
                <w:rtl/>
              </w:rPr>
              <w:t xml:space="preserve"> التي تتحدث</w:t>
            </w:r>
            <w:r w:rsidRPr="00A86A14">
              <w:rPr>
                <w:rFonts w:ascii="Arabic Typesetting" w:hAnsi="Arabic Typesetting" w:cs="Arabic Typesetting"/>
                <w:sz w:val="30"/>
                <w:szCs w:val="30"/>
                <w:rtl/>
              </w:rPr>
              <w:t xml:space="preserve"> عن عمل الويبو</w:t>
            </w:r>
          </w:p>
        </w:tc>
        <w:tc>
          <w:tcPr>
            <w:tcW w:w="783" w:type="pct"/>
            <w:shd w:val="clear" w:color="auto" w:fill="C0C0C0"/>
          </w:tcPr>
          <w:p w:rsidR="00934E39" w:rsidRPr="00A86A14" w:rsidRDefault="00934E39" w:rsidP="00934E39">
            <w:pPr>
              <w:keepNext/>
              <w:keepLines/>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226 6</w:t>
            </w:r>
            <w:r w:rsidRPr="00A86A14">
              <w:rPr>
                <w:rFonts w:ascii="Arabic Typesetting" w:hAnsi="Arabic Typesetting" w:cs="Arabic Typesetting"/>
                <w:sz w:val="30"/>
                <w:szCs w:val="30"/>
                <w:rtl/>
              </w:rPr>
              <w:t xml:space="preserve"> (2008/2009)</w:t>
            </w:r>
          </w:p>
        </w:tc>
        <w:tc>
          <w:tcPr>
            <w:tcW w:w="894" w:type="pct"/>
            <w:shd w:val="clear" w:color="auto" w:fill="auto"/>
            <w:tcMar>
              <w:top w:w="110" w:type="dxa"/>
            </w:tcMar>
          </w:tcPr>
          <w:p w:rsidR="00934E39" w:rsidRPr="000B74F6" w:rsidRDefault="00934E39" w:rsidP="00934E39">
            <w:pPr>
              <w:keepNext/>
              <w:keepLines/>
              <w:spacing w:before="60" w:after="60" w:line="300" w:lineRule="exact"/>
              <w:rPr>
                <w:rFonts w:ascii="Arabic Typesetting" w:hAnsi="Arabic Typesetting" w:cs="Arabic Typesetting"/>
                <w:color w:val="993300"/>
                <w:sz w:val="30"/>
                <w:szCs w:val="30"/>
                <w:lang w:bidi="th-TH"/>
              </w:rPr>
            </w:pPr>
            <w:r w:rsidRPr="000B74F6">
              <w:rPr>
                <w:rFonts w:ascii="Arabic Typesetting" w:hAnsi="Arabic Typesetting" w:cs="Arabic Typesetting" w:hint="cs"/>
                <w:color w:val="993300"/>
                <w:sz w:val="30"/>
                <w:szCs w:val="30"/>
                <w:rtl/>
              </w:rPr>
              <w:t>423 7</w:t>
            </w:r>
            <w:r w:rsidRPr="000B74F6">
              <w:rPr>
                <w:rFonts w:ascii="Arabic Typesetting" w:hAnsi="Arabic Typesetting" w:cs="Arabic Typesetting"/>
                <w:color w:val="993300"/>
                <w:sz w:val="30"/>
                <w:szCs w:val="30"/>
                <w:rtl/>
              </w:rPr>
              <w:t xml:space="preserve"> (2010/2011)</w:t>
            </w:r>
          </w:p>
        </w:tc>
        <w:tc>
          <w:tcPr>
            <w:tcW w:w="1827" w:type="pct"/>
            <w:shd w:val="clear" w:color="auto" w:fill="FFFFFF"/>
            <w:tcMar>
              <w:top w:w="110" w:type="dxa"/>
            </w:tcMar>
          </w:tcPr>
          <w:p w:rsidR="00934E39" w:rsidRPr="00A86A14" w:rsidRDefault="00934E39" w:rsidP="00934E39">
            <w:pPr>
              <w:keepNext/>
              <w:keepLines/>
              <w:spacing w:before="60" w:after="60" w:line="300" w:lineRule="exact"/>
              <w:rPr>
                <w:rFonts w:ascii="Arabic Typesetting" w:hAnsi="Arabic Typesetting" w:cs="Arabic Typesetting"/>
                <w:sz w:val="30"/>
                <w:szCs w:val="30"/>
                <w:lang w:bidi="th-TH"/>
              </w:rPr>
            </w:pPr>
            <w:r>
              <w:rPr>
                <w:rFonts w:ascii="Arabic Typesetting" w:hAnsi="Arabic Typesetting" w:cs="Arabic Typesetting" w:hint="cs"/>
                <w:sz w:val="30"/>
                <w:szCs w:val="30"/>
                <w:rtl/>
              </w:rPr>
              <w:t>016 5</w:t>
            </w:r>
            <w:r w:rsidRPr="00A86A14">
              <w:rPr>
                <w:rFonts w:ascii="Arabic Typesetting" w:hAnsi="Arabic Typesetting" w:cs="Arabic Typesetting"/>
                <w:sz w:val="30"/>
                <w:szCs w:val="30"/>
                <w:rtl/>
              </w:rPr>
              <w:t xml:space="preserve"> مقالاً في 2012، أي بزيادة قدرها 35%</w:t>
            </w:r>
          </w:p>
          <w:p w:rsidR="00934E39" w:rsidRPr="00A86A14" w:rsidRDefault="00934E39" w:rsidP="00934E39">
            <w:pPr>
              <w:keepNext/>
              <w:keepLines/>
              <w:spacing w:before="60" w:after="60" w:line="300" w:lineRule="exact"/>
              <w:rPr>
                <w:rFonts w:ascii="Arabic Typesetting" w:hAnsi="Arabic Typesetting" w:cs="Arabic Typesetting"/>
                <w:sz w:val="30"/>
                <w:szCs w:val="30"/>
              </w:rPr>
            </w:pPr>
            <w:r w:rsidRPr="00A86A14">
              <w:rPr>
                <w:rFonts w:ascii="Arabic Typesetting" w:hAnsi="Arabic Typesetting" w:cs="Arabic Typesetting"/>
                <w:sz w:val="30"/>
                <w:szCs w:val="30"/>
                <w:rtl/>
              </w:rPr>
              <w:t>(</w:t>
            </w:r>
            <w:r w:rsidRPr="00A86A14">
              <w:rPr>
                <w:rFonts w:ascii="Arabic Typesetting" w:hAnsi="Arabic Typesetting" w:cs="Arabic Typesetting" w:hint="cs"/>
                <w:sz w:val="30"/>
                <w:szCs w:val="30"/>
                <w:rtl/>
              </w:rPr>
              <w:t xml:space="preserve">عن </w:t>
            </w:r>
            <w:r w:rsidRPr="00A86A14">
              <w:rPr>
                <w:rFonts w:ascii="Arabic Typesetting" w:hAnsi="Arabic Typesetting" w:cs="Arabic Typesetting"/>
                <w:sz w:val="30"/>
                <w:szCs w:val="30"/>
                <w:rtl/>
              </w:rPr>
              <w:t>متوسط ال</w:t>
            </w:r>
            <w:r w:rsidRPr="00A86A14">
              <w:rPr>
                <w:rFonts w:ascii="Arabic Typesetting" w:hAnsi="Arabic Typesetting" w:cs="Arabic Typesetting" w:hint="cs"/>
                <w:sz w:val="30"/>
                <w:szCs w:val="30"/>
                <w:rtl/>
              </w:rPr>
              <w:t>ا</w:t>
            </w:r>
            <w:r w:rsidRPr="00A86A14">
              <w:rPr>
                <w:rFonts w:ascii="Arabic Typesetting" w:hAnsi="Arabic Typesetting" w:cs="Arabic Typesetting"/>
                <w:sz w:val="30"/>
                <w:szCs w:val="30"/>
                <w:rtl/>
              </w:rPr>
              <w:t xml:space="preserve">نزلاق لرقم أساس المقارنة السنوي للفترة 2010/2011 البالغ </w:t>
            </w:r>
            <w:r>
              <w:rPr>
                <w:rFonts w:ascii="Arabic Typesetting" w:hAnsi="Arabic Typesetting" w:cs="Arabic Typesetting" w:hint="cs"/>
                <w:sz w:val="30"/>
                <w:szCs w:val="30"/>
                <w:rtl/>
              </w:rPr>
              <w:t>711,5 3</w:t>
            </w:r>
            <w:r w:rsidRPr="00A86A14">
              <w:rPr>
                <w:rFonts w:ascii="Arabic Typesetting" w:hAnsi="Arabic Typesetting" w:cs="Arabic Typesetting"/>
                <w:sz w:val="30"/>
                <w:szCs w:val="30"/>
                <w:rtl/>
              </w:rPr>
              <w:t>)</w:t>
            </w:r>
          </w:p>
        </w:tc>
        <w:tc>
          <w:tcPr>
            <w:tcW w:w="537" w:type="pct"/>
            <w:shd w:val="clear" w:color="auto" w:fill="auto"/>
            <w:tcMar>
              <w:top w:w="110" w:type="dxa"/>
            </w:tcMar>
          </w:tcPr>
          <w:p w:rsidR="00934E39" w:rsidRPr="00A86A14" w:rsidRDefault="00934E39" w:rsidP="00934E39">
            <w:pPr>
              <w:keepNext/>
              <w:keepLines/>
              <w:spacing w:before="60" w:after="60" w:line="300" w:lineRule="exact"/>
              <w:rPr>
                <w:rFonts w:ascii="Arabic Typesetting" w:hAnsi="Arabic Typesetting" w:cs="Arabic Typesetting"/>
                <w:bCs/>
                <w:sz w:val="30"/>
                <w:szCs w:val="30"/>
              </w:rPr>
            </w:pPr>
            <w:r w:rsidRPr="000872E8">
              <w:rPr>
                <w:rFonts w:ascii="Arabic Typesetting" w:hAnsi="Arabic Typesetting" w:cs="Arabic Typesetting"/>
                <w:bCs/>
                <w:color w:val="008000"/>
                <w:sz w:val="30"/>
                <w:szCs w:val="30"/>
                <w:rtl/>
              </w:rPr>
              <w:t>ثابت</w:t>
            </w:r>
          </w:p>
          <w:p w:rsidR="00934E39" w:rsidRPr="00A86A14" w:rsidRDefault="00934E39" w:rsidP="00934E39">
            <w:pPr>
              <w:keepNext/>
              <w:keepLines/>
              <w:spacing w:before="60" w:after="60" w:line="300" w:lineRule="exact"/>
              <w:rPr>
                <w:rFonts w:ascii="Arabic Typesetting" w:hAnsi="Arabic Typesetting" w:cs="Arabic Typesetting"/>
                <w:bCs/>
                <w:sz w:val="30"/>
                <w:szCs w:val="30"/>
              </w:rPr>
            </w:pPr>
          </w:p>
          <w:p w:rsidR="00934E39" w:rsidRPr="00A86A14" w:rsidRDefault="00934E39" w:rsidP="00934E39">
            <w:pPr>
              <w:keepNext/>
              <w:keepLines/>
              <w:spacing w:before="60" w:after="60" w:line="300" w:lineRule="exact"/>
              <w:rPr>
                <w:rFonts w:ascii="Arabic Typesetting" w:hAnsi="Arabic Typesetting" w:cs="Arabic Typesetting"/>
                <w:bCs/>
                <w:sz w:val="30"/>
                <w:szCs w:val="30"/>
              </w:rPr>
            </w:pPr>
          </w:p>
        </w:tc>
      </w:tr>
      <w:tr w:rsidR="00934E39" w:rsidRPr="00A86A14" w:rsidTr="00934E39">
        <w:trPr>
          <w:cantSplit/>
          <w:jc w:val="center"/>
        </w:trPr>
        <w:tc>
          <w:tcPr>
            <w:tcW w:w="959" w:type="pct"/>
            <w:shd w:val="clear" w:color="auto" w:fill="auto"/>
          </w:tcPr>
          <w:p w:rsidR="00934E39" w:rsidRPr="00A86A14" w:rsidRDefault="00934E39" w:rsidP="00934E39">
            <w:pPr>
              <w:keepNext/>
              <w:keepLines/>
              <w:spacing w:before="60" w:after="60" w:line="300" w:lineRule="exact"/>
              <w:rPr>
                <w:rFonts w:ascii="Arabic Typesetting" w:hAnsi="Arabic Typesetting" w:cs="Arabic Typesetting"/>
                <w:sz w:val="30"/>
                <w:szCs w:val="30"/>
                <w:rtl/>
              </w:rPr>
            </w:pPr>
            <w:r w:rsidRPr="00A86A14">
              <w:rPr>
                <w:rFonts w:ascii="Arabic Typesetting" w:hAnsi="Arabic Typesetting" w:cs="Arabic Typesetting"/>
                <w:sz w:val="30"/>
                <w:szCs w:val="30"/>
                <w:rtl/>
              </w:rPr>
              <w:t>نسبة توافر منشورات الويبو الأساسية بجميع اللغات الرسمية للأمم المتحدة</w:t>
            </w:r>
          </w:p>
        </w:tc>
        <w:tc>
          <w:tcPr>
            <w:tcW w:w="783" w:type="pct"/>
            <w:shd w:val="clear" w:color="auto" w:fill="C0C0C0"/>
          </w:tcPr>
          <w:p w:rsidR="00934E39" w:rsidRPr="00A86A14" w:rsidRDefault="00934E39" w:rsidP="00934E39">
            <w:pPr>
              <w:keepNext/>
              <w:keepLines/>
              <w:spacing w:before="60" w:after="60" w:line="300" w:lineRule="exact"/>
              <w:rPr>
                <w:rFonts w:ascii="Arabic Typesetting" w:hAnsi="Arabic Typesetting" w:cs="Arabic Typesetting"/>
                <w:sz w:val="30"/>
                <w:szCs w:val="30"/>
              </w:rPr>
            </w:pPr>
            <w:r w:rsidRPr="00A86A14">
              <w:rPr>
                <w:rFonts w:ascii="Arabic Typesetting" w:hAnsi="Arabic Typesetting" w:cs="Arabic Typesetting"/>
                <w:sz w:val="30"/>
                <w:szCs w:val="30"/>
                <w:rtl/>
              </w:rPr>
              <w:t>63.8%</w:t>
            </w:r>
          </w:p>
        </w:tc>
        <w:tc>
          <w:tcPr>
            <w:tcW w:w="894" w:type="pct"/>
            <w:shd w:val="clear" w:color="auto" w:fill="auto"/>
            <w:tcMar>
              <w:top w:w="110" w:type="dxa"/>
            </w:tcMar>
          </w:tcPr>
          <w:p w:rsidR="00934E39" w:rsidRPr="000B74F6" w:rsidRDefault="00934E39" w:rsidP="00934E39">
            <w:pPr>
              <w:keepNext/>
              <w:keepLines/>
              <w:spacing w:before="60" w:after="60" w:line="300" w:lineRule="exact"/>
              <w:rPr>
                <w:rFonts w:ascii="Arabic Typesetting" w:hAnsi="Arabic Typesetting" w:cs="Arabic Typesetting"/>
                <w:color w:val="993300"/>
                <w:sz w:val="30"/>
                <w:szCs w:val="30"/>
                <w:lang w:bidi="th-TH"/>
              </w:rPr>
            </w:pPr>
            <w:r w:rsidRPr="000B74F6">
              <w:rPr>
                <w:rFonts w:ascii="Arabic Typesetting" w:hAnsi="Arabic Typesetting" w:cs="Arabic Typesetting"/>
                <w:color w:val="993300"/>
                <w:sz w:val="30"/>
                <w:szCs w:val="30"/>
                <w:rtl/>
              </w:rPr>
              <w:t>63.8%</w:t>
            </w:r>
          </w:p>
        </w:tc>
        <w:tc>
          <w:tcPr>
            <w:tcW w:w="1827" w:type="pct"/>
            <w:shd w:val="clear" w:color="auto" w:fill="FFFFFF"/>
            <w:tcMar>
              <w:top w:w="110" w:type="dxa"/>
            </w:tcMar>
          </w:tcPr>
          <w:p w:rsidR="00934E39" w:rsidRPr="00754F2F" w:rsidRDefault="00934E39" w:rsidP="00934E39">
            <w:pPr>
              <w:keepNext/>
              <w:keepLines/>
              <w:spacing w:before="60" w:after="60" w:line="300" w:lineRule="exact"/>
              <w:rPr>
                <w:rFonts w:ascii="Arabic Typesetting" w:hAnsi="Arabic Typesetting" w:cs="Arabic Typesetting"/>
                <w:sz w:val="30"/>
                <w:szCs w:val="30"/>
                <w:lang w:bidi="th-TH"/>
              </w:rPr>
            </w:pPr>
            <w:r w:rsidRPr="00A86A14">
              <w:rPr>
                <w:rFonts w:ascii="Arabic Typesetting" w:hAnsi="Arabic Typesetting" w:cs="Arabic Typesetting"/>
                <w:sz w:val="30"/>
                <w:szCs w:val="30"/>
                <w:rtl/>
              </w:rPr>
              <w:t>71.2%</w:t>
            </w:r>
          </w:p>
        </w:tc>
        <w:tc>
          <w:tcPr>
            <w:tcW w:w="537" w:type="pct"/>
            <w:shd w:val="clear" w:color="auto" w:fill="auto"/>
            <w:tcMar>
              <w:top w:w="110" w:type="dxa"/>
            </w:tcMar>
          </w:tcPr>
          <w:p w:rsidR="00934E39" w:rsidRPr="00A86A14" w:rsidRDefault="00934E39" w:rsidP="00934E39">
            <w:pPr>
              <w:keepNext/>
              <w:keepLines/>
              <w:spacing w:before="60" w:after="60" w:line="300" w:lineRule="exact"/>
              <w:rPr>
                <w:rFonts w:ascii="Arabic Typesetting" w:hAnsi="Arabic Typesetting" w:cs="Arabic Typesetting"/>
                <w:bCs/>
                <w:sz w:val="30"/>
                <w:szCs w:val="30"/>
              </w:rPr>
            </w:pPr>
            <w:r w:rsidRPr="000872E8">
              <w:rPr>
                <w:rFonts w:ascii="Arabic Typesetting" w:hAnsi="Arabic Typesetting" w:cs="Arabic Typesetting"/>
                <w:bCs/>
                <w:color w:val="008000"/>
                <w:sz w:val="30"/>
                <w:szCs w:val="30"/>
                <w:rtl/>
              </w:rPr>
              <w:t>ثابت</w:t>
            </w:r>
          </w:p>
        </w:tc>
      </w:tr>
      <w:tr w:rsidR="00934E39" w:rsidRPr="00A86A14" w:rsidTr="00934E39">
        <w:trPr>
          <w:cantSplit/>
          <w:jc w:val="center"/>
        </w:trPr>
        <w:tc>
          <w:tcPr>
            <w:tcW w:w="959" w:type="pct"/>
            <w:shd w:val="clear" w:color="auto" w:fill="auto"/>
          </w:tcPr>
          <w:p w:rsidR="00934E39" w:rsidRPr="00A86A14" w:rsidRDefault="00934E39" w:rsidP="00934E39">
            <w:pPr>
              <w:spacing w:before="60" w:after="60" w:line="300" w:lineRule="exact"/>
              <w:rPr>
                <w:rFonts w:ascii="Arabic Typesetting" w:hAnsi="Arabic Typesetting" w:cs="Arabic Typesetting"/>
                <w:sz w:val="30"/>
                <w:szCs w:val="30"/>
              </w:rPr>
            </w:pPr>
            <w:r w:rsidRPr="00A86A14">
              <w:rPr>
                <w:rFonts w:ascii="Arabic Typesetting" w:hAnsi="Arabic Typesetting" w:cs="Arabic Typesetting"/>
                <w:sz w:val="30"/>
                <w:szCs w:val="30"/>
                <w:rtl/>
              </w:rPr>
              <w:t>(متوسط) عدد مرا</w:t>
            </w:r>
            <w:r w:rsidRPr="00A86A14">
              <w:rPr>
                <w:rFonts w:ascii="Arabic Typesetting" w:hAnsi="Arabic Typesetting" w:cs="Arabic Typesetting" w:hint="cs"/>
                <w:sz w:val="30"/>
                <w:szCs w:val="30"/>
                <w:rtl/>
              </w:rPr>
              <w:t>ت</w:t>
            </w:r>
            <w:r w:rsidRPr="00A86A14">
              <w:rPr>
                <w:rFonts w:ascii="Arabic Typesetting" w:hAnsi="Arabic Typesetting" w:cs="Arabic Typesetting"/>
                <w:sz w:val="30"/>
                <w:szCs w:val="30"/>
                <w:rtl/>
              </w:rPr>
              <w:t xml:space="preserve"> مشاهدة كل فيديو من فيديوهات الويبو على موقع يوتيوب</w:t>
            </w:r>
            <w:r w:rsidRPr="00A86A14">
              <w:rPr>
                <w:rFonts w:ascii="Arabic Typesetting" w:hAnsi="Arabic Typesetting" w:cs="Arabic Typesetting"/>
                <w:sz w:val="30"/>
                <w:szCs w:val="30"/>
              </w:rPr>
              <w:t xml:space="preserve"> </w:t>
            </w:r>
          </w:p>
        </w:tc>
        <w:tc>
          <w:tcPr>
            <w:tcW w:w="783" w:type="pct"/>
            <w:shd w:val="clear" w:color="auto" w:fill="C0C0C0"/>
          </w:tcPr>
          <w:p w:rsidR="00934E39" w:rsidRPr="00A86A14" w:rsidRDefault="00934E39" w:rsidP="00934E39">
            <w:pPr>
              <w:spacing w:before="60" w:after="60" w:line="300" w:lineRule="exact"/>
              <w:rPr>
                <w:rFonts w:ascii="Arabic Typesetting" w:hAnsi="Arabic Typesetting" w:cs="Arabic Typesetting"/>
                <w:sz w:val="30"/>
                <w:szCs w:val="30"/>
              </w:rPr>
            </w:pPr>
            <w:r w:rsidRPr="00A86A14">
              <w:rPr>
                <w:rFonts w:ascii="Arabic Typesetting" w:hAnsi="Arabic Typesetting" w:cs="Arabic Typesetting"/>
                <w:sz w:val="30"/>
                <w:szCs w:val="30"/>
                <w:rtl/>
              </w:rPr>
              <w:t xml:space="preserve">414 لكل فيديو (من </w:t>
            </w:r>
            <w:r w:rsidRPr="00A86A14">
              <w:rPr>
                <w:rFonts w:cs="Times New Roman" w:hint="cs"/>
                <w:sz w:val="30"/>
                <w:szCs w:val="30"/>
                <w:rtl/>
              </w:rPr>
              <w:t>​​</w:t>
            </w:r>
            <w:r w:rsidRPr="00A86A14">
              <w:rPr>
                <w:rFonts w:ascii="Arabic Typesetting" w:hAnsi="Arabic Typesetting" w:cs="Arabic Typesetting"/>
                <w:sz w:val="30"/>
                <w:szCs w:val="30"/>
                <w:rtl/>
              </w:rPr>
              <w:t xml:space="preserve">26 </w:t>
            </w:r>
            <w:r w:rsidRPr="00A86A14">
              <w:rPr>
                <w:rFonts w:ascii="Arabic Typesetting" w:hAnsi="Arabic Typesetting" w:cs="Arabic Typesetting" w:hint="cs"/>
                <w:sz w:val="30"/>
                <w:szCs w:val="30"/>
                <w:rtl/>
              </w:rPr>
              <w:t>أبريل</w:t>
            </w:r>
            <w:r w:rsidRPr="00A86A14">
              <w:rPr>
                <w:rFonts w:ascii="Arabic Typesetting" w:hAnsi="Arabic Typesetting" w:cs="Arabic Typesetting"/>
                <w:sz w:val="30"/>
                <w:szCs w:val="30"/>
                <w:rtl/>
              </w:rPr>
              <w:t xml:space="preserve"> </w:t>
            </w:r>
            <w:r w:rsidRPr="00A86A14">
              <w:rPr>
                <w:rFonts w:ascii="Arabic Typesetting" w:hAnsi="Arabic Typesetting" w:cs="Arabic Typesetting" w:hint="cs"/>
                <w:sz w:val="30"/>
                <w:szCs w:val="30"/>
                <w:rtl/>
              </w:rPr>
              <w:t>إلى</w:t>
            </w:r>
            <w:r w:rsidRPr="00A86A14">
              <w:rPr>
                <w:rFonts w:ascii="Arabic Typesetting" w:hAnsi="Arabic Typesetting" w:cs="Arabic Typesetting"/>
                <w:sz w:val="30"/>
                <w:szCs w:val="30"/>
                <w:rtl/>
              </w:rPr>
              <w:t xml:space="preserve"> 31 </w:t>
            </w:r>
            <w:r w:rsidRPr="00A86A14">
              <w:rPr>
                <w:rFonts w:ascii="Arabic Typesetting" w:hAnsi="Arabic Typesetting" w:cs="Arabic Typesetting" w:hint="cs"/>
                <w:sz w:val="30"/>
                <w:szCs w:val="30"/>
                <w:rtl/>
              </w:rPr>
              <w:t>ديسمبر</w:t>
            </w:r>
            <w:r w:rsidRPr="00A86A14">
              <w:rPr>
                <w:rFonts w:ascii="Arabic Typesetting" w:hAnsi="Arabic Typesetting" w:cs="Arabic Typesetting"/>
                <w:sz w:val="30"/>
                <w:szCs w:val="30"/>
                <w:rtl/>
              </w:rPr>
              <w:t xml:space="preserve"> 2010)</w:t>
            </w:r>
          </w:p>
        </w:tc>
        <w:tc>
          <w:tcPr>
            <w:tcW w:w="894" w:type="pct"/>
            <w:shd w:val="clear" w:color="auto" w:fill="auto"/>
            <w:tcMar>
              <w:top w:w="110" w:type="dxa"/>
            </w:tcMar>
          </w:tcPr>
          <w:p w:rsidR="00934E39" w:rsidRPr="000B74F6" w:rsidRDefault="00934E39" w:rsidP="00934E39">
            <w:pPr>
              <w:spacing w:before="60" w:after="60" w:line="300" w:lineRule="exact"/>
              <w:rPr>
                <w:rFonts w:ascii="Arabic Typesetting" w:hAnsi="Arabic Typesetting" w:cs="Arabic Typesetting"/>
                <w:color w:val="993300"/>
                <w:sz w:val="30"/>
                <w:szCs w:val="30"/>
                <w:lang w:bidi="th-TH"/>
              </w:rPr>
            </w:pPr>
            <w:r w:rsidRPr="000B74F6">
              <w:rPr>
                <w:rFonts w:ascii="Arabic Typesetting" w:hAnsi="Arabic Typesetting" w:cs="Arabic Typesetting" w:hint="cs"/>
                <w:color w:val="993300"/>
                <w:sz w:val="30"/>
                <w:szCs w:val="30"/>
                <w:rtl/>
              </w:rPr>
              <w:t>618 1</w:t>
            </w:r>
            <w:r w:rsidRPr="000B74F6">
              <w:rPr>
                <w:rFonts w:ascii="Arabic Typesetting" w:hAnsi="Arabic Typesetting" w:cs="Arabic Typesetting"/>
                <w:color w:val="993300"/>
                <w:sz w:val="30"/>
                <w:szCs w:val="30"/>
                <w:rtl/>
              </w:rPr>
              <w:t xml:space="preserve"> لكل فيديو (من 26 أبريل 2010 إلى 31 ديسمبر 2011)</w:t>
            </w:r>
          </w:p>
        </w:tc>
        <w:tc>
          <w:tcPr>
            <w:tcW w:w="1827" w:type="pct"/>
            <w:shd w:val="clear" w:color="auto" w:fill="FFFFFF"/>
            <w:tcMar>
              <w:top w:w="110" w:type="dxa"/>
            </w:tcMar>
          </w:tcPr>
          <w:p w:rsidR="00934E39" w:rsidRPr="00754F2F" w:rsidRDefault="00934E39" w:rsidP="00934E39">
            <w:pPr>
              <w:spacing w:before="60" w:after="60" w:line="300" w:lineRule="exact"/>
              <w:rPr>
                <w:rFonts w:ascii="Arabic Typesetting" w:hAnsi="Arabic Typesetting" w:cs="Arabic Typesetting"/>
                <w:b/>
                <w:sz w:val="30"/>
                <w:szCs w:val="30"/>
              </w:rPr>
            </w:pPr>
            <w:r w:rsidRPr="00A86A14">
              <w:rPr>
                <w:rFonts w:ascii="Arabic Typesetting" w:hAnsi="Arabic Typesetting" w:cs="Arabic Typesetting"/>
                <w:b/>
                <w:sz w:val="30"/>
                <w:szCs w:val="30"/>
                <w:rtl/>
              </w:rPr>
              <w:t>إجمالي عدد مرات مشاهدة 146 فيديو في</w:t>
            </w:r>
            <w:r w:rsidRPr="00A86A14">
              <w:rPr>
                <w:rFonts w:ascii="Arabic Typesetting" w:hAnsi="Arabic Typesetting" w:cs="Arabic Typesetting" w:hint="cs"/>
                <w:b/>
                <w:sz w:val="30"/>
                <w:szCs w:val="30"/>
                <w:rtl/>
              </w:rPr>
              <w:t xml:space="preserve"> 2012 </w:t>
            </w:r>
            <w:r w:rsidRPr="00A86A14">
              <w:rPr>
                <w:rFonts w:ascii="Arabic Typesetting" w:hAnsi="Arabic Typesetting" w:cs="Arabic Typesetting"/>
                <w:b/>
                <w:sz w:val="30"/>
                <w:szCs w:val="30"/>
                <w:rtl/>
              </w:rPr>
              <w:t xml:space="preserve">يبلغ </w:t>
            </w:r>
            <w:r>
              <w:rPr>
                <w:rFonts w:ascii="Arabic Typesetting" w:hAnsi="Arabic Typesetting" w:cs="Arabic Typesetting" w:hint="cs"/>
                <w:b/>
                <w:sz w:val="30"/>
                <w:szCs w:val="30"/>
                <w:rtl/>
              </w:rPr>
              <w:t>888 478</w:t>
            </w:r>
            <w:r w:rsidRPr="00A86A14">
              <w:rPr>
                <w:rFonts w:ascii="Arabic Typesetting" w:hAnsi="Arabic Typesetting" w:cs="Arabic Typesetting"/>
                <w:b/>
                <w:sz w:val="30"/>
                <w:szCs w:val="30"/>
                <w:rtl/>
              </w:rPr>
              <w:t xml:space="preserve">، وهو ما يعادل في المتوسط </w:t>
            </w:r>
            <w:r>
              <w:rPr>
                <w:rFonts w:ascii="Arabic Typesetting" w:hAnsi="Arabic Typesetting" w:cs="Arabic Typesetting" w:hint="cs"/>
                <w:b/>
                <w:sz w:val="30"/>
                <w:szCs w:val="30"/>
                <w:rtl/>
              </w:rPr>
              <w:t>280 3</w:t>
            </w:r>
            <w:r w:rsidRPr="00A86A14">
              <w:rPr>
                <w:rFonts w:ascii="Arabic Typesetting" w:hAnsi="Arabic Typesetting" w:cs="Arabic Typesetting"/>
                <w:b/>
                <w:sz w:val="30"/>
                <w:szCs w:val="30"/>
                <w:rtl/>
              </w:rPr>
              <w:t xml:space="preserve"> </w:t>
            </w:r>
            <w:r w:rsidRPr="00A86A14">
              <w:rPr>
                <w:rFonts w:ascii="Arabic Typesetting" w:hAnsi="Arabic Typesetting" w:cs="Arabic Typesetting" w:hint="cs"/>
                <w:b/>
                <w:sz w:val="30"/>
                <w:szCs w:val="30"/>
                <w:rtl/>
              </w:rPr>
              <w:t>مشاهدة</w:t>
            </w:r>
            <w:r w:rsidRPr="00A86A14">
              <w:rPr>
                <w:rFonts w:ascii="Arabic Typesetting" w:hAnsi="Arabic Typesetting" w:cs="Arabic Typesetting"/>
                <w:b/>
                <w:sz w:val="30"/>
                <w:szCs w:val="30"/>
                <w:rtl/>
              </w:rPr>
              <w:t xml:space="preserve"> </w:t>
            </w:r>
            <w:r w:rsidRPr="00A86A14">
              <w:rPr>
                <w:rFonts w:ascii="Arabic Typesetting" w:hAnsi="Arabic Typesetting" w:cs="Arabic Typesetting" w:hint="cs"/>
                <w:b/>
                <w:sz w:val="30"/>
                <w:szCs w:val="30"/>
                <w:rtl/>
              </w:rPr>
              <w:t>لكل</w:t>
            </w:r>
            <w:r w:rsidRPr="00A86A14">
              <w:rPr>
                <w:rFonts w:ascii="Arabic Typesetting" w:hAnsi="Arabic Typesetting" w:cs="Arabic Typesetting"/>
                <w:b/>
                <w:sz w:val="30"/>
                <w:szCs w:val="30"/>
                <w:rtl/>
              </w:rPr>
              <w:t xml:space="preserve"> </w:t>
            </w:r>
            <w:r w:rsidRPr="00A86A14">
              <w:rPr>
                <w:rFonts w:ascii="Arabic Typesetting" w:hAnsi="Arabic Typesetting" w:cs="Arabic Typesetting" w:hint="cs"/>
                <w:b/>
                <w:sz w:val="30"/>
                <w:szCs w:val="30"/>
                <w:rtl/>
              </w:rPr>
              <w:t>الفيديو</w:t>
            </w:r>
            <w:r w:rsidRPr="00A86A14">
              <w:rPr>
                <w:rFonts w:ascii="Arabic Typesetting" w:hAnsi="Arabic Typesetting" w:cs="Arabic Typesetting"/>
                <w:b/>
                <w:sz w:val="30"/>
                <w:szCs w:val="30"/>
                <w:rtl/>
              </w:rPr>
              <w:t xml:space="preserve"> </w:t>
            </w:r>
            <w:r w:rsidRPr="00A86A14">
              <w:rPr>
                <w:rFonts w:ascii="Arabic Typesetting" w:hAnsi="Arabic Typesetting" w:cs="Arabic Typesetting" w:hint="cs"/>
                <w:b/>
                <w:sz w:val="30"/>
                <w:szCs w:val="30"/>
                <w:rtl/>
              </w:rPr>
              <w:t>أو</w:t>
            </w:r>
            <w:r w:rsidRPr="00A86A14">
              <w:rPr>
                <w:rFonts w:ascii="Arabic Typesetting" w:hAnsi="Arabic Typesetting" w:cs="Arabic Typesetting"/>
                <w:b/>
                <w:sz w:val="30"/>
                <w:szCs w:val="30"/>
                <w:rtl/>
              </w:rPr>
              <w:t xml:space="preserve"> </w:t>
            </w:r>
            <w:r w:rsidRPr="00A86A14">
              <w:rPr>
                <w:rFonts w:ascii="Arabic Typesetting" w:hAnsi="Arabic Typesetting" w:cs="Arabic Typesetting" w:hint="cs"/>
                <w:b/>
                <w:sz w:val="30"/>
                <w:szCs w:val="30"/>
                <w:rtl/>
              </w:rPr>
              <w:t>زيادة</w:t>
            </w:r>
            <w:r w:rsidRPr="00A86A14">
              <w:rPr>
                <w:rFonts w:ascii="Arabic Typesetting" w:hAnsi="Arabic Typesetting" w:cs="Arabic Typesetting"/>
                <w:b/>
                <w:sz w:val="30"/>
                <w:szCs w:val="30"/>
                <w:rtl/>
              </w:rPr>
              <w:t xml:space="preserve"> </w:t>
            </w:r>
            <w:r w:rsidRPr="00A86A14">
              <w:rPr>
                <w:rFonts w:ascii="Arabic Typesetting" w:hAnsi="Arabic Typesetting" w:cs="Arabic Typesetting" w:hint="cs"/>
                <w:b/>
                <w:sz w:val="30"/>
                <w:szCs w:val="30"/>
                <w:rtl/>
              </w:rPr>
              <w:t>قدرها</w:t>
            </w:r>
            <w:r w:rsidRPr="00A86A14">
              <w:rPr>
                <w:rFonts w:ascii="Arabic Typesetting" w:hAnsi="Arabic Typesetting" w:cs="Arabic Typesetting"/>
                <w:b/>
                <w:sz w:val="30"/>
                <w:szCs w:val="30"/>
                <w:rtl/>
              </w:rPr>
              <w:t xml:space="preserve"> 203%</w:t>
            </w:r>
          </w:p>
        </w:tc>
        <w:tc>
          <w:tcPr>
            <w:tcW w:w="537" w:type="pct"/>
            <w:shd w:val="clear" w:color="auto" w:fill="auto"/>
            <w:tcMar>
              <w:top w:w="110" w:type="dxa"/>
            </w:tcMar>
          </w:tcPr>
          <w:p w:rsidR="00934E39" w:rsidRPr="00A86A14" w:rsidRDefault="00934E39" w:rsidP="00934E39">
            <w:pPr>
              <w:spacing w:before="60" w:after="60" w:line="300" w:lineRule="exact"/>
              <w:rPr>
                <w:rFonts w:ascii="Arabic Typesetting" w:hAnsi="Arabic Typesetting" w:cs="Arabic Typesetting"/>
                <w:bCs/>
                <w:sz w:val="30"/>
                <w:szCs w:val="30"/>
              </w:rPr>
            </w:pPr>
            <w:r w:rsidRPr="000872E8">
              <w:rPr>
                <w:rFonts w:ascii="Arabic Typesetting" w:hAnsi="Arabic Typesetting" w:cs="Arabic Typesetting"/>
                <w:bCs/>
                <w:color w:val="008000"/>
                <w:sz w:val="30"/>
                <w:szCs w:val="30"/>
                <w:rtl/>
              </w:rPr>
              <w:t>ثابت</w:t>
            </w:r>
          </w:p>
        </w:tc>
      </w:tr>
      <w:tr w:rsidR="00934E39" w:rsidRPr="00A86A14" w:rsidTr="00934E39">
        <w:trPr>
          <w:cantSplit/>
          <w:jc w:val="center"/>
        </w:trPr>
        <w:tc>
          <w:tcPr>
            <w:tcW w:w="959" w:type="pct"/>
            <w:shd w:val="clear" w:color="auto" w:fill="auto"/>
          </w:tcPr>
          <w:p w:rsidR="00934E39" w:rsidRPr="00A86A14" w:rsidRDefault="00934E39" w:rsidP="00934E39">
            <w:pPr>
              <w:spacing w:before="60" w:after="60" w:line="300" w:lineRule="exact"/>
              <w:rPr>
                <w:rFonts w:ascii="Arabic Typesetting" w:hAnsi="Arabic Typesetting" w:cs="Arabic Typesetting"/>
                <w:sz w:val="30"/>
                <w:szCs w:val="30"/>
              </w:rPr>
            </w:pPr>
            <w:r w:rsidRPr="00A86A14">
              <w:rPr>
                <w:rFonts w:ascii="Arabic Typesetting" w:hAnsi="Arabic Typesetting" w:cs="Arabic Typesetting"/>
                <w:sz w:val="30"/>
                <w:szCs w:val="30"/>
                <w:rtl/>
              </w:rPr>
              <w:t>(متوسط) عدد تنزيلات كل منشور من منشورات الويبو</w:t>
            </w:r>
            <w:r w:rsidRPr="00A86A14">
              <w:rPr>
                <w:rFonts w:ascii="Arabic Typesetting" w:hAnsi="Arabic Typesetting" w:cs="Arabic Typesetting"/>
                <w:sz w:val="30"/>
                <w:szCs w:val="30"/>
              </w:rPr>
              <w:t xml:space="preserve"> </w:t>
            </w:r>
          </w:p>
        </w:tc>
        <w:tc>
          <w:tcPr>
            <w:tcW w:w="783" w:type="pct"/>
            <w:shd w:val="clear" w:color="auto" w:fill="C0C0C0"/>
          </w:tcPr>
          <w:p w:rsidR="00934E39" w:rsidRPr="00A86A14" w:rsidRDefault="00934E39" w:rsidP="00934E39">
            <w:pPr>
              <w:spacing w:before="60" w:after="60" w:line="300" w:lineRule="exact"/>
              <w:rPr>
                <w:rFonts w:ascii="Arabic Typesetting" w:hAnsi="Arabic Typesetting" w:cs="Arabic Typesetting"/>
                <w:sz w:val="30"/>
                <w:szCs w:val="30"/>
              </w:rPr>
            </w:pPr>
            <w:r w:rsidRPr="00A86A14">
              <w:rPr>
                <w:rFonts w:ascii="Arabic Typesetting" w:hAnsi="Arabic Typesetting" w:cs="Arabic Typesetting"/>
                <w:sz w:val="30"/>
                <w:szCs w:val="30"/>
                <w:rtl/>
              </w:rPr>
              <w:t>تُحدَّد لاحقاً</w:t>
            </w:r>
          </w:p>
        </w:tc>
        <w:tc>
          <w:tcPr>
            <w:tcW w:w="894" w:type="pct"/>
            <w:shd w:val="clear" w:color="auto" w:fill="auto"/>
            <w:tcMar>
              <w:top w:w="110" w:type="dxa"/>
            </w:tcMar>
          </w:tcPr>
          <w:p w:rsidR="00934E39" w:rsidRPr="000B74F6" w:rsidRDefault="00934E39" w:rsidP="00934E39">
            <w:pPr>
              <w:spacing w:before="60" w:after="60" w:line="300" w:lineRule="exact"/>
              <w:rPr>
                <w:rFonts w:ascii="Arabic Typesetting" w:hAnsi="Arabic Typesetting" w:cs="Arabic Typesetting"/>
                <w:color w:val="993300"/>
                <w:sz w:val="30"/>
                <w:szCs w:val="30"/>
              </w:rPr>
            </w:pPr>
            <w:r w:rsidRPr="000B74F6">
              <w:rPr>
                <w:rFonts w:ascii="Arabic Typesetting" w:hAnsi="Arabic Typesetting" w:cs="Arabic Typesetting"/>
                <w:color w:val="993300"/>
                <w:sz w:val="30"/>
                <w:szCs w:val="30"/>
                <w:rtl/>
              </w:rPr>
              <w:t>تُحدَّد لاحقا</w:t>
            </w:r>
            <w:r w:rsidRPr="000B74F6">
              <w:rPr>
                <w:rFonts w:ascii="Arabic Typesetting" w:hAnsi="Arabic Typesetting" w:cs="Arabic Typesetting" w:hint="cs"/>
                <w:color w:val="993300"/>
                <w:sz w:val="30"/>
                <w:szCs w:val="30"/>
                <w:rtl/>
              </w:rPr>
              <w:t>ً</w:t>
            </w:r>
            <w:r w:rsidRPr="000B74F6">
              <w:rPr>
                <w:rFonts w:ascii="Arabic Typesetting" w:hAnsi="Arabic Typesetting" w:cs="Arabic Typesetting"/>
                <w:color w:val="993300"/>
                <w:sz w:val="30"/>
                <w:szCs w:val="30"/>
                <w:rtl/>
              </w:rPr>
              <w:t xml:space="preserve"> (الأدوات التحليلية ليست جاهزة بعد)</w:t>
            </w:r>
          </w:p>
        </w:tc>
        <w:tc>
          <w:tcPr>
            <w:tcW w:w="1827" w:type="pct"/>
            <w:shd w:val="clear" w:color="auto" w:fill="FFFFFF"/>
            <w:tcMar>
              <w:top w:w="110" w:type="dxa"/>
            </w:tcMar>
          </w:tcPr>
          <w:p w:rsidR="00934E39" w:rsidRPr="00A86A14" w:rsidRDefault="00934E39" w:rsidP="00934E39">
            <w:pPr>
              <w:spacing w:before="60" w:after="60" w:line="300" w:lineRule="exact"/>
              <w:rPr>
                <w:rFonts w:ascii="Arabic Typesetting" w:hAnsi="Arabic Typesetting" w:cs="Arabic Typesetting"/>
                <w:sz w:val="30"/>
                <w:szCs w:val="30"/>
              </w:rPr>
            </w:pPr>
            <w:r w:rsidRPr="00A86A14">
              <w:rPr>
                <w:rFonts w:ascii="Arabic Typesetting" w:hAnsi="Arabic Typesetting" w:cs="Arabic Typesetting"/>
                <w:sz w:val="30"/>
                <w:szCs w:val="30"/>
                <w:rtl/>
              </w:rPr>
              <w:t xml:space="preserve">تم توزيع </w:t>
            </w:r>
            <w:r>
              <w:rPr>
                <w:rFonts w:ascii="Arabic Typesetting" w:hAnsi="Arabic Typesetting" w:cs="Arabic Typesetting" w:hint="cs"/>
                <w:sz w:val="30"/>
                <w:szCs w:val="30"/>
                <w:rtl/>
              </w:rPr>
              <w:t>000 112</w:t>
            </w:r>
            <w:r w:rsidRPr="00A86A14">
              <w:rPr>
                <w:rFonts w:ascii="Arabic Typesetting" w:hAnsi="Arabic Typesetting" w:cs="Arabic Typesetting"/>
                <w:sz w:val="30"/>
                <w:szCs w:val="30"/>
                <w:rtl/>
              </w:rPr>
              <w:t xml:space="preserve"> منشور مطبوع، ولكن لم تتوفر أدوات تحليلات الويب المتوقعة لتسجيل التنزيلات في 2012. ويجري الآن إعداد منصة جديدة للمنشورات الإلكترونية</w:t>
            </w:r>
          </w:p>
        </w:tc>
        <w:tc>
          <w:tcPr>
            <w:tcW w:w="537" w:type="pct"/>
            <w:shd w:val="clear" w:color="auto" w:fill="auto"/>
            <w:tcMar>
              <w:top w:w="110" w:type="dxa"/>
            </w:tcMar>
          </w:tcPr>
          <w:p w:rsidR="00934E39" w:rsidRPr="00A86A14" w:rsidRDefault="00934E39" w:rsidP="00934E39">
            <w:pPr>
              <w:spacing w:before="60" w:after="60" w:line="300" w:lineRule="exact"/>
              <w:rPr>
                <w:rFonts w:ascii="Arabic Typesetting" w:hAnsi="Arabic Typesetting" w:cs="Arabic Typesetting"/>
                <w:bCs/>
                <w:sz w:val="30"/>
                <w:szCs w:val="30"/>
              </w:rPr>
            </w:pPr>
            <w:r w:rsidRPr="00A86A14">
              <w:rPr>
                <w:rFonts w:ascii="Arabic Typesetting" w:hAnsi="Arabic Typesetting" w:cs="Arabic Typesetting"/>
                <w:bCs/>
                <w:sz w:val="30"/>
                <w:szCs w:val="30"/>
                <w:rtl/>
              </w:rPr>
              <w:t>لا ينطبق في 2012</w:t>
            </w:r>
          </w:p>
        </w:tc>
      </w:tr>
      <w:tr w:rsidR="00934E39" w:rsidRPr="00A86A14" w:rsidTr="00934E39">
        <w:trPr>
          <w:cantSplit/>
          <w:jc w:val="center"/>
        </w:trPr>
        <w:tc>
          <w:tcPr>
            <w:tcW w:w="959" w:type="pct"/>
            <w:shd w:val="clear" w:color="auto" w:fill="auto"/>
          </w:tcPr>
          <w:p w:rsidR="00934E39" w:rsidRPr="00A86A14" w:rsidRDefault="00934E39" w:rsidP="00934E39">
            <w:pPr>
              <w:spacing w:before="60" w:after="60" w:line="300" w:lineRule="exact"/>
              <w:rPr>
                <w:rFonts w:ascii="Arabic Typesetting" w:hAnsi="Arabic Typesetting" w:cs="Arabic Typesetting"/>
                <w:sz w:val="30"/>
                <w:szCs w:val="30"/>
              </w:rPr>
            </w:pPr>
            <w:r w:rsidRPr="00A86A14">
              <w:rPr>
                <w:rFonts w:ascii="Arabic Typesetting" w:hAnsi="Arabic Typesetting" w:cs="Arabic Typesetting"/>
                <w:sz w:val="30"/>
                <w:szCs w:val="30"/>
                <w:rtl/>
              </w:rPr>
              <w:t>عدد البلدان التي أبلغت عن أحداث اليوم العالمي للملكية الفكرية وأنشطته</w:t>
            </w:r>
          </w:p>
        </w:tc>
        <w:tc>
          <w:tcPr>
            <w:tcW w:w="783" w:type="pct"/>
            <w:shd w:val="clear" w:color="auto" w:fill="C0C0C0"/>
          </w:tcPr>
          <w:p w:rsidR="00934E39" w:rsidRPr="00A86A14" w:rsidRDefault="00934E39" w:rsidP="00934E39">
            <w:pPr>
              <w:spacing w:before="60" w:after="60" w:line="300" w:lineRule="exact"/>
              <w:rPr>
                <w:rFonts w:ascii="Arabic Typesetting" w:hAnsi="Arabic Typesetting" w:cs="Arabic Typesetting"/>
                <w:sz w:val="30"/>
                <w:szCs w:val="30"/>
              </w:rPr>
            </w:pPr>
            <w:r w:rsidRPr="00A86A14">
              <w:rPr>
                <w:rFonts w:ascii="Arabic Typesetting" w:hAnsi="Arabic Typesetting" w:cs="Arabic Typesetting"/>
                <w:sz w:val="30"/>
                <w:szCs w:val="30"/>
                <w:rtl/>
              </w:rPr>
              <w:t>تُحدَّد لاحقاً</w:t>
            </w:r>
          </w:p>
        </w:tc>
        <w:tc>
          <w:tcPr>
            <w:tcW w:w="894" w:type="pct"/>
            <w:shd w:val="clear" w:color="auto" w:fill="auto"/>
            <w:tcMar>
              <w:top w:w="110" w:type="dxa"/>
            </w:tcMar>
          </w:tcPr>
          <w:p w:rsidR="00934E39" w:rsidRPr="000B74F6" w:rsidRDefault="00934E39" w:rsidP="00934E39">
            <w:pPr>
              <w:spacing w:before="60" w:after="60" w:line="300" w:lineRule="exact"/>
              <w:rPr>
                <w:rFonts w:ascii="Arabic Typesetting" w:hAnsi="Arabic Typesetting" w:cs="Arabic Typesetting"/>
                <w:color w:val="993300"/>
                <w:sz w:val="30"/>
                <w:szCs w:val="30"/>
              </w:rPr>
            </w:pPr>
            <w:r w:rsidRPr="000B74F6">
              <w:rPr>
                <w:rFonts w:ascii="Arabic Typesetting" w:hAnsi="Arabic Typesetting" w:cs="Arabic Typesetting"/>
                <w:color w:val="993300"/>
                <w:sz w:val="30"/>
                <w:szCs w:val="30"/>
                <w:rtl/>
              </w:rPr>
              <w:t>أبلغ 132 بلداً عن أحداث اليوم العالمي للملكية الفكرية (58 في 2010، 74 في 2011)</w:t>
            </w:r>
          </w:p>
        </w:tc>
        <w:tc>
          <w:tcPr>
            <w:tcW w:w="1827" w:type="pct"/>
            <w:shd w:val="clear" w:color="auto" w:fill="FFFFFF"/>
            <w:tcMar>
              <w:top w:w="110" w:type="dxa"/>
            </w:tcMar>
          </w:tcPr>
          <w:p w:rsidR="00934E39" w:rsidRPr="00A86A14" w:rsidRDefault="00934E39" w:rsidP="00934E39">
            <w:pPr>
              <w:spacing w:before="60" w:after="60" w:line="300" w:lineRule="exact"/>
              <w:rPr>
                <w:rFonts w:ascii="Arabic Typesetting" w:hAnsi="Arabic Typesetting" w:cs="Arabic Typesetting"/>
                <w:sz w:val="30"/>
                <w:szCs w:val="30"/>
              </w:rPr>
            </w:pPr>
            <w:r w:rsidRPr="00A86A14">
              <w:rPr>
                <w:rFonts w:ascii="Arabic Typesetting" w:hAnsi="Arabic Typesetting" w:cs="Arabic Typesetting"/>
                <w:sz w:val="30"/>
                <w:szCs w:val="30"/>
                <w:rtl/>
              </w:rPr>
              <w:t>أبلغ 76 بلداً عن أحداث اليوم العالمي للملكية الفكرية</w:t>
            </w:r>
          </w:p>
        </w:tc>
        <w:tc>
          <w:tcPr>
            <w:tcW w:w="537" w:type="pct"/>
            <w:shd w:val="clear" w:color="auto" w:fill="auto"/>
            <w:tcMar>
              <w:top w:w="110" w:type="dxa"/>
            </w:tcMar>
          </w:tcPr>
          <w:p w:rsidR="00934E39" w:rsidRPr="00A86A14" w:rsidRDefault="00934E39" w:rsidP="00934E39">
            <w:pPr>
              <w:spacing w:before="60" w:after="60" w:line="300" w:lineRule="exact"/>
              <w:rPr>
                <w:rFonts w:ascii="Arabic Typesetting" w:hAnsi="Arabic Typesetting" w:cs="Arabic Typesetting"/>
                <w:bCs/>
                <w:sz w:val="30"/>
                <w:szCs w:val="30"/>
              </w:rPr>
            </w:pPr>
            <w:r w:rsidRPr="000872E8">
              <w:rPr>
                <w:rFonts w:ascii="Arabic Typesetting" w:hAnsi="Arabic Typesetting" w:cs="Arabic Typesetting"/>
                <w:bCs/>
                <w:color w:val="008000"/>
                <w:sz w:val="30"/>
                <w:szCs w:val="30"/>
                <w:rtl/>
              </w:rPr>
              <w:t>ثابت</w:t>
            </w:r>
          </w:p>
        </w:tc>
      </w:tr>
      <w:tr w:rsidR="00934E39" w:rsidRPr="00A86A14" w:rsidTr="00934E39">
        <w:trPr>
          <w:cantSplit/>
          <w:jc w:val="center"/>
        </w:trPr>
        <w:tc>
          <w:tcPr>
            <w:tcW w:w="959" w:type="pct"/>
            <w:shd w:val="clear" w:color="auto" w:fill="auto"/>
          </w:tcPr>
          <w:p w:rsidR="00934E39" w:rsidRPr="00A86A14" w:rsidRDefault="00934E39" w:rsidP="00934E39">
            <w:pPr>
              <w:spacing w:before="60" w:after="60" w:line="300" w:lineRule="exact"/>
              <w:rPr>
                <w:rFonts w:ascii="Arabic Typesetting" w:hAnsi="Arabic Typesetting" w:cs="Arabic Typesetting"/>
                <w:sz w:val="30"/>
                <w:szCs w:val="30"/>
              </w:rPr>
            </w:pPr>
            <w:r w:rsidRPr="00A86A14">
              <w:rPr>
                <w:rFonts w:ascii="Arabic Typesetting" w:hAnsi="Arabic Typesetting" w:cs="Arabic Typesetting"/>
                <w:sz w:val="30"/>
                <w:szCs w:val="30"/>
                <w:rtl/>
              </w:rPr>
              <w:t>عدد الاستفسارات الخارجية التي عالجتها مكتبة الويبو</w:t>
            </w:r>
          </w:p>
        </w:tc>
        <w:tc>
          <w:tcPr>
            <w:tcW w:w="783" w:type="pct"/>
            <w:shd w:val="clear" w:color="auto" w:fill="C0C0C0"/>
          </w:tcPr>
          <w:p w:rsidR="00934E39" w:rsidRPr="00A86A14" w:rsidRDefault="00934E39" w:rsidP="00934E39">
            <w:pPr>
              <w:spacing w:before="60" w:after="60" w:line="300" w:lineRule="exact"/>
              <w:rPr>
                <w:rFonts w:ascii="Arabic Typesetting" w:hAnsi="Arabic Typesetting" w:cs="Arabic Typesetting"/>
                <w:sz w:val="30"/>
                <w:szCs w:val="30"/>
              </w:rPr>
            </w:pPr>
            <w:r w:rsidRPr="00A86A14">
              <w:rPr>
                <w:rFonts w:ascii="Arabic Typesetting" w:hAnsi="Arabic Typesetting" w:cs="Arabic Typesetting"/>
                <w:sz w:val="30"/>
                <w:szCs w:val="30"/>
                <w:rtl/>
              </w:rPr>
              <w:t>270 (2008/2009)</w:t>
            </w:r>
          </w:p>
        </w:tc>
        <w:tc>
          <w:tcPr>
            <w:tcW w:w="894" w:type="pct"/>
            <w:shd w:val="clear" w:color="auto" w:fill="auto"/>
            <w:tcMar>
              <w:top w:w="110" w:type="dxa"/>
            </w:tcMar>
          </w:tcPr>
          <w:p w:rsidR="00934E39" w:rsidRPr="000B74F6" w:rsidRDefault="00934E39" w:rsidP="00934E39">
            <w:pPr>
              <w:spacing w:before="60" w:after="60" w:line="300" w:lineRule="exact"/>
              <w:rPr>
                <w:rFonts w:ascii="Arabic Typesetting" w:hAnsi="Arabic Typesetting" w:cs="Arabic Typesetting"/>
                <w:color w:val="993300"/>
                <w:sz w:val="30"/>
                <w:szCs w:val="30"/>
              </w:rPr>
            </w:pPr>
            <w:r w:rsidRPr="000B74F6">
              <w:rPr>
                <w:rFonts w:ascii="Arabic Typesetting" w:hAnsi="Arabic Typesetting" w:cs="Arabic Typesetting"/>
                <w:color w:val="993300"/>
                <w:sz w:val="30"/>
                <w:szCs w:val="30"/>
                <w:rtl/>
              </w:rPr>
              <w:t>514 (2010/2011)</w:t>
            </w:r>
          </w:p>
        </w:tc>
        <w:tc>
          <w:tcPr>
            <w:tcW w:w="1827" w:type="pct"/>
            <w:shd w:val="clear" w:color="auto" w:fill="FFFFFF"/>
            <w:tcMar>
              <w:top w:w="110" w:type="dxa"/>
            </w:tcMar>
          </w:tcPr>
          <w:p w:rsidR="00934E39" w:rsidRPr="00A86A14" w:rsidRDefault="00934E39" w:rsidP="00934E39">
            <w:pPr>
              <w:spacing w:before="60" w:after="60" w:line="300" w:lineRule="exact"/>
              <w:rPr>
                <w:rFonts w:ascii="Arabic Typesetting" w:hAnsi="Arabic Typesetting" w:cs="Arabic Typesetting"/>
                <w:b/>
                <w:sz w:val="30"/>
                <w:szCs w:val="30"/>
                <w:lang w:bidi="th-TH"/>
              </w:rPr>
            </w:pPr>
            <w:r w:rsidRPr="00A86A14">
              <w:rPr>
                <w:rFonts w:ascii="Arabic Typesetting" w:hAnsi="Arabic Typesetting" w:cs="Arabic Typesetting"/>
                <w:sz w:val="30"/>
                <w:szCs w:val="30"/>
                <w:rtl/>
              </w:rPr>
              <w:t>610 (زيادة بنسبة 18</w:t>
            </w:r>
            <w:r>
              <w:rPr>
                <w:rFonts w:ascii="Arabic Typesetting" w:hAnsi="Arabic Typesetting" w:cs="Arabic Typesetting" w:hint="cs"/>
                <w:sz w:val="30"/>
                <w:szCs w:val="30"/>
                <w:rtl/>
              </w:rPr>
              <w:t>,</w:t>
            </w:r>
            <w:r w:rsidRPr="00A86A14">
              <w:rPr>
                <w:rFonts w:ascii="Arabic Typesetting" w:hAnsi="Arabic Typesetting" w:cs="Arabic Typesetting"/>
                <w:sz w:val="30"/>
                <w:szCs w:val="30"/>
                <w:rtl/>
              </w:rPr>
              <w:t>5%)</w:t>
            </w:r>
          </w:p>
          <w:p w:rsidR="00934E39" w:rsidRPr="00A86A14" w:rsidRDefault="00934E39" w:rsidP="00934E39">
            <w:pPr>
              <w:spacing w:before="60" w:after="60" w:line="300" w:lineRule="exact"/>
              <w:rPr>
                <w:rFonts w:ascii="Arabic Typesetting" w:hAnsi="Arabic Typesetting" w:cs="Arabic Typesetting"/>
                <w:sz w:val="30"/>
                <w:szCs w:val="30"/>
              </w:rPr>
            </w:pPr>
          </w:p>
        </w:tc>
        <w:tc>
          <w:tcPr>
            <w:tcW w:w="537" w:type="pct"/>
            <w:shd w:val="clear" w:color="auto" w:fill="auto"/>
            <w:tcMar>
              <w:top w:w="110" w:type="dxa"/>
            </w:tcMar>
          </w:tcPr>
          <w:p w:rsidR="00934E39" w:rsidRPr="00A86A14" w:rsidRDefault="00934E39" w:rsidP="00934E39">
            <w:pPr>
              <w:spacing w:before="60" w:after="60" w:line="300" w:lineRule="exact"/>
              <w:rPr>
                <w:rFonts w:ascii="Arabic Typesetting" w:hAnsi="Arabic Typesetting" w:cs="Arabic Typesetting"/>
                <w:bCs/>
                <w:sz w:val="30"/>
                <w:szCs w:val="30"/>
              </w:rPr>
            </w:pPr>
            <w:r w:rsidRPr="000872E8">
              <w:rPr>
                <w:rFonts w:ascii="Arabic Typesetting" w:hAnsi="Arabic Typesetting" w:cs="Arabic Typesetting"/>
                <w:bCs/>
                <w:color w:val="008000"/>
                <w:sz w:val="30"/>
                <w:szCs w:val="30"/>
                <w:rtl/>
              </w:rPr>
              <w:t>ثابت</w:t>
            </w:r>
          </w:p>
        </w:tc>
      </w:tr>
      <w:tr w:rsidR="00934E39" w:rsidRPr="00A86A14" w:rsidTr="00934E39">
        <w:trPr>
          <w:cantSplit/>
          <w:jc w:val="center"/>
        </w:trPr>
        <w:tc>
          <w:tcPr>
            <w:tcW w:w="959" w:type="pct"/>
            <w:tcBorders>
              <w:bottom w:val="single" w:sz="4" w:space="0" w:color="auto"/>
            </w:tcBorders>
            <w:shd w:val="clear" w:color="auto" w:fill="auto"/>
          </w:tcPr>
          <w:p w:rsidR="00934E39" w:rsidRPr="00A86A14" w:rsidRDefault="00934E39" w:rsidP="00934E39">
            <w:pPr>
              <w:spacing w:before="60" w:after="60" w:line="300" w:lineRule="exact"/>
              <w:rPr>
                <w:rFonts w:ascii="Arabic Typesetting" w:hAnsi="Arabic Typesetting" w:cs="Arabic Typesetting"/>
                <w:sz w:val="30"/>
                <w:szCs w:val="30"/>
              </w:rPr>
            </w:pPr>
            <w:r w:rsidRPr="00A86A14">
              <w:rPr>
                <w:rFonts w:ascii="Arabic Typesetting" w:hAnsi="Arabic Typesetting" w:cs="Arabic Typesetting"/>
                <w:sz w:val="30"/>
                <w:szCs w:val="30"/>
                <w:rtl/>
              </w:rPr>
              <w:lastRenderedPageBreak/>
              <w:t xml:space="preserve">النسبة المئوية </w:t>
            </w:r>
            <w:r w:rsidRPr="00A86A14">
              <w:rPr>
                <w:rFonts w:ascii="Arabic Typesetting" w:hAnsi="Arabic Typesetting" w:cs="Arabic Typesetting" w:hint="cs"/>
                <w:sz w:val="30"/>
                <w:szCs w:val="30"/>
                <w:rtl/>
              </w:rPr>
              <w:t>ل</w:t>
            </w:r>
            <w:r w:rsidRPr="00A86A14">
              <w:rPr>
                <w:rFonts w:ascii="Arabic Typesetting" w:hAnsi="Arabic Typesetting" w:cs="Arabic Typesetting"/>
                <w:sz w:val="30"/>
                <w:szCs w:val="30"/>
                <w:rtl/>
              </w:rPr>
              <w:t>أصحاب المصالح الذين يعترفون اعترافاً إيجابياً بمهمة الويبو وأنشطتها وصورتها المؤسسية</w:t>
            </w:r>
            <w:r w:rsidRPr="00A86A14">
              <w:rPr>
                <w:rFonts w:ascii="Arabic Typesetting" w:hAnsi="Arabic Typesetting" w:cs="Arabic Typesetting"/>
                <w:sz w:val="30"/>
                <w:szCs w:val="30"/>
              </w:rPr>
              <w:t xml:space="preserve"> </w:t>
            </w:r>
          </w:p>
        </w:tc>
        <w:tc>
          <w:tcPr>
            <w:tcW w:w="783" w:type="pct"/>
            <w:tcBorders>
              <w:bottom w:val="single" w:sz="4" w:space="0" w:color="auto"/>
            </w:tcBorders>
            <w:shd w:val="clear" w:color="auto" w:fill="C0C0C0"/>
          </w:tcPr>
          <w:p w:rsidR="00934E39" w:rsidRPr="00A86A14" w:rsidRDefault="00934E39" w:rsidP="00934E39">
            <w:pPr>
              <w:spacing w:before="60" w:after="60" w:line="300" w:lineRule="exact"/>
              <w:rPr>
                <w:rFonts w:ascii="Arabic Typesetting" w:hAnsi="Arabic Typesetting" w:cs="Arabic Typesetting"/>
                <w:sz w:val="30"/>
                <w:szCs w:val="30"/>
              </w:rPr>
            </w:pPr>
            <w:r w:rsidRPr="00A86A14">
              <w:rPr>
                <w:rFonts w:ascii="Arabic Typesetting" w:hAnsi="Arabic Typesetting" w:cs="Arabic Typesetting"/>
                <w:sz w:val="30"/>
                <w:szCs w:val="30"/>
                <w:rtl/>
              </w:rPr>
              <w:t>تُحدَّد لاحقاً</w:t>
            </w:r>
          </w:p>
        </w:tc>
        <w:tc>
          <w:tcPr>
            <w:tcW w:w="894" w:type="pct"/>
            <w:tcBorders>
              <w:bottom w:val="single" w:sz="4" w:space="0" w:color="auto"/>
            </w:tcBorders>
            <w:shd w:val="clear" w:color="auto" w:fill="auto"/>
            <w:tcMar>
              <w:top w:w="110" w:type="dxa"/>
            </w:tcMar>
          </w:tcPr>
          <w:p w:rsidR="00934E39" w:rsidRPr="000B74F6" w:rsidRDefault="00934E39" w:rsidP="00934E39">
            <w:pPr>
              <w:spacing w:before="60" w:after="60" w:line="300" w:lineRule="exact"/>
              <w:rPr>
                <w:rFonts w:ascii="Arabic Typesetting" w:hAnsi="Arabic Typesetting" w:cs="Arabic Typesetting"/>
                <w:b/>
                <w:color w:val="993300"/>
                <w:sz w:val="30"/>
                <w:szCs w:val="30"/>
              </w:rPr>
            </w:pPr>
            <w:r w:rsidRPr="000B74F6">
              <w:rPr>
                <w:rFonts w:ascii="Arabic Typesetting" w:hAnsi="Arabic Typesetting" w:cs="Arabic Typesetting"/>
                <w:b/>
                <w:color w:val="993300"/>
                <w:sz w:val="30"/>
                <w:szCs w:val="30"/>
                <w:rtl/>
              </w:rPr>
              <w:t>يرى 65% من المشاركين في الاستقصاء أن الويبو هي الرائدة عالمياً في مجال حماية الملكية الفكرية وتعزيزها (استقصاء الويبو لتصورات أصحاب المصالح، يناير 2012)</w:t>
            </w:r>
          </w:p>
        </w:tc>
        <w:tc>
          <w:tcPr>
            <w:tcW w:w="1827" w:type="pct"/>
            <w:tcBorders>
              <w:bottom w:val="single" w:sz="4" w:space="0" w:color="auto"/>
            </w:tcBorders>
            <w:shd w:val="clear" w:color="auto" w:fill="FFFFFF"/>
            <w:tcMar>
              <w:top w:w="110" w:type="dxa"/>
            </w:tcMar>
          </w:tcPr>
          <w:p w:rsidR="00934E39" w:rsidRPr="00A86A14" w:rsidRDefault="00934E39" w:rsidP="00934E39">
            <w:pPr>
              <w:spacing w:before="60" w:after="60" w:line="300" w:lineRule="exact"/>
              <w:rPr>
                <w:rFonts w:ascii="Arabic Typesetting" w:hAnsi="Arabic Typesetting" w:cs="Arabic Typesetting"/>
                <w:sz w:val="30"/>
                <w:szCs w:val="30"/>
                <w:lang w:bidi="th-TH"/>
              </w:rPr>
            </w:pPr>
            <w:r w:rsidRPr="00A86A14">
              <w:rPr>
                <w:rFonts w:ascii="Arabic Typesetting" w:hAnsi="Arabic Typesetting" w:cs="Arabic Typesetting"/>
                <w:sz w:val="30"/>
                <w:szCs w:val="30"/>
                <w:rtl/>
              </w:rPr>
              <w:t>تقاس مرة واحدة كل سنتين. الاستقصاء المقبل يحين موعده في نهاية عام 2013.</w:t>
            </w:r>
          </w:p>
          <w:p w:rsidR="00934E39" w:rsidRPr="00A86A14" w:rsidRDefault="00934E39" w:rsidP="00934E39">
            <w:pPr>
              <w:spacing w:before="60" w:after="60" w:line="300" w:lineRule="exact"/>
              <w:rPr>
                <w:rFonts w:ascii="Arabic Typesetting" w:hAnsi="Arabic Typesetting" w:cs="Arabic Typesetting"/>
                <w:sz w:val="30"/>
                <w:szCs w:val="30"/>
                <w:lang w:bidi="th-TH"/>
              </w:rPr>
            </w:pPr>
          </w:p>
          <w:p w:rsidR="00934E39" w:rsidRPr="00A86A14" w:rsidRDefault="00934E39" w:rsidP="00934E39">
            <w:pPr>
              <w:spacing w:before="60" w:after="60" w:line="300" w:lineRule="exact"/>
              <w:rPr>
                <w:rFonts w:ascii="Arabic Typesetting" w:hAnsi="Arabic Typesetting" w:cs="Arabic Typesetting"/>
                <w:sz w:val="30"/>
                <w:szCs w:val="30"/>
                <w:lang w:bidi="th-TH"/>
              </w:rPr>
            </w:pPr>
          </w:p>
          <w:p w:rsidR="00934E39" w:rsidRPr="00A86A14" w:rsidRDefault="00934E39" w:rsidP="00934E39">
            <w:pPr>
              <w:spacing w:before="60" w:after="60" w:line="300" w:lineRule="exact"/>
              <w:rPr>
                <w:rFonts w:ascii="Arabic Typesetting" w:hAnsi="Arabic Typesetting" w:cs="Arabic Typesetting"/>
                <w:sz w:val="30"/>
                <w:szCs w:val="30"/>
                <w:lang w:bidi="th-TH"/>
              </w:rPr>
            </w:pPr>
          </w:p>
          <w:p w:rsidR="00934E39" w:rsidRPr="00A86A14" w:rsidRDefault="00934E39" w:rsidP="00934E39">
            <w:pPr>
              <w:spacing w:before="60" w:after="60" w:line="300" w:lineRule="exact"/>
              <w:rPr>
                <w:rFonts w:ascii="Arabic Typesetting" w:hAnsi="Arabic Typesetting" w:cs="Arabic Typesetting"/>
                <w:sz w:val="30"/>
                <w:szCs w:val="30"/>
              </w:rPr>
            </w:pPr>
          </w:p>
        </w:tc>
        <w:tc>
          <w:tcPr>
            <w:tcW w:w="537" w:type="pct"/>
            <w:tcBorders>
              <w:bottom w:val="single" w:sz="4" w:space="0" w:color="auto"/>
            </w:tcBorders>
            <w:shd w:val="clear" w:color="auto" w:fill="auto"/>
            <w:tcMar>
              <w:top w:w="110" w:type="dxa"/>
            </w:tcMar>
          </w:tcPr>
          <w:p w:rsidR="00934E39" w:rsidRPr="00A86A14" w:rsidRDefault="00934E39" w:rsidP="00934E39">
            <w:pPr>
              <w:spacing w:before="60" w:after="60" w:line="300" w:lineRule="exact"/>
              <w:rPr>
                <w:rFonts w:ascii="Arabic Typesetting" w:hAnsi="Arabic Typesetting" w:cs="Arabic Typesetting"/>
                <w:bCs/>
                <w:sz w:val="30"/>
                <w:szCs w:val="30"/>
                <w:rtl/>
              </w:rPr>
            </w:pPr>
            <w:r w:rsidRPr="00A86A14">
              <w:rPr>
                <w:rFonts w:ascii="Arabic Typesetting" w:hAnsi="Arabic Typesetting" w:cs="Arabic Typesetting"/>
                <w:bCs/>
                <w:sz w:val="30"/>
                <w:szCs w:val="30"/>
                <w:rtl/>
              </w:rPr>
              <w:t>لا ينطبق في 2012</w:t>
            </w:r>
            <w:r w:rsidRPr="00A86A14">
              <w:rPr>
                <w:rFonts w:ascii="Arabic Typesetting" w:hAnsi="Arabic Typesetting" w:cs="Arabic Typesetting"/>
                <w:bCs/>
                <w:sz w:val="30"/>
                <w:szCs w:val="30"/>
              </w:rPr>
              <w:br/>
            </w:r>
            <w:r w:rsidRPr="00A86A14">
              <w:rPr>
                <w:rFonts w:ascii="Arabic Typesetting" w:hAnsi="Arabic Typesetting" w:cs="Arabic Typesetting"/>
                <w:bCs/>
                <w:sz w:val="30"/>
                <w:szCs w:val="30"/>
              </w:rPr>
              <w:br/>
            </w:r>
          </w:p>
        </w:tc>
      </w:tr>
      <w:tr w:rsidR="00934E39" w:rsidRPr="00A86A14" w:rsidTr="00934E39">
        <w:trPr>
          <w:cantSplit/>
          <w:jc w:val="center"/>
        </w:trPr>
        <w:tc>
          <w:tcPr>
            <w:tcW w:w="5000" w:type="pct"/>
            <w:gridSpan w:val="5"/>
            <w:tcBorders>
              <w:top w:val="single" w:sz="4" w:space="0" w:color="auto"/>
              <w:bottom w:val="single" w:sz="4" w:space="0" w:color="auto"/>
            </w:tcBorders>
            <w:shd w:val="clear" w:color="auto" w:fill="CCFFFF"/>
            <w:vAlign w:val="center"/>
          </w:tcPr>
          <w:p w:rsidR="00934E39" w:rsidRPr="00A86A14" w:rsidRDefault="00934E39" w:rsidP="00934E39">
            <w:pPr>
              <w:tabs>
                <w:tab w:val="left" w:pos="1452"/>
              </w:tabs>
              <w:spacing w:before="60" w:after="60" w:line="300" w:lineRule="exact"/>
              <w:rPr>
                <w:rFonts w:ascii="Arabic Typesetting" w:hAnsi="Arabic Typesetting" w:cs="Arabic Typesetting"/>
                <w:b/>
                <w:bCs/>
                <w:sz w:val="30"/>
                <w:szCs w:val="30"/>
                <w:rtl/>
              </w:rPr>
            </w:pPr>
            <w:r w:rsidRPr="00A86A14">
              <w:rPr>
                <w:rFonts w:ascii="Arabic Typesetting" w:hAnsi="Arabic Typesetting" w:cs="Arabic Typesetting"/>
                <w:b/>
                <w:bCs/>
                <w:sz w:val="30"/>
                <w:szCs w:val="30"/>
                <w:rtl/>
              </w:rPr>
              <w:t>النتيجة المرتقبة</w:t>
            </w:r>
            <w:r>
              <w:rPr>
                <w:rFonts w:ascii="Arabic Typesetting" w:hAnsi="Arabic Typesetting" w:cs="Arabic Typesetting" w:hint="cs"/>
                <w:b/>
                <w:bCs/>
                <w:sz w:val="30"/>
                <w:szCs w:val="30"/>
                <w:rtl/>
              </w:rPr>
              <w:t xml:space="preserve">: </w:t>
            </w:r>
            <w:r w:rsidRPr="00A86A14">
              <w:rPr>
                <w:rFonts w:ascii="Arabic Typesetting" w:hAnsi="Arabic Typesetting" w:cs="Arabic Typesetting"/>
                <w:sz w:val="30"/>
                <w:szCs w:val="30"/>
                <w:rtl/>
              </w:rPr>
              <w:t>تحسين توجّه الخدمات واستجابتها للاستفسارات</w:t>
            </w:r>
          </w:p>
        </w:tc>
      </w:tr>
      <w:tr w:rsidR="00934E39" w:rsidRPr="00A86A14" w:rsidTr="00934E39">
        <w:trPr>
          <w:cantSplit/>
          <w:jc w:val="center"/>
        </w:trPr>
        <w:tc>
          <w:tcPr>
            <w:tcW w:w="959" w:type="pct"/>
            <w:tcBorders>
              <w:top w:val="single" w:sz="4" w:space="0" w:color="auto"/>
            </w:tcBorders>
            <w:shd w:val="clear" w:color="auto" w:fill="auto"/>
            <w:vAlign w:val="center"/>
          </w:tcPr>
          <w:p w:rsidR="00934E39" w:rsidRPr="00A86A14" w:rsidRDefault="00934E39" w:rsidP="00934E39">
            <w:pPr>
              <w:spacing w:before="60" w:after="60" w:line="300" w:lineRule="exact"/>
              <w:rPr>
                <w:rFonts w:ascii="Arabic Typesetting" w:hAnsi="Arabic Typesetting" w:cs="Arabic Typesetting"/>
                <w:sz w:val="30"/>
                <w:szCs w:val="30"/>
              </w:rPr>
            </w:pPr>
            <w:r w:rsidRPr="00A86A14">
              <w:rPr>
                <w:rFonts w:ascii="Arabic Typesetting" w:hAnsi="Arabic Typesetting" w:cs="Arabic Typesetting"/>
                <w:b/>
                <w:bCs/>
                <w:sz w:val="30"/>
                <w:szCs w:val="30"/>
                <w:rtl/>
              </w:rPr>
              <w:t>مؤشرات الأداء</w:t>
            </w:r>
          </w:p>
        </w:tc>
        <w:tc>
          <w:tcPr>
            <w:tcW w:w="783" w:type="pct"/>
            <w:tcBorders>
              <w:top w:val="single" w:sz="4" w:space="0" w:color="auto"/>
            </w:tcBorders>
            <w:shd w:val="clear" w:color="auto" w:fill="C0C0C0"/>
          </w:tcPr>
          <w:p w:rsidR="00934E39" w:rsidRPr="00A86A14" w:rsidRDefault="00934E39" w:rsidP="00934E39">
            <w:pPr>
              <w:spacing w:before="60" w:after="60" w:line="300" w:lineRule="exact"/>
              <w:rPr>
                <w:rFonts w:ascii="Arabic Typesetting" w:hAnsi="Arabic Typesetting" w:cs="Arabic Typesetting"/>
                <w:b/>
                <w:bCs/>
                <w:sz w:val="30"/>
                <w:szCs w:val="30"/>
              </w:rPr>
            </w:pPr>
            <w:r w:rsidRPr="00A86A14">
              <w:rPr>
                <w:rFonts w:ascii="Arabic Typesetting" w:hAnsi="Arabic Typesetting" w:cs="Arabic Typesetting"/>
                <w:b/>
                <w:bCs/>
                <w:sz w:val="30"/>
                <w:szCs w:val="30"/>
                <w:rtl/>
              </w:rPr>
              <w:t>أسس المقارنة</w:t>
            </w:r>
            <w:r w:rsidRPr="00A86A14">
              <w:rPr>
                <w:rFonts w:ascii="Arabic Typesetting" w:hAnsi="Arabic Typesetting" w:cs="Arabic Typesetting"/>
                <w:b/>
                <w:bCs/>
                <w:sz w:val="30"/>
                <w:szCs w:val="30"/>
              </w:rPr>
              <w:t xml:space="preserve"> </w:t>
            </w:r>
            <w:r w:rsidRPr="00A86A14">
              <w:rPr>
                <w:rFonts w:ascii="Arabic Typesetting" w:hAnsi="Arabic Typesetting" w:cs="Arabic Typesetting"/>
                <w:b/>
                <w:bCs/>
                <w:sz w:val="30"/>
                <w:szCs w:val="30"/>
                <w:rtl/>
              </w:rPr>
              <w:t>(البرنامج والميزانية 2012/2013)</w:t>
            </w:r>
          </w:p>
        </w:tc>
        <w:tc>
          <w:tcPr>
            <w:tcW w:w="894" w:type="pct"/>
            <w:tcBorders>
              <w:top w:val="single" w:sz="4" w:space="0" w:color="auto"/>
            </w:tcBorders>
            <w:shd w:val="clear" w:color="auto" w:fill="auto"/>
            <w:tcMar>
              <w:top w:w="110" w:type="dxa"/>
            </w:tcMar>
            <w:vAlign w:val="center"/>
          </w:tcPr>
          <w:p w:rsidR="00934E39" w:rsidRPr="000B74F6" w:rsidRDefault="00934E39" w:rsidP="00934E39">
            <w:pPr>
              <w:spacing w:before="60" w:after="60" w:line="300" w:lineRule="exact"/>
              <w:rPr>
                <w:rFonts w:ascii="Arabic Typesetting" w:hAnsi="Arabic Typesetting" w:cs="Arabic Typesetting"/>
                <w:b/>
                <w:color w:val="993300"/>
                <w:sz w:val="30"/>
                <w:szCs w:val="30"/>
              </w:rPr>
            </w:pPr>
            <w:r w:rsidRPr="000B74F6">
              <w:rPr>
                <w:rFonts w:ascii="Arabic Typesetting" w:hAnsi="Arabic Typesetting" w:cs="Arabic Typesetting"/>
                <w:bCs/>
                <w:color w:val="993300"/>
                <w:sz w:val="30"/>
                <w:szCs w:val="30"/>
                <w:rtl/>
              </w:rPr>
              <w:t>أسس المقارنة المُحدثة</w:t>
            </w:r>
            <w:r w:rsidRPr="000B74F6">
              <w:rPr>
                <w:rFonts w:ascii="Arabic Typesetting" w:hAnsi="Arabic Typesetting" w:cs="Arabic Typesetting" w:hint="cs"/>
                <w:bCs/>
                <w:color w:val="993300"/>
                <w:sz w:val="30"/>
                <w:szCs w:val="30"/>
                <w:rtl/>
              </w:rPr>
              <w:t xml:space="preserve"> </w:t>
            </w:r>
            <w:r w:rsidRPr="000B74F6">
              <w:rPr>
                <w:rFonts w:ascii="Arabic Typesetting" w:hAnsi="Arabic Typesetting" w:cs="Arabic Typesetting"/>
                <w:bCs/>
                <w:color w:val="993300"/>
                <w:sz w:val="30"/>
                <w:szCs w:val="30"/>
                <w:rtl/>
              </w:rPr>
              <w:t>نهاية 2011</w:t>
            </w:r>
          </w:p>
        </w:tc>
        <w:tc>
          <w:tcPr>
            <w:tcW w:w="1827" w:type="pct"/>
            <w:tcBorders>
              <w:top w:val="single" w:sz="4" w:space="0" w:color="auto"/>
            </w:tcBorders>
            <w:shd w:val="clear" w:color="auto" w:fill="FFFFFF"/>
            <w:tcMar>
              <w:top w:w="110" w:type="dxa"/>
            </w:tcMar>
            <w:vAlign w:val="center"/>
          </w:tcPr>
          <w:p w:rsidR="00934E39" w:rsidRPr="00A86A14" w:rsidRDefault="00934E39" w:rsidP="00934E39">
            <w:pPr>
              <w:spacing w:before="60" w:after="60" w:line="300" w:lineRule="exact"/>
              <w:rPr>
                <w:rFonts w:ascii="Arabic Typesetting" w:hAnsi="Arabic Typesetting" w:cs="Arabic Typesetting"/>
                <w:sz w:val="30"/>
                <w:szCs w:val="30"/>
              </w:rPr>
            </w:pPr>
            <w:r w:rsidRPr="00A86A14">
              <w:rPr>
                <w:rFonts w:ascii="Arabic Typesetting" w:hAnsi="Arabic Typesetting" w:cs="Arabic Typesetting"/>
                <w:b/>
                <w:bCs/>
                <w:sz w:val="30"/>
                <w:szCs w:val="30"/>
                <w:rtl/>
              </w:rPr>
              <w:t>بيانات الأداء</w:t>
            </w:r>
          </w:p>
        </w:tc>
        <w:tc>
          <w:tcPr>
            <w:tcW w:w="537" w:type="pct"/>
            <w:tcBorders>
              <w:top w:val="single" w:sz="4" w:space="0" w:color="auto"/>
            </w:tcBorders>
            <w:shd w:val="clear" w:color="auto" w:fill="auto"/>
            <w:tcMar>
              <w:top w:w="110" w:type="dxa"/>
            </w:tcMar>
            <w:vAlign w:val="center"/>
          </w:tcPr>
          <w:p w:rsidR="00934E39" w:rsidRPr="00A86A14" w:rsidRDefault="00934E39" w:rsidP="00934E39">
            <w:pPr>
              <w:spacing w:before="60" w:after="60" w:line="300" w:lineRule="exact"/>
              <w:rPr>
                <w:rFonts w:ascii="Arabic Typesetting" w:hAnsi="Arabic Typesetting" w:cs="Arabic Typesetting"/>
                <w:b/>
                <w:bCs/>
                <w:sz w:val="30"/>
                <w:szCs w:val="30"/>
              </w:rPr>
            </w:pPr>
            <w:r w:rsidRPr="00A86A14">
              <w:rPr>
                <w:rFonts w:ascii="Arabic Typesetting" w:hAnsi="Arabic Typesetting" w:cs="Arabic Typesetting"/>
                <w:b/>
                <w:bCs/>
                <w:sz w:val="30"/>
                <w:szCs w:val="30"/>
                <w:rtl/>
              </w:rPr>
              <w:t>السير</w:t>
            </w:r>
          </w:p>
        </w:tc>
      </w:tr>
      <w:tr w:rsidR="00934E39" w:rsidRPr="00A86A14" w:rsidTr="00934E39">
        <w:trPr>
          <w:cantSplit/>
          <w:jc w:val="center"/>
        </w:trPr>
        <w:tc>
          <w:tcPr>
            <w:tcW w:w="959" w:type="pct"/>
            <w:shd w:val="clear" w:color="auto" w:fill="auto"/>
          </w:tcPr>
          <w:p w:rsidR="00934E39" w:rsidRPr="00A86A14" w:rsidRDefault="00934E39" w:rsidP="00934E39">
            <w:pPr>
              <w:spacing w:before="60" w:after="60" w:line="300" w:lineRule="exact"/>
              <w:rPr>
                <w:rFonts w:ascii="Arabic Typesetting" w:hAnsi="Arabic Typesetting" w:cs="Arabic Typesetting"/>
                <w:sz w:val="30"/>
                <w:szCs w:val="30"/>
              </w:rPr>
            </w:pPr>
            <w:r>
              <w:rPr>
                <w:rFonts w:ascii="Arabic Typesetting" w:hAnsi="Arabic Typesetting" w:cs="Arabic Typesetting"/>
                <w:sz w:val="30"/>
                <w:szCs w:val="30"/>
                <w:rtl/>
              </w:rPr>
              <w:t>نسبة رضا الزبائن</w:t>
            </w:r>
            <w:r w:rsidRPr="00A86A14">
              <w:rPr>
                <w:rFonts w:ascii="Arabic Typesetting" w:hAnsi="Arabic Typesetting" w:cs="Arabic Typesetting"/>
                <w:sz w:val="30"/>
                <w:szCs w:val="30"/>
                <w:rtl/>
              </w:rPr>
              <w:t>/ أصحاب المصلحة</w:t>
            </w:r>
          </w:p>
        </w:tc>
        <w:tc>
          <w:tcPr>
            <w:tcW w:w="783" w:type="pct"/>
            <w:shd w:val="clear" w:color="auto" w:fill="C0C0C0"/>
          </w:tcPr>
          <w:p w:rsidR="00934E39" w:rsidRPr="00A86A14" w:rsidRDefault="00934E39" w:rsidP="00934E39">
            <w:pPr>
              <w:spacing w:before="60" w:after="60" w:line="300" w:lineRule="exact"/>
              <w:rPr>
                <w:rFonts w:ascii="Arabic Typesetting" w:hAnsi="Arabic Typesetting" w:cs="Arabic Typesetting"/>
                <w:sz w:val="30"/>
                <w:szCs w:val="30"/>
                <w:rtl/>
              </w:rPr>
            </w:pPr>
            <w:r w:rsidRPr="00A86A14">
              <w:rPr>
                <w:rFonts w:ascii="Arabic Typesetting" w:hAnsi="Arabic Typesetting" w:cs="Arabic Typesetting"/>
                <w:sz w:val="30"/>
                <w:szCs w:val="30"/>
                <w:rtl/>
              </w:rPr>
              <w:t>تُحدَّد لاحقاً</w:t>
            </w:r>
          </w:p>
        </w:tc>
        <w:tc>
          <w:tcPr>
            <w:tcW w:w="894" w:type="pct"/>
            <w:shd w:val="clear" w:color="auto" w:fill="auto"/>
            <w:tcMar>
              <w:top w:w="110" w:type="dxa"/>
            </w:tcMar>
          </w:tcPr>
          <w:p w:rsidR="00934E39" w:rsidRPr="000B74F6" w:rsidRDefault="00934E39" w:rsidP="00934E39">
            <w:pPr>
              <w:spacing w:before="60" w:after="60" w:line="300" w:lineRule="exact"/>
              <w:rPr>
                <w:rFonts w:ascii="Arabic Typesetting" w:hAnsi="Arabic Typesetting" w:cs="Arabic Typesetting"/>
                <w:color w:val="993300"/>
                <w:sz w:val="30"/>
                <w:szCs w:val="30"/>
              </w:rPr>
            </w:pPr>
            <w:r w:rsidRPr="000B74F6">
              <w:rPr>
                <w:rFonts w:ascii="Arabic Typesetting" w:hAnsi="Arabic Typesetting" w:cs="Arabic Typesetting"/>
                <w:color w:val="993300"/>
                <w:sz w:val="30"/>
                <w:szCs w:val="30"/>
                <w:rtl/>
              </w:rPr>
              <w:t>86% (مارس 2012)</w:t>
            </w:r>
          </w:p>
        </w:tc>
        <w:tc>
          <w:tcPr>
            <w:tcW w:w="1827" w:type="pct"/>
            <w:shd w:val="clear" w:color="auto" w:fill="FFFFFF"/>
            <w:tcMar>
              <w:top w:w="110" w:type="dxa"/>
            </w:tcMar>
          </w:tcPr>
          <w:p w:rsidR="00934E39" w:rsidRPr="00A86A14" w:rsidRDefault="00934E39" w:rsidP="00934E39">
            <w:pPr>
              <w:spacing w:before="60" w:after="60" w:line="300" w:lineRule="exact"/>
              <w:rPr>
                <w:rFonts w:ascii="Arabic Typesetting" w:hAnsi="Arabic Typesetting" w:cs="Arabic Typesetting"/>
                <w:sz w:val="30"/>
                <w:szCs w:val="30"/>
                <w:rtl/>
              </w:rPr>
            </w:pPr>
            <w:r w:rsidRPr="00A86A14">
              <w:rPr>
                <w:rFonts w:ascii="Arabic Typesetting" w:hAnsi="Arabic Typesetting" w:cs="Arabic Typesetting"/>
                <w:sz w:val="30"/>
                <w:szCs w:val="30"/>
                <w:rtl/>
              </w:rPr>
              <w:t>86% من زبائن نظامي مدريد ولاهاي راضون أو راضون للغاية (نتائج استقصاء 2012).</w:t>
            </w:r>
          </w:p>
        </w:tc>
        <w:tc>
          <w:tcPr>
            <w:tcW w:w="537" w:type="pct"/>
            <w:shd w:val="clear" w:color="auto" w:fill="auto"/>
            <w:tcMar>
              <w:top w:w="110" w:type="dxa"/>
            </w:tcMar>
          </w:tcPr>
          <w:p w:rsidR="00934E39" w:rsidRPr="00A86A14" w:rsidRDefault="00934E39" w:rsidP="00934E39">
            <w:pPr>
              <w:spacing w:before="60" w:after="60" w:line="300" w:lineRule="exact"/>
              <w:rPr>
                <w:rFonts w:ascii="Arabic Typesetting" w:hAnsi="Arabic Typesetting" w:cs="Arabic Typesetting"/>
                <w:bCs/>
                <w:sz w:val="30"/>
                <w:szCs w:val="30"/>
              </w:rPr>
            </w:pPr>
            <w:r w:rsidRPr="000872E8">
              <w:rPr>
                <w:rFonts w:ascii="Arabic Typesetting" w:hAnsi="Arabic Typesetting" w:cs="Arabic Typesetting"/>
                <w:bCs/>
                <w:color w:val="008000"/>
                <w:sz w:val="30"/>
                <w:szCs w:val="30"/>
                <w:rtl/>
              </w:rPr>
              <w:t>ثابت</w:t>
            </w:r>
          </w:p>
        </w:tc>
      </w:tr>
      <w:tr w:rsidR="00934E39" w:rsidRPr="00A86A14" w:rsidTr="00934E39">
        <w:trPr>
          <w:cantSplit/>
          <w:jc w:val="center"/>
        </w:trPr>
        <w:tc>
          <w:tcPr>
            <w:tcW w:w="959" w:type="pct"/>
            <w:shd w:val="clear" w:color="auto" w:fill="auto"/>
          </w:tcPr>
          <w:p w:rsidR="00934E39" w:rsidRPr="00A86A14" w:rsidRDefault="00934E39" w:rsidP="00934E39">
            <w:pPr>
              <w:spacing w:before="60" w:after="60" w:line="300" w:lineRule="exact"/>
              <w:rPr>
                <w:rFonts w:ascii="Arabic Typesetting" w:hAnsi="Arabic Typesetting" w:cs="Arabic Typesetting"/>
                <w:sz w:val="30"/>
                <w:szCs w:val="30"/>
              </w:rPr>
            </w:pPr>
            <w:r w:rsidRPr="00A86A14">
              <w:rPr>
                <w:rFonts w:ascii="Arabic Typesetting" w:hAnsi="Arabic Typesetting" w:cs="Arabic Typesetting"/>
                <w:sz w:val="30"/>
                <w:szCs w:val="30"/>
                <w:rtl/>
              </w:rPr>
              <w:t>مدة معالجة الاستفسارات المقدمة عبر نظام متابعة الطلبات</w:t>
            </w:r>
          </w:p>
        </w:tc>
        <w:tc>
          <w:tcPr>
            <w:tcW w:w="783" w:type="pct"/>
            <w:shd w:val="clear" w:color="auto" w:fill="C0C0C0"/>
          </w:tcPr>
          <w:p w:rsidR="00934E39" w:rsidRPr="00A86A14" w:rsidRDefault="00934E39" w:rsidP="00934E39">
            <w:pPr>
              <w:spacing w:before="60" w:after="60" w:line="300" w:lineRule="exact"/>
              <w:rPr>
                <w:rFonts w:ascii="Arabic Typesetting" w:hAnsi="Arabic Typesetting" w:cs="Arabic Typesetting"/>
                <w:sz w:val="30"/>
                <w:szCs w:val="30"/>
              </w:rPr>
            </w:pPr>
            <w:r w:rsidRPr="00A86A14">
              <w:rPr>
                <w:rFonts w:ascii="Arabic Typesetting" w:hAnsi="Arabic Typesetting" w:cs="Arabic Typesetting"/>
                <w:sz w:val="30"/>
                <w:szCs w:val="30"/>
                <w:rtl/>
              </w:rPr>
              <w:t>البيانات من سبتمبر إلى ديسمبر 2011</w:t>
            </w:r>
          </w:p>
        </w:tc>
        <w:tc>
          <w:tcPr>
            <w:tcW w:w="894" w:type="pct"/>
            <w:shd w:val="clear" w:color="auto" w:fill="auto"/>
            <w:tcMar>
              <w:top w:w="110" w:type="dxa"/>
            </w:tcMar>
          </w:tcPr>
          <w:p w:rsidR="00934E39" w:rsidRPr="000B74F6" w:rsidRDefault="00934E39" w:rsidP="00934E39">
            <w:pPr>
              <w:spacing w:before="60" w:after="60" w:line="300" w:lineRule="exact"/>
              <w:rPr>
                <w:rFonts w:ascii="Arabic Typesetting" w:hAnsi="Arabic Typesetting" w:cs="Arabic Typesetting"/>
                <w:color w:val="993300"/>
                <w:sz w:val="30"/>
                <w:szCs w:val="30"/>
              </w:rPr>
            </w:pPr>
            <w:r w:rsidRPr="000B74F6">
              <w:rPr>
                <w:rFonts w:ascii="Arabic Typesetting" w:hAnsi="Arabic Typesetting" w:cs="Arabic Typesetting" w:hint="cs"/>
                <w:color w:val="993300"/>
                <w:sz w:val="30"/>
                <w:szCs w:val="30"/>
                <w:rtl/>
              </w:rPr>
              <w:t>70%</w:t>
            </w:r>
          </w:p>
        </w:tc>
        <w:tc>
          <w:tcPr>
            <w:tcW w:w="1827" w:type="pct"/>
            <w:shd w:val="clear" w:color="auto" w:fill="FFFFFF"/>
            <w:tcMar>
              <w:top w:w="110" w:type="dxa"/>
            </w:tcMar>
          </w:tcPr>
          <w:p w:rsidR="00934E39" w:rsidRPr="00A86A14" w:rsidRDefault="00934E39" w:rsidP="00934E39">
            <w:pPr>
              <w:spacing w:before="60" w:after="60" w:line="300" w:lineRule="exact"/>
              <w:rPr>
                <w:rFonts w:ascii="Arabic Typesetting" w:hAnsi="Arabic Typesetting" w:cs="Arabic Typesetting"/>
                <w:sz w:val="30"/>
                <w:szCs w:val="30"/>
                <w:rtl/>
              </w:rPr>
            </w:pPr>
            <w:r w:rsidRPr="00A86A14">
              <w:rPr>
                <w:rFonts w:ascii="Arabic Typesetting" w:hAnsi="Arabic Typesetting" w:cs="Arabic Typesetting"/>
                <w:sz w:val="30"/>
                <w:szCs w:val="30"/>
                <w:rtl/>
              </w:rPr>
              <w:t>تم في غضون 3 أيام عمل معالجة 90% من الاستفسارات التي تلقاها مركز خدمة الزبائن من 27 مارس 2012 إلى 27 مارس 2013.</w:t>
            </w:r>
          </w:p>
        </w:tc>
        <w:tc>
          <w:tcPr>
            <w:tcW w:w="537" w:type="pct"/>
            <w:shd w:val="clear" w:color="auto" w:fill="auto"/>
            <w:tcMar>
              <w:top w:w="110" w:type="dxa"/>
            </w:tcMar>
          </w:tcPr>
          <w:p w:rsidR="00934E39" w:rsidRPr="00A86A14" w:rsidRDefault="00934E39" w:rsidP="00934E39">
            <w:pPr>
              <w:spacing w:before="60" w:after="60" w:line="300" w:lineRule="exact"/>
              <w:rPr>
                <w:rFonts w:ascii="Arabic Typesetting" w:hAnsi="Arabic Typesetting" w:cs="Arabic Typesetting"/>
                <w:bCs/>
                <w:sz w:val="30"/>
                <w:szCs w:val="30"/>
              </w:rPr>
            </w:pPr>
            <w:r w:rsidRPr="000872E8">
              <w:rPr>
                <w:rFonts w:ascii="Arabic Typesetting" w:hAnsi="Arabic Typesetting" w:cs="Arabic Typesetting"/>
                <w:bCs/>
                <w:color w:val="008000"/>
                <w:sz w:val="30"/>
                <w:szCs w:val="30"/>
                <w:rtl/>
              </w:rPr>
              <w:t>ثابت</w:t>
            </w:r>
          </w:p>
        </w:tc>
      </w:tr>
    </w:tbl>
    <w:p w:rsidR="00934E39" w:rsidRPr="008537F8" w:rsidRDefault="00934E39" w:rsidP="008537F8">
      <w:pPr>
        <w:pStyle w:val="NormalAR"/>
        <w:keepNext/>
        <w:spacing w:before="240" w:after="240"/>
        <w:ind w:left="0"/>
        <w:rPr>
          <w:sz w:val="36"/>
          <w:szCs w:val="36"/>
          <w:rtl/>
          <w:lang w:val="fr-CH" w:bidi="ar-SA"/>
        </w:rPr>
      </w:pPr>
      <w:r w:rsidRPr="008537F8">
        <w:rPr>
          <w:sz w:val="36"/>
          <w:szCs w:val="36"/>
          <w:rtl/>
          <w:lang w:val="fr-CH" w:bidi="ar-SA"/>
        </w:rPr>
        <w:t>الميزانية والنفقات الفعلية</w:t>
      </w:r>
    </w:p>
    <w:p w:rsidR="00934E39" w:rsidRDefault="00900448" w:rsidP="00FF464E">
      <w:pPr>
        <w:autoSpaceDE w:val="0"/>
        <w:autoSpaceDN w:val="0"/>
        <w:adjustRightInd w:val="0"/>
        <w:spacing w:after="120"/>
        <w:jc w:val="center"/>
        <w:rPr>
          <w:rFonts w:ascii="Arabic Typesetting" w:hAnsi="Arabic Typesetting" w:cs="Arabic Typesetting"/>
          <w:sz w:val="34"/>
          <w:szCs w:val="34"/>
        </w:rPr>
      </w:pPr>
      <w:r w:rsidRPr="00900448">
        <w:rPr>
          <w:noProof/>
          <w:szCs w:val="20"/>
          <w:rtl/>
          <w:lang w:bidi="ar-SA"/>
        </w:rPr>
        <w:drawing>
          <wp:inline distT="0" distB="0" distL="0" distR="0" wp14:anchorId="79D8B99E" wp14:editId="0A55D830">
            <wp:extent cx="6119495" cy="1918553"/>
            <wp:effectExtent l="0" t="0" r="0" b="5715"/>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119495" cy="1918553"/>
                    </a:xfrm>
                    <a:prstGeom prst="rect">
                      <a:avLst/>
                    </a:prstGeom>
                    <a:noFill/>
                    <a:ln>
                      <a:noFill/>
                    </a:ln>
                  </pic:spPr>
                </pic:pic>
              </a:graphicData>
            </a:graphic>
          </wp:inline>
        </w:drawing>
      </w:r>
    </w:p>
    <w:p w:rsidR="00934E39" w:rsidRDefault="00934E39" w:rsidP="00FF464E">
      <w:pPr>
        <w:autoSpaceDE w:val="0"/>
        <w:autoSpaceDN w:val="0"/>
        <w:adjustRightInd w:val="0"/>
        <w:spacing w:after="120"/>
        <w:jc w:val="center"/>
        <w:rPr>
          <w:rFonts w:ascii="Arabic Typesetting" w:hAnsi="Arabic Typesetting" w:cs="Arabic Typesetting"/>
          <w:sz w:val="34"/>
          <w:szCs w:val="34"/>
          <w:rtl/>
        </w:rPr>
      </w:pPr>
    </w:p>
    <w:p w:rsidR="00900448" w:rsidRPr="00A14A02" w:rsidRDefault="00900448" w:rsidP="00FF464E">
      <w:pPr>
        <w:autoSpaceDE w:val="0"/>
        <w:autoSpaceDN w:val="0"/>
        <w:adjustRightInd w:val="0"/>
        <w:spacing w:after="120"/>
        <w:jc w:val="center"/>
        <w:rPr>
          <w:rFonts w:ascii="Arabic Typesetting" w:hAnsi="Arabic Typesetting" w:cs="Arabic Typesetting"/>
          <w:sz w:val="34"/>
          <w:szCs w:val="34"/>
        </w:rPr>
      </w:pPr>
      <w:r w:rsidRPr="00900448">
        <w:rPr>
          <w:noProof/>
          <w:szCs w:val="20"/>
          <w:rtl/>
          <w:lang w:bidi="ar-SA"/>
        </w:rPr>
        <w:drawing>
          <wp:inline distT="0" distB="0" distL="0" distR="0" wp14:anchorId="7E527A81" wp14:editId="3D32AAD0">
            <wp:extent cx="6119495" cy="1706058"/>
            <wp:effectExtent l="0" t="0" r="0" b="889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119495" cy="1706058"/>
                    </a:xfrm>
                    <a:prstGeom prst="rect">
                      <a:avLst/>
                    </a:prstGeom>
                    <a:noFill/>
                    <a:ln>
                      <a:noFill/>
                    </a:ln>
                  </pic:spPr>
                </pic:pic>
              </a:graphicData>
            </a:graphic>
          </wp:inline>
        </w:drawing>
      </w:r>
    </w:p>
    <w:p w:rsidR="00934E39" w:rsidRPr="00F42C39" w:rsidRDefault="00A341BC" w:rsidP="00A341BC">
      <w:pPr>
        <w:keepNext/>
        <w:autoSpaceDE w:val="0"/>
        <w:autoSpaceDN w:val="0"/>
        <w:adjustRightInd w:val="0"/>
        <w:spacing w:after="120" w:line="300" w:lineRule="exact"/>
        <w:rPr>
          <w:rFonts w:ascii="Arabic Typesetting" w:hAnsi="Arabic Typesetting" w:cs="Arabic Typesetting"/>
          <w:sz w:val="30"/>
          <w:szCs w:val="30"/>
        </w:rPr>
      </w:pPr>
      <w:r w:rsidRPr="00A341BC">
        <w:rPr>
          <w:rFonts w:ascii="Arabic Typesetting" w:hAnsi="Arabic Typesetting" w:cs="Arabic Typesetting"/>
          <w:sz w:val="30"/>
          <w:szCs w:val="30"/>
          <w:rtl/>
        </w:rPr>
        <w:t>ملاحظات:</w:t>
      </w:r>
    </w:p>
    <w:p w:rsidR="009773D8" w:rsidRPr="001813B0" w:rsidRDefault="009773D8" w:rsidP="009773D8">
      <w:pPr>
        <w:spacing w:after="120" w:line="300" w:lineRule="exact"/>
        <w:ind w:left="571" w:hanging="567"/>
        <w:rPr>
          <w:rFonts w:ascii="Arabic Typesetting" w:hAnsi="Arabic Typesetting" w:cs="Arabic Typesetting"/>
          <w:sz w:val="30"/>
          <w:szCs w:val="30"/>
        </w:rPr>
      </w:pPr>
      <w:r>
        <w:rPr>
          <w:rFonts w:ascii="Arabic Typesetting" w:hAnsi="Arabic Typesetting" w:cs="Arabic Typesetting" w:hint="cs"/>
          <w:sz w:val="30"/>
          <w:szCs w:val="30"/>
          <w:rtl/>
        </w:rPr>
        <w:t>(1)</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تعكس الميزانية بعد التحويلات الميزانية المعدلة للبرامج بعد إجراء التحويلات في الثنائية</w:t>
      </w:r>
      <w:r>
        <w:rPr>
          <w:rFonts w:ascii="Arabic Typesetting" w:hAnsi="Arabic Typesetting" w:cs="Arabic Typesetting"/>
          <w:sz w:val="30"/>
          <w:szCs w:val="30"/>
          <w:rtl/>
        </w:rPr>
        <w:t xml:space="preserve">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وفقا للمادة 5.5 من النظام المالي</w:t>
      </w:r>
      <w:r w:rsidRPr="001813B0">
        <w:rPr>
          <w:rFonts w:ascii="Arabic Typesetting" w:hAnsi="Arabic Typesetting" w:cs="Arabic Typesetting"/>
          <w:sz w:val="30"/>
          <w:szCs w:val="30"/>
          <w:lang w:bidi="ar-SA"/>
        </w:rPr>
        <w:t>.</w:t>
      </w:r>
    </w:p>
    <w:p w:rsidR="009773D8" w:rsidRPr="001813B0" w:rsidRDefault="009773D8" w:rsidP="009773D8">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lastRenderedPageBreak/>
        <w:t>(2)</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تمثل المبالغ المخصصة تحت باب موارد الموظفين في 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النفقات الفعلية المتكبدة حتى 31 مارس</w:t>
      </w:r>
      <w:r>
        <w:rPr>
          <w:rFonts w:ascii="Arabic Typesetting" w:hAnsi="Arabic Typesetting" w:cs="Arabic Typesetting" w:hint="cs"/>
          <w:sz w:val="30"/>
          <w:szCs w:val="30"/>
          <w:rtl/>
        </w:rPr>
        <w:t> </w:t>
      </w:r>
      <w:r w:rsidRPr="001813B0">
        <w:rPr>
          <w:rFonts w:ascii="Arabic Typesetting" w:hAnsi="Arabic Typesetting" w:cs="Arabic Typesetting"/>
          <w:sz w:val="30"/>
          <w:szCs w:val="30"/>
          <w:rtl/>
          <w:lang w:bidi="ar-SA"/>
        </w:rPr>
        <w:t>2013 والمبالغ المرصودة في الميزانية، على أساس التكاليف المعيارية، لباقي أشهر 2013 التسعة</w:t>
      </w:r>
      <w:r>
        <w:rPr>
          <w:rFonts w:ascii="Arabic Typesetting" w:hAnsi="Arabic Typesetting" w:cs="Arabic Typesetting" w:hint="cs"/>
          <w:sz w:val="30"/>
          <w:szCs w:val="30"/>
          <w:rtl/>
        </w:rPr>
        <w:t>.</w:t>
      </w:r>
    </w:p>
    <w:p w:rsidR="009773D8" w:rsidRPr="001813B0" w:rsidRDefault="009773D8" w:rsidP="009773D8">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t>(3)</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تسجد المبالغ المخصصة تحت باب خلاف موارد الموظفين لميزانية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تسويات </w:t>
      </w:r>
      <w:r w:rsidRPr="001813B0">
        <w:rPr>
          <w:rFonts w:ascii="Arabic Typesetting" w:hAnsi="Arabic Typesetting" w:cs="Arabic Typesetting"/>
          <w:sz w:val="30"/>
          <w:szCs w:val="30"/>
          <w:rtl/>
        </w:rPr>
        <w:t>تخفيضية</w:t>
      </w:r>
      <w:r w:rsidRPr="001813B0">
        <w:rPr>
          <w:rFonts w:ascii="Arabic Typesetting" w:hAnsi="Arabic Typesetting" w:cs="Arabic Typesetting"/>
          <w:sz w:val="30"/>
          <w:szCs w:val="30"/>
          <w:rtl/>
          <w:lang w:bidi="ar-SA"/>
        </w:rPr>
        <w:t xml:space="preserve"> أجريت تحقيقًا للكفاءة من حيت التكلفة وفق التزام المنظمة بخفض النفقات بمقدار 10,2 مليون فرنك سويسري في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lang w:bidi="ar-SA"/>
        </w:rPr>
        <w:t>.</w:t>
      </w:r>
    </w:p>
    <w:p w:rsidR="00934E39" w:rsidRPr="00FF464E" w:rsidRDefault="00934E39" w:rsidP="00FF464E">
      <w:pPr>
        <w:spacing w:after="120" w:line="340" w:lineRule="exact"/>
        <w:rPr>
          <w:rFonts w:ascii="Arabic Typesetting" w:hAnsi="Arabic Typesetting" w:cs="Arabic Typesetting"/>
          <w:sz w:val="34"/>
          <w:szCs w:val="34"/>
          <w:u w:val="single"/>
        </w:rPr>
      </w:pPr>
      <w:r w:rsidRPr="00FF464E">
        <w:rPr>
          <w:rFonts w:ascii="Arabic Typesetting" w:hAnsi="Arabic Typesetting" w:cs="Arabic Typesetting"/>
          <w:sz w:val="34"/>
          <w:szCs w:val="34"/>
          <w:rtl/>
        </w:rPr>
        <w:t>ألف</w:t>
      </w:r>
      <w:r w:rsidRPr="00FF464E">
        <w:rPr>
          <w:rFonts w:ascii="Arabic Typesetting" w:hAnsi="Arabic Typesetting" w:cs="Arabic Typesetting"/>
          <w:sz w:val="34"/>
          <w:szCs w:val="34"/>
        </w:rPr>
        <w:t>.</w:t>
      </w:r>
      <w:r w:rsidRPr="00FF464E">
        <w:rPr>
          <w:rFonts w:ascii="Arabic Typesetting" w:hAnsi="Arabic Typesetting" w:cs="Arabic Typesetting"/>
          <w:sz w:val="34"/>
          <w:szCs w:val="34"/>
        </w:rPr>
        <w:tab/>
      </w:r>
      <w:r w:rsidRPr="00FF464E">
        <w:rPr>
          <w:rFonts w:ascii="Arabic Typesetting" w:hAnsi="Arabic Typesetting" w:cs="Arabic Typesetting"/>
          <w:sz w:val="34"/>
          <w:szCs w:val="34"/>
          <w:u w:val="single"/>
          <w:rtl/>
        </w:rPr>
        <w:t>الميزانية بعد التحويلات 2012/2013</w:t>
      </w:r>
    </w:p>
    <w:p w:rsidR="00934E39" w:rsidRPr="00FF464E" w:rsidRDefault="00934E39" w:rsidP="00DB6EC7">
      <w:pPr>
        <w:keepNext/>
        <w:keepLines/>
        <w:numPr>
          <w:ilvl w:val="0"/>
          <w:numId w:val="18"/>
        </w:numPr>
        <w:spacing w:after="120" w:line="340" w:lineRule="exact"/>
        <w:rPr>
          <w:rFonts w:ascii="Arabic Typesetting" w:hAnsi="Arabic Typesetting" w:cs="Arabic Typesetting"/>
          <w:sz w:val="34"/>
          <w:szCs w:val="34"/>
        </w:rPr>
      </w:pPr>
      <w:r w:rsidRPr="00FF464E">
        <w:rPr>
          <w:rFonts w:ascii="Arabic Typesetting" w:eastAsia="Batang" w:hAnsi="Arabic Typesetting" w:cs="Arabic Typesetting"/>
          <w:sz w:val="34"/>
          <w:szCs w:val="34"/>
          <w:rtl/>
          <w:lang w:eastAsia="ko-KR"/>
        </w:rPr>
        <w:t>ميزانية الفترة 2012/2013 بعد التحويلات تعكس التعديلات المذكورة</w:t>
      </w:r>
      <w:r w:rsidRPr="00FF464E">
        <w:rPr>
          <w:rFonts w:ascii="Arabic Typesetting" w:eastAsia="Batang" w:hAnsi="Arabic Typesetting" w:cs="Arabic Typesetting" w:hint="cs"/>
          <w:sz w:val="34"/>
          <w:szCs w:val="34"/>
          <w:rtl/>
          <w:lang w:eastAsia="ko-KR"/>
        </w:rPr>
        <w:t xml:space="preserve"> </w:t>
      </w:r>
      <w:r w:rsidRPr="00FF464E">
        <w:rPr>
          <w:rFonts w:ascii="Arabic Typesetting" w:eastAsia="Batang" w:hAnsi="Arabic Typesetting" w:cs="Arabic Typesetting"/>
          <w:sz w:val="34"/>
          <w:szCs w:val="34"/>
          <w:rtl/>
          <w:lang w:eastAsia="ko-KR"/>
        </w:rPr>
        <w:t>بالتفصيل في الملاحظات أعلاه</w:t>
      </w:r>
      <w:r w:rsidRPr="00FF464E">
        <w:rPr>
          <w:rFonts w:ascii="Arabic Typesetting" w:eastAsia="Batang" w:hAnsi="Arabic Typesetting" w:cs="Arabic Typesetting"/>
          <w:sz w:val="34"/>
          <w:szCs w:val="34"/>
          <w:lang w:eastAsia="ko-KR"/>
        </w:rPr>
        <w:t>.</w:t>
      </w:r>
    </w:p>
    <w:p w:rsidR="00934E39" w:rsidRPr="00FF464E" w:rsidRDefault="00934E39" w:rsidP="00FF464E">
      <w:pPr>
        <w:keepNext/>
        <w:keepLines/>
        <w:spacing w:after="120" w:line="340" w:lineRule="exact"/>
        <w:rPr>
          <w:rFonts w:ascii="Arabic Typesetting" w:eastAsia="Batang" w:hAnsi="Arabic Typesetting" w:cs="Arabic Typesetting"/>
          <w:sz w:val="34"/>
          <w:szCs w:val="34"/>
          <w:lang w:eastAsia="ko-KR"/>
        </w:rPr>
      </w:pPr>
      <w:r w:rsidRPr="00FF464E">
        <w:rPr>
          <w:rFonts w:ascii="Arabic Typesetting" w:eastAsia="Batang" w:hAnsi="Arabic Typesetting" w:cs="Arabic Typesetting"/>
          <w:sz w:val="34"/>
          <w:szCs w:val="34"/>
          <w:rtl/>
          <w:lang w:eastAsia="ko-KR"/>
        </w:rPr>
        <w:t>باء</w:t>
      </w:r>
      <w:r w:rsidRPr="00FF464E">
        <w:rPr>
          <w:rFonts w:ascii="Arabic Typesetting" w:eastAsia="Batang" w:hAnsi="Arabic Typesetting" w:cs="Arabic Typesetting"/>
          <w:sz w:val="34"/>
          <w:szCs w:val="34"/>
          <w:lang w:eastAsia="ko-KR"/>
        </w:rPr>
        <w:t>.</w:t>
      </w:r>
      <w:r w:rsidRPr="00FF464E">
        <w:rPr>
          <w:rFonts w:ascii="Arabic Typesetting" w:eastAsia="Batang" w:hAnsi="Arabic Typesetting" w:cs="Arabic Typesetting"/>
          <w:sz w:val="34"/>
          <w:szCs w:val="34"/>
          <w:lang w:eastAsia="ko-KR"/>
        </w:rPr>
        <w:tab/>
      </w:r>
      <w:r w:rsidRPr="00FF464E">
        <w:rPr>
          <w:rFonts w:ascii="Arabic Typesetting" w:eastAsia="Batang" w:hAnsi="Arabic Typesetting" w:cs="Arabic Typesetting"/>
          <w:sz w:val="34"/>
          <w:szCs w:val="34"/>
          <w:u w:val="single"/>
          <w:rtl/>
          <w:lang w:eastAsia="ko-KR"/>
        </w:rPr>
        <w:t>نسبة استخدام ميزانية 2012</w:t>
      </w:r>
    </w:p>
    <w:p w:rsidR="00934E39" w:rsidRPr="00FF464E" w:rsidRDefault="00934E39" w:rsidP="00DB6EC7">
      <w:pPr>
        <w:keepNext/>
        <w:keepLines/>
        <w:numPr>
          <w:ilvl w:val="0"/>
          <w:numId w:val="18"/>
        </w:numPr>
        <w:spacing w:after="120" w:line="340" w:lineRule="exact"/>
        <w:rPr>
          <w:rFonts w:ascii="Arabic Typesetting" w:eastAsia="Batang" w:hAnsi="Arabic Typesetting" w:cs="Arabic Typesetting"/>
          <w:sz w:val="34"/>
          <w:szCs w:val="34"/>
          <w:rtl/>
          <w:lang w:eastAsia="ko-KR"/>
        </w:rPr>
      </w:pPr>
      <w:r w:rsidRPr="00FF464E">
        <w:rPr>
          <w:rFonts w:ascii="Arabic Typesetting" w:eastAsia="Batang" w:hAnsi="Arabic Typesetting" w:cs="Arabic Typesetting"/>
          <w:sz w:val="34"/>
          <w:szCs w:val="34"/>
          <w:rtl/>
          <w:lang w:eastAsia="ko-KR"/>
        </w:rPr>
        <w:t>نسبة استخدام الميزانية لا تتجاوز النطاق المتوقع الذي يتراوح من 40 إلى 60 في المائة في السنة الأولى من فترة السنتين، وتسير في الاتجاه الصحيح.</w:t>
      </w:r>
    </w:p>
    <w:p w:rsidR="00934E39" w:rsidRPr="004F30B5" w:rsidRDefault="00934E39" w:rsidP="00C71B29">
      <w:pPr>
        <w:pStyle w:val="Heading1AR"/>
        <w:spacing w:before="0" w:after="120"/>
        <w:ind w:left="2268" w:hanging="2268"/>
        <w:outlineLvl w:val="1"/>
        <w:rPr>
          <w:lang w:val="fr-CH"/>
        </w:rPr>
      </w:pPr>
      <w:bookmarkStart w:id="27" w:name="_Toc358366940"/>
      <w:r>
        <w:rPr>
          <w:i/>
          <w:iCs/>
          <w:sz w:val="34"/>
          <w:szCs w:val="34"/>
          <w:rtl/>
        </w:rPr>
        <w:br w:type="page"/>
      </w:r>
      <w:bookmarkStart w:id="28" w:name="_Toc359865202"/>
      <w:r w:rsidRPr="004F30B5">
        <w:rPr>
          <w:rtl/>
          <w:lang w:val="fr-CH"/>
        </w:rPr>
        <w:lastRenderedPageBreak/>
        <w:t>البرنامج 20</w:t>
      </w:r>
      <w:r w:rsidRPr="004F30B5">
        <w:rPr>
          <w:rFonts w:hint="cs"/>
          <w:rtl/>
          <w:lang w:val="fr-CH"/>
        </w:rPr>
        <w:t>:</w:t>
      </w:r>
      <w:bookmarkEnd w:id="27"/>
      <w:r w:rsidRPr="004F30B5">
        <w:rPr>
          <w:rtl/>
          <w:lang w:val="fr-CH"/>
        </w:rPr>
        <w:tab/>
      </w:r>
      <w:r w:rsidRPr="005438B9">
        <w:rPr>
          <w:b/>
          <w:i/>
          <w:caps/>
          <w:rtl/>
          <w:lang w:val="fr-CH"/>
        </w:rPr>
        <w:t>العلاقات الخارجية والشراكات والمكاتب الخارجية</w:t>
      </w:r>
      <w:bookmarkEnd w:id="28"/>
    </w:p>
    <w:p w:rsidR="00934E39" w:rsidRPr="004F30B5" w:rsidRDefault="00934E39" w:rsidP="004F30B5">
      <w:pPr>
        <w:pStyle w:val="NormalAR"/>
        <w:keepNext/>
        <w:spacing w:after="240" w:line="360" w:lineRule="exact"/>
        <w:ind w:left="2268" w:hanging="2268"/>
        <w:rPr>
          <w:b/>
          <w:bCs/>
          <w:sz w:val="36"/>
          <w:szCs w:val="36"/>
          <w:lang w:val="fr-CH" w:bidi="ar-SA"/>
        </w:rPr>
      </w:pPr>
      <w:r w:rsidRPr="004F30B5">
        <w:rPr>
          <w:b/>
          <w:bCs/>
          <w:sz w:val="36"/>
          <w:szCs w:val="36"/>
          <w:rtl/>
          <w:lang w:val="fr-CH" w:bidi="ar-SA"/>
        </w:rPr>
        <w:t>المسؤول عن البرنامج</w:t>
      </w:r>
      <w:r w:rsidRPr="004F30B5">
        <w:rPr>
          <w:rFonts w:hint="cs"/>
          <w:b/>
          <w:bCs/>
          <w:sz w:val="36"/>
          <w:szCs w:val="36"/>
          <w:rtl/>
          <w:lang w:val="fr-CH" w:bidi="ar-SA"/>
        </w:rPr>
        <w:t>:</w:t>
      </w:r>
      <w:r w:rsidRPr="004F30B5">
        <w:rPr>
          <w:b/>
          <w:bCs/>
          <w:sz w:val="36"/>
          <w:szCs w:val="36"/>
          <w:lang w:val="fr-CH" w:bidi="ar-SA"/>
        </w:rPr>
        <w:tab/>
      </w:r>
      <w:r w:rsidRPr="004F30B5">
        <w:rPr>
          <w:b/>
          <w:bCs/>
          <w:sz w:val="36"/>
          <w:szCs w:val="36"/>
          <w:lang w:val="fr-CH" w:bidi="ar-SA"/>
        </w:rPr>
        <w:tab/>
      </w:r>
      <w:r w:rsidRPr="004F30B5">
        <w:rPr>
          <w:b/>
          <w:bCs/>
          <w:sz w:val="36"/>
          <w:szCs w:val="36"/>
          <w:rtl/>
          <w:lang w:val="fr-CH" w:bidi="ar-SA"/>
        </w:rPr>
        <w:t>السيد يوهانس كريستيان وتشارد</w:t>
      </w:r>
    </w:p>
    <w:p w:rsidR="00934E39" w:rsidRPr="00F8584F" w:rsidRDefault="00934E39" w:rsidP="00F8584F">
      <w:pPr>
        <w:pStyle w:val="NormalAR"/>
        <w:keepNext/>
        <w:spacing w:before="240" w:after="240"/>
        <w:ind w:left="0"/>
        <w:rPr>
          <w:sz w:val="36"/>
          <w:szCs w:val="36"/>
          <w:rtl/>
          <w:lang w:val="fr-CH" w:bidi="ar-SA"/>
        </w:rPr>
      </w:pPr>
      <w:r w:rsidRPr="00F8584F">
        <w:rPr>
          <w:sz w:val="36"/>
          <w:szCs w:val="36"/>
          <w:rtl/>
          <w:lang w:val="fr-CH" w:bidi="ar-SA"/>
        </w:rPr>
        <w:t>استعراض التقدم في 2012</w:t>
      </w:r>
    </w:p>
    <w:p w:rsidR="00934E39" w:rsidRPr="00FF464E" w:rsidRDefault="00934E39" w:rsidP="00FF464E">
      <w:pPr>
        <w:keepNext/>
        <w:spacing w:after="120" w:line="340" w:lineRule="exact"/>
        <w:rPr>
          <w:rFonts w:ascii="Arabic Typesetting" w:hAnsi="Arabic Typesetting" w:cs="Arabic Typesetting"/>
          <w:bCs/>
          <w:sz w:val="34"/>
          <w:szCs w:val="34"/>
        </w:rPr>
      </w:pPr>
      <w:r w:rsidRPr="00FF464E">
        <w:rPr>
          <w:rFonts w:ascii="Arabic Typesetting" w:hAnsi="Arabic Typesetting" w:cs="Arabic Typesetting"/>
          <w:bCs/>
          <w:sz w:val="34"/>
          <w:szCs w:val="34"/>
          <w:rtl/>
        </w:rPr>
        <w:t>العلاقات الخارجية</w:t>
      </w:r>
    </w:p>
    <w:p w:rsidR="00934E39" w:rsidRPr="00900448" w:rsidRDefault="00934E39" w:rsidP="00DB6EC7">
      <w:pPr>
        <w:keepNext/>
        <w:numPr>
          <w:ilvl w:val="0"/>
          <w:numId w:val="19"/>
        </w:numPr>
        <w:autoSpaceDE w:val="0"/>
        <w:autoSpaceDN w:val="0"/>
        <w:adjustRightInd w:val="0"/>
        <w:spacing w:after="120" w:line="340" w:lineRule="exact"/>
        <w:rPr>
          <w:rFonts w:ascii="Arabic Typesetting" w:hAnsi="Arabic Typesetting" w:cs="Arabic Typesetting"/>
          <w:sz w:val="34"/>
          <w:szCs w:val="34"/>
        </w:rPr>
      </w:pPr>
      <w:r w:rsidRPr="00FF464E">
        <w:rPr>
          <w:rFonts w:ascii="Arabic Typesetting" w:hAnsi="Arabic Typesetting" w:cs="Arabic Typesetting"/>
          <w:sz w:val="34"/>
          <w:szCs w:val="34"/>
          <w:rtl/>
        </w:rPr>
        <w:t>واصلت الويبو طوال عام 2012 تعزيز مشاركتها في عمل الأمم المتحدة، وأداء دورها بنشاط ب</w:t>
      </w:r>
      <w:r w:rsidRPr="00FF464E">
        <w:rPr>
          <w:rFonts w:ascii="Arabic Typesetting" w:hAnsi="Arabic Typesetting" w:cs="Arabic Typesetting" w:hint="cs"/>
          <w:sz w:val="34"/>
          <w:szCs w:val="34"/>
          <w:rtl/>
        </w:rPr>
        <w:t xml:space="preserve">وصفها </w:t>
      </w:r>
      <w:r w:rsidRPr="00FF464E">
        <w:rPr>
          <w:rFonts w:ascii="Arabic Typesetting" w:hAnsi="Arabic Typesetting" w:cs="Arabic Typesetting"/>
          <w:sz w:val="34"/>
          <w:szCs w:val="34"/>
          <w:rtl/>
        </w:rPr>
        <w:t xml:space="preserve">وكالة متخصصة في منظومة الأمم المتحدة (التوصيتان 30 و40). وإضافة إلى تعاون الويبو </w:t>
      </w:r>
      <w:r w:rsidRPr="00900448">
        <w:rPr>
          <w:rFonts w:ascii="Arabic Typesetting" w:hAnsi="Arabic Typesetting" w:cs="Arabic Typesetting"/>
          <w:sz w:val="34"/>
          <w:szCs w:val="34"/>
          <w:rtl/>
        </w:rPr>
        <w:t>الطويل الأمد مع المنظمات الشريكة مثل منظمة الصحة العالمية ومنظمة التجارة العالمية، وسَّعت المنظمة في السنوات الأخيرة نطاق تعاونها مع غيرها من منظمات الأمم المتحدة والمنظمات الحكومية الدولية، وتشارك في كل مؤتمرات الأمم المتحدة وعملياتها ومبادراتها ذات الصلة.</w:t>
      </w:r>
    </w:p>
    <w:p w:rsidR="00934E39" w:rsidRPr="00900448" w:rsidRDefault="00934E39" w:rsidP="00DB6EC7">
      <w:pPr>
        <w:numPr>
          <w:ilvl w:val="0"/>
          <w:numId w:val="19"/>
        </w:numPr>
        <w:autoSpaceDE w:val="0"/>
        <w:autoSpaceDN w:val="0"/>
        <w:adjustRightInd w:val="0"/>
        <w:spacing w:after="120" w:line="340" w:lineRule="exact"/>
        <w:rPr>
          <w:rFonts w:ascii="Arabic Typesetting" w:hAnsi="Arabic Typesetting" w:cs="Arabic Typesetting"/>
          <w:sz w:val="34"/>
          <w:szCs w:val="34"/>
        </w:rPr>
      </w:pPr>
      <w:r w:rsidRPr="00900448">
        <w:rPr>
          <w:rFonts w:ascii="Arabic Typesetting" w:hAnsi="Arabic Typesetting" w:cs="Arabic Typesetting"/>
          <w:sz w:val="34"/>
          <w:szCs w:val="34"/>
          <w:rtl/>
        </w:rPr>
        <w:t>وفي هذا الصدد، تشمل الإنجازات الرئيسية في عام 2012 ما يلي</w:t>
      </w:r>
      <w:r w:rsidRPr="00900448">
        <w:rPr>
          <w:rFonts w:ascii="Arabic Typesetting" w:hAnsi="Arabic Typesetting" w:cs="Arabic Typesetting"/>
          <w:sz w:val="34"/>
          <w:szCs w:val="34"/>
        </w:rPr>
        <w:t>:</w:t>
      </w:r>
    </w:p>
    <w:p w:rsidR="00934E39" w:rsidRPr="00FF464E" w:rsidRDefault="00934E39" w:rsidP="00FF464E">
      <w:pPr>
        <w:autoSpaceDE w:val="0"/>
        <w:autoSpaceDN w:val="0"/>
        <w:adjustRightInd w:val="0"/>
        <w:spacing w:after="120" w:line="340" w:lineRule="exact"/>
        <w:ind w:left="1134" w:hanging="567"/>
        <w:rPr>
          <w:rFonts w:ascii="Arabic Typesetting" w:hAnsi="Arabic Typesetting" w:cs="Arabic Typesetting"/>
          <w:b/>
          <w:sz w:val="34"/>
          <w:szCs w:val="34"/>
        </w:rPr>
      </w:pPr>
      <w:r w:rsidRPr="00900448">
        <w:rPr>
          <w:rFonts w:ascii="Arabic Typesetting" w:hAnsi="Arabic Typesetting" w:cs="Arabic Typesetting" w:hint="cs"/>
          <w:i/>
          <w:sz w:val="34"/>
          <w:szCs w:val="34"/>
          <w:rtl/>
        </w:rPr>
        <w:t>"1"</w:t>
      </w:r>
      <w:r w:rsidRPr="00900448">
        <w:rPr>
          <w:rFonts w:ascii="Arabic Typesetting" w:hAnsi="Arabic Typesetting" w:cs="Arabic Typesetting" w:hint="cs"/>
          <w:iCs/>
          <w:sz w:val="34"/>
          <w:szCs w:val="34"/>
          <w:rtl/>
        </w:rPr>
        <w:tab/>
      </w:r>
      <w:r w:rsidRPr="00900448">
        <w:rPr>
          <w:rFonts w:ascii="Arabic Typesetting" w:hAnsi="Arabic Typesetting" w:cs="Arabic Typesetting"/>
          <w:iCs/>
          <w:sz w:val="34"/>
          <w:szCs w:val="34"/>
          <w:rtl/>
        </w:rPr>
        <w:t>مؤتمر ريو + 20:</w:t>
      </w:r>
      <w:r w:rsidRPr="00900448">
        <w:rPr>
          <w:rFonts w:ascii="Arabic Typesetting" w:hAnsi="Arabic Typesetting" w:cs="Arabic Typesetting"/>
          <w:i/>
          <w:sz w:val="34"/>
          <w:szCs w:val="34"/>
          <w:rtl/>
        </w:rPr>
        <w:t xml:space="preserve"> نظَّمت الويبو بالاشتراك مع المعهد الوطني للملكية الصناعية في البرازيل حدثاً جانبياً بعنوان "الابتكارات والتكنولوجيات الخضراء: حلول عملية"، وشاركت أيضاً في استضافة مقصورة استعلامات مع المعهد الوطني للملكية الصناعية في البرازيل لتعزيز مشاريع الويبو مثل مشروع الويبو المتعلق</w:t>
      </w:r>
      <w:r w:rsidRPr="00FF464E">
        <w:rPr>
          <w:rFonts w:ascii="Arabic Typesetting" w:hAnsi="Arabic Typesetting" w:cs="Arabic Typesetting"/>
          <w:b/>
          <w:i/>
          <w:sz w:val="34"/>
          <w:szCs w:val="34"/>
          <w:rtl/>
        </w:rPr>
        <w:t xml:space="preserve"> بالتكنولوجيا الخضراء </w:t>
      </w:r>
      <w:r w:rsidRPr="00FF464E">
        <w:rPr>
          <w:rFonts w:ascii="Arabic Typesetting" w:hAnsi="Arabic Typesetting" w:cs="Arabic Typesetting"/>
          <w:bCs/>
          <w:iCs/>
          <w:sz w:val="34"/>
          <w:szCs w:val="34"/>
        </w:rPr>
        <w:t>(WIPO GREEN)</w:t>
      </w:r>
      <w:r w:rsidRPr="00FF464E">
        <w:rPr>
          <w:rFonts w:ascii="Arabic Typesetting" w:hAnsi="Arabic Typesetting" w:cs="Arabic Typesetting"/>
          <w:b/>
          <w:i/>
          <w:sz w:val="34"/>
          <w:szCs w:val="34"/>
          <w:rtl/>
        </w:rPr>
        <w:t>، وتقارير عن واقع البراءات، ومشروع مراكز دعم التكنولوجيا والابتكار، وجدول أعمال الويبو للتنمية. وشاركت الويبو أيضاً في يوم الأمم المتحدة بمدينة ريو الذي نظمته حكومة ولاية ريو ومنظمة اليونسكو</w:t>
      </w:r>
      <w:r w:rsidRPr="00FF464E">
        <w:rPr>
          <w:rFonts w:ascii="Arabic Typesetting" w:hAnsi="Arabic Typesetting" w:cs="Arabic Typesetting" w:hint="cs"/>
          <w:b/>
          <w:i/>
          <w:sz w:val="34"/>
          <w:szCs w:val="34"/>
          <w:rtl/>
          <w:lang w:bidi="ar-LB"/>
        </w:rPr>
        <w:t>،</w:t>
      </w:r>
      <w:r w:rsidRPr="00FF464E">
        <w:rPr>
          <w:rFonts w:ascii="Arabic Typesetting" w:hAnsi="Arabic Typesetting" w:cs="Arabic Typesetting"/>
          <w:b/>
          <w:i/>
          <w:sz w:val="34"/>
          <w:szCs w:val="34"/>
          <w:rtl/>
        </w:rPr>
        <w:t xml:space="preserve"> وفي جلسة نقاش نظمها فريق الأمم المتحدة المعني بمجتمع المعلومات، وفي يوم عمل</w:t>
      </w:r>
      <w:r w:rsidRPr="00FF464E">
        <w:rPr>
          <w:rFonts w:ascii="Arabic Typesetting" w:hAnsi="Arabic Typesetting" w:cs="Arabic Typesetting" w:hint="cs"/>
          <w:b/>
          <w:i/>
          <w:sz w:val="34"/>
          <w:szCs w:val="34"/>
          <w:rtl/>
        </w:rPr>
        <w:t>ٍ</w:t>
      </w:r>
      <w:r w:rsidRPr="00FF464E">
        <w:rPr>
          <w:rFonts w:ascii="Arabic Typesetting" w:hAnsi="Arabic Typesetting" w:cs="Arabic Typesetting"/>
          <w:b/>
          <w:i/>
          <w:sz w:val="34"/>
          <w:szCs w:val="34"/>
          <w:rtl/>
        </w:rPr>
        <w:t xml:space="preserve"> نظمته شبكة الأعمال التجارية من أجل التنمية المستدامة </w:t>
      </w:r>
      <w:r w:rsidRPr="00FF464E">
        <w:rPr>
          <w:rFonts w:ascii="Arabic Typesetting" w:hAnsi="Arabic Typesetting" w:cs="Arabic Typesetting"/>
          <w:bCs/>
          <w:iCs/>
          <w:sz w:val="34"/>
          <w:szCs w:val="34"/>
        </w:rPr>
        <w:t>(BASD)</w:t>
      </w:r>
      <w:r w:rsidRPr="00FF464E">
        <w:rPr>
          <w:rFonts w:ascii="Arabic Typesetting" w:hAnsi="Arabic Typesetting" w:cs="Arabic Typesetting"/>
          <w:b/>
          <w:i/>
          <w:sz w:val="34"/>
          <w:szCs w:val="34"/>
          <w:rtl/>
        </w:rPr>
        <w:t>.</w:t>
      </w:r>
    </w:p>
    <w:p w:rsidR="00934E39" w:rsidRPr="00900448" w:rsidRDefault="00934E39" w:rsidP="00FF464E">
      <w:pPr>
        <w:tabs>
          <w:tab w:val="left" w:pos="1417"/>
        </w:tabs>
        <w:autoSpaceDE w:val="0"/>
        <w:autoSpaceDN w:val="0"/>
        <w:adjustRightInd w:val="0"/>
        <w:spacing w:after="120" w:line="340" w:lineRule="exact"/>
        <w:ind w:left="1134" w:hanging="567"/>
        <w:rPr>
          <w:rFonts w:ascii="Arabic Typesetting" w:hAnsi="Arabic Typesetting" w:cs="Arabic Typesetting"/>
          <w:bCs/>
          <w:sz w:val="34"/>
          <w:szCs w:val="34"/>
        </w:rPr>
      </w:pPr>
      <w:r w:rsidRPr="00FF464E">
        <w:rPr>
          <w:rFonts w:ascii="Arabic Typesetting" w:hAnsi="Arabic Typesetting" w:cs="Arabic Typesetting" w:hint="cs"/>
          <w:b/>
          <w:sz w:val="34"/>
          <w:szCs w:val="34"/>
          <w:rtl/>
        </w:rPr>
        <w:t>"2"</w:t>
      </w:r>
      <w:r w:rsidRPr="00FF464E">
        <w:rPr>
          <w:rFonts w:ascii="Arabic Typesetting" w:hAnsi="Arabic Typesetting" w:cs="Arabic Typesetting" w:hint="cs"/>
          <w:b/>
          <w:iCs/>
          <w:sz w:val="34"/>
          <w:szCs w:val="34"/>
          <w:rtl/>
        </w:rPr>
        <w:tab/>
      </w:r>
      <w:r w:rsidRPr="00FF464E">
        <w:rPr>
          <w:rFonts w:ascii="Arabic Typesetting" w:hAnsi="Arabic Typesetting" w:cs="Arabic Typesetting"/>
          <w:b/>
          <w:sz w:val="34"/>
          <w:szCs w:val="34"/>
          <w:rtl/>
        </w:rPr>
        <w:t>المجلس الاقتصادي والاجتماعي: كان البرنامج 20 طوال عام 2012 مسؤولاً عن ضمان دور الويبو الريادي في المجلس الاقتصادي والاجتماعي لعام 2013 – وموضوعه هو: العلم والتكنولوجيا والابتكار – وإمكانات الثقافة، لتعزيز التنمية المستدامة وتحقيق الأهداف الإنمائية للألفية. وفي عام 2012 ساهمت الويبو في عدد من الاجتماعات التحضيرية للمجلس الاقتصادي والاجتماعي لعام 2013.</w:t>
      </w:r>
    </w:p>
    <w:p w:rsidR="00934E39" w:rsidRPr="00900448" w:rsidRDefault="00934E39" w:rsidP="00FF464E">
      <w:pPr>
        <w:tabs>
          <w:tab w:val="left" w:pos="1417"/>
        </w:tabs>
        <w:autoSpaceDE w:val="0"/>
        <w:autoSpaceDN w:val="0"/>
        <w:adjustRightInd w:val="0"/>
        <w:spacing w:after="120" w:line="340" w:lineRule="exact"/>
        <w:ind w:left="1134" w:hanging="567"/>
        <w:rPr>
          <w:rFonts w:ascii="Arabic Typesetting" w:hAnsi="Arabic Typesetting" w:cs="Arabic Typesetting"/>
          <w:bCs/>
          <w:sz w:val="34"/>
          <w:szCs w:val="34"/>
        </w:rPr>
      </w:pPr>
      <w:r w:rsidRPr="00FF464E">
        <w:rPr>
          <w:rFonts w:ascii="Arabic Typesetting" w:hAnsi="Arabic Typesetting" w:cs="Arabic Typesetting" w:hint="cs"/>
          <w:b/>
          <w:i/>
          <w:sz w:val="34"/>
          <w:szCs w:val="34"/>
          <w:rtl/>
          <w:lang w:val="en-GB"/>
        </w:rPr>
        <w:t>"3"</w:t>
      </w:r>
      <w:r w:rsidRPr="00FF464E">
        <w:rPr>
          <w:rFonts w:ascii="Arabic Typesetting" w:hAnsi="Arabic Typesetting" w:cs="Arabic Typesetting" w:hint="cs"/>
          <w:b/>
          <w:iCs/>
          <w:sz w:val="34"/>
          <w:szCs w:val="34"/>
          <w:rtl/>
          <w:lang w:val="en-GB"/>
        </w:rPr>
        <w:tab/>
      </w:r>
      <w:r w:rsidRPr="00FF464E">
        <w:rPr>
          <w:rFonts w:ascii="Arabic Typesetting" w:hAnsi="Arabic Typesetting" w:cs="Arabic Typesetting"/>
          <w:b/>
          <w:iCs/>
          <w:sz w:val="34"/>
          <w:szCs w:val="34"/>
          <w:rtl/>
          <w:lang w:val="en-GB"/>
        </w:rPr>
        <w:t>الأهداف الإنمائية للألفية وجدول أعمال التنمية لما بعد عام 2015</w:t>
      </w:r>
      <w:r w:rsidRPr="00FF464E">
        <w:rPr>
          <w:rFonts w:ascii="Arabic Typesetting" w:hAnsi="Arabic Typesetting" w:cs="Arabic Typesetting"/>
          <w:b/>
          <w:i/>
          <w:sz w:val="34"/>
          <w:szCs w:val="34"/>
          <w:rtl/>
          <w:lang w:val="en-GB"/>
        </w:rPr>
        <w:t>: شكَّل الأمين العام للأمم المتحدة في سبتمبر</w:t>
      </w:r>
      <w:r w:rsidRPr="00FF464E">
        <w:rPr>
          <w:rFonts w:ascii="Arabic Typesetting" w:hAnsi="Arabic Typesetting" w:cs="Arabic Typesetting" w:hint="cs"/>
          <w:b/>
          <w:i/>
          <w:sz w:val="34"/>
          <w:szCs w:val="34"/>
          <w:rtl/>
          <w:lang w:val="en-GB"/>
        </w:rPr>
        <w:t> </w:t>
      </w:r>
      <w:r w:rsidRPr="00FF464E">
        <w:rPr>
          <w:rFonts w:ascii="Arabic Typesetting" w:hAnsi="Arabic Typesetting" w:cs="Arabic Typesetting"/>
          <w:b/>
          <w:i/>
          <w:sz w:val="34"/>
          <w:szCs w:val="34"/>
          <w:rtl/>
          <w:lang w:val="en-GB"/>
        </w:rPr>
        <w:t xml:space="preserve">2011 فريق عمل منظومة الأمم المتحدة المعني بخطة التنمية للأمم المتحدة لما بعد عام 2015. والويبو عضوٌ في هذا الفريق، واضطلعت بالدور الريادي في الاشتراك في تأليف مقالين صحفيين تحليليين بين الوكالات لفريق عمل منظومة الأمم المتحدة بعنوان: "1" </w:t>
      </w:r>
      <w:r w:rsidRPr="00FF464E">
        <w:rPr>
          <w:rFonts w:ascii="Arabic Typesetting" w:hAnsi="Arabic Typesetting" w:cs="Arabic Typesetting"/>
          <w:b/>
          <w:iCs/>
          <w:sz w:val="34"/>
          <w:szCs w:val="34"/>
          <w:rtl/>
          <w:lang w:val="en-GB"/>
        </w:rPr>
        <w:t>العلم والتكنولوجيا والابتكار وحقوق الملكية الفكرية: رؤية للتنمية</w:t>
      </w:r>
      <w:r w:rsidRPr="00FF464E">
        <w:rPr>
          <w:rFonts w:ascii="Arabic Typesetting" w:hAnsi="Arabic Typesetting" w:cs="Arabic Typesetting" w:hint="cs"/>
          <w:b/>
          <w:i/>
          <w:sz w:val="34"/>
          <w:szCs w:val="34"/>
          <w:rtl/>
          <w:lang w:val="en-GB"/>
        </w:rPr>
        <w:t>؛</w:t>
      </w:r>
      <w:r w:rsidRPr="00FF464E">
        <w:rPr>
          <w:rFonts w:ascii="Arabic Typesetting" w:hAnsi="Arabic Typesetting" w:cs="Arabic Typesetting"/>
          <w:b/>
          <w:i/>
          <w:sz w:val="34"/>
          <w:szCs w:val="34"/>
          <w:rtl/>
          <w:lang w:val="en-GB"/>
        </w:rPr>
        <w:t xml:space="preserve"> "2" و</w:t>
      </w:r>
      <w:r w:rsidRPr="00FF464E">
        <w:rPr>
          <w:rFonts w:ascii="Arabic Typesetting" w:hAnsi="Arabic Typesetting" w:cs="Arabic Typesetting"/>
          <w:b/>
          <w:iCs/>
          <w:sz w:val="34"/>
          <w:szCs w:val="34"/>
          <w:rtl/>
          <w:lang w:val="en-GB"/>
        </w:rPr>
        <w:t>العلم والتكنولوجيا والابتكار من أجل التنمية المستدامة في الشراكة العالمية من أجل التنمية بعد عام 2015</w:t>
      </w:r>
      <w:r w:rsidRPr="00FF464E">
        <w:rPr>
          <w:rFonts w:ascii="Arabic Typesetting" w:hAnsi="Arabic Typesetting" w:cs="Arabic Typesetting"/>
          <w:b/>
          <w:i/>
          <w:sz w:val="34"/>
          <w:szCs w:val="34"/>
          <w:rtl/>
          <w:lang w:val="en-GB"/>
        </w:rPr>
        <w:t>. وفي أعقاب الدورة العاشرة للجنة المعنية بالتنمية والملكية الفكرية في نوفمبر 2012، انضمت الويبو أيضاً إلى فرقة العمل المعنية برصد الثغرات في تنفيذ الأهداف الإنمائية للألفية، و</w:t>
      </w:r>
      <w:r w:rsidRPr="00FF464E">
        <w:rPr>
          <w:rFonts w:ascii="Arabic Typesetting" w:hAnsi="Arabic Typesetting" w:cs="Arabic Typesetting" w:hint="cs"/>
          <w:b/>
          <w:i/>
          <w:sz w:val="34"/>
          <w:szCs w:val="34"/>
          <w:rtl/>
          <w:lang w:val="en-GB"/>
        </w:rPr>
        <w:t xml:space="preserve">انضمّت </w:t>
      </w:r>
      <w:r w:rsidRPr="00FF464E">
        <w:rPr>
          <w:rFonts w:ascii="Arabic Typesetting" w:hAnsi="Arabic Typesetting" w:cs="Arabic Typesetting"/>
          <w:b/>
          <w:i/>
          <w:sz w:val="34"/>
          <w:szCs w:val="34"/>
          <w:rtl/>
          <w:lang w:val="en-GB"/>
        </w:rPr>
        <w:t>بصفة مراقب</w:t>
      </w:r>
      <w:r w:rsidRPr="00FF464E">
        <w:rPr>
          <w:rFonts w:ascii="Arabic Typesetting" w:hAnsi="Arabic Typesetting" w:cs="Arabic Typesetting" w:hint="cs"/>
          <w:b/>
          <w:i/>
          <w:sz w:val="34"/>
          <w:szCs w:val="34"/>
          <w:rtl/>
          <w:lang w:val="en-GB"/>
        </w:rPr>
        <w:t xml:space="preserve"> إلى</w:t>
      </w:r>
      <w:r w:rsidRPr="00FF464E">
        <w:rPr>
          <w:rFonts w:ascii="Arabic Typesetting" w:hAnsi="Arabic Typesetting" w:cs="Arabic Typesetting"/>
          <w:b/>
          <w:i/>
          <w:sz w:val="34"/>
          <w:szCs w:val="34"/>
          <w:rtl/>
          <w:lang w:val="en-GB"/>
        </w:rPr>
        <w:t xml:space="preserve"> فرقة عمل مجموعة الأمم المتحدة الإنمائية المعنية بالإسراع في تحقيق الأهداف الإنمائية للألفية.</w:t>
      </w:r>
    </w:p>
    <w:p w:rsidR="00934E39" w:rsidRPr="00FF464E" w:rsidRDefault="00934E39" w:rsidP="00FF464E">
      <w:pPr>
        <w:autoSpaceDE w:val="0"/>
        <w:autoSpaceDN w:val="0"/>
        <w:adjustRightInd w:val="0"/>
        <w:spacing w:after="120" w:line="340" w:lineRule="exact"/>
        <w:ind w:left="1134" w:hanging="567"/>
        <w:rPr>
          <w:rFonts w:ascii="Arabic Typesetting" w:hAnsi="Arabic Typesetting" w:cs="Arabic Typesetting"/>
          <w:bCs/>
          <w:sz w:val="34"/>
          <w:szCs w:val="34"/>
        </w:rPr>
      </w:pPr>
      <w:r w:rsidRPr="00FF464E">
        <w:rPr>
          <w:rFonts w:ascii="Arabic Typesetting" w:hAnsi="Arabic Typesetting" w:cs="Arabic Typesetting" w:hint="cs"/>
          <w:i/>
          <w:sz w:val="34"/>
          <w:szCs w:val="34"/>
          <w:rtl/>
        </w:rPr>
        <w:t>"4"</w:t>
      </w:r>
      <w:r w:rsidRPr="00FF464E">
        <w:rPr>
          <w:rFonts w:ascii="Arabic Typesetting" w:hAnsi="Arabic Typesetting" w:cs="Arabic Typesetting" w:hint="cs"/>
          <w:b/>
          <w:iCs/>
          <w:sz w:val="34"/>
          <w:szCs w:val="34"/>
          <w:rtl/>
          <w:lang w:val="en-GB"/>
        </w:rPr>
        <w:tab/>
      </w:r>
      <w:r w:rsidRPr="00FF464E">
        <w:rPr>
          <w:rFonts w:ascii="Arabic Typesetting" w:hAnsi="Arabic Typesetting" w:cs="Arabic Typesetting"/>
          <w:iCs/>
          <w:sz w:val="34"/>
          <w:szCs w:val="34"/>
          <w:rtl/>
        </w:rPr>
        <w:t>منتدى القمة العالمية لمجتمع المعلومات وإدارة الإنترنت</w:t>
      </w:r>
      <w:r w:rsidRPr="00FF464E">
        <w:rPr>
          <w:rFonts w:ascii="Arabic Typesetting" w:hAnsi="Arabic Typesetting" w:cs="Arabic Typesetting"/>
          <w:i/>
          <w:sz w:val="34"/>
          <w:szCs w:val="34"/>
          <w:rtl/>
        </w:rPr>
        <w:t>: ألقى المدير العام كلمة رئيسية في مراسم افتتاح منتدى القمة العالمية لمجتمع المعلومات في مايو 2012. ومُثِّلت الويبو أيضاً في الاجتماع السنوي السابع لمنتدى إدارة الإنترنت الذي ع</w:t>
      </w:r>
      <w:r w:rsidRPr="00FF464E">
        <w:rPr>
          <w:rFonts w:ascii="Arabic Typesetting" w:hAnsi="Arabic Typesetting" w:cs="Arabic Typesetting" w:hint="cs"/>
          <w:i/>
          <w:sz w:val="34"/>
          <w:szCs w:val="34"/>
          <w:rtl/>
        </w:rPr>
        <w:t>ُ</w:t>
      </w:r>
      <w:r w:rsidRPr="00FF464E">
        <w:rPr>
          <w:rFonts w:ascii="Arabic Typesetting" w:hAnsi="Arabic Typesetting" w:cs="Arabic Typesetting"/>
          <w:i/>
          <w:sz w:val="34"/>
          <w:szCs w:val="34"/>
          <w:rtl/>
        </w:rPr>
        <w:t>ق</w:t>
      </w:r>
      <w:r w:rsidRPr="00FF464E">
        <w:rPr>
          <w:rFonts w:ascii="Arabic Typesetting" w:hAnsi="Arabic Typesetting" w:cs="Arabic Typesetting" w:hint="cs"/>
          <w:i/>
          <w:sz w:val="34"/>
          <w:szCs w:val="34"/>
          <w:rtl/>
        </w:rPr>
        <w:t>ِ</w:t>
      </w:r>
      <w:r w:rsidRPr="00FF464E">
        <w:rPr>
          <w:rFonts w:ascii="Arabic Typesetting" w:hAnsi="Arabic Typesetting" w:cs="Arabic Typesetting"/>
          <w:i/>
          <w:sz w:val="34"/>
          <w:szCs w:val="34"/>
          <w:rtl/>
        </w:rPr>
        <w:t>د في باكو بأذربيجان في نوفمبر 2012، وشاركت في حلقتي عمل، نظّمت جمعية الإنترنت واحدة منهما.</w:t>
      </w:r>
    </w:p>
    <w:p w:rsidR="00934E39" w:rsidRPr="00FF464E" w:rsidRDefault="00934E39" w:rsidP="00FF464E">
      <w:pPr>
        <w:autoSpaceDE w:val="0"/>
        <w:autoSpaceDN w:val="0"/>
        <w:adjustRightInd w:val="0"/>
        <w:spacing w:after="120" w:line="340" w:lineRule="exact"/>
        <w:ind w:left="1134" w:hanging="567"/>
        <w:rPr>
          <w:rFonts w:ascii="Arabic Typesetting" w:hAnsi="Arabic Typesetting" w:cs="Arabic Typesetting"/>
          <w:bCs/>
          <w:sz w:val="34"/>
          <w:szCs w:val="34"/>
        </w:rPr>
      </w:pPr>
      <w:r w:rsidRPr="00FF464E">
        <w:rPr>
          <w:rFonts w:ascii="Arabic Typesetting" w:hAnsi="Arabic Typesetting" w:cs="Arabic Typesetting" w:hint="cs"/>
          <w:i/>
          <w:sz w:val="34"/>
          <w:szCs w:val="34"/>
          <w:rtl/>
        </w:rPr>
        <w:t>"5"</w:t>
      </w:r>
      <w:r w:rsidRPr="00FF464E">
        <w:rPr>
          <w:rFonts w:ascii="Arabic Typesetting" w:hAnsi="Arabic Typesetting" w:cs="Arabic Typesetting" w:hint="cs"/>
          <w:iCs/>
          <w:sz w:val="34"/>
          <w:szCs w:val="34"/>
          <w:rtl/>
        </w:rPr>
        <w:tab/>
      </w:r>
      <w:r w:rsidRPr="00FF464E">
        <w:rPr>
          <w:rFonts w:ascii="Arabic Typesetting" w:hAnsi="Arabic Typesetting" w:cs="Arabic Typesetting"/>
          <w:iCs/>
          <w:sz w:val="34"/>
          <w:szCs w:val="34"/>
          <w:rtl/>
        </w:rPr>
        <w:t>أمانة اتفاقية الأمم المتحدة الإطارية بشأن تغير المناخ</w:t>
      </w:r>
      <w:r w:rsidRPr="00FF464E">
        <w:rPr>
          <w:rFonts w:ascii="Arabic Typesetting" w:hAnsi="Arabic Typesetting" w:cs="Arabic Typesetting"/>
          <w:i/>
          <w:sz w:val="34"/>
          <w:szCs w:val="34"/>
          <w:rtl/>
        </w:rPr>
        <w:t>: قد</w:t>
      </w:r>
      <w:r w:rsidRPr="00FF464E">
        <w:rPr>
          <w:rFonts w:ascii="Arabic Typesetting" w:hAnsi="Arabic Typesetting" w:cs="Arabic Typesetting" w:hint="cs"/>
          <w:i/>
          <w:sz w:val="34"/>
          <w:szCs w:val="34"/>
          <w:rtl/>
        </w:rPr>
        <w:t>ّ</w:t>
      </w:r>
      <w:r w:rsidRPr="00FF464E">
        <w:rPr>
          <w:rFonts w:ascii="Arabic Typesetting" w:hAnsi="Arabic Typesetting" w:cs="Arabic Typesetting"/>
          <w:i/>
          <w:sz w:val="34"/>
          <w:szCs w:val="34"/>
          <w:rtl/>
        </w:rPr>
        <w:t xml:space="preserve">مت الويبو الدعم بصفة مراقب في مؤتمر الأطراف الثامن عشر لأمانة الاتفاقية الإطارية الذي عُقد في الدوحة. وفي السنوات الأخيرة، قامت الويبو بمهام المنظم الرئيسي للأحداث الجانبية الخاصة بمنظومة الأمم المتحدة بشأن نقل التكنولوجيا. وتدعم الويبو أيضاً بصفة مراقب المناقشات التي تدور في اللجنة التنفيذية للتكنولوجيا التابعة لأمانة الاتفاقية الإطارية، وقدمت الويبو – استجابةً لدعوة وُجِّهت إليها – مساهمةً وعرضاً </w:t>
      </w:r>
      <w:proofErr w:type="spellStart"/>
      <w:r w:rsidRPr="00FF464E">
        <w:rPr>
          <w:rFonts w:ascii="Arabic Typesetting" w:hAnsi="Arabic Typesetting" w:cs="Arabic Typesetting"/>
          <w:i/>
          <w:sz w:val="34"/>
          <w:szCs w:val="34"/>
          <w:rtl/>
        </w:rPr>
        <w:t>تقديمياً</w:t>
      </w:r>
      <w:proofErr w:type="spellEnd"/>
      <w:r w:rsidRPr="00FF464E">
        <w:rPr>
          <w:rFonts w:ascii="Arabic Typesetting" w:hAnsi="Arabic Typesetting" w:cs="Arabic Typesetting"/>
          <w:i/>
          <w:sz w:val="34"/>
          <w:szCs w:val="34"/>
          <w:rtl/>
        </w:rPr>
        <w:t xml:space="preserve"> عن الأعمال التي تقوم بها الويبو فيما يتعلق بأهداف اللجنة التنفيذية للتكنولوجيا.</w:t>
      </w:r>
    </w:p>
    <w:p w:rsidR="00934E39" w:rsidRPr="00900448" w:rsidRDefault="00934E39" w:rsidP="00FF464E">
      <w:pPr>
        <w:autoSpaceDE w:val="0"/>
        <w:autoSpaceDN w:val="0"/>
        <w:adjustRightInd w:val="0"/>
        <w:spacing w:after="120" w:line="340" w:lineRule="exact"/>
        <w:ind w:left="1134" w:hanging="567"/>
        <w:rPr>
          <w:rFonts w:ascii="Arabic Typesetting" w:hAnsi="Arabic Typesetting" w:cs="Arabic Typesetting"/>
          <w:bCs/>
          <w:sz w:val="34"/>
          <w:szCs w:val="34"/>
        </w:rPr>
      </w:pPr>
      <w:r w:rsidRPr="00FF464E">
        <w:rPr>
          <w:rFonts w:ascii="Arabic Typesetting" w:hAnsi="Arabic Typesetting" w:cs="Arabic Typesetting" w:hint="cs"/>
          <w:b/>
          <w:i/>
          <w:sz w:val="34"/>
          <w:szCs w:val="34"/>
          <w:rtl/>
        </w:rPr>
        <w:lastRenderedPageBreak/>
        <w:t>"6"</w:t>
      </w:r>
      <w:r w:rsidRPr="00FF464E">
        <w:rPr>
          <w:rFonts w:ascii="Arabic Typesetting" w:hAnsi="Arabic Typesetting" w:cs="Arabic Typesetting" w:hint="cs"/>
          <w:b/>
          <w:iCs/>
          <w:sz w:val="34"/>
          <w:szCs w:val="34"/>
          <w:rtl/>
        </w:rPr>
        <w:tab/>
      </w:r>
      <w:r w:rsidRPr="00FF464E">
        <w:rPr>
          <w:rFonts w:ascii="Arabic Typesetting" w:hAnsi="Arabic Typesetting" w:cs="Arabic Typesetting"/>
          <w:b/>
          <w:iCs/>
          <w:sz w:val="34"/>
          <w:szCs w:val="34"/>
          <w:rtl/>
        </w:rPr>
        <w:t>منظمة التجارة العالمية</w:t>
      </w:r>
      <w:r w:rsidRPr="00FF464E">
        <w:rPr>
          <w:rFonts w:ascii="Arabic Typesetting" w:hAnsi="Arabic Typesetting" w:cs="Arabic Typesetting"/>
          <w:b/>
          <w:i/>
          <w:sz w:val="34"/>
          <w:szCs w:val="34"/>
          <w:rtl/>
        </w:rPr>
        <w:t xml:space="preserve">: تشارك الويبو بانتظام في مجلس تريبس لمنظمة التجارة العالمية من أجل ضمان وجود تنسيق وثيق. وبناءً على طلب من منظمة التجارة العالمية، وتماشياً مع التوصية 14 لجدول أعمال الويبو للتنمية، تواصل الويبو تقديم متحدثين لحلقات العمل الإقليمية والوطنية التي تقيمها منظمة التجارة العالمية بشأن مواضيع مختلفة (مثل الملكية الفكرية والصحة العامة، والصناعات الإبداعية، وسياسات الملكية الفكرية والسياسات العامة، وأوجه المرونة في اتفاق تريبس، وتقييمات احتياجات البلدان </w:t>
      </w:r>
      <w:r w:rsidRPr="00900448">
        <w:rPr>
          <w:rFonts w:ascii="Arabic Typesetting" w:hAnsi="Arabic Typesetting" w:cs="Arabic Typesetting"/>
          <w:b/>
          <w:i/>
          <w:sz w:val="34"/>
          <w:szCs w:val="34"/>
          <w:rtl/>
        </w:rPr>
        <w:t>الأقل نمواً). وساهمت الويبو أيضاً في ندوة منظمة التجارة العالمية بشأن تقييم احتياجات البلدان الأقل نمواً، من 31 أكتوبر إلى 2 نوفمبر 2012، وفي حلقة دراسية عن الملكية الفكرية ودعم التجارة أُقيمت في شهر نوفمبر وأتاحت فرصة لتسليط الضوء على مشروع اللجنة المعنية بالتنمية والملكية الفكرية بشأن الملكية الفكرية وتوسيم المنتجات. وتعاون هذا البرنامج أيضاً تعاوناً وثيقاً مع البرنامج 18 بشأن هذه القضايا، ولا سيما بشأن الدراسة الثلاثية التي اشتركت فيها منظمة التجارة العالمية ومنظمة الصحة العالمية والويبو.</w:t>
      </w:r>
    </w:p>
    <w:p w:rsidR="00934E39" w:rsidRPr="00900448" w:rsidRDefault="00934E39" w:rsidP="00FF464E">
      <w:pPr>
        <w:autoSpaceDE w:val="0"/>
        <w:autoSpaceDN w:val="0"/>
        <w:adjustRightInd w:val="0"/>
        <w:spacing w:after="120" w:line="340" w:lineRule="exact"/>
        <w:ind w:left="1134" w:hanging="567"/>
        <w:rPr>
          <w:rFonts w:ascii="Arabic Typesetting" w:hAnsi="Arabic Typesetting" w:cs="Arabic Typesetting"/>
          <w:bCs/>
          <w:sz w:val="34"/>
          <w:szCs w:val="34"/>
        </w:rPr>
      </w:pPr>
      <w:r w:rsidRPr="00900448">
        <w:rPr>
          <w:rFonts w:ascii="Arabic Typesetting" w:hAnsi="Arabic Typesetting" w:cs="Arabic Typesetting" w:hint="cs"/>
          <w:b/>
          <w:i/>
          <w:sz w:val="34"/>
          <w:szCs w:val="34"/>
          <w:rtl/>
        </w:rPr>
        <w:t>"7"</w:t>
      </w:r>
      <w:r w:rsidRPr="00900448">
        <w:rPr>
          <w:rFonts w:ascii="Arabic Typesetting" w:hAnsi="Arabic Typesetting" w:cs="Arabic Typesetting" w:hint="cs"/>
          <w:b/>
          <w:iCs/>
          <w:sz w:val="34"/>
          <w:szCs w:val="34"/>
          <w:rtl/>
        </w:rPr>
        <w:tab/>
      </w:r>
      <w:r w:rsidRPr="00900448">
        <w:rPr>
          <w:rFonts w:ascii="Arabic Typesetting" w:hAnsi="Arabic Typesetting" w:cs="Arabic Typesetting"/>
          <w:b/>
          <w:iCs/>
          <w:sz w:val="34"/>
          <w:szCs w:val="34"/>
          <w:rtl/>
        </w:rPr>
        <w:t>منظمة الصحة العالمية</w:t>
      </w:r>
      <w:r w:rsidRPr="00900448">
        <w:rPr>
          <w:rFonts w:ascii="Arabic Typesetting" w:hAnsi="Arabic Typesetting" w:cs="Arabic Typesetting"/>
          <w:b/>
          <w:i/>
          <w:sz w:val="34"/>
          <w:szCs w:val="34"/>
          <w:rtl/>
        </w:rPr>
        <w:t xml:space="preserve">: منظمة الصحة العالمية شريكٌ رئيسيٌ للويبو. وإضافة إلى العمل </w:t>
      </w:r>
      <w:proofErr w:type="spellStart"/>
      <w:r w:rsidRPr="00900448">
        <w:rPr>
          <w:rFonts w:ascii="Arabic Typesetting" w:hAnsi="Arabic Typesetting" w:cs="Arabic Typesetting"/>
          <w:b/>
          <w:i/>
          <w:sz w:val="34"/>
          <w:szCs w:val="34"/>
          <w:rtl/>
        </w:rPr>
        <w:t>المضطلع</w:t>
      </w:r>
      <w:proofErr w:type="spellEnd"/>
      <w:r w:rsidRPr="00900448">
        <w:rPr>
          <w:rFonts w:ascii="Arabic Typesetting" w:hAnsi="Arabic Typesetting" w:cs="Arabic Typesetting"/>
          <w:b/>
          <w:i/>
          <w:sz w:val="34"/>
          <w:szCs w:val="34"/>
          <w:rtl/>
        </w:rPr>
        <w:t xml:space="preserve"> به في إطار الدراسة الثلاثية، يضمن هذا البرنامج أيضاً مشاركة الويبو مشاركةً فعالةً في المجلس التنفيذي لمنظمة الصحة العالمية وفي جمعية الصحة العالمية. وعلاوة على ذلك، ساهمت الويبو في سلسلة من الاجتماعات في مجال الصحة العامة في إطار عملية الأمم المتحدة بشأن الأمراض غير المعدية.</w:t>
      </w:r>
    </w:p>
    <w:p w:rsidR="00934E39" w:rsidRPr="00900448" w:rsidRDefault="00934E39" w:rsidP="00FF464E">
      <w:pPr>
        <w:autoSpaceDE w:val="0"/>
        <w:autoSpaceDN w:val="0"/>
        <w:adjustRightInd w:val="0"/>
        <w:spacing w:after="120" w:line="340" w:lineRule="exact"/>
        <w:ind w:left="1134" w:hanging="567"/>
        <w:rPr>
          <w:rFonts w:ascii="Arabic Typesetting" w:hAnsi="Arabic Typesetting" w:cs="Arabic Typesetting"/>
          <w:bCs/>
          <w:sz w:val="34"/>
          <w:szCs w:val="34"/>
        </w:rPr>
      </w:pPr>
      <w:r w:rsidRPr="00900448">
        <w:rPr>
          <w:rFonts w:ascii="Arabic Typesetting" w:hAnsi="Arabic Typesetting" w:cs="Arabic Typesetting" w:hint="cs"/>
          <w:b/>
          <w:i/>
          <w:sz w:val="34"/>
          <w:szCs w:val="34"/>
          <w:rtl/>
        </w:rPr>
        <w:t>"8"</w:t>
      </w:r>
      <w:r w:rsidRPr="00900448">
        <w:rPr>
          <w:rFonts w:ascii="Arabic Typesetting" w:hAnsi="Arabic Typesetting" w:cs="Arabic Typesetting" w:hint="cs"/>
          <w:b/>
          <w:i/>
          <w:sz w:val="34"/>
          <w:szCs w:val="34"/>
          <w:rtl/>
        </w:rPr>
        <w:tab/>
      </w:r>
      <w:r w:rsidRPr="00900448">
        <w:rPr>
          <w:rFonts w:ascii="Arabic Typesetting" w:hAnsi="Arabic Typesetting" w:cs="Arabic Typesetting"/>
          <w:b/>
          <w:iCs/>
          <w:sz w:val="34"/>
          <w:szCs w:val="34"/>
          <w:rtl/>
        </w:rPr>
        <w:t>الأونكتاد</w:t>
      </w:r>
      <w:r w:rsidRPr="00900448">
        <w:rPr>
          <w:rFonts w:ascii="Arabic Typesetting" w:hAnsi="Arabic Typesetting" w:cs="Arabic Typesetting"/>
          <w:b/>
          <w:i/>
          <w:sz w:val="34"/>
          <w:szCs w:val="34"/>
          <w:rtl/>
        </w:rPr>
        <w:t xml:space="preserve">: استضافت الويبو الاجتماع الأول للتعاون بين الويبو </w:t>
      </w:r>
      <w:proofErr w:type="spellStart"/>
      <w:r w:rsidRPr="00900448">
        <w:rPr>
          <w:rFonts w:ascii="Arabic Typesetting" w:hAnsi="Arabic Typesetting" w:cs="Arabic Typesetting"/>
          <w:b/>
          <w:i/>
          <w:sz w:val="34"/>
          <w:szCs w:val="34"/>
          <w:rtl/>
        </w:rPr>
        <w:t>والأونكتاد</w:t>
      </w:r>
      <w:proofErr w:type="spellEnd"/>
      <w:r w:rsidRPr="00900448">
        <w:rPr>
          <w:rFonts w:ascii="Arabic Typesetting" w:hAnsi="Arabic Typesetting" w:cs="Arabic Typesetting"/>
          <w:b/>
          <w:i/>
          <w:sz w:val="34"/>
          <w:szCs w:val="34"/>
          <w:rtl/>
        </w:rPr>
        <w:t xml:space="preserve"> كمتابعة لنتائج الدورة الثالثة عشرة لمؤتمر الأمم المتحدة للتجارة والتنمية، وذلك من أجل تعزيز التعاون وتحديد أوجه التآزر والحد</w:t>
      </w:r>
      <w:r w:rsidRPr="00900448">
        <w:rPr>
          <w:rFonts w:ascii="Arabic Typesetting" w:hAnsi="Arabic Typesetting" w:cs="Arabic Typesetting" w:hint="cs"/>
          <w:b/>
          <w:i/>
          <w:sz w:val="34"/>
          <w:szCs w:val="34"/>
          <w:rtl/>
        </w:rPr>
        <w:t>ّ</w:t>
      </w:r>
      <w:r w:rsidRPr="00900448">
        <w:rPr>
          <w:rFonts w:ascii="Arabic Typesetting" w:hAnsi="Arabic Typesetting" w:cs="Arabic Typesetting"/>
          <w:b/>
          <w:i/>
          <w:sz w:val="34"/>
          <w:szCs w:val="34"/>
          <w:rtl/>
        </w:rPr>
        <w:t xml:space="preserve"> من الازدواجية.</w:t>
      </w:r>
    </w:p>
    <w:p w:rsidR="00934E39" w:rsidRPr="00900448" w:rsidRDefault="00934E39" w:rsidP="00FF464E">
      <w:pPr>
        <w:autoSpaceDE w:val="0"/>
        <w:autoSpaceDN w:val="0"/>
        <w:adjustRightInd w:val="0"/>
        <w:spacing w:after="120" w:line="340" w:lineRule="exact"/>
        <w:ind w:left="1134" w:hanging="567"/>
        <w:rPr>
          <w:rFonts w:ascii="Arabic Typesetting" w:hAnsi="Arabic Typesetting" w:cs="Arabic Typesetting"/>
          <w:bCs/>
          <w:i/>
          <w:sz w:val="34"/>
          <w:szCs w:val="34"/>
        </w:rPr>
      </w:pPr>
      <w:r w:rsidRPr="00900448">
        <w:rPr>
          <w:rFonts w:ascii="Arabic Typesetting" w:hAnsi="Arabic Typesetting" w:cs="Arabic Typesetting" w:hint="cs"/>
          <w:b/>
          <w:i/>
          <w:sz w:val="34"/>
          <w:szCs w:val="34"/>
          <w:rtl/>
        </w:rPr>
        <w:t>"9"</w:t>
      </w:r>
      <w:r w:rsidRPr="00900448">
        <w:rPr>
          <w:rFonts w:ascii="Arabic Typesetting" w:hAnsi="Arabic Typesetting" w:cs="Arabic Typesetting" w:hint="cs"/>
          <w:b/>
          <w:i/>
          <w:sz w:val="34"/>
          <w:szCs w:val="34"/>
          <w:rtl/>
        </w:rPr>
        <w:tab/>
      </w:r>
      <w:r w:rsidRPr="00900448">
        <w:rPr>
          <w:rFonts w:ascii="Arabic Typesetting" w:hAnsi="Arabic Typesetting" w:cs="Arabic Typesetting"/>
          <w:b/>
          <w:iCs/>
          <w:sz w:val="34"/>
          <w:szCs w:val="34"/>
          <w:rtl/>
        </w:rPr>
        <w:t>الأسبوع العالمي لريادة الأعمال</w:t>
      </w:r>
      <w:r w:rsidRPr="00900448">
        <w:rPr>
          <w:rFonts w:ascii="Arabic Typesetting" w:hAnsi="Arabic Typesetting" w:cs="Arabic Typesetting"/>
          <w:b/>
          <w:i/>
          <w:sz w:val="34"/>
          <w:szCs w:val="34"/>
          <w:rtl/>
        </w:rPr>
        <w:t>: شاركت الويبو في تنظيم الأسبوع العالمي لريادة الأعمال لعام 2012 في جنيف بالتعاون مع الأونكتاد، ومعهد الأمم المتحدة للتدريب والبحث، ومنظمة العمل الدولية، ومركز التجارة الدولية، وجامعة جنيف، وإدارة جنيف للتنمية الاقتصادية، وهذا الأسبوع سلط الضوء على استخدام الشركات الصغيرة والمتوسطة في البلدان النامية للملكية الفكرية استخداماً ناجحاً.</w:t>
      </w:r>
    </w:p>
    <w:p w:rsidR="00934E39" w:rsidRPr="00900448" w:rsidRDefault="00934E39" w:rsidP="00FF464E">
      <w:pPr>
        <w:autoSpaceDE w:val="0"/>
        <w:autoSpaceDN w:val="0"/>
        <w:adjustRightInd w:val="0"/>
        <w:spacing w:after="120" w:line="340" w:lineRule="exact"/>
        <w:ind w:left="1134" w:hanging="567"/>
        <w:rPr>
          <w:rFonts w:ascii="Arabic Typesetting" w:hAnsi="Arabic Typesetting" w:cs="Arabic Typesetting"/>
          <w:bCs/>
          <w:sz w:val="34"/>
          <w:szCs w:val="34"/>
        </w:rPr>
      </w:pPr>
      <w:r w:rsidRPr="00900448">
        <w:rPr>
          <w:rFonts w:ascii="Arabic Typesetting" w:hAnsi="Arabic Typesetting" w:cs="Arabic Typesetting" w:hint="cs"/>
          <w:b/>
          <w:i/>
          <w:sz w:val="34"/>
          <w:szCs w:val="34"/>
          <w:rtl/>
        </w:rPr>
        <w:t>"10"</w:t>
      </w:r>
      <w:r w:rsidRPr="00900448">
        <w:rPr>
          <w:rFonts w:ascii="Arabic Typesetting" w:hAnsi="Arabic Typesetting" w:cs="Arabic Typesetting" w:hint="cs"/>
          <w:b/>
          <w:i/>
          <w:sz w:val="34"/>
          <w:szCs w:val="34"/>
          <w:rtl/>
        </w:rPr>
        <w:tab/>
      </w:r>
      <w:r w:rsidRPr="00900448">
        <w:rPr>
          <w:rFonts w:ascii="Arabic Typesetting" w:hAnsi="Arabic Typesetting" w:cs="Arabic Typesetting"/>
          <w:b/>
          <w:iCs/>
          <w:sz w:val="34"/>
          <w:szCs w:val="34"/>
          <w:rtl/>
        </w:rPr>
        <w:t>يوم المياه العالمي</w:t>
      </w:r>
      <w:r w:rsidRPr="00900448">
        <w:rPr>
          <w:rFonts w:ascii="Arabic Typesetting" w:hAnsi="Arabic Typesetting" w:cs="Arabic Typesetting"/>
          <w:b/>
          <w:i/>
          <w:sz w:val="34"/>
          <w:szCs w:val="34"/>
          <w:rtl/>
        </w:rPr>
        <w:t>: استضافت الويبو في عام 2012 – للمرة الأولى – حلقة عمل</w:t>
      </w:r>
      <w:r w:rsidRPr="00900448">
        <w:rPr>
          <w:rFonts w:ascii="Arabic Typesetting" w:hAnsi="Arabic Typesetting" w:cs="Arabic Typesetting" w:hint="cs"/>
          <w:b/>
          <w:i/>
          <w:sz w:val="34"/>
          <w:szCs w:val="34"/>
          <w:rtl/>
        </w:rPr>
        <w:t>ٍ</w:t>
      </w:r>
      <w:r w:rsidRPr="00900448">
        <w:rPr>
          <w:rFonts w:ascii="Arabic Typesetting" w:hAnsi="Arabic Typesetting" w:cs="Arabic Typesetting"/>
          <w:b/>
          <w:i/>
          <w:sz w:val="34"/>
          <w:szCs w:val="34"/>
          <w:rtl/>
        </w:rPr>
        <w:t xml:space="preserve"> بمناسبة يوم المياه العالمي موضوعها "دور المعلومات المتعلقة بالبراءات في دعم الحصول المستدام على مياه الشرب الآمنة". وقد نُظِّمت حلقة العمل بالتعاون مع الوكالة الدولية للطاقة المتجددة والمعهد العالمي للمياه والبيئة والصحة. وقد حضر ممثلون عن تسع دول أعضاء، وأحد عشر منظمة حكومية دولية، وخمس منظمات غير حكومية، والأوساط الأكاديمية، وغيره</w:t>
      </w:r>
      <w:r w:rsidRPr="00900448">
        <w:rPr>
          <w:rFonts w:ascii="Arabic Typesetting" w:hAnsi="Arabic Typesetting" w:cs="Arabic Typesetting" w:hint="cs"/>
          <w:b/>
          <w:i/>
          <w:sz w:val="34"/>
          <w:szCs w:val="34"/>
          <w:rtl/>
        </w:rPr>
        <w:t xml:space="preserve">م </w:t>
      </w:r>
      <w:r w:rsidRPr="00900448">
        <w:rPr>
          <w:rFonts w:ascii="Arabic Typesetting" w:hAnsi="Arabic Typesetting" w:cs="Arabic Typesetting"/>
          <w:b/>
          <w:i/>
          <w:sz w:val="34"/>
          <w:szCs w:val="34"/>
          <w:rtl/>
        </w:rPr>
        <w:t>من المشاركين من المجتمع المدني، ورحب الحضور بمبادرة الويبو وعملها في مجال التكنولوجيات المتعلقة بالمياه والمعلومات المتعلقة بالبراءات.</w:t>
      </w:r>
    </w:p>
    <w:p w:rsidR="00934E39" w:rsidRPr="00900448" w:rsidRDefault="00934E39" w:rsidP="00DB6EC7">
      <w:pPr>
        <w:numPr>
          <w:ilvl w:val="0"/>
          <w:numId w:val="19"/>
        </w:numPr>
        <w:autoSpaceDE w:val="0"/>
        <w:autoSpaceDN w:val="0"/>
        <w:adjustRightInd w:val="0"/>
        <w:spacing w:after="120" w:line="340" w:lineRule="exact"/>
        <w:rPr>
          <w:rFonts w:ascii="Arabic Typesetting" w:hAnsi="Arabic Typesetting" w:cs="Arabic Typesetting"/>
          <w:bCs/>
          <w:i/>
          <w:sz w:val="34"/>
          <w:szCs w:val="34"/>
        </w:rPr>
      </w:pPr>
      <w:r w:rsidRPr="00900448">
        <w:rPr>
          <w:rFonts w:ascii="Arabic Typesetting" w:hAnsi="Arabic Typesetting" w:cs="Arabic Typesetting"/>
          <w:b/>
          <w:i/>
          <w:sz w:val="34"/>
          <w:szCs w:val="34"/>
          <w:rtl/>
        </w:rPr>
        <w:t>واستمر العمل أيضاً لضمان مشاركة الجهات المعنية غير الحكومية في عمل الويبو مشاركةً فعالةً. وفي عام 2012، كُثِّفت جهود التوعية، ونُظِّمت أنشطة لتيسير إجراء مزيد من المناقشات الفعالة، ودُعيت بشكل متزايد المنظمات غير الحكومية للمشاركة في مجموعة كبيرة من أنشطة الويبو، بما في ذلك، على وجه الخصوص، تلك الأنشطة المتعلقة بجدول أعمال الويبو للتنمية وجلسات الإحاطة التي ركزت في المقام الأول على تبادل المعلومات بخصوص برامج الويبو. وفي عام 2012، استضافت الويبو مع المدير العام أولى هذه الجلسات التي اقتصرت على المنظمات غير الحكومية. واستمر العمل أيضاً طوال عام 2012 لتقديم الدعم للدول الأعضاء في الحصول على شراكات وموارد في مجال الملكية الفكرية من أجل مشاريع التنمية.</w:t>
      </w:r>
    </w:p>
    <w:p w:rsidR="00934E39" w:rsidRPr="00FF464E" w:rsidRDefault="00934E39" w:rsidP="00FF464E">
      <w:pPr>
        <w:keepNext/>
        <w:autoSpaceDE w:val="0"/>
        <w:autoSpaceDN w:val="0"/>
        <w:adjustRightInd w:val="0"/>
        <w:spacing w:after="120" w:line="340" w:lineRule="exact"/>
        <w:rPr>
          <w:rFonts w:ascii="Arabic Typesetting" w:hAnsi="Arabic Typesetting" w:cs="Arabic Typesetting"/>
          <w:bCs/>
          <w:sz w:val="34"/>
          <w:szCs w:val="34"/>
        </w:rPr>
      </w:pPr>
      <w:r w:rsidRPr="00FF464E">
        <w:rPr>
          <w:rFonts w:ascii="Arabic Typesetting" w:hAnsi="Arabic Typesetting" w:cs="Arabic Typesetting"/>
          <w:b/>
          <w:bCs/>
          <w:sz w:val="34"/>
          <w:szCs w:val="34"/>
          <w:rtl/>
        </w:rPr>
        <w:t>المكاتب الخارجية</w:t>
      </w:r>
    </w:p>
    <w:p w:rsidR="00934E39" w:rsidRPr="00FF464E" w:rsidRDefault="00934E39" w:rsidP="00FF464E">
      <w:pPr>
        <w:keepNext/>
        <w:autoSpaceDE w:val="0"/>
        <w:autoSpaceDN w:val="0"/>
        <w:adjustRightInd w:val="0"/>
        <w:spacing w:after="120" w:line="340" w:lineRule="exact"/>
        <w:rPr>
          <w:rFonts w:ascii="Arabic Typesetting" w:hAnsi="Arabic Typesetting" w:cs="Arabic Typesetting"/>
          <w:b/>
          <w:sz w:val="34"/>
          <w:szCs w:val="34"/>
          <w:u w:val="single"/>
        </w:rPr>
      </w:pPr>
      <w:r w:rsidRPr="00FF464E">
        <w:rPr>
          <w:rFonts w:ascii="Arabic Typesetting" w:hAnsi="Arabic Typesetting" w:cs="Arabic Typesetting"/>
          <w:b/>
          <w:sz w:val="34"/>
          <w:szCs w:val="34"/>
          <w:u w:val="single"/>
          <w:rtl/>
        </w:rPr>
        <w:t>مكتب الويبو في البرازيل</w:t>
      </w:r>
    </w:p>
    <w:p w:rsidR="00934E39" w:rsidRPr="00FF464E" w:rsidRDefault="00934E39" w:rsidP="00DB6EC7">
      <w:pPr>
        <w:keepNext/>
        <w:numPr>
          <w:ilvl w:val="0"/>
          <w:numId w:val="19"/>
        </w:numPr>
        <w:autoSpaceDE w:val="0"/>
        <w:autoSpaceDN w:val="0"/>
        <w:adjustRightInd w:val="0"/>
        <w:spacing w:after="120" w:line="340" w:lineRule="exact"/>
        <w:rPr>
          <w:rFonts w:ascii="Arabic Typesetting" w:hAnsi="Arabic Typesetting" w:cs="Arabic Typesetting"/>
          <w:bCs/>
          <w:sz w:val="34"/>
          <w:szCs w:val="34"/>
        </w:rPr>
      </w:pPr>
      <w:r w:rsidRPr="00FF464E">
        <w:rPr>
          <w:rFonts w:ascii="Arabic Typesetting" w:hAnsi="Arabic Typesetting" w:cs="Arabic Typesetting"/>
          <w:b/>
          <w:sz w:val="34"/>
          <w:szCs w:val="34"/>
          <w:rtl/>
        </w:rPr>
        <w:t>واصل مكتب الويبو في البرازيل التركيز على تعزيز القدرات الوطنية والتشجيع على استخدام خدمات الويبو. وفي هذا الصدد، وُقِّعت مذكرة تفاهم بين الويبو والمعهد الوطني للملكية الصناعية في البرازيل لإنشاء مركز لخدمات الوساطة في مجال الملكية الفكرية في البرازيل. (انظر أيضاً البرنامج 7) وإضافة إلى ذلك، أصبح المعهد الوطني للملكية الصناعية في البرازيل والمنتدى الوطني لمديري التكنولوجيا (</w:t>
      </w:r>
      <w:r w:rsidRPr="00FF464E">
        <w:rPr>
          <w:rFonts w:ascii="Arabic Typesetting" w:hAnsi="Arabic Typesetting" w:cs="Arabic Typesetting"/>
          <w:bCs/>
          <w:sz w:val="34"/>
          <w:szCs w:val="34"/>
        </w:rPr>
        <w:t>FORTEC</w:t>
      </w:r>
      <w:r w:rsidRPr="00FF464E">
        <w:rPr>
          <w:rFonts w:ascii="Arabic Typesetting" w:hAnsi="Arabic Typesetting" w:cs="Arabic Typesetting"/>
          <w:b/>
          <w:sz w:val="34"/>
          <w:szCs w:val="34"/>
          <w:rtl/>
        </w:rPr>
        <w:t xml:space="preserve">) </w:t>
      </w:r>
      <w:r w:rsidRPr="00FF464E">
        <w:rPr>
          <w:rFonts w:ascii="Arabic Typesetting" w:hAnsi="Arabic Typesetting" w:cs="Arabic Typesetting" w:hint="cs"/>
          <w:b/>
          <w:sz w:val="34"/>
          <w:szCs w:val="34"/>
          <w:rtl/>
        </w:rPr>
        <w:t>شريكين</w:t>
      </w:r>
      <w:r w:rsidRPr="00FF464E">
        <w:rPr>
          <w:rFonts w:ascii="Arabic Typesetting" w:hAnsi="Arabic Typesetting" w:cs="Arabic Typesetting"/>
          <w:b/>
          <w:sz w:val="34"/>
          <w:szCs w:val="34"/>
          <w:rtl/>
        </w:rPr>
        <w:t xml:space="preserve"> في مشروع الويبو المتعلق بالتكنولوجيا الخضراء (</w:t>
      </w:r>
      <w:r w:rsidRPr="00FF464E">
        <w:rPr>
          <w:rFonts w:ascii="Arabic Typesetting" w:hAnsi="Arabic Typesetting" w:cs="Arabic Typesetting"/>
          <w:bCs/>
          <w:sz w:val="34"/>
          <w:szCs w:val="34"/>
        </w:rPr>
        <w:t>WIPO GREEN</w:t>
      </w:r>
      <w:r w:rsidRPr="00FF464E">
        <w:rPr>
          <w:rFonts w:ascii="Arabic Typesetting" w:hAnsi="Arabic Typesetting" w:cs="Arabic Typesetting"/>
          <w:b/>
          <w:sz w:val="34"/>
          <w:szCs w:val="34"/>
          <w:rtl/>
        </w:rPr>
        <w:t xml:space="preserve">). وتفاوضت الويبو أيضاً مع الحكومة البرازيلية بشأن صندوق استئماني ثانٍ من أجل دعم مشاريع التعاون فيما بين بلدان الجنوب. ووُقِّع اتفاق تعاوني في </w:t>
      </w:r>
      <w:r w:rsidRPr="00FF464E">
        <w:rPr>
          <w:rFonts w:ascii="Arabic Typesetting" w:hAnsi="Arabic Typesetting" w:cs="Arabic Typesetting"/>
          <w:b/>
          <w:sz w:val="34"/>
          <w:szCs w:val="34"/>
          <w:rtl/>
        </w:rPr>
        <w:lastRenderedPageBreak/>
        <w:t>سبتمبر 2012 بين المعهد الوطني للملكية الصناعية في البرازيل، والوكالة البرازيلية للتعاون، والويبو. وسوف تُدير الويبو أنشطة التعاون فيما بين بلدان الجنوب بمقتضى هذا الاتفاق.</w:t>
      </w:r>
    </w:p>
    <w:p w:rsidR="00934E39" w:rsidRPr="00900448" w:rsidRDefault="00934E39" w:rsidP="00DB6EC7">
      <w:pPr>
        <w:numPr>
          <w:ilvl w:val="0"/>
          <w:numId w:val="19"/>
        </w:numPr>
        <w:autoSpaceDE w:val="0"/>
        <w:autoSpaceDN w:val="0"/>
        <w:adjustRightInd w:val="0"/>
        <w:spacing w:after="120" w:line="340" w:lineRule="exact"/>
        <w:rPr>
          <w:rFonts w:ascii="Arabic Typesetting" w:hAnsi="Arabic Typesetting" w:cs="Arabic Typesetting"/>
          <w:bCs/>
          <w:sz w:val="34"/>
          <w:szCs w:val="34"/>
        </w:rPr>
      </w:pPr>
      <w:r w:rsidRPr="00FF464E">
        <w:rPr>
          <w:rFonts w:ascii="Arabic Typesetting" w:hAnsi="Arabic Typesetting" w:cs="Arabic Typesetting"/>
          <w:b/>
          <w:sz w:val="34"/>
          <w:szCs w:val="34"/>
          <w:rtl/>
        </w:rPr>
        <w:t xml:space="preserve">وشارك مكتب الويبو في البرازيل في العديد من الأنشطة الوطنية والإقليمية لاستخدام معاهدة التعاون بشأن البراءات ولتعزيز الخدمات الأخرى، مع التركيز بشكل خاص على نظام مدريد. ونشط القطاع الصناعي البرازيلي </w:t>
      </w:r>
      <w:r w:rsidRPr="00FF464E">
        <w:rPr>
          <w:rFonts w:ascii="Arabic Typesetting" w:hAnsi="Arabic Typesetting" w:cs="Arabic Typesetting" w:hint="cs"/>
          <w:b/>
          <w:sz w:val="34"/>
          <w:szCs w:val="34"/>
          <w:rtl/>
        </w:rPr>
        <w:t>بصفة خاصة</w:t>
      </w:r>
      <w:r w:rsidRPr="00FF464E">
        <w:rPr>
          <w:rFonts w:ascii="Arabic Typesetting" w:hAnsi="Arabic Typesetting" w:cs="Arabic Typesetting"/>
          <w:b/>
          <w:sz w:val="34"/>
          <w:szCs w:val="34"/>
          <w:rtl/>
        </w:rPr>
        <w:t xml:space="preserve"> في تنظيم مناقشات حول مزايا بروتوكول مدريد في زيادة القدرة التنافسية للشركات البرازيلية العالمية</w:t>
      </w:r>
      <w:r w:rsidRPr="00900448">
        <w:rPr>
          <w:rFonts w:ascii="Arabic Typesetting" w:hAnsi="Arabic Typesetting" w:cs="Arabic Typesetting"/>
          <w:b/>
          <w:sz w:val="34"/>
          <w:szCs w:val="34"/>
          <w:rtl/>
        </w:rPr>
        <w:t>.</w:t>
      </w:r>
    </w:p>
    <w:p w:rsidR="00934E39" w:rsidRPr="00900448" w:rsidRDefault="00934E39" w:rsidP="00DB6EC7">
      <w:pPr>
        <w:numPr>
          <w:ilvl w:val="0"/>
          <w:numId w:val="19"/>
        </w:numPr>
        <w:autoSpaceDE w:val="0"/>
        <w:autoSpaceDN w:val="0"/>
        <w:adjustRightInd w:val="0"/>
        <w:spacing w:after="120" w:line="340" w:lineRule="exact"/>
        <w:rPr>
          <w:rFonts w:ascii="Arabic Typesetting" w:hAnsi="Arabic Typesetting" w:cs="Arabic Typesetting"/>
          <w:bCs/>
          <w:sz w:val="34"/>
          <w:szCs w:val="34"/>
        </w:rPr>
      </w:pPr>
      <w:r w:rsidRPr="00FF464E">
        <w:rPr>
          <w:rFonts w:ascii="Arabic Typesetting" w:hAnsi="Arabic Typesetting" w:cs="Arabic Typesetting"/>
          <w:b/>
          <w:sz w:val="34"/>
          <w:szCs w:val="34"/>
          <w:rtl/>
        </w:rPr>
        <w:t xml:space="preserve">وإضافة إلى ذلك، ساهم مكتب الويبو في البرازيل في عمل لجنة تقنية لتحديد المبادئ التوجيهية الأساسية لإقامة نظام علامات تجارية للبلدان الناطقة بالبرتغالية. وانتهى ممثلو البلدان الثماني ومكتب الويبو في البرازيل من صياغة اقتراح رسمي. ونظم مكتب الويبو في البرازيل بالتعاون مع شركاء برازيليين حلقة دراسية دولية حول الانتفاع الاستراتيجي بالملكية الفكرية في صناعة الرياضة، حضرها المدير العام للويبو، </w:t>
      </w:r>
      <w:r w:rsidRPr="00FF464E">
        <w:rPr>
          <w:rFonts w:ascii="Arabic Typesetting" w:hAnsi="Arabic Typesetting" w:cs="Arabic Typesetting" w:hint="cs"/>
          <w:b/>
          <w:sz w:val="34"/>
          <w:szCs w:val="34"/>
          <w:rtl/>
        </w:rPr>
        <w:t>وحظيت</w:t>
      </w:r>
      <w:r w:rsidRPr="00FF464E">
        <w:rPr>
          <w:rFonts w:ascii="Arabic Typesetting" w:hAnsi="Arabic Typesetting" w:cs="Arabic Typesetting"/>
          <w:b/>
          <w:sz w:val="34"/>
          <w:szCs w:val="34"/>
          <w:rtl/>
        </w:rPr>
        <w:t xml:space="preserve"> </w:t>
      </w:r>
      <w:r w:rsidRPr="00FF464E">
        <w:rPr>
          <w:rFonts w:ascii="Arabic Typesetting" w:hAnsi="Arabic Typesetting" w:cs="Arabic Typesetting" w:hint="cs"/>
          <w:b/>
          <w:sz w:val="34"/>
          <w:szCs w:val="34"/>
          <w:rtl/>
        </w:rPr>
        <w:t>ب</w:t>
      </w:r>
      <w:r w:rsidRPr="00FF464E">
        <w:rPr>
          <w:rFonts w:ascii="Arabic Typesetting" w:hAnsi="Arabic Typesetting" w:cs="Arabic Typesetting"/>
          <w:b/>
          <w:sz w:val="34"/>
          <w:szCs w:val="34"/>
          <w:rtl/>
        </w:rPr>
        <w:t xml:space="preserve">تغطية إعلامية كبيرة. وعلى نفس المنوال، ساهم المكتب في الترويج لنقاش أقاليمي بشأن أفضل الممارسات لنظام </w:t>
      </w:r>
      <w:proofErr w:type="spellStart"/>
      <w:r w:rsidRPr="00FF464E">
        <w:rPr>
          <w:rFonts w:ascii="Arabic Typesetting" w:hAnsi="Arabic Typesetting" w:cs="Arabic Typesetting"/>
          <w:b/>
          <w:sz w:val="34"/>
          <w:szCs w:val="34"/>
          <w:rtl/>
        </w:rPr>
        <w:t>أتمتة</w:t>
      </w:r>
      <w:proofErr w:type="spellEnd"/>
      <w:r w:rsidRPr="00FF464E">
        <w:rPr>
          <w:rFonts w:ascii="Arabic Typesetting" w:hAnsi="Arabic Typesetting" w:cs="Arabic Typesetting"/>
          <w:b/>
          <w:sz w:val="34"/>
          <w:szCs w:val="34"/>
          <w:rtl/>
        </w:rPr>
        <w:t xml:space="preserve"> الملكية الصناعية بين مكاتب الملكية الفكرية في أمريكا اللاتينية والبلدان الأفريقية الناطقة بالبرتغالية.</w:t>
      </w:r>
    </w:p>
    <w:p w:rsidR="00934E39" w:rsidRPr="00900448" w:rsidRDefault="00934E39" w:rsidP="00DB6EC7">
      <w:pPr>
        <w:numPr>
          <w:ilvl w:val="0"/>
          <w:numId w:val="19"/>
        </w:numPr>
        <w:autoSpaceDE w:val="0"/>
        <w:autoSpaceDN w:val="0"/>
        <w:adjustRightInd w:val="0"/>
        <w:spacing w:after="120" w:line="340" w:lineRule="exact"/>
        <w:rPr>
          <w:rFonts w:ascii="Arabic Typesetting" w:hAnsi="Arabic Typesetting" w:cs="Arabic Typesetting"/>
          <w:bCs/>
          <w:sz w:val="34"/>
          <w:szCs w:val="34"/>
        </w:rPr>
      </w:pPr>
      <w:r w:rsidRPr="00FF464E">
        <w:rPr>
          <w:rFonts w:ascii="Arabic Typesetting" w:hAnsi="Arabic Typesetting" w:cs="Arabic Typesetting"/>
          <w:b/>
          <w:sz w:val="34"/>
          <w:szCs w:val="34"/>
          <w:rtl/>
        </w:rPr>
        <w:t>وأخيراً، نظم مكتب الويبو في البرازيل أكثر من عشرين حدثاً وطنياً ودولياً، واستضاف أكثر من 40 اجتماعاً تقنياً على مدار العام.</w:t>
      </w:r>
    </w:p>
    <w:p w:rsidR="00934E39" w:rsidRPr="00900448" w:rsidRDefault="00934E39" w:rsidP="00FF464E">
      <w:pPr>
        <w:keepNext/>
        <w:autoSpaceDE w:val="0"/>
        <w:autoSpaceDN w:val="0"/>
        <w:adjustRightInd w:val="0"/>
        <w:spacing w:after="120" w:line="340" w:lineRule="exact"/>
        <w:rPr>
          <w:rFonts w:ascii="Arabic Typesetting" w:hAnsi="Arabic Typesetting" w:cs="Arabic Typesetting"/>
          <w:bCs/>
          <w:sz w:val="34"/>
          <w:szCs w:val="34"/>
          <w:u w:val="single"/>
        </w:rPr>
      </w:pPr>
      <w:r w:rsidRPr="00FF464E">
        <w:rPr>
          <w:rFonts w:ascii="Arabic Typesetting" w:hAnsi="Arabic Typesetting" w:cs="Arabic Typesetting"/>
          <w:b/>
          <w:sz w:val="34"/>
          <w:szCs w:val="34"/>
          <w:u w:val="single"/>
          <w:rtl/>
        </w:rPr>
        <w:t>مكتب الويبو في اليابان</w:t>
      </w:r>
    </w:p>
    <w:p w:rsidR="00934E39" w:rsidRPr="00FF464E" w:rsidRDefault="00934E39" w:rsidP="00DB6EC7">
      <w:pPr>
        <w:keepNext/>
        <w:numPr>
          <w:ilvl w:val="0"/>
          <w:numId w:val="19"/>
        </w:numPr>
        <w:autoSpaceDE w:val="0"/>
        <w:autoSpaceDN w:val="0"/>
        <w:adjustRightInd w:val="0"/>
        <w:spacing w:after="120" w:line="340" w:lineRule="exact"/>
        <w:rPr>
          <w:rFonts w:ascii="Arabic Typesetting" w:hAnsi="Arabic Typesetting" w:cs="Arabic Typesetting"/>
          <w:bCs/>
          <w:sz w:val="34"/>
          <w:szCs w:val="34"/>
        </w:rPr>
      </w:pPr>
      <w:r w:rsidRPr="00FF464E">
        <w:rPr>
          <w:rFonts w:ascii="Arabic Typesetting" w:hAnsi="Arabic Typesetting" w:cs="Arabic Typesetting"/>
          <w:sz w:val="34"/>
          <w:szCs w:val="34"/>
          <w:rtl/>
        </w:rPr>
        <w:t>أحرز مكتب الويبو في اليابان تقدماً كبيراً نحو تحويله إلى مركز خدمة تابع للويبو يقدم خدمات فعالة في الوقت المناسب لمستخدمي أنظمة الويبو العالمية للملكية الفكرية في اليابان مثل نظام معاهدة التعاون بشأن البراءات ونظام مدريد، ومركز التحكيم والوساطة. ونُقل مكتب الويبو في اليابان إلى مركز أنشطة الملكية الفكرية كي يكون أقرب إلى شتى أصحاب المصلحة، بما في ذلك الحكومة المُضِيفة، وقطاع ال</w:t>
      </w:r>
      <w:r w:rsidRPr="00FF464E">
        <w:rPr>
          <w:rFonts w:ascii="Arabic Typesetting" w:hAnsi="Arabic Typesetting" w:cs="Arabic Typesetting" w:hint="cs"/>
          <w:sz w:val="34"/>
          <w:szCs w:val="34"/>
          <w:rtl/>
        </w:rPr>
        <w:t>صناعة</w:t>
      </w:r>
      <w:r w:rsidRPr="00FF464E">
        <w:rPr>
          <w:rFonts w:ascii="Arabic Typesetting" w:hAnsi="Arabic Typesetting" w:cs="Arabic Typesetting"/>
          <w:sz w:val="34"/>
          <w:szCs w:val="34"/>
          <w:rtl/>
        </w:rPr>
        <w:t xml:space="preserve">، والمحامين، والأوساط الأكاديمية. ومن خلال هذه القنوات، توسع مكتب الويبو في اليابان في أنشطته الترويجية، وقدَّم عدداً من المحاضرات والحلقات الدراسية في أكثر من 30 مكاناً في اليابان، مما أفاد مجموعة متنوعة من أصحاب المصلحة (فقد حضر أكثر من </w:t>
      </w:r>
      <w:r w:rsidRPr="00FF464E">
        <w:rPr>
          <w:rFonts w:ascii="Arabic Typesetting" w:hAnsi="Arabic Typesetting" w:cs="Arabic Typesetting" w:hint="cs"/>
          <w:sz w:val="34"/>
          <w:szCs w:val="34"/>
          <w:rtl/>
        </w:rPr>
        <w:t>000 6</w:t>
      </w:r>
      <w:r w:rsidRPr="00FF464E">
        <w:rPr>
          <w:rFonts w:ascii="Arabic Typesetting" w:hAnsi="Arabic Typesetting" w:cs="Arabic Typesetting"/>
          <w:sz w:val="34"/>
          <w:szCs w:val="34"/>
          <w:rtl/>
        </w:rPr>
        <w:t xml:space="preserve"> مشارك). ولذلك يُنظر في تقديم مزيد من الأنشطة بشأن خدمات الويبو في العام القادم.</w:t>
      </w:r>
    </w:p>
    <w:p w:rsidR="00934E39" w:rsidRPr="00900448" w:rsidRDefault="00934E39" w:rsidP="00DB6EC7">
      <w:pPr>
        <w:numPr>
          <w:ilvl w:val="0"/>
          <w:numId w:val="19"/>
        </w:numPr>
        <w:autoSpaceDE w:val="0"/>
        <w:autoSpaceDN w:val="0"/>
        <w:adjustRightInd w:val="0"/>
        <w:spacing w:after="120" w:line="340" w:lineRule="exact"/>
        <w:rPr>
          <w:rFonts w:ascii="Arabic Typesetting" w:hAnsi="Arabic Typesetting" w:cs="Arabic Typesetting"/>
          <w:bCs/>
          <w:sz w:val="34"/>
          <w:szCs w:val="34"/>
        </w:rPr>
      </w:pPr>
      <w:r w:rsidRPr="00FF464E">
        <w:rPr>
          <w:rFonts w:ascii="Arabic Typesetting" w:hAnsi="Arabic Typesetting" w:cs="Arabic Typesetting"/>
          <w:b/>
          <w:sz w:val="34"/>
          <w:szCs w:val="34"/>
          <w:rtl/>
        </w:rPr>
        <w:t xml:space="preserve">وشارك المكتب أيضاً في أنشطة تكوين الكفاءات في المنطقة بالتعاون مع الحكومة المُضِيفة في إطار الصندوق </w:t>
      </w:r>
      <w:proofErr w:type="spellStart"/>
      <w:r w:rsidRPr="00FF464E">
        <w:rPr>
          <w:rFonts w:ascii="Arabic Typesetting" w:hAnsi="Arabic Typesetting" w:cs="Arabic Typesetting"/>
          <w:b/>
          <w:sz w:val="34"/>
          <w:szCs w:val="34"/>
          <w:rtl/>
        </w:rPr>
        <w:t>الاستئماني</w:t>
      </w:r>
      <w:proofErr w:type="spellEnd"/>
      <w:r w:rsidRPr="00FF464E">
        <w:rPr>
          <w:rFonts w:ascii="Arabic Typesetting" w:hAnsi="Arabic Typesetting" w:cs="Arabic Typesetting"/>
          <w:b/>
          <w:sz w:val="34"/>
          <w:szCs w:val="34"/>
          <w:rtl/>
        </w:rPr>
        <w:t xml:space="preserve"> لليابان. وتوسعت قاعدة بيانات</w:t>
      </w:r>
      <w:r w:rsidRPr="00FF464E">
        <w:rPr>
          <w:rFonts w:ascii="Arabic Typesetting" w:hAnsi="Arabic Typesetting" w:cs="Arabic Typesetting"/>
          <w:b/>
          <w:sz w:val="34"/>
          <w:szCs w:val="34"/>
        </w:rPr>
        <w:t xml:space="preserve"> </w:t>
      </w:r>
      <w:r w:rsidRPr="00FF464E">
        <w:rPr>
          <w:rFonts w:ascii="Arabic Typesetting" w:hAnsi="Arabic Typesetting" w:cs="Arabic Typesetting"/>
          <w:bCs/>
          <w:sz w:val="34"/>
          <w:szCs w:val="34"/>
        </w:rPr>
        <w:t>IP Advantage</w:t>
      </w:r>
      <w:r w:rsidRPr="00FF464E">
        <w:rPr>
          <w:rFonts w:ascii="Arabic Typesetting" w:hAnsi="Arabic Typesetting" w:cs="Arabic Typesetting"/>
          <w:b/>
          <w:sz w:val="34"/>
          <w:szCs w:val="34"/>
        </w:rPr>
        <w:t xml:space="preserve"> </w:t>
      </w:r>
      <w:r w:rsidRPr="00FF464E">
        <w:rPr>
          <w:rFonts w:ascii="Arabic Typesetting" w:hAnsi="Arabic Typesetting" w:cs="Arabic Typesetting"/>
          <w:b/>
          <w:sz w:val="34"/>
          <w:szCs w:val="34"/>
          <w:rtl/>
        </w:rPr>
        <w:t>المنشأة حديثاً – وهي مثال على الاستخدام الناجح للملكية الفكرية – في تغطيتها من حيث عدد الحالات، التي وصل عددها إلى أكثر من 170، فضلاً عن عدد البلدان. وبدأت ترجمة قصص مصورة (مانجا) عن التزوير والقرصنة إلى لغات أخرى في محاولة للوصول إلى جمهور أكبر، وقد نُشرت هذه القصص في أول الأمر باللغتين الإنكليزية واليابانية. ونُظِّمت أيضاً حلقات عمل ودورات تدريبية لتعزيز قدرة البلدان النامية في شتى مجالات الملكية الفكرية.</w:t>
      </w:r>
    </w:p>
    <w:p w:rsidR="00934E39" w:rsidRPr="00FF464E" w:rsidRDefault="00934E39" w:rsidP="00DB6EC7">
      <w:pPr>
        <w:numPr>
          <w:ilvl w:val="0"/>
          <w:numId w:val="19"/>
        </w:numPr>
        <w:autoSpaceDE w:val="0"/>
        <w:autoSpaceDN w:val="0"/>
        <w:adjustRightInd w:val="0"/>
        <w:spacing w:after="120" w:line="340" w:lineRule="exact"/>
        <w:rPr>
          <w:rFonts w:ascii="Arabic Typesetting" w:hAnsi="Arabic Typesetting" w:cs="Arabic Typesetting"/>
          <w:b/>
          <w:sz w:val="34"/>
          <w:szCs w:val="34"/>
        </w:rPr>
      </w:pPr>
      <w:r w:rsidRPr="00FF464E">
        <w:rPr>
          <w:rFonts w:ascii="Arabic Typesetting" w:hAnsi="Arabic Typesetting" w:cs="Arabic Typesetting"/>
          <w:b/>
          <w:sz w:val="34"/>
          <w:szCs w:val="34"/>
          <w:rtl/>
        </w:rPr>
        <w:t>وقام مكتب الويبو في اليابان بسلسلة من المناقشات والعروض التقديمية بشأن أنشطة الويبو، من أجل زيادة تسليط الضوء على الويبو وزيادة الوعي بها. وشمل ذلك منصات الويبو العالمية مثل</w:t>
      </w:r>
      <w:r w:rsidRPr="00FF464E">
        <w:rPr>
          <w:rFonts w:ascii="Arabic Typesetting" w:hAnsi="Arabic Typesetting" w:cs="Arabic Typesetting"/>
          <w:b/>
          <w:sz w:val="34"/>
          <w:szCs w:val="34"/>
        </w:rPr>
        <w:t xml:space="preserve"> </w:t>
      </w:r>
      <w:r w:rsidRPr="00FF464E">
        <w:rPr>
          <w:rFonts w:ascii="Arabic Typesetting" w:hAnsi="Arabic Typesetting" w:cs="Arabic Typesetting"/>
          <w:bCs/>
          <w:sz w:val="34"/>
          <w:szCs w:val="34"/>
        </w:rPr>
        <w:t>WIPO GREEN</w:t>
      </w:r>
      <w:r w:rsidRPr="00FF464E">
        <w:rPr>
          <w:rFonts w:ascii="Arabic Typesetting" w:hAnsi="Arabic Typesetting" w:cs="Arabic Typesetting"/>
          <w:b/>
          <w:sz w:val="34"/>
          <w:szCs w:val="34"/>
        </w:rPr>
        <w:t xml:space="preserve"> </w:t>
      </w:r>
      <w:r w:rsidRPr="00FF464E">
        <w:rPr>
          <w:rFonts w:ascii="Arabic Typesetting" w:hAnsi="Arabic Typesetting" w:cs="Arabic Typesetting"/>
          <w:b/>
          <w:sz w:val="34"/>
          <w:szCs w:val="34"/>
          <w:rtl/>
        </w:rPr>
        <w:t>و</w:t>
      </w:r>
      <w:r w:rsidRPr="00FF464E">
        <w:rPr>
          <w:rFonts w:ascii="Arabic Typesetting" w:hAnsi="Arabic Typesetting" w:cs="Arabic Typesetting"/>
          <w:bCs/>
          <w:sz w:val="34"/>
          <w:szCs w:val="34"/>
        </w:rPr>
        <w:t xml:space="preserve">WIPO </w:t>
      </w:r>
      <w:proofErr w:type="spellStart"/>
      <w:r w:rsidRPr="00FF464E">
        <w:rPr>
          <w:rFonts w:ascii="Arabic Typesetting" w:hAnsi="Arabic Typesetting" w:cs="Arabic Typesetting"/>
          <w:bCs/>
          <w:sz w:val="34"/>
          <w:szCs w:val="34"/>
        </w:rPr>
        <w:t>Re:Search</w:t>
      </w:r>
      <w:proofErr w:type="spellEnd"/>
      <w:r w:rsidRPr="00FF464E">
        <w:rPr>
          <w:rFonts w:ascii="Arabic Typesetting" w:hAnsi="Arabic Typesetting" w:cs="Arabic Typesetting"/>
          <w:b/>
          <w:sz w:val="34"/>
          <w:szCs w:val="34"/>
          <w:rtl/>
        </w:rPr>
        <w:t>، وشمل أيضاً عمل الويبو في مجال الملكية الصناعية، وحق المؤلف، والتحكيم والوساطة. وحسَّن المكتبُ محتوى موقعه الإلكتروني المتوفر باللغتين اليابانية والإنكليزية، لتقديم معلومات حديثة عن الويبو ومكتب الويبو في اليابان. وفي محاولة لتقديم مزيد</w:t>
      </w:r>
      <w:r w:rsidRPr="00FF464E">
        <w:rPr>
          <w:rFonts w:ascii="Arabic Typesetting" w:hAnsi="Arabic Typesetting" w:cs="Arabic Typesetting" w:hint="cs"/>
          <w:b/>
          <w:sz w:val="34"/>
          <w:szCs w:val="34"/>
          <w:rtl/>
        </w:rPr>
        <w:t>ٍ</w:t>
      </w:r>
      <w:r w:rsidRPr="00FF464E">
        <w:rPr>
          <w:rFonts w:ascii="Arabic Typesetting" w:hAnsi="Arabic Typesetting" w:cs="Arabic Typesetting"/>
          <w:b/>
          <w:sz w:val="34"/>
          <w:szCs w:val="34"/>
          <w:rtl/>
        </w:rPr>
        <w:t xml:space="preserve"> من المعلومات باللغة اليابانية لأصحاب المصلحة في اليابان، ترجم المكتبُ دليل استخدام ركن البراءات</w:t>
      </w:r>
      <w:r w:rsidRPr="00FF464E">
        <w:rPr>
          <w:rFonts w:ascii="Arabic Typesetting" w:hAnsi="Arabic Typesetting" w:cs="Arabic Typesetting"/>
          <w:b/>
          <w:sz w:val="34"/>
          <w:szCs w:val="34"/>
        </w:rPr>
        <w:t xml:space="preserve"> </w:t>
      </w:r>
      <w:r w:rsidRPr="00FF464E">
        <w:rPr>
          <w:rFonts w:ascii="Arabic Typesetting" w:hAnsi="Arabic Typesetting" w:cs="Arabic Typesetting"/>
          <w:bCs/>
          <w:sz w:val="34"/>
          <w:szCs w:val="34"/>
        </w:rPr>
        <w:t>(PATENTSCOPE)</w:t>
      </w:r>
      <w:r w:rsidRPr="00FF464E">
        <w:rPr>
          <w:rFonts w:ascii="Arabic Typesetting" w:hAnsi="Arabic Typesetting" w:cs="Arabic Typesetting"/>
          <w:b/>
          <w:sz w:val="34"/>
          <w:szCs w:val="34"/>
        </w:rPr>
        <w:t xml:space="preserve"> </w:t>
      </w:r>
      <w:r w:rsidRPr="00FF464E">
        <w:rPr>
          <w:rFonts w:ascii="Arabic Typesetting" w:hAnsi="Arabic Typesetting" w:cs="Arabic Typesetting"/>
          <w:b/>
          <w:sz w:val="34"/>
          <w:szCs w:val="34"/>
          <w:rtl/>
        </w:rPr>
        <w:t>إلى اللغة اليابانية، لتعزيز انتفاع المستخدمين اليابانيين بقاعدة البيانات. وشارك المكتب أيضاً في مبادرة الويبو الجديد</w:t>
      </w:r>
      <w:r w:rsidRPr="00FF464E">
        <w:rPr>
          <w:rFonts w:ascii="Arabic Typesetting" w:hAnsi="Arabic Typesetting" w:cs="Arabic Typesetting" w:hint="cs"/>
          <w:b/>
          <w:sz w:val="34"/>
          <w:szCs w:val="34"/>
          <w:rtl/>
        </w:rPr>
        <w:t>ة</w:t>
      </w:r>
      <w:r w:rsidRPr="00FF464E">
        <w:rPr>
          <w:rFonts w:ascii="Arabic Typesetting" w:hAnsi="Arabic Typesetting" w:cs="Arabic Typesetting"/>
          <w:b/>
          <w:sz w:val="34"/>
          <w:szCs w:val="34"/>
          <w:rtl/>
        </w:rPr>
        <w:t xml:space="preserve"> لخدمة الزبائن على مدار الساعة التي أُطلقت عام 2012.</w:t>
      </w:r>
    </w:p>
    <w:p w:rsidR="00934E39" w:rsidRPr="00FF464E" w:rsidRDefault="00934E39" w:rsidP="00FF464E">
      <w:pPr>
        <w:keepNext/>
        <w:autoSpaceDE w:val="0"/>
        <w:autoSpaceDN w:val="0"/>
        <w:adjustRightInd w:val="0"/>
        <w:spacing w:after="120" w:line="340" w:lineRule="exact"/>
        <w:rPr>
          <w:rFonts w:ascii="Arabic Typesetting" w:hAnsi="Arabic Typesetting" w:cs="Arabic Typesetting"/>
          <w:b/>
          <w:sz w:val="34"/>
          <w:szCs w:val="34"/>
          <w:u w:val="single"/>
        </w:rPr>
      </w:pPr>
      <w:r w:rsidRPr="00FF464E">
        <w:rPr>
          <w:rFonts w:ascii="Arabic Typesetting" w:hAnsi="Arabic Typesetting" w:cs="Arabic Typesetting"/>
          <w:b/>
          <w:sz w:val="34"/>
          <w:szCs w:val="34"/>
          <w:u w:val="single"/>
          <w:rtl/>
        </w:rPr>
        <w:t>مكتب الويبو في سنغافورة</w:t>
      </w:r>
    </w:p>
    <w:p w:rsidR="00934E39" w:rsidRPr="00FF464E" w:rsidRDefault="00934E39" w:rsidP="00DB6EC7">
      <w:pPr>
        <w:keepNext/>
        <w:numPr>
          <w:ilvl w:val="0"/>
          <w:numId w:val="19"/>
        </w:numPr>
        <w:autoSpaceDE w:val="0"/>
        <w:autoSpaceDN w:val="0"/>
        <w:adjustRightInd w:val="0"/>
        <w:spacing w:after="120" w:line="340" w:lineRule="exact"/>
        <w:rPr>
          <w:rFonts w:ascii="Arabic Typesetting" w:hAnsi="Arabic Typesetting" w:cs="Arabic Typesetting"/>
          <w:b/>
          <w:sz w:val="34"/>
          <w:szCs w:val="34"/>
        </w:rPr>
      </w:pPr>
      <w:r w:rsidRPr="00FF464E">
        <w:rPr>
          <w:rFonts w:ascii="Arabic Typesetting" w:hAnsi="Arabic Typesetting" w:cs="Arabic Typesetting"/>
          <w:b/>
          <w:sz w:val="34"/>
          <w:szCs w:val="34"/>
          <w:rtl/>
        </w:rPr>
        <w:t>عزَّز مكتب الويبو في سنغافورة وجوده كمركز خدمات في منطقة آسيا والمحيط الهادئ، مُقدِّماً الدعم والخدمات لمستخدمي أنظمة الويبو العالمية للملكية الفكرية، ومركز التحكيم والوساطة، وكذلك منتجات الويبو وخدماتها الأخرى. ونتيجة لذلك، أخذ المكتب يزيد بانتظام ظهوره على الساحة، وبروز خدمات الويبو مع عدد من الشركاء الجدد، والمؤسسات المحلية، فضلاً عن العديد من الجمعيات الدولية في سنغافورة والمنطقة، لا سيما فيما يتعلق بقطاع الأعمال بخصوص استخدام خدمات الويبو.</w:t>
      </w:r>
    </w:p>
    <w:p w:rsidR="00934E39" w:rsidRPr="00FF464E" w:rsidRDefault="00934E39" w:rsidP="00DB6EC7">
      <w:pPr>
        <w:numPr>
          <w:ilvl w:val="0"/>
          <w:numId w:val="19"/>
        </w:numPr>
        <w:autoSpaceDE w:val="0"/>
        <w:autoSpaceDN w:val="0"/>
        <w:adjustRightInd w:val="0"/>
        <w:spacing w:after="120" w:line="340" w:lineRule="exact"/>
        <w:rPr>
          <w:rFonts w:ascii="Arabic Typesetting" w:hAnsi="Arabic Typesetting" w:cs="Arabic Typesetting"/>
          <w:b/>
          <w:sz w:val="34"/>
          <w:szCs w:val="34"/>
        </w:rPr>
      </w:pPr>
      <w:r w:rsidRPr="00FF464E">
        <w:rPr>
          <w:rFonts w:ascii="Arabic Typesetting" w:hAnsi="Arabic Typesetting" w:cs="Arabic Typesetting"/>
          <w:b/>
          <w:sz w:val="34"/>
          <w:szCs w:val="34"/>
          <w:rtl/>
        </w:rPr>
        <w:t>وعزَّز المكتب أيضاً تعاونه مع رابطة أمم جنوب شرق آسيا، وأدى دوراً محورياً متزايداً في تنسيق الأنشطة التي يطلبها الفريق العامل المعني بالتعاون في مجال الملكية الفكرية</w:t>
      </w:r>
      <w:r w:rsidRPr="00FF464E">
        <w:rPr>
          <w:rFonts w:ascii="Arabic Typesetting" w:hAnsi="Arabic Typesetting" w:cs="Arabic Typesetting"/>
          <w:b/>
          <w:sz w:val="34"/>
          <w:szCs w:val="34"/>
        </w:rPr>
        <w:t xml:space="preserve"> </w:t>
      </w:r>
      <w:r w:rsidRPr="00FF464E">
        <w:rPr>
          <w:rFonts w:ascii="Arabic Typesetting" w:hAnsi="Arabic Typesetting" w:cs="Arabic Typesetting"/>
          <w:bCs/>
          <w:sz w:val="34"/>
          <w:szCs w:val="34"/>
        </w:rPr>
        <w:t>(AWGIPC)</w:t>
      </w:r>
      <w:r w:rsidRPr="00FF464E">
        <w:rPr>
          <w:rFonts w:ascii="Arabic Typesetting" w:hAnsi="Arabic Typesetting" w:cs="Arabic Typesetting"/>
          <w:b/>
          <w:sz w:val="34"/>
          <w:szCs w:val="34"/>
        </w:rPr>
        <w:t xml:space="preserve"> </w:t>
      </w:r>
      <w:r w:rsidRPr="00FF464E">
        <w:rPr>
          <w:rFonts w:ascii="Arabic Typesetting" w:hAnsi="Arabic Typesetting" w:cs="Arabic Typesetting"/>
          <w:b/>
          <w:sz w:val="34"/>
          <w:szCs w:val="34"/>
          <w:rtl/>
        </w:rPr>
        <w:t>عند تنفيذ خطة عمل حقوق الملكية الفكرية لرابطة أمم جنوب شرقي آسيا 2011-2015، لا سيما في بعض مجالات التعاون مع الويبو.</w:t>
      </w:r>
    </w:p>
    <w:p w:rsidR="00934E39" w:rsidRPr="00FF464E" w:rsidRDefault="00934E39" w:rsidP="00DB6EC7">
      <w:pPr>
        <w:numPr>
          <w:ilvl w:val="0"/>
          <w:numId w:val="19"/>
        </w:numPr>
        <w:autoSpaceDE w:val="0"/>
        <w:autoSpaceDN w:val="0"/>
        <w:adjustRightInd w:val="0"/>
        <w:spacing w:after="120" w:line="340" w:lineRule="exact"/>
        <w:rPr>
          <w:rFonts w:ascii="Arabic Typesetting" w:hAnsi="Arabic Typesetting" w:cs="Arabic Typesetting"/>
          <w:b/>
          <w:sz w:val="34"/>
          <w:szCs w:val="34"/>
        </w:rPr>
      </w:pPr>
      <w:r w:rsidRPr="00FF464E">
        <w:rPr>
          <w:rFonts w:ascii="Arabic Typesetting" w:hAnsi="Arabic Typesetting" w:cs="Arabic Typesetting"/>
          <w:b/>
          <w:sz w:val="34"/>
          <w:szCs w:val="34"/>
          <w:rtl/>
          <w:lang w:val="en"/>
        </w:rPr>
        <w:lastRenderedPageBreak/>
        <w:t>وقام المكتب، كعادته كل عام، بإبرام وتنفيذ مذكرة تفاهم بين الويبو وحكومة سنغافورة تتألف من ثلاث</w:t>
      </w:r>
      <w:r w:rsidRPr="00FF464E">
        <w:rPr>
          <w:rFonts w:ascii="Arabic Typesetting" w:hAnsi="Arabic Typesetting" w:cs="Arabic Typesetting" w:hint="cs"/>
          <w:b/>
          <w:sz w:val="34"/>
          <w:szCs w:val="34"/>
          <w:rtl/>
          <w:lang w:val="en"/>
        </w:rPr>
        <w:t>ة</w:t>
      </w:r>
      <w:r w:rsidRPr="00FF464E">
        <w:rPr>
          <w:rFonts w:ascii="Arabic Typesetting" w:hAnsi="Arabic Typesetting" w:cs="Arabic Typesetting"/>
          <w:b/>
          <w:sz w:val="34"/>
          <w:szCs w:val="34"/>
          <w:rtl/>
          <w:lang w:val="en"/>
        </w:rPr>
        <w:t xml:space="preserve"> أحداث إقليمية </w:t>
      </w:r>
      <w:proofErr w:type="spellStart"/>
      <w:r w:rsidRPr="00FF464E">
        <w:rPr>
          <w:rFonts w:ascii="Arabic Typesetting" w:hAnsi="Arabic Typesetting" w:cs="Arabic Typesetting"/>
          <w:b/>
          <w:sz w:val="34"/>
          <w:szCs w:val="34"/>
          <w:rtl/>
          <w:lang w:val="en"/>
        </w:rPr>
        <w:t>مواضيعية</w:t>
      </w:r>
      <w:proofErr w:type="spellEnd"/>
      <w:r w:rsidRPr="00FF464E">
        <w:rPr>
          <w:rFonts w:ascii="Arabic Typesetting" w:hAnsi="Arabic Typesetting" w:cs="Arabic Typesetting"/>
          <w:b/>
          <w:sz w:val="34"/>
          <w:szCs w:val="34"/>
          <w:rtl/>
          <w:lang w:val="en"/>
        </w:rPr>
        <w:t xml:space="preserve"> بشأن </w:t>
      </w:r>
      <w:r w:rsidRPr="00FF464E">
        <w:rPr>
          <w:rFonts w:ascii="Arabic Typesetting" w:hAnsi="Arabic Typesetting" w:cs="Arabic Typesetting" w:hint="cs"/>
          <w:b/>
          <w:sz w:val="34"/>
          <w:szCs w:val="34"/>
          <w:rtl/>
          <w:lang w:val="en"/>
        </w:rPr>
        <w:t xml:space="preserve">ما يلي على التوالي: </w:t>
      </w:r>
      <w:r w:rsidRPr="00FF464E">
        <w:rPr>
          <w:rFonts w:ascii="Arabic Typesetting" w:hAnsi="Arabic Typesetting" w:cs="Arabic Typesetting"/>
          <w:b/>
          <w:sz w:val="34"/>
          <w:szCs w:val="34"/>
          <w:rtl/>
          <w:lang w:val="en"/>
        </w:rPr>
        <w:t xml:space="preserve">مبادرات تقاسم </w:t>
      </w:r>
      <w:r w:rsidRPr="00FF464E">
        <w:rPr>
          <w:rFonts w:ascii="Arabic Typesetting" w:hAnsi="Arabic Typesetting" w:cs="Arabic Typesetting" w:hint="cs"/>
          <w:b/>
          <w:sz w:val="34"/>
          <w:szCs w:val="34"/>
          <w:rtl/>
          <w:lang w:val="en"/>
        </w:rPr>
        <w:t>ال</w:t>
      </w:r>
      <w:r w:rsidRPr="00FF464E">
        <w:rPr>
          <w:rFonts w:ascii="Arabic Typesetting" w:hAnsi="Arabic Typesetting" w:cs="Arabic Typesetting"/>
          <w:b/>
          <w:sz w:val="34"/>
          <w:szCs w:val="34"/>
          <w:rtl/>
          <w:lang w:val="en"/>
        </w:rPr>
        <w:t xml:space="preserve">عمل </w:t>
      </w:r>
      <w:r w:rsidRPr="00FF464E">
        <w:rPr>
          <w:rFonts w:ascii="Arabic Typesetting" w:hAnsi="Arabic Typesetting" w:cs="Arabic Typesetting" w:hint="cs"/>
          <w:b/>
          <w:sz w:val="34"/>
          <w:szCs w:val="34"/>
          <w:rtl/>
          <w:lang w:val="en"/>
        </w:rPr>
        <w:t xml:space="preserve">بشأن </w:t>
      </w:r>
      <w:r w:rsidRPr="00FF464E">
        <w:rPr>
          <w:rFonts w:ascii="Arabic Typesetting" w:hAnsi="Arabic Typesetting" w:cs="Arabic Typesetting"/>
          <w:b/>
          <w:sz w:val="34"/>
          <w:szCs w:val="34"/>
          <w:rtl/>
          <w:lang w:val="en"/>
        </w:rPr>
        <w:t>براءات الاختراع، وإدارة أصول الملكية الفكرية وتسويقها، واستثناءات حق المؤلف وتقييداته من أجل ذوي الإعاقة البصرية على التوالي.</w:t>
      </w:r>
    </w:p>
    <w:p w:rsidR="00934E39" w:rsidRPr="00FF464E" w:rsidRDefault="00934E39" w:rsidP="00DB6EC7">
      <w:pPr>
        <w:numPr>
          <w:ilvl w:val="0"/>
          <w:numId w:val="19"/>
        </w:numPr>
        <w:autoSpaceDE w:val="0"/>
        <w:autoSpaceDN w:val="0"/>
        <w:adjustRightInd w:val="0"/>
        <w:spacing w:after="120" w:line="340" w:lineRule="exact"/>
        <w:rPr>
          <w:rFonts w:ascii="Arabic Typesetting" w:hAnsi="Arabic Typesetting" w:cs="Arabic Typesetting"/>
          <w:b/>
          <w:sz w:val="34"/>
          <w:szCs w:val="34"/>
        </w:rPr>
      </w:pPr>
      <w:r w:rsidRPr="00FF464E">
        <w:rPr>
          <w:rFonts w:ascii="Arabic Typesetting" w:hAnsi="Arabic Typesetting" w:cs="Arabic Typesetting" w:hint="cs"/>
          <w:b/>
          <w:sz w:val="34"/>
          <w:szCs w:val="34"/>
          <w:rtl/>
        </w:rPr>
        <w:t>و</w:t>
      </w:r>
      <w:r w:rsidRPr="00FF464E">
        <w:rPr>
          <w:rFonts w:ascii="Arabic Typesetting" w:hAnsi="Arabic Typesetting" w:cs="Arabic Typesetting"/>
          <w:b/>
          <w:sz w:val="34"/>
          <w:szCs w:val="34"/>
          <w:rtl/>
        </w:rPr>
        <w:t>أعدَّ مكتب الويبو في سنغافورة، من بين أمور أخرى، مشروع نظام أساسي طلبته حكومة كمبوديا لجمعية تحصيل إتاوات ستُنشأ قريباً في كمبوديا، ونظَّم زيارات دراسية إلى المؤسسات المرتبطة بالملكية الفكرية في سنغافورة لممث</w:t>
      </w:r>
      <w:r w:rsidRPr="00FF464E">
        <w:rPr>
          <w:rFonts w:ascii="Arabic Typesetting" w:hAnsi="Arabic Typesetting" w:cs="Arabic Typesetting" w:hint="cs"/>
          <w:b/>
          <w:sz w:val="34"/>
          <w:szCs w:val="34"/>
          <w:rtl/>
        </w:rPr>
        <w:t>ّ</w:t>
      </w:r>
      <w:r w:rsidRPr="00FF464E">
        <w:rPr>
          <w:rFonts w:ascii="Arabic Typesetting" w:hAnsi="Arabic Typesetting" w:cs="Arabic Typesetting"/>
          <w:b/>
          <w:sz w:val="34"/>
          <w:szCs w:val="34"/>
          <w:rtl/>
        </w:rPr>
        <w:t xml:space="preserve">لين من كمبوديا وجمهورية لاو الديمقراطية الشعبية وميانمار وباكستان </w:t>
      </w:r>
      <w:proofErr w:type="spellStart"/>
      <w:r w:rsidRPr="00FF464E">
        <w:rPr>
          <w:rFonts w:ascii="Arabic Typesetting" w:hAnsi="Arabic Typesetting" w:cs="Arabic Typesetting"/>
          <w:b/>
          <w:sz w:val="34"/>
          <w:szCs w:val="34"/>
          <w:rtl/>
        </w:rPr>
        <w:t>وفييت</w:t>
      </w:r>
      <w:proofErr w:type="spellEnd"/>
      <w:r w:rsidRPr="00FF464E">
        <w:rPr>
          <w:rFonts w:ascii="Arabic Typesetting" w:hAnsi="Arabic Typesetting" w:cs="Arabic Typesetting"/>
          <w:b/>
          <w:sz w:val="34"/>
          <w:szCs w:val="34"/>
          <w:rtl/>
        </w:rPr>
        <w:t xml:space="preserve"> نام، وإلى مكاتب دعم الابتكار والتكنولوجيا لممثلين من الفلبين، وعَقد الاجتماع التشاوري الإقليمي لجدول أعمال الويبو للتنمية بشأن الملكية الفكرية ونقل التكنولوجيا، وعَقد ندوة لقضاة باكستانيين عن إنفاذ حقوق الملكية الفكرية.</w:t>
      </w:r>
    </w:p>
    <w:p w:rsidR="00934E39" w:rsidRPr="00FF464E" w:rsidRDefault="00934E39" w:rsidP="00DB6EC7">
      <w:pPr>
        <w:numPr>
          <w:ilvl w:val="0"/>
          <w:numId w:val="19"/>
        </w:numPr>
        <w:autoSpaceDE w:val="0"/>
        <w:autoSpaceDN w:val="0"/>
        <w:adjustRightInd w:val="0"/>
        <w:spacing w:after="120" w:line="340" w:lineRule="exact"/>
        <w:rPr>
          <w:rFonts w:ascii="Arabic Typesetting" w:hAnsi="Arabic Typesetting" w:cs="Arabic Typesetting"/>
          <w:b/>
          <w:sz w:val="34"/>
          <w:szCs w:val="34"/>
        </w:rPr>
      </w:pPr>
      <w:r w:rsidRPr="00FF464E">
        <w:rPr>
          <w:rFonts w:ascii="Arabic Typesetting" w:hAnsi="Arabic Typesetting" w:cs="Arabic Typesetting"/>
          <w:b/>
          <w:sz w:val="34"/>
          <w:szCs w:val="34"/>
          <w:rtl/>
        </w:rPr>
        <w:t xml:space="preserve">وإجمالاً، تواصل مكتب الويبو في سنغافورة مع أكثر من 449 مشاركاً في فعاليات نُظِّمت على الصعيد الوطني في شتى البلدان مما أدى إلى تعزيز القدرة والمعرفة لدى واضعي السياسات، والمسؤولين الحكوميين، والمتخصصين والممارسين في مجال الملكية الفكرية، وأصحاب الملكية الفكرية، وأوساط المنتفعين، بما في ذلك ما يتعلق بدور مركز التحكيم والوساطة </w:t>
      </w:r>
      <w:r w:rsidRPr="00FF464E">
        <w:rPr>
          <w:rFonts w:ascii="Arabic Typesetting" w:hAnsi="Arabic Typesetting" w:cs="Arabic Typesetting" w:hint="cs"/>
          <w:b/>
          <w:sz w:val="34"/>
          <w:szCs w:val="34"/>
          <w:rtl/>
        </w:rPr>
        <w:t>في</w:t>
      </w:r>
      <w:r w:rsidRPr="00FF464E">
        <w:rPr>
          <w:rFonts w:ascii="Arabic Typesetting" w:hAnsi="Arabic Typesetting" w:cs="Arabic Typesetting"/>
          <w:b/>
          <w:sz w:val="34"/>
          <w:szCs w:val="34"/>
          <w:rtl/>
        </w:rPr>
        <w:t xml:space="preserve"> مكتب سنغافورة ووظيفته.</w:t>
      </w:r>
    </w:p>
    <w:p w:rsidR="00934E39" w:rsidRPr="00EF76DD" w:rsidRDefault="00934E39" w:rsidP="00FF464E">
      <w:pPr>
        <w:keepNext/>
        <w:spacing w:after="120" w:line="340" w:lineRule="exact"/>
        <w:rPr>
          <w:rFonts w:ascii="Arabic Typesetting" w:hAnsi="Arabic Typesetting" w:cs="Arabic Typesetting"/>
          <w:sz w:val="36"/>
          <w:szCs w:val="36"/>
          <w:lang w:val="fr-CH" w:bidi="ar-SA"/>
        </w:rPr>
      </w:pPr>
      <w:r w:rsidRPr="00EF76DD">
        <w:rPr>
          <w:rFonts w:ascii="Arabic Typesetting" w:hAnsi="Arabic Typesetting" w:cs="Arabic Typesetting"/>
          <w:sz w:val="36"/>
          <w:szCs w:val="36"/>
          <w:rtl/>
          <w:lang w:val="fr-CH" w:bidi="ar-SA"/>
        </w:rPr>
        <w:t>تنفيذ جدول أعمال التنمية</w:t>
      </w:r>
    </w:p>
    <w:p w:rsidR="00934E39" w:rsidRPr="00FF464E" w:rsidRDefault="00934E39" w:rsidP="00DB6EC7">
      <w:pPr>
        <w:keepNext/>
        <w:numPr>
          <w:ilvl w:val="0"/>
          <w:numId w:val="19"/>
        </w:numPr>
        <w:autoSpaceDE w:val="0"/>
        <w:autoSpaceDN w:val="0"/>
        <w:adjustRightInd w:val="0"/>
        <w:spacing w:after="120" w:line="340" w:lineRule="exact"/>
        <w:rPr>
          <w:rFonts w:ascii="Arabic Typesetting" w:hAnsi="Arabic Typesetting" w:cs="Arabic Typesetting"/>
          <w:sz w:val="34"/>
          <w:szCs w:val="34"/>
        </w:rPr>
      </w:pPr>
      <w:r w:rsidRPr="00FF464E">
        <w:rPr>
          <w:rFonts w:ascii="Arabic Typesetting" w:hAnsi="Arabic Typesetting" w:cs="Arabic Typesetting"/>
          <w:sz w:val="34"/>
          <w:szCs w:val="34"/>
          <w:rtl/>
        </w:rPr>
        <w:t>ويهدف تصميم الأنشطة في إطار البرنامج 20 إلى تنفيذ التوصيات رقم 2 و9 و14 و22 و24 و30 و40 و42 من توصيات جدول أعمال التنمية.</w:t>
      </w:r>
    </w:p>
    <w:p w:rsidR="00934E39" w:rsidRPr="00FF464E" w:rsidRDefault="00934E39" w:rsidP="00DB6EC7">
      <w:pPr>
        <w:numPr>
          <w:ilvl w:val="0"/>
          <w:numId w:val="19"/>
        </w:numPr>
        <w:autoSpaceDE w:val="0"/>
        <w:autoSpaceDN w:val="0"/>
        <w:adjustRightInd w:val="0"/>
        <w:spacing w:after="120" w:line="340" w:lineRule="exact"/>
        <w:rPr>
          <w:rFonts w:ascii="Arabic Typesetting" w:hAnsi="Arabic Typesetting" w:cs="Arabic Typesetting"/>
          <w:sz w:val="34"/>
          <w:szCs w:val="34"/>
        </w:rPr>
      </w:pPr>
      <w:r w:rsidRPr="00FF464E">
        <w:rPr>
          <w:rFonts w:ascii="Arabic Typesetting" w:hAnsi="Arabic Typesetting" w:cs="Arabic Typesetting"/>
          <w:sz w:val="34"/>
          <w:szCs w:val="34"/>
          <w:rtl/>
        </w:rPr>
        <w:t>وفي هذا الصدد، يواصل البرنامج 20 القيام بدور نقطة التنسيق داخل الويبو لدعم تعبئة موارد من خارج الميزانية (التوصية 2)، ويتعاون مع البرنامج 9 على تنفيذ مشروع جدول أعمال التنمية لتنفيذ قاعدة بيانات الويبو لمطابقة الاحتياجات (التوصية 9).</w:t>
      </w:r>
    </w:p>
    <w:p w:rsidR="00934E39" w:rsidRPr="00FF464E" w:rsidRDefault="00934E39" w:rsidP="00DB6EC7">
      <w:pPr>
        <w:numPr>
          <w:ilvl w:val="0"/>
          <w:numId w:val="19"/>
        </w:numPr>
        <w:autoSpaceDE w:val="0"/>
        <w:autoSpaceDN w:val="0"/>
        <w:adjustRightInd w:val="0"/>
        <w:spacing w:after="120" w:line="340" w:lineRule="exact"/>
        <w:rPr>
          <w:rFonts w:ascii="Arabic Typesetting" w:eastAsia="MS Mincho" w:hAnsi="Arabic Typesetting" w:cs="Arabic Typesetting"/>
          <w:bCs/>
          <w:sz w:val="34"/>
          <w:szCs w:val="34"/>
          <w:lang w:eastAsia="ja-JP" w:bidi="th-TH"/>
        </w:rPr>
      </w:pPr>
      <w:r w:rsidRPr="00FF464E">
        <w:rPr>
          <w:rFonts w:ascii="Arabic Typesetting" w:hAnsi="Arabic Typesetting" w:cs="Arabic Typesetting"/>
          <w:sz w:val="34"/>
          <w:szCs w:val="34"/>
          <w:rtl/>
        </w:rPr>
        <w:t xml:space="preserve">وفيما يخص التوصية 14 بشأن تقديم المشورة للبلدان النامية والبلدان الأقل نمواً فيما يتعلق بتنفيذ الحقوق والالتزامات وإعمالها وفهم مواطن المرونة الواردة في اتفاق تريبس والانتفاع بها، ضَمِنَ البرنامج 20، بالتعاون مع قطاعات الويبو الرئيسية، أن الأنشطة </w:t>
      </w:r>
      <w:proofErr w:type="spellStart"/>
      <w:r w:rsidRPr="00FF464E">
        <w:rPr>
          <w:rFonts w:ascii="Arabic Typesetting" w:hAnsi="Arabic Typesetting" w:cs="Arabic Typesetting"/>
          <w:sz w:val="34"/>
          <w:szCs w:val="34"/>
          <w:rtl/>
        </w:rPr>
        <w:t>المضطلع</w:t>
      </w:r>
      <w:proofErr w:type="spellEnd"/>
      <w:r w:rsidRPr="00FF464E">
        <w:rPr>
          <w:rFonts w:ascii="Arabic Typesetting" w:hAnsi="Arabic Typesetting" w:cs="Arabic Typesetting"/>
          <w:sz w:val="34"/>
          <w:szCs w:val="34"/>
          <w:rtl/>
        </w:rPr>
        <w:t xml:space="preserve"> بها مع منظمة التجارة العالمية تراعي هذه التوصية.</w:t>
      </w:r>
    </w:p>
    <w:p w:rsidR="00934E39" w:rsidRPr="00FF464E" w:rsidRDefault="00934E39" w:rsidP="00DB6EC7">
      <w:pPr>
        <w:numPr>
          <w:ilvl w:val="0"/>
          <w:numId w:val="19"/>
        </w:numPr>
        <w:autoSpaceDE w:val="0"/>
        <w:autoSpaceDN w:val="0"/>
        <w:adjustRightInd w:val="0"/>
        <w:spacing w:after="120" w:line="340" w:lineRule="exact"/>
        <w:rPr>
          <w:rFonts w:ascii="Arabic Typesetting" w:hAnsi="Arabic Typesetting" w:cs="Arabic Typesetting"/>
          <w:sz w:val="34"/>
          <w:szCs w:val="34"/>
        </w:rPr>
      </w:pPr>
      <w:r w:rsidRPr="00FF464E">
        <w:rPr>
          <w:rFonts w:ascii="Arabic Typesetting" w:hAnsi="Arabic Typesetting" w:cs="Arabic Typesetting"/>
          <w:sz w:val="34"/>
          <w:szCs w:val="34"/>
          <w:rtl/>
        </w:rPr>
        <w:t xml:space="preserve">وعمل البرنامج 20 أيضاً مع قطاعات الويبو المعنية لتعزيز تعاونها مع المنظمات الحكومية الدولية الأخرى. وواصل البرنامج طوال عام 2012 تعزيز مشاركة الويبو في عمل الأمم المتحدة وأداء دورها بنشاط بوصفها وكالة متخصصة تابعة لمنظومة الأمم المتحدة، حسبما </w:t>
      </w:r>
      <w:proofErr w:type="spellStart"/>
      <w:r w:rsidRPr="00FF464E">
        <w:rPr>
          <w:rFonts w:ascii="Arabic Typesetting" w:hAnsi="Arabic Typesetting" w:cs="Arabic Typesetting"/>
          <w:sz w:val="34"/>
          <w:szCs w:val="34"/>
          <w:rtl/>
        </w:rPr>
        <w:t>يقتضيه</w:t>
      </w:r>
      <w:proofErr w:type="spellEnd"/>
      <w:r w:rsidRPr="00FF464E">
        <w:rPr>
          <w:rFonts w:ascii="Arabic Typesetting" w:hAnsi="Arabic Typesetting" w:cs="Arabic Typesetting"/>
          <w:sz w:val="34"/>
          <w:szCs w:val="34"/>
          <w:rtl/>
        </w:rPr>
        <w:t xml:space="preserve"> جدول أعمال التنمية (التوصيتان 30 و40). وكانت المجالات الرئيسية الثلاثة للأنشطة في هذا الصدد في عام 2012 هي: إقامة مؤتمر ريو + 20 ومتابعته</w:t>
      </w:r>
      <w:r w:rsidRPr="00FF464E">
        <w:rPr>
          <w:rFonts w:ascii="Arabic Typesetting" w:hAnsi="Arabic Typesetting" w:cs="Arabic Typesetting" w:hint="cs"/>
          <w:sz w:val="34"/>
          <w:szCs w:val="34"/>
          <w:rtl/>
        </w:rPr>
        <w:t>،</w:t>
      </w:r>
      <w:r w:rsidRPr="00FF464E">
        <w:rPr>
          <w:rFonts w:ascii="Arabic Typesetting" w:hAnsi="Arabic Typesetting" w:cs="Arabic Typesetting"/>
          <w:sz w:val="34"/>
          <w:szCs w:val="34"/>
          <w:rtl/>
        </w:rPr>
        <w:t xml:space="preserve"> والعمليات المشتركة بين الوكالات المتعلقة بالأهداف الإنمائية للألفية وجدول أعمال التنمية لما بعد 2015</w:t>
      </w:r>
      <w:r w:rsidRPr="00FF464E">
        <w:rPr>
          <w:rFonts w:ascii="Arabic Typesetting" w:hAnsi="Arabic Typesetting" w:cs="Arabic Typesetting" w:hint="cs"/>
          <w:sz w:val="34"/>
          <w:szCs w:val="34"/>
          <w:rtl/>
        </w:rPr>
        <w:t>،</w:t>
      </w:r>
      <w:r w:rsidRPr="00FF464E">
        <w:rPr>
          <w:rFonts w:ascii="Arabic Typesetting" w:hAnsi="Arabic Typesetting" w:cs="Arabic Typesetting"/>
          <w:sz w:val="34"/>
          <w:szCs w:val="34"/>
          <w:rtl/>
        </w:rPr>
        <w:t xml:space="preserve"> والتحضير</w:t>
      </w:r>
      <w:r w:rsidRPr="00FF464E">
        <w:rPr>
          <w:rFonts w:ascii="Arabic Typesetting" w:hAnsi="Arabic Typesetting" w:cs="Arabic Typesetting" w:hint="cs"/>
          <w:sz w:val="34"/>
          <w:szCs w:val="34"/>
          <w:rtl/>
        </w:rPr>
        <w:t>ات</w:t>
      </w:r>
      <w:r w:rsidRPr="00FF464E">
        <w:rPr>
          <w:rFonts w:ascii="Arabic Typesetting" w:hAnsi="Arabic Typesetting" w:cs="Arabic Typesetting"/>
          <w:sz w:val="34"/>
          <w:szCs w:val="34"/>
          <w:rtl/>
        </w:rPr>
        <w:t xml:space="preserve"> لدورة المجلس الاقتصادي والاجتماعي لعام 2013.</w:t>
      </w:r>
    </w:p>
    <w:p w:rsidR="00934E39" w:rsidRPr="00FF464E" w:rsidRDefault="00934E39" w:rsidP="00DB6EC7">
      <w:pPr>
        <w:numPr>
          <w:ilvl w:val="0"/>
          <w:numId w:val="19"/>
        </w:numPr>
        <w:autoSpaceDE w:val="0"/>
        <w:autoSpaceDN w:val="0"/>
        <w:adjustRightInd w:val="0"/>
        <w:spacing w:after="120" w:line="340" w:lineRule="exact"/>
        <w:rPr>
          <w:rFonts w:ascii="Arabic Typesetting" w:hAnsi="Arabic Typesetting" w:cs="Arabic Typesetting"/>
          <w:sz w:val="34"/>
          <w:szCs w:val="34"/>
          <w:rtl/>
        </w:rPr>
      </w:pPr>
      <w:r w:rsidRPr="00FF464E">
        <w:rPr>
          <w:rFonts w:ascii="Arabic Typesetting" w:hAnsi="Arabic Typesetting" w:cs="Arabic Typesetting"/>
          <w:sz w:val="34"/>
          <w:szCs w:val="34"/>
          <w:rtl/>
        </w:rPr>
        <w:t xml:space="preserve">وعمل البرنامج 20 أيضاً على تعزيز مشاركة المجتمع المدني في العديد من اجتماعات الويبو. وفي هذا الصدد، نُظِّم أول اجتماع سنوي مفتوح مع جميع المنظمات غير الحكومية المعتمدة في أبريل 2012 </w:t>
      </w:r>
      <w:r w:rsidRPr="00FF464E">
        <w:rPr>
          <w:rFonts w:ascii="Arabic Typesetting" w:hAnsi="Arabic Typesetting" w:cs="Arabic Typesetting" w:hint="cs"/>
          <w:sz w:val="34"/>
          <w:szCs w:val="34"/>
          <w:rtl/>
        </w:rPr>
        <w:t xml:space="preserve">مما </w:t>
      </w:r>
      <w:r w:rsidRPr="00FF464E">
        <w:rPr>
          <w:rFonts w:ascii="Arabic Typesetting" w:hAnsi="Arabic Typesetting" w:cs="Arabic Typesetting"/>
          <w:sz w:val="34"/>
          <w:szCs w:val="34"/>
          <w:rtl/>
        </w:rPr>
        <w:t>أتاح فرصة لإجراء حوار مع المدير العام عن أولويات الويبو وأهدافها في عام 2012 فضلاً عن القضايا المتعلقة بنظام الملكية الفكرية الدولي.</w:t>
      </w:r>
    </w:p>
    <w:p w:rsidR="00934E39" w:rsidRPr="00EF76DD" w:rsidRDefault="00934E39" w:rsidP="00EF76DD">
      <w:pPr>
        <w:keepNext/>
        <w:spacing w:after="120" w:line="340" w:lineRule="exact"/>
        <w:rPr>
          <w:rFonts w:ascii="Arabic Typesetting" w:hAnsi="Arabic Typesetting" w:cs="Arabic Typesetting"/>
          <w:sz w:val="36"/>
          <w:szCs w:val="36"/>
          <w:lang w:val="fr-CH" w:bidi="ar-SA"/>
        </w:rPr>
      </w:pPr>
      <w:r w:rsidRPr="00EF76DD">
        <w:rPr>
          <w:rFonts w:ascii="Arabic Typesetting" w:hAnsi="Arabic Typesetting" w:cs="Arabic Typesetting"/>
          <w:sz w:val="36"/>
          <w:szCs w:val="36"/>
          <w:rtl/>
          <w:lang w:val="fr-CH" w:bidi="ar-SA"/>
        </w:rPr>
        <w:lastRenderedPageBreak/>
        <w:t>بيانات الأداء</w:t>
      </w:r>
    </w:p>
    <w:tbl>
      <w:tblPr>
        <w:bidiVisual/>
        <w:tblW w:w="5000" w:type="pct"/>
        <w:jc w:val="center"/>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069"/>
        <w:gridCol w:w="1387"/>
        <w:gridCol w:w="1827"/>
        <w:gridCol w:w="3555"/>
        <w:gridCol w:w="1015"/>
      </w:tblGrid>
      <w:tr w:rsidR="00934E39" w:rsidRPr="003B4450" w:rsidTr="00934E39">
        <w:trPr>
          <w:cantSplit/>
          <w:jc w:val="center"/>
        </w:trPr>
        <w:tc>
          <w:tcPr>
            <w:tcW w:w="5000" w:type="pct"/>
            <w:gridSpan w:val="5"/>
            <w:tcBorders>
              <w:top w:val="single" w:sz="4" w:space="0" w:color="auto"/>
              <w:bottom w:val="single" w:sz="4" w:space="0" w:color="auto"/>
            </w:tcBorders>
            <w:shd w:val="clear" w:color="auto" w:fill="CCFFFF"/>
            <w:vAlign w:val="center"/>
          </w:tcPr>
          <w:p w:rsidR="00934E39" w:rsidRPr="003B4450" w:rsidRDefault="00934E39" w:rsidP="00EF76DD">
            <w:pPr>
              <w:keepNext/>
              <w:keepLines/>
              <w:tabs>
                <w:tab w:val="left" w:pos="1452"/>
              </w:tabs>
              <w:spacing w:before="60" w:after="60" w:line="300" w:lineRule="exact"/>
              <w:rPr>
                <w:rFonts w:ascii="Arabic Typesetting" w:hAnsi="Arabic Typesetting" w:cs="Arabic Typesetting"/>
                <w:b/>
                <w:bCs/>
                <w:sz w:val="30"/>
                <w:szCs w:val="30"/>
              </w:rPr>
            </w:pPr>
            <w:r w:rsidRPr="003B4450">
              <w:rPr>
                <w:rFonts w:ascii="Arabic Typesetting" w:hAnsi="Arabic Typesetting" w:cs="Arabic Typesetting"/>
                <w:b/>
                <w:bCs/>
                <w:sz w:val="30"/>
                <w:szCs w:val="30"/>
                <w:rtl/>
              </w:rPr>
              <w:t>النتيجة المرتقبة</w:t>
            </w:r>
            <w:r>
              <w:rPr>
                <w:rFonts w:ascii="Arabic Typesetting" w:hAnsi="Arabic Typesetting" w:cs="Arabic Typesetting" w:hint="cs"/>
                <w:b/>
                <w:bCs/>
                <w:sz w:val="30"/>
                <w:szCs w:val="30"/>
                <w:rtl/>
              </w:rPr>
              <w:t xml:space="preserve">: </w:t>
            </w:r>
            <w:r w:rsidRPr="003B4450">
              <w:rPr>
                <w:rFonts w:ascii="Arabic Typesetting" w:hAnsi="Arabic Typesetting" w:cs="Arabic Typesetting"/>
                <w:sz w:val="30"/>
                <w:szCs w:val="30"/>
                <w:rtl/>
              </w:rPr>
              <w:t>تواصل الويبو وتشاركها فعلياً مع الإجراءات والمفاوضات الخاصة بالأمم المتحدة وغيرها من المنظمات الحكومية الدولية</w:t>
            </w:r>
          </w:p>
        </w:tc>
      </w:tr>
      <w:tr w:rsidR="00934E39" w:rsidRPr="003B4450" w:rsidTr="00934E39">
        <w:trPr>
          <w:cantSplit/>
          <w:jc w:val="center"/>
        </w:trPr>
        <w:tc>
          <w:tcPr>
            <w:tcW w:w="1050" w:type="pct"/>
            <w:tcBorders>
              <w:top w:val="single" w:sz="4" w:space="0" w:color="auto"/>
            </w:tcBorders>
            <w:shd w:val="clear" w:color="auto" w:fill="auto"/>
            <w:vAlign w:val="center"/>
          </w:tcPr>
          <w:p w:rsidR="00934E39" w:rsidRPr="003B4450" w:rsidRDefault="00934E39" w:rsidP="00EF76DD">
            <w:pPr>
              <w:keepNext/>
              <w:spacing w:before="60" w:after="60" w:line="300" w:lineRule="exact"/>
              <w:rPr>
                <w:rFonts w:ascii="Arabic Typesetting" w:hAnsi="Arabic Typesetting" w:cs="Arabic Typesetting"/>
                <w:sz w:val="30"/>
                <w:szCs w:val="30"/>
              </w:rPr>
            </w:pPr>
            <w:r w:rsidRPr="003B4450">
              <w:rPr>
                <w:rFonts w:ascii="Arabic Typesetting" w:hAnsi="Arabic Typesetting" w:cs="Arabic Typesetting"/>
                <w:b/>
                <w:bCs/>
                <w:sz w:val="30"/>
                <w:szCs w:val="30"/>
                <w:rtl/>
              </w:rPr>
              <w:t>مؤشرات الأداء</w:t>
            </w:r>
          </w:p>
        </w:tc>
        <w:tc>
          <w:tcPr>
            <w:tcW w:w="704" w:type="pct"/>
            <w:tcBorders>
              <w:top w:val="single" w:sz="4" w:space="0" w:color="auto"/>
            </w:tcBorders>
            <w:shd w:val="clear" w:color="auto" w:fill="C0C0C0"/>
          </w:tcPr>
          <w:p w:rsidR="00934E39" w:rsidRPr="003B4450" w:rsidRDefault="00934E39" w:rsidP="00EF76DD">
            <w:pPr>
              <w:keepNext/>
              <w:spacing w:before="60" w:after="60" w:line="300" w:lineRule="exact"/>
              <w:rPr>
                <w:rFonts w:ascii="Arabic Typesetting" w:hAnsi="Arabic Typesetting" w:cs="Arabic Typesetting"/>
                <w:b/>
                <w:bCs/>
                <w:sz w:val="30"/>
                <w:szCs w:val="30"/>
              </w:rPr>
            </w:pPr>
            <w:r w:rsidRPr="003B4450">
              <w:rPr>
                <w:rFonts w:ascii="Arabic Typesetting" w:hAnsi="Arabic Typesetting" w:cs="Arabic Typesetting"/>
                <w:b/>
                <w:bCs/>
                <w:sz w:val="30"/>
                <w:szCs w:val="30"/>
                <w:rtl/>
              </w:rPr>
              <w:t>أسس المقارنة</w:t>
            </w:r>
            <w:r w:rsidRPr="003B4450">
              <w:rPr>
                <w:rFonts w:ascii="Arabic Typesetting" w:hAnsi="Arabic Typesetting" w:cs="Arabic Typesetting"/>
                <w:b/>
                <w:bCs/>
                <w:sz w:val="30"/>
                <w:szCs w:val="30"/>
              </w:rPr>
              <w:t xml:space="preserve"> </w:t>
            </w:r>
            <w:r w:rsidRPr="003B4450">
              <w:rPr>
                <w:rFonts w:ascii="Arabic Typesetting" w:hAnsi="Arabic Typesetting" w:cs="Arabic Typesetting"/>
                <w:b/>
                <w:bCs/>
                <w:sz w:val="30"/>
                <w:szCs w:val="30"/>
                <w:rtl/>
              </w:rPr>
              <w:t>(البرنامج والميزانية 2012/2013)</w:t>
            </w:r>
          </w:p>
        </w:tc>
        <w:tc>
          <w:tcPr>
            <w:tcW w:w="927" w:type="pct"/>
            <w:tcBorders>
              <w:top w:val="single" w:sz="4" w:space="0" w:color="auto"/>
            </w:tcBorders>
            <w:shd w:val="clear" w:color="auto" w:fill="auto"/>
            <w:tcMar>
              <w:top w:w="110" w:type="dxa"/>
            </w:tcMar>
            <w:vAlign w:val="center"/>
          </w:tcPr>
          <w:p w:rsidR="00934E39" w:rsidRPr="000B74F6" w:rsidRDefault="00934E39" w:rsidP="00EF76DD">
            <w:pPr>
              <w:keepNext/>
              <w:spacing w:before="60" w:after="60" w:line="300" w:lineRule="exact"/>
              <w:rPr>
                <w:rFonts w:ascii="Arabic Typesetting" w:hAnsi="Arabic Typesetting" w:cs="Arabic Typesetting"/>
                <w:bCs/>
                <w:color w:val="993300"/>
                <w:sz w:val="30"/>
                <w:szCs w:val="30"/>
              </w:rPr>
            </w:pPr>
            <w:r w:rsidRPr="000B74F6">
              <w:rPr>
                <w:rFonts w:ascii="Arabic Typesetting" w:hAnsi="Arabic Typesetting" w:cs="Arabic Typesetting"/>
                <w:bCs/>
                <w:color w:val="993300"/>
                <w:sz w:val="30"/>
                <w:szCs w:val="30"/>
                <w:rtl/>
              </w:rPr>
              <w:t>أسس المقارنة المُحدثة</w:t>
            </w:r>
            <w:r w:rsidRPr="000B74F6">
              <w:rPr>
                <w:rFonts w:ascii="Arabic Typesetting" w:hAnsi="Arabic Typesetting" w:cs="Arabic Typesetting" w:hint="cs"/>
                <w:bCs/>
                <w:color w:val="993300"/>
                <w:sz w:val="30"/>
                <w:szCs w:val="30"/>
                <w:rtl/>
              </w:rPr>
              <w:t xml:space="preserve"> </w:t>
            </w:r>
            <w:r w:rsidRPr="000B74F6">
              <w:rPr>
                <w:rFonts w:ascii="Arabic Typesetting" w:hAnsi="Arabic Typesetting" w:cs="Arabic Typesetting"/>
                <w:bCs/>
                <w:color w:val="993300"/>
                <w:sz w:val="30"/>
                <w:szCs w:val="30"/>
                <w:rtl/>
              </w:rPr>
              <w:t>نهاية 2011</w:t>
            </w:r>
            <w:r w:rsidRPr="000B74F6">
              <w:rPr>
                <w:rFonts w:ascii="Arabic Typesetting" w:hAnsi="Arabic Typesetting" w:cs="Arabic Typesetting"/>
                <w:bCs/>
                <w:color w:val="993300"/>
                <w:sz w:val="30"/>
                <w:szCs w:val="30"/>
              </w:rPr>
              <w:t xml:space="preserve"> </w:t>
            </w:r>
          </w:p>
        </w:tc>
        <w:tc>
          <w:tcPr>
            <w:tcW w:w="1804" w:type="pct"/>
            <w:tcBorders>
              <w:top w:val="single" w:sz="4" w:space="0" w:color="auto"/>
            </w:tcBorders>
            <w:shd w:val="clear" w:color="auto" w:fill="FFFFFF"/>
            <w:tcMar>
              <w:top w:w="110" w:type="dxa"/>
            </w:tcMar>
            <w:vAlign w:val="center"/>
          </w:tcPr>
          <w:p w:rsidR="00934E39" w:rsidRPr="003B4450" w:rsidRDefault="00934E39" w:rsidP="00EF76DD">
            <w:pPr>
              <w:keepNext/>
              <w:spacing w:before="60" w:after="60" w:line="300" w:lineRule="exact"/>
              <w:rPr>
                <w:rFonts w:ascii="Arabic Typesetting" w:hAnsi="Arabic Typesetting" w:cs="Arabic Typesetting"/>
                <w:sz w:val="30"/>
                <w:szCs w:val="30"/>
              </w:rPr>
            </w:pPr>
            <w:r w:rsidRPr="003B4450">
              <w:rPr>
                <w:rFonts w:ascii="Arabic Typesetting" w:hAnsi="Arabic Typesetting" w:cs="Arabic Typesetting"/>
                <w:b/>
                <w:bCs/>
                <w:sz w:val="30"/>
                <w:szCs w:val="30"/>
                <w:rtl/>
              </w:rPr>
              <w:t>بيانات الأداء</w:t>
            </w:r>
          </w:p>
        </w:tc>
        <w:tc>
          <w:tcPr>
            <w:tcW w:w="515" w:type="pct"/>
            <w:tcBorders>
              <w:top w:val="single" w:sz="4" w:space="0" w:color="auto"/>
            </w:tcBorders>
            <w:shd w:val="clear" w:color="auto" w:fill="auto"/>
            <w:tcMar>
              <w:top w:w="110" w:type="dxa"/>
            </w:tcMar>
            <w:vAlign w:val="center"/>
          </w:tcPr>
          <w:p w:rsidR="00934E39" w:rsidRPr="003B4450" w:rsidRDefault="00934E39" w:rsidP="00EF76DD">
            <w:pPr>
              <w:keepNext/>
              <w:keepLines/>
              <w:spacing w:before="60" w:after="60" w:line="300" w:lineRule="exact"/>
              <w:rPr>
                <w:rFonts w:ascii="Arabic Typesetting" w:hAnsi="Arabic Typesetting" w:cs="Arabic Typesetting"/>
                <w:b/>
                <w:bCs/>
                <w:sz w:val="30"/>
                <w:szCs w:val="30"/>
              </w:rPr>
            </w:pPr>
            <w:r w:rsidRPr="003B4450">
              <w:rPr>
                <w:rFonts w:ascii="Arabic Typesetting" w:hAnsi="Arabic Typesetting" w:cs="Arabic Typesetting"/>
                <w:b/>
                <w:bCs/>
                <w:sz w:val="30"/>
                <w:szCs w:val="30"/>
                <w:rtl/>
              </w:rPr>
              <w:t>السير</w:t>
            </w:r>
          </w:p>
        </w:tc>
      </w:tr>
      <w:tr w:rsidR="00934E39" w:rsidRPr="003B4450" w:rsidTr="00934E39">
        <w:trPr>
          <w:cantSplit/>
          <w:jc w:val="center"/>
        </w:trPr>
        <w:tc>
          <w:tcPr>
            <w:tcW w:w="1050" w:type="pct"/>
            <w:shd w:val="clear" w:color="auto" w:fill="auto"/>
          </w:tcPr>
          <w:p w:rsidR="00934E39" w:rsidRPr="003B4450" w:rsidRDefault="00934E39" w:rsidP="00EF76DD">
            <w:pPr>
              <w:keepNext/>
              <w:spacing w:before="60" w:after="60" w:line="300" w:lineRule="exact"/>
              <w:rPr>
                <w:rFonts w:ascii="Arabic Typesetting" w:hAnsi="Arabic Typesetting" w:cs="Arabic Typesetting"/>
                <w:sz w:val="30"/>
                <w:szCs w:val="30"/>
              </w:rPr>
            </w:pPr>
            <w:r w:rsidRPr="003B4450">
              <w:rPr>
                <w:rFonts w:ascii="Arabic Typesetting" w:hAnsi="Arabic Typesetting" w:cs="Arabic Typesetting"/>
                <w:sz w:val="30"/>
                <w:szCs w:val="30"/>
                <w:rtl/>
              </w:rPr>
              <w:t xml:space="preserve">استخدام مساهمات الويبو في التقارير والقرارات والوثائق </w:t>
            </w:r>
            <w:r w:rsidRPr="003B4450">
              <w:rPr>
                <w:rFonts w:ascii="Arabic Typesetting" w:hAnsi="Arabic Typesetting" w:cs="Arabic Typesetting" w:hint="cs"/>
                <w:sz w:val="30"/>
                <w:szCs w:val="30"/>
                <w:rtl/>
              </w:rPr>
              <w:t>من ا</w:t>
            </w:r>
            <w:r w:rsidRPr="003B4450">
              <w:rPr>
                <w:rFonts w:ascii="Arabic Typesetting" w:hAnsi="Arabic Typesetting" w:cs="Arabic Typesetting"/>
                <w:sz w:val="30"/>
                <w:szCs w:val="30"/>
                <w:rtl/>
              </w:rPr>
              <w:t>لإجراءات الهادفة</w:t>
            </w:r>
          </w:p>
        </w:tc>
        <w:tc>
          <w:tcPr>
            <w:tcW w:w="704" w:type="pct"/>
            <w:shd w:val="clear" w:color="auto" w:fill="C0C0C0"/>
          </w:tcPr>
          <w:p w:rsidR="00934E39" w:rsidRPr="003B4450" w:rsidRDefault="00934E39" w:rsidP="00EF76DD">
            <w:pPr>
              <w:keepNext/>
              <w:spacing w:before="60" w:after="60" w:line="300" w:lineRule="exact"/>
              <w:rPr>
                <w:rFonts w:ascii="Arabic Typesetting" w:hAnsi="Arabic Typesetting" w:cs="Arabic Typesetting"/>
                <w:sz w:val="30"/>
                <w:szCs w:val="30"/>
              </w:rPr>
            </w:pPr>
            <w:r w:rsidRPr="003B4450">
              <w:rPr>
                <w:rFonts w:ascii="Arabic Typesetting" w:hAnsi="Arabic Typesetting" w:cs="Arabic Typesetting"/>
                <w:sz w:val="30"/>
                <w:szCs w:val="30"/>
                <w:rtl/>
              </w:rPr>
              <w:t>البيانات غير متاحة</w:t>
            </w:r>
          </w:p>
        </w:tc>
        <w:tc>
          <w:tcPr>
            <w:tcW w:w="927" w:type="pct"/>
            <w:shd w:val="clear" w:color="auto" w:fill="auto"/>
            <w:tcMar>
              <w:top w:w="110" w:type="dxa"/>
            </w:tcMar>
          </w:tcPr>
          <w:p w:rsidR="00934E39" w:rsidRPr="000B74F6" w:rsidRDefault="00934E39" w:rsidP="00EF76DD">
            <w:pPr>
              <w:keepNext/>
              <w:spacing w:before="60" w:after="60" w:line="300" w:lineRule="exact"/>
              <w:rPr>
                <w:rFonts w:ascii="Arabic Typesetting" w:hAnsi="Arabic Typesetting" w:cs="Arabic Typesetting"/>
                <w:color w:val="993300"/>
                <w:sz w:val="30"/>
                <w:szCs w:val="30"/>
                <w:rtl/>
              </w:rPr>
            </w:pPr>
            <w:r w:rsidRPr="000B74F6">
              <w:rPr>
                <w:rFonts w:ascii="Arabic Typesetting" w:hAnsi="Arabic Typesetting" w:cs="Arabic Typesetting" w:hint="cs"/>
                <w:color w:val="993300"/>
                <w:sz w:val="30"/>
                <w:szCs w:val="30"/>
                <w:rtl/>
              </w:rPr>
              <w:t xml:space="preserve">20 </w:t>
            </w:r>
            <w:r w:rsidRPr="000B74F6">
              <w:rPr>
                <w:rFonts w:ascii="Arabic Typesetting" w:hAnsi="Arabic Typesetting" w:cs="Arabic Typesetting"/>
                <w:color w:val="993300"/>
                <w:sz w:val="30"/>
                <w:szCs w:val="30"/>
                <w:rtl/>
              </w:rPr>
              <w:t>من أصل 24 وثيقة (2010/2011)</w:t>
            </w:r>
          </w:p>
        </w:tc>
        <w:tc>
          <w:tcPr>
            <w:tcW w:w="1804" w:type="pct"/>
            <w:shd w:val="clear" w:color="auto" w:fill="FFFFFF"/>
            <w:tcMar>
              <w:top w:w="110" w:type="dxa"/>
            </w:tcMar>
          </w:tcPr>
          <w:p w:rsidR="00934E39" w:rsidRPr="003B4450" w:rsidRDefault="00934E39" w:rsidP="00EF76DD">
            <w:pPr>
              <w:keepNext/>
              <w:spacing w:before="60" w:after="60" w:line="300" w:lineRule="exact"/>
              <w:rPr>
                <w:rFonts w:ascii="Arabic Typesetting" w:hAnsi="Arabic Typesetting" w:cs="Arabic Typesetting"/>
                <w:sz w:val="30"/>
                <w:szCs w:val="30"/>
                <w:lang w:bidi="th-TH"/>
              </w:rPr>
            </w:pPr>
            <w:r w:rsidRPr="003B4450">
              <w:rPr>
                <w:rFonts w:ascii="Arabic Typesetting" w:hAnsi="Arabic Typesetting" w:cs="Arabic Typesetting"/>
                <w:sz w:val="30"/>
                <w:szCs w:val="30"/>
                <w:rtl/>
              </w:rPr>
              <w:t>16 وثيقة مقد</w:t>
            </w:r>
            <w:r w:rsidRPr="003B4450">
              <w:rPr>
                <w:rFonts w:ascii="Arabic Typesetting" w:hAnsi="Arabic Typesetting" w:cs="Arabic Typesetting" w:hint="cs"/>
                <w:sz w:val="30"/>
                <w:szCs w:val="30"/>
                <w:rtl/>
                <w:lang w:bidi="ar-LB"/>
              </w:rPr>
              <w:t>َّ</w:t>
            </w:r>
            <w:proofErr w:type="spellStart"/>
            <w:r w:rsidRPr="003B4450">
              <w:rPr>
                <w:rFonts w:ascii="Arabic Typesetting" w:hAnsi="Arabic Typesetting" w:cs="Arabic Typesetting"/>
                <w:sz w:val="30"/>
                <w:szCs w:val="30"/>
                <w:rtl/>
              </w:rPr>
              <w:t>مة</w:t>
            </w:r>
            <w:proofErr w:type="spellEnd"/>
            <w:r w:rsidRPr="003B4450">
              <w:rPr>
                <w:rFonts w:ascii="Arabic Typesetting" w:hAnsi="Arabic Typesetting" w:cs="Arabic Typesetting"/>
                <w:sz w:val="30"/>
                <w:szCs w:val="30"/>
                <w:rtl/>
              </w:rPr>
              <w:t xml:space="preserve"> في 2012، دُرست كلها على نحو م</w:t>
            </w:r>
            <w:r w:rsidRPr="003B4450">
              <w:rPr>
                <w:rFonts w:ascii="Arabic Typesetting" w:hAnsi="Arabic Typesetting" w:cs="Arabic Typesetting" w:hint="cs"/>
                <w:sz w:val="30"/>
                <w:szCs w:val="30"/>
                <w:rtl/>
              </w:rPr>
              <w:t>ُ</w:t>
            </w:r>
            <w:r w:rsidRPr="003B4450">
              <w:rPr>
                <w:rFonts w:ascii="Arabic Typesetting" w:hAnsi="Arabic Typesetting" w:cs="Arabic Typesetting"/>
                <w:sz w:val="30"/>
                <w:szCs w:val="30"/>
                <w:rtl/>
              </w:rPr>
              <w:t>ر</w:t>
            </w:r>
            <w:r w:rsidRPr="003B4450">
              <w:rPr>
                <w:rFonts w:ascii="Arabic Typesetting" w:hAnsi="Arabic Typesetting" w:cs="Arabic Typesetting" w:hint="cs"/>
                <w:sz w:val="30"/>
                <w:szCs w:val="30"/>
                <w:rtl/>
              </w:rPr>
              <w:t>ْ</w:t>
            </w:r>
            <w:r w:rsidRPr="003B4450">
              <w:rPr>
                <w:rFonts w:ascii="Arabic Typesetting" w:hAnsi="Arabic Typesetting" w:cs="Arabic Typesetting"/>
                <w:sz w:val="30"/>
                <w:szCs w:val="30"/>
                <w:rtl/>
              </w:rPr>
              <w:t>ض</w:t>
            </w:r>
            <w:r w:rsidRPr="003B4450">
              <w:rPr>
                <w:rFonts w:ascii="Arabic Typesetting" w:hAnsi="Arabic Typesetting" w:cs="Arabic Typesetting" w:hint="cs"/>
                <w:sz w:val="30"/>
                <w:szCs w:val="30"/>
                <w:rtl/>
              </w:rPr>
              <w:t>ٍ</w:t>
            </w:r>
            <w:r>
              <w:rPr>
                <w:rFonts w:ascii="Arabic Typesetting" w:hAnsi="Arabic Typesetting" w:cs="Arabic Typesetting"/>
                <w:sz w:val="30"/>
                <w:szCs w:val="30"/>
                <w:lang w:bidi="th-TH"/>
              </w:rPr>
              <w:t xml:space="preserve"> </w:t>
            </w:r>
          </w:p>
        </w:tc>
        <w:tc>
          <w:tcPr>
            <w:tcW w:w="515" w:type="pct"/>
            <w:shd w:val="clear" w:color="auto" w:fill="auto"/>
            <w:tcMar>
              <w:top w:w="110" w:type="dxa"/>
            </w:tcMar>
          </w:tcPr>
          <w:p w:rsidR="00934E39" w:rsidRPr="003B4450" w:rsidRDefault="00934E39" w:rsidP="00EF76DD">
            <w:pPr>
              <w:keepNext/>
              <w:keepLines/>
              <w:spacing w:before="60" w:after="60" w:line="300" w:lineRule="exact"/>
              <w:rPr>
                <w:rFonts w:ascii="Arabic Typesetting" w:hAnsi="Arabic Typesetting" w:cs="Arabic Typesetting"/>
                <w:bCs/>
                <w:sz w:val="30"/>
                <w:szCs w:val="30"/>
              </w:rPr>
            </w:pPr>
            <w:r w:rsidRPr="000872E8">
              <w:rPr>
                <w:rFonts w:ascii="Arabic Typesetting" w:hAnsi="Arabic Typesetting" w:cs="Arabic Typesetting"/>
                <w:bCs/>
                <w:color w:val="008000"/>
                <w:sz w:val="30"/>
                <w:szCs w:val="30"/>
                <w:rtl/>
              </w:rPr>
              <w:t>ثابت</w:t>
            </w:r>
          </w:p>
          <w:p w:rsidR="00934E39" w:rsidRPr="003B4450" w:rsidRDefault="00934E39" w:rsidP="00EF76DD">
            <w:pPr>
              <w:keepNext/>
              <w:keepLines/>
              <w:spacing w:before="60" w:after="60" w:line="300" w:lineRule="exact"/>
              <w:rPr>
                <w:rFonts w:ascii="Arabic Typesetting" w:hAnsi="Arabic Typesetting" w:cs="Arabic Typesetting"/>
                <w:bCs/>
                <w:sz w:val="30"/>
                <w:szCs w:val="30"/>
              </w:rPr>
            </w:pPr>
          </w:p>
          <w:p w:rsidR="00934E39" w:rsidRPr="003B4450" w:rsidRDefault="00934E39" w:rsidP="00EF76DD">
            <w:pPr>
              <w:keepNext/>
              <w:keepLines/>
              <w:spacing w:before="60" w:after="60" w:line="300" w:lineRule="exact"/>
              <w:rPr>
                <w:rFonts w:ascii="Arabic Typesetting" w:hAnsi="Arabic Typesetting" w:cs="Arabic Typesetting"/>
                <w:bCs/>
                <w:sz w:val="30"/>
                <w:szCs w:val="30"/>
              </w:rPr>
            </w:pPr>
          </w:p>
        </w:tc>
      </w:tr>
      <w:tr w:rsidR="00934E39" w:rsidRPr="003B4450" w:rsidTr="00934E39">
        <w:trPr>
          <w:cantSplit/>
          <w:jc w:val="center"/>
        </w:trPr>
        <w:tc>
          <w:tcPr>
            <w:tcW w:w="1050" w:type="pct"/>
            <w:shd w:val="clear" w:color="auto" w:fill="auto"/>
          </w:tcPr>
          <w:p w:rsidR="00934E39" w:rsidRPr="003B4450" w:rsidRDefault="00934E39" w:rsidP="00934E39">
            <w:pPr>
              <w:spacing w:before="60" w:after="60" w:line="300" w:lineRule="exact"/>
              <w:rPr>
                <w:rFonts w:ascii="Arabic Typesetting" w:hAnsi="Arabic Typesetting" w:cs="Arabic Typesetting"/>
                <w:sz w:val="30"/>
                <w:szCs w:val="30"/>
              </w:rPr>
            </w:pPr>
            <w:r w:rsidRPr="003B4450">
              <w:rPr>
                <w:rFonts w:ascii="Arabic Typesetting" w:hAnsi="Arabic Typesetting" w:cs="Arabic Typesetting"/>
                <w:sz w:val="30"/>
                <w:szCs w:val="30"/>
                <w:rtl/>
              </w:rPr>
              <w:t>ردود الأفعال على مساهمة/مشاركة الويبو في إجراءات ومحافل الأمم المتحدة وغيرها من المنظمات غير الحكومية</w:t>
            </w:r>
          </w:p>
        </w:tc>
        <w:tc>
          <w:tcPr>
            <w:tcW w:w="704" w:type="pct"/>
            <w:shd w:val="clear" w:color="auto" w:fill="C0C0C0"/>
          </w:tcPr>
          <w:p w:rsidR="00934E39" w:rsidRPr="003B4450" w:rsidRDefault="00934E39" w:rsidP="00934E39">
            <w:pPr>
              <w:spacing w:before="60" w:after="60" w:line="300" w:lineRule="exact"/>
              <w:rPr>
                <w:rFonts w:ascii="Arabic Typesetting" w:hAnsi="Arabic Typesetting" w:cs="Arabic Typesetting"/>
                <w:sz w:val="30"/>
                <w:szCs w:val="30"/>
              </w:rPr>
            </w:pPr>
            <w:r w:rsidRPr="003B4450">
              <w:rPr>
                <w:rFonts w:ascii="Arabic Typesetting" w:hAnsi="Arabic Typesetting" w:cs="Arabic Typesetting"/>
                <w:sz w:val="30"/>
                <w:szCs w:val="30"/>
                <w:rtl/>
              </w:rPr>
              <w:t>البيانات غير متاحة</w:t>
            </w:r>
          </w:p>
        </w:tc>
        <w:tc>
          <w:tcPr>
            <w:tcW w:w="927" w:type="pct"/>
            <w:shd w:val="clear" w:color="auto" w:fill="auto"/>
            <w:tcMar>
              <w:top w:w="110" w:type="dxa"/>
            </w:tcMar>
          </w:tcPr>
          <w:p w:rsidR="00934E39" w:rsidRPr="000B74F6" w:rsidRDefault="00934E39" w:rsidP="00934E39">
            <w:pPr>
              <w:spacing w:before="60" w:after="60" w:line="300" w:lineRule="exact"/>
              <w:rPr>
                <w:rFonts w:ascii="Arabic Typesetting" w:hAnsi="Arabic Typesetting" w:cs="Arabic Typesetting"/>
                <w:color w:val="993300"/>
                <w:sz w:val="30"/>
                <w:szCs w:val="30"/>
                <w:lang w:bidi="th-TH"/>
              </w:rPr>
            </w:pPr>
          </w:p>
        </w:tc>
        <w:tc>
          <w:tcPr>
            <w:tcW w:w="1804" w:type="pct"/>
            <w:shd w:val="clear" w:color="auto" w:fill="FFFFFF"/>
            <w:tcMar>
              <w:top w:w="110" w:type="dxa"/>
            </w:tcMar>
          </w:tcPr>
          <w:p w:rsidR="00934E39" w:rsidRPr="003B4450" w:rsidRDefault="00934E39" w:rsidP="00934E39">
            <w:pPr>
              <w:spacing w:before="60" w:after="60" w:line="300" w:lineRule="exact"/>
              <w:rPr>
                <w:rFonts w:ascii="Arabic Typesetting" w:hAnsi="Arabic Typesetting" w:cs="Arabic Typesetting"/>
                <w:sz w:val="30"/>
                <w:szCs w:val="30"/>
              </w:rPr>
            </w:pPr>
            <w:r w:rsidRPr="003B4450">
              <w:rPr>
                <w:rFonts w:ascii="Arabic Typesetting" w:hAnsi="Arabic Typesetting" w:cs="Arabic Typesetting"/>
                <w:sz w:val="30"/>
                <w:szCs w:val="30"/>
                <w:rtl/>
              </w:rPr>
              <w:t>البيانات غير متاحة</w:t>
            </w:r>
          </w:p>
          <w:p w:rsidR="00934E39" w:rsidRPr="003B4450" w:rsidRDefault="00934E39" w:rsidP="00934E39">
            <w:pPr>
              <w:spacing w:before="60" w:after="60" w:line="300" w:lineRule="exact"/>
              <w:rPr>
                <w:rFonts w:ascii="Arabic Typesetting" w:hAnsi="Arabic Typesetting" w:cs="Arabic Typesetting"/>
                <w:sz w:val="30"/>
                <w:szCs w:val="30"/>
              </w:rPr>
            </w:pPr>
          </w:p>
          <w:p w:rsidR="00934E39" w:rsidRPr="003B4450" w:rsidRDefault="00934E39" w:rsidP="00934E39">
            <w:pPr>
              <w:spacing w:before="60" w:after="60" w:line="300" w:lineRule="exact"/>
              <w:rPr>
                <w:rFonts w:ascii="Arabic Typesetting" w:hAnsi="Arabic Typesetting" w:cs="Arabic Typesetting"/>
                <w:sz w:val="30"/>
                <w:szCs w:val="30"/>
              </w:rPr>
            </w:pPr>
          </w:p>
          <w:p w:rsidR="00934E39" w:rsidRPr="003B4450" w:rsidRDefault="00934E39" w:rsidP="00934E39">
            <w:pPr>
              <w:spacing w:before="60" w:after="60" w:line="300" w:lineRule="exact"/>
              <w:rPr>
                <w:rFonts w:ascii="Arabic Typesetting" w:hAnsi="Arabic Typesetting" w:cs="Arabic Typesetting"/>
                <w:sz w:val="30"/>
                <w:szCs w:val="30"/>
              </w:rPr>
            </w:pPr>
          </w:p>
        </w:tc>
        <w:tc>
          <w:tcPr>
            <w:tcW w:w="515" w:type="pct"/>
            <w:shd w:val="clear" w:color="auto" w:fill="auto"/>
            <w:tcMar>
              <w:top w:w="110" w:type="dxa"/>
            </w:tcMar>
          </w:tcPr>
          <w:p w:rsidR="00934E39" w:rsidRPr="003B4450" w:rsidRDefault="00934E39" w:rsidP="00934E39">
            <w:pPr>
              <w:keepNext/>
              <w:keepLines/>
              <w:spacing w:before="60" w:after="60" w:line="300" w:lineRule="exact"/>
              <w:rPr>
                <w:rFonts w:ascii="Arabic Typesetting" w:hAnsi="Arabic Typesetting" w:cs="Arabic Typesetting"/>
                <w:b/>
                <w:sz w:val="30"/>
                <w:szCs w:val="30"/>
              </w:rPr>
            </w:pPr>
            <w:r w:rsidRPr="003D7723">
              <w:rPr>
                <w:rFonts w:ascii="Arabic Typesetting" w:hAnsi="Arabic Typesetting" w:cs="Arabic Typesetting"/>
                <w:b/>
                <w:color w:val="808080" w:themeColor="background1" w:themeShade="80"/>
                <w:sz w:val="30"/>
                <w:szCs w:val="30"/>
                <w:rtl/>
              </w:rPr>
              <w:t>منقطع</w:t>
            </w:r>
          </w:p>
        </w:tc>
      </w:tr>
      <w:tr w:rsidR="00934E39" w:rsidRPr="003B4450" w:rsidTr="00934E39">
        <w:trPr>
          <w:cantSplit/>
          <w:jc w:val="center"/>
        </w:trPr>
        <w:tc>
          <w:tcPr>
            <w:tcW w:w="1050" w:type="pct"/>
            <w:shd w:val="clear" w:color="auto" w:fill="auto"/>
          </w:tcPr>
          <w:p w:rsidR="00934E39" w:rsidRPr="003B4450" w:rsidRDefault="00934E39" w:rsidP="00934E39">
            <w:pPr>
              <w:spacing w:before="60" w:after="60" w:line="300" w:lineRule="exact"/>
              <w:rPr>
                <w:rFonts w:ascii="Arabic Typesetting" w:hAnsi="Arabic Typesetting" w:cs="Arabic Typesetting"/>
                <w:sz w:val="30"/>
                <w:szCs w:val="30"/>
              </w:rPr>
            </w:pPr>
            <w:r w:rsidRPr="003B4450">
              <w:rPr>
                <w:rFonts w:ascii="Arabic Typesetting" w:hAnsi="Arabic Typesetting" w:cs="Arabic Typesetting"/>
                <w:sz w:val="30"/>
                <w:szCs w:val="30"/>
                <w:rtl/>
              </w:rPr>
              <w:t xml:space="preserve">النسبة المئوية من الردود على </w:t>
            </w:r>
            <w:proofErr w:type="spellStart"/>
            <w:r w:rsidRPr="003B4450">
              <w:rPr>
                <w:rFonts w:ascii="Arabic Typesetting" w:hAnsi="Arabic Typesetting" w:cs="Arabic Typesetting"/>
                <w:sz w:val="30"/>
                <w:szCs w:val="30"/>
                <w:rtl/>
              </w:rPr>
              <w:t>الالتماسات</w:t>
            </w:r>
            <w:proofErr w:type="spellEnd"/>
            <w:r w:rsidRPr="003B4450">
              <w:rPr>
                <w:rFonts w:ascii="Arabic Typesetting" w:hAnsi="Arabic Typesetting" w:cs="Arabic Typesetting"/>
                <w:sz w:val="30"/>
                <w:szCs w:val="30"/>
                <w:rtl/>
              </w:rPr>
              <w:t xml:space="preserve"> الخارجية من أجل مساهمات الأمم المتحدة والمنظمات غير الحكومية وغيرها المقدمة في موعدها</w:t>
            </w:r>
          </w:p>
        </w:tc>
        <w:tc>
          <w:tcPr>
            <w:tcW w:w="704" w:type="pct"/>
            <w:shd w:val="clear" w:color="auto" w:fill="C0C0C0"/>
          </w:tcPr>
          <w:p w:rsidR="00934E39" w:rsidRPr="003B4450" w:rsidRDefault="00934E39" w:rsidP="00934E39">
            <w:pPr>
              <w:spacing w:before="60" w:after="60" w:line="300" w:lineRule="exact"/>
              <w:rPr>
                <w:rFonts w:ascii="Arabic Typesetting" w:hAnsi="Arabic Typesetting" w:cs="Arabic Typesetting"/>
                <w:sz w:val="30"/>
                <w:szCs w:val="30"/>
              </w:rPr>
            </w:pPr>
            <w:r w:rsidRPr="003B4450">
              <w:rPr>
                <w:rFonts w:ascii="Arabic Typesetting" w:hAnsi="Arabic Typesetting" w:cs="Arabic Typesetting"/>
                <w:sz w:val="30"/>
                <w:szCs w:val="30"/>
                <w:rtl/>
              </w:rPr>
              <w:t>البيانات غير متاحة</w:t>
            </w:r>
          </w:p>
        </w:tc>
        <w:tc>
          <w:tcPr>
            <w:tcW w:w="927" w:type="pct"/>
            <w:shd w:val="clear" w:color="auto" w:fill="auto"/>
            <w:tcMar>
              <w:top w:w="110" w:type="dxa"/>
            </w:tcMar>
          </w:tcPr>
          <w:p w:rsidR="00934E39" w:rsidRPr="000B74F6" w:rsidRDefault="00934E39" w:rsidP="00934E39">
            <w:pPr>
              <w:spacing w:before="60" w:after="60" w:line="300" w:lineRule="exact"/>
              <w:rPr>
                <w:rFonts w:ascii="Arabic Typesetting" w:hAnsi="Arabic Typesetting" w:cs="Arabic Typesetting"/>
                <w:color w:val="993300"/>
                <w:sz w:val="30"/>
                <w:szCs w:val="30"/>
              </w:rPr>
            </w:pPr>
            <w:r w:rsidRPr="000B74F6">
              <w:rPr>
                <w:rFonts w:ascii="Arabic Typesetting" w:hAnsi="Arabic Typesetting" w:cs="Arabic Typesetting" w:hint="cs"/>
                <w:color w:val="993300"/>
                <w:sz w:val="30"/>
                <w:szCs w:val="30"/>
                <w:rtl/>
              </w:rPr>
              <w:t>80%</w:t>
            </w:r>
          </w:p>
        </w:tc>
        <w:tc>
          <w:tcPr>
            <w:tcW w:w="1804" w:type="pct"/>
            <w:shd w:val="clear" w:color="auto" w:fill="FFFFFF"/>
            <w:tcMar>
              <w:top w:w="110" w:type="dxa"/>
            </w:tcMar>
          </w:tcPr>
          <w:p w:rsidR="00934E39" w:rsidRPr="003B4450" w:rsidRDefault="00934E39" w:rsidP="00934E39">
            <w:pPr>
              <w:spacing w:before="60" w:after="60" w:line="300" w:lineRule="exact"/>
              <w:rPr>
                <w:rFonts w:ascii="Arabic Typesetting" w:hAnsi="Arabic Typesetting" w:cs="Arabic Typesetting"/>
                <w:sz w:val="30"/>
                <w:szCs w:val="30"/>
              </w:rPr>
            </w:pPr>
            <w:r w:rsidRPr="003B4450">
              <w:rPr>
                <w:rFonts w:ascii="Arabic Typesetting" w:hAnsi="Arabic Typesetting" w:cs="Arabic Typesetting"/>
                <w:sz w:val="30"/>
                <w:szCs w:val="30"/>
                <w:rtl/>
              </w:rPr>
              <w:t>تم</w:t>
            </w:r>
            <w:r w:rsidRPr="003B4450">
              <w:rPr>
                <w:rFonts w:ascii="Arabic Typesetting" w:hAnsi="Arabic Typesetting" w:cs="Arabic Typesetting" w:hint="cs"/>
                <w:sz w:val="30"/>
                <w:szCs w:val="30"/>
                <w:rtl/>
              </w:rPr>
              <w:t>ّت</w:t>
            </w:r>
            <w:r w:rsidRPr="003B4450">
              <w:rPr>
                <w:rFonts w:ascii="Arabic Typesetting" w:hAnsi="Arabic Typesetting" w:cs="Arabic Typesetting"/>
                <w:sz w:val="30"/>
                <w:szCs w:val="30"/>
                <w:rtl/>
              </w:rPr>
              <w:t xml:space="preserve"> معالجة 83% في غضون 5 أيام عمل</w:t>
            </w:r>
          </w:p>
        </w:tc>
        <w:tc>
          <w:tcPr>
            <w:tcW w:w="515" w:type="pct"/>
            <w:shd w:val="clear" w:color="auto" w:fill="auto"/>
            <w:tcMar>
              <w:top w:w="110" w:type="dxa"/>
            </w:tcMar>
          </w:tcPr>
          <w:p w:rsidR="00934E39" w:rsidRPr="003B4450" w:rsidRDefault="00934E39" w:rsidP="00934E39">
            <w:pPr>
              <w:keepNext/>
              <w:keepLines/>
              <w:spacing w:before="60" w:after="60" w:line="300" w:lineRule="exact"/>
              <w:rPr>
                <w:rFonts w:ascii="Arabic Typesetting" w:hAnsi="Arabic Typesetting" w:cs="Arabic Typesetting"/>
                <w:bCs/>
                <w:sz w:val="30"/>
                <w:szCs w:val="30"/>
                <w:rtl/>
              </w:rPr>
            </w:pPr>
            <w:r w:rsidRPr="000872E8">
              <w:rPr>
                <w:rFonts w:ascii="Arabic Typesetting" w:hAnsi="Arabic Typesetting" w:cs="Arabic Typesetting"/>
                <w:bCs/>
                <w:color w:val="008000"/>
                <w:sz w:val="30"/>
                <w:szCs w:val="30"/>
                <w:rtl/>
              </w:rPr>
              <w:t>ثابت</w:t>
            </w:r>
          </w:p>
        </w:tc>
      </w:tr>
      <w:tr w:rsidR="00934E39" w:rsidRPr="003B4450" w:rsidTr="00934E39">
        <w:trPr>
          <w:cantSplit/>
          <w:jc w:val="center"/>
        </w:trPr>
        <w:tc>
          <w:tcPr>
            <w:tcW w:w="1050" w:type="pct"/>
            <w:tcBorders>
              <w:bottom w:val="single" w:sz="4" w:space="0" w:color="auto"/>
            </w:tcBorders>
            <w:shd w:val="clear" w:color="auto" w:fill="auto"/>
          </w:tcPr>
          <w:p w:rsidR="00934E39" w:rsidRPr="003B4450" w:rsidRDefault="00934E39" w:rsidP="00934E39">
            <w:pPr>
              <w:spacing w:before="60" w:after="60" w:line="300" w:lineRule="exact"/>
              <w:rPr>
                <w:rFonts w:ascii="Arabic Typesetting" w:hAnsi="Arabic Typesetting" w:cs="Arabic Typesetting"/>
                <w:sz w:val="30"/>
                <w:szCs w:val="30"/>
              </w:rPr>
            </w:pPr>
            <w:r w:rsidRPr="003B4450">
              <w:rPr>
                <w:rFonts w:ascii="Arabic Typesetting" w:hAnsi="Arabic Typesetting" w:cs="Arabic Typesetting"/>
                <w:sz w:val="30"/>
                <w:szCs w:val="30"/>
                <w:rtl/>
              </w:rPr>
              <w:t>عدد الأنشطة/خطط العمل المشتركة التي تم تنفيذها واستعراضها وفق الاتفاقات المبرمة مع المنظمات الشريكة (مذكرات التفاهم الجديدة والقائمة مع المنظمات غير الحكومية</w:t>
            </w:r>
            <w:r w:rsidRPr="003B4450">
              <w:rPr>
                <w:rFonts w:ascii="Arabic Typesetting" w:hAnsi="Arabic Typesetting" w:cs="Arabic Typesetting" w:hint="cs"/>
                <w:sz w:val="30"/>
                <w:szCs w:val="30"/>
                <w:rtl/>
              </w:rPr>
              <w:t>)</w:t>
            </w:r>
          </w:p>
        </w:tc>
        <w:tc>
          <w:tcPr>
            <w:tcW w:w="704" w:type="pct"/>
            <w:tcBorders>
              <w:bottom w:val="single" w:sz="4" w:space="0" w:color="auto"/>
            </w:tcBorders>
            <w:shd w:val="clear" w:color="auto" w:fill="C0C0C0"/>
          </w:tcPr>
          <w:p w:rsidR="00934E39" w:rsidRPr="003B4450" w:rsidRDefault="00934E39" w:rsidP="00934E39">
            <w:pPr>
              <w:spacing w:before="60" w:after="60" w:line="300" w:lineRule="exact"/>
              <w:rPr>
                <w:rFonts w:ascii="Arabic Typesetting" w:hAnsi="Arabic Typesetting" w:cs="Arabic Typesetting"/>
                <w:sz w:val="30"/>
                <w:szCs w:val="30"/>
              </w:rPr>
            </w:pPr>
            <w:r w:rsidRPr="003B4450">
              <w:rPr>
                <w:rFonts w:ascii="Arabic Typesetting" w:hAnsi="Arabic Typesetting" w:cs="Arabic Typesetting"/>
                <w:sz w:val="30"/>
                <w:szCs w:val="30"/>
                <w:rtl/>
              </w:rPr>
              <w:t>البيانات غير متاحة</w:t>
            </w:r>
          </w:p>
        </w:tc>
        <w:tc>
          <w:tcPr>
            <w:tcW w:w="927" w:type="pct"/>
            <w:tcBorders>
              <w:bottom w:val="single" w:sz="4" w:space="0" w:color="auto"/>
            </w:tcBorders>
            <w:shd w:val="clear" w:color="auto" w:fill="auto"/>
            <w:tcMar>
              <w:top w:w="110" w:type="dxa"/>
            </w:tcMar>
          </w:tcPr>
          <w:p w:rsidR="00934E39" w:rsidRPr="000B74F6" w:rsidRDefault="00934E39" w:rsidP="00934E39">
            <w:pPr>
              <w:spacing w:before="60" w:after="60" w:line="300" w:lineRule="exact"/>
              <w:rPr>
                <w:rFonts w:ascii="Arabic Typesetting" w:hAnsi="Arabic Typesetting" w:cs="Arabic Typesetting"/>
                <w:color w:val="993300"/>
                <w:sz w:val="30"/>
                <w:szCs w:val="30"/>
              </w:rPr>
            </w:pPr>
            <w:r w:rsidRPr="000B74F6">
              <w:rPr>
                <w:rFonts w:ascii="Arabic Typesetting" w:hAnsi="Arabic Typesetting" w:cs="Arabic Typesetting"/>
                <w:color w:val="993300"/>
                <w:sz w:val="30"/>
                <w:szCs w:val="30"/>
                <w:rtl/>
              </w:rPr>
              <w:t>ذُكرت في البرامج ذات الصلة للفترة 2010/2011</w:t>
            </w:r>
          </w:p>
        </w:tc>
        <w:tc>
          <w:tcPr>
            <w:tcW w:w="1804" w:type="pct"/>
            <w:tcBorders>
              <w:bottom w:val="single" w:sz="4" w:space="0" w:color="auto"/>
            </w:tcBorders>
            <w:shd w:val="clear" w:color="auto" w:fill="FFFFFF"/>
            <w:tcMar>
              <w:top w:w="110" w:type="dxa"/>
            </w:tcMar>
          </w:tcPr>
          <w:p w:rsidR="00934E39" w:rsidRPr="003B4450" w:rsidRDefault="00934E39" w:rsidP="00934E39">
            <w:pPr>
              <w:spacing w:before="60" w:after="60" w:line="300" w:lineRule="exact"/>
              <w:rPr>
                <w:rFonts w:ascii="Arabic Typesetting" w:hAnsi="Arabic Typesetting" w:cs="Arabic Typesetting"/>
                <w:sz w:val="30"/>
                <w:szCs w:val="30"/>
              </w:rPr>
            </w:pPr>
            <w:r w:rsidRPr="003B4450">
              <w:rPr>
                <w:rFonts w:ascii="Arabic Typesetting" w:hAnsi="Arabic Typesetting" w:cs="Arabic Typesetting"/>
                <w:sz w:val="30"/>
                <w:szCs w:val="30"/>
                <w:rtl/>
              </w:rPr>
              <w:t>12 نشاطاً مشتركاً</w:t>
            </w:r>
          </w:p>
          <w:p w:rsidR="00934E39" w:rsidRPr="003B4450" w:rsidRDefault="00934E39" w:rsidP="00934E39">
            <w:pPr>
              <w:spacing w:before="60" w:after="60" w:line="300" w:lineRule="exact"/>
              <w:rPr>
                <w:rFonts w:ascii="Arabic Typesetting" w:hAnsi="Arabic Typesetting" w:cs="Arabic Typesetting"/>
                <w:sz w:val="30"/>
                <w:szCs w:val="30"/>
              </w:rPr>
            </w:pPr>
            <w:r w:rsidRPr="003B4450">
              <w:rPr>
                <w:rFonts w:ascii="Arabic Typesetting" w:hAnsi="Arabic Typesetting" w:cs="Arabic Typesetting"/>
                <w:sz w:val="30"/>
                <w:szCs w:val="30"/>
                <w:rtl/>
              </w:rPr>
              <w:t>(مثل: الأسبوع العالمي لريادة الأعمال لعام 2012 – حدث مشترك للأمم المتحدة (الويبو، الأونكتاد، منظمة العمل الدولية، معهد الأمم المتحدة للتدريب والبحث)؛ وحدث جانبي لمنظومة الأمم المتحدة عن التكنولوجيا في مؤتمر الأطراف الثامن عشر لأمانة الاتفاقية الإطارية الذي عُقد في الدوحة)</w:t>
            </w:r>
            <w:r w:rsidRPr="003B4450">
              <w:rPr>
                <w:rFonts w:ascii="Arabic Typesetting" w:hAnsi="Arabic Typesetting" w:cs="Arabic Typesetting"/>
                <w:sz w:val="30"/>
                <w:szCs w:val="30"/>
              </w:rPr>
              <w:t xml:space="preserve"> </w:t>
            </w:r>
          </w:p>
        </w:tc>
        <w:tc>
          <w:tcPr>
            <w:tcW w:w="515" w:type="pct"/>
            <w:tcBorders>
              <w:bottom w:val="single" w:sz="4" w:space="0" w:color="auto"/>
            </w:tcBorders>
            <w:shd w:val="clear" w:color="auto" w:fill="auto"/>
            <w:tcMar>
              <w:top w:w="110" w:type="dxa"/>
            </w:tcMar>
          </w:tcPr>
          <w:p w:rsidR="00934E39" w:rsidRPr="003B4450" w:rsidRDefault="00934E39" w:rsidP="00934E39">
            <w:pPr>
              <w:keepNext/>
              <w:keepLines/>
              <w:spacing w:before="60" w:after="60" w:line="300" w:lineRule="exact"/>
              <w:rPr>
                <w:rFonts w:ascii="Arabic Typesetting" w:hAnsi="Arabic Typesetting" w:cs="Arabic Typesetting"/>
                <w:bCs/>
                <w:sz w:val="30"/>
                <w:szCs w:val="30"/>
              </w:rPr>
            </w:pPr>
            <w:r w:rsidRPr="000872E8">
              <w:rPr>
                <w:rFonts w:ascii="Arabic Typesetting" w:hAnsi="Arabic Typesetting" w:cs="Arabic Typesetting"/>
                <w:bCs/>
                <w:color w:val="008000"/>
                <w:sz w:val="30"/>
                <w:szCs w:val="30"/>
                <w:rtl/>
              </w:rPr>
              <w:t>ثابت</w:t>
            </w:r>
          </w:p>
          <w:p w:rsidR="00934E39" w:rsidRPr="003B4450" w:rsidRDefault="00934E39" w:rsidP="00934E39">
            <w:pPr>
              <w:keepNext/>
              <w:keepLines/>
              <w:spacing w:before="60" w:after="60" w:line="300" w:lineRule="exact"/>
              <w:rPr>
                <w:rFonts w:ascii="Arabic Typesetting" w:hAnsi="Arabic Typesetting" w:cs="Arabic Typesetting"/>
                <w:bCs/>
                <w:sz w:val="30"/>
                <w:szCs w:val="30"/>
              </w:rPr>
            </w:pPr>
          </w:p>
          <w:p w:rsidR="00934E39" w:rsidRPr="003B4450" w:rsidRDefault="00934E39" w:rsidP="00934E39">
            <w:pPr>
              <w:keepNext/>
              <w:keepLines/>
              <w:spacing w:before="60" w:after="60" w:line="300" w:lineRule="exact"/>
              <w:rPr>
                <w:rFonts w:ascii="Arabic Typesetting" w:hAnsi="Arabic Typesetting" w:cs="Arabic Typesetting"/>
                <w:bCs/>
                <w:sz w:val="30"/>
                <w:szCs w:val="30"/>
              </w:rPr>
            </w:pPr>
          </w:p>
        </w:tc>
      </w:tr>
      <w:tr w:rsidR="00934E39" w:rsidRPr="003B4450" w:rsidTr="00934E39">
        <w:trPr>
          <w:cantSplit/>
          <w:jc w:val="center"/>
        </w:trPr>
        <w:tc>
          <w:tcPr>
            <w:tcW w:w="5000" w:type="pct"/>
            <w:gridSpan w:val="5"/>
            <w:tcBorders>
              <w:top w:val="single" w:sz="4" w:space="0" w:color="auto"/>
              <w:bottom w:val="single" w:sz="4" w:space="0" w:color="auto"/>
            </w:tcBorders>
            <w:shd w:val="clear" w:color="auto" w:fill="CCFFFF"/>
            <w:vAlign w:val="center"/>
          </w:tcPr>
          <w:p w:rsidR="00934E39" w:rsidRPr="003B4450" w:rsidRDefault="00934E39" w:rsidP="00934E39">
            <w:pPr>
              <w:keepNext/>
              <w:keepLines/>
              <w:tabs>
                <w:tab w:val="left" w:pos="1452"/>
              </w:tabs>
              <w:spacing w:before="60" w:after="60" w:line="300" w:lineRule="exact"/>
              <w:rPr>
                <w:rFonts w:ascii="Arabic Typesetting" w:hAnsi="Arabic Typesetting" w:cs="Arabic Typesetting"/>
                <w:b/>
                <w:bCs/>
                <w:sz w:val="30"/>
                <w:szCs w:val="30"/>
                <w:rtl/>
              </w:rPr>
            </w:pPr>
            <w:r w:rsidRPr="003B4450">
              <w:rPr>
                <w:rFonts w:ascii="Arabic Typesetting" w:hAnsi="Arabic Typesetting" w:cs="Arabic Typesetting"/>
                <w:b/>
                <w:bCs/>
                <w:sz w:val="30"/>
                <w:szCs w:val="30"/>
                <w:rtl/>
              </w:rPr>
              <w:t>النتيجة المرتقبة</w:t>
            </w:r>
            <w:r>
              <w:rPr>
                <w:rFonts w:ascii="Arabic Typesetting" w:hAnsi="Arabic Typesetting" w:cs="Arabic Typesetting" w:hint="cs"/>
                <w:b/>
                <w:bCs/>
                <w:sz w:val="30"/>
                <w:szCs w:val="30"/>
                <w:rtl/>
              </w:rPr>
              <w:t xml:space="preserve">: </w:t>
            </w:r>
            <w:r w:rsidRPr="003B4450">
              <w:rPr>
                <w:rFonts w:ascii="Arabic Typesetting" w:hAnsi="Arabic Typesetting" w:cs="Arabic Typesetting"/>
                <w:sz w:val="30"/>
                <w:szCs w:val="30"/>
                <w:rtl/>
              </w:rPr>
              <w:t>تفاعل منفتح وشفاف ومتجاوب مع المنظمات غير الحكومية</w:t>
            </w:r>
          </w:p>
        </w:tc>
      </w:tr>
      <w:tr w:rsidR="00934E39" w:rsidRPr="003B4450" w:rsidTr="00934E39">
        <w:trPr>
          <w:cantSplit/>
          <w:jc w:val="center"/>
        </w:trPr>
        <w:tc>
          <w:tcPr>
            <w:tcW w:w="1050" w:type="pct"/>
            <w:tcBorders>
              <w:top w:val="single" w:sz="4" w:space="0" w:color="auto"/>
            </w:tcBorders>
            <w:shd w:val="clear" w:color="auto" w:fill="auto"/>
            <w:vAlign w:val="center"/>
          </w:tcPr>
          <w:p w:rsidR="00934E39" w:rsidRPr="003B4450" w:rsidRDefault="00934E39" w:rsidP="00934E39">
            <w:pPr>
              <w:spacing w:before="60" w:after="60" w:line="300" w:lineRule="exact"/>
              <w:rPr>
                <w:rFonts w:ascii="Arabic Typesetting" w:hAnsi="Arabic Typesetting" w:cs="Arabic Typesetting"/>
                <w:sz w:val="30"/>
                <w:szCs w:val="30"/>
                <w:rtl/>
              </w:rPr>
            </w:pPr>
            <w:r w:rsidRPr="003B4450">
              <w:rPr>
                <w:rFonts w:ascii="Arabic Typesetting" w:hAnsi="Arabic Typesetting" w:cs="Arabic Typesetting"/>
                <w:b/>
                <w:bCs/>
                <w:sz w:val="30"/>
                <w:szCs w:val="30"/>
                <w:rtl/>
              </w:rPr>
              <w:t>مؤشرات الأداء</w:t>
            </w:r>
          </w:p>
        </w:tc>
        <w:tc>
          <w:tcPr>
            <w:tcW w:w="704" w:type="pct"/>
            <w:tcBorders>
              <w:top w:val="single" w:sz="4" w:space="0" w:color="auto"/>
            </w:tcBorders>
            <w:shd w:val="clear" w:color="auto" w:fill="C0C0C0"/>
          </w:tcPr>
          <w:p w:rsidR="00934E39" w:rsidRPr="003B4450" w:rsidRDefault="00934E39" w:rsidP="00934E39">
            <w:pPr>
              <w:spacing w:before="60" w:after="60" w:line="300" w:lineRule="exact"/>
              <w:rPr>
                <w:rFonts w:ascii="Arabic Typesetting" w:hAnsi="Arabic Typesetting" w:cs="Arabic Typesetting"/>
                <w:b/>
                <w:bCs/>
                <w:sz w:val="30"/>
                <w:szCs w:val="30"/>
              </w:rPr>
            </w:pPr>
            <w:r w:rsidRPr="003B4450">
              <w:rPr>
                <w:rFonts w:ascii="Arabic Typesetting" w:hAnsi="Arabic Typesetting" w:cs="Arabic Typesetting"/>
                <w:b/>
                <w:bCs/>
                <w:sz w:val="30"/>
                <w:szCs w:val="30"/>
                <w:rtl/>
              </w:rPr>
              <w:t>أسس المقارنة</w:t>
            </w:r>
            <w:r w:rsidRPr="003B4450">
              <w:rPr>
                <w:rFonts w:ascii="Arabic Typesetting" w:hAnsi="Arabic Typesetting" w:cs="Arabic Typesetting"/>
                <w:b/>
                <w:bCs/>
                <w:sz w:val="30"/>
                <w:szCs w:val="30"/>
              </w:rPr>
              <w:t xml:space="preserve"> </w:t>
            </w:r>
            <w:r w:rsidRPr="003B4450">
              <w:rPr>
                <w:rFonts w:ascii="Arabic Typesetting" w:hAnsi="Arabic Typesetting" w:cs="Arabic Typesetting"/>
                <w:b/>
                <w:bCs/>
                <w:sz w:val="30"/>
                <w:szCs w:val="30"/>
                <w:rtl/>
              </w:rPr>
              <w:t>(البرنامج والميزانية 2012/2013</w:t>
            </w:r>
            <w:r w:rsidRPr="003B4450">
              <w:rPr>
                <w:rFonts w:ascii="Arabic Typesetting" w:hAnsi="Arabic Typesetting" w:cs="Arabic Typesetting"/>
                <w:b/>
                <w:bCs/>
                <w:sz w:val="30"/>
                <w:szCs w:val="30"/>
              </w:rPr>
              <w:t>(</w:t>
            </w:r>
          </w:p>
        </w:tc>
        <w:tc>
          <w:tcPr>
            <w:tcW w:w="927" w:type="pct"/>
            <w:tcBorders>
              <w:top w:val="single" w:sz="4" w:space="0" w:color="auto"/>
            </w:tcBorders>
            <w:shd w:val="clear" w:color="auto" w:fill="auto"/>
            <w:tcMar>
              <w:top w:w="110" w:type="dxa"/>
            </w:tcMar>
            <w:vAlign w:val="center"/>
          </w:tcPr>
          <w:p w:rsidR="00934E39" w:rsidRPr="000B74F6" w:rsidRDefault="00934E39" w:rsidP="00934E39">
            <w:pPr>
              <w:spacing w:before="60" w:after="60" w:line="300" w:lineRule="exact"/>
              <w:rPr>
                <w:rFonts w:ascii="Arabic Typesetting" w:hAnsi="Arabic Typesetting" w:cs="Arabic Typesetting"/>
                <w:bCs/>
                <w:color w:val="993300"/>
                <w:sz w:val="30"/>
                <w:szCs w:val="30"/>
              </w:rPr>
            </w:pPr>
            <w:r w:rsidRPr="000B74F6">
              <w:rPr>
                <w:rFonts w:ascii="Arabic Typesetting" w:hAnsi="Arabic Typesetting" w:cs="Arabic Typesetting"/>
                <w:bCs/>
                <w:color w:val="993300"/>
                <w:sz w:val="30"/>
                <w:szCs w:val="30"/>
                <w:rtl/>
              </w:rPr>
              <w:t>أسس المقارنة المُحدثة</w:t>
            </w:r>
            <w:r w:rsidRPr="000B74F6">
              <w:rPr>
                <w:rFonts w:ascii="Arabic Typesetting" w:hAnsi="Arabic Typesetting" w:cs="Arabic Typesetting" w:hint="cs"/>
                <w:bCs/>
                <w:color w:val="993300"/>
                <w:sz w:val="30"/>
                <w:szCs w:val="30"/>
                <w:rtl/>
              </w:rPr>
              <w:t xml:space="preserve"> </w:t>
            </w:r>
            <w:r w:rsidRPr="000B74F6">
              <w:rPr>
                <w:rFonts w:ascii="Arabic Typesetting" w:hAnsi="Arabic Typesetting" w:cs="Arabic Typesetting"/>
                <w:bCs/>
                <w:color w:val="993300"/>
                <w:sz w:val="30"/>
                <w:szCs w:val="30"/>
                <w:rtl/>
              </w:rPr>
              <w:t>نهاية 2011</w:t>
            </w:r>
            <w:r w:rsidRPr="000B74F6">
              <w:rPr>
                <w:rFonts w:ascii="Arabic Typesetting" w:hAnsi="Arabic Typesetting" w:cs="Arabic Typesetting"/>
                <w:bCs/>
                <w:color w:val="993300"/>
                <w:sz w:val="30"/>
                <w:szCs w:val="30"/>
              </w:rPr>
              <w:t xml:space="preserve"> </w:t>
            </w:r>
          </w:p>
        </w:tc>
        <w:tc>
          <w:tcPr>
            <w:tcW w:w="1804" w:type="pct"/>
            <w:tcBorders>
              <w:top w:val="single" w:sz="4" w:space="0" w:color="auto"/>
            </w:tcBorders>
            <w:shd w:val="clear" w:color="auto" w:fill="FFFFFF"/>
            <w:tcMar>
              <w:top w:w="110" w:type="dxa"/>
            </w:tcMar>
            <w:vAlign w:val="center"/>
          </w:tcPr>
          <w:p w:rsidR="00934E39" w:rsidRPr="003B4450" w:rsidRDefault="00934E39" w:rsidP="00934E39">
            <w:pPr>
              <w:spacing w:before="60" w:after="60" w:line="300" w:lineRule="exact"/>
              <w:rPr>
                <w:rFonts w:ascii="Arabic Typesetting" w:hAnsi="Arabic Typesetting" w:cs="Arabic Typesetting"/>
                <w:sz w:val="30"/>
                <w:szCs w:val="30"/>
              </w:rPr>
            </w:pPr>
            <w:r w:rsidRPr="003B4450">
              <w:rPr>
                <w:rFonts w:ascii="Arabic Typesetting" w:hAnsi="Arabic Typesetting" w:cs="Arabic Typesetting"/>
                <w:b/>
                <w:bCs/>
                <w:sz w:val="30"/>
                <w:szCs w:val="30"/>
                <w:rtl/>
              </w:rPr>
              <w:t>بيانات الأداء</w:t>
            </w:r>
          </w:p>
        </w:tc>
        <w:tc>
          <w:tcPr>
            <w:tcW w:w="515" w:type="pct"/>
            <w:tcBorders>
              <w:top w:val="single" w:sz="4" w:space="0" w:color="auto"/>
            </w:tcBorders>
            <w:shd w:val="clear" w:color="auto" w:fill="auto"/>
            <w:tcMar>
              <w:top w:w="110" w:type="dxa"/>
            </w:tcMar>
            <w:vAlign w:val="center"/>
          </w:tcPr>
          <w:p w:rsidR="00934E39" w:rsidRPr="003B4450" w:rsidRDefault="00934E39" w:rsidP="00934E39">
            <w:pPr>
              <w:keepNext/>
              <w:keepLines/>
              <w:spacing w:before="60" w:after="60" w:line="300" w:lineRule="exact"/>
              <w:rPr>
                <w:rFonts w:ascii="Arabic Typesetting" w:hAnsi="Arabic Typesetting" w:cs="Arabic Typesetting"/>
                <w:b/>
                <w:bCs/>
                <w:sz w:val="30"/>
                <w:szCs w:val="30"/>
              </w:rPr>
            </w:pPr>
            <w:r w:rsidRPr="003B4450">
              <w:rPr>
                <w:rFonts w:ascii="Arabic Typesetting" w:hAnsi="Arabic Typesetting" w:cs="Arabic Typesetting"/>
                <w:b/>
                <w:bCs/>
                <w:sz w:val="30"/>
                <w:szCs w:val="30"/>
                <w:rtl/>
              </w:rPr>
              <w:t>السير</w:t>
            </w:r>
          </w:p>
        </w:tc>
      </w:tr>
      <w:tr w:rsidR="00934E39" w:rsidRPr="003B4450" w:rsidTr="00934E39">
        <w:trPr>
          <w:cantSplit/>
          <w:trHeight w:val="655"/>
          <w:jc w:val="center"/>
        </w:trPr>
        <w:tc>
          <w:tcPr>
            <w:tcW w:w="1050" w:type="pct"/>
            <w:shd w:val="clear" w:color="auto" w:fill="auto"/>
          </w:tcPr>
          <w:p w:rsidR="00934E39" w:rsidRPr="003B4450" w:rsidRDefault="00934E39" w:rsidP="00934E39">
            <w:pPr>
              <w:spacing w:before="60" w:after="60" w:line="300" w:lineRule="exact"/>
              <w:rPr>
                <w:rFonts w:ascii="Arabic Typesetting" w:hAnsi="Arabic Typesetting" w:cs="Arabic Typesetting"/>
                <w:sz w:val="30"/>
                <w:szCs w:val="30"/>
              </w:rPr>
            </w:pPr>
            <w:r w:rsidRPr="003B4450">
              <w:rPr>
                <w:rFonts w:ascii="Arabic Typesetting" w:hAnsi="Arabic Typesetting" w:cs="Arabic Typesetting"/>
                <w:sz w:val="30"/>
                <w:szCs w:val="30"/>
                <w:rtl/>
              </w:rPr>
              <w:t>عدد الجلسات الإعلامية والاجتماعات/الأنشطة المنظمة لفائدة المنظمات غير الحكومية</w:t>
            </w:r>
          </w:p>
        </w:tc>
        <w:tc>
          <w:tcPr>
            <w:tcW w:w="704" w:type="pct"/>
            <w:shd w:val="clear" w:color="auto" w:fill="C0C0C0"/>
          </w:tcPr>
          <w:p w:rsidR="00934E39" w:rsidRPr="003B4450" w:rsidRDefault="00934E39" w:rsidP="00934E39">
            <w:pPr>
              <w:spacing w:before="60" w:after="60" w:line="300" w:lineRule="exact"/>
              <w:rPr>
                <w:rFonts w:ascii="Arabic Typesetting" w:hAnsi="Arabic Typesetting" w:cs="Arabic Typesetting"/>
                <w:sz w:val="30"/>
                <w:szCs w:val="30"/>
              </w:rPr>
            </w:pPr>
            <w:r w:rsidRPr="003B4450">
              <w:rPr>
                <w:rFonts w:ascii="Arabic Typesetting" w:hAnsi="Arabic Typesetting" w:cs="Arabic Typesetting"/>
                <w:sz w:val="30"/>
                <w:szCs w:val="30"/>
                <w:rtl/>
              </w:rPr>
              <w:t>البيانات غير متاحة</w:t>
            </w:r>
          </w:p>
        </w:tc>
        <w:tc>
          <w:tcPr>
            <w:tcW w:w="927" w:type="pct"/>
            <w:shd w:val="clear" w:color="auto" w:fill="auto"/>
            <w:tcMar>
              <w:top w:w="110" w:type="dxa"/>
            </w:tcMar>
          </w:tcPr>
          <w:p w:rsidR="00934E39" w:rsidRPr="000B74F6" w:rsidRDefault="00934E39" w:rsidP="00934E39">
            <w:pPr>
              <w:spacing w:before="60" w:after="60" w:line="300" w:lineRule="exact"/>
              <w:rPr>
                <w:rFonts w:ascii="Arabic Typesetting" w:hAnsi="Arabic Typesetting" w:cs="Arabic Typesetting"/>
                <w:color w:val="993300"/>
                <w:sz w:val="30"/>
                <w:szCs w:val="30"/>
              </w:rPr>
            </w:pPr>
            <w:r w:rsidRPr="000B74F6">
              <w:rPr>
                <w:rFonts w:ascii="Arabic Typesetting" w:hAnsi="Arabic Typesetting" w:cs="Arabic Typesetting"/>
                <w:color w:val="993300"/>
                <w:sz w:val="30"/>
                <w:szCs w:val="30"/>
                <w:rtl/>
              </w:rPr>
              <w:t>4</w:t>
            </w:r>
          </w:p>
        </w:tc>
        <w:tc>
          <w:tcPr>
            <w:tcW w:w="1804" w:type="pct"/>
            <w:shd w:val="clear" w:color="auto" w:fill="FFFFFF"/>
            <w:tcMar>
              <w:top w:w="110" w:type="dxa"/>
            </w:tcMar>
          </w:tcPr>
          <w:p w:rsidR="00934E39" w:rsidRPr="003B4450" w:rsidRDefault="00934E39" w:rsidP="00934E39">
            <w:pPr>
              <w:spacing w:before="60" w:after="60" w:line="300" w:lineRule="exact"/>
              <w:rPr>
                <w:rFonts w:ascii="Arabic Typesetting" w:hAnsi="Arabic Typesetting" w:cs="Arabic Typesetting"/>
                <w:sz w:val="30"/>
                <w:szCs w:val="30"/>
              </w:rPr>
            </w:pPr>
            <w:r w:rsidRPr="003B4450">
              <w:rPr>
                <w:rFonts w:ascii="Arabic Typesetting" w:hAnsi="Arabic Typesetting" w:cs="Arabic Typesetting"/>
                <w:sz w:val="30"/>
                <w:szCs w:val="30"/>
                <w:rtl/>
              </w:rPr>
              <w:t>3</w:t>
            </w:r>
          </w:p>
        </w:tc>
        <w:tc>
          <w:tcPr>
            <w:tcW w:w="515" w:type="pct"/>
            <w:shd w:val="clear" w:color="auto" w:fill="auto"/>
            <w:tcMar>
              <w:top w:w="110" w:type="dxa"/>
            </w:tcMar>
          </w:tcPr>
          <w:p w:rsidR="00934E39" w:rsidRPr="003B4450" w:rsidRDefault="00934E39" w:rsidP="00934E39">
            <w:pPr>
              <w:keepNext/>
              <w:keepLines/>
              <w:spacing w:before="60" w:after="60" w:line="300" w:lineRule="exact"/>
              <w:rPr>
                <w:rFonts w:ascii="Arabic Typesetting" w:hAnsi="Arabic Typesetting" w:cs="Arabic Typesetting"/>
                <w:bCs/>
                <w:sz w:val="30"/>
                <w:szCs w:val="30"/>
              </w:rPr>
            </w:pPr>
            <w:r w:rsidRPr="000872E8">
              <w:rPr>
                <w:rFonts w:ascii="Arabic Typesetting" w:hAnsi="Arabic Typesetting" w:cs="Arabic Typesetting"/>
                <w:bCs/>
                <w:color w:val="008000"/>
                <w:sz w:val="30"/>
                <w:szCs w:val="30"/>
                <w:rtl/>
              </w:rPr>
              <w:t>ثابت</w:t>
            </w:r>
          </w:p>
          <w:p w:rsidR="00934E39" w:rsidRPr="003B4450" w:rsidRDefault="00934E39" w:rsidP="00934E39">
            <w:pPr>
              <w:keepNext/>
              <w:keepLines/>
              <w:spacing w:before="60" w:after="60" w:line="300" w:lineRule="exact"/>
              <w:rPr>
                <w:rFonts w:ascii="Arabic Typesetting" w:hAnsi="Arabic Typesetting" w:cs="Arabic Typesetting"/>
                <w:bCs/>
                <w:sz w:val="30"/>
                <w:szCs w:val="30"/>
              </w:rPr>
            </w:pPr>
          </w:p>
          <w:p w:rsidR="00934E39" w:rsidRPr="003B4450" w:rsidRDefault="00934E39" w:rsidP="00934E39">
            <w:pPr>
              <w:keepNext/>
              <w:keepLines/>
              <w:spacing w:before="60" w:after="60" w:line="300" w:lineRule="exact"/>
              <w:rPr>
                <w:rFonts w:ascii="Arabic Typesetting" w:hAnsi="Arabic Typesetting" w:cs="Arabic Typesetting"/>
                <w:bCs/>
                <w:sz w:val="30"/>
                <w:szCs w:val="30"/>
              </w:rPr>
            </w:pPr>
          </w:p>
        </w:tc>
      </w:tr>
      <w:tr w:rsidR="00934E39" w:rsidRPr="003B4450" w:rsidTr="00934E39">
        <w:trPr>
          <w:cantSplit/>
          <w:jc w:val="center"/>
        </w:trPr>
        <w:tc>
          <w:tcPr>
            <w:tcW w:w="1050" w:type="pct"/>
            <w:tcBorders>
              <w:bottom w:val="single" w:sz="4" w:space="0" w:color="auto"/>
            </w:tcBorders>
            <w:shd w:val="clear" w:color="auto" w:fill="auto"/>
          </w:tcPr>
          <w:p w:rsidR="00934E39" w:rsidRPr="003B4450" w:rsidRDefault="00934E39" w:rsidP="00934E39">
            <w:pPr>
              <w:spacing w:before="60" w:after="60" w:line="300" w:lineRule="exact"/>
              <w:rPr>
                <w:rFonts w:ascii="Arabic Typesetting" w:hAnsi="Arabic Typesetting" w:cs="Arabic Typesetting"/>
                <w:sz w:val="30"/>
                <w:szCs w:val="30"/>
              </w:rPr>
            </w:pPr>
            <w:r w:rsidRPr="003B4450">
              <w:rPr>
                <w:rFonts w:ascii="Arabic Typesetting" w:hAnsi="Arabic Typesetting" w:cs="Arabic Typesetting"/>
                <w:sz w:val="30"/>
                <w:szCs w:val="30"/>
                <w:rtl/>
              </w:rPr>
              <w:t>عدد الجلسات الإعلامية والاجتماعات/الأنشطة المنظمة لفائدة المنظمات غير الحكومية في البلدان النامية والبلدان الأقل نمواً</w:t>
            </w:r>
          </w:p>
        </w:tc>
        <w:tc>
          <w:tcPr>
            <w:tcW w:w="704" w:type="pct"/>
            <w:tcBorders>
              <w:bottom w:val="single" w:sz="4" w:space="0" w:color="auto"/>
            </w:tcBorders>
            <w:shd w:val="clear" w:color="auto" w:fill="C0C0C0"/>
          </w:tcPr>
          <w:p w:rsidR="00934E39" w:rsidRPr="003B4450" w:rsidRDefault="00934E39" w:rsidP="00934E39">
            <w:pPr>
              <w:spacing w:before="60" w:after="60" w:line="300" w:lineRule="exact"/>
              <w:rPr>
                <w:rFonts w:ascii="Arabic Typesetting" w:hAnsi="Arabic Typesetting" w:cs="Arabic Typesetting"/>
                <w:sz w:val="30"/>
                <w:szCs w:val="30"/>
              </w:rPr>
            </w:pPr>
            <w:r w:rsidRPr="003B4450">
              <w:rPr>
                <w:rFonts w:ascii="Arabic Typesetting" w:hAnsi="Arabic Typesetting" w:cs="Arabic Typesetting"/>
                <w:sz w:val="30"/>
                <w:szCs w:val="30"/>
                <w:rtl/>
              </w:rPr>
              <w:t>البيانات غير متاحة</w:t>
            </w:r>
          </w:p>
        </w:tc>
        <w:tc>
          <w:tcPr>
            <w:tcW w:w="927" w:type="pct"/>
            <w:tcBorders>
              <w:bottom w:val="single" w:sz="4" w:space="0" w:color="auto"/>
            </w:tcBorders>
            <w:shd w:val="clear" w:color="auto" w:fill="auto"/>
            <w:tcMar>
              <w:top w:w="110" w:type="dxa"/>
            </w:tcMar>
          </w:tcPr>
          <w:p w:rsidR="00934E39" w:rsidRPr="000B74F6" w:rsidRDefault="00934E39" w:rsidP="00934E39">
            <w:pPr>
              <w:spacing w:before="60" w:after="60" w:line="300" w:lineRule="exact"/>
              <w:rPr>
                <w:rFonts w:ascii="Arabic Typesetting" w:hAnsi="Arabic Typesetting" w:cs="Arabic Typesetting"/>
                <w:color w:val="993300"/>
                <w:sz w:val="30"/>
                <w:szCs w:val="30"/>
              </w:rPr>
            </w:pPr>
          </w:p>
        </w:tc>
        <w:tc>
          <w:tcPr>
            <w:tcW w:w="1804" w:type="pct"/>
            <w:tcBorders>
              <w:bottom w:val="single" w:sz="4" w:space="0" w:color="auto"/>
            </w:tcBorders>
            <w:shd w:val="clear" w:color="auto" w:fill="FFFFFF"/>
            <w:tcMar>
              <w:top w:w="110" w:type="dxa"/>
            </w:tcMar>
          </w:tcPr>
          <w:p w:rsidR="00934E39" w:rsidRPr="003B4450" w:rsidRDefault="00934E39" w:rsidP="00934E39">
            <w:pPr>
              <w:spacing w:before="60" w:after="60" w:line="300" w:lineRule="exact"/>
              <w:rPr>
                <w:rFonts w:ascii="Arabic Typesetting" w:hAnsi="Arabic Typesetting" w:cs="Arabic Typesetting"/>
                <w:sz w:val="30"/>
                <w:szCs w:val="30"/>
              </w:rPr>
            </w:pPr>
            <w:r w:rsidRPr="003B4450">
              <w:rPr>
                <w:rFonts w:ascii="Arabic Typesetting" w:hAnsi="Arabic Typesetting" w:cs="Arabic Typesetting"/>
                <w:sz w:val="30"/>
                <w:szCs w:val="30"/>
                <w:rtl/>
              </w:rPr>
              <w:t>البيانات غير متاحة</w:t>
            </w:r>
          </w:p>
          <w:p w:rsidR="00934E39" w:rsidRPr="003B4450" w:rsidRDefault="00934E39" w:rsidP="00934E39">
            <w:pPr>
              <w:spacing w:before="60" w:after="60" w:line="300" w:lineRule="exact"/>
              <w:rPr>
                <w:rFonts w:ascii="Arabic Typesetting" w:hAnsi="Arabic Typesetting" w:cs="Arabic Typesetting"/>
                <w:sz w:val="30"/>
                <w:szCs w:val="30"/>
              </w:rPr>
            </w:pPr>
          </w:p>
        </w:tc>
        <w:tc>
          <w:tcPr>
            <w:tcW w:w="515" w:type="pct"/>
            <w:tcBorders>
              <w:bottom w:val="single" w:sz="4" w:space="0" w:color="auto"/>
            </w:tcBorders>
            <w:shd w:val="clear" w:color="auto" w:fill="auto"/>
            <w:tcMar>
              <w:top w:w="110" w:type="dxa"/>
            </w:tcMar>
          </w:tcPr>
          <w:p w:rsidR="00934E39" w:rsidRPr="003B4450" w:rsidRDefault="00934E39" w:rsidP="00934E39">
            <w:pPr>
              <w:keepNext/>
              <w:keepLines/>
              <w:spacing w:before="60" w:after="60" w:line="300" w:lineRule="exact"/>
              <w:rPr>
                <w:rFonts w:ascii="Arabic Typesetting" w:hAnsi="Arabic Typesetting" w:cs="Arabic Typesetting"/>
                <w:b/>
                <w:sz w:val="30"/>
                <w:szCs w:val="30"/>
              </w:rPr>
            </w:pPr>
            <w:r w:rsidRPr="003D7723">
              <w:rPr>
                <w:rFonts w:ascii="Arabic Typesetting" w:hAnsi="Arabic Typesetting" w:cs="Arabic Typesetting"/>
                <w:b/>
                <w:color w:val="808080" w:themeColor="background1" w:themeShade="80"/>
                <w:sz w:val="30"/>
                <w:szCs w:val="30"/>
                <w:rtl/>
              </w:rPr>
              <w:t>منقطع</w:t>
            </w:r>
          </w:p>
        </w:tc>
      </w:tr>
      <w:tr w:rsidR="00934E39" w:rsidRPr="003B4450" w:rsidTr="00934E39">
        <w:trPr>
          <w:cantSplit/>
          <w:jc w:val="center"/>
        </w:trPr>
        <w:tc>
          <w:tcPr>
            <w:tcW w:w="5000" w:type="pct"/>
            <w:gridSpan w:val="5"/>
            <w:tcBorders>
              <w:top w:val="single" w:sz="4" w:space="0" w:color="auto"/>
              <w:bottom w:val="single" w:sz="4" w:space="0" w:color="auto"/>
            </w:tcBorders>
            <w:shd w:val="clear" w:color="auto" w:fill="CCFFFF"/>
            <w:vAlign w:val="center"/>
          </w:tcPr>
          <w:p w:rsidR="00934E39" w:rsidRPr="003B4450" w:rsidRDefault="00934E39" w:rsidP="00934E39">
            <w:pPr>
              <w:keepNext/>
              <w:keepLines/>
              <w:tabs>
                <w:tab w:val="left" w:pos="1452"/>
              </w:tabs>
              <w:spacing w:before="60" w:after="60" w:line="300" w:lineRule="exact"/>
              <w:rPr>
                <w:rFonts w:ascii="Arabic Typesetting" w:hAnsi="Arabic Typesetting" w:cs="Arabic Typesetting"/>
                <w:b/>
                <w:bCs/>
                <w:sz w:val="30"/>
                <w:szCs w:val="30"/>
              </w:rPr>
            </w:pPr>
            <w:r w:rsidRPr="003B4450">
              <w:rPr>
                <w:rFonts w:ascii="Arabic Typesetting" w:hAnsi="Arabic Typesetting" w:cs="Arabic Typesetting"/>
                <w:b/>
                <w:bCs/>
                <w:sz w:val="30"/>
                <w:szCs w:val="30"/>
                <w:rtl/>
              </w:rPr>
              <w:lastRenderedPageBreak/>
              <w:t>النتيجة المرتقبة</w:t>
            </w:r>
            <w:r>
              <w:rPr>
                <w:rFonts w:ascii="Arabic Typesetting" w:hAnsi="Arabic Typesetting" w:cs="Arabic Typesetting" w:hint="cs"/>
                <w:b/>
                <w:bCs/>
                <w:sz w:val="30"/>
                <w:szCs w:val="30"/>
                <w:rtl/>
              </w:rPr>
              <w:t xml:space="preserve">: </w:t>
            </w:r>
            <w:r w:rsidRPr="003B4450">
              <w:rPr>
                <w:rFonts w:ascii="Arabic Typesetting" w:hAnsi="Arabic Typesetting" w:cs="Arabic Typesetting"/>
                <w:sz w:val="30"/>
                <w:szCs w:val="30"/>
                <w:rtl/>
              </w:rPr>
              <w:t xml:space="preserve">زيادة في الموارد من خارج الميزانية </w:t>
            </w:r>
            <w:r w:rsidRPr="003B4450">
              <w:rPr>
                <w:rFonts w:ascii="Arabic Typesetting" w:hAnsi="Arabic Typesetting" w:cs="Arabic Typesetting" w:hint="cs"/>
                <w:sz w:val="30"/>
                <w:szCs w:val="30"/>
                <w:rtl/>
              </w:rPr>
              <w:t>والتي تُتاح</w:t>
            </w:r>
            <w:r w:rsidRPr="003B4450">
              <w:rPr>
                <w:rFonts w:ascii="Arabic Typesetting" w:hAnsi="Arabic Typesetting" w:cs="Arabic Typesetting"/>
                <w:sz w:val="30"/>
                <w:szCs w:val="30"/>
                <w:rtl/>
              </w:rPr>
              <w:t xml:space="preserve"> لدى الويبو لأغراض التنمية في الملكية الفكرية سواء من خلال المساهمات المباشرة أو من خلال الاستفادة من آليات التمويل الخارجية</w:t>
            </w:r>
          </w:p>
        </w:tc>
      </w:tr>
      <w:tr w:rsidR="00934E39" w:rsidRPr="003B4450" w:rsidTr="00934E39">
        <w:trPr>
          <w:cantSplit/>
          <w:jc w:val="center"/>
        </w:trPr>
        <w:tc>
          <w:tcPr>
            <w:tcW w:w="1050" w:type="pct"/>
            <w:tcBorders>
              <w:top w:val="single" w:sz="4" w:space="0" w:color="auto"/>
            </w:tcBorders>
            <w:shd w:val="clear" w:color="auto" w:fill="auto"/>
            <w:vAlign w:val="center"/>
          </w:tcPr>
          <w:p w:rsidR="00934E39" w:rsidRPr="003B4450" w:rsidRDefault="00934E39" w:rsidP="00934E39">
            <w:pPr>
              <w:spacing w:before="60" w:after="60" w:line="300" w:lineRule="exact"/>
              <w:rPr>
                <w:rFonts w:ascii="Arabic Typesetting" w:hAnsi="Arabic Typesetting" w:cs="Arabic Typesetting"/>
                <w:sz w:val="30"/>
                <w:szCs w:val="30"/>
              </w:rPr>
            </w:pPr>
            <w:r w:rsidRPr="003B4450">
              <w:rPr>
                <w:rFonts w:ascii="Arabic Typesetting" w:hAnsi="Arabic Typesetting" w:cs="Arabic Typesetting"/>
                <w:b/>
                <w:bCs/>
                <w:sz w:val="30"/>
                <w:szCs w:val="30"/>
                <w:rtl/>
              </w:rPr>
              <w:t>مؤشرات الأداء</w:t>
            </w:r>
          </w:p>
        </w:tc>
        <w:tc>
          <w:tcPr>
            <w:tcW w:w="704" w:type="pct"/>
            <w:tcBorders>
              <w:top w:val="single" w:sz="4" w:space="0" w:color="auto"/>
            </w:tcBorders>
            <w:shd w:val="clear" w:color="auto" w:fill="C0C0C0"/>
          </w:tcPr>
          <w:p w:rsidR="00934E39" w:rsidRPr="003B4450" w:rsidRDefault="00934E39" w:rsidP="00934E39">
            <w:pPr>
              <w:spacing w:before="60" w:after="60" w:line="300" w:lineRule="exact"/>
              <w:rPr>
                <w:rFonts w:ascii="Arabic Typesetting" w:hAnsi="Arabic Typesetting" w:cs="Arabic Typesetting"/>
                <w:b/>
                <w:bCs/>
                <w:sz w:val="30"/>
                <w:szCs w:val="30"/>
              </w:rPr>
            </w:pPr>
            <w:r w:rsidRPr="003B4450">
              <w:rPr>
                <w:rFonts w:ascii="Arabic Typesetting" w:hAnsi="Arabic Typesetting" w:cs="Arabic Typesetting"/>
                <w:b/>
                <w:bCs/>
                <w:sz w:val="30"/>
                <w:szCs w:val="30"/>
                <w:rtl/>
              </w:rPr>
              <w:t>أسس المقارنة</w:t>
            </w:r>
            <w:r w:rsidRPr="003B4450">
              <w:rPr>
                <w:rFonts w:ascii="Arabic Typesetting" w:hAnsi="Arabic Typesetting" w:cs="Arabic Typesetting"/>
                <w:b/>
                <w:bCs/>
                <w:sz w:val="30"/>
                <w:szCs w:val="30"/>
              </w:rPr>
              <w:t xml:space="preserve"> </w:t>
            </w:r>
            <w:r w:rsidRPr="003B4450">
              <w:rPr>
                <w:rFonts w:ascii="Arabic Typesetting" w:hAnsi="Arabic Typesetting" w:cs="Arabic Typesetting"/>
                <w:b/>
                <w:bCs/>
                <w:sz w:val="30"/>
                <w:szCs w:val="30"/>
                <w:rtl/>
              </w:rPr>
              <w:t>البرنامج والميزانية 2012/2013)</w:t>
            </w:r>
          </w:p>
        </w:tc>
        <w:tc>
          <w:tcPr>
            <w:tcW w:w="927" w:type="pct"/>
            <w:tcBorders>
              <w:top w:val="single" w:sz="4" w:space="0" w:color="auto"/>
            </w:tcBorders>
            <w:shd w:val="clear" w:color="auto" w:fill="auto"/>
            <w:tcMar>
              <w:top w:w="110" w:type="dxa"/>
            </w:tcMar>
            <w:vAlign w:val="center"/>
          </w:tcPr>
          <w:p w:rsidR="00934E39" w:rsidRPr="000B74F6" w:rsidRDefault="00934E39" w:rsidP="00934E39">
            <w:pPr>
              <w:spacing w:before="60" w:after="60" w:line="300" w:lineRule="exact"/>
              <w:rPr>
                <w:rFonts w:ascii="Arabic Typesetting" w:hAnsi="Arabic Typesetting" w:cs="Arabic Typesetting"/>
                <w:bCs/>
                <w:color w:val="993300"/>
                <w:sz w:val="30"/>
                <w:szCs w:val="30"/>
              </w:rPr>
            </w:pPr>
            <w:r w:rsidRPr="000B74F6">
              <w:rPr>
                <w:rFonts w:ascii="Arabic Typesetting" w:hAnsi="Arabic Typesetting" w:cs="Arabic Typesetting"/>
                <w:bCs/>
                <w:color w:val="993300"/>
                <w:sz w:val="30"/>
                <w:szCs w:val="30"/>
                <w:rtl/>
              </w:rPr>
              <w:t>أسس المقارنة المُحدثة</w:t>
            </w:r>
            <w:r w:rsidRPr="000B74F6">
              <w:rPr>
                <w:rFonts w:ascii="Arabic Typesetting" w:hAnsi="Arabic Typesetting" w:cs="Arabic Typesetting" w:hint="cs"/>
                <w:bCs/>
                <w:color w:val="993300"/>
                <w:sz w:val="30"/>
                <w:szCs w:val="30"/>
                <w:rtl/>
              </w:rPr>
              <w:t xml:space="preserve"> </w:t>
            </w:r>
            <w:r w:rsidRPr="000B74F6">
              <w:rPr>
                <w:rFonts w:ascii="Arabic Typesetting" w:hAnsi="Arabic Typesetting" w:cs="Arabic Typesetting"/>
                <w:bCs/>
                <w:color w:val="993300"/>
                <w:sz w:val="30"/>
                <w:szCs w:val="30"/>
                <w:rtl/>
              </w:rPr>
              <w:t>نهاية 2011</w:t>
            </w:r>
            <w:r w:rsidRPr="000B74F6">
              <w:rPr>
                <w:rFonts w:ascii="Arabic Typesetting" w:hAnsi="Arabic Typesetting" w:cs="Arabic Typesetting"/>
                <w:bCs/>
                <w:color w:val="993300"/>
                <w:sz w:val="30"/>
                <w:szCs w:val="30"/>
              </w:rPr>
              <w:t xml:space="preserve"> </w:t>
            </w:r>
          </w:p>
        </w:tc>
        <w:tc>
          <w:tcPr>
            <w:tcW w:w="1804" w:type="pct"/>
            <w:tcBorders>
              <w:top w:val="single" w:sz="4" w:space="0" w:color="auto"/>
            </w:tcBorders>
            <w:shd w:val="clear" w:color="auto" w:fill="FFFFFF"/>
            <w:tcMar>
              <w:top w:w="110" w:type="dxa"/>
            </w:tcMar>
            <w:vAlign w:val="center"/>
          </w:tcPr>
          <w:p w:rsidR="00934E39" w:rsidRPr="003B4450" w:rsidRDefault="00934E39" w:rsidP="00934E39">
            <w:pPr>
              <w:spacing w:before="60" w:after="60" w:line="300" w:lineRule="exact"/>
              <w:rPr>
                <w:rFonts w:ascii="Arabic Typesetting" w:hAnsi="Arabic Typesetting" w:cs="Arabic Typesetting"/>
                <w:sz w:val="30"/>
                <w:szCs w:val="30"/>
              </w:rPr>
            </w:pPr>
            <w:r w:rsidRPr="003B4450">
              <w:rPr>
                <w:rFonts w:ascii="Arabic Typesetting" w:hAnsi="Arabic Typesetting" w:cs="Arabic Typesetting"/>
                <w:b/>
                <w:bCs/>
                <w:sz w:val="30"/>
                <w:szCs w:val="30"/>
                <w:rtl/>
              </w:rPr>
              <w:t>بيانات الأداء</w:t>
            </w:r>
          </w:p>
        </w:tc>
        <w:tc>
          <w:tcPr>
            <w:tcW w:w="515" w:type="pct"/>
            <w:tcBorders>
              <w:top w:val="single" w:sz="4" w:space="0" w:color="auto"/>
            </w:tcBorders>
            <w:shd w:val="clear" w:color="auto" w:fill="auto"/>
            <w:tcMar>
              <w:top w:w="110" w:type="dxa"/>
            </w:tcMar>
            <w:vAlign w:val="center"/>
          </w:tcPr>
          <w:p w:rsidR="00934E39" w:rsidRPr="003B4450" w:rsidRDefault="00934E39" w:rsidP="00934E39">
            <w:pPr>
              <w:keepNext/>
              <w:keepLines/>
              <w:spacing w:before="60" w:after="60" w:line="300" w:lineRule="exact"/>
              <w:rPr>
                <w:rFonts w:ascii="Arabic Typesetting" w:hAnsi="Arabic Typesetting" w:cs="Arabic Typesetting"/>
                <w:b/>
                <w:bCs/>
                <w:sz w:val="30"/>
                <w:szCs w:val="30"/>
              </w:rPr>
            </w:pPr>
            <w:r w:rsidRPr="003B4450">
              <w:rPr>
                <w:rFonts w:ascii="Arabic Typesetting" w:hAnsi="Arabic Typesetting" w:cs="Arabic Typesetting"/>
                <w:b/>
                <w:bCs/>
                <w:sz w:val="30"/>
                <w:szCs w:val="30"/>
                <w:rtl/>
              </w:rPr>
              <w:t>السير</w:t>
            </w:r>
          </w:p>
        </w:tc>
      </w:tr>
      <w:tr w:rsidR="00934E39" w:rsidRPr="003B4450" w:rsidTr="00934E39">
        <w:trPr>
          <w:cantSplit/>
          <w:jc w:val="center"/>
        </w:trPr>
        <w:tc>
          <w:tcPr>
            <w:tcW w:w="1050" w:type="pct"/>
            <w:shd w:val="clear" w:color="auto" w:fill="auto"/>
          </w:tcPr>
          <w:p w:rsidR="00934E39" w:rsidRPr="003B4450" w:rsidRDefault="00934E39" w:rsidP="00934E39">
            <w:pPr>
              <w:spacing w:before="60" w:after="60" w:line="300" w:lineRule="exact"/>
              <w:rPr>
                <w:rFonts w:ascii="Arabic Typesetting" w:hAnsi="Arabic Typesetting" w:cs="Arabic Typesetting"/>
                <w:sz w:val="30"/>
                <w:szCs w:val="30"/>
                <w:rtl/>
              </w:rPr>
            </w:pPr>
            <w:r w:rsidRPr="003B4450">
              <w:rPr>
                <w:rFonts w:ascii="Arabic Typesetting" w:hAnsi="Arabic Typesetting" w:cs="Arabic Typesetting"/>
                <w:sz w:val="30"/>
                <w:szCs w:val="30"/>
                <w:rtl/>
              </w:rPr>
              <w:t>زيادة في الأموال المتاحة من خلال الاتفاقات بشأن الصناديق الاستئمانية</w:t>
            </w:r>
          </w:p>
        </w:tc>
        <w:tc>
          <w:tcPr>
            <w:tcW w:w="704" w:type="pct"/>
            <w:shd w:val="clear" w:color="auto" w:fill="C0C0C0"/>
          </w:tcPr>
          <w:p w:rsidR="00934E39" w:rsidRPr="003B4450" w:rsidRDefault="00934E39" w:rsidP="00934E39">
            <w:pPr>
              <w:spacing w:before="60" w:after="60" w:line="300" w:lineRule="exact"/>
              <w:rPr>
                <w:rFonts w:ascii="Arabic Typesetting" w:hAnsi="Arabic Typesetting" w:cs="Arabic Typesetting"/>
                <w:sz w:val="30"/>
                <w:szCs w:val="30"/>
                <w:rtl/>
              </w:rPr>
            </w:pPr>
            <w:r w:rsidRPr="003B4450">
              <w:rPr>
                <w:rFonts w:ascii="Arabic Typesetting" w:hAnsi="Arabic Typesetting" w:cs="Arabic Typesetting"/>
                <w:sz w:val="30"/>
                <w:szCs w:val="30"/>
                <w:rtl/>
              </w:rPr>
              <w:t>انظر تقرير الإدارة المالية للفترة 2010/2011</w:t>
            </w:r>
          </w:p>
        </w:tc>
        <w:tc>
          <w:tcPr>
            <w:tcW w:w="927" w:type="pct"/>
            <w:shd w:val="clear" w:color="auto" w:fill="auto"/>
            <w:tcMar>
              <w:top w:w="110" w:type="dxa"/>
            </w:tcMar>
          </w:tcPr>
          <w:p w:rsidR="00934E39" w:rsidRPr="000B74F6" w:rsidRDefault="00934E39" w:rsidP="00934E39">
            <w:pPr>
              <w:spacing w:before="60" w:after="60" w:line="300" w:lineRule="exact"/>
              <w:rPr>
                <w:rFonts w:ascii="Arabic Typesetting" w:hAnsi="Arabic Typesetting" w:cs="Arabic Typesetting"/>
                <w:color w:val="993300"/>
                <w:sz w:val="30"/>
                <w:szCs w:val="30"/>
                <w:rtl/>
              </w:rPr>
            </w:pPr>
            <w:r w:rsidRPr="000B74F6">
              <w:rPr>
                <w:rFonts w:ascii="Arabic Typesetting" w:hAnsi="Arabic Typesetting" w:cs="Arabic Typesetting"/>
                <w:color w:val="993300"/>
                <w:sz w:val="30"/>
                <w:szCs w:val="30"/>
                <w:rtl/>
              </w:rPr>
              <w:t>11</w:t>
            </w:r>
            <w:r w:rsidRPr="000B74F6">
              <w:rPr>
                <w:rFonts w:ascii="Arabic Typesetting" w:hAnsi="Arabic Typesetting" w:cs="Arabic Typesetting" w:hint="cs"/>
                <w:color w:val="993300"/>
                <w:sz w:val="30"/>
                <w:szCs w:val="30"/>
                <w:rtl/>
              </w:rPr>
              <w:t>,</w:t>
            </w:r>
            <w:r w:rsidRPr="000B74F6">
              <w:rPr>
                <w:rFonts w:ascii="Arabic Typesetting" w:hAnsi="Arabic Typesetting" w:cs="Arabic Typesetting"/>
                <w:color w:val="993300"/>
                <w:sz w:val="30"/>
                <w:szCs w:val="30"/>
                <w:rtl/>
              </w:rPr>
              <w:t>9 مليون فرنك سويسري في الفترة (2010/2011)</w:t>
            </w:r>
          </w:p>
        </w:tc>
        <w:tc>
          <w:tcPr>
            <w:tcW w:w="1804" w:type="pct"/>
            <w:shd w:val="clear" w:color="auto" w:fill="FFFFFF"/>
            <w:tcMar>
              <w:top w:w="110" w:type="dxa"/>
            </w:tcMar>
          </w:tcPr>
          <w:p w:rsidR="00934E39" w:rsidRPr="003B4450" w:rsidRDefault="00934E39" w:rsidP="00934E39">
            <w:pPr>
              <w:spacing w:before="60" w:after="60" w:line="300" w:lineRule="exact"/>
              <w:rPr>
                <w:rFonts w:ascii="Arabic Typesetting" w:hAnsi="Arabic Typesetting" w:cs="Arabic Typesetting"/>
                <w:sz w:val="30"/>
                <w:szCs w:val="30"/>
              </w:rPr>
            </w:pPr>
            <w:r w:rsidRPr="003B4450">
              <w:rPr>
                <w:rFonts w:ascii="Arabic Typesetting" w:hAnsi="Arabic Typesetting" w:cs="Arabic Typesetting"/>
                <w:sz w:val="30"/>
                <w:szCs w:val="30"/>
                <w:rtl/>
              </w:rPr>
              <w:t>بلغ مجموع إيرادات الصناديق الاستئمانية 8</w:t>
            </w:r>
            <w:r>
              <w:rPr>
                <w:rFonts w:ascii="Arabic Typesetting" w:hAnsi="Arabic Typesetting" w:cs="Arabic Typesetting" w:hint="cs"/>
                <w:sz w:val="30"/>
                <w:szCs w:val="30"/>
                <w:rtl/>
              </w:rPr>
              <w:t>,</w:t>
            </w:r>
            <w:r w:rsidRPr="003B4450">
              <w:rPr>
                <w:rFonts w:ascii="Arabic Typesetting" w:hAnsi="Arabic Typesetting" w:cs="Arabic Typesetting"/>
                <w:sz w:val="30"/>
                <w:szCs w:val="30"/>
                <w:rtl/>
              </w:rPr>
              <w:t>8 مليون فرنك سويسري في 2012، بينما بلغ مجموع إيرادات الصناديق الاستئمانية 6</w:t>
            </w:r>
            <w:r>
              <w:rPr>
                <w:rFonts w:ascii="Arabic Typesetting" w:hAnsi="Arabic Typesetting" w:cs="Arabic Typesetting" w:hint="cs"/>
                <w:sz w:val="30"/>
                <w:szCs w:val="30"/>
                <w:rtl/>
              </w:rPr>
              <w:t>,</w:t>
            </w:r>
            <w:r w:rsidRPr="003B4450">
              <w:rPr>
                <w:rFonts w:ascii="Arabic Typesetting" w:hAnsi="Arabic Typesetting" w:cs="Arabic Typesetting"/>
                <w:sz w:val="30"/>
                <w:szCs w:val="30"/>
                <w:rtl/>
              </w:rPr>
              <w:t>2 مليون فرنك سويسري في 2011، أي حدثت زيادة قدرها 2</w:t>
            </w:r>
            <w:r>
              <w:rPr>
                <w:rFonts w:ascii="Arabic Typesetting" w:hAnsi="Arabic Typesetting" w:cs="Arabic Typesetting" w:hint="cs"/>
                <w:sz w:val="30"/>
                <w:szCs w:val="30"/>
                <w:rtl/>
              </w:rPr>
              <w:t>,</w:t>
            </w:r>
            <w:r w:rsidRPr="003B4450">
              <w:rPr>
                <w:rFonts w:ascii="Arabic Typesetting" w:hAnsi="Arabic Typesetting" w:cs="Arabic Typesetting"/>
                <w:sz w:val="30"/>
                <w:szCs w:val="30"/>
                <w:rtl/>
              </w:rPr>
              <w:t>6 مليون فرنك سويسري أو ما يقرب من 42%.</w:t>
            </w:r>
          </w:p>
        </w:tc>
        <w:tc>
          <w:tcPr>
            <w:tcW w:w="515" w:type="pct"/>
            <w:shd w:val="clear" w:color="auto" w:fill="auto"/>
            <w:tcMar>
              <w:top w:w="110" w:type="dxa"/>
            </w:tcMar>
          </w:tcPr>
          <w:p w:rsidR="00934E39" w:rsidRPr="000872E8" w:rsidRDefault="00934E39" w:rsidP="00934E39">
            <w:pPr>
              <w:keepNext/>
              <w:keepLines/>
              <w:spacing w:before="60" w:after="60" w:line="300" w:lineRule="exact"/>
              <w:rPr>
                <w:rFonts w:ascii="Arabic Typesetting" w:hAnsi="Arabic Typesetting" w:cs="Arabic Typesetting"/>
                <w:bCs/>
                <w:color w:val="008000"/>
                <w:sz w:val="30"/>
                <w:szCs w:val="30"/>
              </w:rPr>
            </w:pPr>
            <w:r w:rsidRPr="000872E8">
              <w:rPr>
                <w:rFonts w:ascii="Arabic Typesetting" w:hAnsi="Arabic Typesetting" w:cs="Arabic Typesetting"/>
                <w:bCs/>
                <w:color w:val="008000"/>
                <w:sz w:val="30"/>
                <w:szCs w:val="30"/>
                <w:rtl/>
              </w:rPr>
              <w:t>ثابت</w:t>
            </w:r>
          </w:p>
          <w:p w:rsidR="00934E39" w:rsidRPr="003B4450" w:rsidRDefault="00934E39" w:rsidP="00934E39">
            <w:pPr>
              <w:keepNext/>
              <w:keepLines/>
              <w:spacing w:before="60" w:after="60" w:line="300" w:lineRule="exact"/>
              <w:rPr>
                <w:rFonts w:ascii="Arabic Typesetting" w:hAnsi="Arabic Typesetting" w:cs="Arabic Typesetting"/>
                <w:bCs/>
                <w:sz w:val="30"/>
                <w:szCs w:val="30"/>
              </w:rPr>
            </w:pPr>
          </w:p>
          <w:p w:rsidR="00934E39" w:rsidRPr="003B4450" w:rsidRDefault="00934E39" w:rsidP="00934E39">
            <w:pPr>
              <w:keepNext/>
              <w:keepLines/>
              <w:spacing w:before="60" w:after="60" w:line="300" w:lineRule="exact"/>
              <w:rPr>
                <w:rFonts w:ascii="Arabic Typesetting" w:hAnsi="Arabic Typesetting" w:cs="Arabic Typesetting"/>
                <w:bCs/>
                <w:sz w:val="30"/>
                <w:szCs w:val="30"/>
              </w:rPr>
            </w:pPr>
          </w:p>
        </w:tc>
      </w:tr>
      <w:tr w:rsidR="00934E39" w:rsidRPr="003B4450" w:rsidTr="00934E39">
        <w:trPr>
          <w:cantSplit/>
          <w:jc w:val="center"/>
        </w:trPr>
        <w:tc>
          <w:tcPr>
            <w:tcW w:w="1050" w:type="pct"/>
            <w:shd w:val="clear" w:color="auto" w:fill="auto"/>
          </w:tcPr>
          <w:p w:rsidR="00934E39" w:rsidRPr="003B4450" w:rsidRDefault="00934E39" w:rsidP="00934E39">
            <w:pPr>
              <w:spacing w:before="60" w:after="60" w:line="300" w:lineRule="exact"/>
              <w:rPr>
                <w:rFonts w:ascii="Arabic Typesetting" w:hAnsi="Arabic Typesetting" w:cs="Arabic Typesetting"/>
                <w:sz w:val="30"/>
                <w:szCs w:val="30"/>
              </w:rPr>
            </w:pPr>
            <w:r w:rsidRPr="003B4450">
              <w:rPr>
                <w:rFonts w:ascii="Arabic Typesetting" w:hAnsi="Arabic Typesetting" w:cs="Arabic Typesetting"/>
                <w:sz w:val="30"/>
                <w:szCs w:val="30"/>
                <w:rtl/>
              </w:rPr>
              <w:t>عدد مشاريع الويبو المنفذة والممولة بواسطة آليات تمولها جهات مانحة خارجية والقيمة المالية لهذه المشاريع</w:t>
            </w:r>
          </w:p>
        </w:tc>
        <w:tc>
          <w:tcPr>
            <w:tcW w:w="704" w:type="pct"/>
            <w:shd w:val="clear" w:color="auto" w:fill="C0C0C0"/>
          </w:tcPr>
          <w:p w:rsidR="00934E39" w:rsidRPr="003B4450" w:rsidRDefault="00934E39" w:rsidP="00934E39">
            <w:pPr>
              <w:spacing w:before="60" w:after="60" w:line="300" w:lineRule="exact"/>
              <w:rPr>
                <w:rFonts w:ascii="Arabic Typesetting" w:hAnsi="Arabic Typesetting" w:cs="Arabic Typesetting"/>
                <w:sz w:val="30"/>
                <w:szCs w:val="30"/>
              </w:rPr>
            </w:pPr>
            <w:r w:rsidRPr="003B4450">
              <w:rPr>
                <w:rFonts w:ascii="Arabic Typesetting" w:hAnsi="Arabic Typesetting" w:cs="Arabic Typesetting"/>
                <w:sz w:val="30"/>
                <w:szCs w:val="30"/>
                <w:rtl/>
              </w:rPr>
              <w:t>لا توجد بيانات</w:t>
            </w:r>
          </w:p>
        </w:tc>
        <w:tc>
          <w:tcPr>
            <w:tcW w:w="927" w:type="pct"/>
            <w:shd w:val="clear" w:color="auto" w:fill="auto"/>
            <w:tcMar>
              <w:top w:w="110" w:type="dxa"/>
            </w:tcMar>
          </w:tcPr>
          <w:p w:rsidR="00934E39" w:rsidRPr="000B74F6" w:rsidRDefault="00934E39" w:rsidP="00934E39">
            <w:pPr>
              <w:spacing w:before="60" w:after="60" w:line="300" w:lineRule="exact"/>
              <w:rPr>
                <w:rFonts w:ascii="Arabic Typesetting" w:hAnsi="Arabic Typesetting" w:cs="Arabic Typesetting"/>
                <w:color w:val="993300"/>
                <w:sz w:val="30"/>
                <w:szCs w:val="30"/>
                <w:rtl/>
              </w:rPr>
            </w:pPr>
            <w:r w:rsidRPr="000B74F6">
              <w:rPr>
                <w:rFonts w:ascii="Arabic Typesetting" w:hAnsi="Arabic Typesetting" w:cs="Arabic Typesetting"/>
                <w:color w:val="993300"/>
                <w:sz w:val="30"/>
                <w:szCs w:val="30"/>
                <w:rtl/>
              </w:rPr>
              <w:t>صفر</w:t>
            </w:r>
          </w:p>
        </w:tc>
        <w:tc>
          <w:tcPr>
            <w:tcW w:w="1804" w:type="pct"/>
            <w:shd w:val="clear" w:color="auto" w:fill="FFFFFF"/>
            <w:tcMar>
              <w:top w:w="110" w:type="dxa"/>
            </w:tcMar>
          </w:tcPr>
          <w:p w:rsidR="00934E39" w:rsidRPr="003B4450" w:rsidRDefault="00934E39" w:rsidP="00934E39">
            <w:pPr>
              <w:spacing w:before="60" w:after="60" w:line="300" w:lineRule="exact"/>
              <w:rPr>
                <w:rFonts w:ascii="Arabic Typesetting" w:hAnsi="Arabic Typesetting" w:cs="Arabic Typesetting"/>
                <w:sz w:val="30"/>
                <w:szCs w:val="30"/>
              </w:rPr>
            </w:pPr>
            <w:r w:rsidRPr="003B4450">
              <w:rPr>
                <w:rFonts w:ascii="Arabic Typesetting" w:hAnsi="Arabic Typesetting" w:cs="Arabic Typesetting"/>
                <w:sz w:val="30"/>
                <w:szCs w:val="30"/>
                <w:lang w:bidi="th-TH"/>
              </w:rPr>
              <w:t xml:space="preserve"> </w:t>
            </w:r>
            <w:r w:rsidRPr="003B4450">
              <w:rPr>
                <w:rFonts w:ascii="Arabic Typesetting" w:hAnsi="Arabic Typesetting" w:cs="Arabic Typesetting"/>
                <w:sz w:val="30"/>
                <w:szCs w:val="30"/>
                <w:rtl/>
              </w:rPr>
              <w:t>البيانات غير متاحة</w:t>
            </w:r>
          </w:p>
          <w:p w:rsidR="00934E39" w:rsidRPr="003B4450" w:rsidRDefault="00934E39" w:rsidP="00934E39">
            <w:pPr>
              <w:spacing w:before="60" w:after="60" w:line="300" w:lineRule="exact"/>
              <w:rPr>
                <w:rFonts w:ascii="Arabic Typesetting" w:hAnsi="Arabic Typesetting" w:cs="Arabic Typesetting"/>
                <w:sz w:val="30"/>
                <w:szCs w:val="30"/>
              </w:rPr>
            </w:pPr>
          </w:p>
          <w:p w:rsidR="00934E39" w:rsidRPr="003B4450" w:rsidRDefault="00934E39" w:rsidP="00934E39">
            <w:pPr>
              <w:spacing w:before="60" w:after="60" w:line="300" w:lineRule="exact"/>
              <w:rPr>
                <w:rFonts w:ascii="Arabic Typesetting" w:hAnsi="Arabic Typesetting" w:cs="Arabic Typesetting"/>
                <w:sz w:val="30"/>
                <w:szCs w:val="30"/>
              </w:rPr>
            </w:pPr>
          </w:p>
        </w:tc>
        <w:tc>
          <w:tcPr>
            <w:tcW w:w="515" w:type="pct"/>
            <w:shd w:val="clear" w:color="auto" w:fill="auto"/>
            <w:tcMar>
              <w:top w:w="110" w:type="dxa"/>
            </w:tcMar>
          </w:tcPr>
          <w:p w:rsidR="00934E39" w:rsidRPr="003B4450" w:rsidRDefault="00934E39" w:rsidP="00934E39">
            <w:pPr>
              <w:keepNext/>
              <w:keepLines/>
              <w:spacing w:before="60" w:after="60" w:line="300" w:lineRule="exact"/>
              <w:rPr>
                <w:rFonts w:ascii="Arabic Typesetting" w:hAnsi="Arabic Typesetting" w:cs="Arabic Typesetting"/>
                <w:b/>
                <w:sz w:val="30"/>
                <w:szCs w:val="30"/>
              </w:rPr>
            </w:pPr>
            <w:r w:rsidRPr="003D7723">
              <w:rPr>
                <w:rFonts w:ascii="Arabic Typesetting" w:hAnsi="Arabic Typesetting" w:cs="Arabic Typesetting"/>
                <w:b/>
                <w:color w:val="808080" w:themeColor="background1" w:themeShade="80"/>
                <w:sz w:val="30"/>
                <w:szCs w:val="30"/>
                <w:rtl/>
              </w:rPr>
              <w:t>منقطع</w:t>
            </w:r>
          </w:p>
        </w:tc>
      </w:tr>
      <w:tr w:rsidR="00934E39" w:rsidRPr="003B4450" w:rsidTr="00934E39">
        <w:trPr>
          <w:cantSplit/>
          <w:jc w:val="center"/>
        </w:trPr>
        <w:tc>
          <w:tcPr>
            <w:tcW w:w="1050" w:type="pct"/>
            <w:shd w:val="clear" w:color="auto" w:fill="auto"/>
          </w:tcPr>
          <w:p w:rsidR="00934E39" w:rsidRPr="003B4450" w:rsidRDefault="00934E39" w:rsidP="00934E39">
            <w:pPr>
              <w:spacing w:before="60" w:after="60" w:line="300" w:lineRule="exact"/>
              <w:rPr>
                <w:rFonts w:ascii="Arabic Typesetting" w:hAnsi="Arabic Typesetting" w:cs="Arabic Typesetting"/>
                <w:sz w:val="30"/>
                <w:szCs w:val="30"/>
              </w:rPr>
            </w:pPr>
            <w:r w:rsidRPr="003B4450">
              <w:rPr>
                <w:rFonts w:ascii="Arabic Typesetting" w:hAnsi="Arabic Typesetting" w:cs="Arabic Typesetting"/>
                <w:sz w:val="30"/>
                <w:szCs w:val="30"/>
                <w:rtl/>
              </w:rPr>
              <w:t>وضع المبادئ التوجيهية للويبو لأغراض إقامة شراكة مع القطاع الخاص</w:t>
            </w:r>
          </w:p>
        </w:tc>
        <w:tc>
          <w:tcPr>
            <w:tcW w:w="704" w:type="pct"/>
            <w:shd w:val="clear" w:color="auto" w:fill="C0C0C0"/>
          </w:tcPr>
          <w:p w:rsidR="00934E39" w:rsidRPr="003B4450" w:rsidRDefault="00934E39" w:rsidP="00934E39">
            <w:pPr>
              <w:spacing w:before="60" w:after="60" w:line="300" w:lineRule="exact"/>
              <w:rPr>
                <w:rFonts w:ascii="Arabic Typesetting" w:hAnsi="Arabic Typesetting" w:cs="Arabic Typesetting"/>
                <w:sz w:val="30"/>
                <w:szCs w:val="30"/>
              </w:rPr>
            </w:pPr>
            <w:r w:rsidRPr="003B4450">
              <w:rPr>
                <w:rFonts w:ascii="Arabic Typesetting" w:hAnsi="Arabic Typesetting" w:cs="Arabic Typesetting"/>
                <w:sz w:val="30"/>
                <w:szCs w:val="30"/>
                <w:rtl/>
              </w:rPr>
              <w:t>مسودة قيد الإعداد للتشاور بشأنها</w:t>
            </w:r>
          </w:p>
        </w:tc>
        <w:tc>
          <w:tcPr>
            <w:tcW w:w="927" w:type="pct"/>
            <w:shd w:val="clear" w:color="auto" w:fill="auto"/>
            <w:tcMar>
              <w:top w:w="110" w:type="dxa"/>
            </w:tcMar>
          </w:tcPr>
          <w:p w:rsidR="00934E39" w:rsidRPr="000B74F6" w:rsidRDefault="00934E39" w:rsidP="00934E39">
            <w:pPr>
              <w:spacing w:before="60" w:after="60" w:line="300" w:lineRule="exact"/>
              <w:rPr>
                <w:rFonts w:ascii="Arabic Typesetting" w:hAnsi="Arabic Typesetting" w:cs="Arabic Typesetting"/>
                <w:b/>
                <w:color w:val="993300"/>
                <w:sz w:val="30"/>
                <w:szCs w:val="30"/>
              </w:rPr>
            </w:pPr>
            <w:r w:rsidRPr="000B74F6">
              <w:rPr>
                <w:rFonts w:ascii="Arabic Typesetting" w:hAnsi="Arabic Typesetting" w:cs="Arabic Typesetting"/>
                <w:b/>
                <w:color w:val="993300"/>
                <w:sz w:val="30"/>
                <w:szCs w:val="30"/>
                <w:rtl/>
              </w:rPr>
              <w:t>أُع</w:t>
            </w:r>
            <w:r w:rsidRPr="000B74F6">
              <w:rPr>
                <w:rFonts w:ascii="Arabic Typesetting" w:hAnsi="Arabic Typesetting" w:cs="Arabic Typesetting" w:hint="cs"/>
                <w:b/>
                <w:color w:val="993300"/>
                <w:sz w:val="30"/>
                <w:szCs w:val="30"/>
                <w:rtl/>
              </w:rPr>
              <w:t>ِ</w:t>
            </w:r>
            <w:r w:rsidRPr="000B74F6">
              <w:rPr>
                <w:rFonts w:ascii="Arabic Typesetting" w:hAnsi="Arabic Typesetting" w:cs="Arabic Typesetting"/>
                <w:b/>
                <w:color w:val="993300"/>
                <w:sz w:val="30"/>
                <w:szCs w:val="30"/>
                <w:rtl/>
              </w:rPr>
              <w:t>د</w:t>
            </w:r>
            <w:r w:rsidRPr="000B74F6">
              <w:rPr>
                <w:rFonts w:ascii="Arabic Typesetting" w:hAnsi="Arabic Typesetting" w:cs="Arabic Typesetting" w:hint="cs"/>
                <w:b/>
                <w:color w:val="993300"/>
                <w:sz w:val="30"/>
                <w:szCs w:val="30"/>
                <w:rtl/>
              </w:rPr>
              <w:t>َّ</w:t>
            </w:r>
            <w:r w:rsidRPr="000B74F6">
              <w:rPr>
                <w:rFonts w:ascii="Arabic Typesetting" w:hAnsi="Arabic Typesetting" w:cs="Arabic Typesetting"/>
                <w:b/>
                <w:color w:val="993300"/>
                <w:sz w:val="30"/>
                <w:szCs w:val="30"/>
                <w:rtl/>
              </w:rPr>
              <w:t>ت المسودة ور</w:t>
            </w:r>
            <w:r w:rsidRPr="000B74F6">
              <w:rPr>
                <w:rFonts w:ascii="Arabic Typesetting" w:hAnsi="Arabic Typesetting" w:cs="Arabic Typesetting" w:hint="cs"/>
                <w:b/>
                <w:color w:val="993300"/>
                <w:sz w:val="30"/>
                <w:szCs w:val="30"/>
                <w:rtl/>
              </w:rPr>
              <w:t>و</w:t>
            </w:r>
            <w:r w:rsidRPr="000B74F6">
              <w:rPr>
                <w:rFonts w:ascii="Arabic Typesetting" w:hAnsi="Arabic Typesetting" w:cs="Arabic Typesetting"/>
                <w:b/>
                <w:color w:val="993300"/>
                <w:sz w:val="30"/>
                <w:szCs w:val="30"/>
                <w:rtl/>
              </w:rPr>
              <w:t>جعت داخلياً. المسودة النهائية لوضع الأساس لإجراء مشاورات مع الدول الأعضاء</w:t>
            </w:r>
          </w:p>
        </w:tc>
        <w:tc>
          <w:tcPr>
            <w:tcW w:w="1804" w:type="pct"/>
            <w:shd w:val="clear" w:color="auto" w:fill="FFFFFF"/>
            <w:tcMar>
              <w:top w:w="110" w:type="dxa"/>
            </w:tcMar>
          </w:tcPr>
          <w:p w:rsidR="00934E39" w:rsidRPr="003B4450" w:rsidRDefault="00934E39" w:rsidP="00934E39">
            <w:pPr>
              <w:spacing w:before="60" w:after="60" w:line="300" w:lineRule="exact"/>
              <w:rPr>
                <w:rFonts w:ascii="Arabic Typesetting" w:hAnsi="Arabic Typesetting" w:cs="Arabic Typesetting"/>
                <w:sz w:val="30"/>
                <w:szCs w:val="30"/>
              </w:rPr>
            </w:pPr>
            <w:r w:rsidRPr="003B4450">
              <w:rPr>
                <w:rFonts w:ascii="Arabic Typesetting" w:hAnsi="Arabic Typesetting" w:cs="Arabic Typesetting"/>
                <w:sz w:val="30"/>
                <w:szCs w:val="30"/>
                <w:rtl/>
              </w:rPr>
              <w:t>العملية الداخلية جارية. والهدف هو بدء المشاورات في مايو 2013، والإرسال، في حالة التوصل إلى نتيجة، إلى لجنة البرنامج والميزانية في سبتمبر 2013</w:t>
            </w:r>
            <w:r w:rsidRPr="003B4450">
              <w:rPr>
                <w:rFonts w:ascii="Arabic Typesetting" w:hAnsi="Arabic Typesetting" w:cs="Arabic Typesetting" w:hint="cs"/>
                <w:sz w:val="30"/>
                <w:szCs w:val="30"/>
                <w:rtl/>
              </w:rPr>
              <w:t>.</w:t>
            </w:r>
          </w:p>
          <w:p w:rsidR="00934E39" w:rsidRPr="003B4450" w:rsidRDefault="00934E39" w:rsidP="00934E39">
            <w:pPr>
              <w:spacing w:before="60" w:after="60" w:line="300" w:lineRule="exact"/>
              <w:rPr>
                <w:rFonts w:ascii="Arabic Typesetting" w:hAnsi="Arabic Typesetting" w:cs="Arabic Typesetting"/>
                <w:sz w:val="30"/>
                <w:szCs w:val="30"/>
              </w:rPr>
            </w:pPr>
          </w:p>
        </w:tc>
        <w:tc>
          <w:tcPr>
            <w:tcW w:w="515" w:type="pct"/>
            <w:shd w:val="clear" w:color="auto" w:fill="auto"/>
            <w:tcMar>
              <w:top w:w="110" w:type="dxa"/>
            </w:tcMar>
          </w:tcPr>
          <w:p w:rsidR="00934E39" w:rsidRPr="000872E8" w:rsidRDefault="00934E39" w:rsidP="00934E39">
            <w:pPr>
              <w:keepNext/>
              <w:keepLines/>
              <w:spacing w:before="60" w:after="60" w:line="300" w:lineRule="exact"/>
              <w:rPr>
                <w:rFonts w:ascii="Arabic Typesetting" w:hAnsi="Arabic Typesetting" w:cs="Arabic Typesetting"/>
                <w:bCs/>
                <w:color w:val="008000"/>
                <w:sz w:val="30"/>
                <w:szCs w:val="30"/>
              </w:rPr>
            </w:pPr>
            <w:r w:rsidRPr="000872E8">
              <w:rPr>
                <w:rFonts w:ascii="Arabic Typesetting" w:hAnsi="Arabic Typesetting" w:cs="Arabic Typesetting"/>
                <w:bCs/>
                <w:color w:val="008000"/>
                <w:sz w:val="30"/>
                <w:szCs w:val="30"/>
                <w:rtl/>
              </w:rPr>
              <w:t>ثابت</w:t>
            </w:r>
          </w:p>
          <w:p w:rsidR="00934E39" w:rsidRPr="003B4450" w:rsidRDefault="00934E39" w:rsidP="00934E39">
            <w:pPr>
              <w:keepNext/>
              <w:keepLines/>
              <w:spacing w:before="60" w:after="60" w:line="300" w:lineRule="exact"/>
              <w:rPr>
                <w:rFonts w:ascii="Arabic Typesetting" w:hAnsi="Arabic Typesetting" w:cs="Arabic Typesetting"/>
                <w:bCs/>
                <w:sz w:val="30"/>
                <w:szCs w:val="30"/>
              </w:rPr>
            </w:pPr>
          </w:p>
          <w:p w:rsidR="00934E39" w:rsidRPr="003B4450" w:rsidRDefault="00934E39" w:rsidP="00934E39">
            <w:pPr>
              <w:keepNext/>
              <w:keepLines/>
              <w:spacing w:before="60" w:after="60" w:line="300" w:lineRule="exact"/>
              <w:rPr>
                <w:rFonts w:ascii="Arabic Typesetting" w:hAnsi="Arabic Typesetting" w:cs="Arabic Typesetting"/>
                <w:bCs/>
                <w:sz w:val="30"/>
                <w:szCs w:val="30"/>
              </w:rPr>
            </w:pPr>
          </w:p>
          <w:p w:rsidR="00934E39" w:rsidRPr="003B4450" w:rsidRDefault="00934E39" w:rsidP="00934E39">
            <w:pPr>
              <w:keepNext/>
              <w:keepLines/>
              <w:spacing w:before="60" w:after="60" w:line="300" w:lineRule="exact"/>
              <w:rPr>
                <w:rFonts w:ascii="Arabic Typesetting" w:hAnsi="Arabic Typesetting" w:cs="Arabic Typesetting"/>
                <w:bCs/>
                <w:sz w:val="30"/>
                <w:szCs w:val="30"/>
              </w:rPr>
            </w:pPr>
          </w:p>
        </w:tc>
      </w:tr>
    </w:tbl>
    <w:p w:rsidR="00934E39" w:rsidRPr="0044632E" w:rsidRDefault="00934E39" w:rsidP="0044632E">
      <w:pPr>
        <w:pStyle w:val="NormalAR"/>
        <w:keepNext/>
        <w:spacing w:before="240" w:after="240"/>
        <w:ind w:left="0"/>
        <w:rPr>
          <w:sz w:val="36"/>
          <w:szCs w:val="36"/>
          <w:rtl/>
          <w:lang w:val="fr-CH" w:bidi="ar-SA"/>
        </w:rPr>
      </w:pPr>
      <w:r w:rsidRPr="0044632E">
        <w:rPr>
          <w:sz w:val="36"/>
          <w:szCs w:val="36"/>
          <w:rtl/>
          <w:lang w:val="fr-CH" w:bidi="ar-SA"/>
        </w:rPr>
        <w:t>الميزانية والنفقات الفعلية</w:t>
      </w:r>
    </w:p>
    <w:p w:rsidR="00934E39" w:rsidRDefault="00C3794D" w:rsidP="00DB6EC7">
      <w:pPr>
        <w:autoSpaceDE w:val="0"/>
        <w:autoSpaceDN w:val="0"/>
        <w:adjustRightInd w:val="0"/>
        <w:spacing w:after="120"/>
        <w:jc w:val="center"/>
        <w:rPr>
          <w:rFonts w:ascii="Arabic Typesetting" w:hAnsi="Arabic Typesetting" w:cs="Arabic Typesetting"/>
          <w:sz w:val="34"/>
          <w:szCs w:val="34"/>
          <w:rtl/>
        </w:rPr>
      </w:pPr>
      <w:r w:rsidRPr="00C3794D">
        <w:rPr>
          <w:noProof/>
          <w:szCs w:val="20"/>
          <w:rtl/>
          <w:lang w:bidi="ar-SA"/>
        </w:rPr>
        <w:drawing>
          <wp:inline distT="0" distB="0" distL="0" distR="0" wp14:anchorId="45FAB70D" wp14:editId="3E4D41CB">
            <wp:extent cx="6119495" cy="3846338"/>
            <wp:effectExtent l="0" t="0" r="0" b="190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119495" cy="3846338"/>
                    </a:xfrm>
                    <a:prstGeom prst="rect">
                      <a:avLst/>
                    </a:prstGeom>
                    <a:noFill/>
                    <a:ln>
                      <a:noFill/>
                    </a:ln>
                  </pic:spPr>
                </pic:pic>
              </a:graphicData>
            </a:graphic>
          </wp:inline>
        </w:drawing>
      </w:r>
    </w:p>
    <w:p w:rsidR="00934E39" w:rsidRDefault="00C3794D" w:rsidP="00DB6EC7">
      <w:pPr>
        <w:autoSpaceDE w:val="0"/>
        <w:autoSpaceDN w:val="0"/>
        <w:adjustRightInd w:val="0"/>
        <w:spacing w:after="120"/>
        <w:jc w:val="center"/>
        <w:rPr>
          <w:rFonts w:ascii="Arabic Typesetting" w:hAnsi="Arabic Typesetting" w:cs="Arabic Typesetting"/>
          <w:sz w:val="34"/>
          <w:szCs w:val="34"/>
          <w:rtl/>
        </w:rPr>
      </w:pPr>
      <w:r w:rsidRPr="00C3794D">
        <w:rPr>
          <w:noProof/>
          <w:szCs w:val="20"/>
          <w:rtl/>
          <w:lang w:bidi="ar-SA"/>
        </w:rPr>
        <w:lastRenderedPageBreak/>
        <w:drawing>
          <wp:inline distT="0" distB="0" distL="0" distR="0" wp14:anchorId="206D5D0B" wp14:editId="1E973535">
            <wp:extent cx="6119495" cy="1706058"/>
            <wp:effectExtent l="0" t="0" r="0" b="889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119495" cy="1706058"/>
                    </a:xfrm>
                    <a:prstGeom prst="rect">
                      <a:avLst/>
                    </a:prstGeom>
                    <a:noFill/>
                    <a:ln>
                      <a:noFill/>
                    </a:ln>
                  </pic:spPr>
                </pic:pic>
              </a:graphicData>
            </a:graphic>
          </wp:inline>
        </w:drawing>
      </w:r>
    </w:p>
    <w:p w:rsidR="00934E39" w:rsidRPr="0092272B" w:rsidRDefault="00A341BC" w:rsidP="00A341BC">
      <w:pPr>
        <w:keepNext/>
        <w:autoSpaceDE w:val="0"/>
        <w:autoSpaceDN w:val="0"/>
        <w:adjustRightInd w:val="0"/>
        <w:spacing w:after="120" w:line="300" w:lineRule="exact"/>
        <w:rPr>
          <w:rFonts w:ascii="Arabic Typesetting" w:hAnsi="Arabic Typesetting" w:cs="Arabic Typesetting"/>
          <w:sz w:val="30"/>
          <w:szCs w:val="30"/>
        </w:rPr>
      </w:pPr>
      <w:r w:rsidRPr="00A341BC">
        <w:rPr>
          <w:rFonts w:ascii="Arabic Typesetting" w:hAnsi="Arabic Typesetting" w:cs="Arabic Typesetting"/>
          <w:sz w:val="30"/>
          <w:szCs w:val="30"/>
          <w:rtl/>
        </w:rPr>
        <w:t>ملاحظات:</w:t>
      </w:r>
    </w:p>
    <w:p w:rsidR="009773D8" w:rsidRPr="001813B0" w:rsidRDefault="009773D8" w:rsidP="009773D8">
      <w:pPr>
        <w:spacing w:after="120" w:line="300" w:lineRule="exact"/>
        <w:ind w:left="571" w:hanging="567"/>
        <w:rPr>
          <w:rFonts w:ascii="Arabic Typesetting" w:hAnsi="Arabic Typesetting" w:cs="Arabic Typesetting"/>
          <w:sz w:val="30"/>
          <w:szCs w:val="30"/>
        </w:rPr>
      </w:pPr>
      <w:r>
        <w:rPr>
          <w:rFonts w:ascii="Arabic Typesetting" w:hAnsi="Arabic Typesetting" w:cs="Arabic Typesetting" w:hint="cs"/>
          <w:sz w:val="30"/>
          <w:szCs w:val="30"/>
          <w:rtl/>
        </w:rPr>
        <w:t>(1)</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تعكس الميزانية بعد التحويلات الميزانية المعدلة للبرامج بعد إجراء التحويلات في الثنائية</w:t>
      </w:r>
      <w:r>
        <w:rPr>
          <w:rFonts w:ascii="Arabic Typesetting" w:hAnsi="Arabic Typesetting" w:cs="Arabic Typesetting"/>
          <w:sz w:val="30"/>
          <w:szCs w:val="30"/>
          <w:rtl/>
        </w:rPr>
        <w:t xml:space="preserve">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وفقا للمادة 5.5 من النظام المالي</w:t>
      </w:r>
      <w:r w:rsidRPr="001813B0">
        <w:rPr>
          <w:rFonts w:ascii="Arabic Typesetting" w:hAnsi="Arabic Typesetting" w:cs="Arabic Typesetting"/>
          <w:sz w:val="30"/>
          <w:szCs w:val="30"/>
          <w:lang w:bidi="ar-SA"/>
        </w:rPr>
        <w:t>.</w:t>
      </w:r>
    </w:p>
    <w:p w:rsidR="009773D8" w:rsidRPr="001813B0" w:rsidRDefault="009773D8" w:rsidP="009773D8">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t>(2)</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تمثل المبالغ المخصصة تحت باب موارد الموظفين في 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النفقات الفعلية المتكبدة حتى 31 مارس</w:t>
      </w:r>
      <w:r>
        <w:rPr>
          <w:rFonts w:ascii="Arabic Typesetting" w:hAnsi="Arabic Typesetting" w:cs="Arabic Typesetting" w:hint="cs"/>
          <w:sz w:val="30"/>
          <w:szCs w:val="30"/>
          <w:rtl/>
        </w:rPr>
        <w:t> </w:t>
      </w:r>
      <w:r w:rsidRPr="001813B0">
        <w:rPr>
          <w:rFonts w:ascii="Arabic Typesetting" w:hAnsi="Arabic Typesetting" w:cs="Arabic Typesetting"/>
          <w:sz w:val="30"/>
          <w:szCs w:val="30"/>
          <w:rtl/>
          <w:lang w:bidi="ar-SA"/>
        </w:rPr>
        <w:t>2013 والمبالغ المرصودة في الميزانية، على أساس التكاليف المعيارية، لباقي أشهر 2013 التسعة</w:t>
      </w:r>
      <w:r>
        <w:rPr>
          <w:rFonts w:ascii="Arabic Typesetting" w:hAnsi="Arabic Typesetting" w:cs="Arabic Typesetting" w:hint="cs"/>
          <w:sz w:val="30"/>
          <w:szCs w:val="30"/>
          <w:rtl/>
        </w:rPr>
        <w:t>.</w:t>
      </w:r>
    </w:p>
    <w:p w:rsidR="009773D8" w:rsidRPr="001813B0" w:rsidRDefault="009773D8" w:rsidP="009773D8">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t>(3)</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تسجد المبالغ المخصصة تحت باب خلاف موارد الموظفين لميزانية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تسويات </w:t>
      </w:r>
      <w:r w:rsidRPr="001813B0">
        <w:rPr>
          <w:rFonts w:ascii="Arabic Typesetting" w:hAnsi="Arabic Typesetting" w:cs="Arabic Typesetting"/>
          <w:sz w:val="30"/>
          <w:szCs w:val="30"/>
          <w:rtl/>
        </w:rPr>
        <w:t>تخفيضية</w:t>
      </w:r>
      <w:r w:rsidRPr="001813B0">
        <w:rPr>
          <w:rFonts w:ascii="Arabic Typesetting" w:hAnsi="Arabic Typesetting" w:cs="Arabic Typesetting"/>
          <w:sz w:val="30"/>
          <w:szCs w:val="30"/>
          <w:rtl/>
          <w:lang w:bidi="ar-SA"/>
        </w:rPr>
        <w:t xml:space="preserve"> أجريت تحقيقًا للكفاءة من حيت التكلفة وفق التزام المنظمة بخفض النفقات بمقدار 10,2 مليون فرنك سويسري في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lang w:bidi="ar-SA"/>
        </w:rPr>
        <w:t>.</w:t>
      </w:r>
    </w:p>
    <w:p w:rsidR="00934E39" w:rsidRPr="00DB6EC7" w:rsidRDefault="00934E39" w:rsidP="00DB6EC7">
      <w:pPr>
        <w:spacing w:after="120" w:line="340" w:lineRule="exact"/>
        <w:rPr>
          <w:rFonts w:ascii="Arabic Typesetting" w:hAnsi="Arabic Typesetting" w:cs="Arabic Typesetting"/>
          <w:sz w:val="34"/>
          <w:szCs w:val="34"/>
          <w:u w:val="single"/>
        </w:rPr>
      </w:pPr>
      <w:r w:rsidRPr="00DB6EC7">
        <w:rPr>
          <w:rFonts w:ascii="Arabic Typesetting" w:hAnsi="Arabic Typesetting" w:cs="Arabic Typesetting"/>
          <w:sz w:val="34"/>
          <w:szCs w:val="34"/>
          <w:rtl/>
        </w:rPr>
        <w:t>ألف</w:t>
      </w:r>
      <w:r w:rsidRPr="00DB6EC7">
        <w:rPr>
          <w:rFonts w:ascii="Arabic Typesetting" w:hAnsi="Arabic Typesetting" w:cs="Arabic Typesetting"/>
          <w:sz w:val="34"/>
          <w:szCs w:val="34"/>
        </w:rPr>
        <w:t>.</w:t>
      </w:r>
      <w:r w:rsidRPr="00DB6EC7">
        <w:rPr>
          <w:rFonts w:ascii="Arabic Typesetting" w:hAnsi="Arabic Typesetting" w:cs="Arabic Typesetting"/>
          <w:sz w:val="34"/>
          <w:szCs w:val="34"/>
        </w:rPr>
        <w:tab/>
      </w:r>
      <w:r w:rsidRPr="00DB6EC7">
        <w:rPr>
          <w:rFonts w:ascii="Arabic Typesetting" w:hAnsi="Arabic Typesetting" w:cs="Arabic Typesetting"/>
          <w:sz w:val="34"/>
          <w:szCs w:val="34"/>
          <w:u w:val="single"/>
          <w:rtl/>
        </w:rPr>
        <w:t>الميزانية بعد التحويلات 2012/2013</w:t>
      </w:r>
    </w:p>
    <w:p w:rsidR="00934E39" w:rsidRPr="00DB6EC7" w:rsidRDefault="00934E39" w:rsidP="00DB6EC7">
      <w:pPr>
        <w:numPr>
          <w:ilvl w:val="0"/>
          <w:numId w:val="19"/>
        </w:numPr>
        <w:autoSpaceDE w:val="0"/>
        <w:autoSpaceDN w:val="0"/>
        <w:adjustRightInd w:val="0"/>
        <w:spacing w:after="120" w:line="340" w:lineRule="exact"/>
        <w:rPr>
          <w:rFonts w:ascii="Arabic Typesetting" w:hAnsi="Arabic Typesetting" w:cs="Arabic Typesetting"/>
          <w:sz w:val="34"/>
          <w:szCs w:val="34"/>
        </w:rPr>
      </w:pPr>
      <w:r w:rsidRPr="00DB6EC7">
        <w:rPr>
          <w:rFonts w:ascii="Arabic Typesetting" w:hAnsi="Arabic Typesetting" w:cs="Arabic Typesetting"/>
          <w:sz w:val="34"/>
          <w:szCs w:val="34"/>
          <w:rtl/>
        </w:rPr>
        <w:t>توزيع الموارد على النتائج الفردية يعكس تركيز المكاتب الخارجية على الخدمات المقدمة لدعم خدمات الويبو العالمية للملكية الفكرية، ولا سيما في النتيجة ثانياً.1 (استخدام معاهدة التعاون بشأن البراءات استخداماً استراتيجياً مستنيراً). وقد أدت كفاءة التكاليف إلى انخفاض الموارد المخصصة للنتيجة ثالثاً.2 (قدرات معززة في مجال الموارد البشرية).</w:t>
      </w:r>
    </w:p>
    <w:p w:rsidR="00934E39" w:rsidRPr="00DB6EC7" w:rsidRDefault="00934E39" w:rsidP="00DB6EC7">
      <w:pPr>
        <w:numPr>
          <w:ilvl w:val="0"/>
          <w:numId w:val="19"/>
        </w:numPr>
        <w:autoSpaceDE w:val="0"/>
        <w:autoSpaceDN w:val="0"/>
        <w:adjustRightInd w:val="0"/>
        <w:spacing w:after="120" w:line="340" w:lineRule="exact"/>
        <w:rPr>
          <w:rFonts w:ascii="Arabic Typesetting" w:hAnsi="Arabic Typesetting" w:cs="Arabic Typesetting"/>
          <w:sz w:val="34"/>
          <w:szCs w:val="34"/>
        </w:rPr>
      </w:pPr>
      <w:r w:rsidRPr="00DB6EC7">
        <w:rPr>
          <w:rFonts w:ascii="Arabic Typesetting" w:hAnsi="Arabic Typesetting" w:cs="Arabic Typesetting"/>
          <w:sz w:val="34"/>
          <w:szCs w:val="34"/>
          <w:rtl/>
        </w:rPr>
        <w:t>ويعكس الانخفاض الطفيف في النتيجة ثالثاً.10 (زيادة في الموارد من خارج الميزانية) تحولاً في استراتيجية تعبئة الموارد من خارج الميزانية إلى التركيز على مشاريع محددة. ويعكس الانخفاض الصافي في النتيجة ثامناً.3 (إقامة شراكات مع الأمم المتحدة والمنظمات الحكومية الدولية) انخفاضاً يرجع في المقام الأول إلى وفورات تتعلق بكفاءة التكاليف.</w:t>
      </w:r>
    </w:p>
    <w:p w:rsidR="00934E39" w:rsidRPr="00DB6EC7" w:rsidRDefault="00934E39" w:rsidP="00DB6EC7">
      <w:pPr>
        <w:keepNext/>
        <w:spacing w:after="120" w:line="340" w:lineRule="exact"/>
        <w:rPr>
          <w:rFonts w:ascii="Arabic Typesetting" w:hAnsi="Arabic Typesetting" w:cs="Arabic Typesetting"/>
          <w:sz w:val="34"/>
          <w:szCs w:val="34"/>
        </w:rPr>
      </w:pPr>
      <w:r w:rsidRPr="00DB6EC7">
        <w:rPr>
          <w:rFonts w:ascii="Arabic Typesetting" w:hAnsi="Arabic Typesetting" w:cs="Arabic Typesetting"/>
          <w:sz w:val="34"/>
          <w:szCs w:val="34"/>
          <w:rtl/>
        </w:rPr>
        <w:t>باء</w:t>
      </w:r>
      <w:r w:rsidRPr="00DB6EC7">
        <w:rPr>
          <w:rFonts w:ascii="Arabic Typesetting" w:hAnsi="Arabic Typesetting" w:cs="Arabic Typesetting"/>
          <w:sz w:val="34"/>
          <w:szCs w:val="34"/>
        </w:rPr>
        <w:t>.</w:t>
      </w:r>
      <w:r w:rsidRPr="00DB6EC7">
        <w:rPr>
          <w:rFonts w:ascii="Arabic Typesetting" w:hAnsi="Arabic Typesetting" w:cs="Arabic Typesetting"/>
          <w:sz w:val="34"/>
          <w:szCs w:val="34"/>
        </w:rPr>
        <w:tab/>
      </w:r>
      <w:r w:rsidRPr="00DB6EC7">
        <w:rPr>
          <w:rFonts w:ascii="Arabic Typesetting" w:hAnsi="Arabic Typesetting" w:cs="Arabic Typesetting"/>
          <w:sz w:val="34"/>
          <w:szCs w:val="34"/>
          <w:u w:val="single"/>
          <w:rtl/>
        </w:rPr>
        <w:t>نسبة استخدام ميزانية 2012</w:t>
      </w:r>
    </w:p>
    <w:p w:rsidR="00934E39" w:rsidRPr="00DB6EC7" w:rsidRDefault="00934E39" w:rsidP="00DB6EC7">
      <w:pPr>
        <w:numPr>
          <w:ilvl w:val="0"/>
          <w:numId w:val="19"/>
        </w:numPr>
        <w:autoSpaceDE w:val="0"/>
        <w:autoSpaceDN w:val="0"/>
        <w:adjustRightInd w:val="0"/>
        <w:spacing w:after="120" w:line="340" w:lineRule="exact"/>
        <w:rPr>
          <w:rFonts w:ascii="Arabic Typesetting" w:hAnsi="Arabic Typesetting" w:cs="Arabic Typesetting"/>
          <w:sz w:val="34"/>
          <w:szCs w:val="34"/>
        </w:rPr>
      </w:pPr>
      <w:r w:rsidRPr="00DB6EC7">
        <w:rPr>
          <w:rFonts w:ascii="Arabic Typesetting" w:hAnsi="Arabic Typesetting" w:cs="Arabic Typesetting"/>
          <w:sz w:val="34"/>
          <w:szCs w:val="34"/>
          <w:rtl/>
        </w:rPr>
        <w:t xml:space="preserve">نسبة استخدام الميزانية لا تتجاوز النطاق المتوقع الذي يتراوح من 40 إلى 60 </w:t>
      </w:r>
      <w:r w:rsidRPr="00DB6EC7">
        <w:rPr>
          <w:rFonts w:ascii="Arabic Typesetting" w:hAnsi="Arabic Typesetting" w:cs="Arabic Typesetting" w:hint="cs"/>
          <w:sz w:val="34"/>
          <w:szCs w:val="34"/>
          <w:rtl/>
        </w:rPr>
        <w:t>ب</w:t>
      </w:r>
      <w:r w:rsidRPr="00DB6EC7">
        <w:rPr>
          <w:rFonts w:ascii="Arabic Typesetting" w:hAnsi="Arabic Typesetting" w:cs="Arabic Typesetting"/>
          <w:sz w:val="34"/>
          <w:szCs w:val="34"/>
          <w:rtl/>
        </w:rPr>
        <w:t>المائة في السنة الأولى من فترة السنتين، وتسير في الاتجاه الصحيح.</w:t>
      </w:r>
    </w:p>
    <w:p w:rsidR="00FF464E" w:rsidRDefault="00FF464E">
      <w:pPr>
        <w:bidi w:val="0"/>
        <w:rPr>
          <w:rFonts w:ascii="Arabic Typesetting" w:hAnsi="Arabic Typesetting" w:cs="Arabic Typesetting"/>
          <w:b/>
          <w:bCs/>
          <w:i/>
          <w:snapToGrid w:val="0"/>
          <w:sz w:val="34"/>
          <w:szCs w:val="34"/>
          <w:rtl/>
          <w:lang w:bidi="ar-SA"/>
        </w:rPr>
      </w:pPr>
      <w:r>
        <w:rPr>
          <w:rFonts w:ascii="Arabic Typesetting" w:hAnsi="Arabic Typesetting" w:cs="Arabic Typesetting"/>
          <w:i/>
          <w:iCs/>
          <w:sz w:val="34"/>
          <w:szCs w:val="34"/>
          <w:rtl/>
        </w:rPr>
        <w:br w:type="page"/>
      </w:r>
    </w:p>
    <w:p w:rsidR="00934E39" w:rsidRPr="004F30B5" w:rsidRDefault="00934E39" w:rsidP="00C71B29">
      <w:pPr>
        <w:pStyle w:val="Heading1AR"/>
        <w:spacing w:before="0" w:after="120"/>
        <w:ind w:left="2268" w:hanging="2268"/>
        <w:outlineLvl w:val="1"/>
        <w:rPr>
          <w:lang w:val="fr-CH"/>
        </w:rPr>
      </w:pPr>
      <w:bookmarkStart w:id="29" w:name="_Toc358366941"/>
      <w:bookmarkStart w:id="30" w:name="_Toc359865203"/>
      <w:r w:rsidRPr="004F30B5">
        <w:rPr>
          <w:rtl/>
          <w:lang w:val="fr-CH"/>
        </w:rPr>
        <w:lastRenderedPageBreak/>
        <w:t>البرنامج 21</w:t>
      </w:r>
      <w:r w:rsidRPr="004F30B5">
        <w:rPr>
          <w:rFonts w:hint="cs"/>
          <w:rtl/>
          <w:lang w:val="fr-CH"/>
        </w:rPr>
        <w:tab/>
      </w:r>
      <w:bookmarkEnd w:id="29"/>
      <w:r w:rsidRPr="004F30B5">
        <w:rPr>
          <w:rtl/>
          <w:lang w:val="fr-CH"/>
        </w:rPr>
        <w:t>الإدارة التنفيذية</w:t>
      </w:r>
      <w:bookmarkEnd w:id="30"/>
    </w:p>
    <w:p w:rsidR="00934E39" w:rsidRPr="004F30B5" w:rsidRDefault="00934E39" w:rsidP="004F30B5">
      <w:pPr>
        <w:pStyle w:val="NormalAR"/>
        <w:keepNext/>
        <w:spacing w:after="240" w:line="360" w:lineRule="exact"/>
        <w:ind w:left="2268" w:hanging="2268"/>
        <w:rPr>
          <w:b/>
          <w:bCs/>
          <w:sz w:val="36"/>
          <w:szCs w:val="36"/>
          <w:lang w:val="fr-CH" w:bidi="ar-SA"/>
        </w:rPr>
      </w:pPr>
      <w:r w:rsidRPr="004F30B5">
        <w:rPr>
          <w:b/>
          <w:bCs/>
          <w:sz w:val="36"/>
          <w:szCs w:val="36"/>
          <w:rtl/>
          <w:lang w:val="fr-CH" w:bidi="ar-SA"/>
        </w:rPr>
        <w:t>المسؤول عن البرنامج</w:t>
      </w:r>
      <w:r w:rsidRPr="004F30B5">
        <w:rPr>
          <w:b/>
          <w:bCs/>
          <w:sz w:val="36"/>
          <w:szCs w:val="36"/>
          <w:lang w:val="fr-CH" w:bidi="ar-SA"/>
        </w:rPr>
        <w:tab/>
      </w:r>
      <w:r w:rsidRPr="004F30B5">
        <w:rPr>
          <w:b/>
          <w:bCs/>
          <w:sz w:val="36"/>
          <w:szCs w:val="36"/>
          <w:rtl/>
          <w:lang w:val="fr-CH" w:bidi="ar-SA"/>
        </w:rPr>
        <w:t>المدير العام</w:t>
      </w:r>
    </w:p>
    <w:p w:rsidR="00934E39" w:rsidRPr="0044632E" w:rsidRDefault="00934E39" w:rsidP="0044632E">
      <w:pPr>
        <w:pStyle w:val="NormalAR"/>
        <w:keepNext/>
        <w:spacing w:before="240" w:after="240"/>
        <w:ind w:left="0"/>
        <w:rPr>
          <w:sz w:val="36"/>
          <w:szCs w:val="36"/>
          <w:lang w:val="fr-CH" w:bidi="ar-SA"/>
        </w:rPr>
      </w:pPr>
      <w:r w:rsidRPr="0044632E">
        <w:rPr>
          <w:sz w:val="36"/>
          <w:szCs w:val="36"/>
          <w:rtl/>
          <w:lang w:val="fr-CH" w:bidi="ar-SA"/>
        </w:rPr>
        <w:t>استعراض التقدم في 2012</w:t>
      </w:r>
    </w:p>
    <w:p w:rsidR="00934E39" w:rsidRPr="00934E39" w:rsidRDefault="00934E39" w:rsidP="00DB6EC7">
      <w:pPr>
        <w:keepNext/>
        <w:numPr>
          <w:ilvl w:val="0"/>
          <w:numId w:val="21"/>
        </w:numPr>
        <w:autoSpaceDE w:val="0"/>
        <w:autoSpaceDN w:val="0"/>
        <w:adjustRightInd w:val="0"/>
        <w:spacing w:after="120" w:line="340" w:lineRule="exact"/>
        <w:rPr>
          <w:rFonts w:ascii="Arabic Typesetting" w:hAnsi="Arabic Typesetting" w:cs="Arabic Typesetting"/>
          <w:sz w:val="34"/>
          <w:szCs w:val="34"/>
        </w:rPr>
      </w:pPr>
      <w:r w:rsidRPr="00934E39">
        <w:rPr>
          <w:rFonts w:ascii="Arabic Typesetting" w:hAnsi="Arabic Typesetting" w:cs="Arabic Typesetting"/>
          <w:sz w:val="34"/>
          <w:szCs w:val="34"/>
          <w:rtl/>
        </w:rPr>
        <w:t>يشمل البرنامج 21 مكتب المدير العام، ومكتب المستشار القانوني، وشعبة شؤون الجمعيات والوثائق، ومكتب أمين المظالم، ومكتب الأخلاقيات، ودائرة المراسم.</w:t>
      </w:r>
    </w:p>
    <w:p w:rsidR="00934E39" w:rsidRPr="00934E39" w:rsidRDefault="00934E39" w:rsidP="00DB6EC7">
      <w:pPr>
        <w:numPr>
          <w:ilvl w:val="0"/>
          <w:numId w:val="21"/>
        </w:numPr>
        <w:autoSpaceDE w:val="0"/>
        <w:autoSpaceDN w:val="0"/>
        <w:adjustRightInd w:val="0"/>
        <w:spacing w:after="120" w:line="340" w:lineRule="exact"/>
        <w:rPr>
          <w:rFonts w:ascii="Arabic Typesetting" w:hAnsi="Arabic Typesetting" w:cs="Arabic Typesetting"/>
          <w:b/>
          <w:sz w:val="34"/>
          <w:szCs w:val="34"/>
        </w:rPr>
      </w:pPr>
      <w:r w:rsidRPr="00934E39">
        <w:rPr>
          <w:rFonts w:ascii="Arabic Typesetting" w:hAnsi="Arabic Typesetting" w:cs="Arabic Typesetting"/>
          <w:b/>
          <w:sz w:val="34"/>
          <w:szCs w:val="34"/>
          <w:rtl/>
        </w:rPr>
        <w:t>ولا تزال المشاركة الفعالة مع الدول الأعضاء وأصحاب المصلحة الآخرين ركيزةً أساسيةً لاستمرار التقدم نحو تحقيق الأهداف الاستراتيجية التسعة للمنظمة. وكانت هذه المشاركة مهمةً في عام 2012 في دعم التغير الكبير الذي حدث في المنظمة على مستوى الإصلاح والتحسين التنظيميين، دعماً للتقدم المحرز على الجبهة المعيارية وفي تنفيذ البرنامج. وتحقيقاً لهذه الغاية، عقد المدير العام جلسات إحاطة منتظمة للسفراء، وعقد اجتماعات مع الدول الأعضاء، مما ثبت أيضاً أنه وسيلة قيمة لتلق</w:t>
      </w:r>
      <w:r w:rsidRPr="00934E39">
        <w:rPr>
          <w:rFonts w:ascii="Arabic Typesetting" w:hAnsi="Arabic Typesetting" w:cs="Arabic Typesetting" w:hint="cs"/>
          <w:b/>
          <w:sz w:val="34"/>
          <w:szCs w:val="34"/>
          <w:rtl/>
        </w:rPr>
        <w:t>ّ</w:t>
      </w:r>
      <w:r w:rsidRPr="00934E39">
        <w:rPr>
          <w:rFonts w:ascii="Arabic Typesetting" w:hAnsi="Arabic Typesetting" w:cs="Arabic Typesetting"/>
          <w:b/>
          <w:sz w:val="34"/>
          <w:szCs w:val="34"/>
          <w:rtl/>
        </w:rPr>
        <w:t>ي تعقيبات وملاحظات ونصائح عز</w:t>
      </w:r>
      <w:r w:rsidRPr="00934E39">
        <w:rPr>
          <w:rFonts w:ascii="Arabic Typesetting" w:hAnsi="Arabic Typesetting" w:cs="Arabic Typesetting" w:hint="cs"/>
          <w:b/>
          <w:sz w:val="34"/>
          <w:szCs w:val="34"/>
          <w:rtl/>
        </w:rPr>
        <w:t>ّ</w:t>
      </w:r>
      <w:r w:rsidRPr="00934E39">
        <w:rPr>
          <w:rFonts w:ascii="Arabic Typesetting" w:hAnsi="Arabic Typesetting" w:cs="Arabic Typesetting"/>
          <w:b/>
          <w:sz w:val="34"/>
          <w:szCs w:val="34"/>
          <w:rtl/>
        </w:rPr>
        <w:t>زت التقدم بشأن العديد من القضايا.</w:t>
      </w:r>
    </w:p>
    <w:p w:rsidR="00934E39" w:rsidRPr="00934E39" w:rsidRDefault="00934E39" w:rsidP="00DB6EC7">
      <w:pPr>
        <w:numPr>
          <w:ilvl w:val="0"/>
          <w:numId w:val="21"/>
        </w:numPr>
        <w:autoSpaceDE w:val="0"/>
        <w:autoSpaceDN w:val="0"/>
        <w:adjustRightInd w:val="0"/>
        <w:spacing w:after="120" w:line="340" w:lineRule="exact"/>
        <w:rPr>
          <w:rFonts w:ascii="Arabic Typesetting" w:hAnsi="Arabic Typesetting" w:cs="Arabic Typesetting"/>
          <w:b/>
          <w:sz w:val="34"/>
          <w:szCs w:val="34"/>
        </w:rPr>
      </w:pPr>
      <w:r w:rsidRPr="00934E39">
        <w:rPr>
          <w:rFonts w:ascii="Arabic Typesetting" w:hAnsi="Arabic Typesetting" w:cs="Arabic Typesetting"/>
          <w:b/>
          <w:sz w:val="34"/>
          <w:szCs w:val="34"/>
          <w:rtl/>
        </w:rPr>
        <w:t>وكانت المشاركة الداخلية موضع تركيز بالقدر</w:t>
      </w:r>
      <w:r w:rsidRPr="00934E39">
        <w:rPr>
          <w:rFonts w:ascii="Arabic Typesetting" w:hAnsi="Arabic Typesetting" w:cs="Arabic Typesetting" w:hint="cs"/>
          <w:b/>
          <w:sz w:val="34"/>
          <w:szCs w:val="34"/>
          <w:rtl/>
        </w:rPr>
        <w:t xml:space="preserve"> نفسه</w:t>
      </w:r>
      <w:r w:rsidRPr="00934E39">
        <w:rPr>
          <w:rFonts w:ascii="Arabic Typesetting" w:hAnsi="Arabic Typesetting" w:cs="Arabic Typesetting"/>
          <w:b/>
          <w:sz w:val="34"/>
          <w:szCs w:val="34"/>
          <w:rtl/>
        </w:rPr>
        <w:t>، لا سيما فيما يتعلق بإدارة التغيير وحشد الدعم له في جميع أنحاء المنظمة. وفي هذا الصدد، قدَّمت الدورات العادية لفريق الإدارة العليا توجيهاً للوحدات التنظيمية فضلاً عن وسائل تُرجمت من خلالها القرارات الاستراتيجية إلى وق</w:t>
      </w:r>
      <w:r w:rsidRPr="00934E39">
        <w:rPr>
          <w:rFonts w:ascii="Arabic Typesetting" w:hAnsi="Arabic Typesetting" w:cs="Arabic Typesetting" w:hint="cs"/>
          <w:b/>
          <w:sz w:val="34"/>
          <w:szCs w:val="34"/>
          <w:rtl/>
        </w:rPr>
        <w:t>ائ</w:t>
      </w:r>
      <w:r w:rsidRPr="00934E39">
        <w:rPr>
          <w:rFonts w:ascii="Arabic Typesetting" w:hAnsi="Arabic Typesetting" w:cs="Arabic Typesetting"/>
          <w:b/>
          <w:sz w:val="34"/>
          <w:szCs w:val="34"/>
          <w:rtl/>
        </w:rPr>
        <w:t>ع عملي</w:t>
      </w:r>
      <w:r w:rsidRPr="00934E39">
        <w:rPr>
          <w:rFonts w:ascii="Arabic Typesetting" w:hAnsi="Arabic Typesetting" w:cs="Arabic Typesetting" w:hint="cs"/>
          <w:b/>
          <w:sz w:val="34"/>
          <w:szCs w:val="34"/>
          <w:rtl/>
        </w:rPr>
        <w:t>ة</w:t>
      </w:r>
      <w:r w:rsidRPr="00934E39">
        <w:rPr>
          <w:rFonts w:ascii="Arabic Typesetting" w:hAnsi="Arabic Typesetting" w:cs="Arabic Typesetting"/>
          <w:b/>
          <w:sz w:val="34"/>
          <w:szCs w:val="34"/>
          <w:rtl/>
        </w:rPr>
        <w:t>. وأ</w:t>
      </w:r>
      <w:r w:rsidRPr="00934E39">
        <w:rPr>
          <w:rFonts w:ascii="Arabic Typesetting" w:hAnsi="Arabic Typesetting" w:cs="Arabic Typesetting" w:hint="cs"/>
          <w:b/>
          <w:sz w:val="34"/>
          <w:szCs w:val="34"/>
          <w:rtl/>
        </w:rPr>
        <w:t>َ</w:t>
      </w:r>
      <w:r w:rsidRPr="00934E39">
        <w:rPr>
          <w:rFonts w:ascii="Arabic Typesetting" w:hAnsi="Arabic Typesetting" w:cs="Arabic Typesetting"/>
          <w:b/>
          <w:sz w:val="34"/>
          <w:szCs w:val="34"/>
          <w:rtl/>
        </w:rPr>
        <w:t>و</w:t>
      </w:r>
      <w:r w:rsidRPr="00934E39">
        <w:rPr>
          <w:rFonts w:ascii="Arabic Typesetting" w:hAnsi="Arabic Typesetting" w:cs="Arabic Typesetting" w:hint="cs"/>
          <w:b/>
          <w:sz w:val="34"/>
          <w:szCs w:val="34"/>
          <w:rtl/>
        </w:rPr>
        <w:t>ْ</w:t>
      </w:r>
      <w:r w:rsidRPr="00934E39">
        <w:rPr>
          <w:rFonts w:ascii="Arabic Typesetting" w:hAnsi="Arabic Typesetting" w:cs="Arabic Typesetting"/>
          <w:b/>
          <w:sz w:val="34"/>
          <w:szCs w:val="34"/>
          <w:rtl/>
        </w:rPr>
        <w:t>لى المدير</w:t>
      </w:r>
      <w:r w:rsidRPr="00934E39">
        <w:rPr>
          <w:rFonts w:ascii="Arabic Typesetting" w:hAnsi="Arabic Typesetting" w:cs="Arabic Typesetting" w:hint="cs"/>
          <w:b/>
          <w:sz w:val="34"/>
          <w:szCs w:val="34"/>
          <w:rtl/>
        </w:rPr>
        <w:t>ُ</w:t>
      </w:r>
      <w:r w:rsidRPr="00934E39">
        <w:rPr>
          <w:rFonts w:ascii="Arabic Typesetting" w:hAnsi="Arabic Typesetting" w:cs="Arabic Typesetting"/>
          <w:b/>
          <w:sz w:val="34"/>
          <w:szCs w:val="34"/>
          <w:rtl/>
        </w:rPr>
        <w:t xml:space="preserve"> العام اهتماماً كبيراً للتواصل مع المديرين والموظفين عموماً وفي مجموعات</w:t>
      </w:r>
      <w:r w:rsidRPr="00934E39">
        <w:rPr>
          <w:rFonts w:ascii="Arabic Typesetting" w:hAnsi="Arabic Typesetting" w:cs="Arabic Typesetting" w:hint="cs"/>
          <w:b/>
          <w:sz w:val="34"/>
          <w:szCs w:val="34"/>
          <w:rtl/>
        </w:rPr>
        <w:t>ٍ</w:t>
      </w:r>
      <w:r w:rsidRPr="00934E39">
        <w:rPr>
          <w:rFonts w:ascii="Arabic Typesetting" w:hAnsi="Arabic Typesetting" w:cs="Arabic Typesetting"/>
          <w:b/>
          <w:sz w:val="34"/>
          <w:szCs w:val="34"/>
          <w:rtl/>
        </w:rPr>
        <w:t xml:space="preserve"> صغيرة لضمان اتساق الرسالة على نطاق المنظمة ولتشجيع القبول اللازم لإجراء إصلاحات.</w:t>
      </w:r>
    </w:p>
    <w:p w:rsidR="00934E39" w:rsidRPr="00934E39" w:rsidRDefault="00934E39" w:rsidP="00DB6EC7">
      <w:pPr>
        <w:numPr>
          <w:ilvl w:val="0"/>
          <w:numId w:val="21"/>
        </w:numPr>
        <w:autoSpaceDE w:val="0"/>
        <w:autoSpaceDN w:val="0"/>
        <w:adjustRightInd w:val="0"/>
        <w:spacing w:after="120" w:line="340" w:lineRule="exact"/>
        <w:rPr>
          <w:rFonts w:ascii="Arabic Typesetting" w:hAnsi="Arabic Typesetting" w:cs="Arabic Typesetting"/>
          <w:b/>
          <w:sz w:val="34"/>
          <w:szCs w:val="34"/>
        </w:rPr>
      </w:pPr>
      <w:r w:rsidRPr="00934E39">
        <w:rPr>
          <w:rFonts w:ascii="Arabic Typesetting" w:hAnsi="Arabic Typesetting" w:cs="Arabic Typesetting"/>
          <w:b/>
          <w:sz w:val="34"/>
          <w:szCs w:val="34"/>
          <w:rtl/>
        </w:rPr>
        <w:t>وكان من العناصر الرئيسية لعملية التغيير على مدار السنة تكليل برنامج الويبو للتقويم الاستراتيجي بالنجاح بوصفه مجموعة من المبادرات التي ينتج عنها تحسين تنظيمي شامل. واشتمل برنامج التقويم الاستراتيجي على 19 مبادرة مترابطة مصنفة حسب قيم المنظمة الأساسية الأربعة المنشودة، وقيست نتائجه عن طريق استقصاء للموظفين ولوحة لمتابعة النتائج (وكلاهما متاح للدول الأعضاء على شبكة الإنترنت). وكانت النتائج مُشجِّعةً، وأشارت إلى أن برنامج التقويم الاستراتيجي، في كثير من الوجوه، أدى إلى التركيز مجدداً على ثقافة الأمانة وقيمها، وزيادة كفاءة أساليب عملها، ومواءمة البرامج والهيكل والموارد بشكل أفضل مع الأهداف الاستراتيجية للمنظمة.</w:t>
      </w:r>
    </w:p>
    <w:p w:rsidR="00934E39" w:rsidRPr="00934E39" w:rsidRDefault="00934E39" w:rsidP="00DB6EC7">
      <w:pPr>
        <w:numPr>
          <w:ilvl w:val="0"/>
          <w:numId w:val="21"/>
        </w:numPr>
        <w:autoSpaceDE w:val="0"/>
        <w:autoSpaceDN w:val="0"/>
        <w:adjustRightInd w:val="0"/>
        <w:spacing w:after="120" w:line="340" w:lineRule="exact"/>
        <w:rPr>
          <w:rFonts w:ascii="Arabic Typesetting" w:hAnsi="Arabic Typesetting" w:cs="Arabic Typesetting"/>
          <w:b/>
          <w:sz w:val="34"/>
          <w:szCs w:val="34"/>
        </w:rPr>
      </w:pPr>
      <w:r w:rsidRPr="00934E39">
        <w:rPr>
          <w:rFonts w:ascii="Arabic Typesetting" w:hAnsi="Arabic Typesetting" w:cs="Arabic Typesetting"/>
          <w:b/>
          <w:sz w:val="34"/>
          <w:szCs w:val="34"/>
          <w:rtl/>
        </w:rPr>
        <w:t>وكانت هذه أول سنة كاملة تعمل خلالها شعبة شؤون الجمعيات والوثائق، واستمر تحقُّق فوائد إنشاء وحدة مخصصة ومركزية لإدارة إقامة الجمعيات. واستمرت وتحس</w:t>
      </w:r>
      <w:r w:rsidRPr="00934E39">
        <w:rPr>
          <w:rFonts w:ascii="Arabic Typesetting" w:hAnsi="Arabic Typesetting" w:cs="Arabic Typesetting" w:hint="cs"/>
          <w:b/>
          <w:sz w:val="34"/>
          <w:szCs w:val="34"/>
          <w:rtl/>
        </w:rPr>
        <w:t>ّ</w:t>
      </w:r>
      <w:r w:rsidRPr="00934E39">
        <w:rPr>
          <w:rFonts w:ascii="Arabic Typesetting" w:hAnsi="Arabic Typesetting" w:cs="Arabic Typesetting"/>
          <w:b/>
          <w:sz w:val="34"/>
          <w:szCs w:val="34"/>
          <w:rtl/>
        </w:rPr>
        <w:t xml:space="preserve">نت الابتكارات </w:t>
      </w:r>
      <w:proofErr w:type="spellStart"/>
      <w:r w:rsidRPr="00934E39">
        <w:rPr>
          <w:rFonts w:ascii="Arabic Typesetting" w:hAnsi="Arabic Typesetting" w:cs="Arabic Typesetting"/>
          <w:b/>
          <w:sz w:val="34"/>
          <w:szCs w:val="34"/>
          <w:rtl/>
        </w:rPr>
        <w:t>والترشيدات</w:t>
      </w:r>
      <w:proofErr w:type="spellEnd"/>
      <w:r w:rsidRPr="00934E39">
        <w:rPr>
          <w:rFonts w:ascii="Arabic Typesetting" w:hAnsi="Arabic Typesetting" w:cs="Arabic Typesetting"/>
          <w:b/>
          <w:sz w:val="34"/>
          <w:szCs w:val="34"/>
          <w:rtl/>
        </w:rPr>
        <w:t xml:space="preserve"> التنظيمية مثل بث الوقائع عبر الإنترنت، والتسجيل الإلكتروني، وإجراءات السفر الجديدة. وقُدِّمت الوثائق </w:t>
      </w:r>
      <w:r w:rsidRPr="00934E39">
        <w:rPr>
          <w:rFonts w:ascii="Arabic Typesetting" w:hAnsi="Arabic Typesetting" w:cs="Arabic Typesetting" w:hint="cs"/>
          <w:b/>
          <w:sz w:val="34"/>
          <w:szCs w:val="34"/>
          <w:rtl/>
        </w:rPr>
        <w:t>مسبقاً</w:t>
      </w:r>
      <w:r w:rsidRPr="00934E39">
        <w:rPr>
          <w:rFonts w:ascii="Arabic Typesetting" w:hAnsi="Arabic Typesetting" w:cs="Arabic Typesetting"/>
          <w:b/>
          <w:sz w:val="34"/>
          <w:szCs w:val="34"/>
          <w:rtl/>
        </w:rPr>
        <w:t xml:space="preserve"> ومبكراً عن ذي قبل بكثير. وازداد عدد الأحداث الجانبية ونوعيتها. والارتفاع الكبير لمستويات الرضا عام 2012 في استقصاء للمشاركين أظهر اهتماماً بتحسين الكفاءة وخبرة الدول الأعضاء بالجمعيات</w:t>
      </w:r>
      <w:r w:rsidRPr="00934E39">
        <w:rPr>
          <w:rFonts w:ascii="Arabic Typesetting" w:hAnsi="Arabic Typesetting" w:cs="Arabic Typesetting" w:hint="cs"/>
          <w:b/>
          <w:sz w:val="34"/>
          <w:szCs w:val="34"/>
          <w:rtl/>
        </w:rPr>
        <w:t>.</w:t>
      </w:r>
    </w:p>
    <w:p w:rsidR="00934E39" w:rsidRPr="00934E39" w:rsidRDefault="00934E39" w:rsidP="00DB6EC7">
      <w:pPr>
        <w:numPr>
          <w:ilvl w:val="0"/>
          <w:numId w:val="21"/>
        </w:numPr>
        <w:autoSpaceDE w:val="0"/>
        <w:autoSpaceDN w:val="0"/>
        <w:adjustRightInd w:val="0"/>
        <w:spacing w:after="120" w:line="340" w:lineRule="exact"/>
        <w:rPr>
          <w:rFonts w:ascii="Arabic Typesetting" w:hAnsi="Arabic Typesetting" w:cs="Arabic Typesetting"/>
          <w:sz w:val="34"/>
          <w:szCs w:val="34"/>
        </w:rPr>
      </w:pPr>
      <w:r w:rsidRPr="00934E39">
        <w:rPr>
          <w:rFonts w:ascii="Arabic Typesetting" w:hAnsi="Arabic Typesetting" w:cs="Arabic Typesetting"/>
          <w:sz w:val="34"/>
          <w:szCs w:val="34"/>
          <w:rtl/>
        </w:rPr>
        <w:t>وواجه مكتب المستشار القانوني عاماً مليئاً بالتحديات اتَّسم بزيادة الطلب على خدمات المكتب. وواصل المكتب تقديم مشورة وخدمات</w:t>
      </w:r>
      <w:r w:rsidRPr="00934E39">
        <w:rPr>
          <w:rFonts w:ascii="Arabic Typesetting" w:hAnsi="Arabic Typesetting" w:cs="Arabic Typesetting" w:hint="cs"/>
          <w:sz w:val="34"/>
          <w:szCs w:val="34"/>
          <w:rtl/>
        </w:rPr>
        <w:t>ٍ</w:t>
      </w:r>
      <w:r w:rsidRPr="00934E39">
        <w:rPr>
          <w:rFonts w:ascii="Arabic Typesetting" w:hAnsi="Arabic Typesetting" w:cs="Arabic Typesetting"/>
          <w:sz w:val="34"/>
          <w:szCs w:val="34"/>
          <w:rtl/>
        </w:rPr>
        <w:t xml:space="preserve"> قانونية سريعة ومستقلة وجديرة بالثقة إلى المدير العام والأمانة والدول الأعضاء بشأن القضايا الدستورية والقضايا القانونية العامة، والعقود، وقانون المعاهدات، والمسائل الإدارية والمتعلقة بالموارد البشرية، وقانون الملكية الفكرية. وظل</w:t>
      </w:r>
      <w:r w:rsidRPr="00934E39">
        <w:rPr>
          <w:rFonts w:ascii="Arabic Typesetting" w:hAnsi="Arabic Typesetting" w:cs="Arabic Typesetting" w:hint="cs"/>
          <w:sz w:val="34"/>
          <w:szCs w:val="34"/>
          <w:rtl/>
        </w:rPr>
        <w:t>ّ</w:t>
      </w:r>
      <w:r w:rsidRPr="00934E39">
        <w:rPr>
          <w:rFonts w:ascii="Arabic Typesetting" w:hAnsi="Arabic Typesetting" w:cs="Arabic Typesetting"/>
          <w:sz w:val="34"/>
          <w:szCs w:val="34"/>
          <w:rtl/>
        </w:rPr>
        <w:t>ت وظائف الإيداع المتعلقة بالمعاهدات التي تديرها الويبو تعمل بكفاءة كبيرة. وفي الوقت نفسه، كانت توجد زيادة كبيرة في كمية العمل المرتبطة باجتماعات الدول الأعضاء. وكان تقديم المشورة والخدمات إلى مؤتمر بيجين الدبلوماسي، بما في ذلك تقديمها في الفترة التي تسبق الجلسة، جديراً بالتقدير ونُفِّذ تنفيذاً فعالاً. واستمرار تقديم المشورة القانونية الفعالة المرتبطة بقاعة المؤتمرات الجديدة في الوقت المناسب قد ساهم أيضاً في التقدم الجيد الذي أحرزه المشروع ضمن إطار جودة</w:t>
      </w:r>
      <w:r w:rsidRPr="00934E39">
        <w:rPr>
          <w:rFonts w:ascii="Arabic Typesetting" w:hAnsi="Arabic Typesetting" w:cs="Arabic Typesetting" w:hint="cs"/>
          <w:sz w:val="34"/>
          <w:szCs w:val="34"/>
          <w:rtl/>
        </w:rPr>
        <w:t> </w:t>
      </w:r>
      <w:r w:rsidRPr="00934E39">
        <w:rPr>
          <w:rFonts w:ascii="Arabic Typesetting" w:hAnsi="Arabic Typesetting" w:cs="Arabic Typesetting"/>
          <w:sz w:val="34"/>
          <w:szCs w:val="34"/>
          <w:rtl/>
        </w:rPr>
        <w:t>مناسبة.</w:t>
      </w:r>
    </w:p>
    <w:p w:rsidR="00934E39" w:rsidRPr="00934E39" w:rsidRDefault="00934E39" w:rsidP="00DB6EC7">
      <w:pPr>
        <w:numPr>
          <w:ilvl w:val="0"/>
          <w:numId w:val="21"/>
        </w:numPr>
        <w:spacing w:after="120" w:line="340" w:lineRule="exact"/>
        <w:rPr>
          <w:rFonts w:ascii="Arabic Typesetting" w:hAnsi="Arabic Typesetting" w:cs="Arabic Typesetting"/>
          <w:sz w:val="34"/>
          <w:szCs w:val="34"/>
        </w:rPr>
      </w:pPr>
      <w:r w:rsidRPr="00934E39">
        <w:rPr>
          <w:rFonts w:ascii="Arabic Typesetting" w:hAnsi="Arabic Typesetting" w:cs="Arabic Typesetting"/>
          <w:sz w:val="34"/>
          <w:szCs w:val="34"/>
          <w:rtl/>
        </w:rPr>
        <w:t>وواصلت الويبو المشاركة بنشاط في منظومة الأمم المتحدة، بما في ذلك مشاركتها في مجلس الرؤساء التنفيذيين وفي لجنتيه: اللجنة الإدارية الرفيعة المستوى، واللجنة الرفيعة المستوى المعنية بالبرامج. والمدير العام هو الرئيس الحالي للجنة الإدارية الرفيعة المستوى (منذ سبتمبر 2012). وتتعاون الويبو بنشاط مع هيئات الأمم المتحدة الأخرى في المساهمة بصورة</w:t>
      </w:r>
      <w:r w:rsidRPr="00934E39">
        <w:rPr>
          <w:rFonts w:ascii="Arabic Typesetting" w:hAnsi="Arabic Typesetting" w:cs="Arabic Typesetting" w:hint="cs"/>
          <w:sz w:val="34"/>
          <w:szCs w:val="34"/>
          <w:rtl/>
        </w:rPr>
        <w:t>ٍ</w:t>
      </w:r>
      <w:r w:rsidRPr="00934E39">
        <w:rPr>
          <w:rFonts w:ascii="Arabic Typesetting" w:hAnsi="Arabic Typesetting" w:cs="Arabic Typesetting"/>
          <w:sz w:val="34"/>
          <w:szCs w:val="34"/>
          <w:rtl/>
        </w:rPr>
        <w:t xml:space="preserve"> جوهرية بشأن القضايا التي يعالجها مجلس الرؤساء التنفيذيين، ولا سيما ما يتعل</w:t>
      </w:r>
      <w:r w:rsidRPr="00934E39">
        <w:rPr>
          <w:rFonts w:ascii="Arabic Typesetting" w:hAnsi="Arabic Typesetting" w:cs="Arabic Typesetting" w:hint="cs"/>
          <w:sz w:val="34"/>
          <w:szCs w:val="34"/>
          <w:rtl/>
        </w:rPr>
        <w:t>ّ</w:t>
      </w:r>
      <w:r w:rsidRPr="00934E39">
        <w:rPr>
          <w:rFonts w:ascii="Arabic Typesetting" w:hAnsi="Arabic Typesetting" w:cs="Arabic Typesetting"/>
          <w:sz w:val="34"/>
          <w:szCs w:val="34"/>
          <w:rtl/>
        </w:rPr>
        <w:t>ق بخطة التنمية لما بعد عام 2015.</w:t>
      </w:r>
    </w:p>
    <w:p w:rsidR="00934E39" w:rsidRPr="00934E39" w:rsidRDefault="00934E39" w:rsidP="00DB6EC7">
      <w:pPr>
        <w:numPr>
          <w:ilvl w:val="0"/>
          <w:numId w:val="21"/>
        </w:numPr>
        <w:autoSpaceDE w:val="0"/>
        <w:autoSpaceDN w:val="0"/>
        <w:adjustRightInd w:val="0"/>
        <w:spacing w:after="120" w:line="340" w:lineRule="exact"/>
        <w:rPr>
          <w:rFonts w:ascii="Arabic Typesetting" w:hAnsi="Arabic Typesetting" w:cs="Arabic Typesetting"/>
          <w:sz w:val="34"/>
          <w:szCs w:val="34"/>
        </w:rPr>
      </w:pPr>
      <w:r w:rsidRPr="00934E39">
        <w:rPr>
          <w:rFonts w:ascii="Arabic Typesetting" w:hAnsi="Arabic Typesetting" w:cs="Arabic Typesetting"/>
          <w:sz w:val="34"/>
          <w:szCs w:val="34"/>
          <w:rtl/>
        </w:rPr>
        <w:t>وتحقَّق تقدمٌ كبيرٌ نحو الوفاء بتعهد المدير العام بإقامة نظام شامل للأخلاقيات والنزاهة في الويبو. ونُشر عام 2012 عنصران مهمان من إطار الأخلاق والنزاهة هما: مدو</w:t>
      </w:r>
      <w:r w:rsidRPr="00934E39">
        <w:rPr>
          <w:rFonts w:ascii="Arabic Typesetting" w:hAnsi="Arabic Typesetting" w:cs="Arabic Typesetting" w:hint="cs"/>
          <w:sz w:val="34"/>
          <w:szCs w:val="34"/>
          <w:rtl/>
        </w:rPr>
        <w:t>ّ</w:t>
      </w:r>
      <w:r w:rsidRPr="00934E39">
        <w:rPr>
          <w:rFonts w:ascii="Arabic Typesetting" w:hAnsi="Arabic Typesetting" w:cs="Arabic Typesetting"/>
          <w:sz w:val="34"/>
          <w:szCs w:val="34"/>
          <w:rtl/>
        </w:rPr>
        <w:t>نة الويبو للأخلاقيات التي وُضعت بعد مشاورات داخلية شاملة</w:t>
      </w:r>
      <w:r w:rsidRPr="00934E39">
        <w:rPr>
          <w:rFonts w:ascii="Arabic Typesetting" w:hAnsi="Arabic Typesetting" w:cs="Arabic Typesetting" w:hint="cs"/>
          <w:sz w:val="34"/>
          <w:szCs w:val="34"/>
          <w:rtl/>
        </w:rPr>
        <w:t>،</w:t>
      </w:r>
      <w:r w:rsidRPr="00934E39">
        <w:rPr>
          <w:rFonts w:ascii="Arabic Typesetting" w:hAnsi="Arabic Typesetting" w:cs="Arabic Typesetting"/>
          <w:sz w:val="34"/>
          <w:szCs w:val="34"/>
          <w:rtl/>
        </w:rPr>
        <w:t xml:space="preserve"> و</w:t>
      </w:r>
      <w:r w:rsidRPr="00934E39">
        <w:rPr>
          <w:rFonts w:ascii="Arabic Typesetting" w:hAnsi="Arabic Typesetting" w:cs="Arabic Typesetting" w:hint="cs"/>
          <w:sz w:val="34"/>
          <w:szCs w:val="34"/>
          <w:rtl/>
        </w:rPr>
        <w:t xml:space="preserve">هي </w:t>
      </w:r>
      <w:r w:rsidRPr="00934E39">
        <w:rPr>
          <w:rFonts w:ascii="Arabic Typesetting" w:hAnsi="Arabic Typesetting" w:cs="Arabic Typesetting"/>
          <w:sz w:val="34"/>
          <w:szCs w:val="34"/>
          <w:rtl/>
        </w:rPr>
        <w:t xml:space="preserve">توفر منصة مشتركة </w:t>
      </w:r>
      <w:r w:rsidRPr="00934E39">
        <w:rPr>
          <w:rFonts w:ascii="Arabic Typesetting" w:hAnsi="Arabic Typesetting" w:cs="Arabic Typesetting"/>
          <w:sz w:val="34"/>
          <w:szCs w:val="34"/>
          <w:rtl/>
        </w:rPr>
        <w:lastRenderedPageBreak/>
        <w:t>من القيم والمبادئ التوجيهية التي ينبغي أن يراعيها موظفو الويبو في أداء وظائفهم، وسياسة الويبو لحماية المبلغين عن الأعمال غير القانونية التي توضح تقدير المنظمة لمشاركة موظفي الويبو في أنشطة الرقابة بها، والحماية التي تُمن</w:t>
      </w:r>
      <w:r w:rsidRPr="00934E39">
        <w:rPr>
          <w:rFonts w:ascii="Arabic Typesetting" w:hAnsi="Arabic Typesetting" w:cs="Arabic Typesetting" w:hint="cs"/>
          <w:sz w:val="34"/>
          <w:szCs w:val="34"/>
          <w:rtl/>
        </w:rPr>
        <w:t>َ</w:t>
      </w:r>
      <w:r w:rsidRPr="00934E39">
        <w:rPr>
          <w:rFonts w:ascii="Arabic Typesetting" w:hAnsi="Arabic Typesetting" w:cs="Arabic Typesetting"/>
          <w:sz w:val="34"/>
          <w:szCs w:val="34"/>
          <w:rtl/>
        </w:rPr>
        <w:t>ح للموظفين الذين يتعر</w:t>
      </w:r>
      <w:r w:rsidRPr="00934E39">
        <w:rPr>
          <w:rFonts w:ascii="Arabic Typesetting" w:hAnsi="Arabic Typesetting" w:cs="Arabic Typesetting" w:hint="cs"/>
          <w:sz w:val="34"/>
          <w:szCs w:val="34"/>
          <w:rtl/>
        </w:rPr>
        <w:t>ّ</w:t>
      </w:r>
      <w:r w:rsidRPr="00934E39">
        <w:rPr>
          <w:rFonts w:ascii="Arabic Typesetting" w:hAnsi="Arabic Typesetting" w:cs="Arabic Typesetting"/>
          <w:sz w:val="34"/>
          <w:szCs w:val="34"/>
          <w:rtl/>
        </w:rPr>
        <w:t>ضون للانتقام بسبب هذه المشاركة. وإضافة إلى ذلك، أُطل</w:t>
      </w:r>
      <w:r w:rsidRPr="00934E39">
        <w:rPr>
          <w:rFonts w:ascii="Arabic Typesetting" w:hAnsi="Arabic Typesetting" w:cs="Arabic Typesetting" w:hint="cs"/>
          <w:sz w:val="34"/>
          <w:szCs w:val="34"/>
          <w:rtl/>
        </w:rPr>
        <w:t>ِ</w:t>
      </w:r>
      <w:r w:rsidRPr="00934E39">
        <w:rPr>
          <w:rFonts w:ascii="Arabic Typesetting" w:hAnsi="Arabic Typesetting" w:cs="Arabic Typesetting"/>
          <w:sz w:val="34"/>
          <w:szCs w:val="34"/>
          <w:rtl/>
        </w:rPr>
        <w:t>ق برنامج تدريبي شامل، وتشير الانطباعات الأولية إلى وجود زيادة كبيرة في الوعي بمبادئ الأخلاق المهنية في الويبو وزيادة الالتزام باحترام هذه المبادئ.</w:t>
      </w:r>
    </w:p>
    <w:p w:rsidR="00934E39" w:rsidRPr="00934E39" w:rsidRDefault="00934E39" w:rsidP="00DB6EC7">
      <w:pPr>
        <w:numPr>
          <w:ilvl w:val="0"/>
          <w:numId w:val="21"/>
        </w:numPr>
        <w:autoSpaceDE w:val="0"/>
        <w:autoSpaceDN w:val="0"/>
        <w:adjustRightInd w:val="0"/>
        <w:spacing w:after="120" w:line="340" w:lineRule="exact"/>
        <w:rPr>
          <w:rFonts w:ascii="Arabic Typesetting" w:hAnsi="Arabic Typesetting" w:cs="Arabic Typesetting"/>
          <w:sz w:val="34"/>
          <w:szCs w:val="34"/>
        </w:rPr>
      </w:pPr>
      <w:r w:rsidRPr="00934E39">
        <w:rPr>
          <w:rFonts w:ascii="Arabic Typesetting" w:hAnsi="Arabic Typesetting" w:cs="Arabic Typesetting"/>
          <w:sz w:val="34"/>
          <w:szCs w:val="34"/>
          <w:rtl/>
        </w:rPr>
        <w:t>وأصبح مكتب أمين المظالم جزءاً أساسياً في إطار الويبو للمساءلة والنزاهة. وظل المكتب</w:t>
      </w:r>
      <w:r w:rsidRPr="00934E39">
        <w:rPr>
          <w:rFonts w:ascii="Arabic Typesetting" w:hAnsi="Arabic Typesetting" w:cs="Arabic Typesetting" w:hint="cs"/>
          <w:sz w:val="34"/>
          <w:szCs w:val="34"/>
          <w:rtl/>
        </w:rPr>
        <w:t xml:space="preserve"> </w:t>
      </w:r>
      <w:r w:rsidRPr="00934E39">
        <w:rPr>
          <w:rFonts w:ascii="Arabic Typesetting" w:hAnsi="Arabic Typesetting" w:cs="Arabic Typesetting"/>
          <w:sz w:val="34"/>
          <w:szCs w:val="34"/>
          <w:rtl/>
        </w:rPr>
        <w:t>يعمل بنشاط</w:t>
      </w:r>
      <w:r w:rsidRPr="00934E39">
        <w:rPr>
          <w:rFonts w:ascii="Arabic Typesetting" w:hAnsi="Arabic Typesetting" w:cs="Arabic Typesetting" w:hint="cs"/>
          <w:sz w:val="34"/>
          <w:szCs w:val="34"/>
          <w:rtl/>
        </w:rPr>
        <w:t>،</w:t>
      </w:r>
      <w:r w:rsidRPr="00934E39">
        <w:rPr>
          <w:rFonts w:ascii="Arabic Typesetting" w:hAnsi="Arabic Typesetting" w:cs="Arabic Typesetting"/>
          <w:sz w:val="34"/>
          <w:szCs w:val="34"/>
          <w:rtl/>
        </w:rPr>
        <w:t xml:space="preserve"> على مدار العام، للتشجيع على اتباع نهج</w:t>
      </w:r>
      <w:r w:rsidRPr="00934E39">
        <w:rPr>
          <w:rFonts w:ascii="Arabic Typesetting" w:hAnsi="Arabic Typesetting" w:cs="Arabic Typesetting" w:hint="cs"/>
          <w:sz w:val="34"/>
          <w:szCs w:val="34"/>
          <w:rtl/>
        </w:rPr>
        <w:t>ٍ</w:t>
      </w:r>
      <w:r w:rsidRPr="00934E39">
        <w:rPr>
          <w:rFonts w:ascii="Arabic Typesetting" w:hAnsi="Arabic Typesetting" w:cs="Arabic Typesetting"/>
          <w:sz w:val="34"/>
          <w:szCs w:val="34"/>
          <w:rtl/>
        </w:rPr>
        <w:t xml:space="preserve"> بديل تجاه النزاع في أماكن العمل، فنظَّم حملات توعية منتظمة للموظفين، وقدَّم خدمات التوجيه والوساطة من أجل إيجاد حلول و</w:t>
      </w:r>
      <w:r w:rsidRPr="00934E39">
        <w:rPr>
          <w:rFonts w:ascii="Arabic Typesetting" w:hAnsi="Arabic Typesetting" w:cs="Arabic Typesetting" w:hint="cs"/>
          <w:sz w:val="34"/>
          <w:szCs w:val="34"/>
          <w:rtl/>
        </w:rPr>
        <w:t>ُ</w:t>
      </w:r>
      <w:r w:rsidRPr="00934E39">
        <w:rPr>
          <w:rFonts w:ascii="Arabic Typesetting" w:hAnsi="Arabic Typesetting" w:cs="Arabic Typesetting"/>
          <w:sz w:val="34"/>
          <w:szCs w:val="34"/>
          <w:rtl/>
        </w:rPr>
        <w:t>د</w:t>
      </w:r>
      <w:r w:rsidRPr="00934E39">
        <w:rPr>
          <w:rFonts w:ascii="Arabic Typesetting" w:hAnsi="Arabic Typesetting" w:cs="Arabic Typesetting" w:hint="cs"/>
          <w:sz w:val="34"/>
          <w:szCs w:val="34"/>
          <w:rtl/>
        </w:rPr>
        <w:t>ّ</w:t>
      </w:r>
      <w:r w:rsidRPr="00934E39">
        <w:rPr>
          <w:rFonts w:ascii="Arabic Typesetting" w:hAnsi="Arabic Typesetting" w:cs="Arabic Typesetting"/>
          <w:sz w:val="34"/>
          <w:szCs w:val="34"/>
          <w:rtl/>
        </w:rPr>
        <w:t>ية ودائمة. وتشير إحصائيات الزوار لعام 2012 وكذلك استطلاع الآراء لعام</w:t>
      </w:r>
      <w:r w:rsidRPr="00934E39">
        <w:rPr>
          <w:rFonts w:ascii="Arabic Typesetting" w:hAnsi="Arabic Typesetting" w:cs="Arabic Typesetting" w:hint="cs"/>
          <w:sz w:val="34"/>
          <w:szCs w:val="34"/>
          <w:rtl/>
        </w:rPr>
        <w:t> </w:t>
      </w:r>
      <w:r w:rsidRPr="00934E39">
        <w:rPr>
          <w:rFonts w:ascii="Arabic Typesetting" w:hAnsi="Arabic Typesetting" w:cs="Arabic Typesetting"/>
          <w:sz w:val="34"/>
          <w:szCs w:val="34"/>
          <w:rtl/>
        </w:rPr>
        <w:t xml:space="preserve">2012 إلى وجود </w:t>
      </w:r>
      <w:r w:rsidRPr="00934E39">
        <w:rPr>
          <w:rFonts w:ascii="Arabic Typesetting" w:hAnsi="Arabic Typesetting" w:cs="Arabic Typesetting" w:hint="cs"/>
          <w:sz w:val="34"/>
          <w:szCs w:val="34"/>
          <w:rtl/>
        </w:rPr>
        <w:t>ميل</w:t>
      </w:r>
      <w:r w:rsidRPr="00934E39">
        <w:rPr>
          <w:rFonts w:ascii="Arabic Typesetting" w:hAnsi="Arabic Typesetting" w:cs="Arabic Typesetting"/>
          <w:sz w:val="34"/>
          <w:szCs w:val="34"/>
          <w:rtl/>
        </w:rPr>
        <w:t xml:space="preserve"> إيجابي نحو تقبل الموظفين للحل</w:t>
      </w:r>
      <w:r w:rsidRPr="00934E39">
        <w:rPr>
          <w:rFonts w:ascii="Arabic Typesetting" w:hAnsi="Arabic Typesetting" w:cs="Arabic Typesetting" w:hint="cs"/>
          <w:sz w:val="34"/>
          <w:szCs w:val="34"/>
          <w:rtl/>
        </w:rPr>
        <w:t>ّ</w:t>
      </w:r>
      <w:r w:rsidRPr="00934E39">
        <w:rPr>
          <w:rFonts w:ascii="Arabic Typesetting" w:hAnsi="Arabic Typesetting" w:cs="Arabic Typesetting"/>
          <w:sz w:val="34"/>
          <w:szCs w:val="34"/>
          <w:rtl/>
        </w:rPr>
        <w:t xml:space="preserve"> غير الرسمي للنزاع.</w:t>
      </w:r>
    </w:p>
    <w:p w:rsidR="00934E39" w:rsidRPr="0044632E" w:rsidRDefault="00934E39" w:rsidP="0044632E">
      <w:pPr>
        <w:pStyle w:val="NormalAR"/>
        <w:keepNext/>
        <w:spacing w:before="240" w:after="240"/>
        <w:ind w:left="0"/>
        <w:rPr>
          <w:sz w:val="36"/>
          <w:szCs w:val="36"/>
          <w:lang w:val="fr-CH" w:bidi="ar-SA"/>
        </w:rPr>
      </w:pPr>
      <w:r w:rsidRPr="0044632E">
        <w:rPr>
          <w:sz w:val="36"/>
          <w:szCs w:val="36"/>
          <w:rtl/>
          <w:lang w:val="fr-CH" w:bidi="ar-SA"/>
        </w:rPr>
        <w:t>تنفيذ جدول أعمال التنمية</w:t>
      </w:r>
    </w:p>
    <w:p w:rsidR="00934E39" w:rsidRPr="00934E39" w:rsidRDefault="00934E39" w:rsidP="00DB6EC7">
      <w:pPr>
        <w:keepNext/>
        <w:numPr>
          <w:ilvl w:val="0"/>
          <w:numId w:val="21"/>
        </w:numPr>
        <w:spacing w:after="120" w:line="340" w:lineRule="exact"/>
        <w:rPr>
          <w:rFonts w:ascii="Arabic Typesetting" w:hAnsi="Arabic Typesetting" w:cs="Arabic Typesetting"/>
          <w:sz w:val="34"/>
          <w:szCs w:val="34"/>
        </w:rPr>
      </w:pPr>
      <w:r w:rsidRPr="00934E39">
        <w:rPr>
          <w:rFonts w:ascii="Arabic Typesetting" w:hAnsi="Arabic Typesetting" w:cs="Arabic Typesetting"/>
          <w:sz w:val="34"/>
          <w:szCs w:val="34"/>
          <w:rtl/>
        </w:rPr>
        <w:t>توفر كل البرامج المتعلقة بالهدف الاستراتيجي التاسع (بنية الدعم الإداري والمالي الفعالة لتمكين الويبو من تنفيذ برامجها) الدعم أو الخدمات الأخرى للمنظمة بأسرها كي تتمكن من تحقيق نتائجها المرتقبة. وفي هذا الخصوص، يؤدي البرنامج</w:t>
      </w:r>
      <w:r w:rsidRPr="00934E39">
        <w:rPr>
          <w:rFonts w:ascii="Arabic Typesetting" w:hAnsi="Arabic Typesetting" w:cs="Arabic Typesetting" w:hint="cs"/>
          <w:sz w:val="34"/>
          <w:szCs w:val="34"/>
          <w:rtl/>
        </w:rPr>
        <w:t> </w:t>
      </w:r>
      <w:r w:rsidRPr="00934E39">
        <w:rPr>
          <w:rFonts w:ascii="Arabic Typesetting" w:hAnsi="Arabic Typesetting" w:cs="Arabic Typesetting"/>
          <w:sz w:val="34"/>
          <w:szCs w:val="34"/>
          <w:rtl/>
        </w:rPr>
        <w:t xml:space="preserve">21 – الذي يتضمن عمل مكتب المدير العام – دوراً رئيسياً في توفير مجمل خدمات التوجيه والإشراف الاستراتيجية لتيسير تعميم جدول أعمال الويبو للتنمية وتنفيذه من قبل جميع القطاعات المعنية داخل الويبو. </w:t>
      </w:r>
      <w:r w:rsidRPr="00934E39">
        <w:rPr>
          <w:rFonts w:ascii="Arabic Typesetting" w:hAnsi="Arabic Typesetting" w:cs="Arabic Typesetting" w:hint="cs"/>
          <w:sz w:val="34"/>
          <w:szCs w:val="34"/>
          <w:rtl/>
        </w:rPr>
        <w:t>و</w:t>
      </w:r>
      <w:r w:rsidRPr="00934E39">
        <w:rPr>
          <w:rFonts w:ascii="Arabic Typesetting" w:hAnsi="Arabic Typesetting" w:cs="Arabic Typesetting"/>
          <w:sz w:val="34"/>
          <w:szCs w:val="34"/>
          <w:rtl/>
        </w:rPr>
        <w:t>أ</w:t>
      </w:r>
      <w:r w:rsidRPr="00934E39">
        <w:rPr>
          <w:rFonts w:ascii="Arabic Typesetting" w:hAnsi="Arabic Typesetting" w:cs="Arabic Typesetting" w:hint="cs"/>
          <w:sz w:val="34"/>
          <w:szCs w:val="34"/>
          <w:rtl/>
        </w:rPr>
        <w:t>ُ</w:t>
      </w:r>
      <w:r w:rsidRPr="00934E39">
        <w:rPr>
          <w:rFonts w:ascii="Arabic Typesetting" w:hAnsi="Arabic Typesetting" w:cs="Arabic Typesetting"/>
          <w:sz w:val="34"/>
          <w:szCs w:val="34"/>
          <w:rtl/>
        </w:rPr>
        <w:t>نشئ مكتب الويبو للأخلاقيات من أجل تنفيذ التوصية 6 من توصيات جدول أعمال التنمية، وصدرت مدونة أخلاقيات بعد إجراء مشاورات مع مجلس موظفي الويبو ومع جميع الموظفين.</w:t>
      </w:r>
    </w:p>
    <w:p w:rsidR="00934E39" w:rsidRPr="00934E39" w:rsidRDefault="00934E39" w:rsidP="00DB6EC7">
      <w:pPr>
        <w:spacing w:after="120" w:line="340" w:lineRule="exact"/>
        <w:rPr>
          <w:rFonts w:ascii="Arabic Typesetting" w:hAnsi="Arabic Typesetting" w:cs="Arabic Typesetting"/>
          <w:sz w:val="34"/>
          <w:szCs w:val="34"/>
        </w:rPr>
      </w:pPr>
      <w:r w:rsidRPr="00934E39">
        <w:rPr>
          <w:rFonts w:ascii="Arabic Typesetting" w:hAnsi="Arabic Typesetting" w:cs="Arabic Typesetting"/>
          <w:sz w:val="34"/>
          <w:szCs w:val="34"/>
          <w:rtl/>
        </w:rPr>
        <w:t>بيانات الأداء</w:t>
      </w:r>
    </w:p>
    <w:tbl>
      <w:tblPr>
        <w:bidiVisual/>
        <w:tblW w:w="5000" w:type="pct"/>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900"/>
        <w:gridCol w:w="2187"/>
        <w:gridCol w:w="1722"/>
        <w:gridCol w:w="2980"/>
        <w:gridCol w:w="1064"/>
      </w:tblGrid>
      <w:tr w:rsidR="00934E39" w:rsidRPr="00EA7788" w:rsidTr="00934E39">
        <w:trPr>
          <w:cantSplit/>
        </w:trPr>
        <w:tc>
          <w:tcPr>
            <w:tcW w:w="5000" w:type="pct"/>
            <w:gridSpan w:val="5"/>
            <w:tcBorders>
              <w:top w:val="single" w:sz="4" w:space="0" w:color="auto"/>
              <w:bottom w:val="single" w:sz="4" w:space="0" w:color="auto"/>
            </w:tcBorders>
            <w:shd w:val="clear" w:color="auto" w:fill="CCFFFF"/>
            <w:vAlign w:val="center"/>
          </w:tcPr>
          <w:p w:rsidR="00934E39" w:rsidRPr="00EA7788" w:rsidRDefault="00934E39" w:rsidP="00934E39">
            <w:pPr>
              <w:keepNext/>
              <w:keepLines/>
              <w:tabs>
                <w:tab w:val="left" w:pos="1452"/>
              </w:tabs>
              <w:spacing w:before="60" w:after="60" w:line="300" w:lineRule="exact"/>
              <w:rPr>
                <w:rFonts w:ascii="Arabic Typesetting" w:hAnsi="Arabic Typesetting" w:cs="Arabic Typesetting"/>
                <w:b/>
                <w:bCs/>
                <w:sz w:val="30"/>
                <w:szCs w:val="30"/>
              </w:rPr>
            </w:pPr>
            <w:r w:rsidRPr="00EA7788">
              <w:rPr>
                <w:rFonts w:ascii="Arabic Typesetting" w:hAnsi="Arabic Typesetting" w:cs="Arabic Typesetting"/>
                <w:b/>
                <w:bCs/>
                <w:sz w:val="30"/>
                <w:szCs w:val="30"/>
                <w:rtl/>
              </w:rPr>
              <w:t>النتيجة المرتقبة</w:t>
            </w:r>
            <w:r>
              <w:rPr>
                <w:rFonts w:ascii="Arabic Typesetting" w:hAnsi="Arabic Typesetting" w:cs="Arabic Typesetting" w:hint="cs"/>
                <w:b/>
                <w:bCs/>
                <w:sz w:val="30"/>
                <w:szCs w:val="30"/>
                <w:rtl/>
              </w:rPr>
              <w:t xml:space="preserve">: </w:t>
            </w:r>
            <w:r w:rsidRPr="00EA7788">
              <w:rPr>
                <w:rFonts w:ascii="Arabic Typesetting" w:hAnsi="Arabic Typesetting" w:cs="Arabic Typesetting"/>
                <w:sz w:val="30"/>
                <w:szCs w:val="30"/>
                <w:rtl/>
              </w:rPr>
              <w:t>التزام الدول الأعضاء التزاما فعليا</w:t>
            </w:r>
          </w:p>
        </w:tc>
      </w:tr>
      <w:tr w:rsidR="00934E39" w:rsidRPr="00EA7788" w:rsidTr="00521F33">
        <w:trPr>
          <w:cantSplit/>
        </w:trPr>
        <w:tc>
          <w:tcPr>
            <w:tcW w:w="964" w:type="pct"/>
            <w:tcBorders>
              <w:top w:val="single" w:sz="4" w:space="0" w:color="auto"/>
            </w:tcBorders>
            <w:shd w:val="clear" w:color="auto" w:fill="auto"/>
            <w:vAlign w:val="center"/>
          </w:tcPr>
          <w:p w:rsidR="00934E39" w:rsidRPr="00EA7788" w:rsidRDefault="00934E39" w:rsidP="00934E39">
            <w:pPr>
              <w:spacing w:before="60" w:after="60" w:line="300" w:lineRule="exact"/>
              <w:rPr>
                <w:rFonts w:ascii="Arabic Typesetting" w:hAnsi="Arabic Typesetting" w:cs="Arabic Typesetting"/>
                <w:sz w:val="30"/>
                <w:szCs w:val="30"/>
              </w:rPr>
            </w:pPr>
            <w:r w:rsidRPr="00EA7788">
              <w:rPr>
                <w:rFonts w:ascii="Arabic Typesetting" w:hAnsi="Arabic Typesetting" w:cs="Arabic Typesetting"/>
                <w:b/>
                <w:bCs/>
                <w:sz w:val="30"/>
                <w:szCs w:val="30"/>
                <w:rtl/>
              </w:rPr>
              <w:t>مؤشرات الأداء</w:t>
            </w:r>
          </w:p>
        </w:tc>
        <w:tc>
          <w:tcPr>
            <w:tcW w:w="1110" w:type="pct"/>
            <w:tcBorders>
              <w:top w:val="single" w:sz="4" w:space="0" w:color="auto"/>
            </w:tcBorders>
            <w:shd w:val="clear" w:color="auto" w:fill="C0C0C0"/>
          </w:tcPr>
          <w:p w:rsidR="00934E39" w:rsidRPr="00EA7788" w:rsidRDefault="00934E39" w:rsidP="00934E39">
            <w:pPr>
              <w:spacing w:before="60" w:after="60" w:line="300" w:lineRule="exact"/>
              <w:rPr>
                <w:rFonts w:ascii="Arabic Typesetting" w:hAnsi="Arabic Typesetting" w:cs="Arabic Typesetting"/>
                <w:b/>
                <w:bCs/>
                <w:sz w:val="30"/>
                <w:szCs w:val="30"/>
              </w:rPr>
            </w:pPr>
            <w:r w:rsidRPr="00EA7788">
              <w:rPr>
                <w:rFonts w:ascii="Arabic Typesetting" w:hAnsi="Arabic Typesetting" w:cs="Arabic Typesetting"/>
                <w:b/>
                <w:bCs/>
                <w:sz w:val="30"/>
                <w:szCs w:val="30"/>
                <w:rtl/>
              </w:rPr>
              <w:t>أسس المقارنة</w:t>
            </w:r>
            <w:r w:rsidRPr="00EA7788">
              <w:rPr>
                <w:rFonts w:ascii="Arabic Typesetting" w:hAnsi="Arabic Typesetting" w:cs="Arabic Typesetting"/>
                <w:b/>
                <w:bCs/>
                <w:sz w:val="30"/>
                <w:szCs w:val="30"/>
              </w:rPr>
              <w:t xml:space="preserve"> </w:t>
            </w:r>
            <w:r>
              <w:rPr>
                <w:rFonts w:ascii="Arabic Typesetting" w:hAnsi="Arabic Typesetting" w:cs="Arabic Typesetting" w:hint="cs"/>
                <w:b/>
                <w:bCs/>
                <w:sz w:val="30"/>
                <w:szCs w:val="30"/>
                <w:rtl/>
              </w:rPr>
              <w:t xml:space="preserve"> </w:t>
            </w:r>
            <w:r w:rsidRPr="00EA7788">
              <w:rPr>
                <w:rFonts w:ascii="Arabic Typesetting" w:hAnsi="Arabic Typesetting" w:cs="Arabic Typesetting"/>
                <w:b/>
                <w:bCs/>
                <w:sz w:val="30"/>
                <w:szCs w:val="30"/>
                <w:rtl/>
              </w:rPr>
              <w:t>(البرنامج والميزانية 2012/2013)</w:t>
            </w:r>
          </w:p>
        </w:tc>
        <w:tc>
          <w:tcPr>
            <w:tcW w:w="874" w:type="pct"/>
            <w:tcBorders>
              <w:top w:val="single" w:sz="4" w:space="0" w:color="auto"/>
            </w:tcBorders>
            <w:shd w:val="clear" w:color="auto" w:fill="auto"/>
            <w:tcMar>
              <w:top w:w="110" w:type="dxa"/>
            </w:tcMar>
            <w:vAlign w:val="center"/>
          </w:tcPr>
          <w:p w:rsidR="00934E39" w:rsidRPr="000B74F6" w:rsidRDefault="00934E39" w:rsidP="00934E39">
            <w:pPr>
              <w:spacing w:before="60" w:after="60" w:line="300" w:lineRule="exact"/>
              <w:rPr>
                <w:rFonts w:ascii="Arabic Typesetting" w:hAnsi="Arabic Typesetting" w:cs="Arabic Typesetting"/>
                <w:bCs/>
                <w:color w:val="993300"/>
                <w:sz w:val="30"/>
                <w:szCs w:val="30"/>
              </w:rPr>
            </w:pPr>
            <w:r w:rsidRPr="000B74F6">
              <w:rPr>
                <w:rFonts w:ascii="Arabic Typesetting" w:hAnsi="Arabic Typesetting" w:cs="Arabic Typesetting"/>
                <w:bCs/>
                <w:color w:val="993300"/>
                <w:sz w:val="30"/>
                <w:szCs w:val="30"/>
                <w:rtl/>
              </w:rPr>
              <w:t>أسس المقارنة المُحدثة</w:t>
            </w:r>
            <w:r w:rsidRPr="000B74F6">
              <w:rPr>
                <w:rFonts w:ascii="Arabic Typesetting" w:hAnsi="Arabic Typesetting" w:cs="Arabic Typesetting" w:hint="cs"/>
                <w:bCs/>
                <w:color w:val="993300"/>
                <w:sz w:val="30"/>
                <w:szCs w:val="30"/>
                <w:rtl/>
              </w:rPr>
              <w:t xml:space="preserve"> </w:t>
            </w:r>
            <w:r w:rsidRPr="000B74F6">
              <w:rPr>
                <w:rFonts w:ascii="Arabic Typesetting" w:hAnsi="Arabic Typesetting" w:cs="Arabic Typesetting"/>
                <w:bCs/>
                <w:color w:val="993300"/>
                <w:sz w:val="30"/>
                <w:szCs w:val="30"/>
                <w:rtl/>
              </w:rPr>
              <w:t>نهاية 2011</w:t>
            </w:r>
            <w:r w:rsidRPr="000B74F6">
              <w:rPr>
                <w:rFonts w:ascii="Arabic Typesetting" w:hAnsi="Arabic Typesetting" w:cs="Arabic Typesetting"/>
                <w:bCs/>
                <w:color w:val="993300"/>
                <w:sz w:val="30"/>
                <w:szCs w:val="30"/>
              </w:rPr>
              <w:t xml:space="preserve"> </w:t>
            </w:r>
          </w:p>
        </w:tc>
        <w:tc>
          <w:tcPr>
            <w:tcW w:w="1512" w:type="pct"/>
            <w:tcBorders>
              <w:top w:val="single" w:sz="4" w:space="0" w:color="auto"/>
            </w:tcBorders>
            <w:shd w:val="clear" w:color="auto" w:fill="FFFFFF"/>
            <w:tcMar>
              <w:top w:w="110" w:type="dxa"/>
            </w:tcMar>
            <w:vAlign w:val="center"/>
          </w:tcPr>
          <w:p w:rsidR="00934E39" w:rsidRPr="00EA7788" w:rsidRDefault="00934E39" w:rsidP="00934E39">
            <w:pPr>
              <w:spacing w:before="60" w:after="60" w:line="300" w:lineRule="exact"/>
              <w:rPr>
                <w:rFonts w:ascii="Arabic Typesetting" w:hAnsi="Arabic Typesetting" w:cs="Arabic Typesetting"/>
                <w:sz w:val="30"/>
                <w:szCs w:val="30"/>
              </w:rPr>
            </w:pPr>
            <w:r w:rsidRPr="00EA7788">
              <w:rPr>
                <w:rFonts w:ascii="Arabic Typesetting" w:hAnsi="Arabic Typesetting" w:cs="Arabic Typesetting"/>
                <w:b/>
                <w:bCs/>
                <w:sz w:val="30"/>
                <w:szCs w:val="30"/>
              </w:rPr>
              <w:t xml:space="preserve">       </w:t>
            </w:r>
            <w:r w:rsidRPr="00EA7788">
              <w:rPr>
                <w:rFonts w:ascii="Arabic Typesetting" w:hAnsi="Arabic Typesetting" w:cs="Arabic Typesetting"/>
                <w:b/>
                <w:bCs/>
                <w:sz w:val="30"/>
                <w:szCs w:val="30"/>
                <w:rtl/>
              </w:rPr>
              <w:t>بيانات الأداء</w:t>
            </w:r>
          </w:p>
        </w:tc>
        <w:tc>
          <w:tcPr>
            <w:tcW w:w="540" w:type="pct"/>
            <w:tcBorders>
              <w:top w:val="single" w:sz="4" w:space="0" w:color="auto"/>
            </w:tcBorders>
            <w:shd w:val="clear" w:color="auto" w:fill="auto"/>
            <w:tcMar>
              <w:top w:w="110" w:type="dxa"/>
            </w:tcMar>
            <w:vAlign w:val="center"/>
          </w:tcPr>
          <w:p w:rsidR="00934E39" w:rsidRPr="00EA7788" w:rsidRDefault="00934E39" w:rsidP="00934E39">
            <w:pPr>
              <w:keepNext/>
              <w:keepLines/>
              <w:spacing w:before="60" w:after="60" w:line="300" w:lineRule="exact"/>
              <w:rPr>
                <w:rFonts w:ascii="Arabic Typesetting" w:hAnsi="Arabic Typesetting" w:cs="Arabic Typesetting"/>
                <w:b/>
                <w:bCs/>
                <w:sz w:val="30"/>
                <w:szCs w:val="30"/>
              </w:rPr>
            </w:pPr>
            <w:r w:rsidRPr="00EA7788">
              <w:rPr>
                <w:rFonts w:ascii="Arabic Typesetting" w:hAnsi="Arabic Typesetting" w:cs="Arabic Typesetting"/>
                <w:b/>
                <w:bCs/>
                <w:sz w:val="30"/>
                <w:szCs w:val="30"/>
                <w:rtl/>
              </w:rPr>
              <w:t>السير</w:t>
            </w:r>
          </w:p>
        </w:tc>
      </w:tr>
      <w:tr w:rsidR="00934E39" w:rsidRPr="00EA7788" w:rsidTr="00521F33">
        <w:trPr>
          <w:cantSplit/>
        </w:trPr>
        <w:tc>
          <w:tcPr>
            <w:tcW w:w="964" w:type="pct"/>
            <w:shd w:val="clear" w:color="auto" w:fill="auto"/>
          </w:tcPr>
          <w:p w:rsidR="00934E39" w:rsidRPr="00EA7788" w:rsidRDefault="00934E39" w:rsidP="00934E39">
            <w:pPr>
              <w:spacing w:before="60" w:after="60" w:line="300" w:lineRule="exact"/>
              <w:rPr>
                <w:rFonts w:ascii="Arabic Typesetting" w:hAnsi="Arabic Typesetting" w:cs="Arabic Typesetting"/>
                <w:sz w:val="30"/>
                <w:szCs w:val="30"/>
              </w:rPr>
            </w:pPr>
            <w:r w:rsidRPr="00EA7788">
              <w:rPr>
                <w:rFonts w:ascii="Arabic Typesetting" w:hAnsi="Arabic Typesetting" w:cs="Arabic Typesetting"/>
                <w:sz w:val="30"/>
                <w:szCs w:val="30"/>
                <w:rtl/>
              </w:rPr>
              <w:t>النسبة المئوية من اجتماعات اللجان التي تُعق</w:t>
            </w:r>
            <w:r w:rsidRPr="00EA7788">
              <w:rPr>
                <w:rFonts w:ascii="Arabic Typesetting" w:hAnsi="Arabic Typesetting" w:cs="Arabic Typesetting" w:hint="cs"/>
                <w:sz w:val="30"/>
                <w:szCs w:val="30"/>
                <w:rtl/>
              </w:rPr>
              <w:t>َ</w:t>
            </w:r>
            <w:r w:rsidRPr="00EA7788">
              <w:rPr>
                <w:rFonts w:ascii="Arabic Typesetting" w:hAnsi="Arabic Typesetting" w:cs="Arabic Typesetting"/>
                <w:sz w:val="30"/>
                <w:szCs w:val="30"/>
                <w:rtl/>
              </w:rPr>
              <w:t>د</w:t>
            </w:r>
            <w:r w:rsidRPr="00EA7788">
              <w:rPr>
                <w:rFonts w:ascii="Arabic Typesetting" w:hAnsi="Arabic Typesetting" w:cs="Arabic Typesetting" w:hint="cs"/>
                <w:sz w:val="30"/>
                <w:szCs w:val="30"/>
                <w:rtl/>
              </w:rPr>
              <w:t xml:space="preserve"> </w:t>
            </w:r>
            <w:r w:rsidRPr="00EA7788">
              <w:rPr>
                <w:rFonts w:ascii="Arabic Typesetting" w:hAnsi="Arabic Typesetting" w:cs="Arabic Typesetting"/>
                <w:sz w:val="30"/>
                <w:szCs w:val="30"/>
                <w:rtl/>
              </w:rPr>
              <w:t>من أجلها اجتماعات إعلامية للدول الأعضاء قبل اجتماع</w:t>
            </w:r>
            <w:r w:rsidRPr="00EA7788">
              <w:rPr>
                <w:rFonts w:ascii="Arabic Typesetting" w:hAnsi="Arabic Typesetting" w:cs="Arabic Typesetting" w:hint="cs"/>
                <w:sz w:val="30"/>
                <w:szCs w:val="30"/>
                <w:rtl/>
              </w:rPr>
              <w:t>ات</w:t>
            </w:r>
            <w:r w:rsidRPr="00EA7788">
              <w:rPr>
                <w:rFonts w:ascii="Arabic Typesetting" w:hAnsi="Arabic Typesetting" w:cs="Arabic Typesetting"/>
                <w:sz w:val="30"/>
                <w:szCs w:val="30"/>
                <w:rtl/>
              </w:rPr>
              <w:t xml:space="preserve"> اللجنة</w:t>
            </w:r>
          </w:p>
        </w:tc>
        <w:tc>
          <w:tcPr>
            <w:tcW w:w="1110" w:type="pct"/>
            <w:shd w:val="clear" w:color="auto" w:fill="C0C0C0"/>
          </w:tcPr>
          <w:p w:rsidR="00934E39" w:rsidRPr="00EA7788" w:rsidRDefault="00934E39" w:rsidP="00934E39">
            <w:pPr>
              <w:spacing w:before="60" w:after="60" w:line="300" w:lineRule="exact"/>
              <w:rPr>
                <w:rFonts w:ascii="Arabic Typesetting" w:hAnsi="Arabic Typesetting" w:cs="Arabic Typesetting"/>
                <w:sz w:val="30"/>
                <w:szCs w:val="30"/>
              </w:rPr>
            </w:pPr>
            <w:r w:rsidRPr="00EA7788">
              <w:rPr>
                <w:rFonts w:ascii="Arabic Typesetting" w:hAnsi="Arabic Typesetting" w:cs="Arabic Typesetting"/>
                <w:sz w:val="30"/>
                <w:szCs w:val="30"/>
                <w:rtl/>
              </w:rPr>
              <w:t>يحد</w:t>
            </w:r>
            <w:r w:rsidRPr="00EA7788">
              <w:rPr>
                <w:rFonts w:ascii="Arabic Typesetting" w:hAnsi="Arabic Typesetting" w:cs="Arabic Typesetting" w:hint="cs"/>
                <w:sz w:val="30"/>
                <w:szCs w:val="30"/>
                <w:rtl/>
              </w:rPr>
              <w:t>َّ</w:t>
            </w:r>
            <w:r w:rsidRPr="00EA7788">
              <w:rPr>
                <w:rFonts w:ascii="Arabic Typesetting" w:hAnsi="Arabic Typesetting" w:cs="Arabic Typesetting"/>
                <w:sz w:val="30"/>
                <w:szCs w:val="30"/>
                <w:rtl/>
              </w:rPr>
              <w:t>د لاحقاً: عدد الاجتماعات الإعلامية قبل اجتماعات اللجان في الفترة 2010/2011</w:t>
            </w:r>
          </w:p>
        </w:tc>
        <w:tc>
          <w:tcPr>
            <w:tcW w:w="874" w:type="pct"/>
            <w:shd w:val="clear" w:color="auto" w:fill="auto"/>
            <w:tcMar>
              <w:top w:w="110" w:type="dxa"/>
            </w:tcMar>
          </w:tcPr>
          <w:p w:rsidR="00934E39" w:rsidRPr="000B74F6" w:rsidRDefault="00934E39" w:rsidP="00934E39">
            <w:pPr>
              <w:spacing w:before="60" w:after="60" w:line="300" w:lineRule="exact"/>
              <w:rPr>
                <w:rFonts w:ascii="Arabic Typesetting" w:hAnsi="Arabic Typesetting" w:cs="Arabic Typesetting"/>
                <w:color w:val="993300"/>
                <w:sz w:val="30"/>
                <w:szCs w:val="30"/>
                <w:lang w:bidi="th-TH"/>
              </w:rPr>
            </w:pPr>
            <w:r w:rsidRPr="000B74F6">
              <w:rPr>
                <w:rFonts w:ascii="Arabic Typesetting" w:hAnsi="Arabic Typesetting" w:cs="Arabic Typesetting"/>
                <w:color w:val="993300"/>
                <w:sz w:val="30"/>
                <w:szCs w:val="30"/>
                <w:rtl/>
              </w:rPr>
              <w:t>عدد الاجتماعات الإعلامية قبل اجتماعات اللجان في 2011: 80%</w:t>
            </w:r>
          </w:p>
        </w:tc>
        <w:tc>
          <w:tcPr>
            <w:tcW w:w="1512" w:type="pct"/>
            <w:shd w:val="clear" w:color="auto" w:fill="FFFFFF"/>
            <w:tcMar>
              <w:top w:w="110" w:type="dxa"/>
            </w:tcMar>
          </w:tcPr>
          <w:p w:rsidR="00934E39" w:rsidRPr="00EA7788" w:rsidRDefault="00934E39" w:rsidP="00934E39">
            <w:pPr>
              <w:spacing w:before="60" w:after="60" w:line="300" w:lineRule="exact"/>
              <w:rPr>
                <w:rFonts w:ascii="Arabic Typesetting" w:hAnsi="Arabic Typesetting" w:cs="Arabic Typesetting"/>
                <w:sz w:val="30"/>
                <w:szCs w:val="30"/>
              </w:rPr>
            </w:pPr>
            <w:r w:rsidRPr="00EA7788">
              <w:rPr>
                <w:rFonts w:ascii="Arabic Typesetting" w:hAnsi="Arabic Typesetting" w:cs="Arabic Typesetting"/>
                <w:sz w:val="30"/>
                <w:szCs w:val="30"/>
                <w:rtl/>
              </w:rPr>
              <w:t>83% من استقصاء لأمناء اللجان</w:t>
            </w:r>
          </w:p>
        </w:tc>
        <w:tc>
          <w:tcPr>
            <w:tcW w:w="540" w:type="pct"/>
            <w:shd w:val="clear" w:color="auto" w:fill="auto"/>
            <w:tcMar>
              <w:top w:w="110" w:type="dxa"/>
            </w:tcMar>
          </w:tcPr>
          <w:p w:rsidR="00934E39" w:rsidRPr="000872E8" w:rsidRDefault="00934E39" w:rsidP="00934E39">
            <w:pPr>
              <w:keepNext/>
              <w:keepLines/>
              <w:spacing w:before="60" w:after="60" w:line="300" w:lineRule="exact"/>
              <w:rPr>
                <w:rFonts w:ascii="Arabic Typesetting" w:hAnsi="Arabic Typesetting" w:cs="Arabic Typesetting"/>
                <w:bCs/>
                <w:color w:val="008000"/>
                <w:sz w:val="30"/>
                <w:szCs w:val="30"/>
              </w:rPr>
            </w:pPr>
            <w:r w:rsidRPr="000872E8">
              <w:rPr>
                <w:rFonts w:ascii="Arabic Typesetting" w:hAnsi="Arabic Typesetting" w:cs="Arabic Typesetting"/>
                <w:bCs/>
                <w:color w:val="008000"/>
                <w:sz w:val="30"/>
                <w:szCs w:val="30"/>
                <w:rtl/>
              </w:rPr>
              <w:t>ثابت</w:t>
            </w:r>
          </w:p>
        </w:tc>
      </w:tr>
      <w:tr w:rsidR="00934E39" w:rsidRPr="00EA7788" w:rsidTr="00521F33">
        <w:trPr>
          <w:cantSplit/>
        </w:trPr>
        <w:tc>
          <w:tcPr>
            <w:tcW w:w="964" w:type="pct"/>
            <w:shd w:val="clear" w:color="auto" w:fill="auto"/>
          </w:tcPr>
          <w:p w:rsidR="00934E39" w:rsidRPr="00EA7788" w:rsidRDefault="00934E39" w:rsidP="00934E39">
            <w:pPr>
              <w:spacing w:before="60" w:after="60" w:line="300" w:lineRule="exact"/>
              <w:rPr>
                <w:rFonts w:ascii="Arabic Typesetting" w:hAnsi="Arabic Typesetting" w:cs="Arabic Typesetting"/>
                <w:sz w:val="30"/>
                <w:szCs w:val="30"/>
              </w:rPr>
            </w:pPr>
            <w:r w:rsidRPr="00EA7788">
              <w:rPr>
                <w:rFonts w:ascii="Arabic Typesetting" w:hAnsi="Arabic Typesetting" w:cs="Arabic Typesetting"/>
                <w:sz w:val="30"/>
                <w:szCs w:val="30"/>
                <w:rtl/>
              </w:rPr>
              <w:t>النسبة المئوية من رسائل الدول الأعضاء إلى المدير العام التي أجيب عنها خلال أسبوعين</w:t>
            </w:r>
          </w:p>
        </w:tc>
        <w:tc>
          <w:tcPr>
            <w:tcW w:w="1110" w:type="pct"/>
            <w:shd w:val="clear" w:color="auto" w:fill="C0C0C0"/>
          </w:tcPr>
          <w:p w:rsidR="00934E39" w:rsidRPr="00EA7788" w:rsidRDefault="00934E39" w:rsidP="00934E39">
            <w:pPr>
              <w:spacing w:before="60" w:after="60" w:line="300" w:lineRule="exact"/>
              <w:rPr>
                <w:rFonts w:ascii="Arabic Typesetting" w:hAnsi="Arabic Typesetting" w:cs="Arabic Typesetting"/>
                <w:sz w:val="30"/>
                <w:szCs w:val="30"/>
              </w:rPr>
            </w:pPr>
            <w:r w:rsidRPr="00EA7788">
              <w:rPr>
                <w:rFonts w:ascii="Arabic Typesetting" w:hAnsi="Arabic Typesetting" w:cs="Arabic Typesetting" w:hint="cs"/>
                <w:sz w:val="30"/>
                <w:szCs w:val="30"/>
                <w:rtl/>
              </w:rPr>
              <w:t>تُحدَّد لاحقاً</w:t>
            </w:r>
          </w:p>
        </w:tc>
        <w:tc>
          <w:tcPr>
            <w:tcW w:w="874" w:type="pct"/>
            <w:shd w:val="clear" w:color="auto" w:fill="auto"/>
            <w:tcMar>
              <w:top w:w="110" w:type="dxa"/>
            </w:tcMar>
          </w:tcPr>
          <w:p w:rsidR="00934E39" w:rsidRPr="000B74F6" w:rsidRDefault="00934E39" w:rsidP="00934E39">
            <w:pPr>
              <w:spacing w:before="60" w:after="60" w:line="300" w:lineRule="exact"/>
              <w:rPr>
                <w:rFonts w:ascii="Arabic Typesetting" w:hAnsi="Arabic Typesetting" w:cs="Arabic Typesetting"/>
                <w:color w:val="993300"/>
                <w:sz w:val="30"/>
                <w:szCs w:val="30"/>
                <w:rtl/>
              </w:rPr>
            </w:pPr>
            <w:r w:rsidRPr="000B74F6">
              <w:rPr>
                <w:rFonts w:ascii="Arabic Typesetting" w:hAnsi="Arabic Typesetting" w:cs="Arabic Typesetting" w:hint="cs"/>
                <w:color w:val="993300"/>
                <w:sz w:val="30"/>
                <w:szCs w:val="30"/>
                <w:rtl/>
              </w:rPr>
              <w:t>80%</w:t>
            </w:r>
          </w:p>
        </w:tc>
        <w:tc>
          <w:tcPr>
            <w:tcW w:w="1512" w:type="pct"/>
            <w:shd w:val="clear" w:color="auto" w:fill="FFFFFF"/>
            <w:tcMar>
              <w:top w:w="110" w:type="dxa"/>
            </w:tcMar>
          </w:tcPr>
          <w:p w:rsidR="00934E39" w:rsidRPr="00EA7788" w:rsidRDefault="00934E39" w:rsidP="00934E39">
            <w:pPr>
              <w:spacing w:before="60" w:after="60" w:line="300" w:lineRule="exact"/>
              <w:rPr>
                <w:rFonts w:ascii="Arabic Typesetting" w:hAnsi="Arabic Typesetting" w:cs="Arabic Typesetting"/>
                <w:sz w:val="30"/>
                <w:szCs w:val="30"/>
              </w:rPr>
            </w:pPr>
            <w:r w:rsidRPr="00EA7788">
              <w:rPr>
                <w:rFonts w:ascii="Arabic Typesetting" w:hAnsi="Arabic Typesetting" w:cs="Arabic Typesetting"/>
                <w:sz w:val="30"/>
                <w:szCs w:val="30"/>
                <w:rtl/>
              </w:rPr>
              <w:t>82% من تقدير للمراسلات الواردة والصادرة</w:t>
            </w:r>
          </w:p>
        </w:tc>
        <w:tc>
          <w:tcPr>
            <w:tcW w:w="540" w:type="pct"/>
            <w:shd w:val="clear" w:color="auto" w:fill="auto"/>
            <w:tcMar>
              <w:top w:w="110" w:type="dxa"/>
            </w:tcMar>
          </w:tcPr>
          <w:p w:rsidR="00934E39" w:rsidRPr="000872E8" w:rsidRDefault="00934E39" w:rsidP="00934E39">
            <w:pPr>
              <w:keepNext/>
              <w:keepLines/>
              <w:spacing w:before="60" w:after="60" w:line="300" w:lineRule="exact"/>
              <w:rPr>
                <w:rFonts w:ascii="Arabic Typesetting" w:hAnsi="Arabic Typesetting" w:cs="Arabic Typesetting"/>
                <w:bCs/>
                <w:color w:val="008000"/>
                <w:sz w:val="30"/>
                <w:szCs w:val="30"/>
              </w:rPr>
            </w:pPr>
            <w:r w:rsidRPr="000872E8">
              <w:rPr>
                <w:rFonts w:ascii="Arabic Typesetting" w:hAnsi="Arabic Typesetting" w:cs="Arabic Typesetting"/>
                <w:bCs/>
                <w:color w:val="008000"/>
                <w:sz w:val="30"/>
                <w:szCs w:val="30"/>
                <w:rtl/>
              </w:rPr>
              <w:t>ثابت</w:t>
            </w:r>
          </w:p>
          <w:p w:rsidR="00934E39" w:rsidRPr="000872E8" w:rsidRDefault="00934E39" w:rsidP="00934E39">
            <w:pPr>
              <w:keepNext/>
              <w:keepLines/>
              <w:spacing w:before="60" w:after="60" w:line="300" w:lineRule="exact"/>
              <w:rPr>
                <w:rFonts w:ascii="Arabic Typesetting" w:hAnsi="Arabic Typesetting" w:cs="Arabic Typesetting"/>
                <w:b/>
                <w:color w:val="008000"/>
                <w:sz w:val="30"/>
                <w:szCs w:val="30"/>
              </w:rPr>
            </w:pPr>
          </w:p>
          <w:p w:rsidR="00934E39" w:rsidRPr="000872E8" w:rsidRDefault="00934E39" w:rsidP="00934E39">
            <w:pPr>
              <w:keepNext/>
              <w:keepLines/>
              <w:spacing w:before="60" w:after="60" w:line="300" w:lineRule="exact"/>
              <w:rPr>
                <w:rFonts w:ascii="Arabic Typesetting" w:hAnsi="Arabic Typesetting" w:cs="Arabic Typesetting"/>
                <w:b/>
                <w:color w:val="008000"/>
                <w:sz w:val="30"/>
                <w:szCs w:val="30"/>
              </w:rPr>
            </w:pPr>
          </w:p>
        </w:tc>
      </w:tr>
      <w:tr w:rsidR="00934E39" w:rsidRPr="00EA7788" w:rsidTr="00521F33">
        <w:trPr>
          <w:cantSplit/>
        </w:trPr>
        <w:tc>
          <w:tcPr>
            <w:tcW w:w="964" w:type="pct"/>
            <w:shd w:val="clear" w:color="auto" w:fill="auto"/>
          </w:tcPr>
          <w:p w:rsidR="00934E39" w:rsidRPr="00EA7788" w:rsidRDefault="00934E39" w:rsidP="00934E39">
            <w:pPr>
              <w:spacing w:before="60" w:after="60" w:line="300" w:lineRule="exact"/>
              <w:rPr>
                <w:rFonts w:ascii="Arabic Typesetting" w:hAnsi="Arabic Typesetting" w:cs="Arabic Typesetting"/>
                <w:sz w:val="30"/>
                <w:szCs w:val="30"/>
              </w:rPr>
            </w:pPr>
            <w:r w:rsidRPr="00EA7788">
              <w:rPr>
                <w:rFonts w:ascii="Arabic Typesetting" w:hAnsi="Arabic Typesetting" w:cs="Arabic Typesetting"/>
                <w:sz w:val="30"/>
                <w:szCs w:val="30"/>
                <w:rtl/>
              </w:rPr>
              <w:t>مستويات رضا الدول الأعضاء عن إعداد الجمعيات وأدائها</w:t>
            </w:r>
          </w:p>
        </w:tc>
        <w:tc>
          <w:tcPr>
            <w:tcW w:w="1110" w:type="pct"/>
            <w:shd w:val="clear" w:color="auto" w:fill="C0C0C0"/>
          </w:tcPr>
          <w:p w:rsidR="00934E39" w:rsidRPr="00EA7788" w:rsidRDefault="00934E39" w:rsidP="00934E39">
            <w:pPr>
              <w:spacing w:before="60" w:after="60" w:line="300" w:lineRule="exact"/>
              <w:rPr>
                <w:rFonts w:ascii="Arabic Typesetting" w:hAnsi="Arabic Typesetting" w:cs="Arabic Typesetting"/>
                <w:sz w:val="30"/>
                <w:szCs w:val="30"/>
              </w:rPr>
            </w:pPr>
            <w:r w:rsidRPr="00EA7788">
              <w:rPr>
                <w:rFonts w:ascii="Arabic Typesetting" w:hAnsi="Arabic Typesetting" w:cs="Arabic Typesetting"/>
                <w:sz w:val="30"/>
                <w:szCs w:val="30"/>
                <w:rtl/>
              </w:rPr>
              <w:t>البيانات غير متاحة حالياً</w:t>
            </w:r>
          </w:p>
        </w:tc>
        <w:tc>
          <w:tcPr>
            <w:tcW w:w="874" w:type="pct"/>
            <w:shd w:val="clear" w:color="auto" w:fill="auto"/>
            <w:tcMar>
              <w:top w:w="110" w:type="dxa"/>
            </w:tcMar>
          </w:tcPr>
          <w:p w:rsidR="00934E39" w:rsidRPr="000B74F6" w:rsidRDefault="00934E39" w:rsidP="00934E39">
            <w:pPr>
              <w:spacing w:before="60" w:after="60" w:line="300" w:lineRule="exact"/>
              <w:rPr>
                <w:rFonts w:ascii="Arabic Typesetting" w:hAnsi="Arabic Typesetting" w:cs="Arabic Typesetting"/>
                <w:color w:val="993300"/>
                <w:sz w:val="30"/>
                <w:szCs w:val="30"/>
              </w:rPr>
            </w:pPr>
          </w:p>
        </w:tc>
        <w:tc>
          <w:tcPr>
            <w:tcW w:w="1512" w:type="pct"/>
            <w:shd w:val="clear" w:color="auto" w:fill="FFFFFF"/>
            <w:tcMar>
              <w:top w:w="110" w:type="dxa"/>
            </w:tcMar>
          </w:tcPr>
          <w:p w:rsidR="00934E39" w:rsidRPr="00EA7788" w:rsidRDefault="00934E39" w:rsidP="00934E39">
            <w:pPr>
              <w:spacing w:before="60" w:after="60" w:line="300" w:lineRule="exact"/>
              <w:rPr>
                <w:rFonts w:ascii="Arabic Typesetting" w:hAnsi="Arabic Typesetting" w:cs="Arabic Typesetting"/>
                <w:sz w:val="30"/>
                <w:szCs w:val="30"/>
              </w:rPr>
            </w:pPr>
            <w:r w:rsidRPr="00EA7788">
              <w:rPr>
                <w:rFonts w:ascii="Arabic Typesetting" w:hAnsi="Arabic Typesetting" w:cs="Arabic Typesetting"/>
                <w:sz w:val="30"/>
                <w:szCs w:val="30"/>
                <w:rtl/>
              </w:rPr>
              <w:t xml:space="preserve">88% من استقصاء </w:t>
            </w:r>
            <w:r w:rsidRPr="00EA7788">
              <w:rPr>
                <w:rFonts w:ascii="Arabic Typesetting" w:hAnsi="Arabic Typesetting" w:cs="Arabic Typesetting" w:hint="cs"/>
                <w:sz w:val="30"/>
                <w:szCs w:val="30"/>
                <w:rtl/>
              </w:rPr>
              <w:t>جمعيات</w:t>
            </w:r>
            <w:r w:rsidRPr="00EA7788">
              <w:rPr>
                <w:rFonts w:ascii="Arabic Typesetting" w:hAnsi="Arabic Typesetting" w:cs="Arabic Typesetting"/>
                <w:sz w:val="30"/>
                <w:szCs w:val="30"/>
                <w:rtl/>
              </w:rPr>
              <w:t xml:space="preserve"> الويبو لعام 2012</w:t>
            </w:r>
          </w:p>
        </w:tc>
        <w:tc>
          <w:tcPr>
            <w:tcW w:w="540" w:type="pct"/>
            <w:shd w:val="clear" w:color="auto" w:fill="auto"/>
            <w:tcMar>
              <w:top w:w="110" w:type="dxa"/>
            </w:tcMar>
          </w:tcPr>
          <w:p w:rsidR="00934E39" w:rsidRPr="000872E8" w:rsidRDefault="00934E39" w:rsidP="00934E39">
            <w:pPr>
              <w:keepNext/>
              <w:keepLines/>
              <w:spacing w:before="60" w:after="60" w:line="300" w:lineRule="exact"/>
              <w:rPr>
                <w:rFonts w:ascii="Arabic Typesetting" w:hAnsi="Arabic Typesetting" w:cs="Arabic Typesetting"/>
                <w:bCs/>
                <w:color w:val="008000"/>
                <w:sz w:val="30"/>
                <w:szCs w:val="30"/>
              </w:rPr>
            </w:pPr>
            <w:r w:rsidRPr="000872E8">
              <w:rPr>
                <w:rFonts w:ascii="Arabic Typesetting" w:hAnsi="Arabic Typesetting" w:cs="Arabic Typesetting"/>
                <w:bCs/>
                <w:color w:val="008000"/>
                <w:sz w:val="30"/>
                <w:szCs w:val="30"/>
                <w:rtl/>
              </w:rPr>
              <w:t>ثابت</w:t>
            </w:r>
          </w:p>
          <w:p w:rsidR="00934E39" w:rsidRPr="000872E8" w:rsidRDefault="00934E39" w:rsidP="00934E39">
            <w:pPr>
              <w:keepNext/>
              <w:keepLines/>
              <w:spacing w:before="60" w:after="60" w:line="300" w:lineRule="exact"/>
              <w:rPr>
                <w:rFonts w:ascii="Arabic Typesetting" w:hAnsi="Arabic Typesetting" w:cs="Arabic Typesetting"/>
                <w:b/>
                <w:color w:val="008000"/>
                <w:sz w:val="30"/>
                <w:szCs w:val="30"/>
              </w:rPr>
            </w:pPr>
          </w:p>
          <w:p w:rsidR="00934E39" w:rsidRPr="000872E8" w:rsidRDefault="00934E39" w:rsidP="00934E39">
            <w:pPr>
              <w:keepNext/>
              <w:keepLines/>
              <w:spacing w:before="60" w:after="60" w:line="300" w:lineRule="exact"/>
              <w:rPr>
                <w:rFonts w:ascii="Arabic Typesetting" w:hAnsi="Arabic Typesetting" w:cs="Arabic Typesetting"/>
                <w:b/>
                <w:color w:val="008000"/>
                <w:sz w:val="30"/>
                <w:szCs w:val="30"/>
              </w:rPr>
            </w:pPr>
          </w:p>
        </w:tc>
      </w:tr>
      <w:tr w:rsidR="00934E39" w:rsidRPr="00EA7788" w:rsidTr="000B74F6">
        <w:trPr>
          <w:cantSplit/>
        </w:trPr>
        <w:tc>
          <w:tcPr>
            <w:tcW w:w="964" w:type="pct"/>
            <w:tcBorders>
              <w:bottom w:val="single" w:sz="4" w:space="0" w:color="auto"/>
            </w:tcBorders>
            <w:shd w:val="clear" w:color="auto" w:fill="auto"/>
          </w:tcPr>
          <w:p w:rsidR="00934E39" w:rsidRPr="00EA7788" w:rsidRDefault="00934E39" w:rsidP="00934E39">
            <w:pPr>
              <w:spacing w:before="60" w:after="60" w:line="300" w:lineRule="exact"/>
              <w:rPr>
                <w:rFonts w:ascii="Arabic Typesetting" w:hAnsi="Arabic Typesetting" w:cs="Arabic Typesetting"/>
                <w:sz w:val="30"/>
                <w:szCs w:val="30"/>
                <w:rtl/>
              </w:rPr>
            </w:pPr>
            <w:r w:rsidRPr="00EA7788">
              <w:rPr>
                <w:rFonts w:ascii="Arabic Typesetting" w:hAnsi="Arabic Typesetting" w:cs="Arabic Typesetting"/>
                <w:sz w:val="30"/>
                <w:szCs w:val="30"/>
                <w:rtl/>
              </w:rPr>
              <w:t>نشر وثائق الجمعيات في الوقت المحدد</w:t>
            </w:r>
          </w:p>
        </w:tc>
        <w:tc>
          <w:tcPr>
            <w:tcW w:w="1110" w:type="pct"/>
            <w:tcBorders>
              <w:bottom w:val="single" w:sz="4" w:space="0" w:color="auto"/>
            </w:tcBorders>
            <w:shd w:val="clear" w:color="auto" w:fill="C0C0C0"/>
          </w:tcPr>
          <w:p w:rsidR="00934E39" w:rsidRPr="00EA7788" w:rsidRDefault="00934E39" w:rsidP="00934E39">
            <w:pPr>
              <w:spacing w:before="60" w:after="60" w:line="300" w:lineRule="exact"/>
              <w:rPr>
                <w:rFonts w:ascii="Arabic Typesetting" w:hAnsi="Arabic Typesetting" w:cs="Arabic Typesetting"/>
                <w:sz w:val="30"/>
                <w:szCs w:val="30"/>
              </w:rPr>
            </w:pPr>
            <w:r w:rsidRPr="00EA7788">
              <w:rPr>
                <w:rFonts w:ascii="Arabic Typesetting" w:hAnsi="Arabic Typesetting" w:cs="Arabic Typesetting" w:hint="cs"/>
                <w:sz w:val="30"/>
                <w:szCs w:val="30"/>
                <w:rtl/>
              </w:rPr>
              <w:t xml:space="preserve">نُشرت </w:t>
            </w:r>
            <w:r w:rsidRPr="00EA7788">
              <w:rPr>
                <w:rFonts w:ascii="Arabic Typesetting" w:hAnsi="Arabic Typesetting" w:cs="Arabic Typesetting"/>
                <w:sz w:val="30"/>
                <w:szCs w:val="30"/>
                <w:rtl/>
              </w:rPr>
              <w:t>90% من الوثائق قبل انعقاد الجمعيات بشهرين على الأقل</w:t>
            </w:r>
          </w:p>
        </w:tc>
        <w:tc>
          <w:tcPr>
            <w:tcW w:w="874" w:type="pct"/>
            <w:tcBorders>
              <w:bottom w:val="single" w:sz="4" w:space="0" w:color="auto"/>
            </w:tcBorders>
            <w:shd w:val="clear" w:color="auto" w:fill="auto"/>
            <w:tcMar>
              <w:top w:w="110" w:type="dxa"/>
            </w:tcMar>
          </w:tcPr>
          <w:p w:rsidR="00934E39" w:rsidRPr="000B74F6" w:rsidRDefault="00934E39" w:rsidP="00934E39">
            <w:pPr>
              <w:spacing w:before="60" w:after="60" w:line="300" w:lineRule="exact"/>
              <w:rPr>
                <w:rFonts w:ascii="Arabic Typesetting" w:hAnsi="Arabic Typesetting" w:cs="Arabic Typesetting"/>
                <w:color w:val="993300"/>
                <w:sz w:val="30"/>
                <w:szCs w:val="30"/>
              </w:rPr>
            </w:pPr>
          </w:p>
        </w:tc>
        <w:tc>
          <w:tcPr>
            <w:tcW w:w="1512" w:type="pct"/>
            <w:tcBorders>
              <w:bottom w:val="single" w:sz="4" w:space="0" w:color="auto"/>
            </w:tcBorders>
            <w:shd w:val="clear" w:color="auto" w:fill="FFFFFF"/>
            <w:tcMar>
              <w:top w:w="110" w:type="dxa"/>
            </w:tcMar>
          </w:tcPr>
          <w:p w:rsidR="00934E39" w:rsidRPr="00EA7788" w:rsidRDefault="00934E39" w:rsidP="00934E39">
            <w:pPr>
              <w:spacing w:before="60" w:after="60" w:line="300" w:lineRule="exact"/>
              <w:rPr>
                <w:rFonts w:ascii="Arabic Typesetting" w:hAnsi="Arabic Typesetting" w:cs="Arabic Typesetting"/>
                <w:sz w:val="30"/>
                <w:szCs w:val="30"/>
              </w:rPr>
            </w:pPr>
            <w:r w:rsidRPr="00EA7788">
              <w:rPr>
                <w:rFonts w:ascii="Arabic Typesetting" w:hAnsi="Arabic Typesetting" w:cs="Arabic Typesetting"/>
                <w:sz w:val="30"/>
                <w:szCs w:val="30"/>
                <w:rtl/>
              </w:rPr>
              <w:t>نُشرت جميع وثائق جمعيات 2012 قبل انعقاد الجمعيات بشهرين على الأقل. وهذا لا يشمل تلك الوثائق التي، بحكم طبيعتها، تُنش</w:t>
            </w:r>
            <w:r w:rsidRPr="00EA7788">
              <w:rPr>
                <w:rFonts w:ascii="Arabic Typesetting" w:hAnsi="Arabic Typesetting" w:cs="Arabic Typesetting" w:hint="cs"/>
                <w:sz w:val="30"/>
                <w:szCs w:val="30"/>
                <w:rtl/>
              </w:rPr>
              <w:t>َ</w:t>
            </w:r>
            <w:r w:rsidRPr="00EA7788">
              <w:rPr>
                <w:rFonts w:ascii="Arabic Typesetting" w:hAnsi="Arabic Typesetting" w:cs="Arabic Typesetting"/>
                <w:sz w:val="30"/>
                <w:szCs w:val="30"/>
                <w:rtl/>
              </w:rPr>
              <w:t>ر دائماً عند اقتراب موعد انعقاد الجمعيات (مثل قائمة المشاركين، وقائمة الوثائق، وقائمة أسماء أعضاء مكاتب الجمعيات، وموجز قرارات سبتمبر للجنة البرنامج والميزانية).</w:t>
            </w:r>
          </w:p>
        </w:tc>
        <w:tc>
          <w:tcPr>
            <w:tcW w:w="540" w:type="pct"/>
            <w:tcBorders>
              <w:bottom w:val="single" w:sz="4" w:space="0" w:color="auto"/>
            </w:tcBorders>
            <w:shd w:val="clear" w:color="auto" w:fill="auto"/>
            <w:tcMar>
              <w:top w:w="110" w:type="dxa"/>
            </w:tcMar>
          </w:tcPr>
          <w:p w:rsidR="00934E39" w:rsidRPr="000872E8" w:rsidRDefault="00934E39" w:rsidP="00934E39">
            <w:pPr>
              <w:keepNext/>
              <w:keepLines/>
              <w:spacing w:before="60" w:after="60" w:line="300" w:lineRule="exact"/>
              <w:rPr>
                <w:rFonts w:ascii="Arabic Typesetting" w:hAnsi="Arabic Typesetting" w:cs="Arabic Typesetting"/>
                <w:bCs/>
                <w:color w:val="008000"/>
                <w:sz w:val="30"/>
                <w:szCs w:val="30"/>
              </w:rPr>
            </w:pPr>
            <w:r w:rsidRPr="000872E8">
              <w:rPr>
                <w:rFonts w:ascii="Arabic Typesetting" w:hAnsi="Arabic Typesetting" w:cs="Arabic Typesetting"/>
                <w:bCs/>
                <w:color w:val="008000"/>
                <w:sz w:val="30"/>
                <w:szCs w:val="30"/>
                <w:rtl/>
              </w:rPr>
              <w:t>ثابت</w:t>
            </w:r>
          </w:p>
          <w:p w:rsidR="00934E39" w:rsidRPr="000872E8" w:rsidRDefault="00934E39" w:rsidP="00934E39">
            <w:pPr>
              <w:keepNext/>
              <w:keepLines/>
              <w:spacing w:before="60" w:after="60" w:line="300" w:lineRule="exact"/>
              <w:rPr>
                <w:rFonts w:ascii="Arabic Typesetting" w:hAnsi="Arabic Typesetting" w:cs="Arabic Typesetting"/>
                <w:b/>
                <w:color w:val="008000"/>
                <w:sz w:val="30"/>
                <w:szCs w:val="30"/>
              </w:rPr>
            </w:pPr>
          </w:p>
          <w:p w:rsidR="00934E39" w:rsidRPr="000872E8" w:rsidRDefault="00934E39" w:rsidP="00934E39">
            <w:pPr>
              <w:keepNext/>
              <w:keepLines/>
              <w:spacing w:before="60" w:after="60" w:line="300" w:lineRule="exact"/>
              <w:rPr>
                <w:rFonts w:ascii="Arabic Typesetting" w:hAnsi="Arabic Typesetting" w:cs="Arabic Typesetting"/>
                <w:b/>
                <w:color w:val="008000"/>
                <w:sz w:val="30"/>
                <w:szCs w:val="30"/>
              </w:rPr>
            </w:pPr>
          </w:p>
        </w:tc>
      </w:tr>
      <w:tr w:rsidR="00934E39" w:rsidRPr="00EA7788" w:rsidTr="00934E39">
        <w:trPr>
          <w:cantSplit/>
        </w:trPr>
        <w:tc>
          <w:tcPr>
            <w:tcW w:w="5000" w:type="pct"/>
            <w:gridSpan w:val="5"/>
            <w:tcBorders>
              <w:top w:val="single" w:sz="4" w:space="0" w:color="auto"/>
              <w:bottom w:val="single" w:sz="4" w:space="0" w:color="auto"/>
            </w:tcBorders>
            <w:shd w:val="clear" w:color="auto" w:fill="CCFFFF"/>
            <w:vAlign w:val="center"/>
          </w:tcPr>
          <w:p w:rsidR="00934E39" w:rsidRPr="00EA7788" w:rsidRDefault="00934E39" w:rsidP="00934E39">
            <w:pPr>
              <w:keepNext/>
              <w:keepLines/>
              <w:tabs>
                <w:tab w:val="left" w:pos="1452"/>
              </w:tabs>
              <w:spacing w:before="60" w:after="60" w:line="300" w:lineRule="exact"/>
              <w:rPr>
                <w:rFonts w:ascii="Arabic Typesetting" w:hAnsi="Arabic Typesetting" w:cs="Arabic Typesetting"/>
                <w:b/>
                <w:bCs/>
                <w:sz w:val="30"/>
                <w:szCs w:val="30"/>
                <w:rtl/>
              </w:rPr>
            </w:pPr>
            <w:r w:rsidRPr="00EA7788">
              <w:rPr>
                <w:rFonts w:ascii="Arabic Typesetting" w:hAnsi="Arabic Typesetting" w:cs="Arabic Typesetting"/>
                <w:b/>
                <w:bCs/>
                <w:sz w:val="30"/>
                <w:szCs w:val="30"/>
                <w:rtl/>
              </w:rPr>
              <w:lastRenderedPageBreak/>
              <w:t>النتيجة المرتقبة</w:t>
            </w:r>
            <w:r>
              <w:rPr>
                <w:rFonts w:ascii="Arabic Typesetting" w:hAnsi="Arabic Typesetting" w:cs="Arabic Typesetting" w:hint="cs"/>
                <w:b/>
                <w:bCs/>
                <w:sz w:val="30"/>
                <w:szCs w:val="30"/>
                <w:rtl/>
              </w:rPr>
              <w:t xml:space="preserve">: </w:t>
            </w:r>
            <w:r w:rsidRPr="00EA7788">
              <w:rPr>
                <w:rFonts w:ascii="Arabic Typesetting" w:hAnsi="Arabic Typesetting" w:cs="Arabic Typesetting"/>
                <w:sz w:val="30"/>
                <w:szCs w:val="30"/>
                <w:rtl/>
              </w:rPr>
              <w:t>تعزيز التنسيق والاتساق داخل الأمانة</w:t>
            </w:r>
          </w:p>
        </w:tc>
      </w:tr>
      <w:tr w:rsidR="00934E39" w:rsidRPr="00EA7788" w:rsidTr="00521F33">
        <w:trPr>
          <w:cantSplit/>
        </w:trPr>
        <w:tc>
          <w:tcPr>
            <w:tcW w:w="964" w:type="pct"/>
            <w:tcBorders>
              <w:top w:val="single" w:sz="4" w:space="0" w:color="auto"/>
            </w:tcBorders>
            <w:shd w:val="clear" w:color="auto" w:fill="auto"/>
            <w:vAlign w:val="center"/>
          </w:tcPr>
          <w:p w:rsidR="00934E39" w:rsidRPr="00EA7788" w:rsidRDefault="00934E39" w:rsidP="00934E39">
            <w:pPr>
              <w:spacing w:before="60" w:after="60" w:line="300" w:lineRule="exact"/>
              <w:rPr>
                <w:rFonts w:ascii="Arabic Typesetting" w:hAnsi="Arabic Typesetting" w:cs="Arabic Typesetting"/>
                <w:sz w:val="30"/>
                <w:szCs w:val="30"/>
                <w:rtl/>
              </w:rPr>
            </w:pPr>
            <w:r w:rsidRPr="00EA7788">
              <w:rPr>
                <w:rFonts w:ascii="Arabic Typesetting" w:hAnsi="Arabic Typesetting" w:cs="Arabic Typesetting"/>
                <w:b/>
                <w:bCs/>
                <w:sz w:val="30"/>
                <w:szCs w:val="30"/>
                <w:rtl/>
              </w:rPr>
              <w:t>مؤشرات الأداء</w:t>
            </w:r>
          </w:p>
        </w:tc>
        <w:tc>
          <w:tcPr>
            <w:tcW w:w="1110" w:type="pct"/>
            <w:tcBorders>
              <w:top w:val="single" w:sz="4" w:space="0" w:color="auto"/>
            </w:tcBorders>
            <w:shd w:val="clear" w:color="auto" w:fill="C0C0C0"/>
          </w:tcPr>
          <w:p w:rsidR="00934E39" w:rsidRPr="00EA7788" w:rsidRDefault="00934E39" w:rsidP="00934E39">
            <w:pPr>
              <w:spacing w:before="60" w:after="60" w:line="300" w:lineRule="exact"/>
              <w:rPr>
                <w:rFonts w:ascii="Arabic Typesetting" w:hAnsi="Arabic Typesetting" w:cs="Arabic Typesetting"/>
                <w:b/>
                <w:bCs/>
                <w:sz w:val="30"/>
                <w:szCs w:val="30"/>
              </w:rPr>
            </w:pPr>
            <w:r w:rsidRPr="00EA7788">
              <w:rPr>
                <w:rFonts w:ascii="Arabic Typesetting" w:hAnsi="Arabic Typesetting" w:cs="Arabic Typesetting"/>
                <w:b/>
                <w:bCs/>
                <w:sz w:val="30"/>
                <w:szCs w:val="30"/>
                <w:rtl/>
              </w:rPr>
              <w:t>أسس المقارنة</w:t>
            </w:r>
            <w:r w:rsidRPr="00EA7788">
              <w:rPr>
                <w:rFonts w:ascii="Arabic Typesetting" w:hAnsi="Arabic Typesetting" w:cs="Arabic Typesetting"/>
                <w:b/>
                <w:bCs/>
                <w:sz w:val="30"/>
                <w:szCs w:val="30"/>
              </w:rPr>
              <w:t xml:space="preserve"> </w:t>
            </w:r>
            <w:r w:rsidRPr="00EA7788">
              <w:rPr>
                <w:rFonts w:ascii="Arabic Typesetting" w:hAnsi="Arabic Typesetting" w:cs="Arabic Typesetting"/>
                <w:b/>
                <w:bCs/>
                <w:sz w:val="30"/>
                <w:szCs w:val="30"/>
                <w:rtl/>
              </w:rPr>
              <w:t>(البرنامج والميزانية 2012/2013)</w:t>
            </w:r>
          </w:p>
        </w:tc>
        <w:tc>
          <w:tcPr>
            <w:tcW w:w="874" w:type="pct"/>
            <w:tcBorders>
              <w:top w:val="single" w:sz="4" w:space="0" w:color="auto"/>
            </w:tcBorders>
            <w:shd w:val="clear" w:color="auto" w:fill="auto"/>
            <w:tcMar>
              <w:top w:w="110" w:type="dxa"/>
            </w:tcMar>
            <w:vAlign w:val="center"/>
          </w:tcPr>
          <w:p w:rsidR="00934E39" w:rsidRPr="000B74F6" w:rsidRDefault="00934E39" w:rsidP="00934E39">
            <w:pPr>
              <w:spacing w:before="60" w:after="60" w:line="300" w:lineRule="exact"/>
              <w:rPr>
                <w:rFonts w:ascii="Arabic Typesetting" w:hAnsi="Arabic Typesetting" w:cs="Arabic Typesetting"/>
                <w:bCs/>
                <w:color w:val="993300"/>
                <w:sz w:val="30"/>
                <w:szCs w:val="30"/>
              </w:rPr>
            </w:pPr>
            <w:r w:rsidRPr="000B74F6">
              <w:rPr>
                <w:rFonts w:ascii="Arabic Typesetting" w:hAnsi="Arabic Typesetting" w:cs="Arabic Typesetting"/>
                <w:bCs/>
                <w:color w:val="993300"/>
                <w:sz w:val="30"/>
                <w:szCs w:val="30"/>
                <w:rtl/>
              </w:rPr>
              <w:t>أسس المقارنة المُحدثة</w:t>
            </w:r>
            <w:r w:rsidRPr="000B74F6">
              <w:rPr>
                <w:rFonts w:ascii="Arabic Typesetting" w:hAnsi="Arabic Typesetting" w:cs="Arabic Typesetting" w:hint="cs"/>
                <w:bCs/>
                <w:color w:val="993300"/>
                <w:sz w:val="30"/>
                <w:szCs w:val="30"/>
                <w:rtl/>
              </w:rPr>
              <w:t xml:space="preserve"> </w:t>
            </w:r>
            <w:r w:rsidRPr="000B74F6">
              <w:rPr>
                <w:rFonts w:ascii="Arabic Typesetting" w:hAnsi="Arabic Typesetting" w:cs="Arabic Typesetting"/>
                <w:bCs/>
                <w:color w:val="993300"/>
                <w:sz w:val="30"/>
                <w:szCs w:val="30"/>
                <w:rtl/>
              </w:rPr>
              <w:t>نهاية 2011</w:t>
            </w:r>
            <w:r w:rsidRPr="000B74F6">
              <w:rPr>
                <w:rFonts w:ascii="Arabic Typesetting" w:hAnsi="Arabic Typesetting" w:cs="Arabic Typesetting"/>
                <w:bCs/>
                <w:color w:val="993300"/>
                <w:sz w:val="30"/>
                <w:szCs w:val="30"/>
              </w:rPr>
              <w:t xml:space="preserve"> </w:t>
            </w:r>
          </w:p>
        </w:tc>
        <w:tc>
          <w:tcPr>
            <w:tcW w:w="1512" w:type="pct"/>
            <w:tcBorders>
              <w:top w:val="single" w:sz="4" w:space="0" w:color="auto"/>
            </w:tcBorders>
            <w:shd w:val="clear" w:color="auto" w:fill="FFFFFF"/>
            <w:tcMar>
              <w:top w:w="110" w:type="dxa"/>
            </w:tcMar>
            <w:vAlign w:val="center"/>
          </w:tcPr>
          <w:p w:rsidR="00934E39" w:rsidRPr="00EA7788" w:rsidRDefault="00934E39" w:rsidP="00934E39">
            <w:pPr>
              <w:spacing w:before="60" w:after="60" w:line="300" w:lineRule="exact"/>
              <w:rPr>
                <w:rFonts w:ascii="Arabic Typesetting" w:hAnsi="Arabic Typesetting" w:cs="Arabic Typesetting"/>
                <w:sz w:val="30"/>
                <w:szCs w:val="30"/>
              </w:rPr>
            </w:pPr>
            <w:r w:rsidRPr="00EA7788">
              <w:rPr>
                <w:rFonts w:ascii="Arabic Typesetting" w:hAnsi="Arabic Typesetting" w:cs="Arabic Typesetting"/>
                <w:b/>
                <w:bCs/>
                <w:sz w:val="30"/>
                <w:szCs w:val="30"/>
                <w:rtl/>
              </w:rPr>
              <w:t>بيانات الأداء</w:t>
            </w:r>
          </w:p>
        </w:tc>
        <w:tc>
          <w:tcPr>
            <w:tcW w:w="540" w:type="pct"/>
            <w:tcBorders>
              <w:top w:val="single" w:sz="4" w:space="0" w:color="auto"/>
            </w:tcBorders>
            <w:shd w:val="clear" w:color="auto" w:fill="auto"/>
            <w:tcMar>
              <w:top w:w="110" w:type="dxa"/>
            </w:tcMar>
            <w:vAlign w:val="center"/>
          </w:tcPr>
          <w:p w:rsidR="00934E39" w:rsidRPr="00EA7788" w:rsidRDefault="00934E39" w:rsidP="00934E39">
            <w:pPr>
              <w:keepNext/>
              <w:keepLines/>
              <w:spacing w:before="60" w:after="60" w:line="300" w:lineRule="exact"/>
              <w:rPr>
                <w:rFonts w:ascii="Arabic Typesetting" w:hAnsi="Arabic Typesetting" w:cs="Arabic Typesetting"/>
                <w:b/>
                <w:bCs/>
                <w:sz w:val="30"/>
                <w:szCs w:val="30"/>
              </w:rPr>
            </w:pPr>
            <w:r w:rsidRPr="00EA7788">
              <w:rPr>
                <w:rFonts w:ascii="Arabic Typesetting" w:hAnsi="Arabic Typesetting" w:cs="Arabic Typesetting"/>
                <w:b/>
                <w:bCs/>
                <w:sz w:val="30"/>
                <w:szCs w:val="30"/>
                <w:rtl/>
              </w:rPr>
              <w:t>السير</w:t>
            </w:r>
          </w:p>
        </w:tc>
      </w:tr>
      <w:tr w:rsidR="00934E39" w:rsidRPr="000872E8" w:rsidTr="00521F33">
        <w:trPr>
          <w:cantSplit/>
        </w:trPr>
        <w:tc>
          <w:tcPr>
            <w:tcW w:w="964" w:type="pct"/>
            <w:shd w:val="clear" w:color="auto" w:fill="auto"/>
          </w:tcPr>
          <w:p w:rsidR="00934E39" w:rsidRPr="00EA7788" w:rsidRDefault="00934E39" w:rsidP="00934E39">
            <w:pPr>
              <w:spacing w:before="60" w:after="60" w:line="300" w:lineRule="exact"/>
              <w:rPr>
                <w:rFonts w:ascii="Arabic Typesetting" w:hAnsi="Arabic Typesetting" w:cs="Arabic Typesetting"/>
                <w:sz w:val="30"/>
                <w:szCs w:val="30"/>
              </w:rPr>
            </w:pPr>
            <w:r w:rsidRPr="00EA7788">
              <w:rPr>
                <w:rFonts w:ascii="Arabic Typesetting" w:hAnsi="Arabic Typesetting" w:cs="Arabic Typesetting" w:hint="cs"/>
                <w:sz w:val="30"/>
                <w:szCs w:val="30"/>
                <w:rtl/>
              </w:rPr>
              <w:t>اكتمال</w:t>
            </w:r>
            <w:r w:rsidRPr="00EA7788">
              <w:rPr>
                <w:rFonts w:ascii="Arabic Typesetting" w:hAnsi="Arabic Typesetting" w:cs="Arabic Typesetting"/>
                <w:sz w:val="30"/>
                <w:szCs w:val="30"/>
                <w:rtl/>
              </w:rPr>
              <w:t xml:space="preserve"> برنامج التقويم الاستراتيجي</w:t>
            </w:r>
          </w:p>
        </w:tc>
        <w:tc>
          <w:tcPr>
            <w:tcW w:w="1110" w:type="pct"/>
            <w:shd w:val="clear" w:color="auto" w:fill="C0C0C0"/>
          </w:tcPr>
          <w:p w:rsidR="00934E39" w:rsidRPr="00EA7788" w:rsidRDefault="00934E39" w:rsidP="00934E39">
            <w:pPr>
              <w:spacing w:before="60" w:after="60" w:line="300" w:lineRule="exact"/>
              <w:rPr>
                <w:rFonts w:ascii="Arabic Typesetting" w:hAnsi="Arabic Typesetting" w:cs="Arabic Typesetting"/>
                <w:sz w:val="30"/>
                <w:szCs w:val="30"/>
              </w:rPr>
            </w:pPr>
            <w:r w:rsidRPr="00EA7788">
              <w:rPr>
                <w:rFonts w:ascii="Arabic Typesetting" w:hAnsi="Arabic Typesetting" w:cs="Arabic Typesetting"/>
                <w:sz w:val="30"/>
                <w:szCs w:val="30"/>
                <w:rtl/>
              </w:rPr>
              <w:t>اكتمال مبادرة واحدة من أصل 19 مبادرة في سنة 2010</w:t>
            </w:r>
          </w:p>
        </w:tc>
        <w:tc>
          <w:tcPr>
            <w:tcW w:w="874" w:type="pct"/>
            <w:shd w:val="clear" w:color="auto" w:fill="auto"/>
            <w:tcMar>
              <w:top w:w="110" w:type="dxa"/>
            </w:tcMar>
          </w:tcPr>
          <w:p w:rsidR="00934E39" w:rsidRPr="000B74F6" w:rsidRDefault="00934E39" w:rsidP="00934E39">
            <w:pPr>
              <w:spacing w:before="60" w:after="60" w:line="300" w:lineRule="exact"/>
              <w:rPr>
                <w:rFonts w:ascii="Arabic Typesetting" w:hAnsi="Arabic Typesetting" w:cs="Arabic Typesetting"/>
                <w:color w:val="993300"/>
                <w:sz w:val="30"/>
                <w:szCs w:val="30"/>
              </w:rPr>
            </w:pPr>
            <w:r w:rsidRPr="000B74F6">
              <w:rPr>
                <w:rFonts w:ascii="Arabic Typesetting" w:hAnsi="Arabic Typesetting" w:cs="Arabic Typesetting"/>
                <w:color w:val="993300"/>
                <w:sz w:val="30"/>
                <w:szCs w:val="30"/>
                <w:rtl/>
              </w:rPr>
              <w:t>اكتمال مبادرة واحدة من أصل 19 مبادرة (الخطة الاستراتيجية المتوسطة الأجل)</w:t>
            </w:r>
          </w:p>
        </w:tc>
        <w:tc>
          <w:tcPr>
            <w:tcW w:w="1512" w:type="pct"/>
            <w:shd w:val="clear" w:color="auto" w:fill="FFFFFF"/>
            <w:tcMar>
              <w:top w:w="110" w:type="dxa"/>
            </w:tcMar>
          </w:tcPr>
          <w:p w:rsidR="00934E39" w:rsidRPr="00EA7788" w:rsidRDefault="00934E39" w:rsidP="00934E39">
            <w:pPr>
              <w:spacing w:before="60" w:after="60" w:line="300" w:lineRule="exact"/>
              <w:rPr>
                <w:rFonts w:ascii="Arabic Typesetting" w:hAnsi="Arabic Typesetting" w:cs="Arabic Typesetting"/>
                <w:sz w:val="30"/>
                <w:szCs w:val="30"/>
              </w:rPr>
            </w:pPr>
            <w:r w:rsidRPr="00EA7788">
              <w:rPr>
                <w:rFonts w:ascii="Arabic Typesetting" w:hAnsi="Arabic Typesetting" w:cs="Arabic Typesetting"/>
                <w:sz w:val="30"/>
                <w:szCs w:val="30"/>
                <w:rtl/>
              </w:rPr>
              <w:t>اكتملت 16 مبادرة من أصل 19 مبادرة (استمرار التخطيط للموارد المؤسسية، والاتصالات الداخلية وإدارة المخاطر، والضوابط الرقابية الداخلية).</w:t>
            </w:r>
          </w:p>
        </w:tc>
        <w:tc>
          <w:tcPr>
            <w:tcW w:w="540" w:type="pct"/>
            <w:shd w:val="clear" w:color="auto" w:fill="auto"/>
            <w:tcMar>
              <w:top w:w="110" w:type="dxa"/>
            </w:tcMar>
          </w:tcPr>
          <w:p w:rsidR="00934E39" w:rsidRPr="000872E8" w:rsidRDefault="00934E39" w:rsidP="00934E39">
            <w:pPr>
              <w:keepNext/>
              <w:keepLines/>
              <w:spacing w:before="60" w:after="60" w:line="300" w:lineRule="exact"/>
              <w:rPr>
                <w:rFonts w:ascii="Arabic Typesetting" w:hAnsi="Arabic Typesetting" w:cs="Arabic Typesetting"/>
                <w:bCs/>
                <w:color w:val="008000"/>
                <w:sz w:val="30"/>
                <w:szCs w:val="30"/>
              </w:rPr>
            </w:pPr>
            <w:r w:rsidRPr="000872E8">
              <w:rPr>
                <w:rFonts w:ascii="Arabic Typesetting" w:hAnsi="Arabic Typesetting" w:cs="Arabic Typesetting"/>
                <w:bCs/>
                <w:color w:val="008000"/>
                <w:sz w:val="30"/>
                <w:szCs w:val="30"/>
                <w:rtl/>
              </w:rPr>
              <w:t>ثابت</w:t>
            </w:r>
          </w:p>
          <w:p w:rsidR="00934E39" w:rsidRPr="000872E8" w:rsidRDefault="00934E39" w:rsidP="00934E39">
            <w:pPr>
              <w:keepNext/>
              <w:keepLines/>
              <w:spacing w:before="60" w:after="60" w:line="300" w:lineRule="exact"/>
              <w:rPr>
                <w:rFonts w:ascii="Arabic Typesetting" w:hAnsi="Arabic Typesetting" w:cs="Arabic Typesetting"/>
                <w:b/>
                <w:color w:val="008000"/>
                <w:sz w:val="30"/>
                <w:szCs w:val="30"/>
              </w:rPr>
            </w:pPr>
          </w:p>
          <w:p w:rsidR="00934E39" w:rsidRPr="000872E8" w:rsidRDefault="00934E39" w:rsidP="00934E39">
            <w:pPr>
              <w:keepNext/>
              <w:keepLines/>
              <w:spacing w:before="60" w:after="60" w:line="300" w:lineRule="exact"/>
              <w:rPr>
                <w:rFonts w:ascii="Arabic Typesetting" w:hAnsi="Arabic Typesetting" w:cs="Arabic Typesetting"/>
                <w:b/>
                <w:color w:val="008000"/>
                <w:sz w:val="30"/>
                <w:szCs w:val="30"/>
              </w:rPr>
            </w:pPr>
          </w:p>
        </w:tc>
      </w:tr>
      <w:tr w:rsidR="00934E39" w:rsidRPr="000872E8" w:rsidTr="00521F33">
        <w:trPr>
          <w:cantSplit/>
        </w:trPr>
        <w:tc>
          <w:tcPr>
            <w:tcW w:w="964" w:type="pct"/>
            <w:shd w:val="clear" w:color="auto" w:fill="auto"/>
          </w:tcPr>
          <w:p w:rsidR="00934E39" w:rsidRPr="00EA7788" w:rsidRDefault="00934E39" w:rsidP="00934E39">
            <w:pPr>
              <w:spacing w:before="60" w:after="60" w:line="300" w:lineRule="exact"/>
              <w:rPr>
                <w:rFonts w:ascii="Arabic Typesetting" w:hAnsi="Arabic Typesetting" w:cs="Arabic Typesetting"/>
                <w:sz w:val="30"/>
                <w:szCs w:val="30"/>
              </w:rPr>
            </w:pPr>
            <w:r w:rsidRPr="00EA7788">
              <w:rPr>
                <w:rFonts w:ascii="Arabic Typesetting" w:hAnsi="Arabic Typesetting" w:cs="Arabic Typesetting"/>
                <w:sz w:val="30"/>
                <w:szCs w:val="30"/>
                <w:rtl/>
              </w:rPr>
              <w:t>تحقيق نتائج مستوى قيم برنامج التقويم الاستراتيجي</w:t>
            </w:r>
          </w:p>
          <w:p w:rsidR="00934E39" w:rsidRPr="00EA7788" w:rsidRDefault="00934E39" w:rsidP="00934E39">
            <w:pPr>
              <w:spacing w:before="60" w:after="60" w:line="300" w:lineRule="exact"/>
              <w:rPr>
                <w:rFonts w:ascii="Arabic Typesetting" w:hAnsi="Arabic Typesetting" w:cs="Arabic Typesetting"/>
                <w:sz w:val="30"/>
                <w:szCs w:val="30"/>
              </w:rPr>
            </w:pPr>
            <w:r w:rsidRPr="00EA7788">
              <w:rPr>
                <w:rFonts w:ascii="Arabic Typesetting" w:hAnsi="Arabic Typesetting" w:cs="Arabic Typesetting"/>
                <w:sz w:val="30"/>
                <w:szCs w:val="30"/>
                <w:rtl/>
              </w:rPr>
              <w:t>تصور الموظفين أن الويبو جيدة أو ممتازة في قيمة مُحدَّدة</w:t>
            </w:r>
          </w:p>
        </w:tc>
        <w:tc>
          <w:tcPr>
            <w:tcW w:w="1110" w:type="pct"/>
            <w:shd w:val="clear" w:color="auto" w:fill="C0C0C0"/>
          </w:tcPr>
          <w:p w:rsidR="00934E39" w:rsidRPr="00EA7788" w:rsidRDefault="00934E39" w:rsidP="00934E39">
            <w:pPr>
              <w:spacing w:before="60" w:after="60" w:line="300" w:lineRule="exact"/>
              <w:rPr>
                <w:rFonts w:ascii="Arabic Typesetting" w:hAnsi="Arabic Typesetting" w:cs="Arabic Typesetting"/>
                <w:sz w:val="30"/>
                <w:szCs w:val="30"/>
              </w:rPr>
            </w:pPr>
            <w:r w:rsidRPr="00EA7788">
              <w:rPr>
                <w:rFonts w:ascii="Arabic Typesetting" w:hAnsi="Arabic Typesetting" w:cs="Arabic Typesetting"/>
                <w:sz w:val="30"/>
                <w:szCs w:val="30"/>
                <w:rtl/>
              </w:rPr>
              <w:t>انظر المرفق المتعلق بالتقرير الأساسي عن برنامج التقويم الاستراتيجي (</w:t>
            </w:r>
            <w:r w:rsidRPr="00EA7788">
              <w:rPr>
                <w:rFonts w:ascii="Arabic Typesetting" w:hAnsi="Arabic Typesetting" w:cs="Arabic Typesetting"/>
                <w:sz w:val="30"/>
                <w:szCs w:val="30"/>
              </w:rPr>
              <w:t>URL</w:t>
            </w:r>
            <w:r w:rsidRPr="00EA7788">
              <w:rPr>
                <w:rFonts w:ascii="Arabic Typesetting" w:hAnsi="Arabic Typesetting" w:cs="Arabic Typesetting"/>
                <w:sz w:val="30"/>
                <w:szCs w:val="30"/>
                <w:rtl/>
              </w:rPr>
              <w:t>)</w:t>
            </w:r>
          </w:p>
        </w:tc>
        <w:tc>
          <w:tcPr>
            <w:tcW w:w="874" w:type="pct"/>
            <w:shd w:val="clear" w:color="auto" w:fill="auto"/>
            <w:tcMar>
              <w:top w:w="110" w:type="dxa"/>
            </w:tcMar>
          </w:tcPr>
          <w:p w:rsidR="00934E39" w:rsidRPr="000B74F6" w:rsidRDefault="00934E39" w:rsidP="00934E39">
            <w:pPr>
              <w:spacing w:before="60" w:after="60" w:line="300" w:lineRule="exact"/>
              <w:rPr>
                <w:rFonts w:ascii="Arabic Typesetting" w:hAnsi="Arabic Typesetting" w:cs="Arabic Typesetting"/>
                <w:color w:val="993300"/>
                <w:sz w:val="30"/>
                <w:szCs w:val="30"/>
              </w:rPr>
            </w:pPr>
            <w:r w:rsidRPr="000B74F6">
              <w:rPr>
                <w:rFonts w:ascii="Arabic Typesetting" w:hAnsi="Arabic Typesetting" w:cs="Arabic Typesetting"/>
                <w:color w:val="993300"/>
                <w:sz w:val="30"/>
                <w:szCs w:val="30"/>
                <w:rtl/>
              </w:rPr>
              <w:t>التوجه نحو تقديم الخدمات: 45%*</w:t>
            </w:r>
          </w:p>
          <w:p w:rsidR="00934E39" w:rsidRPr="000B74F6" w:rsidRDefault="00934E39" w:rsidP="00934E39">
            <w:pPr>
              <w:spacing w:before="60" w:after="60" w:line="300" w:lineRule="exact"/>
              <w:rPr>
                <w:rFonts w:ascii="Arabic Typesetting" w:hAnsi="Arabic Typesetting" w:cs="Arabic Typesetting"/>
                <w:color w:val="993300"/>
                <w:sz w:val="30"/>
                <w:szCs w:val="30"/>
              </w:rPr>
            </w:pPr>
            <w:r w:rsidRPr="000B74F6">
              <w:rPr>
                <w:rFonts w:ascii="Arabic Typesetting" w:hAnsi="Arabic Typesetting" w:cs="Arabic Typesetting"/>
                <w:color w:val="993300"/>
                <w:sz w:val="30"/>
                <w:szCs w:val="30"/>
                <w:rtl/>
              </w:rPr>
              <w:t>العمل يداً واحدة</w:t>
            </w:r>
            <w:r w:rsidRPr="000B74F6">
              <w:rPr>
                <w:rFonts w:ascii="Arabic Typesetting" w:hAnsi="Arabic Typesetting" w:cs="Arabic Typesetting" w:hint="cs"/>
                <w:color w:val="993300"/>
                <w:sz w:val="30"/>
                <w:szCs w:val="30"/>
                <w:rtl/>
              </w:rPr>
              <w:t>:</w:t>
            </w:r>
            <w:r w:rsidRPr="000B74F6">
              <w:rPr>
                <w:rFonts w:ascii="Arabic Typesetting" w:hAnsi="Arabic Typesetting" w:cs="Arabic Typesetting"/>
                <w:color w:val="993300"/>
                <w:sz w:val="30"/>
                <w:szCs w:val="30"/>
                <w:rtl/>
              </w:rPr>
              <w:t xml:space="preserve"> 37%*</w:t>
            </w:r>
          </w:p>
          <w:p w:rsidR="00934E39" w:rsidRPr="000B74F6" w:rsidRDefault="00934E39" w:rsidP="00934E39">
            <w:pPr>
              <w:spacing w:before="60" w:after="60" w:line="300" w:lineRule="exact"/>
              <w:rPr>
                <w:rFonts w:ascii="Arabic Typesetting" w:hAnsi="Arabic Typesetting" w:cs="Arabic Typesetting"/>
                <w:color w:val="993300"/>
                <w:sz w:val="30"/>
                <w:szCs w:val="30"/>
              </w:rPr>
            </w:pPr>
            <w:r w:rsidRPr="000B74F6">
              <w:rPr>
                <w:rFonts w:ascii="Arabic Typesetting" w:hAnsi="Arabic Typesetting" w:cs="Arabic Typesetting"/>
                <w:color w:val="993300"/>
                <w:sz w:val="30"/>
                <w:szCs w:val="30"/>
                <w:rtl/>
              </w:rPr>
              <w:t>المساءلة عن النتائج</w:t>
            </w:r>
            <w:r w:rsidRPr="000B74F6">
              <w:rPr>
                <w:rFonts w:ascii="Arabic Typesetting" w:hAnsi="Arabic Typesetting" w:cs="Arabic Typesetting" w:hint="cs"/>
                <w:color w:val="993300"/>
                <w:sz w:val="30"/>
                <w:szCs w:val="30"/>
                <w:rtl/>
              </w:rPr>
              <w:t>:</w:t>
            </w:r>
            <w:r w:rsidRPr="000B74F6">
              <w:rPr>
                <w:rFonts w:ascii="Arabic Typesetting" w:hAnsi="Arabic Typesetting" w:cs="Arabic Typesetting"/>
                <w:color w:val="993300"/>
                <w:sz w:val="30"/>
                <w:szCs w:val="30"/>
                <w:rtl/>
              </w:rPr>
              <w:t xml:space="preserve"> 68%*</w:t>
            </w:r>
          </w:p>
          <w:p w:rsidR="00934E39" w:rsidRPr="000B74F6" w:rsidRDefault="00934E39" w:rsidP="00934E39">
            <w:pPr>
              <w:spacing w:before="60" w:after="60" w:line="300" w:lineRule="exact"/>
              <w:rPr>
                <w:rFonts w:ascii="Arabic Typesetting" w:hAnsi="Arabic Typesetting" w:cs="Arabic Typesetting"/>
                <w:color w:val="993300"/>
                <w:sz w:val="30"/>
                <w:szCs w:val="30"/>
                <w:rtl/>
              </w:rPr>
            </w:pPr>
            <w:r w:rsidRPr="000B74F6">
              <w:rPr>
                <w:rFonts w:ascii="Arabic Typesetting" w:hAnsi="Arabic Typesetting" w:cs="Arabic Typesetting"/>
                <w:color w:val="993300"/>
                <w:sz w:val="30"/>
                <w:szCs w:val="30"/>
                <w:rtl/>
              </w:rPr>
              <w:t>المسؤولية البيئية والاجتماعية والإدارية</w:t>
            </w:r>
            <w:r w:rsidRPr="000B74F6">
              <w:rPr>
                <w:rFonts w:ascii="Arabic Typesetting" w:hAnsi="Arabic Typesetting" w:cs="Arabic Typesetting" w:hint="cs"/>
                <w:color w:val="993300"/>
                <w:sz w:val="30"/>
                <w:szCs w:val="30"/>
                <w:rtl/>
              </w:rPr>
              <w:t>:</w:t>
            </w:r>
            <w:r w:rsidRPr="000B74F6">
              <w:rPr>
                <w:rFonts w:ascii="Arabic Typesetting" w:hAnsi="Arabic Typesetting" w:cs="Arabic Typesetting"/>
                <w:color w:val="993300"/>
                <w:sz w:val="30"/>
                <w:szCs w:val="30"/>
                <w:rtl/>
              </w:rPr>
              <w:t xml:space="preserve"> 63%*</w:t>
            </w:r>
          </w:p>
        </w:tc>
        <w:tc>
          <w:tcPr>
            <w:tcW w:w="1512" w:type="pct"/>
            <w:shd w:val="clear" w:color="auto" w:fill="FFFFFF"/>
            <w:tcMar>
              <w:top w:w="110" w:type="dxa"/>
            </w:tcMar>
          </w:tcPr>
          <w:p w:rsidR="00934E39" w:rsidRPr="00EA7788" w:rsidRDefault="00934E39" w:rsidP="00934E39">
            <w:pPr>
              <w:spacing w:before="60" w:after="60" w:line="300" w:lineRule="exact"/>
              <w:rPr>
                <w:rFonts w:ascii="Arabic Typesetting" w:hAnsi="Arabic Typesetting" w:cs="Arabic Typesetting"/>
                <w:sz w:val="30"/>
                <w:szCs w:val="30"/>
              </w:rPr>
            </w:pPr>
            <w:r w:rsidRPr="00EA7788">
              <w:rPr>
                <w:rFonts w:ascii="Arabic Typesetting" w:hAnsi="Arabic Typesetting" w:cs="Arabic Typesetting"/>
                <w:sz w:val="30"/>
                <w:szCs w:val="30"/>
                <w:rtl/>
              </w:rPr>
              <w:t>التوجه نحو تقديم الخدمات</w:t>
            </w:r>
            <w:r w:rsidRPr="00EA7788">
              <w:rPr>
                <w:rFonts w:ascii="Arabic Typesetting" w:hAnsi="Arabic Typesetting" w:cs="Arabic Typesetting" w:hint="cs"/>
                <w:sz w:val="30"/>
                <w:szCs w:val="30"/>
                <w:rtl/>
              </w:rPr>
              <w:t>: 56%</w:t>
            </w:r>
            <w:r w:rsidRPr="00377A31">
              <w:rPr>
                <w:rStyle w:val="FootnoteReference"/>
              </w:rPr>
              <w:footnoteReference w:id="14"/>
            </w:r>
          </w:p>
          <w:p w:rsidR="00934E39" w:rsidRPr="00EA7788" w:rsidRDefault="00934E39" w:rsidP="00934E39">
            <w:pPr>
              <w:spacing w:before="60" w:after="60" w:line="300" w:lineRule="exact"/>
              <w:rPr>
                <w:rFonts w:ascii="Arabic Typesetting" w:hAnsi="Arabic Typesetting" w:cs="Arabic Typesetting"/>
                <w:sz w:val="30"/>
                <w:szCs w:val="30"/>
              </w:rPr>
            </w:pPr>
            <w:r w:rsidRPr="00EA7788">
              <w:rPr>
                <w:rFonts w:ascii="Arabic Typesetting" w:hAnsi="Arabic Typesetting" w:cs="Arabic Typesetting"/>
                <w:sz w:val="30"/>
                <w:szCs w:val="30"/>
                <w:rtl/>
              </w:rPr>
              <w:t>العمل يداً واحدة: 55%</w:t>
            </w:r>
          </w:p>
          <w:p w:rsidR="00934E39" w:rsidRPr="00EA7788" w:rsidRDefault="00934E39" w:rsidP="00934E39">
            <w:pPr>
              <w:spacing w:before="60" w:after="60" w:line="300" w:lineRule="exact"/>
              <w:rPr>
                <w:rFonts w:ascii="Arabic Typesetting" w:hAnsi="Arabic Typesetting" w:cs="Arabic Typesetting"/>
                <w:sz w:val="30"/>
                <w:szCs w:val="30"/>
              </w:rPr>
            </w:pPr>
            <w:r w:rsidRPr="00EA7788">
              <w:rPr>
                <w:rFonts w:ascii="Arabic Typesetting" w:hAnsi="Arabic Typesetting" w:cs="Arabic Typesetting"/>
                <w:sz w:val="30"/>
                <w:szCs w:val="30"/>
                <w:rtl/>
              </w:rPr>
              <w:t>المساءلة عن النتائج: 80%</w:t>
            </w:r>
          </w:p>
          <w:p w:rsidR="00934E39" w:rsidRPr="00EA7788" w:rsidRDefault="00934E39" w:rsidP="00934E39">
            <w:pPr>
              <w:spacing w:before="60" w:after="60" w:line="300" w:lineRule="exact"/>
              <w:rPr>
                <w:rFonts w:ascii="Arabic Typesetting" w:hAnsi="Arabic Typesetting" w:cs="Arabic Typesetting"/>
                <w:sz w:val="30"/>
                <w:szCs w:val="30"/>
                <w:lang w:bidi="th-TH"/>
              </w:rPr>
            </w:pPr>
            <w:r w:rsidRPr="00EA7788">
              <w:rPr>
                <w:rFonts w:ascii="Arabic Typesetting" w:hAnsi="Arabic Typesetting" w:cs="Arabic Typesetting"/>
                <w:sz w:val="30"/>
                <w:szCs w:val="30"/>
                <w:rtl/>
              </w:rPr>
              <w:t>المسؤولية البيئية والاجتماعية والإدارية: 70%</w:t>
            </w:r>
            <w:r w:rsidRPr="00377A31">
              <w:rPr>
                <w:rStyle w:val="FootnoteReference"/>
              </w:rPr>
              <w:footnoteReference w:id="15"/>
            </w:r>
          </w:p>
          <w:p w:rsidR="00934E39" w:rsidRPr="00EA7788" w:rsidRDefault="00934E39" w:rsidP="00934E39">
            <w:pPr>
              <w:spacing w:before="60" w:after="60" w:line="300" w:lineRule="exact"/>
              <w:rPr>
                <w:rFonts w:ascii="Arabic Typesetting" w:hAnsi="Arabic Typesetting" w:cs="Arabic Typesetting"/>
                <w:sz w:val="30"/>
                <w:szCs w:val="30"/>
              </w:rPr>
            </w:pPr>
          </w:p>
          <w:p w:rsidR="00934E39" w:rsidRPr="00EA7788" w:rsidRDefault="00934E39" w:rsidP="00934E39">
            <w:pPr>
              <w:spacing w:before="60" w:after="60" w:line="300" w:lineRule="exact"/>
              <w:rPr>
                <w:rFonts w:ascii="Arabic Typesetting" w:hAnsi="Arabic Typesetting" w:cs="Arabic Typesetting"/>
                <w:sz w:val="30"/>
                <w:szCs w:val="30"/>
              </w:rPr>
            </w:pPr>
          </w:p>
        </w:tc>
        <w:tc>
          <w:tcPr>
            <w:tcW w:w="540" w:type="pct"/>
            <w:shd w:val="clear" w:color="auto" w:fill="auto"/>
            <w:tcMar>
              <w:top w:w="110" w:type="dxa"/>
            </w:tcMar>
          </w:tcPr>
          <w:p w:rsidR="00934E39" w:rsidRPr="000872E8" w:rsidRDefault="00934E39" w:rsidP="00934E39">
            <w:pPr>
              <w:keepNext/>
              <w:keepLines/>
              <w:spacing w:before="60" w:after="60" w:line="300" w:lineRule="exact"/>
              <w:rPr>
                <w:rFonts w:ascii="Arabic Typesetting" w:hAnsi="Arabic Typesetting" w:cs="Arabic Typesetting"/>
                <w:bCs/>
                <w:color w:val="008000"/>
                <w:sz w:val="30"/>
                <w:szCs w:val="30"/>
              </w:rPr>
            </w:pPr>
            <w:r w:rsidRPr="000872E8">
              <w:rPr>
                <w:rFonts w:ascii="Arabic Typesetting" w:hAnsi="Arabic Typesetting" w:cs="Arabic Typesetting"/>
                <w:bCs/>
                <w:color w:val="008000"/>
                <w:sz w:val="30"/>
                <w:szCs w:val="30"/>
                <w:rtl/>
              </w:rPr>
              <w:t>ثابت</w:t>
            </w:r>
          </w:p>
          <w:p w:rsidR="00934E39" w:rsidRPr="000872E8" w:rsidRDefault="00934E39" w:rsidP="00934E39">
            <w:pPr>
              <w:keepNext/>
              <w:keepLines/>
              <w:spacing w:before="60" w:after="60" w:line="300" w:lineRule="exact"/>
              <w:rPr>
                <w:rFonts w:ascii="Arabic Typesetting" w:hAnsi="Arabic Typesetting" w:cs="Arabic Typesetting"/>
                <w:b/>
                <w:color w:val="008000"/>
                <w:sz w:val="30"/>
                <w:szCs w:val="30"/>
              </w:rPr>
            </w:pPr>
          </w:p>
          <w:p w:rsidR="00934E39" w:rsidRPr="000872E8" w:rsidRDefault="00934E39" w:rsidP="00934E39">
            <w:pPr>
              <w:keepNext/>
              <w:keepLines/>
              <w:spacing w:before="60" w:after="60" w:line="300" w:lineRule="exact"/>
              <w:rPr>
                <w:rFonts w:ascii="Arabic Typesetting" w:hAnsi="Arabic Typesetting" w:cs="Arabic Typesetting"/>
                <w:b/>
                <w:color w:val="008000"/>
                <w:sz w:val="30"/>
                <w:szCs w:val="30"/>
              </w:rPr>
            </w:pPr>
          </w:p>
        </w:tc>
      </w:tr>
      <w:tr w:rsidR="00934E39" w:rsidRPr="000872E8" w:rsidTr="00521F33">
        <w:trPr>
          <w:cantSplit/>
        </w:trPr>
        <w:tc>
          <w:tcPr>
            <w:tcW w:w="964" w:type="pct"/>
            <w:shd w:val="clear" w:color="auto" w:fill="auto"/>
          </w:tcPr>
          <w:p w:rsidR="00934E39" w:rsidRPr="00EA7788" w:rsidRDefault="00934E39" w:rsidP="00934E39">
            <w:pPr>
              <w:spacing w:before="60" w:after="60" w:line="300" w:lineRule="exact"/>
              <w:rPr>
                <w:rFonts w:ascii="Arabic Typesetting" w:hAnsi="Arabic Typesetting" w:cs="Arabic Typesetting"/>
                <w:sz w:val="30"/>
                <w:szCs w:val="30"/>
              </w:rPr>
            </w:pPr>
            <w:r w:rsidRPr="00EA7788">
              <w:rPr>
                <w:rFonts w:ascii="Arabic Typesetting" w:hAnsi="Arabic Typesetting" w:cs="Arabic Typesetting"/>
                <w:sz w:val="30"/>
                <w:szCs w:val="30"/>
                <w:rtl/>
              </w:rPr>
              <w:t>النسبة المئوية لطلبات الحصول على مشورة قانونية التي تتلقى ردوداً سريعة ومستقلة وجديرة بالثقة من مكتب المستشار القانوني</w:t>
            </w:r>
          </w:p>
        </w:tc>
        <w:tc>
          <w:tcPr>
            <w:tcW w:w="1110" w:type="pct"/>
            <w:shd w:val="clear" w:color="auto" w:fill="C0C0C0"/>
          </w:tcPr>
          <w:p w:rsidR="00934E39" w:rsidRPr="00EA7788" w:rsidRDefault="00934E39" w:rsidP="00934E39">
            <w:pPr>
              <w:spacing w:before="60" w:after="60" w:line="300" w:lineRule="exact"/>
              <w:rPr>
                <w:rFonts w:ascii="Arabic Typesetting" w:hAnsi="Arabic Typesetting" w:cs="Arabic Typesetting"/>
                <w:sz w:val="30"/>
                <w:szCs w:val="30"/>
              </w:rPr>
            </w:pPr>
            <w:r w:rsidRPr="00EA7788">
              <w:rPr>
                <w:rFonts w:ascii="Arabic Typesetting" w:hAnsi="Arabic Typesetting" w:cs="Arabic Typesetting" w:hint="cs"/>
                <w:sz w:val="30"/>
                <w:szCs w:val="30"/>
                <w:rtl/>
              </w:rPr>
              <w:t>100%</w:t>
            </w:r>
          </w:p>
        </w:tc>
        <w:tc>
          <w:tcPr>
            <w:tcW w:w="874" w:type="pct"/>
            <w:shd w:val="clear" w:color="auto" w:fill="auto"/>
            <w:tcMar>
              <w:top w:w="110" w:type="dxa"/>
            </w:tcMar>
          </w:tcPr>
          <w:p w:rsidR="00934E39" w:rsidRPr="000B74F6" w:rsidRDefault="00934E39" w:rsidP="00934E39">
            <w:pPr>
              <w:spacing w:before="60" w:after="60" w:line="300" w:lineRule="exact"/>
              <w:rPr>
                <w:rFonts w:ascii="Arabic Typesetting" w:hAnsi="Arabic Typesetting" w:cs="Arabic Typesetting"/>
                <w:color w:val="993300"/>
                <w:sz w:val="30"/>
                <w:szCs w:val="30"/>
              </w:rPr>
            </w:pPr>
          </w:p>
        </w:tc>
        <w:tc>
          <w:tcPr>
            <w:tcW w:w="1512" w:type="pct"/>
            <w:shd w:val="clear" w:color="auto" w:fill="FFFFFF"/>
            <w:tcMar>
              <w:top w:w="110" w:type="dxa"/>
            </w:tcMar>
          </w:tcPr>
          <w:p w:rsidR="00934E39" w:rsidRPr="00EA7788" w:rsidRDefault="00934E39" w:rsidP="00934E39">
            <w:pPr>
              <w:spacing w:before="60" w:after="60" w:line="300" w:lineRule="exact"/>
              <w:rPr>
                <w:rFonts w:ascii="Arabic Typesetting" w:hAnsi="Arabic Typesetting" w:cs="Arabic Typesetting"/>
                <w:sz w:val="30"/>
                <w:szCs w:val="30"/>
              </w:rPr>
            </w:pPr>
            <w:r w:rsidRPr="00EA7788">
              <w:rPr>
                <w:rFonts w:ascii="Arabic Typesetting" w:hAnsi="Arabic Typesetting" w:cs="Arabic Typesetting"/>
                <w:sz w:val="30"/>
                <w:szCs w:val="30"/>
                <w:rtl/>
              </w:rPr>
              <w:t>تلقى 95% من الاستفسارات التي وردت ردوداً سريعة وجديرة بالثقة من مكتب المستشار القانوني، رغم وجود زيادة في عدد طلبات الحصول على مشورة وكذلك في</w:t>
            </w:r>
            <w:r w:rsidRPr="00EA7788">
              <w:rPr>
                <w:rFonts w:ascii="Arabic Typesetting" w:hAnsi="Arabic Typesetting" w:cs="Arabic Typesetting" w:hint="cs"/>
                <w:sz w:val="30"/>
                <w:szCs w:val="30"/>
                <w:rtl/>
              </w:rPr>
              <w:t xml:space="preserve"> عدد</w:t>
            </w:r>
            <w:r w:rsidRPr="00EA7788">
              <w:rPr>
                <w:rFonts w:ascii="Arabic Typesetting" w:hAnsi="Arabic Typesetting" w:cs="Arabic Typesetting"/>
                <w:sz w:val="30"/>
                <w:szCs w:val="30"/>
                <w:rtl/>
              </w:rPr>
              <w:t xml:space="preserve"> المجالات المشمولة.</w:t>
            </w:r>
          </w:p>
        </w:tc>
        <w:tc>
          <w:tcPr>
            <w:tcW w:w="540" w:type="pct"/>
            <w:shd w:val="clear" w:color="auto" w:fill="auto"/>
            <w:tcMar>
              <w:top w:w="110" w:type="dxa"/>
            </w:tcMar>
          </w:tcPr>
          <w:p w:rsidR="00934E39" w:rsidRPr="000872E8" w:rsidRDefault="00934E39" w:rsidP="00934E39">
            <w:pPr>
              <w:keepNext/>
              <w:keepLines/>
              <w:spacing w:before="60" w:after="60" w:line="300" w:lineRule="exact"/>
              <w:rPr>
                <w:rFonts w:ascii="Arabic Typesetting" w:hAnsi="Arabic Typesetting" w:cs="Arabic Typesetting"/>
                <w:bCs/>
                <w:color w:val="008000"/>
                <w:sz w:val="30"/>
                <w:szCs w:val="30"/>
              </w:rPr>
            </w:pPr>
            <w:r w:rsidRPr="000872E8">
              <w:rPr>
                <w:rFonts w:ascii="Arabic Typesetting" w:hAnsi="Arabic Typesetting" w:cs="Arabic Typesetting"/>
                <w:bCs/>
                <w:color w:val="008000"/>
                <w:sz w:val="30"/>
                <w:szCs w:val="30"/>
                <w:rtl/>
              </w:rPr>
              <w:t>ثابت</w:t>
            </w:r>
          </w:p>
          <w:p w:rsidR="00934E39" w:rsidRPr="000872E8" w:rsidRDefault="00934E39" w:rsidP="00934E39">
            <w:pPr>
              <w:keepNext/>
              <w:keepLines/>
              <w:spacing w:before="60" w:after="60" w:line="300" w:lineRule="exact"/>
              <w:rPr>
                <w:rFonts w:ascii="Arabic Typesetting" w:hAnsi="Arabic Typesetting" w:cs="Arabic Typesetting"/>
                <w:b/>
                <w:color w:val="008000"/>
                <w:sz w:val="30"/>
                <w:szCs w:val="30"/>
              </w:rPr>
            </w:pPr>
          </w:p>
          <w:p w:rsidR="00934E39" w:rsidRPr="000872E8" w:rsidRDefault="00934E39" w:rsidP="00934E39">
            <w:pPr>
              <w:keepNext/>
              <w:keepLines/>
              <w:spacing w:before="60" w:after="60" w:line="300" w:lineRule="exact"/>
              <w:rPr>
                <w:rFonts w:ascii="Arabic Typesetting" w:hAnsi="Arabic Typesetting" w:cs="Arabic Typesetting"/>
                <w:b/>
                <w:color w:val="008000"/>
                <w:sz w:val="30"/>
                <w:szCs w:val="30"/>
              </w:rPr>
            </w:pPr>
          </w:p>
        </w:tc>
      </w:tr>
      <w:tr w:rsidR="00934E39" w:rsidRPr="000872E8" w:rsidTr="00521F33">
        <w:trPr>
          <w:cantSplit/>
        </w:trPr>
        <w:tc>
          <w:tcPr>
            <w:tcW w:w="964" w:type="pct"/>
            <w:shd w:val="clear" w:color="auto" w:fill="auto"/>
          </w:tcPr>
          <w:p w:rsidR="00934E39" w:rsidRPr="00EA7788" w:rsidRDefault="00934E39" w:rsidP="00934E39">
            <w:pPr>
              <w:spacing w:before="60" w:after="60" w:line="300" w:lineRule="exact"/>
              <w:rPr>
                <w:rFonts w:ascii="Arabic Typesetting" w:hAnsi="Arabic Typesetting" w:cs="Arabic Typesetting"/>
                <w:sz w:val="30"/>
                <w:szCs w:val="30"/>
              </w:rPr>
            </w:pPr>
            <w:r w:rsidRPr="00EA7788">
              <w:rPr>
                <w:rFonts w:ascii="Arabic Typesetting" w:hAnsi="Arabic Typesetting" w:cs="Arabic Typesetting"/>
                <w:sz w:val="30"/>
                <w:szCs w:val="30"/>
                <w:rtl/>
              </w:rPr>
              <w:t xml:space="preserve">النسبة المئوية </w:t>
            </w:r>
            <w:proofErr w:type="spellStart"/>
            <w:r w:rsidRPr="00EA7788">
              <w:rPr>
                <w:rFonts w:ascii="Arabic Typesetting" w:hAnsi="Arabic Typesetting" w:cs="Arabic Typesetting"/>
                <w:sz w:val="30"/>
                <w:szCs w:val="30"/>
                <w:rtl/>
              </w:rPr>
              <w:t>لإخطارات</w:t>
            </w:r>
            <w:proofErr w:type="spellEnd"/>
            <w:r w:rsidRPr="00EA7788">
              <w:rPr>
                <w:rFonts w:ascii="Arabic Typesetting" w:hAnsi="Arabic Typesetting" w:cs="Arabic Typesetting"/>
                <w:sz w:val="30"/>
                <w:szCs w:val="30"/>
                <w:rtl/>
              </w:rPr>
              <w:t xml:space="preserve"> الانضمام التي تعالج في الوقت المناسب</w:t>
            </w:r>
          </w:p>
        </w:tc>
        <w:tc>
          <w:tcPr>
            <w:tcW w:w="1110" w:type="pct"/>
            <w:shd w:val="clear" w:color="auto" w:fill="C0C0C0"/>
          </w:tcPr>
          <w:p w:rsidR="00934E39" w:rsidRPr="00EA7788" w:rsidRDefault="00934E39" w:rsidP="00934E39">
            <w:pPr>
              <w:spacing w:before="60" w:after="60" w:line="300" w:lineRule="exact"/>
              <w:rPr>
                <w:rFonts w:ascii="Arabic Typesetting" w:hAnsi="Arabic Typesetting" w:cs="Arabic Typesetting"/>
                <w:sz w:val="30"/>
                <w:szCs w:val="30"/>
              </w:rPr>
            </w:pPr>
            <w:r w:rsidRPr="00EA7788">
              <w:rPr>
                <w:rFonts w:ascii="Arabic Typesetting" w:hAnsi="Arabic Typesetting" w:cs="Arabic Typesetting"/>
                <w:sz w:val="30"/>
                <w:szCs w:val="30"/>
                <w:rtl/>
              </w:rPr>
              <w:t>100% من الإخطارات تعالج في غضون ثلاثة أيام</w:t>
            </w:r>
          </w:p>
        </w:tc>
        <w:tc>
          <w:tcPr>
            <w:tcW w:w="874" w:type="pct"/>
            <w:shd w:val="clear" w:color="auto" w:fill="auto"/>
            <w:tcMar>
              <w:top w:w="110" w:type="dxa"/>
            </w:tcMar>
          </w:tcPr>
          <w:p w:rsidR="00934E39" w:rsidRPr="000B74F6" w:rsidRDefault="00934E39" w:rsidP="00934E39">
            <w:pPr>
              <w:spacing w:before="60" w:after="60" w:line="300" w:lineRule="exact"/>
              <w:rPr>
                <w:rFonts w:ascii="Arabic Typesetting" w:hAnsi="Arabic Typesetting" w:cs="Arabic Typesetting"/>
                <w:color w:val="993300"/>
                <w:sz w:val="30"/>
                <w:szCs w:val="30"/>
              </w:rPr>
            </w:pPr>
          </w:p>
        </w:tc>
        <w:tc>
          <w:tcPr>
            <w:tcW w:w="1512" w:type="pct"/>
            <w:shd w:val="clear" w:color="auto" w:fill="FFFFFF"/>
            <w:tcMar>
              <w:top w:w="110" w:type="dxa"/>
            </w:tcMar>
          </w:tcPr>
          <w:p w:rsidR="00934E39" w:rsidRPr="00EA7788" w:rsidRDefault="00934E39" w:rsidP="00934E39">
            <w:pPr>
              <w:spacing w:before="60" w:after="60" w:line="300" w:lineRule="exact"/>
              <w:rPr>
                <w:rFonts w:ascii="Arabic Typesetting" w:hAnsi="Arabic Typesetting" w:cs="Arabic Typesetting"/>
                <w:sz w:val="30"/>
                <w:szCs w:val="30"/>
              </w:rPr>
            </w:pPr>
            <w:r w:rsidRPr="00EA7788">
              <w:rPr>
                <w:rFonts w:ascii="Arabic Typesetting" w:hAnsi="Arabic Typesetting" w:cs="Arabic Typesetting"/>
                <w:sz w:val="30"/>
                <w:szCs w:val="30"/>
                <w:rtl/>
              </w:rPr>
              <w:t>95% من إخطارات الانضمام عُولجت في غضون ثلاثة أيام</w:t>
            </w:r>
          </w:p>
        </w:tc>
        <w:tc>
          <w:tcPr>
            <w:tcW w:w="540" w:type="pct"/>
            <w:shd w:val="clear" w:color="auto" w:fill="auto"/>
            <w:tcMar>
              <w:top w:w="110" w:type="dxa"/>
            </w:tcMar>
          </w:tcPr>
          <w:p w:rsidR="00934E39" w:rsidRPr="000872E8" w:rsidRDefault="00934E39" w:rsidP="00934E39">
            <w:pPr>
              <w:keepNext/>
              <w:keepLines/>
              <w:spacing w:before="60" w:after="60" w:line="300" w:lineRule="exact"/>
              <w:rPr>
                <w:rFonts w:ascii="Arabic Typesetting" w:hAnsi="Arabic Typesetting" w:cs="Arabic Typesetting"/>
                <w:bCs/>
                <w:color w:val="008000"/>
                <w:sz w:val="30"/>
                <w:szCs w:val="30"/>
              </w:rPr>
            </w:pPr>
            <w:r w:rsidRPr="000872E8">
              <w:rPr>
                <w:rFonts w:ascii="Arabic Typesetting" w:hAnsi="Arabic Typesetting" w:cs="Arabic Typesetting"/>
                <w:bCs/>
                <w:color w:val="008000"/>
                <w:sz w:val="30"/>
                <w:szCs w:val="30"/>
                <w:rtl/>
              </w:rPr>
              <w:t>ثابت</w:t>
            </w:r>
          </w:p>
        </w:tc>
      </w:tr>
      <w:tr w:rsidR="00934E39" w:rsidRPr="000872E8" w:rsidTr="00521F33">
        <w:trPr>
          <w:cantSplit/>
        </w:trPr>
        <w:tc>
          <w:tcPr>
            <w:tcW w:w="964" w:type="pct"/>
            <w:tcBorders>
              <w:bottom w:val="single" w:sz="4" w:space="0" w:color="auto"/>
            </w:tcBorders>
            <w:shd w:val="clear" w:color="auto" w:fill="auto"/>
          </w:tcPr>
          <w:p w:rsidR="00934E39" w:rsidRPr="00EA7788" w:rsidRDefault="00934E39" w:rsidP="00934E39">
            <w:pPr>
              <w:spacing w:before="60" w:after="60" w:line="300" w:lineRule="exact"/>
              <w:rPr>
                <w:rFonts w:ascii="Arabic Typesetting" w:hAnsi="Arabic Typesetting" w:cs="Arabic Typesetting"/>
                <w:sz w:val="30"/>
                <w:szCs w:val="30"/>
              </w:rPr>
            </w:pPr>
            <w:r w:rsidRPr="00EA7788">
              <w:rPr>
                <w:rFonts w:ascii="Arabic Typesetting" w:hAnsi="Arabic Typesetting" w:cs="Arabic Typesetting"/>
                <w:sz w:val="30"/>
                <w:szCs w:val="30"/>
                <w:rtl/>
              </w:rPr>
              <w:t>النسبة المئوية للمستخدمين الراضين عن مستوى الخدمات التي حصلوا عليها من مكتب أمين المظالم</w:t>
            </w:r>
          </w:p>
        </w:tc>
        <w:tc>
          <w:tcPr>
            <w:tcW w:w="1110" w:type="pct"/>
            <w:tcBorders>
              <w:bottom w:val="single" w:sz="4" w:space="0" w:color="auto"/>
            </w:tcBorders>
            <w:shd w:val="clear" w:color="auto" w:fill="C0C0C0"/>
          </w:tcPr>
          <w:p w:rsidR="00934E39" w:rsidRPr="00EA7788" w:rsidRDefault="00934E39" w:rsidP="00934E39">
            <w:pPr>
              <w:spacing w:before="60" w:after="60" w:line="300" w:lineRule="exact"/>
              <w:rPr>
                <w:rFonts w:ascii="Arabic Typesetting" w:hAnsi="Arabic Typesetting" w:cs="Arabic Typesetting"/>
                <w:sz w:val="30"/>
                <w:szCs w:val="30"/>
              </w:rPr>
            </w:pPr>
            <w:r w:rsidRPr="00EA7788">
              <w:rPr>
                <w:rFonts w:ascii="Arabic Typesetting" w:hAnsi="Arabic Typesetting" w:cs="Arabic Typesetting"/>
                <w:sz w:val="30"/>
                <w:szCs w:val="30"/>
                <w:rtl/>
              </w:rPr>
              <w:t>البيانات غير متاحة</w:t>
            </w:r>
          </w:p>
        </w:tc>
        <w:tc>
          <w:tcPr>
            <w:tcW w:w="874" w:type="pct"/>
            <w:tcBorders>
              <w:bottom w:val="single" w:sz="4" w:space="0" w:color="auto"/>
            </w:tcBorders>
            <w:shd w:val="clear" w:color="auto" w:fill="auto"/>
            <w:tcMar>
              <w:top w:w="110" w:type="dxa"/>
            </w:tcMar>
          </w:tcPr>
          <w:p w:rsidR="00934E39" w:rsidRPr="000B74F6" w:rsidRDefault="00934E39" w:rsidP="00934E39">
            <w:pPr>
              <w:spacing w:before="60" w:after="60" w:line="300" w:lineRule="exact"/>
              <w:rPr>
                <w:rFonts w:ascii="Arabic Typesetting" w:hAnsi="Arabic Typesetting" w:cs="Arabic Typesetting"/>
                <w:color w:val="993300"/>
                <w:sz w:val="30"/>
                <w:szCs w:val="30"/>
              </w:rPr>
            </w:pPr>
            <w:r w:rsidRPr="000B74F6">
              <w:rPr>
                <w:rFonts w:ascii="Arabic Typesetting" w:hAnsi="Arabic Typesetting" w:cs="Arabic Typesetting" w:hint="cs"/>
                <w:color w:val="993300"/>
                <w:sz w:val="30"/>
                <w:szCs w:val="30"/>
                <w:rtl/>
              </w:rPr>
              <w:t>76%</w:t>
            </w:r>
            <w:r w:rsidRPr="000B74F6">
              <w:rPr>
                <w:rFonts w:ascii="Arabic Typesetting" w:hAnsi="Arabic Typesetting" w:cs="Arabic Typesetting"/>
                <w:color w:val="993300"/>
                <w:sz w:val="30"/>
                <w:szCs w:val="30"/>
              </w:rPr>
              <w:t xml:space="preserve"> </w:t>
            </w:r>
          </w:p>
        </w:tc>
        <w:tc>
          <w:tcPr>
            <w:tcW w:w="1512" w:type="pct"/>
            <w:tcBorders>
              <w:bottom w:val="single" w:sz="4" w:space="0" w:color="auto"/>
            </w:tcBorders>
            <w:shd w:val="clear" w:color="auto" w:fill="FFFFFF"/>
            <w:tcMar>
              <w:top w:w="110" w:type="dxa"/>
            </w:tcMar>
          </w:tcPr>
          <w:p w:rsidR="00934E39" w:rsidRPr="00EA7788" w:rsidRDefault="00934E39" w:rsidP="00934E39">
            <w:pPr>
              <w:spacing w:before="60" w:after="60" w:line="300" w:lineRule="exact"/>
              <w:rPr>
                <w:rFonts w:ascii="Arabic Typesetting" w:hAnsi="Arabic Typesetting" w:cs="Arabic Typesetting"/>
                <w:sz w:val="30"/>
                <w:szCs w:val="30"/>
              </w:rPr>
            </w:pPr>
            <w:r w:rsidRPr="00EA7788">
              <w:rPr>
                <w:rFonts w:ascii="Arabic Typesetting" w:hAnsi="Arabic Typesetting" w:cs="Arabic Typesetting"/>
                <w:sz w:val="30"/>
                <w:szCs w:val="30"/>
                <w:rtl/>
              </w:rPr>
              <w:t>77% وفقاً لاستطلاع رأي المستخدمين لعام 2012</w:t>
            </w:r>
          </w:p>
          <w:p w:rsidR="00934E39" w:rsidRPr="00EA7788" w:rsidRDefault="00934E39" w:rsidP="00934E39">
            <w:pPr>
              <w:spacing w:before="60" w:after="60" w:line="300" w:lineRule="exact"/>
              <w:rPr>
                <w:rFonts w:ascii="Arabic Typesetting" w:hAnsi="Arabic Typesetting" w:cs="Arabic Typesetting"/>
                <w:sz w:val="30"/>
                <w:szCs w:val="30"/>
              </w:rPr>
            </w:pPr>
          </w:p>
          <w:p w:rsidR="00934E39" w:rsidRPr="00EA7788" w:rsidRDefault="00934E39" w:rsidP="00934E39">
            <w:pPr>
              <w:spacing w:before="60" w:after="60" w:line="300" w:lineRule="exact"/>
              <w:rPr>
                <w:rFonts w:ascii="Arabic Typesetting" w:hAnsi="Arabic Typesetting" w:cs="Arabic Typesetting"/>
                <w:sz w:val="30"/>
                <w:szCs w:val="30"/>
              </w:rPr>
            </w:pPr>
          </w:p>
        </w:tc>
        <w:tc>
          <w:tcPr>
            <w:tcW w:w="540" w:type="pct"/>
            <w:tcBorders>
              <w:bottom w:val="single" w:sz="4" w:space="0" w:color="auto"/>
            </w:tcBorders>
            <w:shd w:val="clear" w:color="auto" w:fill="auto"/>
            <w:tcMar>
              <w:top w:w="110" w:type="dxa"/>
            </w:tcMar>
          </w:tcPr>
          <w:p w:rsidR="00934E39" w:rsidRPr="000872E8" w:rsidRDefault="00934E39" w:rsidP="00934E39">
            <w:pPr>
              <w:keepNext/>
              <w:keepLines/>
              <w:spacing w:before="60" w:after="60" w:line="300" w:lineRule="exact"/>
              <w:rPr>
                <w:rFonts w:ascii="Arabic Typesetting" w:hAnsi="Arabic Typesetting" w:cs="Arabic Typesetting"/>
                <w:bCs/>
                <w:color w:val="008000"/>
                <w:sz w:val="30"/>
                <w:szCs w:val="30"/>
              </w:rPr>
            </w:pPr>
            <w:r w:rsidRPr="000872E8">
              <w:rPr>
                <w:rFonts w:ascii="Arabic Typesetting" w:hAnsi="Arabic Typesetting" w:cs="Arabic Typesetting"/>
                <w:bCs/>
                <w:color w:val="008000"/>
                <w:sz w:val="30"/>
                <w:szCs w:val="30"/>
                <w:rtl/>
              </w:rPr>
              <w:t>ثابت</w:t>
            </w:r>
          </w:p>
          <w:p w:rsidR="00934E39" w:rsidRPr="000872E8" w:rsidRDefault="00934E39" w:rsidP="00934E39">
            <w:pPr>
              <w:keepNext/>
              <w:keepLines/>
              <w:spacing w:before="60" w:after="60" w:line="300" w:lineRule="exact"/>
              <w:rPr>
                <w:rFonts w:ascii="Arabic Typesetting" w:hAnsi="Arabic Typesetting" w:cs="Arabic Typesetting"/>
                <w:bCs/>
                <w:color w:val="008000"/>
                <w:sz w:val="30"/>
                <w:szCs w:val="30"/>
              </w:rPr>
            </w:pPr>
          </w:p>
          <w:p w:rsidR="00934E39" w:rsidRPr="000872E8" w:rsidRDefault="00934E39" w:rsidP="00934E39">
            <w:pPr>
              <w:keepNext/>
              <w:keepLines/>
              <w:spacing w:before="60" w:after="60" w:line="300" w:lineRule="exact"/>
              <w:rPr>
                <w:rFonts w:ascii="Arabic Typesetting" w:hAnsi="Arabic Typesetting" w:cs="Arabic Typesetting"/>
                <w:bCs/>
                <w:color w:val="008000"/>
                <w:sz w:val="30"/>
                <w:szCs w:val="30"/>
              </w:rPr>
            </w:pPr>
          </w:p>
        </w:tc>
      </w:tr>
      <w:tr w:rsidR="00934E39" w:rsidRPr="00EA7788" w:rsidTr="00934E39">
        <w:trPr>
          <w:cantSplit/>
        </w:trPr>
        <w:tc>
          <w:tcPr>
            <w:tcW w:w="5000" w:type="pct"/>
            <w:gridSpan w:val="5"/>
            <w:tcBorders>
              <w:top w:val="single" w:sz="4" w:space="0" w:color="auto"/>
              <w:bottom w:val="single" w:sz="4" w:space="0" w:color="auto"/>
            </w:tcBorders>
            <w:shd w:val="clear" w:color="auto" w:fill="CCFFFF"/>
            <w:vAlign w:val="center"/>
          </w:tcPr>
          <w:p w:rsidR="00934E39" w:rsidRPr="00EA7788" w:rsidRDefault="00934E39" w:rsidP="00934E39">
            <w:pPr>
              <w:keepNext/>
              <w:keepLines/>
              <w:tabs>
                <w:tab w:val="left" w:pos="1452"/>
              </w:tabs>
              <w:spacing w:before="60" w:after="60" w:line="300" w:lineRule="exact"/>
              <w:rPr>
                <w:rFonts w:ascii="Arabic Typesetting" w:hAnsi="Arabic Typesetting" w:cs="Arabic Typesetting"/>
                <w:b/>
                <w:bCs/>
                <w:sz w:val="30"/>
                <w:szCs w:val="30"/>
                <w:rtl/>
              </w:rPr>
            </w:pPr>
            <w:r w:rsidRPr="00EA7788">
              <w:rPr>
                <w:rFonts w:ascii="Arabic Typesetting" w:hAnsi="Arabic Typesetting" w:cs="Arabic Typesetting"/>
                <w:b/>
                <w:bCs/>
                <w:sz w:val="30"/>
                <w:szCs w:val="30"/>
                <w:rtl/>
              </w:rPr>
              <w:lastRenderedPageBreak/>
              <w:t>النتيجة المرتقبة</w:t>
            </w:r>
            <w:r>
              <w:rPr>
                <w:rFonts w:ascii="Arabic Typesetting" w:hAnsi="Arabic Typesetting" w:cs="Arabic Typesetting" w:hint="cs"/>
                <w:b/>
                <w:bCs/>
                <w:sz w:val="30"/>
                <w:szCs w:val="30"/>
                <w:rtl/>
              </w:rPr>
              <w:t xml:space="preserve">: </w:t>
            </w:r>
            <w:r w:rsidRPr="00EA7788">
              <w:rPr>
                <w:rFonts w:ascii="Arabic Typesetting" w:hAnsi="Arabic Typesetting" w:cs="Arabic Typesetting"/>
                <w:sz w:val="30"/>
                <w:szCs w:val="30"/>
                <w:rtl/>
              </w:rPr>
              <w:t>بيئة عمل محسنة يدعمها إطار تنظيمي ملائم وقنوات فعالة لمعالجة شواغل الموظفين</w:t>
            </w:r>
          </w:p>
        </w:tc>
      </w:tr>
      <w:tr w:rsidR="00934E39" w:rsidRPr="00EA7788" w:rsidTr="00521F33">
        <w:trPr>
          <w:cantSplit/>
        </w:trPr>
        <w:tc>
          <w:tcPr>
            <w:tcW w:w="964" w:type="pct"/>
            <w:tcBorders>
              <w:top w:val="single" w:sz="4" w:space="0" w:color="auto"/>
            </w:tcBorders>
            <w:shd w:val="clear" w:color="auto" w:fill="auto"/>
            <w:vAlign w:val="center"/>
          </w:tcPr>
          <w:p w:rsidR="00934E39" w:rsidRPr="00EA7788" w:rsidRDefault="00934E39" w:rsidP="000B74F6">
            <w:pPr>
              <w:keepNext/>
              <w:spacing w:before="60" w:after="60" w:line="300" w:lineRule="exact"/>
              <w:rPr>
                <w:rFonts w:ascii="Arabic Typesetting" w:hAnsi="Arabic Typesetting" w:cs="Arabic Typesetting"/>
                <w:sz w:val="30"/>
                <w:szCs w:val="30"/>
              </w:rPr>
            </w:pPr>
            <w:r w:rsidRPr="00EA7788">
              <w:rPr>
                <w:rFonts w:ascii="Arabic Typesetting" w:hAnsi="Arabic Typesetting" w:cs="Arabic Typesetting"/>
                <w:b/>
                <w:bCs/>
                <w:sz w:val="30"/>
                <w:szCs w:val="30"/>
                <w:rtl/>
              </w:rPr>
              <w:t>مؤشرات الأداء</w:t>
            </w:r>
          </w:p>
        </w:tc>
        <w:tc>
          <w:tcPr>
            <w:tcW w:w="1110" w:type="pct"/>
            <w:tcBorders>
              <w:top w:val="single" w:sz="4" w:space="0" w:color="auto"/>
            </w:tcBorders>
            <w:shd w:val="clear" w:color="auto" w:fill="C0C0C0"/>
          </w:tcPr>
          <w:p w:rsidR="00934E39" w:rsidRPr="00EA7788" w:rsidRDefault="00934E39" w:rsidP="000B74F6">
            <w:pPr>
              <w:keepNext/>
              <w:spacing w:before="60" w:after="60" w:line="300" w:lineRule="exact"/>
              <w:rPr>
                <w:rFonts w:ascii="Arabic Typesetting" w:hAnsi="Arabic Typesetting" w:cs="Arabic Typesetting"/>
                <w:b/>
                <w:bCs/>
                <w:sz w:val="30"/>
                <w:szCs w:val="30"/>
              </w:rPr>
            </w:pPr>
            <w:r w:rsidRPr="00EA7788">
              <w:rPr>
                <w:rFonts w:ascii="Arabic Typesetting" w:hAnsi="Arabic Typesetting" w:cs="Arabic Typesetting"/>
                <w:b/>
                <w:bCs/>
                <w:sz w:val="30"/>
                <w:szCs w:val="30"/>
                <w:rtl/>
              </w:rPr>
              <w:t>أسس المقارنة</w:t>
            </w:r>
            <w:r w:rsidRPr="00EA7788">
              <w:rPr>
                <w:rFonts w:ascii="Arabic Typesetting" w:hAnsi="Arabic Typesetting" w:cs="Arabic Typesetting"/>
                <w:b/>
                <w:bCs/>
                <w:sz w:val="30"/>
                <w:szCs w:val="30"/>
              </w:rPr>
              <w:t xml:space="preserve"> </w:t>
            </w:r>
            <w:r w:rsidRPr="00EA7788">
              <w:rPr>
                <w:rFonts w:ascii="Arabic Typesetting" w:hAnsi="Arabic Typesetting" w:cs="Arabic Typesetting"/>
                <w:b/>
                <w:bCs/>
                <w:sz w:val="30"/>
                <w:szCs w:val="30"/>
                <w:rtl/>
              </w:rPr>
              <w:t>(البرنامج والميزانية 2012/2013)</w:t>
            </w:r>
          </w:p>
        </w:tc>
        <w:tc>
          <w:tcPr>
            <w:tcW w:w="874" w:type="pct"/>
            <w:tcBorders>
              <w:top w:val="single" w:sz="4" w:space="0" w:color="auto"/>
            </w:tcBorders>
            <w:shd w:val="clear" w:color="auto" w:fill="auto"/>
            <w:tcMar>
              <w:top w:w="110" w:type="dxa"/>
            </w:tcMar>
            <w:vAlign w:val="center"/>
          </w:tcPr>
          <w:p w:rsidR="00934E39" w:rsidRPr="000B74F6" w:rsidRDefault="00934E39" w:rsidP="000B74F6">
            <w:pPr>
              <w:keepNext/>
              <w:spacing w:before="60" w:after="60" w:line="300" w:lineRule="exact"/>
              <w:rPr>
                <w:rFonts w:ascii="Arabic Typesetting" w:hAnsi="Arabic Typesetting" w:cs="Arabic Typesetting"/>
                <w:bCs/>
                <w:color w:val="993300"/>
                <w:sz w:val="30"/>
                <w:szCs w:val="30"/>
              </w:rPr>
            </w:pPr>
            <w:r w:rsidRPr="000B74F6">
              <w:rPr>
                <w:rFonts w:ascii="Arabic Typesetting" w:hAnsi="Arabic Typesetting" w:cs="Arabic Typesetting"/>
                <w:bCs/>
                <w:color w:val="993300"/>
                <w:sz w:val="30"/>
                <w:szCs w:val="30"/>
                <w:rtl/>
              </w:rPr>
              <w:t>أسس المقارنة المُحدثة</w:t>
            </w:r>
            <w:r w:rsidRPr="000B74F6">
              <w:rPr>
                <w:rFonts w:ascii="Arabic Typesetting" w:hAnsi="Arabic Typesetting" w:cs="Arabic Typesetting" w:hint="cs"/>
                <w:bCs/>
                <w:color w:val="993300"/>
                <w:sz w:val="30"/>
                <w:szCs w:val="30"/>
                <w:rtl/>
              </w:rPr>
              <w:t xml:space="preserve"> </w:t>
            </w:r>
            <w:r w:rsidRPr="000B74F6">
              <w:rPr>
                <w:rFonts w:ascii="Arabic Typesetting" w:hAnsi="Arabic Typesetting" w:cs="Arabic Typesetting"/>
                <w:bCs/>
                <w:color w:val="993300"/>
                <w:sz w:val="30"/>
                <w:szCs w:val="30"/>
                <w:rtl/>
              </w:rPr>
              <w:t>نهاية 2011</w:t>
            </w:r>
            <w:r w:rsidRPr="000B74F6">
              <w:rPr>
                <w:rFonts w:ascii="Arabic Typesetting" w:hAnsi="Arabic Typesetting" w:cs="Arabic Typesetting"/>
                <w:bCs/>
                <w:color w:val="993300"/>
                <w:sz w:val="30"/>
                <w:szCs w:val="30"/>
              </w:rPr>
              <w:t xml:space="preserve"> </w:t>
            </w:r>
          </w:p>
        </w:tc>
        <w:tc>
          <w:tcPr>
            <w:tcW w:w="1512" w:type="pct"/>
            <w:tcBorders>
              <w:top w:val="single" w:sz="4" w:space="0" w:color="auto"/>
            </w:tcBorders>
            <w:shd w:val="clear" w:color="auto" w:fill="FFFFFF"/>
            <w:tcMar>
              <w:top w:w="110" w:type="dxa"/>
            </w:tcMar>
            <w:vAlign w:val="center"/>
          </w:tcPr>
          <w:p w:rsidR="00934E39" w:rsidRPr="00EA7788" w:rsidRDefault="00934E39" w:rsidP="000B74F6">
            <w:pPr>
              <w:keepNext/>
              <w:spacing w:before="60" w:after="60" w:line="300" w:lineRule="exact"/>
              <w:rPr>
                <w:rFonts w:ascii="Arabic Typesetting" w:hAnsi="Arabic Typesetting" w:cs="Arabic Typesetting"/>
                <w:sz w:val="30"/>
                <w:szCs w:val="30"/>
              </w:rPr>
            </w:pPr>
            <w:r w:rsidRPr="00EA7788">
              <w:rPr>
                <w:rFonts w:ascii="Arabic Typesetting" w:hAnsi="Arabic Typesetting" w:cs="Arabic Typesetting"/>
                <w:b/>
                <w:bCs/>
                <w:sz w:val="30"/>
                <w:szCs w:val="30"/>
              </w:rPr>
              <w:t xml:space="preserve"> </w:t>
            </w:r>
            <w:r w:rsidRPr="00EA7788">
              <w:rPr>
                <w:rFonts w:ascii="Arabic Typesetting" w:hAnsi="Arabic Typesetting" w:cs="Arabic Typesetting"/>
                <w:b/>
                <w:bCs/>
                <w:sz w:val="30"/>
                <w:szCs w:val="30"/>
                <w:rtl/>
              </w:rPr>
              <w:t>بيانات الأداء</w:t>
            </w:r>
          </w:p>
        </w:tc>
        <w:tc>
          <w:tcPr>
            <w:tcW w:w="540" w:type="pct"/>
            <w:tcBorders>
              <w:top w:val="single" w:sz="4" w:space="0" w:color="auto"/>
            </w:tcBorders>
            <w:shd w:val="clear" w:color="auto" w:fill="auto"/>
            <w:tcMar>
              <w:top w:w="110" w:type="dxa"/>
            </w:tcMar>
            <w:vAlign w:val="center"/>
          </w:tcPr>
          <w:p w:rsidR="00934E39" w:rsidRPr="00EA7788" w:rsidRDefault="00934E39" w:rsidP="000B74F6">
            <w:pPr>
              <w:keepNext/>
              <w:keepLines/>
              <w:spacing w:before="60" w:after="60" w:line="300" w:lineRule="exact"/>
              <w:rPr>
                <w:rFonts w:ascii="Arabic Typesetting" w:hAnsi="Arabic Typesetting" w:cs="Arabic Typesetting"/>
                <w:b/>
                <w:bCs/>
                <w:sz w:val="30"/>
                <w:szCs w:val="30"/>
              </w:rPr>
            </w:pPr>
            <w:r w:rsidRPr="00EA7788">
              <w:rPr>
                <w:rFonts w:ascii="Arabic Typesetting" w:hAnsi="Arabic Typesetting" w:cs="Arabic Typesetting"/>
                <w:b/>
                <w:bCs/>
                <w:sz w:val="30"/>
                <w:szCs w:val="30"/>
                <w:rtl/>
              </w:rPr>
              <w:t>السير</w:t>
            </w:r>
          </w:p>
        </w:tc>
      </w:tr>
      <w:tr w:rsidR="00934E39" w:rsidRPr="00EA7788" w:rsidTr="00521F33">
        <w:trPr>
          <w:cantSplit/>
        </w:trPr>
        <w:tc>
          <w:tcPr>
            <w:tcW w:w="964" w:type="pct"/>
            <w:tcBorders>
              <w:bottom w:val="single" w:sz="4" w:space="0" w:color="auto"/>
            </w:tcBorders>
            <w:shd w:val="clear" w:color="auto" w:fill="auto"/>
          </w:tcPr>
          <w:p w:rsidR="00934E39" w:rsidRPr="00EA7788" w:rsidRDefault="00934E39" w:rsidP="00934E39">
            <w:pPr>
              <w:spacing w:before="60" w:after="60" w:line="300" w:lineRule="exact"/>
              <w:rPr>
                <w:rFonts w:ascii="Arabic Typesetting" w:hAnsi="Arabic Typesetting" w:cs="Arabic Typesetting"/>
                <w:sz w:val="30"/>
                <w:szCs w:val="30"/>
              </w:rPr>
            </w:pPr>
            <w:r w:rsidRPr="00EA7788">
              <w:rPr>
                <w:rFonts w:ascii="Arabic Typesetting" w:hAnsi="Arabic Typesetting" w:cs="Arabic Typesetting"/>
                <w:sz w:val="30"/>
                <w:szCs w:val="30"/>
                <w:rtl/>
              </w:rPr>
              <w:t>النسبة المئوية للموظفين المدركين للمبادئ والسياسات الأخلاقية للويبو</w:t>
            </w:r>
          </w:p>
        </w:tc>
        <w:tc>
          <w:tcPr>
            <w:tcW w:w="1110" w:type="pct"/>
            <w:tcBorders>
              <w:bottom w:val="single" w:sz="4" w:space="0" w:color="auto"/>
            </w:tcBorders>
            <w:shd w:val="clear" w:color="auto" w:fill="C0C0C0"/>
          </w:tcPr>
          <w:p w:rsidR="00934E39" w:rsidRPr="00EA7788" w:rsidRDefault="00934E39" w:rsidP="00934E39">
            <w:pPr>
              <w:spacing w:before="60" w:after="60" w:line="300" w:lineRule="exact"/>
              <w:rPr>
                <w:rFonts w:ascii="Arabic Typesetting" w:hAnsi="Arabic Typesetting" w:cs="Arabic Typesetting"/>
                <w:sz w:val="30"/>
                <w:szCs w:val="30"/>
              </w:rPr>
            </w:pPr>
            <w:r w:rsidRPr="00EA7788">
              <w:rPr>
                <w:rFonts w:ascii="Arabic Typesetting" w:hAnsi="Arabic Typesetting" w:cs="Arabic Typesetting" w:hint="cs"/>
                <w:sz w:val="30"/>
                <w:szCs w:val="30"/>
                <w:rtl/>
              </w:rPr>
              <w:t>64%</w:t>
            </w:r>
          </w:p>
        </w:tc>
        <w:tc>
          <w:tcPr>
            <w:tcW w:w="874" w:type="pct"/>
            <w:tcBorders>
              <w:bottom w:val="single" w:sz="4" w:space="0" w:color="auto"/>
            </w:tcBorders>
            <w:shd w:val="clear" w:color="auto" w:fill="auto"/>
            <w:tcMar>
              <w:top w:w="110" w:type="dxa"/>
            </w:tcMar>
          </w:tcPr>
          <w:p w:rsidR="00934E39" w:rsidRPr="000B74F6" w:rsidRDefault="00934E39" w:rsidP="00934E39">
            <w:pPr>
              <w:spacing w:before="60" w:after="60" w:line="300" w:lineRule="exact"/>
              <w:rPr>
                <w:rFonts w:ascii="Arabic Typesetting" w:hAnsi="Arabic Typesetting" w:cs="Arabic Typesetting"/>
                <w:color w:val="993300"/>
                <w:sz w:val="30"/>
                <w:szCs w:val="30"/>
              </w:rPr>
            </w:pPr>
            <w:r w:rsidRPr="000B74F6">
              <w:rPr>
                <w:rFonts w:ascii="Arabic Typesetting" w:hAnsi="Arabic Typesetting" w:cs="Arabic Typesetting" w:hint="cs"/>
                <w:color w:val="993300"/>
                <w:sz w:val="30"/>
                <w:szCs w:val="30"/>
                <w:rtl/>
              </w:rPr>
              <w:t>74%</w:t>
            </w:r>
            <w:r w:rsidRPr="000B74F6">
              <w:rPr>
                <w:rFonts w:ascii="Arabic Typesetting" w:hAnsi="Arabic Typesetting" w:cs="Arabic Typesetting"/>
                <w:color w:val="993300"/>
                <w:sz w:val="30"/>
                <w:szCs w:val="30"/>
              </w:rPr>
              <w:t xml:space="preserve"> </w:t>
            </w:r>
          </w:p>
        </w:tc>
        <w:tc>
          <w:tcPr>
            <w:tcW w:w="1512" w:type="pct"/>
            <w:tcBorders>
              <w:bottom w:val="single" w:sz="4" w:space="0" w:color="auto"/>
            </w:tcBorders>
            <w:shd w:val="clear" w:color="auto" w:fill="FFFFFF"/>
            <w:tcMar>
              <w:top w:w="110" w:type="dxa"/>
            </w:tcMar>
          </w:tcPr>
          <w:p w:rsidR="00934E39" w:rsidRPr="00EA7788" w:rsidRDefault="00934E39" w:rsidP="00934E39">
            <w:pPr>
              <w:spacing w:before="60" w:after="60" w:line="300" w:lineRule="exact"/>
              <w:rPr>
                <w:rFonts w:ascii="Arabic Typesetting" w:hAnsi="Arabic Typesetting" w:cs="Arabic Typesetting"/>
                <w:sz w:val="30"/>
                <w:szCs w:val="30"/>
              </w:rPr>
            </w:pPr>
            <w:r w:rsidRPr="00EA7788">
              <w:rPr>
                <w:rFonts w:ascii="Arabic Typesetting" w:hAnsi="Arabic Typesetting" w:cs="Arabic Typesetting"/>
                <w:sz w:val="30"/>
                <w:szCs w:val="30"/>
                <w:rtl/>
              </w:rPr>
              <w:t xml:space="preserve">96% من استقصاء القيم الأساسية لبرنامج التقويم </w:t>
            </w:r>
            <w:r w:rsidRPr="00EA7788">
              <w:rPr>
                <w:rFonts w:ascii="Arabic Typesetting" w:hAnsi="Arabic Typesetting" w:cs="Arabic Typesetting" w:hint="cs"/>
                <w:sz w:val="30"/>
                <w:szCs w:val="30"/>
                <w:rtl/>
              </w:rPr>
              <w:t>الاستراتيجي</w:t>
            </w:r>
          </w:p>
        </w:tc>
        <w:tc>
          <w:tcPr>
            <w:tcW w:w="540" w:type="pct"/>
            <w:tcBorders>
              <w:bottom w:val="single" w:sz="4" w:space="0" w:color="auto"/>
            </w:tcBorders>
            <w:shd w:val="clear" w:color="auto" w:fill="auto"/>
            <w:tcMar>
              <w:top w:w="110" w:type="dxa"/>
            </w:tcMar>
          </w:tcPr>
          <w:p w:rsidR="00934E39" w:rsidRPr="000872E8" w:rsidRDefault="00934E39" w:rsidP="00934E39">
            <w:pPr>
              <w:keepNext/>
              <w:keepLines/>
              <w:spacing w:before="60" w:after="60" w:line="300" w:lineRule="exact"/>
              <w:rPr>
                <w:rFonts w:ascii="Arabic Typesetting" w:hAnsi="Arabic Typesetting" w:cs="Arabic Typesetting"/>
                <w:bCs/>
                <w:color w:val="008000"/>
                <w:sz w:val="30"/>
                <w:szCs w:val="30"/>
              </w:rPr>
            </w:pPr>
            <w:r w:rsidRPr="000872E8">
              <w:rPr>
                <w:rFonts w:ascii="Arabic Typesetting" w:hAnsi="Arabic Typesetting" w:cs="Arabic Typesetting"/>
                <w:bCs/>
                <w:color w:val="008000"/>
                <w:sz w:val="30"/>
                <w:szCs w:val="30"/>
                <w:rtl/>
              </w:rPr>
              <w:t>ثابت</w:t>
            </w:r>
          </w:p>
          <w:p w:rsidR="00934E39" w:rsidRPr="00EA7788" w:rsidRDefault="00934E39" w:rsidP="00934E39">
            <w:pPr>
              <w:keepNext/>
              <w:keepLines/>
              <w:spacing w:before="60" w:after="60" w:line="300" w:lineRule="exact"/>
              <w:rPr>
                <w:rFonts w:ascii="Arabic Typesetting" w:hAnsi="Arabic Typesetting" w:cs="Arabic Typesetting"/>
                <w:bCs/>
                <w:sz w:val="30"/>
                <w:szCs w:val="30"/>
              </w:rPr>
            </w:pPr>
          </w:p>
          <w:p w:rsidR="00934E39" w:rsidRPr="00EA7788" w:rsidRDefault="00934E39" w:rsidP="00934E39">
            <w:pPr>
              <w:keepNext/>
              <w:keepLines/>
              <w:spacing w:before="60" w:after="60" w:line="300" w:lineRule="exact"/>
              <w:rPr>
                <w:rFonts w:ascii="Arabic Typesetting" w:hAnsi="Arabic Typesetting" w:cs="Arabic Typesetting"/>
                <w:bCs/>
                <w:sz w:val="30"/>
                <w:szCs w:val="30"/>
              </w:rPr>
            </w:pPr>
          </w:p>
        </w:tc>
      </w:tr>
      <w:tr w:rsidR="00934E39" w:rsidRPr="00EA7788" w:rsidTr="00934E39">
        <w:trPr>
          <w:cantSplit/>
        </w:trPr>
        <w:tc>
          <w:tcPr>
            <w:tcW w:w="5000" w:type="pct"/>
            <w:gridSpan w:val="5"/>
            <w:tcBorders>
              <w:top w:val="single" w:sz="4" w:space="0" w:color="auto"/>
              <w:bottom w:val="single" w:sz="4" w:space="0" w:color="auto"/>
            </w:tcBorders>
            <w:shd w:val="clear" w:color="auto" w:fill="CCFFFF"/>
            <w:vAlign w:val="center"/>
          </w:tcPr>
          <w:p w:rsidR="00934E39" w:rsidRPr="00EA7788" w:rsidRDefault="00934E39" w:rsidP="00934E39">
            <w:pPr>
              <w:keepNext/>
              <w:keepLines/>
              <w:tabs>
                <w:tab w:val="left" w:pos="1452"/>
              </w:tabs>
              <w:spacing w:before="60" w:after="60" w:line="300" w:lineRule="exact"/>
              <w:rPr>
                <w:rFonts w:ascii="Arabic Typesetting" w:hAnsi="Arabic Typesetting" w:cs="Arabic Typesetting"/>
                <w:b/>
                <w:bCs/>
                <w:sz w:val="30"/>
                <w:szCs w:val="30"/>
              </w:rPr>
            </w:pPr>
            <w:r w:rsidRPr="00EA7788">
              <w:rPr>
                <w:rFonts w:ascii="Arabic Typesetting" w:hAnsi="Arabic Typesetting" w:cs="Arabic Typesetting"/>
                <w:b/>
                <w:bCs/>
                <w:sz w:val="30"/>
                <w:szCs w:val="30"/>
                <w:rtl/>
              </w:rPr>
              <w:t>النتيجة المرتقبة</w:t>
            </w:r>
            <w:r>
              <w:rPr>
                <w:rFonts w:ascii="Arabic Typesetting" w:hAnsi="Arabic Typesetting" w:cs="Arabic Typesetting" w:hint="cs"/>
                <w:b/>
                <w:bCs/>
                <w:sz w:val="30"/>
                <w:szCs w:val="30"/>
                <w:rtl/>
              </w:rPr>
              <w:t xml:space="preserve">: </w:t>
            </w:r>
            <w:r w:rsidRPr="00EA7788">
              <w:rPr>
                <w:rFonts w:ascii="Arabic Typesetting" w:hAnsi="Arabic Typesetting" w:cs="Arabic Typesetting"/>
                <w:sz w:val="30"/>
                <w:szCs w:val="30"/>
                <w:rtl/>
              </w:rPr>
              <w:t>تواصل الويبو وتشاركها فعليا</w:t>
            </w:r>
            <w:r w:rsidRPr="00EA7788">
              <w:rPr>
                <w:rFonts w:ascii="Arabic Typesetting" w:hAnsi="Arabic Typesetting" w:cs="Arabic Typesetting" w:hint="cs"/>
                <w:sz w:val="30"/>
                <w:szCs w:val="30"/>
                <w:rtl/>
              </w:rPr>
              <w:t>ً</w:t>
            </w:r>
            <w:r w:rsidRPr="00EA7788">
              <w:rPr>
                <w:rFonts w:ascii="Arabic Typesetting" w:hAnsi="Arabic Typesetting" w:cs="Arabic Typesetting"/>
                <w:sz w:val="30"/>
                <w:szCs w:val="30"/>
                <w:rtl/>
              </w:rPr>
              <w:t xml:space="preserve"> مع الإجراءات والمفاوضات الخاصة بالأمم المتحدة وغيرها من المنظمات الحكومية الدولية</w:t>
            </w:r>
          </w:p>
        </w:tc>
      </w:tr>
      <w:tr w:rsidR="00934E39" w:rsidRPr="00EA7788" w:rsidTr="00521F33">
        <w:trPr>
          <w:cantSplit/>
        </w:trPr>
        <w:tc>
          <w:tcPr>
            <w:tcW w:w="964" w:type="pct"/>
            <w:tcBorders>
              <w:top w:val="single" w:sz="4" w:space="0" w:color="auto"/>
            </w:tcBorders>
            <w:shd w:val="clear" w:color="auto" w:fill="auto"/>
            <w:vAlign w:val="center"/>
          </w:tcPr>
          <w:p w:rsidR="00934E39" w:rsidRPr="00EA7788" w:rsidRDefault="00934E39" w:rsidP="00934E39">
            <w:pPr>
              <w:spacing w:before="60" w:after="60" w:line="300" w:lineRule="exact"/>
              <w:rPr>
                <w:rFonts w:ascii="Arabic Typesetting" w:hAnsi="Arabic Typesetting" w:cs="Arabic Typesetting"/>
                <w:sz w:val="30"/>
                <w:szCs w:val="30"/>
              </w:rPr>
            </w:pPr>
            <w:r w:rsidRPr="00EA7788">
              <w:rPr>
                <w:rFonts w:ascii="Arabic Typesetting" w:hAnsi="Arabic Typesetting" w:cs="Arabic Typesetting"/>
                <w:b/>
                <w:bCs/>
                <w:sz w:val="30"/>
                <w:szCs w:val="30"/>
                <w:rtl/>
              </w:rPr>
              <w:t>مؤشرات الأداء</w:t>
            </w:r>
          </w:p>
        </w:tc>
        <w:tc>
          <w:tcPr>
            <w:tcW w:w="1110" w:type="pct"/>
            <w:tcBorders>
              <w:top w:val="single" w:sz="4" w:space="0" w:color="auto"/>
            </w:tcBorders>
            <w:shd w:val="clear" w:color="auto" w:fill="C0C0C0"/>
          </w:tcPr>
          <w:p w:rsidR="00934E39" w:rsidRPr="00EA7788" w:rsidRDefault="00934E39" w:rsidP="00934E39">
            <w:pPr>
              <w:spacing w:before="60" w:after="60" w:line="300" w:lineRule="exact"/>
              <w:rPr>
                <w:rFonts w:ascii="Arabic Typesetting" w:hAnsi="Arabic Typesetting" w:cs="Arabic Typesetting"/>
                <w:b/>
                <w:bCs/>
                <w:sz w:val="30"/>
                <w:szCs w:val="30"/>
              </w:rPr>
            </w:pPr>
            <w:r w:rsidRPr="00EA7788">
              <w:rPr>
                <w:rFonts w:ascii="Arabic Typesetting" w:hAnsi="Arabic Typesetting" w:cs="Arabic Typesetting"/>
                <w:b/>
                <w:bCs/>
                <w:sz w:val="30"/>
                <w:szCs w:val="30"/>
                <w:rtl/>
              </w:rPr>
              <w:t>أسس المقارنة</w:t>
            </w:r>
            <w:r w:rsidRPr="00EA7788">
              <w:rPr>
                <w:rFonts w:ascii="Arabic Typesetting" w:hAnsi="Arabic Typesetting" w:cs="Arabic Typesetting"/>
                <w:b/>
                <w:bCs/>
                <w:sz w:val="30"/>
                <w:szCs w:val="30"/>
              </w:rPr>
              <w:t xml:space="preserve"> </w:t>
            </w:r>
            <w:r>
              <w:rPr>
                <w:rFonts w:ascii="Arabic Typesetting" w:hAnsi="Arabic Typesetting" w:cs="Arabic Typesetting" w:hint="cs"/>
                <w:b/>
                <w:bCs/>
                <w:sz w:val="30"/>
                <w:szCs w:val="30"/>
                <w:rtl/>
              </w:rPr>
              <w:t xml:space="preserve"> </w:t>
            </w:r>
            <w:r w:rsidRPr="00EA7788">
              <w:rPr>
                <w:rFonts w:ascii="Arabic Typesetting" w:hAnsi="Arabic Typesetting" w:cs="Arabic Typesetting"/>
                <w:b/>
                <w:bCs/>
                <w:sz w:val="30"/>
                <w:szCs w:val="30"/>
                <w:rtl/>
              </w:rPr>
              <w:t>(البرنامج والميزانية 2012/2013)</w:t>
            </w:r>
          </w:p>
        </w:tc>
        <w:tc>
          <w:tcPr>
            <w:tcW w:w="874" w:type="pct"/>
            <w:tcBorders>
              <w:top w:val="single" w:sz="4" w:space="0" w:color="auto"/>
            </w:tcBorders>
            <w:shd w:val="clear" w:color="auto" w:fill="auto"/>
            <w:tcMar>
              <w:top w:w="110" w:type="dxa"/>
            </w:tcMar>
            <w:vAlign w:val="center"/>
          </w:tcPr>
          <w:p w:rsidR="00934E39" w:rsidRPr="000B74F6" w:rsidRDefault="00934E39" w:rsidP="00934E39">
            <w:pPr>
              <w:spacing w:before="60" w:after="60" w:line="300" w:lineRule="exact"/>
              <w:rPr>
                <w:rFonts w:ascii="Arabic Typesetting" w:hAnsi="Arabic Typesetting" w:cs="Arabic Typesetting"/>
                <w:bCs/>
                <w:color w:val="993300"/>
                <w:sz w:val="30"/>
                <w:szCs w:val="30"/>
              </w:rPr>
            </w:pPr>
            <w:r w:rsidRPr="000B74F6">
              <w:rPr>
                <w:rFonts w:ascii="Arabic Typesetting" w:hAnsi="Arabic Typesetting" w:cs="Arabic Typesetting"/>
                <w:bCs/>
                <w:color w:val="993300"/>
                <w:sz w:val="30"/>
                <w:szCs w:val="30"/>
                <w:rtl/>
              </w:rPr>
              <w:t>أسس المقارنة المُحدثة</w:t>
            </w:r>
            <w:r w:rsidRPr="000B74F6">
              <w:rPr>
                <w:rFonts w:ascii="Arabic Typesetting" w:hAnsi="Arabic Typesetting" w:cs="Arabic Typesetting" w:hint="cs"/>
                <w:bCs/>
                <w:color w:val="993300"/>
                <w:sz w:val="30"/>
                <w:szCs w:val="30"/>
                <w:rtl/>
              </w:rPr>
              <w:t xml:space="preserve"> </w:t>
            </w:r>
            <w:r w:rsidRPr="000B74F6">
              <w:rPr>
                <w:rFonts w:ascii="Arabic Typesetting" w:hAnsi="Arabic Typesetting" w:cs="Arabic Typesetting"/>
                <w:bCs/>
                <w:color w:val="993300"/>
                <w:sz w:val="30"/>
                <w:szCs w:val="30"/>
                <w:rtl/>
              </w:rPr>
              <w:t>نهاية 2011</w:t>
            </w:r>
            <w:r w:rsidRPr="000B74F6">
              <w:rPr>
                <w:rFonts w:ascii="Arabic Typesetting" w:hAnsi="Arabic Typesetting" w:cs="Arabic Typesetting"/>
                <w:bCs/>
                <w:color w:val="993300"/>
                <w:sz w:val="30"/>
                <w:szCs w:val="30"/>
              </w:rPr>
              <w:t xml:space="preserve"> </w:t>
            </w:r>
          </w:p>
        </w:tc>
        <w:tc>
          <w:tcPr>
            <w:tcW w:w="1512" w:type="pct"/>
            <w:tcBorders>
              <w:top w:val="single" w:sz="4" w:space="0" w:color="auto"/>
            </w:tcBorders>
            <w:shd w:val="clear" w:color="auto" w:fill="FFFFFF"/>
            <w:tcMar>
              <w:top w:w="110" w:type="dxa"/>
            </w:tcMar>
            <w:vAlign w:val="center"/>
          </w:tcPr>
          <w:p w:rsidR="00934E39" w:rsidRPr="00EA7788" w:rsidRDefault="00934E39" w:rsidP="00934E39">
            <w:pPr>
              <w:spacing w:before="60" w:after="60" w:line="300" w:lineRule="exact"/>
              <w:rPr>
                <w:rFonts w:ascii="Arabic Typesetting" w:hAnsi="Arabic Typesetting" w:cs="Arabic Typesetting"/>
                <w:sz w:val="30"/>
                <w:szCs w:val="30"/>
              </w:rPr>
            </w:pPr>
            <w:r w:rsidRPr="00EA7788">
              <w:rPr>
                <w:rFonts w:ascii="Arabic Typesetting" w:hAnsi="Arabic Typesetting" w:cs="Arabic Typesetting"/>
                <w:b/>
                <w:bCs/>
                <w:sz w:val="30"/>
                <w:szCs w:val="30"/>
                <w:rtl/>
              </w:rPr>
              <w:t>بيانات الأداء</w:t>
            </w:r>
          </w:p>
        </w:tc>
        <w:tc>
          <w:tcPr>
            <w:tcW w:w="540" w:type="pct"/>
            <w:tcBorders>
              <w:top w:val="single" w:sz="4" w:space="0" w:color="auto"/>
            </w:tcBorders>
            <w:shd w:val="clear" w:color="auto" w:fill="auto"/>
            <w:tcMar>
              <w:top w:w="110" w:type="dxa"/>
            </w:tcMar>
            <w:vAlign w:val="center"/>
          </w:tcPr>
          <w:p w:rsidR="00934E39" w:rsidRPr="00EA7788" w:rsidRDefault="00934E39" w:rsidP="00934E39">
            <w:pPr>
              <w:keepNext/>
              <w:keepLines/>
              <w:spacing w:before="60" w:after="60" w:line="300" w:lineRule="exact"/>
              <w:rPr>
                <w:rFonts w:ascii="Arabic Typesetting" w:hAnsi="Arabic Typesetting" w:cs="Arabic Typesetting"/>
                <w:b/>
                <w:bCs/>
                <w:sz w:val="30"/>
                <w:szCs w:val="30"/>
              </w:rPr>
            </w:pPr>
            <w:r w:rsidRPr="00EA7788">
              <w:rPr>
                <w:rFonts w:ascii="Arabic Typesetting" w:hAnsi="Arabic Typesetting" w:cs="Arabic Typesetting"/>
                <w:b/>
                <w:bCs/>
                <w:sz w:val="30"/>
                <w:szCs w:val="30"/>
                <w:rtl/>
              </w:rPr>
              <w:t>السير</w:t>
            </w:r>
          </w:p>
        </w:tc>
      </w:tr>
      <w:tr w:rsidR="00934E39" w:rsidRPr="00EA7788" w:rsidTr="00521F33">
        <w:trPr>
          <w:cantSplit/>
        </w:trPr>
        <w:tc>
          <w:tcPr>
            <w:tcW w:w="964" w:type="pct"/>
            <w:tcBorders>
              <w:bottom w:val="single" w:sz="4" w:space="0" w:color="auto"/>
            </w:tcBorders>
            <w:shd w:val="clear" w:color="auto" w:fill="auto"/>
          </w:tcPr>
          <w:p w:rsidR="00934E39" w:rsidRPr="00EA7788" w:rsidRDefault="00934E39" w:rsidP="00934E39">
            <w:pPr>
              <w:spacing w:before="60" w:after="60" w:line="300" w:lineRule="exact"/>
              <w:rPr>
                <w:rFonts w:ascii="Arabic Typesetting" w:hAnsi="Arabic Typesetting" w:cs="Arabic Typesetting"/>
                <w:sz w:val="30"/>
                <w:szCs w:val="30"/>
              </w:rPr>
            </w:pPr>
            <w:r w:rsidRPr="00EA7788">
              <w:rPr>
                <w:rFonts w:ascii="Arabic Typesetting" w:hAnsi="Arabic Typesetting" w:cs="Arabic Typesetting"/>
                <w:sz w:val="30"/>
                <w:szCs w:val="30"/>
                <w:rtl/>
              </w:rPr>
              <w:t>المبادرات الجديدة المشتركة مع الوكالات الأخرى التابعة للأمم المتحدة</w:t>
            </w:r>
          </w:p>
        </w:tc>
        <w:tc>
          <w:tcPr>
            <w:tcW w:w="1110" w:type="pct"/>
            <w:tcBorders>
              <w:bottom w:val="single" w:sz="4" w:space="0" w:color="auto"/>
            </w:tcBorders>
            <w:shd w:val="clear" w:color="auto" w:fill="C0C0C0"/>
          </w:tcPr>
          <w:p w:rsidR="00934E39" w:rsidRPr="00EA7788" w:rsidRDefault="00934E39" w:rsidP="00934E39">
            <w:pPr>
              <w:spacing w:before="60" w:after="60" w:line="300" w:lineRule="exact"/>
              <w:rPr>
                <w:rFonts w:ascii="Arabic Typesetting" w:hAnsi="Arabic Typesetting" w:cs="Arabic Typesetting"/>
                <w:sz w:val="30"/>
                <w:szCs w:val="30"/>
              </w:rPr>
            </w:pPr>
            <w:r w:rsidRPr="00EA7788">
              <w:rPr>
                <w:rFonts w:ascii="Arabic Typesetting" w:hAnsi="Arabic Typesetting" w:cs="Arabic Typesetting"/>
                <w:sz w:val="30"/>
                <w:szCs w:val="30"/>
                <w:rtl/>
              </w:rPr>
              <w:t xml:space="preserve">لا </w:t>
            </w:r>
            <w:r w:rsidRPr="00EA7788">
              <w:rPr>
                <w:rFonts w:ascii="Arabic Typesetting" w:hAnsi="Arabic Typesetting" w:cs="Arabic Typesetting" w:hint="cs"/>
                <w:sz w:val="30"/>
                <w:szCs w:val="30"/>
                <w:rtl/>
              </w:rPr>
              <w:t>ت</w:t>
            </w:r>
            <w:r w:rsidRPr="00EA7788">
              <w:rPr>
                <w:rFonts w:ascii="Arabic Typesetting" w:hAnsi="Arabic Typesetting" w:cs="Arabic Typesetting"/>
                <w:sz w:val="30"/>
                <w:szCs w:val="30"/>
                <w:rtl/>
              </w:rPr>
              <w:t>نطبق</w:t>
            </w:r>
          </w:p>
        </w:tc>
        <w:tc>
          <w:tcPr>
            <w:tcW w:w="874" w:type="pct"/>
            <w:tcBorders>
              <w:bottom w:val="single" w:sz="4" w:space="0" w:color="auto"/>
            </w:tcBorders>
            <w:shd w:val="clear" w:color="auto" w:fill="auto"/>
            <w:tcMar>
              <w:top w:w="110" w:type="dxa"/>
            </w:tcMar>
          </w:tcPr>
          <w:p w:rsidR="00934E39" w:rsidRPr="000B74F6" w:rsidRDefault="00934E39" w:rsidP="00934E39">
            <w:pPr>
              <w:spacing w:before="60" w:after="60" w:line="300" w:lineRule="exact"/>
              <w:rPr>
                <w:rFonts w:ascii="Arabic Typesetting" w:hAnsi="Arabic Typesetting" w:cs="Arabic Typesetting"/>
                <w:color w:val="993300"/>
                <w:sz w:val="30"/>
                <w:szCs w:val="30"/>
                <w:rtl/>
              </w:rPr>
            </w:pPr>
            <w:r w:rsidRPr="000B74F6">
              <w:rPr>
                <w:rFonts w:ascii="Arabic Typesetting" w:hAnsi="Arabic Typesetting" w:cs="Arabic Typesetting"/>
                <w:color w:val="993300"/>
                <w:sz w:val="30"/>
                <w:szCs w:val="30"/>
                <w:rtl/>
              </w:rPr>
              <w:t>اثنتان في فترة السنتين 2012/2013</w:t>
            </w:r>
          </w:p>
        </w:tc>
        <w:tc>
          <w:tcPr>
            <w:tcW w:w="1512" w:type="pct"/>
            <w:tcBorders>
              <w:bottom w:val="single" w:sz="4" w:space="0" w:color="auto"/>
            </w:tcBorders>
            <w:shd w:val="clear" w:color="auto" w:fill="FFFFFF"/>
            <w:tcMar>
              <w:top w:w="110" w:type="dxa"/>
            </w:tcMar>
          </w:tcPr>
          <w:p w:rsidR="00934E39" w:rsidRPr="00EA7788" w:rsidRDefault="00934E39" w:rsidP="00934E39">
            <w:pPr>
              <w:spacing w:before="60" w:after="60" w:line="300" w:lineRule="exact"/>
              <w:rPr>
                <w:rFonts w:ascii="Arabic Typesetting" w:hAnsi="Arabic Typesetting" w:cs="Arabic Typesetting"/>
                <w:sz w:val="30"/>
                <w:szCs w:val="30"/>
                <w:lang w:bidi="th-TH"/>
              </w:rPr>
            </w:pPr>
            <w:r w:rsidRPr="00EA7788">
              <w:rPr>
                <w:rFonts w:ascii="Arabic Typesetting" w:hAnsi="Arabic Typesetting" w:cs="Arabic Typesetting"/>
                <w:sz w:val="30"/>
                <w:szCs w:val="30"/>
                <w:rtl/>
              </w:rPr>
              <w:t>واحدة في 2012</w:t>
            </w:r>
          </w:p>
          <w:p w:rsidR="00934E39" w:rsidRPr="00EA7788" w:rsidRDefault="00934E39" w:rsidP="00934E39">
            <w:pPr>
              <w:spacing w:before="60" w:after="60" w:line="300" w:lineRule="exact"/>
              <w:rPr>
                <w:rFonts w:ascii="Arabic Typesetting" w:hAnsi="Arabic Typesetting" w:cs="Arabic Typesetting"/>
                <w:sz w:val="30"/>
                <w:szCs w:val="30"/>
                <w:lang w:bidi="th-TH"/>
              </w:rPr>
            </w:pPr>
          </w:p>
          <w:p w:rsidR="00934E39" w:rsidRPr="00EA7788" w:rsidRDefault="00934E39" w:rsidP="00934E39">
            <w:pPr>
              <w:spacing w:before="60" w:after="60" w:line="300" w:lineRule="exact"/>
              <w:rPr>
                <w:rFonts w:ascii="Arabic Typesetting" w:hAnsi="Arabic Typesetting" w:cs="Arabic Typesetting"/>
                <w:sz w:val="30"/>
                <w:szCs w:val="30"/>
              </w:rPr>
            </w:pPr>
          </w:p>
        </w:tc>
        <w:tc>
          <w:tcPr>
            <w:tcW w:w="540" w:type="pct"/>
            <w:tcBorders>
              <w:bottom w:val="single" w:sz="4" w:space="0" w:color="auto"/>
            </w:tcBorders>
            <w:shd w:val="clear" w:color="auto" w:fill="auto"/>
            <w:tcMar>
              <w:top w:w="110" w:type="dxa"/>
            </w:tcMar>
          </w:tcPr>
          <w:p w:rsidR="00934E39" w:rsidRPr="000872E8" w:rsidRDefault="00934E39" w:rsidP="00934E39">
            <w:pPr>
              <w:keepNext/>
              <w:keepLines/>
              <w:spacing w:before="60" w:after="60" w:line="300" w:lineRule="exact"/>
              <w:rPr>
                <w:rFonts w:ascii="Arabic Typesetting" w:hAnsi="Arabic Typesetting" w:cs="Arabic Typesetting"/>
                <w:bCs/>
                <w:color w:val="008000"/>
                <w:sz w:val="30"/>
                <w:szCs w:val="30"/>
              </w:rPr>
            </w:pPr>
            <w:r w:rsidRPr="000872E8">
              <w:rPr>
                <w:rFonts w:ascii="Arabic Typesetting" w:hAnsi="Arabic Typesetting" w:cs="Arabic Typesetting"/>
                <w:bCs/>
                <w:color w:val="008000"/>
                <w:sz w:val="30"/>
                <w:szCs w:val="30"/>
                <w:rtl/>
              </w:rPr>
              <w:t>ثابت</w:t>
            </w:r>
          </w:p>
          <w:p w:rsidR="00934E39" w:rsidRPr="00EA7788" w:rsidRDefault="00934E39" w:rsidP="00934E39">
            <w:pPr>
              <w:keepNext/>
              <w:keepLines/>
              <w:spacing w:before="60" w:after="60" w:line="300" w:lineRule="exact"/>
              <w:rPr>
                <w:rFonts w:ascii="Arabic Typesetting" w:hAnsi="Arabic Typesetting" w:cs="Arabic Typesetting"/>
                <w:bCs/>
                <w:sz w:val="30"/>
                <w:szCs w:val="30"/>
              </w:rPr>
            </w:pPr>
          </w:p>
          <w:p w:rsidR="00934E39" w:rsidRPr="00EA7788" w:rsidRDefault="00934E39" w:rsidP="00934E39">
            <w:pPr>
              <w:keepNext/>
              <w:keepLines/>
              <w:spacing w:before="60" w:after="60" w:line="300" w:lineRule="exact"/>
              <w:rPr>
                <w:rFonts w:ascii="Arabic Typesetting" w:hAnsi="Arabic Typesetting" w:cs="Arabic Typesetting"/>
                <w:bCs/>
                <w:sz w:val="30"/>
                <w:szCs w:val="30"/>
              </w:rPr>
            </w:pPr>
          </w:p>
        </w:tc>
      </w:tr>
      <w:tr w:rsidR="00934E39" w:rsidRPr="00EA7788" w:rsidTr="00934E39">
        <w:trPr>
          <w:cantSplit/>
        </w:trPr>
        <w:tc>
          <w:tcPr>
            <w:tcW w:w="5000" w:type="pct"/>
            <w:gridSpan w:val="5"/>
            <w:tcBorders>
              <w:top w:val="single" w:sz="4" w:space="0" w:color="auto"/>
              <w:bottom w:val="single" w:sz="4" w:space="0" w:color="auto"/>
            </w:tcBorders>
            <w:shd w:val="clear" w:color="auto" w:fill="CCFFFF"/>
            <w:vAlign w:val="center"/>
          </w:tcPr>
          <w:p w:rsidR="00934E39" w:rsidRPr="00EA7788" w:rsidRDefault="00934E39" w:rsidP="00934E39">
            <w:pPr>
              <w:keepNext/>
              <w:keepLines/>
              <w:tabs>
                <w:tab w:val="left" w:pos="1452"/>
              </w:tabs>
              <w:spacing w:before="60" w:after="60" w:line="300" w:lineRule="exact"/>
              <w:rPr>
                <w:rFonts w:ascii="Arabic Typesetting" w:hAnsi="Arabic Typesetting" w:cs="Arabic Typesetting"/>
                <w:b/>
                <w:bCs/>
                <w:sz w:val="30"/>
                <w:szCs w:val="30"/>
              </w:rPr>
            </w:pPr>
            <w:r w:rsidRPr="00EA7788">
              <w:rPr>
                <w:rFonts w:ascii="Arabic Typesetting" w:hAnsi="Arabic Typesetting" w:cs="Arabic Typesetting"/>
                <w:b/>
                <w:bCs/>
                <w:sz w:val="30"/>
                <w:szCs w:val="30"/>
                <w:rtl/>
              </w:rPr>
              <w:t>النتيجة المرتقبة</w:t>
            </w:r>
            <w:r>
              <w:rPr>
                <w:rFonts w:ascii="Arabic Typesetting" w:hAnsi="Arabic Typesetting" w:cs="Arabic Typesetting" w:hint="cs"/>
                <w:b/>
                <w:bCs/>
                <w:sz w:val="30"/>
                <w:szCs w:val="30"/>
                <w:rtl/>
              </w:rPr>
              <w:t xml:space="preserve">: </w:t>
            </w:r>
            <w:r w:rsidRPr="00EA7788">
              <w:rPr>
                <w:rFonts w:ascii="Arabic Typesetting" w:hAnsi="Arabic Typesetting" w:cs="Arabic Typesetting"/>
                <w:sz w:val="30"/>
                <w:szCs w:val="30"/>
                <w:rtl/>
              </w:rPr>
              <w:t>نفاذ معزز إلى المعلومات القانونية المتعلقة بالملكية الفكرية وانتفاع أكبر بها</w:t>
            </w:r>
          </w:p>
        </w:tc>
      </w:tr>
      <w:tr w:rsidR="00934E39" w:rsidRPr="00EA7788" w:rsidTr="00521F33">
        <w:trPr>
          <w:cantSplit/>
        </w:trPr>
        <w:tc>
          <w:tcPr>
            <w:tcW w:w="964" w:type="pct"/>
            <w:tcBorders>
              <w:top w:val="single" w:sz="4" w:space="0" w:color="auto"/>
            </w:tcBorders>
            <w:shd w:val="clear" w:color="auto" w:fill="auto"/>
            <w:vAlign w:val="center"/>
          </w:tcPr>
          <w:p w:rsidR="00934E39" w:rsidRPr="00EA7788" w:rsidRDefault="00934E39" w:rsidP="00934E39">
            <w:pPr>
              <w:keepNext/>
              <w:keepLines/>
              <w:spacing w:before="60" w:after="60" w:line="300" w:lineRule="exact"/>
              <w:rPr>
                <w:rFonts w:ascii="Arabic Typesetting" w:hAnsi="Arabic Typesetting" w:cs="Arabic Typesetting"/>
                <w:sz w:val="30"/>
                <w:szCs w:val="30"/>
              </w:rPr>
            </w:pPr>
            <w:r w:rsidRPr="00EA7788">
              <w:rPr>
                <w:rFonts w:ascii="Arabic Typesetting" w:hAnsi="Arabic Typesetting" w:cs="Arabic Typesetting"/>
                <w:b/>
                <w:bCs/>
                <w:sz w:val="30"/>
                <w:szCs w:val="30"/>
                <w:rtl/>
              </w:rPr>
              <w:t>مؤشرات الأداء</w:t>
            </w:r>
          </w:p>
        </w:tc>
        <w:tc>
          <w:tcPr>
            <w:tcW w:w="1110" w:type="pct"/>
            <w:tcBorders>
              <w:top w:val="single" w:sz="4" w:space="0" w:color="auto"/>
            </w:tcBorders>
            <w:shd w:val="clear" w:color="auto" w:fill="C0C0C0"/>
          </w:tcPr>
          <w:p w:rsidR="00934E39" w:rsidRPr="00EA7788" w:rsidRDefault="00934E39" w:rsidP="00934E39">
            <w:pPr>
              <w:keepNext/>
              <w:keepLines/>
              <w:spacing w:before="60" w:after="60" w:line="300" w:lineRule="exact"/>
              <w:rPr>
                <w:rFonts w:ascii="Arabic Typesetting" w:hAnsi="Arabic Typesetting" w:cs="Arabic Typesetting"/>
                <w:b/>
                <w:bCs/>
                <w:sz w:val="30"/>
                <w:szCs w:val="30"/>
              </w:rPr>
            </w:pPr>
            <w:r w:rsidRPr="00EA7788">
              <w:rPr>
                <w:rFonts w:ascii="Arabic Typesetting" w:hAnsi="Arabic Typesetting" w:cs="Arabic Typesetting"/>
                <w:b/>
                <w:bCs/>
                <w:sz w:val="30"/>
                <w:szCs w:val="30"/>
                <w:rtl/>
              </w:rPr>
              <w:t>أسس المقارنة</w:t>
            </w:r>
            <w:r w:rsidRPr="00EA7788">
              <w:rPr>
                <w:rFonts w:ascii="Arabic Typesetting" w:hAnsi="Arabic Typesetting" w:cs="Arabic Typesetting"/>
                <w:b/>
                <w:bCs/>
                <w:sz w:val="30"/>
                <w:szCs w:val="30"/>
              </w:rPr>
              <w:t xml:space="preserve"> </w:t>
            </w:r>
            <w:r w:rsidRPr="00EA7788">
              <w:rPr>
                <w:rFonts w:ascii="Arabic Typesetting" w:hAnsi="Arabic Typesetting" w:cs="Arabic Typesetting"/>
                <w:b/>
                <w:bCs/>
                <w:sz w:val="30"/>
                <w:szCs w:val="30"/>
                <w:rtl/>
              </w:rPr>
              <w:t>(البرنامج والميزانية 2012/2013)</w:t>
            </w:r>
          </w:p>
        </w:tc>
        <w:tc>
          <w:tcPr>
            <w:tcW w:w="874" w:type="pct"/>
            <w:tcBorders>
              <w:top w:val="single" w:sz="4" w:space="0" w:color="auto"/>
            </w:tcBorders>
            <w:shd w:val="clear" w:color="auto" w:fill="auto"/>
            <w:tcMar>
              <w:top w:w="110" w:type="dxa"/>
            </w:tcMar>
            <w:vAlign w:val="center"/>
          </w:tcPr>
          <w:p w:rsidR="00934E39" w:rsidRPr="000B74F6" w:rsidRDefault="00934E39" w:rsidP="00934E39">
            <w:pPr>
              <w:spacing w:before="60" w:after="60" w:line="300" w:lineRule="exact"/>
              <w:rPr>
                <w:rFonts w:ascii="Arabic Typesetting" w:hAnsi="Arabic Typesetting" w:cs="Arabic Typesetting"/>
                <w:bCs/>
                <w:color w:val="993300"/>
                <w:sz w:val="30"/>
                <w:szCs w:val="30"/>
              </w:rPr>
            </w:pPr>
            <w:r w:rsidRPr="000B74F6">
              <w:rPr>
                <w:rFonts w:ascii="Arabic Typesetting" w:hAnsi="Arabic Typesetting" w:cs="Arabic Typesetting"/>
                <w:bCs/>
                <w:color w:val="993300"/>
                <w:sz w:val="30"/>
                <w:szCs w:val="30"/>
                <w:rtl/>
              </w:rPr>
              <w:t>أسس المقارنة المُحدثة</w:t>
            </w:r>
            <w:r w:rsidRPr="000B74F6">
              <w:rPr>
                <w:rFonts w:ascii="Arabic Typesetting" w:hAnsi="Arabic Typesetting" w:cs="Arabic Typesetting" w:hint="cs"/>
                <w:bCs/>
                <w:color w:val="993300"/>
                <w:sz w:val="30"/>
                <w:szCs w:val="30"/>
                <w:rtl/>
              </w:rPr>
              <w:t xml:space="preserve"> </w:t>
            </w:r>
            <w:r w:rsidRPr="000B74F6">
              <w:rPr>
                <w:rFonts w:ascii="Arabic Typesetting" w:hAnsi="Arabic Typesetting" w:cs="Arabic Typesetting"/>
                <w:bCs/>
                <w:color w:val="993300"/>
                <w:sz w:val="30"/>
                <w:szCs w:val="30"/>
                <w:rtl/>
              </w:rPr>
              <w:t>نهاية 2011</w:t>
            </w:r>
            <w:r w:rsidRPr="000B74F6">
              <w:rPr>
                <w:rFonts w:ascii="Arabic Typesetting" w:hAnsi="Arabic Typesetting" w:cs="Arabic Typesetting"/>
                <w:bCs/>
                <w:color w:val="993300"/>
                <w:sz w:val="30"/>
                <w:szCs w:val="30"/>
              </w:rPr>
              <w:t xml:space="preserve"> </w:t>
            </w:r>
          </w:p>
        </w:tc>
        <w:tc>
          <w:tcPr>
            <w:tcW w:w="1512" w:type="pct"/>
            <w:tcBorders>
              <w:top w:val="single" w:sz="4" w:space="0" w:color="auto"/>
            </w:tcBorders>
            <w:shd w:val="clear" w:color="auto" w:fill="FFFFFF"/>
            <w:tcMar>
              <w:top w:w="110" w:type="dxa"/>
            </w:tcMar>
            <w:vAlign w:val="center"/>
          </w:tcPr>
          <w:p w:rsidR="00934E39" w:rsidRPr="00EA7788" w:rsidRDefault="00934E39" w:rsidP="00934E39">
            <w:pPr>
              <w:spacing w:before="60" w:after="60" w:line="300" w:lineRule="exact"/>
              <w:rPr>
                <w:rFonts w:ascii="Arabic Typesetting" w:hAnsi="Arabic Typesetting" w:cs="Arabic Typesetting"/>
                <w:sz w:val="30"/>
                <w:szCs w:val="30"/>
              </w:rPr>
            </w:pPr>
            <w:r w:rsidRPr="00EA7788">
              <w:rPr>
                <w:rFonts w:ascii="Arabic Typesetting" w:hAnsi="Arabic Typesetting" w:cs="Arabic Typesetting"/>
                <w:b/>
                <w:bCs/>
                <w:sz w:val="30"/>
                <w:szCs w:val="30"/>
                <w:rtl/>
              </w:rPr>
              <w:t>بيانات الأداء</w:t>
            </w:r>
          </w:p>
        </w:tc>
        <w:tc>
          <w:tcPr>
            <w:tcW w:w="540" w:type="pct"/>
            <w:tcBorders>
              <w:top w:val="single" w:sz="4" w:space="0" w:color="auto"/>
            </w:tcBorders>
            <w:shd w:val="clear" w:color="auto" w:fill="auto"/>
            <w:tcMar>
              <w:top w:w="110" w:type="dxa"/>
            </w:tcMar>
            <w:vAlign w:val="center"/>
          </w:tcPr>
          <w:p w:rsidR="00934E39" w:rsidRPr="00EA7788" w:rsidRDefault="00934E39" w:rsidP="00934E39">
            <w:pPr>
              <w:keepNext/>
              <w:keepLines/>
              <w:spacing w:before="60" w:after="60" w:line="300" w:lineRule="exact"/>
              <w:rPr>
                <w:rFonts w:ascii="Arabic Typesetting" w:hAnsi="Arabic Typesetting" w:cs="Arabic Typesetting"/>
                <w:b/>
                <w:bCs/>
                <w:sz w:val="30"/>
                <w:szCs w:val="30"/>
              </w:rPr>
            </w:pPr>
            <w:r w:rsidRPr="00EA7788">
              <w:rPr>
                <w:rFonts w:ascii="Arabic Typesetting" w:hAnsi="Arabic Typesetting" w:cs="Arabic Typesetting"/>
                <w:b/>
                <w:bCs/>
                <w:sz w:val="30"/>
                <w:szCs w:val="30"/>
                <w:rtl/>
              </w:rPr>
              <w:t>السير</w:t>
            </w:r>
          </w:p>
        </w:tc>
      </w:tr>
      <w:tr w:rsidR="00934E39" w:rsidRPr="00EA7788" w:rsidTr="00521F33">
        <w:trPr>
          <w:cantSplit/>
        </w:trPr>
        <w:tc>
          <w:tcPr>
            <w:tcW w:w="964" w:type="pct"/>
            <w:shd w:val="clear" w:color="auto" w:fill="auto"/>
          </w:tcPr>
          <w:p w:rsidR="00934E39" w:rsidRPr="00EA7788" w:rsidRDefault="00934E39" w:rsidP="00934E39">
            <w:pPr>
              <w:keepNext/>
              <w:keepLines/>
              <w:spacing w:before="60" w:after="60" w:line="300" w:lineRule="exact"/>
              <w:rPr>
                <w:rFonts w:ascii="Arabic Typesetting" w:hAnsi="Arabic Typesetting" w:cs="Arabic Typesetting"/>
                <w:sz w:val="30"/>
                <w:szCs w:val="30"/>
              </w:rPr>
            </w:pPr>
            <w:r w:rsidRPr="00EA7788">
              <w:rPr>
                <w:rFonts w:ascii="Arabic Typesetting" w:hAnsi="Arabic Typesetting" w:cs="Arabic Typesetting"/>
                <w:sz w:val="30"/>
                <w:szCs w:val="30"/>
                <w:rtl/>
              </w:rPr>
              <w:t xml:space="preserve">تغطية أفضل للمعلومات القانونية المتعلقة بالملكية الفكرية في قاعدة بيانات </w:t>
            </w:r>
            <w:r w:rsidRPr="00EA7788">
              <w:rPr>
                <w:rFonts w:ascii="Arabic Typesetting" w:hAnsi="Arabic Typesetting" w:cs="Arabic Typesetting"/>
                <w:sz w:val="30"/>
                <w:szCs w:val="30"/>
              </w:rPr>
              <w:t xml:space="preserve">WIPO </w:t>
            </w:r>
            <w:proofErr w:type="spellStart"/>
            <w:r w:rsidRPr="00EA7788">
              <w:rPr>
                <w:rFonts w:ascii="Arabic Typesetting" w:hAnsi="Arabic Typesetting" w:cs="Arabic Typesetting"/>
                <w:sz w:val="30"/>
                <w:szCs w:val="30"/>
              </w:rPr>
              <w:t>Lex</w:t>
            </w:r>
            <w:proofErr w:type="spellEnd"/>
          </w:p>
        </w:tc>
        <w:tc>
          <w:tcPr>
            <w:tcW w:w="1110" w:type="pct"/>
            <w:shd w:val="clear" w:color="auto" w:fill="C0C0C0"/>
          </w:tcPr>
          <w:p w:rsidR="00934E39" w:rsidRPr="00EA7788" w:rsidRDefault="00934E39" w:rsidP="00934E39">
            <w:pPr>
              <w:keepNext/>
              <w:keepLines/>
              <w:spacing w:before="60" w:after="60" w:line="300" w:lineRule="exact"/>
              <w:rPr>
                <w:rFonts w:ascii="Arabic Typesetting" w:hAnsi="Arabic Typesetting" w:cs="Arabic Typesetting"/>
                <w:sz w:val="30"/>
                <w:szCs w:val="30"/>
              </w:rPr>
            </w:pPr>
            <w:r w:rsidRPr="00EA7788">
              <w:rPr>
                <w:rFonts w:ascii="Arabic Typesetting" w:hAnsi="Arabic Typesetting" w:cs="Arabic Typesetting"/>
                <w:sz w:val="30"/>
                <w:szCs w:val="30"/>
                <w:rtl/>
              </w:rPr>
              <w:t>تغطية محدودة لمعاهدات التكامل الاقتصادي الإقليمية (23 معاهدة أُخط</w:t>
            </w:r>
            <w:r w:rsidRPr="00EA7788">
              <w:rPr>
                <w:rFonts w:ascii="Arabic Typesetting" w:hAnsi="Arabic Typesetting" w:cs="Arabic Typesetting" w:hint="cs"/>
                <w:sz w:val="30"/>
                <w:szCs w:val="30"/>
                <w:rtl/>
              </w:rPr>
              <w:t>ِ</w:t>
            </w:r>
            <w:r w:rsidRPr="00EA7788">
              <w:rPr>
                <w:rFonts w:ascii="Arabic Typesetting" w:hAnsi="Arabic Typesetting" w:cs="Arabic Typesetting"/>
                <w:sz w:val="30"/>
                <w:szCs w:val="30"/>
                <w:rtl/>
              </w:rPr>
              <w:t>رت منظمة التجارة العالمية بثلاث عشرة معاهدة منها) وللمعاهدات الثنائية التي تتضمن أحكاماً تتعلق بالملكية الفكرية (يبلغ عددها حالياً 90 معاهدة أُخط</w:t>
            </w:r>
            <w:r w:rsidRPr="00EA7788">
              <w:rPr>
                <w:rFonts w:ascii="Arabic Typesetting" w:hAnsi="Arabic Typesetting" w:cs="Arabic Typesetting" w:hint="cs"/>
                <w:sz w:val="30"/>
                <w:szCs w:val="30"/>
                <w:rtl/>
              </w:rPr>
              <w:t>ِ</w:t>
            </w:r>
            <w:r w:rsidRPr="00EA7788">
              <w:rPr>
                <w:rFonts w:ascii="Arabic Typesetting" w:hAnsi="Arabic Typesetting" w:cs="Arabic Typesetting"/>
                <w:sz w:val="30"/>
                <w:szCs w:val="30"/>
                <w:rtl/>
              </w:rPr>
              <w:t xml:space="preserve">رت منظمة التجارة العالمية بأربعين منها) </w:t>
            </w:r>
          </w:p>
        </w:tc>
        <w:tc>
          <w:tcPr>
            <w:tcW w:w="874" w:type="pct"/>
            <w:shd w:val="clear" w:color="auto" w:fill="auto"/>
            <w:tcMar>
              <w:top w:w="110" w:type="dxa"/>
            </w:tcMar>
          </w:tcPr>
          <w:p w:rsidR="00934E39" w:rsidRPr="000B74F6" w:rsidRDefault="00934E39" w:rsidP="00934E39">
            <w:pPr>
              <w:spacing w:before="60" w:after="60" w:line="300" w:lineRule="exact"/>
              <w:rPr>
                <w:rFonts w:ascii="Arabic Typesetting" w:hAnsi="Arabic Typesetting" w:cs="Arabic Typesetting"/>
                <w:color w:val="993300"/>
                <w:sz w:val="30"/>
                <w:szCs w:val="30"/>
              </w:rPr>
            </w:pPr>
          </w:p>
        </w:tc>
        <w:tc>
          <w:tcPr>
            <w:tcW w:w="1512" w:type="pct"/>
            <w:shd w:val="clear" w:color="auto" w:fill="FFFFFF"/>
            <w:tcMar>
              <w:top w:w="110" w:type="dxa"/>
            </w:tcMar>
          </w:tcPr>
          <w:p w:rsidR="00934E39" w:rsidRPr="00EA7788" w:rsidRDefault="00934E39" w:rsidP="00934E39">
            <w:pPr>
              <w:spacing w:before="60" w:after="60" w:line="300" w:lineRule="exact"/>
              <w:rPr>
                <w:rFonts w:ascii="Arabic Typesetting" w:hAnsi="Arabic Typesetting" w:cs="Arabic Typesetting"/>
                <w:sz w:val="30"/>
                <w:szCs w:val="30"/>
              </w:rPr>
            </w:pPr>
            <w:r w:rsidRPr="00EA7788">
              <w:rPr>
                <w:rFonts w:ascii="Arabic Typesetting" w:hAnsi="Arabic Typesetting" w:cs="Arabic Typesetting"/>
                <w:sz w:val="30"/>
                <w:szCs w:val="30"/>
                <w:rtl/>
              </w:rPr>
              <w:t>56 معاهدة تكامل اقتصادي إقليمية و484 معاهدة ثنائية تتضمن أحكاماً تتعلق بالملكية الفكرية</w:t>
            </w:r>
          </w:p>
          <w:p w:rsidR="00934E39" w:rsidRPr="00EA7788" w:rsidRDefault="00934E39" w:rsidP="00934E39">
            <w:pPr>
              <w:spacing w:before="60" w:after="60" w:line="300" w:lineRule="exact"/>
              <w:rPr>
                <w:rFonts w:ascii="Arabic Typesetting" w:hAnsi="Arabic Typesetting" w:cs="Arabic Typesetting"/>
                <w:sz w:val="30"/>
                <w:szCs w:val="30"/>
                <w:lang w:bidi="th-TH"/>
              </w:rPr>
            </w:pPr>
          </w:p>
          <w:p w:rsidR="00934E39" w:rsidRPr="00EA7788" w:rsidRDefault="00934E39" w:rsidP="00934E39">
            <w:pPr>
              <w:spacing w:before="60" w:after="60" w:line="300" w:lineRule="exact"/>
              <w:rPr>
                <w:rFonts w:ascii="Arabic Typesetting" w:hAnsi="Arabic Typesetting" w:cs="Arabic Typesetting"/>
                <w:sz w:val="30"/>
                <w:szCs w:val="30"/>
              </w:rPr>
            </w:pPr>
          </w:p>
        </w:tc>
        <w:tc>
          <w:tcPr>
            <w:tcW w:w="540" w:type="pct"/>
            <w:shd w:val="clear" w:color="auto" w:fill="auto"/>
            <w:tcMar>
              <w:top w:w="110" w:type="dxa"/>
            </w:tcMar>
          </w:tcPr>
          <w:p w:rsidR="00934E39" w:rsidRPr="000872E8" w:rsidRDefault="00934E39" w:rsidP="00934E39">
            <w:pPr>
              <w:keepNext/>
              <w:keepLines/>
              <w:spacing w:before="60" w:after="60" w:line="300" w:lineRule="exact"/>
              <w:rPr>
                <w:rFonts w:ascii="Arabic Typesetting" w:hAnsi="Arabic Typesetting" w:cs="Arabic Typesetting"/>
                <w:bCs/>
                <w:color w:val="008000"/>
                <w:sz w:val="30"/>
                <w:szCs w:val="30"/>
              </w:rPr>
            </w:pPr>
            <w:r w:rsidRPr="000872E8">
              <w:rPr>
                <w:rFonts w:ascii="Arabic Typesetting" w:hAnsi="Arabic Typesetting" w:cs="Arabic Typesetting"/>
                <w:bCs/>
                <w:color w:val="008000"/>
                <w:sz w:val="30"/>
                <w:szCs w:val="30"/>
                <w:rtl/>
              </w:rPr>
              <w:t>ثابت</w:t>
            </w:r>
          </w:p>
          <w:p w:rsidR="00934E39" w:rsidRPr="00EA7788" w:rsidRDefault="00934E39" w:rsidP="00934E39">
            <w:pPr>
              <w:keepNext/>
              <w:keepLines/>
              <w:spacing w:before="60" w:after="60" w:line="300" w:lineRule="exact"/>
              <w:rPr>
                <w:rFonts w:ascii="Arabic Typesetting" w:hAnsi="Arabic Typesetting" w:cs="Arabic Typesetting"/>
                <w:bCs/>
                <w:sz w:val="30"/>
                <w:szCs w:val="30"/>
              </w:rPr>
            </w:pPr>
          </w:p>
          <w:p w:rsidR="00934E39" w:rsidRPr="00EA7788" w:rsidRDefault="00934E39" w:rsidP="00934E39">
            <w:pPr>
              <w:keepNext/>
              <w:keepLines/>
              <w:spacing w:before="60" w:after="60" w:line="300" w:lineRule="exact"/>
              <w:rPr>
                <w:rFonts w:ascii="Arabic Typesetting" w:hAnsi="Arabic Typesetting" w:cs="Arabic Typesetting"/>
                <w:bCs/>
                <w:sz w:val="30"/>
                <w:szCs w:val="30"/>
              </w:rPr>
            </w:pPr>
          </w:p>
        </w:tc>
      </w:tr>
    </w:tbl>
    <w:p w:rsidR="00934E39" w:rsidRPr="00A14A02" w:rsidRDefault="00934E39" w:rsidP="00934E39">
      <w:pPr>
        <w:spacing w:after="240" w:line="360" w:lineRule="exact"/>
        <w:rPr>
          <w:rFonts w:ascii="Arabic Typesetting" w:hAnsi="Arabic Typesetting" w:cs="Arabic Typesetting"/>
          <w:sz w:val="34"/>
          <w:szCs w:val="34"/>
        </w:rPr>
      </w:pPr>
    </w:p>
    <w:p w:rsidR="00934E39" w:rsidRPr="00B74E58" w:rsidRDefault="00934E39" w:rsidP="00934E39">
      <w:pPr>
        <w:keepNext/>
        <w:keepLines/>
        <w:spacing w:after="240" w:line="360" w:lineRule="exact"/>
        <w:rPr>
          <w:rFonts w:ascii="Arabic Typesetting" w:hAnsi="Arabic Typesetting" w:cs="Arabic Typesetting"/>
          <w:sz w:val="40"/>
          <w:szCs w:val="40"/>
          <w:rtl/>
        </w:rPr>
      </w:pPr>
      <w:r w:rsidRPr="00B74E58">
        <w:rPr>
          <w:rFonts w:ascii="Arabic Typesetting" w:hAnsi="Arabic Typesetting" w:cs="Arabic Typesetting"/>
          <w:sz w:val="40"/>
          <w:szCs w:val="40"/>
          <w:rtl/>
        </w:rPr>
        <w:lastRenderedPageBreak/>
        <w:t>الميزانية والنفقات الفعلية</w:t>
      </w:r>
    </w:p>
    <w:p w:rsidR="00934E39" w:rsidRPr="00A14A02" w:rsidRDefault="00C3794D" w:rsidP="00934E39">
      <w:pPr>
        <w:spacing w:after="120"/>
        <w:jc w:val="center"/>
        <w:rPr>
          <w:rFonts w:ascii="Arabic Typesetting" w:hAnsi="Arabic Typesetting" w:cs="Arabic Typesetting"/>
          <w:sz w:val="34"/>
          <w:szCs w:val="34"/>
        </w:rPr>
      </w:pPr>
      <w:r w:rsidRPr="00C3794D">
        <w:rPr>
          <w:noProof/>
          <w:szCs w:val="20"/>
          <w:rtl/>
          <w:lang w:bidi="ar-SA"/>
        </w:rPr>
        <w:drawing>
          <wp:inline distT="0" distB="0" distL="0" distR="0" wp14:anchorId="1D5914E0" wp14:editId="7D828D0B">
            <wp:extent cx="6119495" cy="2718991"/>
            <wp:effectExtent l="0" t="0" r="0" b="5715"/>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119495" cy="2718991"/>
                    </a:xfrm>
                    <a:prstGeom prst="rect">
                      <a:avLst/>
                    </a:prstGeom>
                    <a:noFill/>
                    <a:ln>
                      <a:noFill/>
                    </a:ln>
                  </pic:spPr>
                </pic:pic>
              </a:graphicData>
            </a:graphic>
          </wp:inline>
        </w:drawing>
      </w:r>
    </w:p>
    <w:p w:rsidR="00934E39" w:rsidRDefault="00934E39" w:rsidP="00934E39">
      <w:pPr>
        <w:spacing w:after="120"/>
        <w:jc w:val="center"/>
        <w:rPr>
          <w:rFonts w:ascii="Arabic Typesetting" w:hAnsi="Arabic Typesetting" w:cs="Arabic Typesetting"/>
          <w:sz w:val="34"/>
          <w:szCs w:val="34"/>
          <w:rtl/>
        </w:rPr>
      </w:pPr>
    </w:p>
    <w:p w:rsidR="00C3794D" w:rsidRPr="00A14A02" w:rsidRDefault="00C3794D" w:rsidP="00934E39">
      <w:pPr>
        <w:spacing w:after="120"/>
        <w:jc w:val="center"/>
        <w:rPr>
          <w:rFonts w:ascii="Arabic Typesetting" w:hAnsi="Arabic Typesetting" w:cs="Arabic Typesetting"/>
          <w:sz w:val="34"/>
          <w:szCs w:val="34"/>
        </w:rPr>
      </w:pPr>
      <w:r w:rsidRPr="00C3794D">
        <w:rPr>
          <w:noProof/>
          <w:szCs w:val="20"/>
          <w:rtl/>
          <w:lang w:bidi="ar-SA"/>
        </w:rPr>
        <w:drawing>
          <wp:inline distT="0" distB="0" distL="0" distR="0" wp14:anchorId="29F638DE" wp14:editId="65F06673">
            <wp:extent cx="6119495" cy="1763553"/>
            <wp:effectExtent l="0" t="0" r="0" b="8255"/>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119495" cy="1763553"/>
                    </a:xfrm>
                    <a:prstGeom prst="rect">
                      <a:avLst/>
                    </a:prstGeom>
                    <a:noFill/>
                    <a:ln>
                      <a:noFill/>
                    </a:ln>
                  </pic:spPr>
                </pic:pic>
              </a:graphicData>
            </a:graphic>
          </wp:inline>
        </w:drawing>
      </w:r>
    </w:p>
    <w:p w:rsidR="00934E39" w:rsidRPr="00B74E58" w:rsidRDefault="00A341BC" w:rsidP="00A341BC">
      <w:pPr>
        <w:keepNext/>
        <w:autoSpaceDE w:val="0"/>
        <w:autoSpaceDN w:val="0"/>
        <w:adjustRightInd w:val="0"/>
        <w:spacing w:after="120" w:line="300" w:lineRule="exact"/>
        <w:rPr>
          <w:rFonts w:ascii="Arabic Typesetting" w:hAnsi="Arabic Typesetting" w:cs="Arabic Typesetting"/>
          <w:sz w:val="30"/>
          <w:szCs w:val="30"/>
        </w:rPr>
      </w:pPr>
      <w:r w:rsidRPr="00A341BC">
        <w:rPr>
          <w:rFonts w:ascii="Arabic Typesetting" w:hAnsi="Arabic Typesetting" w:cs="Arabic Typesetting"/>
          <w:sz w:val="30"/>
          <w:szCs w:val="30"/>
          <w:rtl/>
        </w:rPr>
        <w:t>ملاحظات:</w:t>
      </w:r>
    </w:p>
    <w:p w:rsidR="009773D8" w:rsidRPr="001813B0" w:rsidRDefault="009773D8" w:rsidP="009773D8">
      <w:pPr>
        <w:spacing w:after="120" w:line="300" w:lineRule="exact"/>
        <w:ind w:left="571" w:hanging="567"/>
        <w:rPr>
          <w:rFonts w:ascii="Arabic Typesetting" w:hAnsi="Arabic Typesetting" w:cs="Arabic Typesetting"/>
          <w:sz w:val="30"/>
          <w:szCs w:val="30"/>
        </w:rPr>
      </w:pPr>
      <w:r>
        <w:rPr>
          <w:rFonts w:ascii="Arabic Typesetting" w:hAnsi="Arabic Typesetting" w:cs="Arabic Typesetting" w:hint="cs"/>
          <w:sz w:val="30"/>
          <w:szCs w:val="30"/>
          <w:rtl/>
        </w:rPr>
        <w:t>(1)</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تعكس الميزانية بعد التحويلات الميزانية المعدلة للبرامج بعد إجراء التحويلات في الثنائية</w:t>
      </w:r>
      <w:r>
        <w:rPr>
          <w:rFonts w:ascii="Arabic Typesetting" w:hAnsi="Arabic Typesetting" w:cs="Arabic Typesetting"/>
          <w:sz w:val="30"/>
          <w:szCs w:val="30"/>
          <w:rtl/>
        </w:rPr>
        <w:t xml:space="preserve">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وفقا للمادة 5.5 من النظام المالي</w:t>
      </w:r>
      <w:r w:rsidRPr="001813B0">
        <w:rPr>
          <w:rFonts w:ascii="Arabic Typesetting" w:hAnsi="Arabic Typesetting" w:cs="Arabic Typesetting"/>
          <w:sz w:val="30"/>
          <w:szCs w:val="30"/>
          <w:lang w:bidi="ar-SA"/>
        </w:rPr>
        <w:t>.</w:t>
      </w:r>
    </w:p>
    <w:p w:rsidR="009773D8" w:rsidRPr="001813B0" w:rsidRDefault="009773D8" w:rsidP="009773D8">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t>(2)</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تمثل المبالغ المخصصة تحت باب موارد الموظفين في 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النفقات الفعلية المتكبدة حتى 31 مارس</w:t>
      </w:r>
      <w:r>
        <w:rPr>
          <w:rFonts w:ascii="Arabic Typesetting" w:hAnsi="Arabic Typesetting" w:cs="Arabic Typesetting" w:hint="cs"/>
          <w:sz w:val="30"/>
          <w:szCs w:val="30"/>
          <w:rtl/>
        </w:rPr>
        <w:t> </w:t>
      </w:r>
      <w:r w:rsidRPr="001813B0">
        <w:rPr>
          <w:rFonts w:ascii="Arabic Typesetting" w:hAnsi="Arabic Typesetting" w:cs="Arabic Typesetting"/>
          <w:sz w:val="30"/>
          <w:szCs w:val="30"/>
          <w:rtl/>
          <w:lang w:bidi="ar-SA"/>
        </w:rPr>
        <w:t>2013 والمبالغ المرصودة في الميزانية، على أساس التكاليف المعيارية، لباقي أشهر 2013 التسعة</w:t>
      </w:r>
      <w:r>
        <w:rPr>
          <w:rFonts w:ascii="Arabic Typesetting" w:hAnsi="Arabic Typesetting" w:cs="Arabic Typesetting" w:hint="cs"/>
          <w:sz w:val="30"/>
          <w:szCs w:val="30"/>
          <w:rtl/>
        </w:rPr>
        <w:t>.</w:t>
      </w:r>
    </w:p>
    <w:p w:rsidR="009773D8" w:rsidRPr="001813B0" w:rsidRDefault="009773D8" w:rsidP="009773D8">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t>(3)</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تسجد المبالغ المخصصة تحت باب خلاف موارد الموظفين لميزانية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تسويات </w:t>
      </w:r>
      <w:r w:rsidRPr="001813B0">
        <w:rPr>
          <w:rFonts w:ascii="Arabic Typesetting" w:hAnsi="Arabic Typesetting" w:cs="Arabic Typesetting"/>
          <w:sz w:val="30"/>
          <w:szCs w:val="30"/>
          <w:rtl/>
        </w:rPr>
        <w:t>تخفيضية</w:t>
      </w:r>
      <w:r w:rsidRPr="001813B0">
        <w:rPr>
          <w:rFonts w:ascii="Arabic Typesetting" w:hAnsi="Arabic Typesetting" w:cs="Arabic Typesetting"/>
          <w:sz w:val="30"/>
          <w:szCs w:val="30"/>
          <w:rtl/>
          <w:lang w:bidi="ar-SA"/>
        </w:rPr>
        <w:t xml:space="preserve"> أجريت تحقيقًا للكفاءة من حيت التكلفة وفق التزام المنظمة بخفض النفقات بمقدار 10,2 مليون فرنك سويسري في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lang w:bidi="ar-SA"/>
        </w:rPr>
        <w:t>.</w:t>
      </w:r>
    </w:p>
    <w:p w:rsidR="00934E39" w:rsidRPr="00DB6EC7" w:rsidRDefault="00934E39" w:rsidP="00DB6EC7">
      <w:pPr>
        <w:spacing w:after="120" w:line="340" w:lineRule="exact"/>
        <w:rPr>
          <w:rFonts w:ascii="Arabic Typesetting" w:hAnsi="Arabic Typesetting" w:cs="Arabic Typesetting"/>
          <w:sz w:val="34"/>
          <w:szCs w:val="34"/>
          <w:u w:val="single"/>
        </w:rPr>
      </w:pPr>
      <w:r w:rsidRPr="00DB6EC7">
        <w:rPr>
          <w:rFonts w:ascii="Arabic Typesetting" w:hAnsi="Arabic Typesetting" w:cs="Arabic Typesetting"/>
          <w:sz w:val="34"/>
          <w:szCs w:val="34"/>
          <w:rtl/>
        </w:rPr>
        <w:t>ألف</w:t>
      </w:r>
      <w:r w:rsidRPr="00DB6EC7">
        <w:rPr>
          <w:rFonts w:ascii="Arabic Typesetting" w:hAnsi="Arabic Typesetting" w:cs="Arabic Typesetting"/>
          <w:sz w:val="34"/>
          <w:szCs w:val="34"/>
        </w:rPr>
        <w:t>.</w:t>
      </w:r>
      <w:r w:rsidRPr="00DB6EC7">
        <w:rPr>
          <w:rFonts w:ascii="Arabic Typesetting" w:hAnsi="Arabic Typesetting" w:cs="Arabic Typesetting"/>
          <w:sz w:val="34"/>
          <w:szCs w:val="34"/>
        </w:rPr>
        <w:tab/>
      </w:r>
      <w:r w:rsidRPr="00DB6EC7">
        <w:rPr>
          <w:rFonts w:ascii="Arabic Typesetting" w:hAnsi="Arabic Typesetting" w:cs="Arabic Typesetting"/>
          <w:sz w:val="34"/>
          <w:szCs w:val="34"/>
          <w:u w:val="single"/>
          <w:rtl/>
        </w:rPr>
        <w:t>الميزانية بعد التحويلات 2012/2013</w:t>
      </w:r>
    </w:p>
    <w:p w:rsidR="00934E39" w:rsidRPr="00DB6EC7" w:rsidRDefault="00934E39" w:rsidP="00DB6EC7">
      <w:pPr>
        <w:numPr>
          <w:ilvl w:val="0"/>
          <w:numId w:val="21"/>
        </w:numPr>
        <w:autoSpaceDE w:val="0"/>
        <w:autoSpaceDN w:val="0"/>
        <w:adjustRightInd w:val="0"/>
        <w:spacing w:after="120" w:line="340" w:lineRule="exact"/>
        <w:rPr>
          <w:rFonts w:ascii="Arabic Typesetting" w:hAnsi="Arabic Typesetting" w:cs="Arabic Typesetting"/>
          <w:sz w:val="34"/>
          <w:szCs w:val="34"/>
        </w:rPr>
      </w:pPr>
      <w:r w:rsidRPr="00DB6EC7">
        <w:rPr>
          <w:rFonts w:ascii="Arabic Typesetting" w:hAnsi="Arabic Typesetting" w:cs="Arabic Typesetting"/>
          <w:sz w:val="34"/>
          <w:szCs w:val="34"/>
          <w:rtl/>
        </w:rPr>
        <w:t>ميزانية الفترة 2012/2013 بعد التحويلات تعكس التعديلات المذكورة</w:t>
      </w:r>
      <w:r w:rsidRPr="00DB6EC7">
        <w:rPr>
          <w:rFonts w:ascii="Arabic Typesetting" w:hAnsi="Arabic Typesetting" w:cs="Arabic Typesetting" w:hint="cs"/>
          <w:sz w:val="34"/>
          <w:szCs w:val="34"/>
          <w:rtl/>
        </w:rPr>
        <w:t xml:space="preserve"> </w:t>
      </w:r>
      <w:r w:rsidRPr="00DB6EC7">
        <w:rPr>
          <w:rFonts w:ascii="Arabic Typesetting" w:hAnsi="Arabic Typesetting" w:cs="Arabic Typesetting"/>
          <w:sz w:val="34"/>
          <w:szCs w:val="34"/>
          <w:rtl/>
        </w:rPr>
        <w:t>بالتفصيل في الملاحظات أعلاه.</w:t>
      </w:r>
    </w:p>
    <w:p w:rsidR="00934E39" w:rsidRPr="00DB6EC7" w:rsidRDefault="00934E39" w:rsidP="00DB6EC7">
      <w:pPr>
        <w:keepNext/>
        <w:keepLines/>
        <w:spacing w:after="120" w:line="340" w:lineRule="exact"/>
        <w:rPr>
          <w:rFonts w:ascii="Arabic Typesetting" w:eastAsia="Batang" w:hAnsi="Arabic Typesetting" w:cs="Arabic Typesetting"/>
          <w:sz w:val="34"/>
          <w:szCs w:val="34"/>
          <w:u w:val="single"/>
          <w:lang w:eastAsia="ko-KR"/>
        </w:rPr>
      </w:pPr>
      <w:r w:rsidRPr="00DB6EC7">
        <w:rPr>
          <w:rFonts w:ascii="Arabic Typesetting" w:eastAsia="Batang" w:hAnsi="Arabic Typesetting" w:cs="Arabic Typesetting"/>
          <w:sz w:val="34"/>
          <w:szCs w:val="34"/>
          <w:rtl/>
          <w:lang w:eastAsia="ko-KR"/>
        </w:rPr>
        <w:t>باء</w:t>
      </w:r>
      <w:r w:rsidRPr="00DB6EC7">
        <w:rPr>
          <w:rFonts w:ascii="Arabic Typesetting" w:eastAsia="Batang" w:hAnsi="Arabic Typesetting" w:cs="Arabic Typesetting"/>
          <w:sz w:val="34"/>
          <w:szCs w:val="34"/>
          <w:lang w:eastAsia="ko-KR"/>
        </w:rPr>
        <w:t>.</w:t>
      </w:r>
      <w:r w:rsidRPr="00DB6EC7">
        <w:rPr>
          <w:rFonts w:ascii="Arabic Typesetting" w:eastAsia="Batang" w:hAnsi="Arabic Typesetting" w:cs="Arabic Typesetting"/>
          <w:sz w:val="34"/>
          <w:szCs w:val="34"/>
          <w:lang w:eastAsia="ko-KR"/>
        </w:rPr>
        <w:tab/>
      </w:r>
      <w:r w:rsidRPr="00DB6EC7">
        <w:rPr>
          <w:rFonts w:ascii="Arabic Typesetting" w:eastAsia="Batang" w:hAnsi="Arabic Typesetting" w:cs="Arabic Typesetting"/>
          <w:sz w:val="34"/>
          <w:szCs w:val="34"/>
          <w:u w:val="single"/>
          <w:rtl/>
          <w:lang w:eastAsia="ko-KR"/>
        </w:rPr>
        <w:t>نسبة استخدام ميزانية 2012</w:t>
      </w:r>
    </w:p>
    <w:p w:rsidR="00934E39" w:rsidRPr="00DB6EC7" w:rsidRDefault="00934E39" w:rsidP="00DB6EC7">
      <w:pPr>
        <w:numPr>
          <w:ilvl w:val="0"/>
          <w:numId w:val="21"/>
        </w:numPr>
        <w:autoSpaceDE w:val="0"/>
        <w:autoSpaceDN w:val="0"/>
        <w:adjustRightInd w:val="0"/>
        <w:spacing w:after="120" w:line="340" w:lineRule="exact"/>
        <w:rPr>
          <w:rFonts w:ascii="Arabic Typesetting" w:eastAsia="Batang" w:hAnsi="Arabic Typesetting" w:cs="Arabic Typesetting"/>
          <w:sz w:val="34"/>
          <w:szCs w:val="34"/>
          <w:lang w:eastAsia="ko-KR"/>
        </w:rPr>
      </w:pPr>
      <w:r w:rsidRPr="00DB6EC7">
        <w:rPr>
          <w:rFonts w:ascii="Arabic Typesetting" w:eastAsia="Batang" w:hAnsi="Arabic Typesetting" w:cs="Arabic Typesetting"/>
          <w:sz w:val="34"/>
          <w:szCs w:val="34"/>
          <w:rtl/>
          <w:lang w:eastAsia="ko-KR"/>
        </w:rPr>
        <w:t>نسبة استخدام الميزانية لا تتجاوز النطاق المتوقع الذي يتراوح من 40 إلى 60 في المائة في السنة الأولى من فترة السنتين، وتسير في الاتجاه الصحيح.</w:t>
      </w:r>
    </w:p>
    <w:p w:rsidR="00934E39" w:rsidRPr="004F30B5" w:rsidRDefault="00934E39" w:rsidP="00C71B29">
      <w:pPr>
        <w:pStyle w:val="Heading1AR"/>
        <w:spacing w:before="0" w:after="120"/>
        <w:ind w:left="2268" w:hanging="2268"/>
        <w:outlineLvl w:val="1"/>
        <w:rPr>
          <w:lang w:val="fr-CH"/>
        </w:rPr>
      </w:pPr>
      <w:bookmarkStart w:id="31" w:name="_Toc358366942"/>
      <w:r>
        <w:rPr>
          <w:i/>
          <w:iCs/>
          <w:sz w:val="34"/>
          <w:szCs w:val="34"/>
          <w:rtl/>
        </w:rPr>
        <w:br w:type="page"/>
      </w:r>
      <w:bookmarkStart w:id="32" w:name="_Toc359865204"/>
      <w:r w:rsidRPr="004F30B5">
        <w:rPr>
          <w:rtl/>
          <w:lang w:val="fr-CH"/>
        </w:rPr>
        <w:lastRenderedPageBreak/>
        <w:t>البرنامج 22</w:t>
      </w:r>
      <w:r w:rsidRPr="004F30B5">
        <w:rPr>
          <w:rFonts w:hint="cs"/>
          <w:rtl/>
          <w:lang w:val="fr-CH"/>
        </w:rPr>
        <w:t>:</w:t>
      </w:r>
      <w:bookmarkEnd w:id="31"/>
      <w:r w:rsidRPr="004F30B5">
        <w:rPr>
          <w:rtl/>
          <w:lang w:val="fr-CH"/>
        </w:rPr>
        <w:tab/>
        <w:t>إدارة البرامج والموارد</w:t>
      </w:r>
      <w:bookmarkEnd w:id="32"/>
    </w:p>
    <w:p w:rsidR="00934E39" w:rsidRPr="004F30B5" w:rsidRDefault="00934E39" w:rsidP="004F30B5">
      <w:pPr>
        <w:pStyle w:val="NormalAR"/>
        <w:keepNext/>
        <w:spacing w:after="240" w:line="360" w:lineRule="exact"/>
        <w:ind w:left="2268" w:hanging="2268"/>
        <w:rPr>
          <w:b/>
          <w:bCs/>
          <w:sz w:val="36"/>
          <w:szCs w:val="36"/>
          <w:lang w:val="fr-CH" w:bidi="ar-SA"/>
        </w:rPr>
      </w:pPr>
      <w:r w:rsidRPr="004F30B5">
        <w:rPr>
          <w:b/>
          <w:bCs/>
          <w:sz w:val="36"/>
          <w:szCs w:val="36"/>
          <w:rtl/>
          <w:lang w:val="fr-CH" w:bidi="ar-SA"/>
        </w:rPr>
        <w:t>المسؤول عن البرنامج</w:t>
      </w:r>
      <w:r w:rsidRPr="004F30B5">
        <w:rPr>
          <w:rFonts w:hint="cs"/>
          <w:b/>
          <w:bCs/>
          <w:sz w:val="36"/>
          <w:szCs w:val="36"/>
          <w:rtl/>
          <w:lang w:val="fr-CH" w:bidi="ar-SA"/>
        </w:rPr>
        <w:t>:</w:t>
      </w:r>
      <w:r w:rsidRPr="004F30B5">
        <w:rPr>
          <w:b/>
          <w:bCs/>
          <w:sz w:val="36"/>
          <w:szCs w:val="36"/>
          <w:lang w:val="fr-CH" w:bidi="ar-SA"/>
        </w:rPr>
        <w:tab/>
      </w:r>
      <w:r w:rsidRPr="004F30B5">
        <w:rPr>
          <w:b/>
          <w:bCs/>
          <w:sz w:val="36"/>
          <w:szCs w:val="36"/>
          <w:rtl/>
          <w:lang w:val="fr-CH" w:bidi="ar-SA"/>
        </w:rPr>
        <w:t xml:space="preserve">السيد </w:t>
      </w:r>
      <w:proofErr w:type="spellStart"/>
      <w:r w:rsidRPr="004F30B5">
        <w:rPr>
          <w:b/>
          <w:bCs/>
          <w:sz w:val="36"/>
          <w:szCs w:val="36"/>
          <w:rtl/>
          <w:lang w:val="fr-CH" w:bidi="ar-SA"/>
        </w:rPr>
        <w:t>أمبي</w:t>
      </w:r>
      <w:proofErr w:type="spellEnd"/>
      <w:r w:rsidRPr="004F30B5">
        <w:rPr>
          <w:b/>
          <w:bCs/>
          <w:sz w:val="36"/>
          <w:szCs w:val="36"/>
          <w:rtl/>
          <w:lang w:val="fr-CH" w:bidi="ar-SA"/>
        </w:rPr>
        <w:t xml:space="preserve"> </w:t>
      </w:r>
      <w:proofErr w:type="spellStart"/>
      <w:r w:rsidRPr="004F30B5">
        <w:rPr>
          <w:b/>
          <w:bCs/>
          <w:sz w:val="36"/>
          <w:szCs w:val="36"/>
          <w:rtl/>
          <w:lang w:val="fr-CH" w:bidi="ar-SA"/>
        </w:rPr>
        <w:t>سوندارام</w:t>
      </w:r>
      <w:proofErr w:type="spellEnd"/>
    </w:p>
    <w:p w:rsidR="00934E39" w:rsidRPr="0044632E" w:rsidRDefault="00934E39" w:rsidP="0044632E">
      <w:pPr>
        <w:pStyle w:val="NormalAR"/>
        <w:keepNext/>
        <w:spacing w:before="240" w:after="240"/>
        <w:ind w:left="0"/>
        <w:rPr>
          <w:sz w:val="36"/>
          <w:szCs w:val="36"/>
          <w:lang w:val="fr-CH" w:bidi="ar-SA"/>
        </w:rPr>
      </w:pPr>
      <w:r w:rsidRPr="0044632E">
        <w:rPr>
          <w:sz w:val="36"/>
          <w:szCs w:val="36"/>
          <w:rtl/>
          <w:lang w:val="fr-CH" w:bidi="ar-SA"/>
        </w:rPr>
        <w:t>استعراض التقدم في 2012</w:t>
      </w:r>
    </w:p>
    <w:p w:rsidR="00934E39" w:rsidRPr="00900448" w:rsidRDefault="00934E39" w:rsidP="00900448">
      <w:pPr>
        <w:keepNext/>
        <w:numPr>
          <w:ilvl w:val="0"/>
          <w:numId w:val="23"/>
        </w:numPr>
        <w:tabs>
          <w:tab w:val="left" w:pos="709"/>
        </w:tabs>
        <w:autoSpaceDE w:val="0"/>
        <w:autoSpaceDN w:val="0"/>
        <w:adjustRightInd w:val="0"/>
        <w:spacing w:after="120" w:line="340" w:lineRule="exact"/>
        <w:ind w:left="0" w:firstLine="0"/>
        <w:rPr>
          <w:rFonts w:ascii="Arabic Typesetting" w:hAnsi="Arabic Typesetting" w:cs="Arabic Typesetting"/>
          <w:sz w:val="34"/>
          <w:szCs w:val="34"/>
        </w:rPr>
      </w:pPr>
      <w:r w:rsidRPr="00900448">
        <w:rPr>
          <w:rFonts w:ascii="Arabic Typesetting" w:hAnsi="Arabic Typesetting" w:cs="Arabic Typesetting"/>
          <w:sz w:val="34"/>
          <w:szCs w:val="34"/>
          <w:rtl/>
        </w:rPr>
        <w:t>المنصة الأقوى للتخطيط الواردة في وثيقة البرنامج والميزانية 2012/2013 وضعت الأساس لاستمرار ما أُجري عام</w:t>
      </w:r>
      <w:r w:rsidRPr="00900448">
        <w:rPr>
          <w:rFonts w:ascii="Arabic Typesetting" w:hAnsi="Arabic Typesetting" w:cs="Arabic Typesetting" w:hint="cs"/>
          <w:sz w:val="34"/>
          <w:szCs w:val="34"/>
          <w:rtl/>
        </w:rPr>
        <w:t> </w:t>
      </w:r>
      <w:r w:rsidRPr="00900448">
        <w:rPr>
          <w:rFonts w:ascii="Arabic Typesetting" w:hAnsi="Arabic Typesetting" w:cs="Arabic Typesetting"/>
          <w:sz w:val="34"/>
          <w:szCs w:val="34"/>
          <w:rtl/>
        </w:rPr>
        <w:t>2012 من تحسينات للبرنامج والإدارة المالية.</w:t>
      </w:r>
    </w:p>
    <w:p w:rsidR="00934E39" w:rsidRPr="00900448" w:rsidRDefault="00934E39" w:rsidP="00900448">
      <w:pPr>
        <w:keepNext/>
        <w:numPr>
          <w:ilvl w:val="0"/>
          <w:numId w:val="23"/>
        </w:numPr>
        <w:tabs>
          <w:tab w:val="left" w:pos="709"/>
        </w:tabs>
        <w:autoSpaceDE w:val="0"/>
        <w:autoSpaceDN w:val="0"/>
        <w:adjustRightInd w:val="0"/>
        <w:spacing w:after="120" w:line="340" w:lineRule="exact"/>
        <w:ind w:left="0" w:firstLine="0"/>
        <w:rPr>
          <w:rFonts w:ascii="Arabic Typesetting" w:hAnsi="Arabic Typesetting" w:cs="Arabic Typesetting"/>
          <w:sz w:val="34"/>
          <w:szCs w:val="34"/>
        </w:rPr>
      </w:pPr>
      <w:r w:rsidRPr="00900448">
        <w:rPr>
          <w:rFonts w:ascii="Arabic Typesetting" w:hAnsi="Arabic Typesetting" w:cs="Arabic Typesetting"/>
          <w:sz w:val="34"/>
          <w:szCs w:val="34"/>
          <w:rtl/>
        </w:rPr>
        <w:t xml:space="preserve">وأُدخلت تحسيناتٌ إضافية على عملية تخطيط العمل السنوية لعام 2012، ودُعِّمت بأول جيل من أداة تخطيط العمل المُقدَّمة من مشروع التخطيط للموارد المؤسسية، </w:t>
      </w:r>
      <w:r w:rsidRPr="00900448">
        <w:rPr>
          <w:rFonts w:ascii="Arabic Typesetting" w:hAnsi="Arabic Typesetting" w:cs="Arabic Typesetting" w:hint="cs"/>
          <w:sz w:val="34"/>
          <w:szCs w:val="34"/>
          <w:rtl/>
        </w:rPr>
        <w:t>بالتنسيق</w:t>
      </w:r>
      <w:r w:rsidRPr="00900448">
        <w:rPr>
          <w:rFonts w:ascii="Arabic Typesetting" w:hAnsi="Arabic Typesetting" w:cs="Arabic Typesetting"/>
          <w:sz w:val="34"/>
          <w:szCs w:val="34"/>
          <w:rtl/>
        </w:rPr>
        <w:t xml:space="preserve"> بإحكام بين الموارد والنتائج المرتقبة من خلال أنشطة خطط العمل. وللمرة الأولى، مكَّن ذلك الأمانةَ من إجراء تحليل شمل عدة منظمات لأنشطة خطط العمل على عدة أبعاد، مثل النتائج والبلدان، </w:t>
      </w:r>
      <w:r w:rsidRPr="00900448">
        <w:rPr>
          <w:rFonts w:ascii="Arabic Typesetting" w:hAnsi="Arabic Typesetting" w:cs="Arabic Typesetting" w:hint="cs"/>
          <w:sz w:val="34"/>
          <w:szCs w:val="34"/>
          <w:rtl/>
        </w:rPr>
        <w:t>مساهماً</w:t>
      </w:r>
      <w:r w:rsidRPr="00900448">
        <w:rPr>
          <w:rFonts w:ascii="Arabic Typesetting" w:hAnsi="Arabic Typesetting" w:cs="Arabic Typesetting"/>
          <w:sz w:val="34"/>
          <w:szCs w:val="34"/>
          <w:rtl/>
        </w:rPr>
        <w:t xml:space="preserve"> في تحسين التنسيق بين الكيانات القائمة بالتنفيذ. وسمح هذا النظام أيضاً للمديرين، للمرة الأولى، بتتبع النفقات الفعلية ومقارنتها بخطة العمل</w:t>
      </w:r>
      <w:r w:rsidRPr="00900448">
        <w:rPr>
          <w:rFonts w:ascii="Arabic Typesetting" w:hAnsi="Arabic Typesetting" w:cs="Arabic Typesetting" w:hint="cs"/>
          <w:sz w:val="34"/>
          <w:szCs w:val="34"/>
          <w:rtl/>
        </w:rPr>
        <w:t xml:space="preserve"> في</w:t>
      </w:r>
      <w:r w:rsidRPr="00900448">
        <w:rPr>
          <w:rFonts w:ascii="Arabic Typesetting" w:hAnsi="Arabic Typesetting" w:cs="Arabic Typesetting"/>
          <w:sz w:val="34"/>
          <w:szCs w:val="34"/>
          <w:rtl/>
        </w:rPr>
        <w:t xml:space="preserve"> أثناء التنفيذ.</w:t>
      </w:r>
    </w:p>
    <w:p w:rsidR="00934E39" w:rsidRPr="00900448" w:rsidRDefault="00934E39" w:rsidP="00900448">
      <w:pPr>
        <w:keepNext/>
        <w:numPr>
          <w:ilvl w:val="0"/>
          <w:numId w:val="23"/>
        </w:numPr>
        <w:tabs>
          <w:tab w:val="left" w:pos="709"/>
        </w:tabs>
        <w:autoSpaceDE w:val="0"/>
        <w:autoSpaceDN w:val="0"/>
        <w:adjustRightInd w:val="0"/>
        <w:spacing w:after="120" w:line="340" w:lineRule="exact"/>
        <w:ind w:left="0" w:firstLine="0"/>
        <w:rPr>
          <w:rFonts w:ascii="Arabic Typesetting" w:hAnsi="Arabic Typesetting" w:cs="Arabic Typesetting"/>
          <w:sz w:val="34"/>
          <w:szCs w:val="34"/>
        </w:rPr>
      </w:pPr>
      <w:r w:rsidRPr="00900448">
        <w:rPr>
          <w:rFonts w:ascii="Arabic Typesetting" w:hAnsi="Arabic Typesetting" w:cs="Arabic Typesetting"/>
          <w:sz w:val="34"/>
          <w:szCs w:val="34"/>
          <w:rtl/>
        </w:rPr>
        <w:t>وإضافة إلى ذلك، أُحرز تقدمٌ كبيرٌ في إعداد أداة لإدارة الأداء المؤسسي من أجل دعم عملية التخطيط لفترة السنتين 2014/2015. وقُدِّمت الأداة للمديرين في بداية عام 2013، وكان من المتوقع أن تعزز كفاءة عملية التخطيط إضافة إلى تحسين القدرات التحليلية للمعلومات المقدمة من المسؤولين عن البرامج تحسيناً كبيراً.</w:t>
      </w:r>
    </w:p>
    <w:p w:rsidR="00934E39" w:rsidRPr="00900448" w:rsidRDefault="00934E39" w:rsidP="00900448">
      <w:pPr>
        <w:keepNext/>
        <w:numPr>
          <w:ilvl w:val="0"/>
          <w:numId w:val="23"/>
        </w:numPr>
        <w:tabs>
          <w:tab w:val="left" w:pos="709"/>
        </w:tabs>
        <w:autoSpaceDE w:val="0"/>
        <w:autoSpaceDN w:val="0"/>
        <w:adjustRightInd w:val="0"/>
        <w:spacing w:after="120" w:line="340" w:lineRule="exact"/>
        <w:ind w:left="0" w:firstLine="0"/>
        <w:rPr>
          <w:rFonts w:ascii="Arabic Typesetting" w:hAnsi="Arabic Typesetting" w:cs="Arabic Typesetting"/>
          <w:sz w:val="34"/>
          <w:szCs w:val="34"/>
        </w:rPr>
      </w:pPr>
      <w:r w:rsidRPr="00900448">
        <w:rPr>
          <w:rFonts w:ascii="Arabic Typesetting" w:hAnsi="Arabic Typesetting" w:cs="Arabic Typesetting"/>
          <w:sz w:val="34"/>
          <w:szCs w:val="34"/>
          <w:rtl/>
        </w:rPr>
        <w:t>وفيما يخص الأولويات الرئيسية التي حُدِّدت للفترة 2012/2013، أُحرز تقدمٌ جيدٌ أيضاً في عام 2012 فيما يتعلق بما يلي:</w:t>
      </w:r>
    </w:p>
    <w:p w:rsidR="00934E39" w:rsidRPr="00900448" w:rsidRDefault="00934E39" w:rsidP="00900448">
      <w:pPr>
        <w:tabs>
          <w:tab w:val="right" w:pos="748"/>
        </w:tabs>
        <w:autoSpaceDE w:val="0"/>
        <w:autoSpaceDN w:val="0"/>
        <w:adjustRightInd w:val="0"/>
        <w:spacing w:after="120" w:line="340" w:lineRule="exact"/>
        <w:ind w:left="1134" w:hanging="567"/>
        <w:rPr>
          <w:rFonts w:ascii="Arabic Typesetting" w:hAnsi="Arabic Typesetting" w:cs="Arabic Typesetting"/>
          <w:sz w:val="34"/>
          <w:szCs w:val="34"/>
        </w:rPr>
      </w:pPr>
      <w:r w:rsidRPr="00900448">
        <w:rPr>
          <w:rFonts w:ascii="Arabic Typesetting" w:hAnsi="Arabic Typesetting" w:cs="Arabic Typesetting" w:hint="cs"/>
          <w:sz w:val="34"/>
          <w:szCs w:val="34"/>
          <w:rtl/>
        </w:rPr>
        <w:t>"1"</w:t>
      </w:r>
      <w:r w:rsidRPr="00900448">
        <w:rPr>
          <w:rFonts w:ascii="Arabic Typesetting" w:hAnsi="Arabic Typesetting" w:cs="Arabic Typesetting" w:hint="cs"/>
          <w:sz w:val="34"/>
          <w:szCs w:val="34"/>
          <w:rtl/>
        </w:rPr>
        <w:tab/>
      </w:r>
      <w:r w:rsidRPr="00900448">
        <w:rPr>
          <w:rFonts w:ascii="Arabic Typesetting" w:hAnsi="Arabic Typesetting" w:cs="Arabic Typesetting"/>
          <w:sz w:val="34"/>
          <w:szCs w:val="34"/>
          <w:rtl/>
        </w:rPr>
        <w:t>مراجعة العمليات المتعلقة بإدارة إيرادات الويبو والتنبؤ بها، في إطار التحضير لتقديم وثيقة البرنامج والميزانية للفترة 2014/2015؛</w:t>
      </w:r>
    </w:p>
    <w:p w:rsidR="00934E39" w:rsidRPr="00900448" w:rsidRDefault="00934E39" w:rsidP="00900448">
      <w:pPr>
        <w:tabs>
          <w:tab w:val="right" w:pos="748"/>
        </w:tabs>
        <w:autoSpaceDE w:val="0"/>
        <w:autoSpaceDN w:val="0"/>
        <w:adjustRightInd w:val="0"/>
        <w:spacing w:after="120" w:line="340" w:lineRule="exact"/>
        <w:ind w:left="1134" w:hanging="567"/>
        <w:rPr>
          <w:rFonts w:ascii="Arabic Typesetting" w:hAnsi="Arabic Typesetting" w:cs="Arabic Typesetting"/>
          <w:sz w:val="34"/>
          <w:szCs w:val="34"/>
        </w:rPr>
      </w:pPr>
      <w:r w:rsidRPr="00900448">
        <w:rPr>
          <w:rFonts w:ascii="Arabic Typesetting" w:hAnsi="Arabic Typesetting" w:cs="Arabic Typesetting" w:hint="cs"/>
          <w:sz w:val="34"/>
          <w:szCs w:val="34"/>
          <w:rtl/>
        </w:rPr>
        <w:t>"2"</w:t>
      </w:r>
      <w:r w:rsidRPr="00900448">
        <w:rPr>
          <w:rFonts w:ascii="Arabic Typesetting" w:hAnsi="Arabic Typesetting" w:cs="Arabic Typesetting" w:hint="cs"/>
          <w:sz w:val="34"/>
          <w:szCs w:val="34"/>
          <w:rtl/>
        </w:rPr>
        <w:tab/>
      </w:r>
      <w:r w:rsidRPr="00900448">
        <w:rPr>
          <w:rFonts w:ascii="Arabic Typesetting" w:hAnsi="Arabic Typesetting" w:cs="Arabic Typesetting"/>
          <w:sz w:val="34"/>
          <w:szCs w:val="34"/>
          <w:rtl/>
        </w:rPr>
        <w:t xml:space="preserve">وإضفاء الطابع المؤسسي على ثقافة الإنفاق المسؤول، مع إصدار </w:t>
      </w:r>
      <w:r w:rsidRPr="00900448">
        <w:rPr>
          <w:rFonts w:ascii="Arabic Typesetting" w:hAnsi="Arabic Typesetting" w:cs="Arabic Typesetting" w:hint="cs"/>
          <w:sz w:val="34"/>
          <w:szCs w:val="34"/>
          <w:rtl/>
        </w:rPr>
        <w:t>تعميمات</w:t>
      </w:r>
      <w:r w:rsidRPr="00900448">
        <w:rPr>
          <w:rFonts w:ascii="Arabic Typesetting" w:hAnsi="Arabic Typesetting" w:cs="Arabic Typesetting"/>
          <w:sz w:val="34"/>
          <w:szCs w:val="34"/>
          <w:rtl/>
        </w:rPr>
        <w:t xml:space="preserve"> إدارية مُنقَّحة وجديدة لتعكس تدابير كفاءة التكلفة؛</w:t>
      </w:r>
    </w:p>
    <w:p w:rsidR="00934E39" w:rsidRPr="00900448" w:rsidRDefault="00934E39" w:rsidP="00900448">
      <w:pPr>
        <w:tabs>
          <w:tab w:val="right" w:pos="748"/>
        </w:tabs>
        <w:autoSpaceDE w:val="0"/>
        <w:autoSpaceDN w:val="0"/>
        <w:adjustRightInd w:val="0"/>
        <w:spacing w:after="120" w:line="340" w:lineRule="exact"/>
        <w:ind w:left="1134" w:hanging="567"/>
        <w:rPr>
          <w:rFonts w:ascii="Arabic Typesetting" w:hAnsi="Arabic Typesetting" w:cs="Arabic Typesetting"/>
          <w:sz w:val="34"/>
          <w:szCs w:val="34"/>
        </w:rPr>
      </w:pPr>
      <w:r w:rsidRPr="00900448">
        <w:rPr>
          <w:rFonts w:ascii="Arabic Typesetting" w:hAnsi="Arabic Typesetting" w:cs="Arabic Typesetting" w:hint="cs"/>
          <w:sz w:val="34"/>
          <w:szCs w:val="34"/>
          <w:rtl/>
        </w:rPr>
        <w:t>"3"</w:t>
      </w:r>
      <w:r w:rsidRPr="00900448">
        <w:rPr>
          <w:rFonts w:ascii="Arabic Typesetting" w:hAnsi="Arabic Typesetting" w:cs="Arabic Typesetting" w:hint="cs"/>
          <w:sz w:val="34"/>
          <w:szCs w:val="34"/>
          <w:rtl/>
        </w:rPr>
        <w:tab/>
      </w:r>
      <w:r w:rsidRPr="00900448">
        <w:rPr>
          <w:rFonts w:ascii="Arabic Typesetting" w:hAnsi="Arabic Typesetting" w:cs="Arabic Typesetting"/>
          <w:sz w:val="34"/>
          <w:szCs w:val="34"/>
          <w:rtl/>
        </w:rPr>
        <w:t>وتعزيز قدرة المنظمة على تتبع النفقات المرتبطة بالتنمية؛</w:t>
      </w:r>
    </w:p>
    <w:p w:rsidR="00934E39" w:rsidRPr="00900448" w:rsidRDefault="00934E39" w:rsidP="00900448">
      <w:pPr>
        <w:tabs>
          <w:tab w:val="right" w:pos="748"/>
        </w:tabs>
        <w:autoSpaceDE w:val="0"/>
        <w:autoSpaceDN w:val="0"/>
        <w:adjustRightInd w:val="0"/>
        <w:spacing w:after="120" w:line="340" w:lineRule="exact"/>
        <w:ind w:left="1134" w:hanging="567"/>
        <w:rPr>
          <w:rFonts w:ascii="Arabic Typesetting" w:hAnsi="Arabic Typesetting" w:cs="Arabic Typesetting"/>
          <w:w w:val="95"/>
          <w:sz w:val="34"/>
          <w:szCs w:val="34"/>
        </w:rPr>
      </w:pPr>
      <w:r w:rsidRPr="00900448">
        <w:rPr>
          <w:rFonts w:ascii="Arabic Typesetting" w:hAnsi="Arabic Typesetting" w:cs="Arabic Typesetting" w:hint="cs"/>
          <w:w w:val="95"/>
          <w:sz w:val="34"/>
          <w:szCs w:val="34"/>
          <w:rtl/>
        </w:rPr>
        <w:t>"4"</w:t>
      </w:r>
      <w:r w:rsidRPr="00900448">
        <w:rPr>
          <w:rFonts w:ascii="Arabic Typesetting" w:hAnsi="Arabic Typesetting" w:cs="Arabic Typesetting" w:hint="cs"/>
          <w:w w:val="95"/>
          <w:sz w:val="34"/>
          <w:szCs w:val="34"/>
          <w:rtl/>
        </w:rPr>
        <w:tab/>
      </w:r>
      <w:r w:rsidRPr="00900448">
        <w:rPr>
          <w:rFonts w:ascii="Arabic Typesetting" w:hAnsi="Arabic Typesetting" w:cs="Arabic Typesetting"/>
          <w:w w:val="95"/>
          <w:sz w:val="34"/>
          <w:szCs w:val="34"/>
          <w:rtl/>
        </w:rPr>
        <w:t xml:space="preserve">وتحديد المجالات التي يمكن أن تُدخَل فيها ضوابط أقوى لضمان الامتثال لكل من الإدارة </w:t>
      </w:r>
      <w:proofErr w:type="spellStart"/>
      <w:r w:rsidRPr="00900448">
        <w:rPr>
          <w:rFonts w:ascii="Arabic Typesetting" w:hAnsi="Arabic Typesetting" w:cs="Arabic Typesetting"/>
          <w:w w:val="95"/>
          <w:sz w:val="34"/>
          <w:szCs w:val="34"/>
          <w:rtl/>
        </w:rPr>
        <w:t>البرنامجية</w:t>
      </w:r>
      <w:proofErr w:type="spellEnd"/>
      <w:r w:rsidRPr="00900448">
        <w:rPr>
          <w:rFonts w:ascii="Arabic Typesetting" w:hAnsi="Arabic Typesetting" w:cs="Arabic Typesetting"/>
          <w:w w:val="95"/>
          <w:sz w:val="34"/>
          <w:szCs w:val="34"/>
          <w:rtl/>
        </w:rPr>
        <w:t xml:space="preserve"> وإدارة الموارد؛</w:t>
      </w:r>
    </w:p>
    <w:p w:rsidR="00934E39" w:rsidRPr="00900448" w:rsidRDefault="00934E39" w:rsidP="00900448">
      <w:pPr>
        <w:tabs>
          <w:tab w:val="right" w:pos="748"/>
        </w:tabs>
        <w:autoSpaceDE w:val="0"/>
        <w:autoSpaceDN w:val="0"/>
        <w:adjustRightInd w:val="0"/>
        <w:spacing w:after="120" w:line="340" w:lineRule="exact"/>
        <w:ind w:left="1134" w:hanging="567"/>
        <w:rPr>
          <w:rFonts w:ascii="Arabic Typesetting" w:hAnsi="Arabic Typesetting" w:cs="Arabic Typesetting"/>
          <w:spacing w:val="-18"/>
          <w:sz w:val="34"/>
          <w:szCs w:val="34"/>
        </w:rPr>
      </w:pPr>
      <w:r w:rsidRPr="00900448">
        <w:rPr>
          <w:rFonts w:ascii="Arabic Typesetting" w:hAnsi="Arabic Typesetting" w:cs="Arabic Typesetting" w:hint="cs"/>
          <w:spacing w:val="-18"/>
          <w:sz w:val="34"/>
          <w:szCs w:val="34"/>
          <w:rtl/>
        </w:rPr>
        <w:t>"5"</w:t>
      </w:r>
      <w:r w:rsidRPr="00900448">
        <w:rPr>
          <w:rFonts w:ascii="Arabic Typesetting" w:hAnsi="Arabic Typesetting" w:cs="Arabic Typesetting" w:hint="cs"/>
          <w:spacing w:val="-18"/>
          <w:sz w:val="34"/>
          <w:szCs w:val="34"/>
          <w:rtl/>
        </w:rPr>
        <w:tab/>
      </w:r>
      <w:r w:rsidRPr="00900448">
        <w:rPr>
          <w:rFonts w:ascii="Arabic Typesetting" w:hAnsi="Arabic Typesetting" w:cs="Arabic Typesetting"/>
          <w:spacing w:val="-18"/>
          <w:sz w:val="34"/>
          <w:szCs w:val="34"/>
          <w:rtl/>
        </w:rPr>
        <w:t>وتنفيذ وحدة الموارد البشرية وكشوف الأجور ضمن نظام التخطيط للموارد المؤسسية (من المتوقع تدشينها عام 2013).</w:t>
      </w:r>
    </w:p>
    <w:p w:rsidR="00934E39" w:rsidRPr="00900448" w:rsidRDefault="00934E39" w:rsidP="00900448">
      <w:pPr>
        <w:numPr>
          <w:ilvl w:val="0"/>
          <w:numId w:val="23"/>
        </w:numPr>
        <w:tabs>
          <w:tab w:val="left" w:pos="709"/>
        </w:tabs>
        <w:autoSpaceDE w:val="0"/>
        <w:autoSpaceDN w:val="0"/>
        <w:adjustRightInd w:val="0"/>
        <w:spacing w:after="120" w:line="340" w:lineRule="exact"/>
        <w:ind w:left="0" w:firstLine="0"/>
        <w:rPr>
          <w:rFonts w:ascii="Arabic Typesetting" w:hAnsi="Arabic Typesetting" w:cs="Arabic Typesetting"/>
          <w:b/>
          <w:w w:val="96"/>
          <w:sz w:val="34"/>
          <w:szCs w:val="34"/>
        </w:rPr>
      </w:pPr>
      <w:r w:rsidRPr="00900448">
        <w:rPr>
          <w:rFonts w:ascii="Arabic Typesetting" w:hAnsi="Arabic Typesetting" w:cs="Arabic Typesetting"/>
          <w:b/>
          <w:w w:val="96"/>
          <w:sz w:val="34"/>
          <w:szCs w:val="34"/>
          <w:rtl/>
        </w:rPr>
        <w:t xml:space="preserve">وبعد إقرار وإصدار النسخة الجديدة المُنقَّحة من نظام الموظفين ولائحته، ساهم البرنامج في تنفيذ النسخة المُنقحة من النظام، بما في ذلك مراجعة الإجراءات ووثائق السياسات ذات الصلة وتحديثها، مما أدى إلى إجراز تقدم كبير في توضيح العمليات والأدوار والمسؤوليات وصياغة </w:t>
      </w:r>
      <w:r w:rsidRPr="00900448">
        <w:rPr>
          <w:rFonts w:ascii="Arabic Typesetting" w:hAnsi="Arabic Typesetting" w:cs="Arabic Typesetting" w:hint="cs"/>
          <w:b/>
          <w:w w:val="96"/>
          <w:sz w:val="34"/>
          <w:szCs w:val="34"/>
          <w:rtl/>
        </w:rPr>
        <w:t>التعميمات</w:t>
      </w:r>
      <w:r w:rsidRPr="00900448">
        <w:rPr>
          <w:rFonts w:ascii="Arabic Typesetting" w:hAnsi="Arabic Typesetting" w:cs="Arabic Typesetting"/>
          <w:b/>
          <w:w w:val="96"/>
          <w:sz w:val="34"/>
          <w:szCs w:val="34"/>
          <w:rtl/>
        </w:rPr>
        <w:t xml:space="preserve"> </w:t>
      </w:r>
      <w:r w:rsidRPr="00900448">
        <w:rPr>
          <w:rFonts w:ascii="Arabic Typesetting" w:hAnsi="Arabic Typesetting" w:cs="Arabic Typesetting" w:hint="cs"/>
          <w:b/>
          <w:w w:val="96"/>
          <w:sz w:val="34"/>
          <w:szCs w:val="34"/>
          <w:rtl/>
        </w:rPr>
        <w:t>الإدارية</w:t>
      </w:r>
      <w:r w:rsidRPr="00900448">
        <w:rPr>
          <w:rFonts w:ascii="Arabic Typesetting" w:hAnsi="Arabic Typesetting" w:cs="Arabic Typesetting"/>
          <w:b/>
          <w:w w:val="96"/>
          <w:sz w:val="34"/>
          <w:szCs w:val="34"/>
          <w:rtl/>
        </w:rPr>
        <w:t xml:space="preserve"> لمعالجة أمور (المتدربين، </w:t>
      </w:r>
      <w:proofErr w:type="spellStart"/>
      <w:r w:rsidRPr="00900448">
        <w:rPr>
          <w:rFonts w:ascii="Arabic Typesetting" w:hAnsi="Arabic Typesetting" w:cs="Arabic Typesetting"/>
          <w:b/>
          <w:w w:val="96"/>
          <w:sz w:val="34"/>
          <w:szCs w:val="34"/>
          <w:rtl/>
        </w:rPr>
        <w:t>والزمالات</w:t>
      </w:r>
      <w:proofErr w:type="spellEnd"/>
      <w:r w:rsidRPr="00900448">
        <w:rPr>
          <w:rFonts w:ascii="Arabic Typesetting" w:hAnsi="Arabic Typesetting" w:cs="Arabic Typesetting"/>
          <w:b/>
          <w:w w:val="96"/>
          <w:sz w:val="34"/>
          <w:szCs w:val="34"/>
          <w:rtl/>
        </w:rPr>
        <w:t>، والخدمات التعاقدية</w:t>
      </w:r>
      <w:r w:rsidRPr="00900448">
        <w:rPr>
          <w:rFonts w:ascii="Arabic Typesetting" w:hAnsi="Arabic Typesetting" w:cs="Arabic Typesetting" w:hint="cs"/>
          <w:b/>
          <w:w w:val="96"/>
          <w:sz w:val="34"/>
          <w:szCs w:val="34"/>
          <w:rtl/>
        </w:rPr>
        <w:t> </w:t>
      </w:r>
      <w:r w:rsidRPr="00900448">
        <w:rPr>
          <w:rFonts w:ascii="Arabic Typesetting" w:hAnsi="Arabic Typesetting" w:cs="Arabic Typesetting"/>
          <w:b/>
          <w:w w:val="96"/>
          <w:sz w:val="34"/>
          <w:szCs w:val="34"/>
          <w:rtl/>
        </w:rPr>
        <w:t>الفردية).</w:t>
      </w:r>
    </w:p>
    <w:p w:rsidR="00934E39" w:rsidRPr="00900448" w:rsidRDefault="00934E39" w:rsidP="00900448">
      <w:pPr>
        <w:numPr>
          <w:ilvl w:val="0"/>
          <w:numId w:val="23"/>
        </w:numPr>
        <w:tabs>
          <w:tab w:val="left" w:pos="709"/>
        </w:tabs>
        <w:autoSpaceDE w:val="0"/>
        <w:autoSpaceDN w:val="0"/>
        <w:adjustRightInd w:val="0"/>
        <w:spacing w:after="120" w:line="340" w:lineRule="exact"/>
        <w:ind w:left="0" w:firstLine="0"/>
        <w:rPr>
          <w:rFonts w:ascii="Arabic Typesetting" w:hAnsi="Arabic Typesetting" w:cs="Arabic Typesetting"/>
          <w:b/>
          <w:sz w:val="34"/>
          <w:szCs w:val="34"/>
        </w:rPr>
      </w:pPr>
      <w:r w:rsidRPr="00900448">
        <w:rPr>
          <w:rFonts w:ascii="Arabic Typesetting" w:hAnsi="Arabic Typesetting" w:cs="Arabic Typesetting"/>
          <w:b/>
          <w:sz w:val="34"/>
          <w:szCs w:val="34"/>
          <w:rtl/>
        </w:rPr>
        <w:t>وأُجريت أيضاً مراجعاتٌ مُوجَّهة لسياسات وإجراءات مُحدَّدة اعتُبرت في حاجة إلى تحديثات أو تغييرات. وشمل ذلك مراجعةً بخصوص معالجة الأعباء المالية السابقة والالتزامات في نظام معاهدة التعاون بشأن البراءات في مجال خدمات الترجمة. ومن المتوقع ظهور استنتاجات المراجعة وتوصياتها عام 2013، وربما تؤدي إلى إدخال تغييرات وتحسينات على العمليات والإجراءات الحالية.</w:t>
      </w:r>
    </w:p>
    <w:p w:rsidR="00934E39" w:rsidRPr="00900448" w:rsidRDefault="00934E39" w:rsidP="00900448">
      <w:pPr>
        <w:numPr>
          <w:ilvl w:val="0"/>
          <w:numId w:val="23"/>
        </w:numPr>
        <w:tabs>
          <w:tab w:val="left" w:pos="709"/>
        </w:tabs>
        <w:autoSpaceDE w:val="0"/>
        <w:autoSpaceDN w:val="0"/>
        <w:adjustRightInd w:val="0"/>
        <w:spacing w:after="120" w:line="340" w:lineRule="exact"/>
        <w:ind w:left="0" w:firstLine="0"/>
        <w:rPr>
          <w:rFonts w:ascii="Arabic Typesetting" w:hAnsi="Arabic Typesetting" w:cs="Arabic Typesetting"/>
          <w:b/>
          <w:sz w:val="34"/>
          <w:szCs w:val="34"/>
        </w:rPr>
      </w:pPr>
      <w:r w:rsidRPr="00900448">
        <w:rPr>
          <w:rFonts w:ascii="Arabic Typesetting" w:hAnsi="Arabic Typesetting" w:cs="Arabic Typesetting"/>
          <w:b/>
          <w:sz w:val="34"/>
          <w:szCs w:val="34"/>
          <w:rtl/>
        </w:rPr>
        <w:t xml:space="preserve">وجرت </w:t>
      </w:r>
      <w:r w:rsidRPr="00900448">
        <w:rPr>
          <w:rFonts w:ascii="Arabic Typesetting" w:hAnsi="Arabic Typesetting" w:cs="Arabic Typesetting" w:hint="cs"/>
          <w:b/>
          <w:sz w:val="34"/>
          <w:szCs w:val="34"/>
          <w:rtl/>
        </w:rPr>
        <w:t>متابعة</w:t>
      </w:r>
      <w:r w:rsidRPr="00900448">
        <w:rPr>
          <w:rFonts w:ascii="Arabic Typesetting" w:hAnsi="Arabic Typesetting" w:cs="Arabic Typesetting"/>
          <w:b/>
          <w:sz w:val="34"/>
          <w:szCs w:val="34"/>
          <w:rtl/>
        </w:rPr>
        <w:t xml:space="preserve"> تنفيذ تدابير كفاءة التكلفة بنشاط، مع إصدار التوجيهات والتعليمات المناسبة لهذا الغرض فيما يتعلق بالتدريب الداخلي، والضيافة، والمكافأة الشرفية والرسوم للمتحدثين وأصحاب اتفاقات الخدمات الخاصة، والسفر، إلخ.</w:t>
      </w:r>
    </w:p>
    <w:p w:rsidR="00934E39" w:rsidRPr="00900448" w:rsidRDefault="00934E39" w:rsidP="00900448">
      <w:pPr>
        <w:numPr>
          <w:ilvl w:val="0"/>
          <w:numId w:val="23"/>
        </w:numPr>
        <w:tabs>
          <w:tab w:val="left" w:pos="709"/>
        </w:tabs>
        <w:autoSpaceDE w:val="0"/>
        <w:autoSpaceDN w:val="0"/>
        <w:adjustRightInd w:val="0"/>
        <w:spacing w:after="120" w:line="340" w:lineRule="exact"/>
        <w:ind w:left="0" w:firstLine="0"/>
        <w:rPr>
          <w:rFonts w:ascii="Arabic Typesetting" w:hAnsi="Arabic Typesetting" w:cs="Arabic Typesetting"/>
          <w:b/>
          <w:sz w:val="34"/>
          <w:szCs w:val="34"/>
        </w:rPr>
      </w:pPr>
      <w:r w:rsidRPr="00900448">
        <w:rPr>
          <w:rFonts w:ascii="Arabic Typesetting" w:hAnsi="Arabic Typesetting" w:cs="Arabic Typesetting"/>
          <w:b/>
          <w:sz w:val="34"/>
          <w:szCs w:val="34"/>
          <w:rtl/>
        </w:rPr>
        <w:t>وأُدخلت تحسينات على عمليات الدفع من حيث الكفاءة والأمن خلال العام. فمعظم المبالغ التي كانت تُدفع في الماضي بأساليب يدوية تُدفع الآن إلكترونياً، وتحسَّن إلى حد كبير أمن عملية نقل ملفات الدفع إلى البنوك. وأُعدت خطةٌ لاستمرارية تصريف الأعمال تشمل الوظائف المالية الحرجة، ولا سيما ما يتعلق بالمدفوعات، وقُدِّمت الخطة خلال عام 2012، وسوف</w:t>
      </w:r>
      <w:r w:rsidRPr="00900448">
        <w:rPr>
          <w:rFonts w:ascii="Arabic Typesetting" w:hAnsi="Arabic Typesetting" w:cs="Arabic Typesetting" w:hint="cs"/>
          <w:b/>
          <w:sz w:val="34"/>
          <w:szCs w:val="34"/>
          <w:rtl/>
        </w:rPr>
        <w:t xml:space="preserve"> يُجرى</w:t>
      </w:r>
      <w:r w:rsidRPr="00900448">
        <w:rPr>
          <w:rFonts w:ascii="Arabic Typesetting" w:hAnsi="Arabic Typesetting" w:cs="Arabic Typesetting"/>
          <w:b/>
          <w:sz w:val="34"/>
          <w:szCs w:val="34"/>
          <w:rtl/>
        </w:rPr>
        <w:t xml:space="preserve"> مزيد</w:t>
      </w:r>
      <w:r w:rsidRPr="00900448">
        <w:rPr>
          <w:rFonts w:ascii="Arabic Typesetting" w:hAnsi="Arabic Typesetting" w:cs="Arabic Typesetting" w:hint="cs"/>
          <w:b/>
          <w:sz w:val="34"/>
          <w:szCs w:val="34"/>
          <w:rtl/>
        </w:rPr>
        <w:t>ٌ</w:t>
      </w:r>
      <w:r w:rsidRPr="00900448">
        <w:rPr>
          <w:rFonts w:ascii="Arabic Typesetting" w:hAnsi="Arabic Typesetting" w:cs="Arabic Typesetting"/>
          <w:b/>
          <w:sz w:val="34"/>
          <w:szCs w:val="34"/>
          <w:rtl/>
        </w:rPr>
        <w:t xml:space="preserve"> من العمل في هذا الشأن عام 2013.</w:t>
      </w:r>
    </w:p>
    <w:p w:rsidR="00934E39" w:rsidRPr="00900448" w:rsidRDefault="00934E39" w:rsidP="00900448">
      <w:pPr>
        <w:spacing w:after="120" w:line="340" w:lineRule="exact"/>
        <w:rPr>
          <w:rFonts w:ascii="Arabic Typesetting" w:hAnsi="Arabic Typesetting" w:cs="Arabic Typesetting"/>
          <w:sz w:val="34"/>
          <w:szCs w:val="34"/>
        </w:rPr>
      </w:pPr>
      <w:r w:rsidRPr="00900448">
        <w:rPr>
          <w:rFonts w:ascii="Arabic Typesetting" w:hAnsi="Arabic Typesetting" w:cs="Arabic Typesetting"/>
          <w:sz w:val="34"/>
          <w:szCs w:val="34"/>
          <w:rtl/>
        </w:rPr>
        <w:t>بيانات الأداء</w:t>
      </w:r>
    </w:p>
    <w:tbl>
      <w:tblPr>
        <w:bidiVisual/>
        <w:tblW w:w="5000" w:type="pct"/>
        <w:jc w:val="center"/>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722"/>
        <w:gridCol w:w="1586"/>
        <w:gridCol w:w="1805"/>
        <w:gridCol w:w="3642"/>
        <w:gridCol w:w="1098"/>
      </w:tblGrid>
      <w:tr w:rsidR="00934E39" w:rsidRPr="00646864" w:rsidTr="00934E39">
        <w:trPr>
          <w:cantSplit/>
          <w:jc w:val="center"/>
        </w:trPr>
        <w:tc>
          <w:tcPr>
            <w:tcW w:w="5000" w:type="pct"/>
            <w:gridSpan w:val="5"/>
            <w:tcBorders>
              <w:top w:val="single" w:sz="4" w:space="0" w:color="auto"/>
              <w:left w:val="single" w:sz="4" w:space="0" w:color="auto"/>
              <w:bottom w:val="single" w:sz="4" w:space="0" w:color="auto"/>
              <w:right w:val="single" w:sz="4" w:space="0" w:color="auto"/>
            </w:tcBorders>
            <w:shd w:val="clear" w:color="auto" w:fill="CCFFFF"/>
            <w:vAlign w:val="center"/>
          </w:tcPr>
          <w:p w:rsidR="00934E39" w:rsidRPr="00646864" w:rsidRDefault="00934E39" w:rsidP="0073445E">
            <w:pPr>
              <w:keepNext/>
              <w:keepLines/>
              <w:tabs>
                <w:tab w:val="left" w:pos="1452"/>
              </w:tabs>
              <w:spacing w:before="60" w:after="60" w:line="300" w:lineRule="exact"/>
              <w:rPr>
                <w:rFonts w:ascii="Arabic Typesetting" w:hAnsi="Arabic Typesetting" w:cs="Arabic Typesetting"/>
                <w:b/>
                <w:bCs/>
                <w:sz w:val="30"/>
                <w:szCs w:val="30"/>
                <w:rtl/>
              </w:rPr>
            </w:pPr>
            <w:r w:rsidRPr="00646864">
              <w:rPr>
                <w:rFonts w:ascii="Arabic Typesetting" w:hAnsi="Arabic Typesetting" w:cs="Arabic Typesetting"/>
                <w:b/>
                <w:bCs/>
                <w:sz w:val="30"/>
                <w:szCs w:val="30"/>
                <w:rtl/>
              </w:rPr>
              <w:lastRenderedPageBreak/>
              <w:t>النتيجة المرتقبة</w:t>
            </w:r>
            <w:r w:rsidRPr="00646864">
              <w:rPr>
                <w:rFonts w:ascii="Arabic Typesetting" w:hAnsi="Arabic Typesetting" w:cs="Arabic Typesetting" w:hint="cs"/>
                <w:b/>
                <w:bCs/>
                <w:sz w:val="30"/>
                <w:szCs w:val="30"/>
                <w:rtl/>
              </w:rPr>
              <w:t xml:space="preserve">: </w:t>
            </w:r>
            <w:r w:rsidRPr="00646864">
              <w:rPr>
                <w:rFonts w:ascii="Arabic Typesetting" w:hAnsi="Arabic Typesetting" w:cs="Arabic Typesetting"/>
                <w:sz w:val="30"/>
                <w:szCs w:val="30"/>
                <w:rtl/>
              </w:rPr>
              <w:t>تخطيط ومعالجة وتنفيذ وتقييم وتبليغ على مستوى البرامج والميزانية على نحو فعال وناجع وقائم على النتائج</w:t>
            </w:r>
          </w:p>
        </w:tc>
      </w:tr>
      <w:tr w:rsidR="00934E39" w:rsidRPr="00646864" w:rsidTr="00934E39">
        <w:trPr>
          <w:cantSplit/>
          <w:jc w:val="center"/>
        </w:trPr>
        <w:tc>
          <w:tcPr>
            <w:tcW w:w="874" w:type="pct"/>
            <w:tcBorders>
              <w:top w:val="single" w:sz="4" w:space="0" w:color="auto"/>
              <w:left w:val="single" w:sz="4" w:space="0" w:color="auto"/>
              <w:bottom w:val="nil"/>
            </w:tcBorders>
            <w:shd w:val="clear" w:color="auto" w:fill="auto"/>
            <w:vAlign w:val="center"/>
          </w:tcPr>
          <w:p w:rsidR="00934E39" w:rsidRPr="00646864" w:rsidRDefault="00934E39" w:rsidP="0073445E">
            <w:pPr>
              <w:keepNext/>
              <w:spacing w:before="60" w:after="60" w:line="300" w:lineRule="exact"/>
              <w:rPr>
                <w:rFonts w:ascii="Arabic Typesetting" w:hAnsi="Arabic Typesetting" w:cs="Arabic Typesetting"/>
                <w:sz w:val="30"/>
                <w:szCs w:val="30"/>
                <w:rtl/>
              </w:rPr>
            </w:pPr>
            <w:r w:rsidRPr="00646864">
              <w:rPr>
                <w:rFonts w:ascii="Arabic Typesetting" w:hAnsi="Arabic Typesetting" w:cs="Arabic Typesetting"/>
                <w:b/>
                <w:bCs/>
                <w:sz w:val="30"/>
                <w:szCs w:val="30"/>
                <w:rtl/>
              </w:rPr>
              <w:t>مؤشرات الأداء</w:t>
            </w:r>
          </w:p>
        </w:tc>
        <w:tc>
          <w:tcPr>
            <w:tcW w:w="805" w:type="pct"/>
            <w:tcBorders>
              <w:top w:val="single" w:sz="4" w:space="0" w:color="auto"/>
              <w:bottom w:val="nil"/>
            </w:tcBorders>
            <w:shd w:val="clear" w:color="auto" w:fill="C0C0C0"/>
          </w:tcPr>
          <w:p w:rsidR="00934E39" w:rsidRPr="00646864" w:rsidRDefault="00934E39" w:rsidP="0073445E">
            <w:pPr>
              <w:keepNext/>
              <w:spacing w:before="60" w:after="60" w:line="300" w:lineRule="exact"/>
              <w:rPr>
                <w:rFonts w:ascii="Arabic Typesetting" w:hAnsi="Arabic Typesetting" w:cs="Arabic Typesetting"/>
                <w:b/>
                <w:bCs/>
                <w:sz w:val="30"/>
                <w:szCs w:val="30"/>
                <w:rtl/>
              </w:rPr>
            </w:pPr>
            <w:r w:rsidRPr="00646864">
              <w:rPr>
                <w:rFonts w:ascii="Arabic Typesetting" w:hAnsi="Arabic Typesetting" w:cs="Arabic Typesetting"/>
                <w:b/>
                <w:bCs/>
                <w:sz w:val="30"/>
                <w:szCs w:val="30"/>
                <w:rtl/>
              </w:rPr>
              <w:t>أسس المقارنة</w:t>
            </w:r>
            <w:r w:rsidRPr="00646864">
              <w:rPr>
                <w:rFonts w:ascii="Arabic Typesetting" w:hAnsi="Arabic Typesetting" w:cs="Arabic Typesetting"/>
                <w:b/>
                <w:bCs/>
                <w:sz w:val="30"/>
                <w:szCs w:val="30"/>
              </w:rPr>
              <w:t xml:space="preserve"> </w:t>
            </w:r>
            <w:r>
              <w:rPr>
                <w:rFonts w:ascii="Arabic Typesetting" w:hAnsi="Arabic Typesetting" w:cs="Arabic Typesetting" w:hint="cs"/>
                <w:b/>
                <w:bCs/>
                <w:sz w:val="30"/>
                <w:szCs w:val="30"/>
                <w:rtl/>
              </w:rPr>
              <w:t xml:space="preserve"> </w:t>
            </w:r>
            <w:r w:rsidRPr="00646864">
              <w:rPr>
                <w:rFonts w:ascii="Arabic Typesetting" w:hAnsi="Arabic Typesetting" w:cs="Arabic Typesetting"/>
                <w:b/>
                <w:bCs/>
                <w:sz w:val="30"/>
                <w:szCs w:val="30"/>
                <w:rtl/>
              </w:rPr>
              <w:t>(البرنامج والميزانية 2012/2013)</w:t>
            </w:r>
          </w:p>
        </w:tc>
        <w:tc>
          <w:tcPr>
            <w:tcW w:w="916" w:type="pct"/>
            <w:tcBorders>
              <w:top w:val="single" w:sz="4" w:space="0" w:color="auto"/>
              <w:bottom w:val="nil"/>
            </w:tcBorders>
            <w:shd w:val="clear" w:color="auto" w:fill="auto"/>
            <w:tcMar>
              <w:top w:w="110" w:type="dxa"/>
            </w:tcMar>
            <w:vAlign w:val="center"/>
          </w:tcPr>
          <w:p w:rsidR="00934E39" w:rsidRPr="000B74F6" w:rsidRDefault="00934E39" w:rsidP="0073445E">
            <w:pPr>
              <w:keepNext/>
              <w:spacing w:before="60" w:after="60" w:line="300" w:lineRule="exact"/>
              <w:rPr>
                <w:rFonts w:ascii="Arabic Typesetting" w:hAnsi="Arabic Typesetting" w:cs="Arabic Typesetting"/>
                <w:bCs/>
                <w:color w:val="993300"/>
                <w:sz w:val="30"/>
                <w:szCs w:val="30"/>
              </w:rPr>
            </w:pPr>
            <w:r w:rsidRPr="000B74F6">
              <w:rPr>
                <w:rFonts w:ascii="Arabic Typesetting" w:hAnsi="Arabic Typesetting" w:cs="Arabic Typesetting"/>
                <w:bCs/>
                <w:color w:val="993300"/>
                <w:sz w:val="30"/>
                <w:szCs w:val="30"/>
                <w:rtl/>
              </w:rPr>
              <w:t>أسس المقارنة المُحدثة</w:t>
            </w:r>
            <w:r w:rsidRPr="000B74F6">
              <w:rPr>
                <w:rFonts w:ascii="Arabic Typesetting" w:hAnsi="Arabic Typesetting" w:cs="Arabic Typesetting" w:hint="cs"/>
                <w:bCs/>
                <w:color w:val="993300"/>
                <w:sz w:val="30"/>
                <w:szCs w:val="30"/>
                <w:rtl/>
              </w:rPr>
              <w:t xml:space="preserve"> </w:t>
            </w:r>
            <w:r w:rsidRPr="000B74F6">
              <w:rPr>
                <w:rFonts w:ascii="Arabic Typesetting" w:hAnsi="Arabic Typesetting" w:cs="Arabic Typesetting"/>
                <w:bCs/>
                <w:color w:val="993300"/>
                <w:sz w:val="30"/>
                <w:szCs w:val="30"/>
                <w:rtl/>
              </w:rPr>
              <w:t>نهاية 2011</w:t>
            </w:r>
            <w:r w:rsidRPr="000B74F6">
              <w:rPr>
                <w:rFonts w:ascii="Arabic Typesetting" w:hAnsi="Arabic Typesetting" w:cs="Arabic Typesetting"/>
                <w:bCs/>
                <w:color w:val="993300"/>
                <w:sz w:val="30"/>
                <w:szCs w:val="30"/>
              </w:rPr>
              <w:t xml:space="preserve"> </w:t>
            </w:r>
          </w:p>
        </w:tc>
        <w:tc>
          <w:tcPr>
            <w:tcW w:w="1848" w:type="pct"/>
            <w:tcBorders>
              <w:top w:val="single" w:sz="4" w:space="0" w:color="auto"/>
              <w:bottom w:val="nil"/>
            </w:tcBorders>
            <w:shd w:val="clear" w:color="auto" w:fill="FFFFFF"/>
            <w:tcMar>
              <w:top w:w="110" w:type="dxa"/>
            </w:tcMar>
            <w:vAlign w:val="center"/>
          </w:tcPr>
          <w:p w:rsidR="00934E39" w:rsidRPr="00646864" w:rsidRDefault="00934E39" w:rsidP="0073445E">
            <w:pPr>
              <w:keepNext/>
              <w:spacing w:before="60" w:after="60" w:line="300" w:lineRule="exact"/>
              <w:rPr>
                <w:rFonts w:ascii="Arabic Typesetting" w:hAnsi="Arabic Typesetting" w:cs="Arabic Typesetting"/>
                <w:sz w:val="30"/>
                <w:szCs w:val="30"/>
                <w:rtl/>
              </w:rPr>
            </w:pPr>
            <w:r w:rsidRPr="00646864">
              <w:rPr>
                <w:rFonts w:ascii="Arabic Typesetting" w:hAnsi="Arabic Typesetting" w:cs="Arabic Typesetting"/>
                <w:b/>
                <w:bCs/>
                <w:sz w:val="30"/>
                <w:szCs w:val="30"/>
                <w:rtl/>
              </w:rPr>
              <w:t>بيانات الأداء</w:t>
            </w:r>
          </w:p>
        </w:tc>
        <w:tc>
          <w:tcPr>
            <w:tcW w:w="557" w:type="pct"/>
            <w:tcBorders>
              <w:top w:val="single" w:sz="4" w:space="0" w:color="auto"/>
              <w:bottom w:val="nil"/>
              <w:right w:val="single" w:sz="4" w:space="0" w:color="auto"/>
            </w:tcBorders>
            <w:shd w:val="clear" w:color="auto" w:fill="auto"/>
            <w:tcMar>
              <w:top w:w="110" w:type="dxa"/>
            </w:tcMar>
            <w:vAlign w:val="center"/>
          </w:tcPr>
          <w:p w:rsidR="00934E39" w:rsidRPr="00646864" w:rsidRDefault="00934E39" w:rsidP="0073445E">
            <w:pPr>
              <w:keepNext/>
              <w:keepLines/>
              <w:spacing w:before="60" w:after="60" w:line="300" w:lineRule="exact"/>
              <w:rPr>
                <w:rFonts w:ascii="Arabic Typesetting" w:hAnsi="Arabic Typesetting" w:cs="Arabic Typesetting"/>
                <w:b/>
                <w:bCs/>
                <w:sz w:val="30"/>
                <w:szCs w:val="30"/>
              </w:rPr>
            </w:pPr>
            <w:r w:rsidRPr="00646864">
              <w:rPr>
                <w:rFonts w:ascii="Arabic Typesetting" w:hAnsi="Arabic Typesetting" w:cs="Arabic Typesetting"/>
                <w:b/>
                <w:bCs/>
                <w:sz w:val="30"/>
                <w:szCs w:val="30"/>
                <w:rtl/>
              </w:rPr>
              <w:t>السير</w:t>
            </w:r>
          </w:p>
        </w:tc>
      </w:tr>
      <w:tr w:rsidR="00934E39" w:rsidRPr="00646864" w:rsidTr="00EF76DD">
        <w:trPr>
          <w:cantSplit/>
          <w:jc w:val="center"/>
        </w:trPr>
        <w:tc>
          <w:tcPr>
            <w:tcW w:w="874" w:type="pct"/>
            <w:tcBorders>
              <w:top w:val="nil"/>
              <w:left w:val="single" w:sz="4" w:space="0" w:color="auto"/>
              <w:bottom w:val="nil"/>
            </w:tcBorders>
            <w:shd w:val="clear" w:color="auto" w:fill="auto"/>
          </w:tcPr>
          <w:p w:rsidR="00934E39" w:rsidRPr="00C2138E" w:rsidRDefault="00934E39" w:rsidP="0073445E">
            <w:pPr>
              <w:keepNext/>
              <w:spacing w:before="60" w:after="60" w:line="300" w:lineRule="exact"/>
              <w:rPr>
                <w:rFonts w:ascii="Arabic Typesetting" w:hAnsi="Arabic Typesetting" w:cs="Arabic Typesetting"/>
                <w:spacing w:val="-18"/>
                <w:sz w:val="30"/>
                <w:szCs w:val="30"/>
              </w:rPr>
            </w:pPr>
            <w:r w:rsidRPr="00C2138E">
              <w:rPr>
                <w:rFonts w:ascii="Arabic Typesetting" w:hAnsi="Arabic Typesetting" w:cs="Arabic Typesetting"/>
                <w:spacing w:val="-18"/>
                <w:sz w:val="30"/>
                <w:szCs w:val="30"/>
                <w:rtl/>
              </w:rPr>
              <w:t>النسبة المئوية لبرامج الويبو التي تستخدم بيانات الأداء لإدارة أداء البرنامج</w:t>
            </w:r>
          </w:p>
        </w:tc>
        <w:tc>
          <w:tcPr>
            <w:tcW w:w="805" w:type="pct"/>
            <w:tcBorders>
              <w:top w:val="nil"/>
              <w:bottom w:val="nil"/>
            </w:tcBorders>
            <w:shd w:val="clear" w:color="auto" w:fill="C0C0C0"/>
          </w:tcPr>
          <w:p w:rsidR="00934E39" w:rsidRPr="00646864" w:rsidRDefault="00934E39" w:rsidP="0073445E">
            <w:pPr>
              <w:keepNext/>
              <w:spacing w:before="60" w:after="60" w:line="300" w:lineRule="exact"/>
              <w:rPr>
                <w:rFonts w:ascii="Arabic Typesetting" w:hAnsi="Arabic Typesetting" w:cs="Arabic Typesetting"/>
                <w:sz w:val="30"/>
                <w:szCs w:val="30"/>
              </w:rPr>
            </w:pPr>
            <w:r w:rsidRPr="00646864">
              <w:rPr>
                <w:rFonts w:ascii="Arabic Typesetting" w:hAnsi="Arabic Typesetting" w:cs="Arabic Typesetting"/>
                <w:sz w:val="30"/>
                <w:szCs w:val="30"/>
                <w:rtl/>
              </w:rPr>
              <w:t>20%</w:t>
            </w:r>
          </w:p>
        </w:tc>
        <w:tc>
          <w:tcPr>
            <w:tcW w:w="916" w:type="pct"/>
            <w:tcBorders>
              <w:top w:val="nil"/>
              <w:bottom w:val="nil"/>
            </w:tcBorders>
            <w:shd w:val="clear" w:color="auto" w:fill="auto"/>
            <w:tcMar>
              <w:top w:w="110" w:type="dxa"/>
            </w:tcMar>
          </w:tcPr>
          <w:p w:rsidR="00934E39" w:rsidRPr="000B74F6" w:rsidRDefault="00934E39" w:rsidP="0073445E">
            <w:pPr>
              <w:keepNext/>
              <w:spacing w:before="60" w:after="60" w:line="300" w:lineRule="exact"/>
              <w:rPr>
                <w:rFonts w:ascii="Arabic Typesetting" w:hAnsi="Arabic Typesetting" w:cs="Arabic Typesetting"/>
                <w:color w:val="993300"/>
                <w:sz w:val="30"/>
                <w:szCs w:val="30"/>
              </w:rPr>
            </w:pPr>
          </w:p>
        </w:tc>
        <w:tc>
          <w:tcPr>
            <w:tcW w:w="1848" w:type="pct"/>
            <w:tcBorders>
              <w:top w:val="nil"/>
              <w:bottom w:val="nil"/>
            </w:tcBorders>
            <w:shd w:val="clear" w:color="auto" w:fill="FFFFFF"/>
            <w:tcMar>
              <w:top w:w="110" w:type="dxa"/>
            </w:tcMar>
          </w:tcPr>
          <w:p w:rsidR="00934E39" w:rsidRPr="00646864" w:rsidRDefault="00934E39" w:rsidP="0073445E">
            <w:pPr>
              <w:keepNext/>
              <w:spacing w:before="60" w:after="60" w:line="300" w:lineRule="exact"/>
              <w:rPr>
                <w:rFonts w:ascii="Arabic Typesetting" w:hAnsi="Arabic Typesetting" w:cs="Arabic Typesetting"/>
                <w:sz w:val="30"/>
                <w:szCs w:val="30"/>
              </w:rPr>
            </w:pPr>
            <w:r w:rsidRPr="00646864">
              <w:rPr>
                <w:rFonts w:ascii="Arabic Typesetting" w:hAnsi="Arabic Typesetting" w:cs="Arabic Typesetting"/>
                <w:sz w:val="30"/>
                <w:szCs w:val="30"/>
                <w:rtl/>
              </w:rPr>
              <w:t>53%</w:t>
            </w:r>
          </w:p>
          <w:p w:rsidR="00934E39" w:rsidRPr="00646864" w:rsidRDefault="00934E39" w:rsidP="0073445E">
            <w:pPr>
              <w:keepNext/>
              <w:spacing w:before="60" w:after="60" w:line="300" w:lineRule="exact"/>
              <w:rPr>
                <w:rFonts w:ascii="Arabic Typesetting" w:hAnsi="Arabic Typesetting" w:cs="Arabic Typesetting"/>
                <w:sz w:val="30"/>
                <w:szCs w:val="30"/>
              </w:rPr>
            </w:pPr>
          </w:p>
        </w:tc>
        <w:tc>
          <w:tcPr>
            <w:tcW w:w="557" w:type="pct"/>
            <w:tcBorders>
              <w:top w:val="nil"/>
              <w:bottom w:val="nil"/>
              <w:right w:val="single" w:sz="4" w:space="0" w:color="auto"/>
            </w:tcBorders>
            <w:shd w:val="clear" w:color="auto" w:fill="auto"/>
            <w:tcMar>
              <w:top w:w="110" w:type="dxa"/>
            </w:tcMar>
          </w:tcPr>
          <w:p w:rsidR="00934E39" w:rsidRPr="000872E8" w:rsidRDefault="00934E39" w:rsidP="0073445E">
            <w:pPr>
              <w:keepNext/>
              <w:keepLines/>
              <w:spacing w:before="60" w:after="60" w:line="300" w:lineRule="exact"/>
              <w:rPr>
                <w:rFonts w:ascii="Arabic Typesetting" w:hAnsi="Arabic Typesetting" w:cs="Arabic Typesetting"/>
                <w:b/>
                <w:bCs/>
                <w:color w:val="008000"/>
                <w:sz w:val="30"/>
                <w:szCs w:val="30"/>
                <w:rtl/>
              </w:rPr>
            </w:pPr>
            <w:r w:rsidRPr="000872E8">
              <w:rPr>
                <w:rFonts w:ascii="Arabic Typesetting" w:hAnsi="Arabic Typesetting" w:cs="Arabic Typesetting"/>
                <w:b/>
                <w:bCs/>
                <w:color w:val="008000"/>
                <w:sz w:val="30"/>
                <w:szCs w:val="30"/>
                <w:rtl/>
              </w:rPr>
              <w:t>ثابت</w:t>
            </w:r>
          </w:p>
        </w:tc>
      </w:tr>
      <w:tr w:rsidR="00934E39" w:rsidRPr="00646864" w:rsidTr="00EF76DD">
        <w:trPr>
          <w:cantSplit/>
          <w:jc w:val="center"/>
        </w:trPr>
        <w:tc>
          <w:tcPr>
            <w:tcW w:w="874" w:type="pct"/>
            <w:tcBorders>
              <w:top w:val="nil"/>
              <w:left w:val="single" w:sz="4" w:space="0" w:color="auto"/>
              <w:bottom w:val="nil"/>
              <w:right w:val="nil"/>
            </w:tcBorders>
            <w:shd w:val="clear" w:color="auto" w:fill="auto"/>
          </w:tcPr>
          <w:p w:rsidR="00934E39" w:rsidRPr="00C2138E" w:rsidRDefault="00934E39" w:rsidP="0073445E">
            <w:pPr>
              <w:keepNext/>
              <w:spacing w:before="60" w:after="60" w:line="300" w:lineRule="exact"/>
              <w:rPr>
                <w:rFonts w:ascii="Arabic Typesetting" w:hAnsi="Arabic Typesetting" w:cs="Arabic Typesetting"/>
                <w:spacing w:val="-18"/>
                <w:sz w:val="30"/>
                <w:szCs w:val="30"/>
              </w:rPr>
            </w:pPr>
            <w:r w:rsidRPr="00C2138E">
              <w:rPr>
                <w:rFonts w:ascii="Arabic Typesetting" w:hAnsi="Arabic Typesetting" w:cs="Arabic Typesetting"/>
                <w:spacing w:val="-18"/>
                <w:sz w:val="30"/>
                <w:szCs w:val="30"/>
                <w:rtl/>
              </w:rPr>
              <w:t>النسبة المئوية للمجيبين (</w:t>
            </w:r>
            <w:r w:rsidRPr="00C2138E">
              <w:rPr>
                <w:rFonts w:ascii="Arabic Typesetting" w:hAnsi="Arabic Typesetting" w:cs="Arabic Typesetting" w:hint="cs"/>
                <w:spacing w:val="-18"/>
                <w:sz w:val="30"/>
                <w:szCs w:val="30"/>
                <w:rtl/>
              </w:rPr>
              <w:t>من</w:t>
            </w:r>
            <w:r w:rsidRPr="00C2138E">
              <w:rPr>
                <w:rFonts w:ascii="Arabic Typesetting" w:hAnsi="Arabic Typesetting" w:cs="Arabic Typesetting"/>
                <w:spacing w:val="-18"/>
                <w:sz w:val="30"/>
                <w:szCs w:val="30"/>
                <w:rtl/>
              </w:rPr>
              <w:t xml:space="preserve"> </w:t>
            </w:r>
            <w:r w:rsidRPr="00C2138E">
              <w:rPr>
                <w:rFonts w:ascii="Arabic Typesetting" w:hAnsi="Arabic Typesetting" w:cs="Arabic Typesetting" w:hint="cs"/>
                <w:spacing w:val="-18"/>
                <w:sz w:val="30"/>
                <w:szCs w:val="30"/>
                <w:rtl/>
              </w:rPr>
              <w:t>ا</w:t>
            </w:r>
            <w:r w:rsidRPr="00C2138E">
              <w:rPr>
                <w:rFonts w:ascii="Arabic Typesetting" w:hAnsi="Arabic Typesetting" w:cs="Arabic Typesetting"/>
                <w:spacing w:val="-18"/>
                <w:sz w:val="30"/>
                <w:szCs w:val="30"/>
                <w:rtl/>
              </w:rPr>
              <w:t>لويبو) الذين يرون أن الويبو مسؤولة عن نتائجها</w:t>
            </w:r>
          </w:p>
        </w:tc>
        <w:tc>
          <w:tcPr>
            <w:tcW w:w="805" w:type="pct"/>
            <w:tcBorders>
              <w:top w:val="nil"/>
              <w:left w:val="nil"/>
              <w:bottom w:val="nil"/>
              <w:right w:val="nil"/>
            </w:tcBorders>
            <w:shd w:val="clear" w:color="auto" w:fill="C0C0C0"/>
          </w:tcPr>
          <w:p w:rsidR="00934E39" w:rsidRPr="00646864" w:rsidRDefault="00934E39" w:rsidP="0073445E">
            <w:pPr>
              <w:keepNext/>
              <w:spacing w:before="60" w:after="60" w:line="300" w:lineRule="exact"/>
              <w:rPr>
                <w:rFonts w:ascii="Arabic Typesetting" w:hAnsi="Arabic Typesetting" w:cs="Arabic Typesetting"/>
                <w:sz w:val="30"/>
                <w:szCs w:val="30"/>
              </w:rPr>
            </w:pPr>
            <w:r w:rsidRPr="00646864">
              <w:rPr>
                <w:rFonts w:ascii="Arabic Typesetting" w:hAnsi="Arabic Typesetting" w:cs="Arabic Typesetting"/>
                <w:sz w:val="30"/>
                <w:szCs w:val="30"/>
                <w:rtl/>
              </w:rPr>
              <w:t>59%</w:t>
            </w:r>
          </w:p>
        </w:tc>
        <w:tc>
          <w:tcPr>
            <w:tcW w:w="916" w:type="pct"/>
            <w:tcBorders>
              <w:top w:val="nil"/>
              <w:left w:val="nil"/>
              <w:bottom w:val="nil"/>
              <w:right w:val="nil"/>
            </w:tcBorders>
            <w:shd w:val="clear" w:color="auto" w:fill="auto"/>
            <w:tcMar>
              <w:top w:w="110" w:type="dxa"/>
            </w:tcMar>
          </w:tcPr>
          <w:p w:rsidR="00934E39" w:rsidRPr="000B74F6" w:rsidRDefault="00934E39" w:rsidP="0073445E">
            <w:pPr>
              <w:keepNext/>
              <w:spacing w:before="60" w:after="60" w:line="300" w:lineRule="exact"/>
              <w:rPr>
                <w:rFonts w:ascii="Arabic Typesetting" w:hAnsi="Arabic Typesetting" w:cs="Arabic Typesetting"/>
                <w:color w:val="993300"/>
                <w:sz w:val="30"/>
                <w:szCs w:val="30"/>
                <w:lang w:bidi="th-TH"/>
              </w:rPr>
            </w:pPr>
          </w:p>
        </w:tc>
        <w:tc>
          <w:tcPr>
            <w:tcW w:w="1848" w:type="pct"/>
            <w:tcBorders>
              <w:top w:val="nil"/>
              <w:left w:val="nil"/>
              <w:bottom w:val="nil"/>
              <w:right w:val="nil"/>
            </w:tcBorders>
            <w:shd w:val="clear" w:color="auto" w:fill="FFFFFF"/>
            <w:tcMar>
              <w:top w:w="110" w:type="dxa"/>
            </w:tcMar>
          </w:tcPr>
          <w:p w:rsidR="00934E39" w:rsidRPr="00646864" w:rsidRDefault="00934E39" w:rsidP="0073445E">
            <w:pPr>
              <w:keepNext/>
              <w:spacing w:before="60" w:after="60" w:line="300" w:lineRule="exact"/>
              <w:rPr>
                <w:rFonts w:ascii="Arabic Typesetting" w:hAnsi="Arabic Typesetting" w:cs="Arabic Typesetting"/>
                <w:sz w:val="30"/>
                <w:szCs w:val="30"/>
              </w:rPr>
            </w:pPr>
            <w:r w:rsidRPr="00646864">
              <w:rPr>
                <w:rFonts w:ascii="Arabic Typesetting" w:hAnsi="Arabic Typesetting" w:cs="Arabic Typesetting"/>
                <w:sz w:val="30"/>
                <w:szCs w:val="30"/>
                <w:rtl/>
              </w:rPr>
              <w:t>80</w:t>
            </w:r>
            <w:r>
              <w:rPr>
                <w:rFonts w:ascii="Arabic Typesetting" w:hAnsi="Arabic Typesetting" w:cs="Arabic Typesetting" w:hint="cs"/>
                <w:sz w:val="30"/>
                <w:szCs w:val="30"/>
                <w:rtl/>
              </w:rPr>
              <w:t>,</w:t>
            </w:r>
            <w:r w:rsidRPr="00646864">
              <w:rPr>
                <w:rFonts w:ascii="Arabic Typesetting" w:hAnsi="Arabic Typesetting" w:cs="Arabic Typesetting"/>
                <w:sz w:val="30"/>
                <w:szCs w:val="30"/>
                <w:rtl/>
              </w:rPr>
              <w:t>7%</w:t>
            </w:r>
          </w:p>
        </w:tc>
        <w:tc>
          <w:tcPr>
            <w:tcW w:w="557" w:type="pct"/>
            <w:tcBorders>
              <w:top w:val="nil"/>
              <w:left w:val="nil"/>
              <w:bottom w:val="nil"/>
              <w:right w:val="single" w:sz="4" w:space="0" w:color="auto"/>
            </w:tcBorders>
            <w:shd w:val="clear" w:color="auto" w:fill="auto"/>
            <w:tcMar>
              <w:top w:w="110" w:type="dxa"/>
            </w:tcMar>
          </w:tcPr>
          <w:p w:rsidR="00934E39" w:rsidRPr="000872E8" w:rsidRDefault="00934E39" w:rsidP="0073445E">
            <w:pPr>
              <w:keepNext/>
              <w:keepLines/>
              <w:spacing w:before="60" w:after="60" w:line="300" w:lineRule="exact"/>
              <w:rPr>
                <w:rFonts w:ascii="Arabic Typesetting" w:hAnsi="Arabic Typesetting" w:cs="Arabic Typesetting"/>
                <w:bCs/>
                <w:color w:val="008000"/>
                <w:sz w:val="30"/>
                <w:szCs w:val="30"/>
              </w:rPr>
            </w:pPr>
            <w:r w:rsidRPr="000872E8">
              <w:rPr>
                <w:rFonts w:ascii="Arabic Typesetting" w:hAnsi="Arabic Typesetting" w:cs="Arabic Typesetting"/>
                <w:b/>
                <w:bCs/>
                <w:color w:val="008000"/>
                <w:sz w:val="30"/>
                <w:szCs w:val="30"/>
                <w:rtl/>
              </w:rPr>
              <w:t>ثابت</w:t>
            </w:r>
          </w:p>
          <w:p w:rsidR="00934E39" w:rsidRPr="000872E8" w:rsidRDefault="00934E39" w:rsidP="0073445E">
            <w:pPr>
              <w:keepNext/>
              <w:keepLines/>
              <w:spacing w:before="60" w:after="60" w:line="300" w:lineRule="exact"/>
              <w:rPr>
                <w:rFonts w:ascii="Arabic Typesetting" w:hAnsi="Arabic Typesetting" w:cs="Arabic Typesetting"/>
                <w:bCs/>
                <w:color w:val="008000"/>
                <w:sz w:val="30"/>
                <w:szCs w:val="30"/>
              </w:rPr>
            </w:pPr>
          </w:p>
        </w:tc>
      </w:tr>
      <w:tr w:rsidR="00934E39" w:rsidRPr="00646864" w:rsidTr="00EF76DD">
        <w:trPr>
          <w:cantSplit/>
          <w:jc w:val="center"/>
        </w:trPr>
        <w:tc>
          <w:tcPr>
            <w:tcW w:w="874" w:type="pct"/>
            <w:tcBorders>
              <w:top w:val="nil"/>
              <w:left w:val="single" w:sz="4" w:space="0" w:color="auto"/>
              <w:bottom w:val="nil"/>
              <w:right w:val="nil"/>
            </w:tcBorders>
            <w:shd w:val="clear" w:color="auto" w:fill="auto"/>
          </w:tcPr>
          <w:p w:rsidR="00934E39" w:rsidRPr="00646864" w:rsidRDefault="00934E39" w:rsidP="0073445E">
            <w:pPr>
              <w:keepNext/>
              <w:spacing w:before="60" w:after="60" w:line="300" w:lineRule="exact"/>
              <w:rPr>
                <w:rFonts w:ascii="Arabic Typesetting" w:hAnsi="Arabic Typesetting" w:cs="Arabic Typesetting"/>
                <w:sz w:val="30"/>
                <w:szCs w:val="30"/>
                <w:rtl/>
              </w:rPr>
            </w:pPr>
            <w:r w:rsidRPr="00646864">
              <w:rPr>
                <w:rFonts w:ascii="Arabic Typesetting" w:hAnsi="Arabic Typesetting" w:cs="Arabic Typesetting"/>
                <w:sz w:val="30"/>
                <w:szCs w:val="30"/>
                <w:rtl/>
              </w:rPr>
              <w:t>العمليات المالية وإدارة الميزانية التي تتماشى مع أحكام اتفاقيات ومعاهدات الويبو ال</w:t>
            </w:r>
            <w:r w:rsidRPr="00646864">
              <w:rPr>
                <w:rFonts w:ascii="Arabic Typesetting" w:hAnsi="Arabic Typesetting" w:cs="Arabic Typesetting" w:hint="cs"/>
                <w:sz w:val="30"/>
                <w:szCs w:val="30"/>
                <w:rtl/>
              </w:rPr>
              <w:t>مطبقة</w:t>
            </w:r>
            <w:r w:rsidRPr="00646864">
              <w:rPr>
                <w:rFonts w:ascii="Arabic Typesetting" w:hAnsi="Arabic Typesetting" w:cs="Arabic Typesetting"/>
                <w:sz w:val="30"/>
                <w:szCs w:val="30"/>
                <w:rtl/>
              </w:rPr>
              <w:t xml:space="preserve"> وقواعدها ولائحتها التنفيذية المالية ومعايير المحاسبة المطبقة</w:t>
            </w:r>
          </w:p>
        </w:tc>
        <w:tc>
          <w:tcPr>
            <w:tcW w:w="805" w:type="pct"/>
            <w:tcBorders>
              <w:top w:val="nil"/>
              <w:left w:val="nil"/>
              <w:bottom w:val="nil"/>
              <w:right w:val="nil"/>
            </w:tcBorders>
            <w:shd w:val="clear" w:color="auto" w:fill="C0C0C0"/>
          </w:tcPr>
          <w:p w:rsidR="00934E39" w:rsidRPr="00646864" w:rsidRDefault="00934E39" w:rsidP="00934E39">
            <w:pPr>
              <w:spacing w:before="60" w:after="60" w:line="300" w:lineRule="exact"/>
              <w:rPr>
                <w:rFonts w:ascii="Arabic Typesetting" w:hAnsi="Arabic Typesetting" w:cs="Arabic Typesetting"/>
                <w:sz w:val="30"/>
                <w:szCs w:val="30"/>
                <w:lang w:bidi="th-TH"/>
              </w:rPr>
            </w:pPr>
            <w:r w:rsidRPr="00646864">
              <w:rPr>
                <w:rFonts w:ascii="Arabic Typesetting" w:hAnsi="Arabic Typesetting" w:cs="Arabic Typesetting"/>
                <w:sz w:val="30"/>
                <w:szCs w:val="30"/>
                <w:rtl/>
              </w:rPr>
              <w:t>المجموعة الحالية للسياسات والقواعد والإجراءات الموثقة</w:t>
            </w:r>
          </w:p>
        </w:tc>
        <w:tc>
          <w:tcPr>
            <w:tcW w:w="916" w:type="pct"/>
            <w:tcBorders>
              <w:top w:val="nil"/>
              <w:left w:val="nil"/>
              <w:bottom w:val="nil"/>
              <w:right w:val="nil"/>
            </w:tcBorders>
            <w:shd w:val="clear" w:color="auto" w:fill="auto"/>
            <w:tcMar>
              <w:top w:w="110" w:type="dxa"/>
            </w:tcMar>
          </w:tcPr>
          <w:p w:rsidR="00934E39" w:rsidRPr="000B74F6" w:rsidRDefault="00934E39" w:rsidP="00934E39">
            <w:pPr>
              <w:spacing w:before="60" w:after="60" w:line="300" w:lineRule="exact"/>
              <w:rPr>
                <w:rFonts w:ascii="Arabic Typesetting" w:hAnsi="Arabic Typesetting" w:cs="Arabic Typesetting"/>
                <w:color w:val="993300"/>
                <w:w w:val="95"/>
                <w:sz w:val="30"/>
                <w:szCs w:val="30"/>
                <w:lang w:bidi="th-TH"/>
              </w:rPr>
            </w:pPr>
            <w:r w:rsidRPr="000B74F6">
              <w:rPr>
                <w:rFonts w:ascii="Arabic Typesetting" w:hAnsi="Arabic Typesetting" w:cs="Arabic Typesetting"/>
                <w:color w:val="993300"/>
                <w:w w:val="95"/>
                <w:sz w:val="30"/>
                <w:szCs w:val="30"/>
                <w:rtl/>
              </w:rPr>
              <w:t xml:space="preserve">في الفترة 2010/2011 تم تحديث </w:t>
            </w:r>
            <w:r w:rsidRPr="000B74F6">
              <w:rPr>
                <w:rFonts w:ascii="Arabic Typesetting" w:hAnsi="Arabic Typesetting" w:cs="Arabic Typesetting" w:hint="cs"/>
                <w:color w:val="993300"/>
                <w:w w:val="95"/>
                <w:sz w:val="30"/>
                <w:szCs w:val="30"/>
                <w:rtl/>
              </w:rPr>
              <w:t xml:space="preserve">تعميم </w:t>
            </w:r>
            <w:r w:rsidRPr="000B74F6">
              <w:rPr>
                <w:rFonts w:ascii="Arabic Typesetting" w:hAnsi="Arabic Typesetting" w:cs="Arabic Typesetting"/>
                <w:color w:val="993300"/>
                <w:w w:val="95"/>
                <w:sz w:val="30"/>
                <w:szCs w:val="30"/>
                <w:rtl/>
              </w:rPr>
              <w:t>إداري بشأن الضيافة الرسمية. وقُدِّمت إلى جمعيات الويبو تحديثات للنظام المالي ولائحته. وكان من السياسات التي اعتُمدت وصدرت ما يلي: تطبيق إجراء إعداد الميزانية على المشروعات المقترحة من لجنة التنمية والملكية الفكرية لتنفيذ توصيات جدول أعمال التنمية؛ والسياسة المتبعة في مجال الاحتياطيات والمبادئ المطبقة في استخدام الأموال الاحتياطية؛ والسياسة العامة بشأن الاستثمارات؛ وإطار الويبو بشأن التخطيط لرأس المال وإدارته</w:t>
            </w:r>
            <w:r w:rsidRPr="000B74F6">
              <w:rPr>
                <w:rFonts w:ascii="Arabic Typesetting" w:hAnsi="Arabic Typesetting" w:cs="Arabic Typesetting" w:hint="cs"/>
                <w:color w:val="993300"/>
                <w:w w:val="95"/>
                <w:sz w:val="30"/>
                <w:szCs w:val="30"/>
                <w:rtl/>
              </w:rPr>
              <w:t>.</w:t>
            </w:r>
          </w:p>
        </w:tc>
        <w:tc>
          <w:tcPr>
            <w:tcW w:w="1848" w:type="pct"/>
            <w:tcBorders>
              <w:top w:val="nil"/>
              <w:left w:val="nil"/>
              <w:bottom w:val="nil"/>
              <w:right w:val="nil"/>
            </w:tcBorders>
            <w:shd w:val="clear" w:color="auto" w:fill="FFFFFF"/>
            <w:tcMar>
              <w:top w:w="110" w:type="dxa"/>
            </w:tcMar>
          </w:tcPr>
          <w:p w:rsidR="00934E39" w:rsidRPr="00646864" w:rsidRDefault="00934E39" w:rsidP="00934E39">
            <w:pPr>
              <w:spacing w:before="60" w:after="60" w:line="300" w:lineRule="exact"/>
              <w:rPr>
                <w:rFonts w:ascii="Arabic Typesetting" w:hAnsi="Arabic Typesetting" w:cs="Arabic Typesetting"/>
                <w:sz w:val="30"/>
                <w:szCs w:val="30"/>
              </w:rPr>
            </w:pPr>
            <w:r w:rsidRPr="00646864">
              <w:rPr>
                <w:rFonts w:ascii="Arabic Typesetting" w:hAnsi="Arabic Typesetting" w:cs="Arabic Typesetting"/>
                <w:sz w:val="30"/>
                <w:szCs w:val="30"/>
                <w:rtl/>
              </w:rPr>
              <w:t>بعد إقرار وإصدار النسخة الجديدة المُنقَّحة من نظام الموظفين ولائحته، ساهم البرنامج في تنفيذ النسخة المُنقحة من النظام، بما في ذلك مراجعة الإجراءات ووثائق السياسات ذات الصلة وتحديثها.</w:t>
            </w:r>
          </w:p>
          <w:p w:rsidR="00934E39" w:rsidRPr="00646864" w:rsidRDefault="00934E39" w:rsidP="00934E39">
            <w:pPr>
              <w:spacing w:before="60" w:after="60" w:line="300" w:lineRule="exact"/>
              <w:rPr>
                <w:rFonts w:ascii="Arabic Typesetting" w:hAnsi="Arabic Typesetting" w:cs="Arabic Typesetting"/>
                <w:sz w:val="30"/>
                <w:szCs w:val="30"/>
                <w:rtl/>
              </w:rPr>
            </w:pPr>
            <w:r w:rsidRPr="00646864">
              <w:rPr>
                <w:rFonts w:ascii="Arabic Typesetting" w:hAnsi="Arabic Typesetting" w:cs="Arabic Typesetting"/>
                <w:sz w:val="30"/>
                <w:szCs w:val="30"/>
                <w:rtl/>
              </w:rPr>
              <w:t xml:space="preserve">ساهم البرنامج في مراجعة شتى عناصر حزمة إصلاح العقود (كل من فئة الموظفين وفئة غير الموظفين)، مما أسفر عن توضيح العمليات والأدوار والمسؤوليات وصياغة </w:t>
            </w:r>
            <w:r w:rsidRPr="00646864">
              <w:rPr>
                <w:rFonts w:ascii="Arabic Typesetting" w:hAnsi="Arabic Typesetting" w:cs="Arabic Typesetting" w:hint="cs"/>
                <w:sz w:val="30"/>
                <w:szCs w:val="30"/>
                <w:rtl/>
              </w:rPr>
              <w:t>التعميمات</w:t>
            </w:r>
            <w:r w:rsidRPr="00646864">
              <w:rPr>
                <w:rFonts w:ascii="Arabic Typesetting" w:hAnsi="Arabic Typesetting" w:cs="Arabic Typesetting"/>
                <w:sz w:val="30"/>
                <w:szCs w:val="30"/>
                <w:rtl/>
              </w:rPr>
              <w:t xml:space="preserve"> </w:t>
            </w:r>
            <w:r w:rsidRPr="00646864">
              <w:rPr>
                <w:rFonts w:ascii="Arabic Typesetting" w:hAnsi="Arabic Typesetting" w:cs="Arabic Typesetting" w:hint="cs"/>
                <w:sz w:val="30"/>
                <w:szCs w:val="30"/>
                <w:rtl/>
              </w:rPr>
              <w:t>الإدارية</w:t>
            </w:r>
            <w:r w:rsidRPr="00646864">
              <w:rPr>
                <w:rFonts w:ascii="Arabic Typesetting" w:hAnsi="Arabic Typesetting" w:cs="Arabic Typesetting"/>
                <w:sz w:val="30"/>
                <w:szCs w:val="30"/>
                <w:rtl/>
              </w:rPr>
              <w:t xml:space="preserve"> لمعالجة أمور (المتدربين، </w:t>
            </w:r>
            <w:proofErr w:type="spellStart"/>
            <w:r w:rsidRPr="00646864">
              <w:rPr>
                <w:rFonts w:ascii="Arabic Typesetting" w:hAnsi="Arabic Typesetting" w:cs="Arabic Typesetting"/>
                <w:sz w:val="30"/>
                <w:szCs w:val="30"/>
                <w:rtl/>
              </w:rPr>
              <w:t>والزمالات</w:t>
            </w:r>
            <w:proofErr w:type="spellEnd"/>
            <w:r w:rsidRPr="00646864">
              <w:rPr>
                <w:rFonts w:ascii="Arabic Typesetting" w:hAnsi="Arabic Typesetting" w:cs="Arabic Typesetting"/>
                <w:sz w:val="30"/>
                <w:szCs w:val="30"/>
                <w:rtl/>
              </w:rPr>
              <w:t>، والخدمات التعاقدية الفردية).</w:t>
            </w:r>
          </w:p>
          <w:p w:rsidR="00934E39" w:rsidRPr="00C2138E" w:rsidRDefault="00934E39" w:rsidP="00934E39">
            <w:pPr>
              <w:spacing w:before="60" w:after="60" w:line="300" w:lineRule="exact"/>
              <w:rPr>
                <w:rFonts w:ascii="Arabic Typesetting" w:hAnsi="Arabic Typesetting" w:cs="Arabic Typesetting"/>
                <w:spacing w:val="-18"/>
                <w:w w:val="95"/>
                <w:sz w:val="30"/>
                <w:szCs w:val="30"/>
              </w:rPr>
            </w:pPr>
            <w:r w:rsidRPr="00C2138E">
              <w:rPr>
                <w:rFonts w:ascii="Arabic Typesetting" w:hAnsi="Arabic Typesetting" w:cs="Arabic Typesetting"/>
                <w:spacing w:val="-18"/>
                <w:w w:val="95"/>
                <w:sz w:val="30"/>
                <w:szCs w:val="30"/>
                <w:rtl/>
              </w:rPr>
              <w:t>أُجريت مراجعاتٌ مُوجَّهة لسياسات وإجراءات مُحدَّدة اعتُبرت في حاجة إلى تحديثات أو تغييرات، بما في ذلك مراجعة بخصوص معالجة الأعباء المالية السابقة والالتزامات في نظام معاهدة التعاون بشأن البراءات في مجال خدمات الترجمة. ومن المتوقع ظهور استنتاجات المراجعة وتوصياتها في عام 2013، وربما تؤدي إلى إدخال تغييرات وتحسينات على العمليات والإجراءات الحالية.</w:t>
            </w:r>
          </w:p>
          <w:p w:rsidR="00934E39" w:rsidRPr="00C2138E" w:rsidRDefault="00934E39" w:rsidP="00934E39">
            <w:pPr>
              <w:spacing w:before="60" w:after="60" w:line="300" w:lineRule="exact"/>
              <w:rPr>
                <w:rFonts w:ascii="Arabic Typesetting" w:hAnsi="Arabic Typesetting" w:cs="Arabic Typesetting"/>
                <w:w w:val="95"/>
                <w:sz w:val="30"/>
                <w:szCs w:val="30"/>
              </w:rPr>
            </w:pPr>
            <w:r w:rsidRPr="00C2138E">
              <w:rPr>
                <w:rFonts w:ascii="Arabic Typesetting" w:hAnsi="Arabic Typesetting" w:cs="Arabic Typesetting"/>
                <w:w w:val="95"/>
                <w:sz w:val="30"/>
                <w:szCs w:val="30"/>
                <w:rtl/>
              </w:rPr>
              <w:t xml:space="preserve">نُقِّحت وصدرت في أوائل عام 2012 </w:t>
            </w:r>
            <w:r w:rsidRPr="00C2138E">
              <w:rPr>
                <w:rFonts w:ascii="Arabic Typesetting" w:hAnsi="Arabic Typesetting" w:cs="Arabic Typesetting" w:hint="cs"/>
                <w:w w:val="95"/>
                <w:sz w:val="30"/>
                <w:szCs w:val="30"/>
                <w:rtl/>
              </w:rPr>
              <w:t>تعميمات</w:t>
            </w:r>
            <w:r w:rsidRPr="00C2138E">
              <w:rPr>
                <w:rFonts w:ascii="Arabic Typesetting" w:hAnsi="Arabic Typesetting" w:cs="Arabic Typesetting"/>
                <w:w w:val="95"/>
                <w:sz w:val="30"/>
                <w:szCs w:val="30"/>
                <w:rtl/>
              </w:rPr>
              <w:t xml:space="preserve"> إدارية بشأن السفر في مهام رسمية والنفقات ذات الصلة، والضيافة الرسمية، ودفع مكافآت شرفية للمتحدثين، مما يعكس أيضاً تدابير كفاءة التكلفة التي طبقتها الأمانة</w:t>
            </w:r>
            <w:r w:rsidRPr="00C2138E">
              <w:rPr>
                <w:rFonts w:ascii="Arabic Typesetting" w:hAnsi="Arabic Typesetting" w:cs="Arabic Typesetting" w:hint="cs"/>
                <w:w w:val="95"/>
                <w:sz w:val="30"/>
                <w:szCs w:val="30"/>
                <w:rtl/>
              </w:rPr>
              <w:t>.</w:t>
            </w:r>
          </w:p>
          <w:p w:rsidR="00934E39" w:rsidRPr="00646864" w:rsidRDefault="00934E39" w:rsidP="00934E39">
            <w:pPr>
              <w:spacing w:before="60" w:after="60" w:line="300" w:lineRule="exact"/>
              <w:rPr>
                <w:rFonts w:ascii="Arabic Typesetting" w:hAnsi="Arabic Typesetting" w:cs="Arabic Typesetting"/>
                <w:iCs/>
                <w:sz w:val="30"/>
                <w:szCs w:val="30"/>
              </w:rPr>
            </w:pPr>
            <w:r w:rsidRPr="00646864">
              <w:rPr>
                <w:rFonts w:ascii="Arabic Typesetting" w:hAnsi="Arabic Typesetting" w:cs="Arabic Typesetting"/>
                <w:i/>
                <w:sz w:val="30"/>
                <w:szCs w:val="30"/>
                <w:rtl/>
              </w:rPr>
              <w:t>وقُدِّم إلى جمعيات الويبو مزيد من التحديثات للنظام المالي ولائحته، وكانت هذه التحديثات ضرورية نتيجة لاعتماد المنظمة للمعايير المحاسبية الدولية للقطاع العام. ووفقاً للسياسة العامة بشأن الاستثمارات، عقدت اللجنة الاستشارية للاستثمار اجتماعها الأول عام 2012 واتفقت على اختصاصاتها.</w:t>
            </w:r>
          </w:p>
        </w:tc>
        <w:tc>
          <w:tcPr>
            <w:tcW w:w="557" w:type="pct"/>
            <w:tcBorders>
              <w:top w:val="nil"/>
              <w:left w:val="nil"/>
              <w:bottom w:val="nil"/>
              <w:right w:val="single" w:sz="4" w:space="0" w:color="auto"/>
            </w:tcBorders>
            <w:shd w:val="clear" w:color="auto" w:fill="auto"/>
            <w:tcMar>
              <w:top w:w="110" w:type="dxa"/>
            </w:tcMar>
          </w:tcPr>
          <w:p w:rsidR="00934E39" w:rsidRPr="000872E8" w:rsidRDefault="00934E39" w:rsidP="00934E39">
            <w:pPr>
              <w:keepNext/>
              <w:keepLines/>
              <w:spacing w:before="60" w:after="60" w:line="300" w:lineRule="exact"/>
              <w:rPr>
                <w:rFonts w:ascii="Arabic Typesetting" w:hAnsi="Arabic Typesetting" w:cs="Arabic Typesetting"/>
                <w:b/>
                <w:bCs/>
                <w:color w:val="008000"/>
                <w:sz w:val="30"/>
                <w:szCs w:val="30"/>
              </w:rPr>
            </w:pPr>
            <w:r w:rsidRPr="000872E8">
              <w:rPr>
                <w:rFonts w:ascii="Arabic Typesetting" w:hAnsi="Arabic Typesetting" w:cs="Arabic Typesetting"/>
                <w:b/>
                <w:bCs/>
                <w:color w:val="008000"/>
                <w:sz w:val="30"/>
                <w:szCs w:val="30"/>
                <w:rtl/>
              </w:rPr>
              <w:t>ثابت</w:t>
            </w:r>
          </w:p>
          <w:p w:rsidR="00934E39" w:rsidRPr="00646864" w:rsidRDefault="00934E39" w:rsidP="00934E39">
            <w:pPr>
              <w:keepNext/>
              <w:keepLines/>
              <w:spacing w:before="60" w:after="60" w:line="300" w:lineRule="exact"/>
              <w:rPr>
                <w:rFonts w:ascii="Arabic Typesetting" w:hAnsi="Arabic Typesetting" w:cs="Arabic Typesetting"/>
                <w:bCs/>
                <w:sz w:val="30"/>
                <w:szCs w:val="30"/>
              </w:rPr>
            </w:pPr>
          </w:p>
        </w:tc>
      </w:tr>
      <w:tr w:rsidR="00934E39" w:rsidRPr="00646864" w:rsidTr="00EF76DD">
        <w:trPr>
          <w:cantSplit/>
          <w:jc w:val="center"/>
        </w:trPr>
        <w:tc>
          <w:tcPr>
            <w:tcW w:w="874" w:type="pct"/>
            <w:tcBorders>
              <w:top w:val="nil"/>
              <w:left w:val="single" w:sz="4" w:space="0" w:color="auto"/>
              <w:bottom w:val="single" w:sz="4" w:space="0" w:color="auto"/>
            </w:tcBorders>
            <w:shd w:val="clear" w:color="auto" w:fill="auto"/>
          </w:tcPr>
          <w:p w:rsidR="00934E39" w:rsidRPr="00646864" w:rsidRDefault="00934E39" w:rsidP="00934E39">
            <w:pPr>
              <w:spacing w:before="60" w:after="60" w:line="300" w:lineRule="exact"/>
              <w:rPr>
                <w:rFonts w:ascii="Arabic Typesetting" w:hAnsi="Arabic Typesetting" w:cs="Arabic Typesetting"/>
                <w:sz w:val="30"/>
                <w:szCs w:val="30"/>
              </w:rPr>
            </w:pPr>
            <w:r w:rsidRPr="00646864">
              <w:rPr>
                <w:rFonts w:ascii="Arabic Typesetting" w:hAnsi="Arabic Typesetting" w:cs="Arabic Typesetting"/>
                <w:sz w:val="30"/>
                <w:szCs w:val="30"/>
                <w:rtl/>
              </w:rPr>
              <w:t>يؤكد التقرير المالي المرضي الذي قدمه المراجعون الخارجيون امتثال العمليات المحاسبية للوائح التنفيذية والقواعد والمعايير السارية</w:t>
            </w:r>
          </w:p>
        </w:tc>
        <w:tc>
          <w:tcPr>
            <w:tcW w:w="805" w:type="pct"/>
            <w:tcBorders>
              <w:top w:val="nil"/>
              <w:bottom w:val="single" w:sz="4" w:space="0" w:color="auto"/>
            </w:tcBorders>
            <w:shd w:val="clear" w:color="auto" w:fill="C0C0C0"/>
          </w:tcPr>
          <w:p w:rsidR="00934E39" w:rsidRPr="00646864" w:rsidRDefault="00934E39" w:rsidP="00934E39">
            <w:pPr>
              <w:spacing w:before="60" w:after="60" w:line="300" w:lineRule="exact"/>
              <w:rPr>
                <w:rFonts w:ascii="Arabic Typesetting" w:hAnsi="Arabic Typesetting" w:cs="Arabic Typesetting"/>
                <w:sz w:val="30"/>
                <w:szCs w:val="30"/>
                <w:rtl/>
              </w:rPr>
            </w:pPr>
            <w:r w:rsidRPr="00646864">
              <w:rPr>
                <w:rFonts w:ascii="Arabic Typesetting" w:hAnsi="Arabic Typesetting" w:cs="Arabic Typesetting"/>
                <w:sz w:val="30"/>
                <w:szCs w:val="30"/>
                <w:rtl/>
              </w:rPr>
              <w:t>تقرير غير مشفوع بتحفظات مُقدَّم من المراجع الخارجي</w:t>
            </w:r>
          </w:p>
        </w:tc>
        <w:tc>
          <w:tcPr>
            <w:tcW w:w="916" w:type="pct"/>
            <w:tcBorders>
              <w:top w:val="nil"/>
              <w:bottom w:val="single" w:sz="4" w:space="0" w:color="auto"/>
            </w:tcBorders>
            <w:shd w:val="clear" w:color="auto" w:fill="auto"/>
            <w:tcMar>
              <w:top w:w="110" w:type="dxa"/>
            </w:tcMar>
          </w:tcPr>
          <w:p w:rsidR="00934E39" w:rsidRPr="000B74F6" w:rsidRDefault="00934E39" w:rsidP="00934E39">
            <w:pPr>
              <w:spacing w:before="60" w:after="60" w:line="300" w:lineRule="exact"/>
              <w:rPr>
                <w:rFonts w:ascii="Arabic Typesetting" w:hAnsi="Arabic Typesetting" w:cs="Arabic Typesetting"/>
                <w:color w:val="993300"/>
                <w:sz w:val="30"/>
                <w:szCs w:val="30"/>
                <w:lang w:bidi="th-TH"/>
              </w:rPr>
            </w:pPr>
          </w:p>
        </w:tc>
        <w:tc>
          <w:tcPr>
            <w:tcW w:w="1848" w:type="pct"/>
            <w:tcBorders>
              <w:top w:val="nil"/>
              <w:bottom w:val="single" w:sz="4" w:space="0" w:color="auto"/>
            </w:tcBorders>
            <w:shd w:val="clear" w:color="auto" w:fill="FFFFFF"/>
            <w:tcMar>
              <w:top w:w="110" w:type="dxa"/>
            </w:tcMar>
          </w:tcPr>
          <w:p w:rsidR="00934E39" w:rsidRPr="00646864" w:rsidRDefault="00934E39" w:rsidP="00934E39">
            <w:pPr>
              <w:spacing w:before="60" w:after="60" w:line="300" w:lineRule="exact"/>
              <w:rPr>
                <w:rFonts w:ascii="Arabic Typesetting" w:hAnsi="Arabic Typesetting" w:cs="Arabic Typesetting"/>
                <w:i/>
                <w:sz w:val="30"/>
                <w:szCs w:val="30"/>
              </w:rPr>
            </w:pPr>
            <w:r w:rsidRPr="00646864">
              <w:rPr>
                <w:rFonts w:ascii="Arabic Typesetting" w:hAnsi="Arabic Typesetting" w:cs="Arabic Typesetting" w:hint="cs"/>
                <w:i/>
                <w:sz w:val="30"/>
                <w:szCs w:val="30"/>
                <w:rtl/>
              </w:rPr>
              <w:t xml:space="preserve">وفي </w:t>
            </w:r>
            <w:r w:rsidRPr="00646864">
              <w:rPr>
                <w:rFonts w:ascii="Arabic Typesetting" w:hAnsi="Arabic Typesetting" w:cs="Arabic Typesetting"/>
                <w:i/>
                <w:sz w:val="30"/>
                <w:szCs w:val="30"/>
                <w:rtl/>
              </w:rPr>
              <w:t>تاريخ النشر، كانت المراجعة الخارجية للبيانات المالية قد اكتملت، وحُلَّت جميع المسائل التي أثارها المراجع الخارجي.</w:t>
            </w:r>
          </w:p>
        </w:tc>
        <w:tc>
          <w:tcPr>
            <w:tcW w:w="557" w:type="pct"/>
            <w:tcBorders>
              <w:top w:val="nil"/>
              <w:bottom w:val="single" w:sz="4" w:space="0" w:color="auto"/>
              <w:right w:val="single" w:sz="4" w:space="0" w:color="auto"/>
            </w:tcBorders>
            <w:shd w:val="clear" w:color="auto" w:fill="auto"/>
            <w:tcMar>
              <w:top w:w="110" w:type="dxa"/>
            </w:tcMar>
          </w:tcPr>
          <w:p w:rsidR="00934E39" w:rsidRPr="00646864" w:rsidRDefault="00934E39" w:rsidP="00934E39">
            <w:pPr>
              <w:keepNext/>
              <w:keepLines/>
              <w:spacing w:before="60" w:after="60" w:line="300" w:lineRule="exact"/>
              <w:rPr>
                <w:rFonts w:ascii="Arabic Typesetting" w:hAnsi="Arabic Typesetting" w:cs="Arabic Typesetting"/>
                <w:b/>
                <w:bCs/>
                <w:sz w:val="30"/>
                <w:szCs w:val="30"/>
              </w:rPr>
            </w:pPr>
            <w:r w:rsidRPr="000872E8">
              <w:rPr>
                <w:rFonts w:ascii="Arabic Typesetting" w:hAnsi="Arabic Typesetting" w:cs="Arabic Typesetting"/>
                <w:b/>
                <w:bCs/>
                <w:color w:val="008000"/>
                <w:sz w:val="30"/>
                <w:szCs w:val="30"/>
                <w:rtl/>
              </w:rPr>
              <w:t>ثابت</w:t>
            </w:r>
          </w:p>
        </w:tc>
      </w:tr>
    </w:tbl>
    <w:p w:rsidR="00934E39" w:rsidRPr="0044632E" w:rsidRDefault="00934E39" w:rsidP="0044632E">
      <w:pPr>
        <w:pStyle w:val="NormalAR"/>
        <w:keepNext/>
        <w:spacing w:before="240" w:after="240"/>
        <w:ind w:left="0"/>
        <w:rPr>
          <w:sz w:val="36"/>
          <w:szCs w:val="36"/>
          <w:rtl/>
          <w:lang w:val="fr-CH" w:bidi="ar-SA"/>
        </w:rPr>
      </w:pPr>
      <w:r w:rsidRPr="0044632E">
        <w:rPr>
          <w:sz w:val="36"/>
          <w:szCs w:val="36"/>
          <w:rtl/>
          <w:lang w:val="fr-CH" w:bidi="ar-SA"/>
        </w:rPr>
        <w:lastRenderedPageBreak/>
        <w:t>الميزانية والنفقات الفعلية</w:t>
      </w:r>
    </w:p>
    <w:p w:rsidR="00934E39" w:rsidRPr="00A14A02" w:rsidRDefault="00C3794D" w:rsidP="00C3794D">
      <w:pPr>
        <w:spacing w:after="120"/>
        <w:jc w:val="center"/>
        <w:rPr>
          <w:rFonts w:ascii="Arabic Typesetting" w:hAnsi="Arabic Typesetting" w:cs="Arabic Typesetting"/>
          <w:sz w:val="34"/>
          <w:szCs w:val="34"/>
        </w:rPr>
      </w:pPr>
      <w:r w:rsidRPr="00C3794D">
        <w:rPr>
          <w:noProof/>
          <w:szCs w:val="20"/>
          <w:rtl/>
          <w:lang w:bidi="ar-SA"/>
        </w:rPr>
        <w:drawing>
          <wp:inline distT="0" distB="0" distL="0" distR="0" wp14:anchorId="5DE6EB64" wp14:editId="7EE150F6">
            <wp:extent cx="6119495" cy="1691020"/>
            <wp:effectExtent l="0" t="0" r="0" b="4445"/>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119495" cy="1691020"/>
                    </a:xfrm>
                    <a:prstGeom prst="rect">
                      <a:avLst/>
                    </a:prstGeom>
                    <a:noFill/>
                    <a:ln>
                      <a:noFill/>
                    </a:ln>
                  </pic:spPr>
                </pic:pic>
              </a:graphicData>
            </a:graphic>
          </wp:inline>
        </w:drawing>
      </w:r>
    </w:p>
    <w:p w:rsidR="00934E39" w:rsidRDefault="00934E39" w:rsidP="00C3794D">
      <w:pPr>
        <w:spacing w:after="120"/>
        <w:jc w:val="center"/>
        <w:rPr>
          <w:rFonts w:ascii="Arabic Typesetting" w:hAnsi="Arabic Typesetting" w:cs="Arabic Typesetting"/>
          <w:sz w:val="34"/>
          <w:szCs w:val="34"/>
          <w:rtl/>
        </w:rPr>
      </w:pPr>
    </w:p>
    <w:p w:rsidR="00C3794D" w:rsidRPr="00A14A02" w:rsidRDefault="00C3794D" w:rsidP="00C3794D">
      <w:pPr>
        <w:spacing w:after="120"/>
        <w:jc w:val="center"/>
        <w:rPr>
          <w:rFonts w:ascii="Arabic Typesetting" w:hAnsi="Arabic Typesetting" w:cs="Arabic Typesetting"/>
          <w:sz w:val="34"/>
          <w:szCs w:val="34"/>
        </w:rPr>
      </w:pPr>
      <w:r w:rsidRPr="00C3794D">
        <w:rPr>
          <w:noProof/>
          <w:szCs w:val="20"/>
          <w:rtl/>
          <w:lang w:bidi="ar-SA"/>
        </w:rPr>
        <w:drawing>
          <wp:inline distT="0" distB="0" distL="0" distR="0" wp14:anchorId="4C869579" wp14:editId="622112C1">
            <wp:extent cx="6119495" cy="1706058"/>
            <wp:effectExtent l="0" t="0" r="0" b="889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119495" cy="1706058"/>
                    </a:xfrm>
                    <a:prstGeom prst="rect">
                      <a:avLst/>
                    </a:prstGeom>
                    <a:noFill/>
                    <a:ln>
                      <a:noFill/>
                    </a:ln>
                  </pic:spPr>
                </pic:pic>
              </a:graphicData>
            </a:graphic>
          </wp:inline>
        </w:drawing>
      </w:r>
    </w:p>
    <w:p w:rsidR="00934E39" w:rsidRPr="00D079BE" w:rsidRDefault="00A341BC" w:rsidP="00A341BC">
      <w:pPr>
        <w:keepNext/>
        <w:keepLines/>
        <w:autoSpaceDE w:val="0"/>
        <w:autoSpaceDN w:val="0"/>
        <w:adjustRightInd w:val="0"/>
        <w:spacing w:after="120" w:line="300" w:lineRule="exact"/>
        <w:rPr>
          <w:rFonts w:ascii="Arabic Typesetting" w:hAnsi="Arabic Typesetting" w:cs="Arabic Typesetting"/>
          <w:sz w:val="30"/>
          <w:szCs w:val="30"/>
          <w:rtl/>
        </w:rPr>
      </w:pPr>
      <w:r w:rsidRPr="00A341BC">
        <w:rPr>
          <w:rFonts w:ascii="Arabic Typesetting" w:hAnsi="Arabic Typesetting" w:cs="Arabic Typesetting"/>
          <w:sz w:val="30"/>
          <w:szCs w:val="30"/>
          <w:rtl/>
        </w:rPr>
        <w:t>ملاحظات:</w:t>
      </w:r>
    </w:p>
    <w:p w:rsidR="009773D8" w:rsidRPr="001813B0" w:rsidRDefault="009773D8" w:rsidP="009773D8">
      <w:pPr>
        <w:spacing w:after="120" w:line="300" w:lineRule="exact"/>
        <w:ind w:left="571" w:hanging="567"/>
        <w:rPr>
          <w:rFonts w:ascii="Arabic Typesetting" w:hAnsi="Arabic Typesetting" w:cs="Arabic Typesetting"/>
          <w:sz w:val="30"/>
          <w:szCs w:val="30"/>
        </w:rPr>
      </w:pPr>
      <w:r>
        <w:rPr>
          <w:rFonts w:ascii="Arabic Typesetting" w:hAnsi="Arabic Typesetting" w:cs="Arabic Typesetting" w:hint="cs"/>
          <w:sz w:val="30"/>
          <w:szCs w:val="30"/>
          <w:rtl/>
        </w:rPr>
        <w:t>(1)</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تعكس الميزانية بعد التحويلات الميزانية المعدلة للبرامج بعد إجراء التحويلات في الثنائية</w:t>
      </w:r>
      <w:r>
        <w:rPr>
          <w:rFonts w:ascii="Arabic Typesetting" w:hAnsi="Arabic Typesetting" w:cs="Arabic Typesetting"/>
          <w:sz w:val="30"/>
          <w:szCs w:val="30"/>
          <w:rtl/>
        </w:rPr>
        <w:t xml:space="preserve">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وفقا للمادة 5.5 من النظام المالي</w:t>
      </w:r>
      <w:r w:rsidRPr="001813B0">
        <w:rPr>
          <w:rFonts w:ascii="Arabic Typesetting" w:hAnsi="Arabic Typesetting" w:cs="Arabic Typesetting"/>
          <w:sz w:val="30"/>
          <w:szCs w:val="30"/>
          <w:lang w:bidi="ar-SA"/>
        </w:rPr>
        <w:t>.</w:t>
      </w:r>
    </w:p>
    <w:p w:rsidR="009773D8" w:rsidRPr="001813B0" w:rsidRDefault="009773D8" w:rsidP="009773D8">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t>(2)</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تمثل المبالغ المخصصة تحت باب موارد الموظفين في 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النفقات الفعلية المتكبدة حتى 31 مارس</w:t>
      </w:r>
      <w:r>
        <w:rPr>
          <w:rFonts w:ascii="Arabic Typesetting" w:hAnsi="Arabic Typesetting" w:cs="Arabic Typesetting" w:hint="cs"/>
          <w:sz w:val="30"/>
          <w:szCs w:val="30"/>
          <w:rtl/>
        </w:rPr>
        <w:t> </w:t>
      </w:r>
      <w:r w:rsidRPr="001813B0">
        <w:rPr>
          <w:rFonts w:ascii="Arabic Typesetting" w:hAnsi="Arabic Typesetting" w:cs="Arabic Typesetting"/>
          <w:sz w:val="30"/>
          <w:szCs w:val="30"/>
          <w:rtl/>
          <w:lang w:bidi="ar-SA"/>
        </w:rPr>
        <w:t>2013 والمبالغ المرصودة في الميزانية، على أساس التكاليف المعيارية، لباقي أشهر 2013 التسعة</w:t>
      </w:r>
      <w:r>
        <w:rPr>
          <w:rFonts w:ascii="Arabic Typesetting" w:hAnsi="Arabic Typesetting" w:cs="Arabic Typesetting" w:hint="cs"/>
          <w:sz w:val="30"/>
          <w:szCs w:val="30"/>
          <w:rtl/>
        </w:rPr>
        <w:t>.</w:t>
      </w:r>
    </w:p>
    <w:p w:rsidR="009773D8" w:rsidRPr="001813B0" w:rsidRDefault="009773D8" w:rsidP="009773D8">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t>(3)</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تسجد المبالغ المخصصة تحت باب خلاف موارد الموظفين لميزانية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تسويات </w:t>
      </w:r>
      <w:r w:rsidRPr="001813B0">
        <w:rPr>
          <w:rFonts w:ascii="Arabic Typesetting" w:hAnsi="Arabic Typesetting" w:cs="Arabic Typesetting"/>
          <w:sz w:val="30"/>
          <w:szCs w:val="30"/>
          <w:rtl/>
        </w:rPr>
        <w:t>تخفيضية</w:t>
      </w:r>
      <w:r w:rsidRPr="001813B0">
        <w:rPr>
          <w:rFonts w:ascii="Arabic Typesetting" w:hAnsi="Arabic Typesetting" w:cs="Arabic Typesetting"/>
          <w:sz w:val="30"/>
          <w:szCs w:val="30"/>
          <w:rtl/>
          <w:lang w:bidi="ar-SA"/>
        </w:rPr>
        <w:t xml:space="preserve"> أجريت تحقيقًا للكفاءة من حيت التكلفة وفق التزام المنظمة بخفض النفقات بمقدار 10,2 مليون فرنك سويسري في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lang w:bidi="ar-SA"/>
        </w:rPr>
        <w:t>.</w:t>
      </w:r>
    </w:p>
    <w:p w:rsidR="00934E39" w:rsidRPr="00900448" w:rsidRDefault="00934E39" w:rsidP="00900448">
      <w:pPr>
        <w:spacing w:after="120" w:line="340" w:lineRule="exact"/>
        <w:rPr>
          <w:rFonts w:ascii="Arabic Typesetting" w:hAnsi="Arabic Typesetting" w:cs="Arabic Typesetting"/>
          <w:sz w:val="34"/>
          <w:szCs w:val="34"/>
          <w:u w:val="single"/>
        </w:rPr>
      </w:pPr>
      <w:r w:rsidRPr="00900448">
        <w:rPr>
          <w:rFonts w:ascii="Arabic Typesetting" w:hAnsi="Arabic Typesetting" w:cs="Arabic Typesetting"/>
          <w:sz w:val="34"/>
          <w:szCs w:val="34"/>
          <w:rtl/>
        </w:rPr>
        <w:t>ألف</w:t>
      </w:r>
      <w:r w:rsidRPr="00900448">
        <w:rPr>
          <w:rFonts w:ascii="Arabic Typesetting" w:hAnsi="Arabic Typesetting" w:cs="Arabic Typesetting"/>
          <w:sz w:val="34"/>
          <w:szCs w:val="34"/>
        </w:rPr>
        <w:t>.</w:t>
      </w:r>
      <w:r w:rsidRPr="00900448">
        <w:rPr>
          <w:rFonts w:ascii="Arabic Typesetting" w:hAnsi="Arabic Typesetting" w:cs="Arabic Typesetting"/>
          <w:sz w:val="34"/>
          <w:szCs w:val="34"/>
        </w:rPr>
        <w:tab/>
      </w:r>
      <w:r w:rsidRPr="00900448">
        <w:rPr>
          <w:rFonts w:ascii="Arabic Typesetting" w:hAnsi="Arabic Typesetting" w:cs="Arabic Typesetting"/>
          <w:sz w:val="34"/>
          <w:szCs w:val="34"/>
          <w:u w:val="single"/>
          <w:rtl/>
        </w:rPr>
        <w:t>الميزانية بعد التحويلات 2012/2013</w:t>
      </w:r>
    </w:p>
    <w:p w:rsidR="00934E39" w:rsidRPr="00900448" w:rsidRDefault="00934E39" w:rsidP="00900448">
      <w:pPr>
        <w:numPr>
          <w:ilvl w:val="0"/>
          <w:numId w:val="23"/>
        </w:numPr>
        <w:tabs>
          <w:tab w:val="left" w:pos="709"/>
        </w:tabs>
        <w:autoSpaceDE w:val="0"/>
        <w:autoSpaceDN w:val="0"/>
        <w:adjustRightInd w:val="0"/>
        <w:spacing w:after="120" w:line="340" w:lineRule="exact"/>
        <w:ind w:left="0" w:firstLine="0"/>
        <w:rPr>
          <w:rFonts w:ascii="Arabic Typesetting" w:hAnsi="Arabic Typesetting" w:cs="Arabic Typesetting"/>
          <w:sz w:val="34"/>
          <w:szCs w:val="34"/>
        </w:rPr>
      </w:pPr>
      <w:r w:rsidRPr="00900448">
        <w:rPr>
          <w:rFonts w:ascii="Arabic Typesetting" w:hAnsi="Arabic Typesetting" w:cs="Arabic Typesetting"/>
          <w:sz w:val="34"/>
          <w:szCs w:val="34"/>
          <w:rtl/>
        </w:rPr>
        <w:t>زيادة الموارد المُخصَّصة للبرنامج تعكس تكاليف مشروع جدول أعمال التنمية بشأن تعزيز إطار الويبو للإدارة القائمة على النتائج بغية دعم عملية الرصد والتقييم للأنشطة الإنمائية.</w:t>
      </w:r>
    </w:p>
    <w:p w:rsidR="00934E39" w:rsidRPr="00900448" w:rsidRDefault="00934E39" w:rsidP="00900448">
      <w:pPr>
        <w:keepNext/>
        <w:keepLines/>
        <w:spacing w:after="120" w:line="340" w:lineRule="exact"/>
        <w:rPr>
          <w:rFonts w:ascii="Arabic Typesetting" w:eastAsia="Batang" w:hAnsi="Arabic Typesetting" w:cs="Arabic Typesetting"/>
          <w:sz w:val="34"/>
          <w:szCs w:val="34"/>
          <w:lang w:eastAsia="ko-KR"/>
        </w:rPr>
      </w:pPr>
      <w:r w:rsidRPr="00900448">
        <w:rPr>
          <w:rFonts w:ascii="Arabic Typesetting" w:eastAsia="Batang" w:hAnsi="Arabic Typesetting" w:cs="Arabic Typesetting"/>
          <w:sz w:val="34"/>
          <w:szCs w:val="34"/>
          <w:rtl/>
          <w:lang w:eastAsia="ko-KR"/>
        </w:rPr>
        <w:t>باء</w:t>
      </w:r>
      <w:r w:rsidRPr="00900448">
        <w:rPr>
          <w:rFonts w:ascii="Arabic Typesetting" w:eastAsia="Batang" w:hAnsi="Arabic Typesetting" w:cs="Arabic Typesetting"/>
          <w:sz w:val="34"/>
          <w:szCs w:val="34"/>
          <w:lang w:eastAsia="ko-KR"/>
        </w:rPr>
        <w:t>.</w:t>
      </w:r>
      <w:r w:rsidRPr="00900448">
        <w:rPr>
          <w:rFonts w:ascii="Arabic Typesetting" w:eastAsia="Batang" w:hAnsi="Arabic Typesetting" w:cs="Arabic Typesetting"/>
          <w:sz w:val="34"/>
          <w:szCs w:val="34"/>
          <w:lang w:eastAsia="ko-KR"/>
        </w:rPr>
        <w:tab/>
      </w:r>
      <w:r w:rsidRPr="00900448">
        <w:rPr>
          <w:rFonts w:ascii="Arabic Typesetting" w:eastAsia="Batang" w:hAnsi="Arabic Typesetting" w:cs="Arabic Typesetting"/>
          <w:sz w:val="34"/>
          <w:szCs w:val="34"/>
          <w:u w:val="single"/>
          <w:rtl/>
          <w:lang w:eastAsia="ko-KR"/>
        </w:rPr>
        <w:t>نسبة استخدام ميزانية 2012</w:t>
      </w:r>
    </w:p>
    <w:p w:rsidR="00934E39" w:rsidRPr="0055567F" w:rsidRDefault="00934E39" w:rsidP="00900448">
      <w:pPr>
        <w:numPr>
          <w:ilvl w:val="0"/>
          <w:numId w:val="23"/>
        </w:numPr>
        <w:tabs>
          <w:tab w:val="left" w:pos="709"/>
        </w:tabs>
        <w:autoSpaceDE w:val="0"/>
        <w:autoSpaceDN w:val="0"/>
        <w:adjustRightInd w:val="0"/>
        <w:spacing w:after="120" w:line="340" w:lineRule="exact"/>
        <w:ind w:left="0" w:firstLine="0"/>
        <w:rPr>
          <w:rFonts w:ascii="Arabic Typesetting" w:hAnsi="Arabic Typesetting" w:cs="Arabic Typesetting"/>
          <w:sz w:val="34"/>
          <w:szCs w:val="34"/>
        </w:rPr>
      </w:pPr>
      <w:r w:rsidRPr="00900448">
        <w:rPr>
          <w:rFonts w:ascii="Arabic Typesetting" w:eastAsia="Batang" w:hAnsi="Arabic Typesetting" w:cs="Arabic Typesetting"/>
          <w:sz w:val="34"/>
          <w:szCs w:val="34"/>
          <w:rtl/>
          <w:lang w:eastAsia="ko-KR"/>
        </w:rPr>
        <w:t xml:space="preserve">الاستخدام العام للميزانية لا يتجاوز النطاق المتوقع الذي يتراوح من 40 إلى 60 </w:t>
      </w:r>
      <w:r w:rsidRPr="00900448">
        <w:rPr>
          <w:rFonts w:ascii="Arabic Typesetting" w:eastAsia="Batang" w:hAnsi="Arabic Typesetting" w:cs="Arabic Typesetting" w:hint="cs"/>
          <w:sz w:val="34"/>
          <w:szCs w:val="34"/>
          <w:rtl/>
          <w:lang w:eastAsia="ko-KR"/>
        </w:rPr>
        <w:t>ب</w:t>
      </w:r>
      <w:r w:rsidRPr="00900448">
        <w:rPr>
          <w:rFonts w:ascii="Arabic Typesetting" w:eastAsia="Batang" w:hAnsi="Arabic Typesetting" w:cs="Arabic Typesetting"/>
          <w:sz w:val="34"/>
          <w:szCs w:val="34"/>
          <w:rtl/>
          <w:lang w:eastAsia="ko-KR"/>
        </w:rPr>
        <w:t>المائة في السنة الأولى من فترة السنتين، ويسير في الاتجاه الصحيح. وانخفاض نسبة استخدام موارد غير الموظفين يعكس تأجيل بعض الأنشطة المتعلقة بالإدارة القائمة على النتائج لعام 2013.</w:t>
      </w:r>
    </w:p>
    <w:p w:rsidR="0055567F" w:rsidRDefault="0055567F">
      <w:pPr>
        <w:bidi w:val="0"/>
        <w:rPr>
          <w:rFonts w:ascii="Arabic Typesetting" w:eastAsia="Batang" w:hAnsi="Arabic Typesetting" w:cs="Arabic Typesetting"/>
          <w:sz w:val="34"/>
          <w:szCs w:val="34"/>
          <w:rtl/>
          <w:lang w:eastAsia="ko-KR"/>
        </w:rPr>
      </w:pPr>
      <w:r>
        <w:rPr>
          <w:rFonts w:ascii="Arabic Typesetting" w:eastAsia="Batang" w:hAnsi="Arabic Typesetting" w:cs="Arabic Typesetting"/>
          <w:sz w:val="34"/>
          <w:szCs w:val="34"/>
          <w:rtl/>
          <w:lang w:eastAsia="ko-KR"/>
        </w:rPr>
        <w:br w:type="page"/>
      </w:r>
    </w:p>
    <w:p w:rsidR="002A2FEC" w:rsidRPr="0055567F" w:rsidRDefault="002A2FEC" w:rsidP="00C71B29">
      <w:pPr>
        <w:pStyle w:val="Heading1AR"/>
        <w:spacing w:before="0" w:after="120"/>
        <w:ind w:left="2268" w:hanging="2268"/>
        <w:outlineLvl w:val="1"/>
        <w:rPr>
          <w:rtl/>
          <w:lang w:val="fr-CH"/>
        </w:rPr>
      </w:pPr>
      <w:bookmarkStart w:id="33" w:name="_Toc359865205"/>
      <w:r w:rsidRPr="0055567F">
        <w:rPr>
          <w:rtl/>
          <w:lang w:val="fr-CH"/>
        </w:rPr>
        <w:lastRenderedPageBreak/>
        <w:t>البرنامج</w:t>
      </w:r>
      <w:r w:rsidRPr="0055567F">
        <w:rPr>
          <w:lang w:val="fr-CH"/>
        </w:rPr>
        <w:t xml:space="preserve"> </w:t>
      </w:r>
      <w:r w:rsidRPr="0055567F">
        <w:rPr>
          <w:rFonts w:hint="cs"/>
          <w:rtl/>
          <w:lang w:val="fr-CH"/>
        </w:rPr>
        <w:t>23</w:t>
      </w:r>
      <w:r w:rsidRPr="0055567F">
        <w:rPr>
          <w:lang w:val="fr-CH"/>
        </w:rPr>
        <w:t xml:space="preserve"> </w:t>
      </w:r>
      <w:r w:rsidRPr="0055567F">
        <w:rPr>
          <w:rFonts w:hint="cs"/>
          <w:rtl/>
          <w:lang w:val="fr-CH"/>
        </w:rPr>
        <w:t>:</w:t>
      </w:r>
      <w:r w:rsidRPr="0055567F">
        <w:rPr>
          <w:rFonts w:hint="cs"/>
          <w:rtl/>
          <w:lang w:val="fr-CH"/>
        </w:rPr>
        <w:tab/>
        <w:t>إدارة الموارد البشرية وتطويرها</w:t>
      </w:r>
      <w:bookmarkEnd w:id="33"/>
    </w:p>
    <w:p w:rsidR="002A2FEC" w:rsidRPr="0055567F" w:rsidRDefault="002A2FEC" w:rsidP="0055567F">
      <w:pPr>
        <w:pStyle w:val="NormalAR"/>
        <w:keepNext/>
        <w:spacing w:after="240" w:line="360" w:lineRule="exact"/>
        <w:ind w:left="2268" w:hanging="2268"/>
        <w:rPr>
          <w:b/>
          <w:bCs/>
          <w:sz w:val="36"/>
          <w:szCs w:val="36"/>
          <w:rtl/>
          <w:lang w:val="fr-CH" w:bidi="ar-SA"/>
        </w:rPr>
      </w:pPr>
      <w:r w:rsidRPr="0055567F">
        <w:rPr>
          <w:b/>
          <w:bCs/>
          <w:sz w:val="36"/>
          <w:szCs w:val="36"/>
          <w:rtl/>
          <w:lang w:val="fr-CH" w:bidi="ar-SA"/>
        </w:rPr>
        <w:t>المسؤول عن البرنامج</w:t>
      </w:r>
      <w:r w:rsidRPr="0055567F">
        <w:rPr>
          <w:rFonts w:hint="cs"/>
          <w:b/>
          <w:bCs/>
          <w:sz w:val="36"/>
          <w:szCs w:val="36"/>
          <w:rtl/>
          <w:lang w:val="fr-CH" w:bidi="ar-SA"/>
        </w:rPr>
        <w:t>:</w:t>
      </w:r>
      <w:r w:rsidRPr="0055567F">
        <w:rPr>
          <w:rFonts w:hint="cs"/>
          <w:b/>
          <w:bCs/>
          <w:sz w:val="36"/>
          <w:szCs w:val="36"/>
          <w:rtl/>
          <w:lang w:val="fr-CH" w:bidi="ar-SA"/>
        </w:rPr>
        <w:tab/>
      </w:r>
      <w:r w:rsidRPr="0055567F">
        <w:rPr>
          <w:rFonts w:hint="cs"/>
          <w:b/>
          <w:bCs/>
          <w:sz w:val="36"/>
          <w:szCs w:val="36"/>
          <w:rtl/>
          <w:lang w:val="fr-CH" w:bidi="ar-SA"/>
        </w:rPr>
        <w:tab/>
        <w:t>المدير العام</w:t>
      </w:r>
    </w:p>
    <w:p w:rsidR="002A2FEC" w:rsidRPr="0055567F" w:rsidRDefault="002A2FEC" w:rsidP="0055567F">
      <w:pPr>
        <w:pStyle w:val="NormalAR"/>
        <w:keepNext/>
        <w:spacing w:before="240" w:after="240"/>
        <w:ind w:left="0"/>
        <w:rPr>
          <w:sz w:val="36"/>
          <w:szCs w:val="36"/>
          <w:rtl/>
          <w:lang w:val="fr-CH" w:bidi="ar-SA"/>
        </w:rPr>
      </w:pPr>
      <w:r w:rsidRPr="0055567F">
        <w:rPr>
          <w:rFonts w:hint="cs"/>
          <w:sz w:val="36"/>
          <w:szCs w:val="36"/>
          <w:rtl/>
          <w:lang w:val="fr-CH" w:bidi="ar-SA"/>
        </w:rPr>
        <w:t>استعراض التقدم في 2012</w:t>
      </w:r>
    </w:p>
    <w:p w:rsidR="002A2FEC" w:rsidRPr="002A2FEC" w:rsidRDefault="002A2FEC" w:rsidP="00950DAF">
      <w:pPr>
        <w:pStyle w:val="NormalAR"/>
        <w:numPr>
          <w:ilvl w:val="0"/>
          <w:numId w:val="32"/>
        </w:numPr>
        <w:ind w:left="0" w:firstLine="0"/>
        <w:rPr>
          <w:rFonts w:eastAsia="Arial"/>
          <w:lang w:bidi="ar-SA"/>
        </w:rPr>
      </w:pPr>
      <w:r w:rsidRPr="002A2FEC">
        <w:rPr>
          <w:rFonts w:eastAsia="Arial" w:hint="cs"/>
          <w:rtl/>
          <w:lang w:bidi="ar-SA"/>
        </w:rPr>
        <w:t xml:space="preserve">تواصل، في </w:t>
      </w:r>
      <w:r w:rsidRPr="002A2FEC">
        <w:rPr>
          <w:rFonts w:eastAsia="Arial" w:hint="cs"/>
          <w:rtl/>
        </w:rPr>
        <w:t>2012</w:t>
      </w:r>
      <w:r w:rsidRPr="002A2FEC">
        <w:rPr>
          <w:rFonts w:eastAsia="Arial"/>
          <w:rtl/>
        </w:rPr>
        <w:t xml:space="preserve">، </w:t>
      </w:r>
      <w:r w:rsidRPr="002A2FEC">
        <w:rPr>
          <w:rFonts w:eastAsia="Arial" w:hint="cs"/>
          <w:rtl/>
        </w:rPr>
        <w:t>تنفيذ</w:t>
      </w:r>
      <w:r w:rsidRPr="002A2FEC">
        <w:rPr>
          <w:rFonts w:eastAsia="Arial"/>
          <w:rtl/>
        </w:rPr>
        <w:t xml:space="preserve"> عدد من مبادرات الموارد البشرية</w:t>
      </w:r>
      <w:r w:rsidRPr="002A2FEC">
        <w:rPr>
          <w:rFonts w:eastAsia="Arial" w:hint="cs"/>
          <w:rtl/>
        </w:rPr>
        <w:t xml:space="preserve"> في إطار </w:t>
      </w:r>
      <w:r w:rsidRPr="002A2FEC">
        <w:rPr>
          <w:rFonts w:eastAsia="Arial"/>
          <w:rtl/>
        </w:rPr>
        <w:t xml:space="preserve">برنامج التقويم الاستراتيجي. </w:t>
      </w:r>
      <w:r w:rsidRPr="002A2FEC">
        <w:rPr>
          <w:rFonts w:eastAsia="Arial" w:hint="cs"/>
          <w:rtl/>
        </w:rPr>
        <w:t xml:space="preserve">وتسعى تلك </w:t>
      </w:r>
      <w:r w:rsidRPr="002A2FEC">
        <w:rPr>
          <w:rFonts w:eastAsia="Arial"/>
          <w:rtl/>
        </w:rPr>
        <w:t xml:space="preserve">المبادرات </w:t>
      </w:r>
      <w:r w:rsidRPr="002A2FEC">
        <w:rPr>
          <w:rFonts w:eastAsia="Arial" w:hint="cs"/>
          <w:rtl/>
        </w:rPr>
        <w:t>إلى</w:t>
      </w:r>
      <w:r w:rsidRPr="002A2FEC">
        <w:rPr>
          <w:rFonts w:eastAsia="Arial"/>
          <w:rtl/>
        </w:rPr>
        <w:t xml:space="preserve"> </w:t>
      </w:r>
      <w:r w:rsidRPr="002A2FEC">
        <w:rPr>
          <w:rFonts w:eastAsia="Arial" w:hint="cs"/>
          <w:rtl/>
        </w:rPr>
        <w:t>تحسين فعالية وظيفة</w:t>
      </w:r>
      <w:r w:rsidRPr="002A2FEC">
        <w:rPr>
          <w:rFonts w:eastAsia="Arial"/>
          <w:rtl/>
        </w:rPr>
        <w:t xml:space="preserve"> </w:t>
      </w:r>
      <w:r w:rsidRPr="002A2FEC">
        <w:rPr>
          <w:rFonts w:eastAsia="Arial" w:hint="cs"/>
          <w:rtl/>
        </w:rPr>
        <w:t xml:space="preserve">إدارة </w:t>
      </w:r>
      <w:r w:rsidRPr="002A2FEC">
        <w:rPr>
          <w:rFonts w:eastAsia="Arial"/>
          <w:rtl/>
        </w:rPr>
        <w:t>الموارد البشرية</w:t>
      </w:r>
      <w:r w:rsidRPr="002A2FEC">
        <w:rPr>
          <w:rFonts w:eastAsia="Arial" w:hint="cs"/>
          <w:rtl/>
        </w:rPr>
        <w:t xml:space="preserve"> وكفاءتها.</w:t>
      </w:r>
    </w:p>
    <w:p w:rsidR="002A2FEC" w:rsidRPr="002A2FEC" w:rsidRDefault="002A2FEC" w:rsidP="00950DAF">
      <w:pPr>
        <w:pStyle w:val="NormalAR"/>
        <w:numPr>
          <w:ilvl w:val="0"/>
          <w:numId w:val="32"/>
        </w:numPr>
        <w:ind w:left="0" w:firstLine="0"/>
        <w:rPr>
          <w:rFonts w:eastAsia="Arial"/>
          <w:lang w:bidi="ar-SA"/>
        </w:rPr>
      </w:pPr>
      <w:r w:rsidRPr="002A2FEC">
        <w:rPr>
          <w:rFonts w:eastAsia="Arial" w:hint="cs"/>
          <w:rtl/>
        </w:rPr>
        <w:t>وشهدت 2012 تزايد رضا الزبون واعترافا بأن تجاوب فرق الموارد البشرية مع حاجات الموظفين قد تحسن، مثلما تؤكده مقابلات المغادرة والدراسة الاستقصائية الخاصة بالقيم الأساسية.</w:t>
      </w:r>
    </w:p>
    <w:p w:rsidR="002A2FEC" w:rsidRPr="002A2FEC" w:rsidRDefault="002A2FEC" w:rsidP="00950DAF">
      <w:pPr>
        <w:pStyle w:val="NormalAR"/>
        <w:numPr>
          <w:ilvl w:val="0"/>
          <w:numId w:val="32"/>
        </w:numPr>
        <w:ind w:left="0" w:firstLine="0"/>
        <w:rPr>
          <w:rFonts w:eastAsia="Arial"/>
          <w:lang w:bidi="ar-SA"/>
        </w:rPr>
      </w:pPr>
      <w:r w:rsidRPr="002A2FEC">
        <w:rPr>
          <w:rFonts w:eastAsia="Arial" w:hint="cs"/>
          <w:rtl/>
          <w:lang w:bidi="ar-SA"/>
        </w:rPr>
        <w:t>وطور البرنامج لوحة متابعة فعالة للإدارة، يستخدمها حاليا كبار المديرين في الويبو. وتقدم الأداة المذكورة تحديثات شهرية وفصلية للمؤشرات من سبيل عدد الموظفين وعدد الموظفين المقبلين على التقاعد والإحصائيات بشأن التوازن بين الجنسين وعدد الغيابات وعدد الساعات الإضافية، فضلا عن التعيينات الجارية. وقد أظهرت هذه الأداة فعلا تأثيرا إيجابيا في دعم المديرين ووظيفة إدارة الموارد البشرية، بفضل مساهمتها في صنع القرار.</w:t>
      </w:r>
    </w:p>
    <w:p w:rsidR="002A2FEC" w:rsidRPr="002A2FEC" w:rsidRDefault="002A2FEC" w:rsidP="00950DAF">
      <w:pPr>
        <w:pStyle w:val="NormalAR"/>
        <w:numPr>
          <w:ilvl w:val="0"/>
          <w:numId w:val="32"/>
        </w:numPr>
        <w:ind w:left="0" w:firstLine="0"/>
        <w:rPr>
          <w:rFonts w:eastAsia="Arial"/>
          <w:lang w:bidi="ar-SA"/>
        </w:rPr>
      </w:pPr>
      <w:r w:rsidRPr="002A2FEC">
        <w:rPr>
          <w:rFonts w:eastAsia="Arial" w:hint="cs"/>
          <w:rtl/>
          <w:lang w:bidi="ar-SA"/>
        </w:rPr>
        <w:t>ورغم تنامي عبء العمل المتعلق بتنفيذ إصلاحات نظام التعاقد والتخطيط للموارد المؤسسية، فقد تولت مسارات الموارد البشرية إتمام كل معاملات الموارد البشرية الروتينية خلال أربعة أيام.</w:t>
      </w:r>
    </w:p>
    <w:p w:rsidR="002A2FEC" w:rsidRPr="002A2FEC" w:rsidRDefault="002A2FEC" w:rsidP="00950DAF">
      <w:pPr>
        <w:pStyle w:val="NormalAR"/>
        <w:numPr>
          <w:ilvl w:val="0"/>
          <w:numId w:val="32"/>
        </w:numPr>
        <w:ind w:left="0" w:firstLine="0"/>
        <w:rPr>
          <w:rFonts w:eastAsia="Arial"/>
          <w:lang w:bidi="ar-SA"/>
        </w:rPr>
      </w:pPr>
      <w:r w:rsidRPr="002A2FEC">
        <w:rPr>
          <w:rFonts w:eastAsia="Arial" w:hint="cs"/>
          <w:rtl/>
          <w:lang w:bidi="ar-SA"/>
        </w:rPr>
        <w:t>كما أقرت الدول الأعضاء مسار تسوية وضع الموظفين المؤقتين العاملين في الويبو لمدة طويلة، ونفذ بنجاح. وكنتيجة للمسار المذكور، تمت، طبقا لمسار تنافسي، تسوية وضع 30 موظفا يؤدون وظائف مستمرة ويكون قد قضوا خمسة سنوات أو</w:t>
      </w:r>
      <w:r w:rsidRPr="002A2FEC">
        <w:rPr>
          <w:rFonts w:eastAsia="Arial" w:hint="eastAsia"/>
          <w:rtl/>
          <w:lang w:bidi="ar-SA"/>
        </w:rPr>
        <w:t> </w:t>
      </w:r>
      <w:r w:rsidRPr="002A2FEC">
        <w:rPr>
          <w:rFonts w:eastAsia="Arial" w:hint="cs"/>
          <w:rtl/>
          <w:lang w:bidi="ar-SA"/>
        </w:rPr>
        <w:t>أكثر من الخدمة بشكل متواصل ومرضي، بحلول مطلع يناير 2012. وسيتواصل المسار خلال 2013، إلى أن يكتمل خلال</w:t>
      </w:r>
      <w:r w:rsidRPr="002A2FEC">
        <w:rPr>
          <w:rFonts w:eastAsia="Arial" w:hint="eastAsia"/>
          <w:rtl/>
          <w:lang w:bidi="ar-SA"/>
        </w:rPr>
        <w:t> </w:t>
      </w:r>
      <w:r w:rsidRPr="002A2FEC">
        <w:rPr>
          <w:rFonts w:eastAsia="Arial" w:hint="cs"/>
          <w:rtl/>
          <w:lang w:bidi="ar-SA"/>
        </w:rPr>
        <w:t>2014.</w:t>
      </w:r>
    </w:p>
    <w:p w:rsidR="002A2FEC" w:rsidRPr="002A2FEC" w:rsidRDefault="002A2FEC" w:rsidP="00950DAF">
      <w:pPr>
        <w:pStyle w:val="NormalAR"/>
        <w:numPr>
          <w:ilvl w:val="0"/>
          <w:numId w:val="32"/>
        </w:numPr>
        <w:ind w:left="0" w:firstLine="0"/>
        <w:rPr>
          <w:rFonts w:eastAsia="Arial"/>
          <w:lang w:bidi="ar-SA"/>
        </w:rPr>
      </w:pPr>
      <w:r w:rsidRPr="002A2FEC">
        <w:rPr>
          <w:rFonts w:eastAsia="Arial" w:hint="cs"/>
          <w:rtl/>
          <w:lang w:bidi="ar-SA"/>
        </w:rPr>
        <w:t>وتم تحسين نظام إدارة الأداء وتطوير الموظفين (</w:t>
      </w:r>
      <w:r w:rsidRPr="002A2FEC">
        <w:rPr>
          <w:rFonts w:eastAsia="Arial"/>
          <w:lang w:val="pt-BR" w:bidi="ar-SA"/>
        </w:rPr>
        <w:t>PMSDS</w:t>
      </w:r>
      <w:r w:rsidRPr="002A2FEC">
        <w:rPr>
          <w:rFonts w:eastAsia="Arial" w:hint="cs"/>
          <w:rtl/>
          <w:lang w:bidi="ar-SA"/>
        </w:rPr>
        <w:t>) وأطلق في مطلع يناير 2012، وتبعته جهود شاملة في مجالي الاتصال والتدريب تهدف إلى تكملته. وعلاوة على ذلك، أعيد تصميم النظام الإلكتروني لإدارة الأداء وتطوير الموظفين (</w:t>
      </w:r>
      <w:proofErr w:type="spellStart"/>
      <w:r w:rsidRPr="002A2FEC">
        <w:rPr>
          <w:rFonts w:eastAsia="Arial"/>
          <w:lang w:bidi="ar-SA"/>
        </w:rPr>
        <w:t>ePMSDS</w:t>
      </w:r>
      <w:proofErr w:type="spellEnd"/>
      <w:r w:rsidRPr="002A2FEC">
        <w:rPr>
          <w:rFonts w:eastAsia="Arial" w:hint="cs"/>
          <w:rtl/>
          <w:lang w:bidi="ar-SA"/>
        </w:rPr>
        <w:t>) قصد تسهيل استخدام التطبيق وزيادة فعالية مسارات نظام إدارة الأداء وتطوير الموظفين. وأكدت الدراسة الاستقصائية الخاصة بالقيم الأساسية التأثير الإيجابي الذي تحقق بفضل تحسين النظام المذكور، إذ ارتفع عدد الموظفين الذين أجابوا بأن أهدافهم الشخصية تساهم في النتائج المرتقبة للبرامج التي يعملون ضمنها، بأنهم يتلقون ردود فعل من المشرف بشأن</w:t>
      </w:r>
      <w:r w:rsidRPr="002A2FEC">
        <w:rPr>
          <w:rFonts w:eastAsia="Arial" w:hint="eastAsia"/>
          <w:rtl/>
          <w:lang w:bidi="ar-SA"/>
        </w:rPr>
        <w:t> </w:t>
      </w:r>
      <w:r w:rsidRPr="002A2FEC">
        <w:rPr>
          <w:rFonts w:eastAsia="Arial" w:hint="cs"/>
          <w:rtl/>
          <w:lang w:bidi="ar-SA"/>
        </w:rPr>
        <w:t>أدائهم.</w:t>
      </w:r>
    </w:p>
    <w:p w:rsidR="002A2FEC" w:rsidRPr="002A2FEC" w:rsidRDefault="002A2FEC" w:rsidP="00950DAF">
      <w:pPr>
        <w:pStyle w:val="NormalAR"/>
        <w:numPr>
          <w:ilvl w:val="0"/>
          <w:numId w:val="32"/>
        </w:numPr>
        <w:ind w:left="0" w:firstLine="0"/>
        <w:rPr>
          <w:rFonts w:eastAsia="Arial"/>
          <w:lang w:bidi="ar-SA"/>
        </w:rPr>
      </w:pPr>
      <w:r w:rsidRPr="002A2FEC">
        <w:rPr>
          <w:rFonts w:eastAsia="Arial" w:hint="cs"/>
          <w:rtl/>
          <w:lang w:bidi="ar-SA"/>
        </w:rPr>
        <w:t>وبخصوص تطوير الموظفين، واصلت المنظمة تقديم تدريب مؤسسي (بما فيه توجيه خدمة الزبائن والأخلاق ونظام إدارة الأداء وتطوير الموظفين) طبقا للمبادرات التي تضمنها برنامج التقويم الاستراتيجي، بشكل يؤثر إيجابيا على نتائج برنامج التقويم الاستراتيجي. كما أجريت تدريبات للفرق ما بين القطاعات (بما فيها تسوية المنازعات وإدارة الأشخاص) لم تكن مكلفة، وأعطت الأولوية لاحتياجات التدريب التي تعرف إليها نظام إدارة الأداء وتطوير الموظفين. وسجل ارتفاع ملحوظ في النسبة المئوية للموظفين الذين عبروا مؤخرا، في الدراسة الاستقصائية الخاصة بالقيم الأساسية، عن رضاهم بفرص التعلم التي أتاحتها الويبو.</w:t>
      </w:r>
    </w:p>
    <w:p w:rsidR="002A2FEC" w:rsidRPr="002A2FEC" w:rsidRDefault="002A2FEC" w:rsidP="00950DAF">
      <w:pPr>
        <w:pStyle w:val="NormalAR"/>
        <w:numPr>
          <w:ilvl w:val="0"/>
          <w:numId w:val="32"/>
        </w:numPr>
        <w:ind w:left="0" w:firstLine="0"/>
        <w:rPr>
          <w:rFonts w:eastAsia="Arial"/>
          <w:lang w:bidi="ar-SA"/>
        </w:rPr>
      </w:pPr>
      <w:r w:rsidRPr="002A2FEC">
        <w:rPr>
          <w:rFonts w:eastAsia="Arial" w:hint="cs"/>
          <w:rtl/>
          <w:lang w:bidi="ar-SA"/>
        </w:rPr>
        <w:t xml:space="preserve">وواصلت المنظمة المضي قدما في مبادرة التصميم </w:t>
      </w:r>
      <w:proofErr w:type="spellStart"/>
      <w:r w:rsidRPr="002A2FEC">
        <w:rPr>
          <w:rFonts w:eastAsia="Arial" w:hint="cs"/>
          <w:rtl/>
          <w:lang w:bidi="ar-SA"/>
        </w:rPr>
        <w:t>المنظمي</w:t>
      </w:r>
      <w:proofErr w:type="spellEnd"/>
      <w:r w:rsidRPr="002A2FEC">
        <w:rPr>
          <w:rFonts w:eastAsia="Arial" w:hint="cs"/>
          <w:rtl/>
          <w:lang w:bidi="ar-SA"/>
        </w:rPr>
        <w:t xml:space="preserve"> والتخطيط الاستراتيجي للقوة العاملة، التي ستضمن أن تخضع هيكلة المنظمة ووظائفها بشكل استباقي ومتواصل، كي تقدم أفضل دعم لعمل المنظمة مع التركيز على النتائج المنشودة. وإذ يمثل التصميم </w:t>
      </w:r>
      <w:proofErr w:type="spellStart"/>
      <w:r w:rsidRPr="002A2FEC">
        <w:rPr>
          <w:rFonts w:eastAsia="Arial" w:hint="cs"/>
          <w:rtl/>
          <w:lang w:bidi="ar-SA"/>
        </w:rPr>
        <w:t>المنظمي</w:t>
      </w:r>
      <w:proofErr w:type="spellEnd"/>
      <w:r w:rsidRPr="002A2FEC">
        <w:rPr>
          <w:rFonts w:eastAsia="Arial" w:hint="cs"/>
          <w:rtl/>
          <w:lang w:bidi="ar-SA"/>
        </w:rPr>
        <w:t xml:space="preserve"> والتخطيط الاستراتيجي للقوة العاملة جزء لا يتجزأ من الإدارة القائمة على النتائج، شهدت 2012 تطورا ملحوظا في هذا المجال، بما في ذلك "1" تقويم هياكل المنظمة ومواردها طبقا للأهداف الاستراتيجية التي يكون أجل تنفيذها أطول؛ "2" وجمع بيانات التخطيط للقوة العاملة لتوفير المعلومات الضرورية لتخطيط العمل السنوي لسنة 2013 وتخطيط ثنائية 2014/15؛ "3" وتطوير إطار التصميم </w:t>
      </w:r>
      <w:proofErr w:type="spellStart"/>
      <w:r w:rsidRPr="002A2FEC">
        <w:rPr>
          <w:rFonts w:eastAsia="Arial" w:hint="cs"/>
          <w:rtl/>
          <w:lang w:bidi="ar-SA"/>
        </w:rPr>
        <w:t>المنظمي</w:t>
      </w:r>
      <w:proofErr w:type="spellEnd"/>
      <w:r w:rsidRPr="002A2FEC">
        <w:rPr>
          <w:rFonts w:eastAsia="Arial" w:hint="cs"/>
          <w:rtl/>
          <w:lang w:bidi="ar-SA"/>
        </w:rPr>
        <w:t>، عبر وضع السياسات العامة والتعرف على بعض العناصر التي ستشكل الاستراتيجية الجديدة للموارد البشرية. وستسعى المنظمة خلال 2013 إلى ضمان أن يصبح التخطيط الاستراتيجي للموارد البشرية نشاط أعمال رئيسي وجزء لا يتجزأ من التخطيط للثنائيات، كي تتمكن الويبو من أن تتطلع نحو المستقبل وأن تتوقع بشكل استباقي الاحتياجات التي لا تنفك تتطور.</w:t>
      </w:r>
    </w:p>
    <w:p w:rsidR="002A2FEC" w:rsidRPr="002A2FEC" w:rsidRDefault="002A2FEC" w:rsidP="00950DAF">
      <w:pPr>
        <w:pStyle w:val="NormalAR"/>
        <w:numPr>
          <w:ilvl w:val="0"/>
          <w:numId w:val="32"/>
        </w:numPr>
        <w:ind w:left="0" w:firstLine="0"/>
        <w:rPr>
          <w:rFonts w:eastAsia="Arial"/>
          <w:lang w:bidi="ar-SA"/>
        </w:rPr>
      </w:pPr>
      <w:r w:rsidRPr="002A2FEC">
        <w:rPr>
          <w:rFonts w:eastAsia="Arial" w:hint="cs"/>
          <w:rtl/>
          <w:lang w:bidi="ar-SA"/>
        </w:rPr>
        <w:t xml:space="preserve">وتم، في مطلع يناير 2012، تنفيذ الصيغة المعدلة من الفصل الرابع من نظام موظفي الويبو ولوائح موظفيها المتعلق بالتعيينات. وقد أدت التركيبة الجديدة لمجالس التعيينات، بالإضافة إلى تبسيط بعض المسارات، إلى انخفاض مهلة البدء في التعيينات بنسبة </w:t>
      </w:r>
      <w:r w:rsidRPr="002A2FEC">
        <w:rPr>
          <w:rFonts w:eastAsia="Arial" w:hint="cs"/>
          <w:rtl/>
          <w:lang w:bidi="ar-SA"/>
        </w:rPr>
        <w:lastRenderedPageBreak/>
        <w:t>29بالمائة. وينتظر أن تنزل المهلة المذكورة دون المهلة المستهدفة وهي 21 أسبوعا. غير أنه يجري التركيز أكثر على الجوانب النوعية كي تضمن الويبو تعيين موظفين يتمتعون بمجموعة المهارات الملائمة والتي تستجيب للاحتياجات المستقبلية.</w:t>
      </w:r>
    </w:p>
    <w:p w:rsidR="002A2FEC" w:rsidRPr="002A2FEC" w:rsidRDefault="002A2FEC" w:rsidP="00950DAF">
      <w:pPr>
        <w:pStyle w:val="NormalAR"/>
        <w:numPr>
          <w:ilvl w:val="0"/>
          <w:numId w:val="32"/>
        </w:numPr>
        <w:tabs>
          <w:tab w:val="left" w:pos="706"/>
        </w:tabs>
        <w:ind w:left="0" w:firstLine="0"/>
        <w:rPr>
          <w:rFonts w:eastAsia="Arial"/>
          <w:lang w:bidi="ar-SA"/>
        </w:rPr>
      </w:pPr>
      <w:r w:rsidRPr="002A2FEC">
        <w:rPr>
          <w:rFonts w:eastAsia="Arial" w:hint="cs"/>
          <w:rtl/>
          <w:lang w:bidi="ar-SA"/>
        </w:rPr>
        <w:t>وسجلت خلال 2012 العديد من التحسينات المتعلقة بتنوع الموظفين على مستوى الجنس وتنوعهم الجغرافي. وأحدثت وظيفة أخصائي تمايز الجنسين والتنوع وستطور المنظمة مزيد السياسات العامة على امتداد 2013.</w:t>
      </w:r>
    </w:p>
    <w:p w:rsidR="002A2FEC" w:rsidRPr="002A2FEC" w:rsidRDefault="002A2FEC" w:rsidP="00950DAF">
      <w:pPr>
        <w:pStyle w:val="NormalAR"/>
        <w:numPr>
          <w:ilvl w:val="0"/>
          <w:numId w:val="32"/>
        </w:numPr>
        <w:tabs>
          <w:tab w:val="left" w:pos="706"/>
        </w:tabs>
        <w:ind w:left="0" w:firstLine="0"/>
        <w:rPr>
          <w:rFonts w:eastAsia="Arial"/>
          <w:lang w:bidi="ar-SA"/>
        </w:rPr>
      </w:pPr>
      <w:r w:rsidRPr="002A2FEC">
        <w:rPr>
          <w:rFonts w:eastAsia="Arial" w:hint="cs"/>
          <w:rtl/>
          <w:lang w:bidi="ar-SA"/>
        </w:rPr>
        <w:t xml:space="preserve">وإثر عملية استشارية مكثفة، قامت الويبو بتحديث نظام موظفي الويبو ولوائح موظفيها، لتتماشى مع معايير لجنة الخدمة المدنية الدولية وأفضل الممارسات في نظام الأمم المتحدة الموحد. ودخلت الصيغة الجديدة لنظام موظفي الويبو ولوائح موظفيها حيز التنفيذ في مطلع يناير 2013، بدعم من إطار التعميم الإداري بعد تحديثه بشكل شامل. كما نفذت الويبو في 2012 إطار التعاقد المبسط، </w:t>
      </w:r>
      <w:proofErr w:type="spellStart"/>
      <w:r w:rsidRPr="002A2FEC">
        <w:rPr>
          <w:rFonts w:eastAsia="Arial" w:hint="cs"/>
          <w:rtl/>
          <w:lang w:bidi="ar-SA"/>
        </w:rPr>
        <w:t>بالتماشي</w:t>
      </w:r>
      <w:proofErr w:type="spellEnd"/>
      <w:r w:rsidRPr="002A2FEC">
        <w:rPr>
          <w:rFonts w:eastAsia="Arial" w:hint="cs"/>
          <w:rtl/>
          <w:lang w:bidi="ar-SA"/>
        </w:rPr>
        <w:t xml:space="preserve"> مع توصيات لجنة الخدمة المدنية الدولية. وقد منح إطار العمل الجديد الموظفين المؤقتين وضع الموظفين، مما عزز</w:t>
      </w:r>
      <w:r w:rsidRPr="002A2FEC">
        <w:rPr>
          <w:rFonts w:eastAsia="Arial" w:hint="eastAsia"/>
          <w:rtl/>
          <w:lang w:bidi="ar-SA"/>
        </w:rPr>
        <w:t> </w:t>
      </w:r>
      <w:r w:rsidRPr="002A2FEC">
        <w:rPr>
          <w:rFonts w:eastAsia="Arial" w:hint="cs"/>
          <w:rtl/>
          <w:lang w:bidi="ar-SA"/>
        </w:rPr>
        <w:t>امتيازاتهم.</w:t>
      </w:r>
    </w:p>
    <w:p w:rsidR="002A2FEC" w:rsidRPr="002A2FEC" w:rsidRDefault="002A2FEC" w:rsidP="00950DAF">
      <w:pPr>
        <w:pStyle w:val="NormalAR"/>
        <w:keepNext/>
        <w:numPr>
          <w:ilvl w:val="0"/>
          <w:numId w:val="32"/>
        </w:numPr>
        <w:tabs>
          <w:tab w:val="left" w:pos="706"/>
        </w:tabs>
        <w:ind w:left="0" w:firstLine="0"/>
        <w:rPr>
          <w:lang w:val="fr-CH" w:bidi="ar-SA"/>
        </w:rPr>
      </w:pPr>
      <w:r w:rsidRPr="002A2FEC">
        <w:rPr>
          <w:rFonts w:eastAsia="Arial" w:hint="cs"/>
          <w:rtl/>
          <w:lang w:bidi="ar-SA"/>
        </w:rPr>
        <w:t>وتم أيضا البدء في استعراض نظام العدالة الداخلية، باعتباره الخطوة الأولى في استعراض كامل النظام. وينتظر أن يؤدي ذلك إلى مراجعات إضافية لنظام موظفي الويبو ولوائح موظفيها في 2013.</w:t>
      </w:r>
    </w:p>
    <w:p w:rsidR="002A2FEC" w:rsidRPr="0055567F" w:rsidRDefault="002A2FEC" w:rsidP="0055567F">
      <w:pPr>
        <w:pStyle w:val="NormalAR"/>
        <w:keepNext/>
        <w:spacing w:before="240" w:after="240"/>
        <w:ind w:left="0"/>
        <w:rPr>
          <w:sz w:val="36"/>
          <w:szCs w:val="36"/>
          <w:lang w:val="fr-CH" w:bidi="ar-SA"/>
        </w:rPr>
      </w:pPr>
      <w:r w:rsidRPr="0055567F">
        <w:rPr>
          <w:rFonts w:hint="cs"/>
          <w:sz w:val="36"/>
          <w:szCs w:val="36"/>
          <w:rtl/>
          <w:lang w:val="fr-CH" w:bidi="ar-SA"/>
        </w:rPr>
        <w:t>تنفيذ جدول أعمال التنمية</w:t>
      </w:r>
    </w:p>
    <w:p w:rsidR="002A2FEC" w:rsidRPr="002A2FEC" w:rsidRDefault="002A2FEC" w:rsidP="00950DAF">
      <w:pPr>
        <w:pStyle w:val="NormalAR"/>
        <w:numPr>
          <w:ilvl w:val="0"/>
          <w:numId w:val="32"/>
        </w:numPr>
        <w:tabs>
          <w:tab w:val="left" w:pos="706"/>
        </w:tabs>
        <w:ind w:left="0" w:firstLine="0"/>
        <w:rPr>
          <w:rtl/>
          <w:lang w:val="fr-CH" w:bidi="ar-SA"/>
        </w:rPr>
      </w:pPr>
      <w:r w:rsidRPr="002A2FEC">
        <w:rPr>
          <w:rFonts w:eastAsia="Arial"/>
          <w:spacing w:val="-4"/>
          <w:rtl/>
        </w:rPr>
        <w:t>توفر كل البرامج المتعلقة بالهدف الاستراتيجي</w:t>
      </w:r>
      <w:r w:rsidRPr="002A2FEC">
        <w:rPr>
          <w:rFonts w:eastAsia="Arial" w:hint="cs"/>
          <w:spacing w:val="-4"/>
          <w:rtl/>
        </w:rPr>
        <w:t xml:space="preserve"> التاسع خدمات </w:t>
      </w:r>
      <w:r w:rsidRPr="002A2FEC">
        <w:rPr>
          <w:rFonts w:eastAsia="Arial"/>
          <w:spacing w:val="-4"/>
          <w:rtl/>
        </w:rPr>
        <w:t xml:space="preserve">الدعم أو الخدمات الأخرى للمنظمة </w:t>
      </w:r>
      <w:r w:rsidRPr="002A2FEC">
        <w:rPr>
          <w:rFonts w:hint="cs"/>
          <w:rtl/>
          <w:lang w:val="fr-CH" w:bidi="ar-SA"/>
        </w:rPr>
        <w:t>بأسرها</w:t>
      </w:r>
      <w:r w:rsidRPr="002A2FEC">
        <w:rPr>
          <w:rtl/>
          <w:lang w:val="fr-CH" w:bidi="ar-SA"/>
        </w:rPr>
        <w:t xml:space="preserve"> </w:t>
      </w:r>
      <w:r w:rsidRPr="002A2FEC">
        <w:rPr>
          <w:rFonts w:eastAsia="Arial" w:hint="cs"/>
          <w:spacing w:val="-4"/>
          <w:rtl/>
          <w:lang w:bidi="ar-SA"/>
        </w:rPr>
        <w:t xml:space="preserve">كي تتمكن الويبو من </w:t>
      </w:r>
      <w:r w:rsidRPr="002A2FEC">
        <w:rPr>
          <w:rFonts w:eastAsia="Arial"/>
          <w:spacing w:val="-4"/>
          <w:rtl/>
        </w:rPr>
        <w:t xml:space="preserve">تحقيق </w:t>
      </w:r>
      <w:r w:rsidRPr="002A2FEC">
        <w:rPr>
          <w:rFonts w:eastAsia="Arial" w:hint="cs"/>
          <w:spacing w:val="-4"/>
          <w:rtl/>
        </w:rPr>
        <w:t>نتائجها</w:t>
      </w:r>
      <w:r w:rsidRPr="002A2FEC">
        <w:rPr>
          <w:rFonts w:eastAsia="Arial"/>
          <w:spacing w:val="-4"/>
          <w:rtl/>
        </w:rPr>
        <w:t xml:space="preserve"> المرتقبة. </w:t>
      </w:r>
      <w:r w:rsidRPr="002A2FEC">
        <w:rPr>
          <w:rFonts w:eastAsia="Arial" w:hint="cs"/>
          <w:spacing w:val="-4"/>
          <w:rtl/>
        </w:rPr>
        <w:t xml:space="preserve">وفي هذا الصدد </w:t>
      </w:r>
      <w:r w:rsidRPr="002A2FEC">
        <w:rPr>
          <w:rFonts w:eastAsia="Arial"/>
          <w:spacing w:val="-4"/>
          <w:rtl/>
        </w:rPr>
        <w:t>ي</w:t>
      </w:r>
      <w:r w:rsidRPr="002A2FEC">
        <w:rPr>
          <w:rFonts w:eastAsia="Arial" w:hint="cs"/>
          <w:spacing w:val="-4"/>
          <w:rtl/>
        </w:rPr>
        <w:t xml:space="preserve">سهم </w:t>
      </w:r>
      <w:r w:rsidRPr="002A2FEC">
        <w:rPr>
          <w:rFonts w:eastAsia="Arial"/>
          <w:spacing w:val="-4"/>
          <w:rtl/>
        </w:rPr>
        <w:t xml:space="preserve">البرنامج </w:t>
      </w:r>
      <w:r w:rsidRPr="002A2FEC">
        <w:rPr>
          <w:rFonts w:eastAsia="Arial"/>
          <w:spacing w:val="-4"/>
        </w:rPr>
        <w:t>23</w:t>
      </w:r>
      <w:r w:rsidRPr="002A2FEC">
        <w:rPr>
          <w:rFonts w:eastAsia="Arial" w:hint="cs"/>
          <w:spacing w:val="-4"/>
          <w:rtl/>
        </w:rPr>
        <w:t xml:space="preserve">، </w:t>
      </w:r>
      <w:r w:rsidRPr="002A2FEC">
        <w:rPr>
          <w:rFonts w:eastAsia="Arial"/>
          <w:spacing w:val="-4"/>
          <w:rtl/>
        </w:rPr>
        <w:t>من منظور إدارة الموارد البشرية</w:t>
      </w:r>
      <w:r w:rsidRPr="002A2FEC">
        <w:rPr>
          <w:rFonts w:eastAsia="Arial" w:hint="cs"/>
          <w:spacing w:val="-4"/>
          <w:rtl/>
        </w:rPr>
        <w:t>، في تيسير</w:t>
      </w:r>
      <w:r w:rsidRPr="002A2FEC">
        <w:rPr>
          <w:rFonts w:eastAsia="Arial"/>
          <w:spacing w:val="-4"/>
          <w:rtl/>
        </w:rPr>
        <w:t xml:space="preserve"> تنفيذ جدول أعمال </w:t>
      </w:r>
      <w:r w:rsidRPr="002A2FEC">
        <w:rPr>
          <w:rFonts w:eastAsia="Arial" w:hint="cs"/>
          <w:spacing w:val="-4"/>
          <w:rtl/>
        </w:rPr>
        <w:t>الويبو بشأن</w:t>
      </w:r>
      <w:r w:rsidRPr="002A2FEC">
        <w:rPr>
          <w:rFonts w:eastAsia="Arial"/>
          <w:spacing w:val="-4"/>
          <w:rtl/>
        </w:rPr>
        <w:t xml:space="preserve"> </w:t>
      </w:r>
      <w:r w:rsidRPr="002A2FEC">
        <w:rPr>
          <w:rFonts w:eastAsia="Arial" w:hint="cs"/>
          <w:spacing w:val="-4"/>
          <w:rtl/>
        </w:rPr>
        <w:t xml:space="preserve">التنمية. وظلت </w:t>
      </w:r>
      <w:r w:rsidRPr="002A2FEC">
        <w:rPr>
          <w:rFonts w:eastAsia="Arial"/>
          <w:spacing w:val="-4"/>
          <w:rtl/>
        </w:rPr>
        <w:t>معايير السلوك ل</w:t>
      </w:r>
      <w:r w:rsidRPr="002A2FEC">
        <w:rPr>
          <w:rFonts w:eastAsia="Arial" w:hint="cs"/>
          <w:spacing w:val="-4"/>
          <w:rtl/>
        </w:rPr>
        <w:t>موظفي الخدمة</w:t>
      </w:r>
      <w:r w:rsidRPr="002A2FEC">
        <w:rPr>
          <w:rFonts w:eastAsia="Arial"/>
          <w:spacing w:val="-4"/>
          <w:rtl/>
        </w:rPr>
        <w:t xml:space="preserve"> المدنية الدولية </w:t>
      </w:r>
      <w:r w:rsidRPr="002A2FEC">
        <w:rPr>
          <w:rFonts w:eastAsia="Arial" w:hint="cs"/>
          <w:spacing w:val="-4"/>
          <w:rtl/>
        </w:rPr>
        <w:t xml:space="preserve">مدرجة </w:t>
      </w:r>
      <w:r w:rsidRPr="002A2FEC">
        <w:rPr>
          <w:rFonts w:eastAsia="Arial"/>
          <w:spacing w:val="-4"/>
          <w:rtl/>
        </w:rPr>
        <w:t>في كل عقود الويبو</w:t>
      </w:r>
      <w:r w:rsidRPr="002A2FEC">
        <w:rPr>
          <w:rFonts w:eastAsia="Arial" w:hint="cs"/>
          <w:spacing w:val="-4"/>
          <w:rtl/>
        </w:rPr>
        <w:t>. وعلاوة على ذلك، أجري تدريب إلزامي بشأن الأخلاقيات والنزاهة لجميع الموظفين في كامل أقسام الويبو، وتم تطوير السياسة العامة لحماية المبلغين عن المخالفات والبدء في المشاورات بشأنها. كما أدرجت قائمة الخبراء الاستشاريين (</w:t>
      </w:r>
      <w:r w:rsidRPr="002A2FEC">
        <w:rPr>
          <w:rFonts w:eastAsia="Arial"/>
          <w:bCs/>
          <w:spacing w:val="-4"/>
          <w:lang w:val="en-CA"/>
        </w:rPr>
        <w:t>ROC</w:t>
      </w:r>
      <w:r w:rsidRPr="002A2FEC">
        <w:rPr>
          <w:rFonts w:eastAsia="Arial" w:hint="cs"/>
          <w:spacing w:val="-4"/>
          <w:rtl/>
        </w:rPr>
        <w:t xml:space="preserve">) التي عرضت خلال الدورة الثالثة للجنة المعنية بالتنمية والملكية الفكرية، ضمن مشروع </w:t>
      </w:r>
      <w:r w:rsidRPr="002A2FEC">
        <w:rPr>
          <w:rFonts w:eastAsia="Arial"/>
          <w:spacing w:val="-4"/>
          <w:rtl/>
        </w:rPr>
        <w:t>قاعدة بيانات الويبو للمساعدة التقنية في مجال الملكية الفكرية (</w:t>
      </w:r>
      <w:r w:rsidRPr="002A2FEC">
        <w:rPr>
          <w:rFonts w:eastAsia="Arial"/>
          <w:spacing w:val="-4"/>
        </w:rPr>
        <w:t>IP-TAD</w:t>
      </w:r>
      <w:r w:rsidRPr="002A2FEC">
        <w:rPr>
          <w:rFonts w:eastAsia="Arial"/>
          <w:spacing w:val="-4"/>
          <w:rtl/>
        </w:rPr>
        <w:t>)</w:t>
      </w:r>
      <w:r w:rsidRPr="002A2FEC">
        <w:rPr>
          <w:rFonts w:eastAsia="Arial" w:hint="cs"/>
          <w:spacing w:val="-4"/>
          <w:rtl/>
        </w:rPr>
        <w:t>، ويستمر تحديثها دوريا.</w:t>
      </w:r>
    </w:p>
    <w:p w:rsidR="002A2FEC" w:rsidRPr="0055567F" w:rsidRDefault="002A2FEC" w:rsidP="0055567F">
      <w:pPr>
        <w:pStyle w:val="NormalAR"/>
        <w:keepNext/>
        <w:spacing w:before="240" w:after="240"/>
        <w:ind w:left="0"/>
        <w:rPr>
          <w:sz w:val="36"/>
          <w:szCs w:val="36"/>
          <w:rtl/>
          <w:lang w:val="fr-CH" w:bidi="ar-SA"/>
        </w:rPr>
      </w:pPr>
      <w:r w:rsidRPr="0055567F">
        <w:rPr>
          <w:rFonts w:hint="cs"/>
          <w:sz w:val="36"/>
          <w:szCs w:val="36"/>
          <w:rtl/>
          <w:lang w:val="fr-CH" w:bidi="ar-SA"/>
        </w:rPr>
        <w:t>بيانات الأداء</w:t>
      </w:r>
    </w:p>
    <w:tbl>
      <w:tblPr>
        <w:bidiVisual/>
        <w:tblW w:w="4725" w:type="pct"/>
        <w:jc w:val="center"/>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27"/>
        <w:gridCol w:w="1644"/>
        <w:gridCol w:w="1645"/>
        <w:gridCol w:w="3371"/>
        <w:gridCol w:w="1017"/>
        <w:gridCol w:w="7"/>
      </w:tblGrid>
      <w:tr w:rsidR="002A2FEC" w:rsidRPr="00A43C4E" w:rsidTr="002A2FEC">
        <w:trPr>
          <w:gridAfter w:val="1"/>
          <w:wAfter w:w="7" w:type="dxa"/>
          <w:trHeight w:val="537"/>
          <w:jc w:val="center"/>
        </w:trPr>
        <w:tc>
          <w:tcPr>
            <w:tcW w:w="9304" w:type="dxa"/>
            <w:gridSpan w:val="5"/>
            <w:tcBorders>
              <w:top w:val="single" w:sz="4" w:space="0" w:color="auto"/>
              <w:left w:val="single" w:sz="4" w:space="0" w:color="auto"/>
              <w:bottom w:val="single" w:sz="4" w:space="0" w:color="auto"/>
              <w:right w:val="single" w:sz="4" w:space="0" w:color="auto"/>
            </w:tcBorders>
            <w:shd w:val="clear" w:color="auto" w:fill="CCFFFF"/>
            <w:tcMar>
              <w:top w:w="0" w:type="dxa"/>
            </w:tcMar>
            <w:vAlign w:val="center"/>
          </w:tcPr>
          <w:p w:rsidR="002A2FEC" w:rsidRPr="00A43C4E" w:rsidRDefault="002A2FEC" w:rsidP="002A2FEC">
            <w:pPr>
              <w:keepNext/>
              <w:tabs>
                <w:tab w:val="left" w:pos="1133"/>
              </w:tabs>
              <w:spacing w:before="60" w:after="60" w:line="300" w:lineRule="exact"/>
              <w:ind w:left="1134" w:hanging="1134"/>
              <w:rPr>
                <w:rFonts w:ascii="Arabic Typesetting" w:hAnsi="Arabic Typesetting" w:cs="Arabic Typesetting"/>
                <w:b/>
                <w:bCs/>
                <w:sz w:val="30"/>
                <w:szCs w:val="30"/>
              </w:rPr>
            </w:pPr>
            <w:r w:rsidRPr="00A43C4E">
              <w:rPr>
                <w:rFonts w:ascii="Arabic Typesetting" w:hAnsi="Arabic Typesetting" w:cs="Arabic Typesetting"/>
                <w:b/>
                <w:bCs/>
                <w:sz w:val="30"/>
                <w:szCs w:val="30"/>
                <w:rtl/>
              </w:rPr>
              <w:t xml:space="preserve">النتيجة المرتقبة: </w:t>
            </w:r>
            <w:r>
              <w:rPr>
                <w:rFonts w:ascii="Arabic Typesetting" w:hAnsi="Arabic Typesetting" w:cs="Arabic Typesetting" w:hint="cs"/>
                <w:b/>
                <w:bCs/>
                <w:sz w:val="30"/>
                <w:szCs w:val="30"/>
                <w:rtl/>
              </w:rPr>
              <w:tab/>
            </w:r>
            <w:r w:rsidRPr="00A43C4E">
              <w:rPr>
                <w:rFonts w:ascii="Arabic Typesetting" w:hAnsi="Arabic Typesetting" w:cs="Arabic Typesetting"/>
                <w:sz w:val="30"/>
                <w:szCs w:val="30"/>
                <w:rtl/>
              </w:rPr>
              <w:t>خدمات دعم فعالة وناجعة وذات جودة موجهة نحو الزبائن لفائدة الزبائن الداخليين وأصحاب المصالح الخارجيين (الموارد البشرية، تكنولوجيا المعلومات، المؤتمرات، اللغات، المشتريات، الأسفار، الطباعة والنشر، إدارة المباني)</w:t>
            </w:r>
          </w:p>
        </w:tc>
      </w:tr>
      <w:tr w:rsidR="002A2FEC" w:rsidRPr="00A43C4E" w:rsidTr="002A2FEC">
        <w:trPr>
          <w:trHeight w:val="186"/>
          <w:jc w:val="center"/>
        </w:trPr>
        <w:tc>
          <w:tcPr>
            <w:tcW w:w="1627" w:type="dxa"/>
            <w:tcBorders>
              <w:top w:val="single" w:sz="4" w:space="0" w:color="auto"/>
              <w:left w:val="single" w:sz="4" w:space="0" w:color="auto"/>
              <w:bottom w:val="nil"/>
            </w:tcBorders>
            <w:tcMar>
              <w:top w:w="110" w:type="dxa"/>
            </w:tcMar>
          </w:tcPr>
          <w:p w:rsidR="002A2FEC" w:rsidRPr="00A43C4E" w:rsidRDefault="002A2FEC" w:rsidP="002A2FEC">
            <w:pPr>
              <w:keepNext/>
              <w:spacing w:before="60" w:after="60" w:line="300" w:lineRule="exact"/>
              <w:rPr>
                <w:rFonts w:ascii="Arabic Typesetting" w:hAnsi="Arabic Typesetting" w:cs="Arabic Typesetting"/>
                <w:b/>
                <w:bCs/>
                <w:sz w:val="30"/>
                <w:szCs w:val="30"/>
                <w:rtl/>
              </w:rPr>
            </w:pPr>
            <w:r w:rsidRPr="00A43C4E">
              <w:rPr>
                <w:rFonts w:ascii="Arabic Typesetting" w:hAnsi="Arabic Typesetting" w:cs="Arabic Typesetting"/>
                <w:b/>
                <w:bCs/>
                <w:sz w:val="30"/>
                <w:szCs w:val="30"/>
                <w:rtl/>
              </w:rPr>
              <w:t>مؤشرات الأداء</w:t>
            </w:r>
          </w:p>
        </w:tc>
        <w:tc>
          <w:tcPr>
            <w:tcW w:w="1644" w:type="dxa"/>
            <w:tcBorders>
              <w:top w:val="single" w:sz="4" w:space="0" w:color="auto"/>
              <w:bottom w:val="nil"/>
            </w:tcBorders>
            <w:shd w:val="pct30" w:color="auto" w:fill="auto"/>
            <w:tcMar>
              <w:top w:w="110" w:type="dxa"/>
            </w:tcMar>
            <w:vAlign w:val="center"/>
          </w:tcPr>
          <w:p w:rsidR="002A2FEC" w:rsidRDefault="002A2FEC" w:rsidP="002A2FEC">
            <w:pPr>
              <w:spacing w:before="60" w:after="60" w:line="300" w:lineRule="exact"/>
              <w:rPr>
                <w:rFonts w:ascii="Arabic Typesetting" w:hAnsi="Arabic Typesetting" w:cs="Arabic Typesetting"/>
                <w:b/>
                <w:bCs/>
                <w:sz w:val="30"/>
                <w:szCs w:val="30"/>
              </w:rPr>
            </w:pPr>
            <w:r w:rsidRPr="00A43C4E">
              <w:rPr>
                <w:rFonts w:ascii="Arabic Typesetting" w:hAnsi="Arabic Typesetting" w:cs="Arabic Typesetting"/>
                <w:b/>
                <w:bCs/>
                <w:sz w:val="30"/>
                <w:szCs w:val="30"/>
                <w:rtl/>
              </w:rPr>
              <w:t>أسس المقارنة</w:t>
            </w:r>
          </w:p>
          <w:p w:rsidR="002A2FEC" w:rsidRPr="00A43C4E" w:rsidRDefault="002A2FEC" w:rsidP="002A2FEC">
            <w:pPr>
              <w:keepNext/>
              <w:spacing w:before="60" w:after="60" w:line="300" w:lineRule="exact"/>
              <w:rPr>
                <w:rFonts w:ascii="Arabic Typesetting" w:hAnsi="Arabic Typesetting" w:cs="Arabic Typesetting"/>
                <w:b/>
                <w:bCs/>
                <w:sz w:val="30"/>
                <w:szCs w:val="30"/>
                <w:rtl/>
              </w:rPr>
            </w:pPr>
            <w:r>
              <w:rPr>
                <w:rFonts w:ascii="Arabic Typesetting" w:hAnsi="Arabic Typesetting" w:cs="Arabic Typesetting" w:hint="cs"/>
                <w:b/>
                <w:bCs/>
                <w:sz w:val="30"/>
                <w:szCs w:val="30"/>
                <w:rtl/>
                <w:lang w:bidi="ar-SA"/>
              </w:rPr>
              <w:t>(البرنامج والميزانية 2012/13)</w:t>
            </w:r>
          </w:p>
        </w:tc>
        <w:tc>
          <w:tcPr>
            <w:tcW w:w="1645" w:type="dxa"/>
            <w:tcBorders>
              <w:top w:val="single" w:sz="4" w:space="0" w:color="auto"/>
              <w:bottom w:val="nil"/>
            </w:tcBorders>
            <w:tcMar>
              <w:top w:w="110" w:type="dxa"/>
            </w:tcMar>
            <w:vAlign w:val="center"/>
          </w:tcPr>
          <w:p w:rsidR="002A2FEC" w:rsidRPr="00521F33" w:rsidRDefault="002A2FEC" w:rsidP="002A2FEC">
            <w:pPr>
              <w:keepNext/>
              <w:spacing w:before="60" w:after="60" w:line="300" w:lineRule="exact"/>
              <w:rPr>
                <w:rFonts w:ascii="Arabic Typesetting" w:hAnsi="Arabic Typesetting" w:cs="Arabic Typesetting"/>
                <w:b/>
                <w:bCs/>
                <w:color w:val="993300"/>
                <w:sz w:val="30"/>
                <w:szCs w:val="30"/>
                <w:rtl/>
              </w:rPr>
            </w:pPr>
            <w:r w:rsidRPr="00521F33">
              <w:rPr>
                <w:rFonts w:ascii="Arabic Typesetting" w:hAnsi="Arabic Typesetting" w:cs="Arabic Typesetting"/>
                <w:b/>
                <w:bCs/>
                <w:color w:val="993300"/>
                <w:sz w:val="30"/>
                <w:szCs w:val="30"/>
                <w:rtl/>
              </w:rPr>
              <w:t>أسس المقارنة بعد التحديث في نهاية 2011</w:t>
            </w:r>
          </w:p>
        </w:tc>
        <w:tc>
          <w:tcPr>
            <w:tcW w:w="3371" w:type="dxa"/>
            <w:tcBorders>
              <w:top w:val="single" w:sz="4" w:space="0" w:color="auto"/>
              <w:bottom w:val="nil"/>
            </w:tcBorders>
            <w:tcMar>
              <w:top w:w="110" w:type="dxa"/>
            </w:tcMar>
          </w:tcPr>
          <w:p w:rsidR="002A2FEC" w:rsidRPr="00A43C4E" w:rsidRDefault="002A2FEC" w:rsidP="002A2FEC">
            <w:pPr>
              <w:keepNext/>
              <w:spacing w:before="60" w:after="60" w:line="300" w:lineRule="exact"/>
              <w:rPr>
                <w:rFonts w:ascii="Arabic Typesetting" w:hAnsi="Arabic Typesetting" w:cs="Arabic Typesetting"/>
                <w:b/>
                <w:bCs/>
                <w:sz w:val="30"/>
                <w:szCs w:val="30"/>
                <w:rtl/>
              </w:rPr>
            </w:pPr>
            <w:r w:rsidRPr="00A43C4E">
              <w:rPr>
                <w:rFonts w:ascii="Arabic Typesetting" w:hAnsi="Arabic Typesetting" w:cs="Arabic Typesetting"/>
                <w:b/>
                <w:bCs/>
                <w:sz w:val="30"/>
                <w:szCs w:val="30"/>
                <w:rtl/>
              </w:rPr>
              <w:t>بيانات الأداء</w:t>
            </w:r>
          </w:p>
        </w:tc>
        <w:tc>
          <w:tcPr>
            <w:tcW w:w="1024" w:type="dxa"/>
            <w:gridSpan w:val="2"/>
            <w:tcBorders>
              <w:top w:val="single" w:sz="4" w:space="0" w:color="auto"/>
              <w:bottom w:val="nil"/>
              <w:right w:val="single" w:sz="4" w:space="0" w:color="auto"/>
            </w:tcBorders>
            <w:tcMar>
              <w:top w:w="110" w:type="dxa"/>
            </w:tcMar>
          </w:tcPr>
          <w:p w:rsidR="002A2FEC" w:rsidRPr="00A43C4E" w:rsidRDefault="002A2FEC" w:rsidP="002A2FEC">
            <w:pPr>
              <w:keepNext/>
              <w:spacing w:before="60" w:after="60" w:line="300" w:lineRule="exact"/>
              <w:jc w:val="center"/>
              <w:rPr>
                <w:rFonts w:ascii="Arabic Typesetting" w:hAnsi="Arabic Typesetting" w:cs="Arabic Typesetting"/>
                <w:b/>
                <w:bCs/>
                <w:sz w:val="30"/>
                <w:szCs w:val="30"/>
                <w:rtl/>
              </w:rPr>
            </w:pPr>
            <w:r w:rsidRPr="00A43C4E">
              <w:rPr>
                <w:rFonts w:ascii="Arabic Typesetting" w:hAnsi="Arabic Typesetting" w:cs="Arabic Typesetting"/>
                <w:b/>
                <w:bCs/>
                <w:sz w:val="30"/>
                <w:szCs w:val="30"/>
                <w:rtl/>
              </w:rPr>
              <w:t>السير</w:t>
            </w:r>
          </w:p>
        </w:tc>
      </w:tr>
      <w:tr w:rsidR="002A2FEC" w:rsidRPr="00A43C4E" w:rsidTr="00EF76DD">
        <w:trPr>
          <w:trHeight w:val="18"/>
          <w:jc w:val="center"/>
        </w:trPr>
        <w:tc>
          <w:tcPr>
            <w:tcW w:w="1627" w:type="dxa"/>
            <w:tcBorders>
              <w:top w:val="nil"/>
              <w:left w:val="single" w:sz="4" w:space="0" w:color="auto"/>
              <w:bottom w:val="nil"/>
            </w:tcBorders>
            <w:tcMar>
              <w:top w:w="110" w:type="dxa"/>
            </w:tcMar>
          </w:tcPr>
          <w:p w:rsidR="002A2FEC" w:rsidRPr="00A43C4E" w:rsidRDefault="002A2FEC" w:rsidP="002A2FEC">
            <w:pPr>
              <w:spacing w:before="60" w:after="60" w:line="300" w:lineRule="exact"/>
              <w:rPr>
                <w:rFonts w:ascii="Arabic Typesetting" w:hAnsi="Arabic Typesetting" w:cs="Arabic Typesetting"/>
                <w:b/>
                <w:sz w:val="30"/>
                <w:szCs w:val="30"/>
                <w:rtl/>
              </w:rPr>
            </w:pPr>
            <w:r w:rsidRPr="00A43C4E">
              <w:rPr>
                <w:rFonts w:ascii="Arabic Typesetting" w:hAnsi="Arabic Typesetting" w:cs="Arabic Typesetting"/>
                <w:sz w:val="30"/>
                <w:szCs w:val="30"/>
                <w:rtl/>
                <w:lang w:bidi="ar-SA"/>
              </w:rPr>
              <w:t>تقديم الطلبات المتعلقة بالموارد البشرية واستكمالها (فيما يتعلق بالمنح التعليمية وبالإعالات) في وقت وجيز</w:t>
            </w:r>
          </w:p>
        </w:tc>
        <w:tc>
          <w:tcPr>
            <w:tcW w:w="1644" w:type="dxa"/>
            <w:tcBorders>
              <w:top w:val="nil"/>
              <w:bottom w:val="nil"/>
            </w:tcBorders>
            <w:shd w:val="pct30" w:color="auto" w:fill="auto"/>
            <w:tcMar>
              <w:top w:w="110" w:type="dxa"/>
            </w:tcMar>
          </w:tcPr>
          <w:p w:rsidR="002A2FEC" w:rsidRPr="00A43C4E" w:rsidRDefault="002A2FEC" w:rsidP="002A2FEC">
            <w:pPr>
              <w:spacing w:before="60" w:after="60" w:line="300" w:lineRule="exact"/>
              <w:rPr>
                <w:rFonts w:ascii="Arabic Typesetting" w:hAnsi="Arabic Typesetting" w:cs="Arabic Typesetting"/>
                <w:b/>
                <w:sz w:val="30"/>
                <w:szCs w:val="30"/>
              </w:rPr>
            </w:pPr>
            <w:r w:rsidRPr="00A43C4E">
              <w:rPr>
                <w:rFonts w:ascii="Arabic Typesetting" w:hAnsi="Arabic Typesetting" w:cs="Arabic Typesetting"/>
                <w:b/>
                <w:sz w:val="30"/>
                <w:szCs w:val="30"/>
                <w:rtl/>
              </w:rPr>
              <w:t>ثلاثة أيام</w:t>
            </w:r>
          </w:p>
        </w:tc>
        <w:tc>
          <w:tcPr>
            <w:tcW w:w="1645" w:type="dxa"/>
            <w:tcBorders>
              <w:top w:val="nil"/>
              <w:bottom w:val="nil"/>
            </w:tcBorders>
            <w:tcMar>
              <w:top w:w="110" w:type="dxa"/>
            </w:tcMar>
          </w:tcPr>
          <w:p w:rsidR="002A2FEC" w:rsidRPr="00521F33" w:rsidRDefault="002A2FEC" w:rsidP="002A2FEC">
            <w:pPr>
              <w:spacing w:before="60" w:after="60" w:line="300" w:lineRule="exact"/>
              <w:rPr>
                <w:rFonts w:ascii="Arabic Typesetting" w:hAnsi="Arabic Typesetting" w:cs="Arabic Typesetting"/>
                <w:b/>
                <w:color w:val="993300"/>
                <w:sz w:val="30"/>
                <w:szCs w:val="30"/>
              </w:rPr>
            </w:pPr>
            <w:r w:rsidRPr="00521F33">
              <w:rPr>
                <w:rFonts w:ascii="Arabic Typesetting" w:hAnsi="Arabic Typesetting" w:cs="Arabic Typesetting"/>
                <w:b/>
                <w:color w:val="993300"/>
                <w:sz w:val="30"/>
                <w:szCs w:val="30"/>
                <w:rtl/>
              </w:rPr>
              <w:t>أربعة أيام</w:t>
            </w:r>
          </w:p>
        </w:tc>
        <w:tc>
          <w:tcPr>
            <w:tcW w:w="3371" w:type="dxa"/>
            <w:tcBorders>
              <w:top w:val="nil"/>
              <w:bottom w:val="nil"/>
            </w:tcBorders>
            <w:tcMar>
              <w:top w:w="110" w:type="dxa"/>
            </w:tcMar>
          </w:tcPr>
          <w:p w:rsidR="002A2FEC" w:rsidRPr="00A43C4E" w:rsidRDefault="002A2FEC" w:rsidP="002A2FEC">
            <w:pPr>
              <w:keepNext/>
              <w:spacing w:before="60" w:after="60" w:line="300" w:lineRule="exact"/>
              <w:rPr>
                <w:rFonts w:ascii="Arabic Typesetting" w:hAnsi="Arabic Typesetting" w:cs="Arabic Typesetting"/>
                <w:b/>
                <w:sz w:val="30"/>
                <w:szCs w:val="30"/>
                <w:rtl/>
              </w:rPr>
            </w:pPr>
            <w:r w:rsidRPr="00A43C4E">
              <w:rPr>
                <w:rFonts w:ascii="Arabic Typesetting" w:eastAsia="Arial" w:hAnsi="Arabic Typesetting" w:cs="Arabic Typesetting"/>
                <w:sz w:val="30"/>
                <w:szCs w:val="30"/>
                <w:rtl/>
              </w:rPr>
              <w:t>أربعة أيام. ينتظر بلوغ الأداء المستهدف حالما ينطلق العمل في 2013 بوحدات التخطيط للموارد المؤسسية المتعلقة بالموارد البشرية.</w:t>
            </w:r>
          </w:p>
        </w:tc>
        <w:tc>
          <w:tcPr>
            <w:tcW w:w="1024" w:type="dxa"/>
            <w:gridSpan w:val="2"/>
            <w:tcBorders>
              <w:top w:val="nil"/>
              <w:bottom w:val="nil"/>
              <w:right w:val="single" w:sz="4" w:space="0" w:color="auto"/>
            </w:tcBorders>
            <w:tcMar>
              <w:top w:w="110" w:type="dxa"/>
            </w:tcMar>
          </w:tcPr>
          <w:p w:rsidR="002A2FEC" w:rsidRPr="00A43C4E" w:rsidRDefault="006F4A06" w:rsidP="002A2FEC">
            <w:pPr>
              <w:keepNext/>
              <w:spacing w:before="60" w:after="60" w:line="300" w:lineRule="exact"/>
              <w:jc w:val="center"/>
              <w:rPr>
                <w:rFonts w:ascii="Arabic Typesetting" w:hAnsi="Arabic Typesetting" w:cs="Arabic Typesetting"/>
                <w:b/>
                <w:bCs/>
                <w:color w:val="FF0000"/>
                <w:sz w:val="30"/>
                <w:szCs w:val="30"/>
                <w:rtl/>
              </w:rPr>
            </w:pPr>
            <w:r w:rsidRPr="006F4A06">
              <w:rPr>
                <w:rFonts w:ascii="Arabic Typesetting" w:hAnsi="Arabic Typesetting" w:cs="Arabic Typesetting"/>
                <w:b/>
                <w:bCs/>
                <w:color w:val="FF0000"/>
                <w:sz w:val="30"/>
                <w:szCs w:val="30"/>
                <w:rtl/>
              </w:rPr>
              <w:t>غير ثابت</w:t>
            </w:r>
          </w:p>
        </w:tc>
      </w:tr>
      <w:tr w:rsidR="002A2FEC" w:rsidRPr="00A43C4E" w:rsidTr="00EF76DD">
        <w:trPr>
          <w:trHeight w:val="537"/>
          <w:jc w:val="center"/>
        </w:trPr>
        <w:tc>
          <w:tcPr>
            <w:tcW w:w="1627" w:type="dxa"/>
            <w:tcBorders>
              <w:top w:val="nil"/>
              <w:left w:val="single" w:sz="4" w:space="0" w:color="auto"/>
            </w:tcBorders>
            <w:tcMar>
              <w:top w:w="110" w:type="dxa"/>
            </w:tcMar>
          </w:tcPr>
          <w:p w:rsidR="002A2FEC" w:rsidRPr="00A43C4E" w:rsidRDefault="002A2FEC" w:rsidP="002A2FEC">
            <w:pPr>
              <w:spacing w:before="60" w:after="60" w:line="300" w:lineRule="exact"/>
              <w:rPr>
                <w:rFonts w:ascii="Arabic Typesetting" w:hAnsi="Arabic Typesetting" w:cs="Arabic Typesetting"/>
                <w:b/>
                <w:sz w:val="30"/>
                <w:szCs w:val="30"/>
              </w:rPr>
            </w:pPr>
            <w:r w:rsidRPr="00A43C4E">
              <w:rPr>
                <w:rFonts w:ascii="Arabic Typesetting" w:eastAsia="Arial" w:hAnsi="Arabic Typesetting" w:cs="Arabic Typesetting"/>
                <w:sz w:val="30"/>
                <w:szCs w:val="30"/>
                <w:rtl/>
              </w:rPr>
              <w:t>نسبة الموظفين (بالدوام الكامل) مقابل الموظفين المعنيين بالموارد البشرية</w:t>
            </w:r>
          </w:p>
        </w:tc>
        <w:tc>
          <w:tcPr>
            <w:tcW w:w="1644" w:type="dxa"/>
            <w:tcBorders>
              <w:top w:val="nil"/>
              <w:bottom w:val="single" w:sz="4" w:space="0" w:color="auto"/>
            </w:tcBorders>
            <w:shd w:val="pct30" w:color="auto" w:fill="auto"/>
            <w:tcMar>
              <w:top w:w="110" w:type="dxa"/>
            </w:tcMar>
          </w:tcPr>
          <w:p w:rsidR="002A2FEC" w:rsidRPr="00A43C4E" w:rsidRDefault="002A2FEC" w:rsidP="002A2FEC">
            <w:pPr>
              <w:spacing w:before="60" w:after="60" w:line="300" w:lineRule="exact"/>
              <w:rPr>
                <w:rFonts w:ascii="Arabic Typesetting" w:hAnsi="Arabic Typesetting" w:cs="Arabic Typesetting"/>
                <w:b/>
                <w:sz w:val="30"/>
                <w:szCs w:val="30"/>
              </w:rPr>
            </w:pPr>
            <w:r w:rsidRPr="00A43C4E">
              <w:rPr>
                <w:rFonts w:ascii="Arabic Typesetting" w:eastAsia="Arial" w:hAnsi="Arabic Typesetting" w:cs="Arabic Typesetting"/>
                <w:sz w:val="30"/>
                <w:szCs w:val="30"/>
                <w:rtl/>
              </w:rPr>
              <w:t xml:space="preserve">موظف واحد معني </w:t>
            </w:r>
            <w:proofErr w:type="spellStart"/>
            <w:r w:rsidRPr="00A43C4E">
              <w:rPr>
                <w:rFonts w:ascii="Arabic Typesetting" w:eastAsia="Arial" w:hAnsi="Arabic Typesetting" w:cs="Arabic Typesetting"/>
                <w:sz w:val="30"/>
                <w:szCs w:val="30"/>
                <w:rtl/>
              </w:rPr>
              <w:t>بالموراد</w:t>
            </w:r>
            <w:proofErr w:type="spellEnd"/>
            <w:r w:rsidRPr="00A43C4E">
              <w:rPr>
                <w:rFonts w:ascii="Arabic Typesetting" w:eastAsia="Arial" w:hAnsi="Arabic Typesetting" w:cs="Arabic Typesetting"/>
                <w:sz w:val="30"/>
                <w:szCs w:val="30"/>
                <w:rtl/>
              </w:rPr>
              <w:t xml:space="preserve"> البشرية لكل </w:t>
            </w:r>
            <w:r w:rsidRPr="00A43C4E">
              <w:rPr>
                <w:rFonts w:ascii="Arabic Typesetting" w:eastAsia="Arial" w:hAnsi="Arabic Typesetting" w:cs="Arabic Typesetting"/>
                <w:sz w:val="30"/>
                <w:szCs w:val="30"/>
              </w:rPr>
              <w:t>31</w:t>
            </w:r>
            <w:r w:rsidRPr="00A43C4E">
              <w:rPr>
                <w:rFonts w:ascii="Arabic Typesetting" w:eastAsia="Arial" w:hAnsi="Arabic Typesetting" w:cs="Arabic Typesetting"/>
                <w:sz w:val="30"/>
                <w:szCs w:val="30"/>
                <w:rtl/>
              </w:rPr>
              <w:t xml:space="preserve"> موظفا في المنظمة (يناير 2011)</w:t>
            </w:r>
          </w:p>
        </w:tc>
        <w:tc>
          <w:tcPr>
            <w:tcW w:w="1645" w:type="dxa"/>
            <w:tcBorders>
              <w:top w:val="nil"/>
            </w:tcBorders>
            <w:tcMar>
              <w:top w:w="110" w:type="dxa"/>
            </w:tcMar>
          </w:tcPr>
          <w:p w:rsidR="002A2FEC" w:rsidRPr="00521F33" w:rsidRDefault="002A2FEC" w:rsidP="002A2FEC">
            <w:pPr>
              <w:spacing w:before="60" w:after="60" w:line="300" w:lineRule="exact"/>
              <w:rPr>
                <w:rFonts w:ascii="Arabic Typesetting" w:hAnsi="Arabic Typesetting" w:cs="Arabic Typesetting"/>
                <w:b/>
                <w:color w:val="993300"/>
                <w:sz w:val="30"/>
                <w:szCs w:val="30"/>
              </w:rPr>
            </w:pPr>
            <w:r w:rsidRPr="00521F33">
              <w:rPr>
                <w:rFonts w:ascii="Arabic Typesetting" w:hAnsi="Arabic Typesetting" w:cs="Arabic Typesetting"/>
                <w:b/>
                <w:color w:val="993300"/>
                <w:sz w:val="30"/>
                <w:szCs w:val="30"/>
                <w:rtl/>
              </w:rPr>
              <w:t>29</w:t>
            </w:r>
            <w:r w:rsidRPr="00521F33">
              <w:rPr>
                <w:rFonts w:ascii="Arabic Typesetting" w:hAnsi="Arabic Typesetting" w:cs="Arabic Typesetting" w:hint="cs"/>
                <w:b/>
                <w:color w:val="993300"/>
                <w:sz w:val="30"/>
                <w:szCs w:val="30"/>
                <w:rtl/>
              </w:rPr>
              <w:t>,</w:t>
            </w:r>
            <w:r w:rsidRPr="00521F33">
              <w:rPr>
                <w:rFonts w:ascii="Arabic Typesetting" w:hAnsi="Arabic Typesetting" w:cs="Arabic Typesetting"/>
                <w:b/>
                <w:color w:val="993300"/>
                <w:sz w:val="30"/>
                <w:szCs w:val="30"/>
                <w:rtl/>
              </w:rPr>
              <w:t>3</w:t>
            </w:r>
          </w:p>
        </w:tc>
        <w:tc>
          <w:tcPr>
            <w:tcW w:w="3371" w:type="dxa"/>
            <w:tcBorders>
              <w:top w:val="nil"/>
            </w:tcBorders>
            <w:tcMar>
              <w:top w:w="110" w:type="dxa"/>
            </w:tcMar>
          </w:tcPr>
          <w:p w:rsidR="002A2FEC" w:rsidRPr="00A43C4E" w:rsidRDefault="002A2FEC" w:rsidP="002A2FEC">
            <w:pPr>
              <w:keepNext/>
              <w:spacing w:before="60" w:after="60" w:line="300" w:lineRule="exact"/>
              <w:rPr>
                <w:rFonts w:ascii="Arabic Typesetting" w:hAnsi="Arabic Typesetting" w:cs="Arabic Typesetting"/>
                <w:b/>
                <w:sz w:val="30"/>
                <w:szCs w:val="30"/>
                <w:rtl/>
              </w:rPr>
            </w:pPr>
            <w:r w:rsidRPr="00A43C4E">
              <w:rPr>
                <w:rFonts w:ascii="Arabic Typesetting" w:eastAsia="Arial" w:hAnsi="Arabic Typesetting" w:cs="Arabic Typesetting"/>
                <w:sz w:val="30"/>
                <w:szCs w:val="30"/>
                <w:rtl/>
              </w:rPr>
              <w:t>31. ينتظر بلوغ الأداء المستهدف في 2013 حالما يبدأ العمل بوحدات التخطيط للموارد المؤسسية المتعلقة بالموارد البشرية.</w:t>
            </w:r>
          </w:p>
        </w:tc>
        <w:tc>
          <w:tcPr>
            <w:tcW w:w="1024" w:type="dxa"/>
            <w:gridSpan w:val="2"/>
            <w:tcBorders>
              <w:top w:val="nil"/>
              <w:right w:val="single" w:sz="4" w:space="0" w:color="auto"/>
            </w:tcBorders>
            <w:tcMar>
              <w:top w:w="110" w:type="dxa"/>
            </w:tcMar>
          </w:tcPr>
          <w:p w:rsidR="002A2FEC" w:rsidRPr="00A43C4E" w:rsidRDefault="006F4A06" w:rsidP="002A2FEC">
            <w:pPr>
              <w:keepNext/>
              <w:spacing w:before="60" w:after="60" w:line="300" w:lineRule="exact"/>
              <w:jc w:val="center"/>
              <w:rPr>
                <w:rFonts w:ascii="Arabic Typesetting" w:hAnsi="Arabic Typesetting" w:cs="Arabic Typesetting"/>
                <w:b/>
                <w:bCs/>
                <w:color w:val="FF0000"/>
                <w:sz w:val="30"/>
                <w:szCs w:val="30"/>
                <w:rtl/>
              </w:rPr>
            </w:pPr>
            <w:r w:rsidRPr="006F4A06">
              <w:rPr>
                <w:rFonts w:ascii="Arabic Typesetting" w:hAnsi="Arabic Typesetting" w:cs="Arabic Typesetting"/>
                <w:b/>
                <w:bCs/>
                <w:color w:val="FF0000"/>
                <w:sz w:val="30"/>
                <w:szCs w:val="30"/>
                <w:rtl/>
              </w:rPr>
              <w:t>غير ثابت</w:t>
            </w:r>
          </w:p>
        </w:tc>
      </w:tr>
      <w:tr w:rsidR="002A2FEC" w:rsidRPr="00A43C4E" w:rsidTr="00EF76DD">
        <w:trPr>
          <w:trHeight w:val="537"/>
          <w:jc w:val="center"/>
        </w:trPr>
        <w:tc>
          <w:tcPr>
            <w:tcW w:w="1627" w:type="dxa"/>
            <w:tcBorders>
              <w:left w:val="single" w:sz="4" w:space="0" w:color="auto"/>
            </w:tcBorders>
            <w:tcMar>
              <w:top w:w="110" w:type="dxa"/>
            </w:tcMar>
          </w:tcPr>
          <w:p w:rsidR="002A2FEC" w:rsidRPr="00A43C4E" w:rsidRDefault="002A2FEC" w:rsidP="00EF76DD">
            <w:pPr>
              <w:keepNext/>
              <w:spacing w:before="60" w:after="60" w:line="300" w:lineRule="exact"/>
              <w:rPr>
                <w:rFonts w:ascii="Arabic Typesetting" w:hAnsi="Arabic Typesetting" w:cs="Arabic Typesetting"/>
                <w:b/>
                <w:sz w:val="30"/>
                <w:szCs w:val="30"/>
              </w:rPr>
            </w:pPr>
            <w:r w:rsidRPr="00A43C4E">
              <w:rPr>
                <w:rFonts w:ascii="Arabic Typesetting" w:hAnsi="Arabic Typesetting" w:cs="Arabic Typesetting"/>
                <w:sz w:val="30"/>
                <w:szCs w:val="30"/>
                <w:rtl/>
                <w:lang w:bidi="ar-SA"/>
              </w:rPr>
              <w:lastRenderedPageBreak/>
              <w:t>النسبة المئوية للموظفين الراضين عن خدمات الموارد البشرية</w:t>
            </w:r>
          </w:p>
        </w:tc>
        <w:tc>
          <w:tcPr>
            <w:tcW w:w="1644" w:type="dxa"/>
            <w:tcBorders>
              <w:top w:val="single" w:sz="4" w:space="0" w:color="auto"/>
              <w:bottom w:val="single" w:sz="4" w:space="0" w:color="auto"/>
            </w:tcBorders>
            <w:shd w:val="pct30" w:color="auto" w:fill="auto"/>
            <w:tcMar>
              <w:top w:w="110" w:type="dxa"/>
            </w:tcMar>
          </w:tcPr>
          <w:p w:rsidR="002A2FEC" w:rsidRPr="00A43C4E" w:rsidRDefault="002A2FEC" w:rsidP="00EF76DD">
            <w:pPr>
              <w:keepNext/>
              <w:spacing w:before="60" w:after="60" w:line="300" w:lineRule="exact"/>
              <w:rPr>
                <w:rFonts w:ascii="Arabic Typesetting" w:hAnsi="Arabic Typesetting" w:cs="Arabic Typesetting"/>
                <w:b/>
                <w:sz w:val="30"/>
                <w:szCs w:val="30"/>
                <w:rtl/>
              </w:rPr>
            </w:pPr>
            <w:r w:rsidRPr="00A43C4E">
              <w:rPr>
                <w:rFonts w:ascii="Arabic Typesetting" w:eastAsia="Arial" w:hAnsi="Arabic Typesetting" w:cs="Arabic Typesetting"/>
                <w:sz w:val="30"/>
                <w:szCs w:val="30"/>
                <w:rtl/>
              </w:rPr>
              <w:t>راض جدا: 30,8% وراض: 48,2% وغير راض: 17,9% وغير راض مطلقا: 3,1%</w:t>
            </w:r>
          </w:p>
        </w:tc>
        <w:tc>
          <w:tcPr>
            <w:tcW w:w="1645" w:type="dxa"/>
            <w:tcMar>
              <w:top w:w="110" w:type="dxa"/>
            </w:tcMar>
          </w:tcPr>
          <w:p w:rsidR="002A2FEC" w:rsidRPr="00521F33" w:rsidRDefault="002A2FEC" w:rsidP="00EF76DD">
            <w:pPr>
              <w:keepNext/>
              <w:spacing w:before="60" w:after="60" w:line="300" w:lineRule="exact"/>
              <w:rPr>
                <w:rFonts w:ascii="Arabic Typesetting" w:hAnsi="Arabic Typesetting" w:cs="Arabic Typesetting"/>
                <w:b/>
                <w:color w:val="993300"/>
                <w:sz w:val="30"/>
                <w:szCs w:val="30"/>
                <w:rtl/>
              </w:rPr>
            </w:pPr>
            <w:r w:rsidRPr="00521F33">
              <w:rPr>
                <w:rFonts w:ascii="Arabic Typesetting" w:eastAsia="Arial" w:hAnsi="Arabic Typesetting" w:cs="Arabic Typesetting"/>
                <w:color w:val="993300"/>
                <w:sz w:val="30"/>
                <w:szCs w:val="30"/>
                <w:rtl/>
              </w:rPr>
              <w:t>راض جدا: 31,8% وراض: 45,5% وغير راض: 18,2% وغير راض مطلقا: 4,5%</w:t>
            </w:r>
          </w:p>
        </w:tc>
        <w:tc>
          <w:tcPr>
            <w:tcW w:w="3371" w:type="dxa"/>
            <w:tcMar>
              <w:top w:w="110" w:type="dxa"/>
            </w:tcMar>
          </w:tcPr>
          <w:p w:rsidR="002A2FEC" w:rsidRPr="00A43C4E" w:rsidRDefault="002A2FEC" w:rsidP="00EF76DD">
            <w:pPr>
              <w:keepNext/>
              <w:spacing w:before="60" w:after="60" w:line="300" w:lineRule="exact"/>
              <w:rPr>
                <w:rFonts w:ascii="Arabic Typesetting" w:eastAsia="Arial" w:hAnsi="Arabic Typesetting" w:cs="Arabic Typesetting"/>
                <w:sz w:val="30"/>
                <w:szCs w:val="30"/>
                <w:rtl/>
              </w:rPr>
            </w:pPr>
            <w:r w:rsidRPr="00A43C4E">
              <w:rPr>
                <w:rFonts w:ascii="Arabic Typesetting" w:eastAsia="Arial" w:hAnsi="Arabic Typesetting" w:cs="Arabic Typesetting"/>
                <w:sz w:val="30"/>
                <w:szCs w:val="30"/>
                <w:rtl/>
              </w:rPr>
              <w:t>مقابلات المغادرة: راض جدا: 31,2% وراض: 48,7% وغير راض: 17,2% وغير راض مطلقا: 2,9%.</w:t>
            </w:r>
          </w:p>
          <w:p w:rsidR="002A2FEC" w:rsidRPr="00A43C4E" w:rsidRDefault="002A2FEC" w:rsidP="00EF76DD">
            <w:pPr>
              <w:keepNext/>
              <w:spacing w:before="60" w:after="60" w:line="300" w:lineRule="exact"/>
              <w:rPr>
                <w:rFonts w:ascii="Arabic Typesetting" w:eastAsia="Arial" w:hAnsi="Arabic Typesetting" w:cs="Arabic Typesetting"/>
                <w:sz w:val="30"/>
                <w:szCs w:val="30"/>
                <w:rtl/>
              </w:rPr>
            </w:pPr>
            <w:r w:rsidRPr="00A43C4E">
              <w:rPr>
                <w:rFonts w:ascii="Arabic Typesetting" w:eastAsia="Arial" w:hAnsi="Arabic Typesetting" w:cs="Arabic Typesetting"/>
                <w:sz w:val="30"/>
                <w:szCs w:val="30"/>
                <w:rtl/>
              </w:rPr>
              <w:t>نتائج الدراسة الاستقصائية الخاصة بالقيم الأساسية: ممتاز: 8% وجيد 44% وقابل للتحسن: 41% وضعيف: 5% ولا أعرف: 3%</w:t>
            </w:r>
          </w:p>
        </w:tc>
        <w:tc>
          <w:tcPr>
            <w:tcW w:w="1024" w:type="dxa"/>
            <w:gridSpan w:val="2"/>
            <w:tcBorders>
              <w:right w:val="single" w:sz="4" w:space="0" w:color="auto"/>
            </w:tcBorders>
            <w:tcMar>
              <w:top w:w="110" w:type="dxa"/>
            </w:tcMar>
          </w:tcPr>
          <w:p w:rsidR="002A2FEC" w:rsidRPr="00A43C4E" w:rsidRDefault="002A2FEC" w:rsidP="00EF76DD">
            <w:pPr>
              <w:keepNext/>
              <w:spacing w:before="60" w:after="60" w:line="300" w:lineRule="exact"/>
              <w:jc w:val="center"/>
              <w:rPr>
                <w:rFonts w:ascii="Arabic Typesetting" w:hAnsi="Arabic Typesetting" w:cs="Arabic Typesetting"/>
                <w:b/>
                <w:color w:val="008000"/>
                <w:sz w:val="30"/>
                <w:szCs w:val="30"/>
              </w:rPr>
            </w:pPr>
            <w:r w:rsidRPr="00A43C4E">
              <w:rPr>
                <w:rFonts w:ascii="Arabic Typesetting" w:hAnsi="Arabic Typesetting" w:cs="Arabic Typesetting"/>
                <w:b/>
                <w:bCs/>
                <w:color w:val="008000"/>
                <w:sz w:val="30"/>
                <w:szCs w:val="30"/>
                <w:rtl/>
              </w:rPr>
              <w:t>ثابت</w:t>
            </w:r>
          </w:p>
        </w:tc>
      </w:tr>
      <w:tr w:rsidR="002A2FEC" w:rsidRPr="00A43C4E" w:rsidTr="002A2FEC">
        <w:trPr>
          <w:trHeight w:val="537"/>
          <w:jc w:val="center"/>
        </w:trPr>
        <w:tc>
          <w:tcPr>
            <w:tcW w:w="9311" w:type="dxa"/>
            <w:gridSpan w:val="6"/>
            <w:tcBorders>
              <w:top w:val="single" w:sz="4" w:space="0" w:color="auto"/>
              <w:left w:val="single" w:sz="4" w:space="0" w:color="auto"/>
              <w:bottom w:val="single" w:sz="4" w:space="0" w:color="auto"/>
              <w:right w:val="single" w:sz="4" w:space="0" w:color="auto"/>
            </w:tcBorders>
            <w:shd w:val="clear" w:color="auto" w:fill="CCFFFF"/>
            <w:tcMar>
              <w:top w:w="0" w:type="dxa"/>
            </w:tcMar>
            <w:vAlign w:val="center"/>
          </w:tcPr>
          <w:p w:rsidR="002A2FEC" w:rsidRPr="00A43C4E" w:rsidRDefault="002A2FEC" w:rsidP="002A2FEC">
            <w:pPr>
              <w:keepNext/>
              <w:tabs>
                <w:tab w:val="left" w:pos="1134"/>
              </w:tabs>
              <w:spacing w:before="60" w:after="60" w:line="300" w:lineRule="exact"/>
              <w:rPr>
                <w:rFonts w:ascii="Arabic Typesetting" w:hAnsi="Arabic Typesetting" w:cs="Arabic Typesetting"/>
                <w:sz w:val="30"/>
                <w:szCs w:val="30"/>
              </w:rPr>
            </w:pPr>
            <w:r w:rsidRPr="00A43C4E">
              <w:rPr>
                <w:rFonts w:ascii="Arabic Typesetting" w:hAnsi="Arabic Typesetting" w:cs="Arabic Typesetting"/>
                <w:bCs/>
                <w:sz w:val="30"/>
                <w:szCs w:val="30"/>
                <w:rtl/>
              </w:rPr>
              <w:t>النتيجة المرتقبة:</w:t>
            </w:r>
            <w:r>
              <w:rPr>
                <w:rFonts w:ascii="Arabic Typesetting" w:hAnsi="Arabic Typesetting" w:cs="Arabic Typesetting" w:hint="cs"/>
                <w:bCs/>
                <w:sz w:val="30"/>
                <w:szCs w:val="30"/>
                <w:rtl/>
              </w:rPr>
              <w:tab/>
            </w:r>
            <w:r w:rsidRPr="00A43C4E">
              <w:rPr>
                <w:rFonts w:ascii="Arabic Typesetting" w:hAnsi="Arabic Typesetting" w:cs="Arabic Typesetting"/>
                <w:sz w:val="30"/>
                <w:szCs w:val="30"/>
                <w:rtl/>
              </w:rPr>
              <w:t>قوة عاملة تدار على نحو جيد ومتنوعة ومتحمسة وذات مهارات مهنية مناسبة</w:t>
            </w:r>
            <w:r w:rsidRPr="00A43C4E">
              <w:rPr>
                <w:rFonts w:ascii="Arabic Typesetting" w:hAnsi="Arabic Typesetting" w:cs="Arabic Typesetting"/>
                <w:sz w:val="30"/>
                <w:szCs w:val="30"/>
                <w:rtl/>
                <w:lang w:bidi="ar-SA"/>
              </w:rPr>
              <w:t>.</w:t>
            </w:r>
          </w:p>
        </w:tc>
      </w:tr>
      <w:tr w:rsidR="002A2FEC" w:rsidRPr="00A43C4E" w:rsidTr="002A2FEC">
        <w:trPr>
          <w:trHeight w:val="186"/>
          <w:jc w:val="center"/>
        </w:trPr>
        <w:tc>
          <w:tcPr>
            <w:tcW w:w="1627" w:type="dxa"/>
            <w:tcBorders>
              <w:top w:val="single" w:sz="4" w:space="0" w:color="auto"/>
              <w:left w:val="single" w:sz="4" w:space="0" w:color="auto"/>
              <w:bottom w:val="nil"/>
            </w:tcBorders>
            <w:tcMar>
              <w:top w:w="110" w:type="dxa"/>
            </w:tcMar>
          </w:tcPr>
          <w:p w:rsidR="002A2FEC" w:rsidRPr="00A43C4E" w:rsidRDefault="002A2FEC" w:rsidP="002A2FEC">
            <w:pPr>
              <w:keepNext/>
              <w:spacing w:before="60" w:after="60" w:line="300" w:lineRule="exact"/>
              <w:rPr>
                <w:rFonts w:ascii="Arabic Typesetting" w:hAnsi="Arabic Typesetting" w:cs="Arabic Typesetting"/>
                <w:b/>
                <w:bCs/>
                <w:sz w:val="30"/>
                <w:szCs w:val="30"/>
                <w:rtl/>
              </w:rPr>
            </w:pPr>
            <w:r w:rsidRPr="00A43C4E">
              <w:rPr>
                <w:rFonts w:ascii="Arabic Typesetting" w:hAnsi="Arabic Typesetting" w:cs="Arabic Typesetting"/>
                <w:b/>
                <w:bCs/>
                <w:sz w:val="30"/>
                <w:szCs w:val="30"/>
                <w:rtl/>
              </w:rPr>
              <w:t>مؤشرات الأداء</w:t>
            </w:r>
          </w:p>
        </w:tc>
        <w:tc>
          <w:tcPr>
            <w:tcW w:w="1644" w:type="dxa"/>
            <w:tcBorders>
              <w:top w:val="single" w:sz="4" w:space="0" w:color="auto"/>
              <w:bottom w:val="nil"/>
            </w:tcBorders>
            <w:shd w:val="pct30" w:color="auto" w:fill="auto"/>
            <w:tcMar>
              <w:top w:w="110" w:type="dxa"/>
            </w:tcMar>
            <w:vAlign w:val="center"/>
          </w:tcPr>
          <w:p w:rsidR="002A2FEC" w:rsidRDefault="002A2FEC" w:rsidP="002A2FEC">
            <w:pPr>
              <w:spacing w:before="60" w:after="60" w:line="300" w:lineRule="exact"/>
              <w:rPr>
                <w:rFonts w:ascii="Arabic Typesetting" w:hAnsi="Arabic Typesetting" w:cs="Arabic Typesetting"/>
                <w:b/>
                <w:bCs/>
                <w:sz w:val="30"/>
                <w:szCs w:val="30"/>
              </w:rPr>
            </w:pPr>
            <w:r w:rsidRPr="00A43C4E">
              <w:rPr>
                <w:rFonts w:ascii="Arabic Typesetting" w:hAnsi="Arabic Typesetting" w:cs="Arabic Typesetting"/>
                <w:b/>
                <w:bCs/>
                <w:sz w:val="30"/>
                <w:szCs w:val="30"/>
                <w:rtl/>
              </w:rPr>
              <w:t>أسس المقارنة</w:t>
            </w:r>
          </w:p>
          <w:p w:rsidR="002A2FEC" w:rsidRPr="00A43C4E" w:rsidRDefault="002A2FEC" w:rsidP="002A2FEC">
            <w:pPr>
              <w:keepNext/>
              <w:spacing w:before="60" w:after="60" w:line="300" w:lineRule="exact"/>
              <w:rPr>
                <w:rFonts w:ascii="Arabic Typesetting" w:hAnsi="Arabic Typesetting" w:cs="Arabic Typesetting"/>
                <w:b/>
                <w:bCs/>
                <w:sz w:val="30"/>
                <w:szCs w:val="30"/>
                <w:rtl/>
              </w:rPr>
            </w:pPr>
            <w:r>
              <w:rPr>
                <w:rFonts w:ascii="Arabic Typesetting" w:hAnsi="Arabic Typesetting" w:cs="Arabic Typesetting" w:hint="cs"/>
                <w:b/>
                <w:bCs/>
                <w:sz w:val="30"/>
                <w:szCs w:val="30"/>
                <w:rtl/>
                <w:lang w:bidi="ar-SA"/>
              </w:rPr>
              <w:t>(البرنامج والميزانية 2012/13)</w:t>
            </w:r>
          </w:p>
        </w:tc>
        <w:tc>
          <w:tcPr>
            <w:tcW w:w="1645" w:type="dxa"/>
            <w:tcBorders>
              <w:top w:val="single" w:sz="4" w:space="0" w:color="auto"/>
              <w:bottom w:val="nil"/>
            </w:tcBorders>
            <w:tcMar>
              <w:top w:w="110" w:type="dxa"/>
            </w:tcMar>
            <w:vAlign w:val="center"/>
          </w:tcPr>
          <w:p w:rsidR="002A2FEC" w:rsidRPr="00521F33" w:rsidRDefault="002A2FEC" w:rsidP="002A2FEC">
            <w:pPr>
              <w:keepNext/>
              <w:spacing w:before="60" w:after="60" w:line="300" w:lineRule="exact"/>
              <w:rPr>
                <w:rFonts w:ascii="Arabic Typesetting" w:hAnsi="Arabic Typesetting" w:cs="Arabic Typesetting"/>
                <w:b/>
                <w:bCs/>
                <w:color w:val="993300"/>
                <w:sz w:val="30"/>
                <w:szCs w:val="30"/>
                <w:rtl/>
              </w:rPr>
            </w:pPr>
            <w:r w:rsidRPr="00521F33">
              <w:rPr>
                <w:rFonts w:ascii="Arabic Typesetting" w:hAnsi="Arabic Typesetting" w:cs="Arabic Typesetting"/>
                <w:b/>
                <w:bCs/>
                <w:color w:val="993300"/>
                <w:sz w:val="30"/>
                <w:szCs w:val="30"/>
                <w:rtl/>
              </w:rPr>
              <w:t>أسس المقارنة بعد التحديث في نهاية 2011</w:t>
            </w:r>
          </w:p>
        </w:tc>
        <w:tc>
          <w:tcPr>
            <w:tcW w:w="3371" w:type="dxa"/>
            <w:tcBorders>
              <w:top w:val="single" w:sz="4" w:space="0" w:color="auto"/>
              <w:bottom w:val="nil"/>
            </w:tcBorders>
            <w:tcMar>
              <w:top w:w="110" w:type="dxa"/>
            </w:tcMar>
          </w:tcPr>
          <w:p w:rsidR="002A2FEC" w:rsidRPr="00A43C4E" w:rsidRDefault="002A2FEC" w:rsidP="002A2FEC">
            <w:pPr>
              <w:keepNext/>
              <w:spacing w:before="60" w:after="60" w:line="300" w:lineRule="exact"/>
              <w:rPr>
                <w:rFonts w:ascii="Arabic Typesetting" w:hAnsi="Arabic Typesetting" w:cs="Arabic Typesetting"/>
                <w:b/>
                <w:bCs/>
                <w:sz w:val="30"/>
                <w:szCs w:val="30"/>
                <w:rtl/>
              </w:rPr>
            </w:pPr>
            <w:r w:rsidRPr="00A43C4E">
              <w:rPr>
                <w:rFonts w:ascii="Arabic Typesetting" w:hAnsi="Arabic Typesetting" w:cs="Arabic Typesetting"/>
                <w:b/>
                <w:bCs/>
                <w:sz w:val="30"/>
                <w:szCs w:val="30"/>
                <w:rtl/>
              </w:rPr>
              <w:t>بيانات الأداء</w:t>
            </w:r>
          </w:p>
        </w:tc>
        <w:tc>
          <w:tcPr>
            <w:tcW w:w="1024" w:type="dxa"/>
            <w:gridSpan w:val="2"/>
            <w:tcBorders>
              <w:top w:val="single" w:sz="4" w:space="0" w:color="auto"/>
              <w:bottom w:val="nil"/>
              <w:right w:val="single" w:sz="4" w:space="0" w:color="auto"/>
            </w:tcBorders>
            <w:tcMar>
              <w:top w:w="110" w:type="dxa"/>
            </w:tcMar>
          </w:tcPr>
          <w:p w:rsidR="002A2FEC" w:rsidRPr="00A43C4E" w:rsidRDefault="002A2FEC" w:rsidP="002A2FEC">
            <w:pPr>
              <w:keepNext/>
              <w:spacing w:before="60" w:after="60" w:line="300" w:lineRule="exact"/>
              <w:jc w:val="center"/>
              <w:rPr>
                <w:rFonts w:ascii="Arabic Typesetting" w:hAnsi="Arabic Typesetting" w:cs="Arabic Typesetting"/>
                <w:b/>
                <w:bCs/>
                <w:sz w:val="30"/>
                <w:szCs w:val="30"/>
                <w:rtl/>
              </w:rPr>
            </w:pPr>
            <w:r w:rsidRPr="00A43C4E">
              <w:rPr>
                <w:rFonts w:ascii="Arabic Typesetting" w:hAnsi="Arabic Typesetting" w:cs="Arabic Typesetting"/>
                <w:b/>
                <w:bCs/>
                <w:sz w:val="30"/>
                <w:szCs w:val="30"/>
                <w:rtl/>
              </w:rPr>
              <w:t>السير</w:t>
            </w:r>
          </w:p>
        </w:tc>
      </w:tr>
      <w:tr w:rsidR="002A2FEC" w:rsidRPr="00A43C4E" w:rsidTr="002A2FEC">
        <w:trPr>
          <w:trHeight w:val="537"/>
          <w:jc w:val="center"/>
        </w:trPr>
        <w:tc>
          <w:tcPr>
            <w:tcW w:w="1627" w:type="dxa"/>
            <w:tcBorders>
              <w:left w:val="single" w:sz="4" w:space="0" w:color="auto"/>
            </w:tcBorders>
            <w:tcMar>
              <w:top w:w="110" w:type="dxa"/>
            </w:tcMar>
          </w:tcPr>
          <w:p w:rsidR="002A2FEC" w:rsidRPr="00A43C4E" w:rsidRDefault="002A2FEC" w:rsidP="002A2FEC">
            <w:pPr>
              <w:spacing w:before="60" w:after="60" w:line="300" w:lineRule="exact"/>
              <w:rPr>
                <w:rFonts w:ascii="Arabic Typesetting" w:hAnsi="Arabic Typesetting" w:cs="Arabic Typesetting"/>
                <w:b/>
                <w:sz w:val="30"/>
                <w:szCs w:val="30"/>
              </w:rPr>
            </w:pPr>
            <w:r w:rsidRPr="00A43C4E">
              <w:rPr>
                <w:rFonts w:ascii="Arabic Typesetting" w:eastAsia="Arial" w:hAnsi="Arabic Typesetting" w:cs="Arabic Typesetting"/>
                <w:sz w:val="30"/>
                <w:szCs w:val="30"/>
                <w:rtl/>
              </w:rPr>
              <w:t>النسبة المئوية للموظفين الذين قُيّموا مقارنة بالأهداف والكفاءات الفردية</w:t>
            </w:r>
          </w:p>
        </w:tc>
        <w:tc>
          <w:tcPr>
            <w:tcW w:w="1644" w:type="dxa"/>
            <w:tcBorders>
              <w:top w:val="nil"/>
              <w:bottom w:val="nil"/>
            </w:tcBorders>
            <w:shd w:val="pct30" w:color="auto" w:fill="auto"/>
            <w:tcMar>
              <w:top w:w="110" w:type="dxa"/>
            </w:tcMar>
          </w:tcPr>
          <w:p w:rsidR="002A2FEC" w:rsidRPr="00A43C4E" w:rsidRDefault="002A2FEC" w:rsidP="002A2FEC">
            <w:pPr>
              <w:spacing w:before="60" w:after="60" w:line="300" w:lineRule="exact"/>
              <w:rPr>
                <w:rFonts w:ascii="Arabic Typesetting" w:hAnsi="Arabic Typesetting" w:cs="Arabic Typesetting"/>
                <w:b/>
                <w:sz w:val="30"/>
                <w:szCs w:val="30"/>
              </w:rPr>
            </w:pPr>
            <w:r w:rsidRPr="00A43C4E">
              <w:rPr>
                <w:rFonts w:ascii="Arabic Typesetting" w:hAnsi="Arabic Typesetting" w:cs="Arabic Typesetting"/>
                <w:b/>
                <w:sz w:val="30"/>
                <w:szCs w:val="30"/>
                <w:rtl/>
              </w:rPr>
              <w:t>62%</w:t>
            </w:r>
          </w:p>
        </w:tc>
        <w:tc>
          <w:tcPr>
            <w:tcW w:w="1645" w:type="dxa"/>
            <w:tcMar>
              <w:top w:w="110" w:type="dxa"/>
            </w:tcMar>
          </w:tcPr>
          <w:p w:rsidR="002A2FEC" w:rsidRPr="00521F33" w:rsidRDefault="002A2FEC" w:rsidP="002A2FEC">
            <w:pPr>
              <w:spacing w:before="60" w:after="60" w:line="300" w:lineRule="exact"/>
              <w:rPr>
                <w:rFonts w:ascii="Arabic Typesetting" w:hAnsi="Arabic Typesetting" w:cs="Arabic Typesetting"/>
                <w:b/>
                <w:color w:val="993300"/>
                <w:sz w:val="30"/>
                <w:szCs w:val="30"/>
              </w:rPr>
            </w:pPr>
            <w:r w:rsidRPr="00521F33">
              <w:rPr>
                <w:rFonts w:ascii="Arabic Typesetting" w:hAnsi="Arabic Typesetting" w:cs="Arabic Typesetting"/>
                <w:b/>
                <w:color w:val="993300"/>
                <w:sz w:val="30"/>
                <w:szCs w:val="30"/>
                <w:rtl/>
              </w:rPr>
              <w:t>92%</w:t>
            </w:r>
          </w:p>
        </w:tc>
        <w:tc>
          <w:tcPr>
            <w:tcW w:w="3371" w:type="dxa"/>
            <w:tcMar>
              <w:top w:w="110" w:type="dxa"/>
            </w:tcMar>
          </w:tcPr>
          <w:p w:rsidR="002A2FEC" w:rsidRPr="00A43C4E" w:rsidRDefault="002A2FEC" w:rsidP="002A2FEC">
            <w:pPr>
              <w:keepNext/>
              <w:spacing w:before="60" w:after="60" w:line="300" w:lineRule="exact"/>
              <w:rPr>
                <w:rFonts w:ascii="Arabic Typesetting" w:eastAsia="Arial" w:hAnsi="Arabic Typesetting" w:cs="Arabic Typesetting"/>
                <w:sz w:val="30"/>
                <w:szCs w:val="30"/>
                <w:rtl/>
              </w:rPr>
            </w:pPr>
            <w:r w:rsidRPr="00A43C4E">
              <w:rPr>
                <w:rFonts w:ascii="Arabic Typesetting" w:eastAsia="Arial" w:hAnsi="Arabic Typesetting" w:cs="Arabic Typesetting"/>
                <w:sz w:val="30"/>
                <w:szCs w:val="30"/>
                <w:rtl/>
              </w:rPr>
              <w:t>قُيّم 91% من الموظفين المشمولين بنظام إدارة الأداء وتطوير الموظفين مقارنة بأهدافهم الفردية.</w:t>
            </w:r>
          </w:p>
        </w:tc>
        <w:tc>
          <w:tcPr>
            <w:tcW w:w="1024" w:type="dxa"/>
            <w:gridSpan w:val="2"/>
            <w:tcBorders>
              <w:right w:val="single" w:sz="4" w:space="0" w:color="auto"/>
            </w:tcBorders>
            <w:tcMar>
              <w:top w:w="110" w:type="dxa"/>
            </w:tcMar>
          </w:tcPr>
          <w:p w:rsidR="002A2FEC" w:rsidRPr="00A43C4E" w:rsidRDefault="002A2FEC" w:rsidP="002A2FEC">
            <w:pPr>
              <w:keepNext/>
              <w:tabs>
                <w:tab w:val="left" w:pos="224"/>
                <w:tab w:val="center" w:pos="404"/>
              </w:tabs>
              <w:spacing w:before="60" w:after="60" w:line="300" w:lineRule="exact"/>
              <w:jc w:val="center"/>
              <w:rPr>
                <w:rFonts w:ascii="Arabic Typesetting" w:hAnsi="Arabic Typesetting" w:cs="Arabic Typesetting"/>
                <w:b/>
                <w:color w:val="008000"/>
                <w:sz w:val="30"/>
                <w:szCs w:val="30"/>
              </w:rPr>
            </w:pPr>
            <w:r w:rsidRPr="00A43C4E">
              <w:rPr>
                <w:rFonts w:ascii="Arabic Typesetting" w:hAnsi="Arabic Typesetting" w:cs="Arabic Typesetting"/>
                <w:b/>
                <w:bCs/>
                <w:color w:val="008000"/>
                <w:sz w:val="30"/>
                <w:szCs w:val="30"/>
                <w:rtl/>
              </w:rPr>
              <w:t>ثابت</w:t>
            </w:r>
          </w:p>
        </w:tc>
      </w:tr>
      <w:tr w:rsidR="002A2FEC" w:rsidRPr="00A43C4E" w:rsidTr="002A2FEC">
        <w:trPr>
          <w:trHeight w:val="537"/>
          <w:jc w:val="center"/>
        </w:trPr>
        <w:tc>
          <w:tcPr>
            <w:tcW w:w="1627" w:type="dxa"/>
            <w:tcBorders>
              <w:left w:val="single" w:sz="4" w:space="0" w:color="auto"/>
            </w:tcBorders>
            <w:tcMar>
              <w:top w:w="110" w:type="dxa"/>
            </w:tcMar>
          </w:tcPr>
          <w:p w:rsidR="002A2FEC" w:rsidRPr="00A43C4E" w:rsidRDefault="002A2FEC" w:rsidP="002A2FEC">
            <w:pPr>
              <w:spacing w:before="60" w:after="60" w:line="300" w:lineRule="exact"/>
              <w:rPr>
                <w:rFonts w:ascii="Arabic Typesetting" w:eastAsia="Arial" w:hAnsi="Arabic Typesetting" w:cs="Arabic Typesetting"/>
                <w:sz w:val="30"/>
                <w:szCs w:val="30"/>
                <w:rtl/>
              </w:rPr>
            </w:pPr>
            <w:r w:rsidRPr="00A43C4E">
              <w:rPr>
                <w:rFonts w:ascii="Arabic Typesetting" w:eastAsia="Arial" w:hAnsi="Arabic Typesetting" w:cs="Arabic Typesetting"/>
                <w:sz w:val="30"/>
                <w:szCs w:val="30"/>
                <w:rtl/>
              </w:rPr>
              <w:t>مهلة البدء في التعيينات</w:t>
            </w:r>
          </w:p>
        </w:tc>
        <w:tc>
          <w:tcPr>
            <w:tcW w:w="1644" w:type="dxa"/>
            <w:tcBorders>
              <w:top w:val="nil"/>
              <w:bottom w:val="nil"/>
            </w:tcBorders>
            <w:shd w:val="pct30" w:color="auto" w:fill="auto"/>
            <w:tcMar>
              <w:top w:w="110" w:type="dxa"/>
            </w:tcMar>
          </w:tcPr>
          <w:p w:rsidR="002A2FEC" w:rsidRPr="00A43C4E" w:rsidRDefault="002A2FEC" w:rsidP="002A2FEC">
            <w:pPr>
              <w:spacing w:before="60" w:after="60" w:line="300" w:lineRule="exact"/>
              <w:rPr>
                <w:rFonts w:ascii="Arabic Typesetting" w:hAnsi="Arabic Typesetting" w:cs="Arabic Typesetting"/>
                <w:b/>
                <w:sz w:val="30"/>
                <w:szCs w:val="30"/>
                <w:rtl/>
              </w:rPr>
            </w:pPr>
            <w:r w:rsidRPr="00A43C4E">
              <w:rPr>
                <w:rFonts w:ascii="Arabic Typesetting" w:hAnsi="Arabic Typesetting" w:cs="Arabic Typesetting"/>
                <w:b/>
                <w:sz w:val="30"/>
                <w:szCs w:val="30"/>
                <w:rtl/>
              </w:rPr>
              <w:t>24 أسبوعا</w:t>
            </w:r>
          </w:p>
        </w:tc>
        <w:tc>
          <w:tcPr>
            <w:tcW w:w="1645" w:type="dxa"/>
            <w:tcMar>
              <w:top w:w="110" w:type="dxa"/>
            </w:tcMar>
          </w:tcPr>
          <w:p w:rsidR="002A2FEC" w:rsidRPr="00521F33" w:rsidRDefault="002A2FEC" w:rsidP="002A2FEC">
            <w:pPr>
              <w:spacing w:before="60" w:after="60" w:line="300" w:lineRule="exact"/>
              <w:rPr>
                <w:rFonts w:ascii="Arabic Typesetting" w:hAnsi="Arabic Typesetting" w:cs="Arabic Typesetting"/>
                <w:b/>
                <w:color w:val="993300"/>
                <w:sz w:val="30"/>
                <w:szCs w:val="30"/>
                <w:rtl/>
              </w:rPr>
            </w:pPr>
            <w:r w:rsidRPr="00521F33">
              <w:rPr>
                <w:rFonts w:ascii="Arabic Typesetting" w:hAnsi="Arabic Typesetting" w:cs="Arabic Typesetting"/>
                <w:b/>
                <w:color w:val="993300"/>
                <w:sz w:val="30"/>
                <w:szCs w:val="30"/>
                <w:rtl/>
              </w:rPr>
              <w:t>37,7 أسبوعا</w:t>
            </w:r>
          </w:p>
        </w:tc>
        <w:tc>
          <w:tcPr>
            <w:tcW w:w="3371" w:type="dxa"/>
            <w:tcMar>
              <w:top w:w="110" w:type="dxa"/>
            </w:tcMar>
          </w:tcPr>
          <w:p w:rsidR="002A2FEC" w:rsidRPr="00A43C4E" w:rsidRDefault="002A2FEC" w:rsidP="002A2FEC">
            <w:pPr>
              <w:keepNext/>
              <w:spacing w:before="60" w:after="60" w:line="300" w:lineRule="exact"/>
              <w:rPr>
                <w:rFonts w:ascii="Arabic Typesetting" w:eastAsia="Arial" w:hAnsi="Arabic Typesetting" w:cs="Arabic Typesetting"/>
                <w:sz w:val="30"/>
                <w:szCs w:val="30"/>
                <w:rtl/>
              </w:rPr>
            </w:pPr>
            <w:r w:rsidRPr="00A43C4E">
              <w:rPr>
                <w:rFonts w:ascii="Arabic Typesetting" w:eastAsia="Arial" w:hAnsi="Arabic Typesetting" w:cs="Arabic Typesetting"/>
                <w:sz w:val="30"/>
                <w:szCs w:val="30"/>
                <w:rtl/>
              </w:rPr>
              <w:t>16,5 أسبوعا</w:t>
            </w:r>
          </w:p>
        </w:tc>
        <w:tc>
          <w:tcPr>
            <w:tcW w:w="1024" w:type="dxa"/>
            <w:gridSpan w:val="2"/>
            <w:tcBorders>
              <w:right w:val="single" w:sz="4" w:space="0" w:color="auto"/>
            </w:tcBorders>
            <w:tcMar>
              <w:top w:w="110" w:type="dxa"/>
            </w:tcMar>
          </w:tcPr>
          <w:p w:rsidR="002A2FEC" w:rsidRPr="00A43C4E" w:rsidRDefault="002A2FEC" w:rsidP="002A2FEC">
            <w:pPr>
              <w:keepNext/>
              <w:tabs>
                <w:tab w:val="left" w:pos="224"/>
                <w:tab w:val="center" w:pos="404"/>
              </w:tabs>
              <w:spacing w:before="60" w:after="60" w:line="300" w:lineRule="exact"/>
              <w:jc w:val="center"/>
              <w:rPr>
                <w:rFonts w:ascii="Arabic Typesetting" w:hAnsi="Arabic Typesetting" w:cs="Arabic Typesetting"/>
                <w:b/>
                <w:bCs/>
                <w:color w:val="008000"/>
                <w:sz w:val="30"/>
                <w:szCs w:val="30"/>
                <w:rtl/>
              </w:rPr>
            </w:pPr>
            <w:r w:rsidRPr="00A43C4E">
              <w:rPr>
                <w:rFonts w:ascii="Arabic Typesetting" w:hAnsi="Arabic Typesetting" w:cs="Arabic Typesetting"/>
                <w:b/>
                <w:bCs/>
                <w:color w:val="008000"/>
                <w:sz w:val="30"/>
                <w:szCs w:val="30"/>
                <w:rtl/>
              </w:rPr>
              <w:t>ثابت</w:t>
            </w:r>
          </w:p>
        </w:tc>
      </w:tr>
      <w:tr w:rsidR="002A2FEC" w:rsidRPr="00A43C4E" w:rsidTr="002A2FEC">
        <w:trPr>
          <w:trHeight w:val="537"/>
          <w:jc w:val="center"/>
        </w:trPr>
        <w:tc>
          <w:tcPr>
            <w:tcW w:w="1627" w:type="dxa"/>
            <w:tcBorders>
              <w:left w:val="single" w:sz="4" w:space="0" w:color="auto"/>
            </w:tcBorders>
            <w:tcMar>
              <w:top w:w="110" w:type="dxa"/>
            </w:tcMar>
          </w:tcPr>
          <w:p w:rsidR="002A2FEC" w:rsidRPr="00A43C4E" w:rsidRDefault="002A2FEC" w:rsidP="002A2FEC">
            <w:pPr>
              <w:spacing w:before="60" w:after="60" w:line="300" w:lineRule="exact"/>
              <w:rPr>
                <w:rFonts w:ascii="Arabic Typesetting" w:hAnsi="Arabic Typesetting" w:cs="Arabic Typesetting"/>
                <w:b/>
                <w:sz w:val="30"/>
                <w:szCs w:val="30"/>
                <w:rtl/>
              </w:rPr>
            </w:pPr>
            <w:r w:rsidRPr="00A43C4E">
              <w:rPr>
                <w:rFonts w:ascii="Arabic Typesetting" w:hAnsi="Arabic Typesetting" w:cs="Arabic Typesetting"/>
                <w:b/>
                <w:sz w:val="30"/>
                <w:szCs w:val="30"/>
                <w:rtl/>
              </w:rPr>
              <w:t xml:space="preserve">النسبة المئوية من حجم الرواتب </w:t>
            </w:r>
            <w:proofErr w:type="spellStart"/>
            <w:r w:rsidRPr="00A43C4E">
              <w:rPr>
                <w:rFonts w:ascii="Arabic Typesetting" w:hAnsi="Arabic Typesetting" w:cs="Arabic Typesetting"/>
                <w:b/>
                <w:sz w:val="30"/>
                <w:szCs w:val="30"/>
                <w:rtl/>
              </w:rPr>
              <w:t>الجملي</w:t>
            </w:r>
            <w:proofErr w:type="spellEnd"/>
            <w:r w:rsidRPr="00A43C4E">
              <w:rPr>
                <w:rFonts w:ascii="Arabic Typesetting" w:hAnsi="Arabic Typesetting" w:cs="Arabic Typesetting"/>
                <w:b/>
                <w:sz w:val="30"/>
                <w:szCs w:val="30"/>
                <w:rtl/>
              </w:rPr>
              <w:t xml:space="preserve"> المستثمرة في تطوير الموظفين</w:t>
            </w:r>
          </w:p>
          <w:p w:rsidR="002A2FEC" w:rsidRPr="00A43C4E" w:rsidRDefault="002A2FEC" w:rsidP="002A2FEC">
            <w:pPr>
              <w:spacing w:before="60" w:after="60" w:line="300" w:lineRule="exact"/>
              <w:rPr>
                <w:rFonts w:ascii="Arabic Typesetting" w:hAnsi="Arabic Typesetting" w:cs="Arabic Typesetting"/>
                <w:b/>
                <w:sz w:val="30"/>
                <w:szCs w:val="30"/>
                <w:rtl/>
              </w:rPr>
            </w:pPr>
          </w:p>
        </w:tc>
        <w:tc>
          <w:tcPr>
            <w:tcW w:w="1644" w:type="dxa"/>
            <w:tcBorders>
              <w:top w:val="nil"/>
              <w:bottom w:val="nil"/>
            </w:tcBorders>
            <w:shd w:val="pct30" w:color="auto" w:fill="auto"/>
            <w:tcMar>
              <w:top w:w="110" w:type="dxa"/>
            </w:tcMar>
          </w:tcPr>
          <w:p w:rsidR="002A2FEC" w:rsidRPr="00A43C4E" w:rsidRDefault="002A2FEC" w:rsidP="002A2FEC">
            <w:pPr>
              <w:spacing w:before="60" w:after="60" w:line="300" w:lineRule="exact"/>
              <w:rPr>
                <w:rFonts w:ascii="Arabic Typesetting" w:hAnsi="Arabic Typesetting" w:cs="Arabic Typesetting"/>
                <w:b/>
                <w:sz w:val="30"/>
                <w:szCs w:val="30"/>
              </w:rPr>
            </w:pPr>
            <w:r w:rsidRPr="00A43C4E">
              <w:rPr>
                <w:rFonts w:ascii="Arabic Typesetting" w:eastAsia="Arial" w:hAnsi="Arabic Typesetting" w:cs="Arabic Typesetting"/>
                <w:sz w:val="30"/>
                <w:szCs w:val="30"/>
                <w:rtl/>
              </w:rPr>
              <w:t>0,44% (يناير 2011، قسم إدارة الموارد البشرية)</w:t>
            </w:r>
          </w:p>
        </w:tc>
        <w:tc>
          <w:tcPr>
            <w:tcW w:w="1645" w:type="dxa"/>
            <w:tcMar>
              <w:top w:w="110" w:type="dxa"/>
            </w:tcMar>
          </w:tcPr>
          <w:p w:rsidR="002A2FEC" w:rsidRPr="00521F33" w:rsidRDefault="002A2FEC" w:rsidP="002A2FEC">
            <w:pPr>
              <w:spacing w:before="60" w:after="60" w:line="300" w:lineRule="exact"/>
              <w:rPr>
                <w:rFonts w:ascii="Arabic Typesetting" w:hAnsi="Arabic Typesetting" w:cs="Arabic Typesetting"/>
                <w:b/>
                <w:color w:val="993300"/>
                <w:sz w:val="30"/>
                <w:szCs w:val="30"/>
              </w:rPr>
            </w:pPr>
            <w:r w:rsidRPr="00521F33">
              <w:rPr>
                <w:rFonts w:ascii="Arabic Typesetting" w:hAnsi="Arabic Typesetting" w:cs="Arabic Typesetting"/>
                <w:b/>
                <w:color w:val="993300"/>
                <w:sz w:val="30"/>
                <w:szCs w:val="30"/>
                <w:rtl/>
              </w:rPr>
              <w:t>0,46% (قسم إدارة الموارد البشرية)</w:t>
            </w:r>
          </w:p>
        </w:tc>
        <w:tc>
          <w:tcPr>
            <w:tcW w:w="3371" w:type="dxa"/>
            <w:tcMar>
              <w:top w:w="110" w:type="dxa"/>
            </w:tcMar>
          </w:tcPr>
          <w:p w:rsidR="002A2FEC" w:rsidRPr="00A43C4E" w:rsidRDefault="002A2FEC" w:rsidP="002A2FEC">
            <w:pPr>
              <w:keepNext/>
              <w:spacing w:before="60" w:after="60" w:line="300" w:lineRule="exact"/>
              <w:rPr>
                <w:rFonts w:ascii="Arabic Typesetting" w:hAnsi="Arabic Typesetting" w:cs="Arabic Typesetting"/>
                <w:b/>
                <w:sz w:val="30"/>
                <w:szCs w:val="30"/>
                <w:rtl/>
              </w:rPr>
            </w:pPr>
            <w:r w:rsidRPr="00A43C4E">
              <w:rPr>
                <w:rFonts w:ascii="Arabic Typesetting" w:hAnsi="Arabic Typesetting" w:cs="Arabic Typesetting"/>
                <w:b/>
                <w:sz w:val="30"/>
                <w:szCs w:val="30"/>
                <w:rtl/>
              </w:rPr>
              <w:t>2012: 0,43 (قسم إدارة الموارد البشرية)</w:t>
            </w:r>
          </w:p>
          <w:p w:rsidR="002A2FEC" w:rsidRPr="00A43C4E" w:rsidRDefault="002A2FEC" w:rsidP="002A2FEC">
            <w:pPr>
              <w:keepNext/>
              <w:spacing w:before="60" w:after="60" w:line="300" w:lineRule="exact"/>
              <w:rPr>
                <w:rFonts w:ascii="Arabic Typesetting" w:hAnsi="Arabic Typesetting" w:cs="Arabic Typesetting"/>
                <w:b/>
                <w:sz w:val="30"/>
                <w:szCs w:val="30"/>
                <w:rtl/>
              </w:rPr>
            </w:pPr>
            <w:r w:rsidRPr="00A43C4E">
              <w:rPr>
                <w:rFonts w:ascii="Arabic Typesetting" w:hAnsi="Arabic Typesetting" w:cs="Arabic Typesetting"/>
                <w:b/>
                <w:sz w:val="30"/>
                <w:szCs w:val="30"/>
                <w:rtl/>
              </w:rPr>
              <w:t>2012: 0,74% (قسم إدارة الموارد البشرية وأنشطة التدريب التي تلقت تمويلا من تكنولوجيا المعلومات والاتصالات والتخطيط للموارد المؤسسية وبرنامج التقويم الاستراتيجي).</w:t>
            </w:r>
          </w:p>
          <w:p w:rsidR="002A2FEC" w:rsidRPr="00A43C4E" w:rsidRDefault="002A2FEC" w:rsidP="002A2FEC">
            <w:pPr>
              <w:keepNext/>
              <w:spacing w:before="60" w:after="60" w:line="300" w:lineRule="exact"/>
              <w:rPr>
                <w:rFonts w:ascii="Arabic Typesetting" w:hAnsi="Arabic Typesetting" w:cs="Arabic Typesetting"/>
                <w:b/>
                <w:sz w:val="30"/>
                <w:szCs w:val="30"/>
                <w:rtl/>
              </w:rPr>
            </w:pPr>
            <w:r w:rsidRPr="00A43C4E">
              <w:rPr>
                <w:rFonts w:ascii="Arabic Typesetting" w:hAnsi="Arabic Typesetting" w:cs="Arabic Typesetting"/>
                <w:b/>
                <w:sz w:val="30"/>
                <w:szCs w:val="30"/>
                <w:rtl/>
              </w:rPr>
              <w:t>ولا تأخذ هذه الأرقام بعين الاعتبار التدريبات التي أجراها مدربون داخليون.</w:t>
            </w:r>
          </w:p>
        </w:tc>
        <w:tc>
          <w:tcPr>
            <w:tcW w:w="1024" w:type="dxa"/>
            <w:gridSpan w:val="2"/>
            <w:tcBorders>
              <w:right w:val="single" w:sz="4" w:space="0" w:color="auto"/>
            </w:tcBorders>
            <w:tcMar>
              <w:top w:w="110" w:type="dxa"/>
            </w:tcMar>
          </w:tcPr>
          <w:p w:rsidR="002A2FEC" w:rsidRPr="00A43C4E" w:rsidRDefault="002A2FEC" w:rsidP="002A2FEC">
            <w:pPr>
              <w:keepNext/>
              <w:spacing w:before="60" w:after="60" w:line="300" w:lineRule="exact"/>
              <w:jc w:val="center"/>
              <w:rPr>
                <w:rFonts w:ascii="Arabic Typesetting" w:hAnsi="Arabic Typesetting" w:cs="Arabic Typesetting"/>
                <w:b/>
                <w:color w:val="008000"/>
                <w:sz w:val="30"/>
                <w:szCs w:val="30"/>
              </w:rPr>
            </w:pPr>
            <w:r w:rsidRPr="00A43C4E">
              <w:rPr>
                <w:rFonts w:ascii="Arabic Typesetting" w:hAnsi="Arabic Typesetting" w:cs="Arabic Typesetting"/>
                <w:b/>
                <w:bCs/>
                <w:color w:val="008000"/>
                <w:sz w:val="30"/>
                <w:szCs w:val="30"/>
                <w:rtl/>
              </w:rPr>
              <w:t>ثابت</w:t>
            </w:r>
          </w:p>
        </w:tc>
      </w:tr>
      <w:tr w:rsidR="002A2FEC" w:rsidRPr="00A43C4E" w:rsidTr="002A2FEC">
        <w:trPr>
          <w:trHeight w:val="537"/>
          <w:jc w:val="center"/>
        </w:trPr>
        <w:tc>
          <w:tcPr>
            <w:tcW w:w="1627" w:type="dxa"/>
            <w:tcBorders>
              <w:left w:val="single" w:sz="4" w:space="0" w:color="auto"/>
            </w:tcBorders>
            <w:tcMar>
              <w:top w:w="110" w:type="dxa"/>
            </w:tcMar>
          </w:tcPr>
          <w:p w:rsidR="002A2FEC" w:rsidRPr="00A43C4E" w:rsidRDefault="002A2FEC" w:rsidP="002A2FEC">
            <w:pPr>
              <w:spacing w:before="60" w:after="60" w:line="300" w:lineRule="exact"/>
              <w:rPr>
                <w:rFonts w:ascii="Arabic Typesetting" w:hAnsi="Arabic Typesetting" w:cs="Arabic Typesetting"/>
                <w:b/>
                <w:sz w:val="30"/>
                <w:szCs w:val="30"/>
                <w:rtl/>
              </w:rPr>
            </w:pPr>
            <w:r w:rsidRPr="00A43C4E">
              <w:rPr>
                <w:rFonts w:ascii="Arabic Typesetting" w:hAnsi="Arabic Typesetting" w:cs="Arabic Typesetting"/>
                <w:b/>
                <w:sz w:val="30"/>
                <w:szCs w:val="30"/>
                <w:rtl/>
              </w:rPr>
              <w:t>التنوع الجغرافي – النسبة المئوية للدول الأعضاء الممثلة</w:t>
            </w:r>
          </w:p>
        </w:tc>
        <w:tc>
          <w:tcPr>
            <w:tcW w:w="1644" w:type="dxa"/>
            <w:tcBorders>
              <w:top w:val="nil"/>
              <w:bottom w:val="nil"/>
            </w:tcBorders>
            <w:shd w:val="pct30" w:color="auto" w:fill="auto"/>
            <w:tcMar>
              <w:top w:w="110" w:type="dxa"/>
            </w:tcMar>
          </w:tcPr>
          <w:p w:rsidR="002A2FEC" w:rsidRPr="00A43C4E" w:rsidRDefault="002A2FEC" w:rsidP="002A2FEC">
            <w:pPr>
              <w:spacing w:before="60" w:after="60" w:line="300" w:lineRule="exact"/>
              <w:rPr>
                <w:rFonts w:ascii="Arabic Typesetting" w:eastAsia="Arial" w:hAnsi="Arabic Typesetting" w:cs="Arabic Typesetting"/>
                <w:sz w:val="30"/>
                <w:szCs w:val="30"/>
                <w:rtl/>
              </w:rPr>
            </w:pPr>
            <w:r w:rsidRPr="00A43C4E">
              <w:rPr>
                <w:rFonts w:ascii="Arabic Typesetting" w:eastAsia="Arial" w:hAnsi="Arabic Typesetting" w:cs="Arabic Typesetting"/>
                <w:sz w:val="30"/>
                <w:szCs w:val="30"/>
                <w:rtl/>
              </w:rPr>
              <w:t>56,70%</w:t>
            </w:r>
          </w:p>
        </w:tc>
        <w:tc>
          <w:tcPr>
            <w:tcW w:w="1645" w:type="dxa"/>
            <w:tcMar>
              <w:top w:w="110" w:type="dxa"/>
            </w:tcMar>
          </w:tcPr>
          <w:p w:rsidR="002A2FEC" w:rsidRPr="00521F33" w:rsidRDefault="002A2FEC" w:rsidP="002A2FEC">
            <w:pPr>
              <w:spacing w:before="60" w:after="60" w:line="300" w:lineRule="exact"/>
              <w:rPr>
                <w:rFonts w:ascii="Arabic Typesetting" w:hAnsi="Arabic Typesetting" w:cs="Arabic Typesetting"/>
                <w:b/>
                <w:color w:val="993300"/>
                <w:sz w:val="30"/>
                <w:szCs w:val="30"/>
                <w:rtl/>
              </w:rPr>
            </w:pPr>
            <w:r w:rsidRPr="00521F33">
              <w:rPr>
                <w:rFonts w:ascii="Arabic Typesetting" w:hAnsi="Arabic Typesetting" w:cs="Arabic Typesetting"/>
                <w:b/>
                <w:color w:val="993300"/>
                <w:sz w:val="30"/>
                <w:szCs w:val="30"/>
                <w:rtl/>
              </w:rPr>
              <w:t>57,8%</w:t>
            </w:r>
          </w:p>
        </w:tc>
        <w:tc>
          <w:tcPr>
            <w:tcW w:w="3371" w:type="dxa"/>
            <w:tcMar>
              <w:top w:w="110" w:type="dxa"/>
            </w:tcMar>
          </w:tcPr>
          <w:p w:rsidR="002A2FEC" w:rsidRPr="00A43C4E" w:rsidRDefault="002A2FEC" w:rsidP="002A2FEC">
            <w:pPr>
              <w:keepNext/>
              <w:spacing w:before="60" w:after="60" w:line="300" w:lineRule="exact"/>
              <w:rPr>
                <w:rFonts w:ascii="Arabic Typesetting" w:hAnsi="Arabic Typesetting" w:cs="Arabic Typesetting"/>
                <w:b/>
                <w:sz w:val="30"/>
                <w:szCs w:val="30"/>
                <w:rtl/>
              </w:rPr>
            </w:pPr>
            <w:r w:rsidRPr="00A43C4E">
              <w:rPr>
                <w:rFonts w:ascii="Arabic Typesetting" w:hAnsi="Arabic Typesetting" w:cs="Arabic Typesetting"/>
                <w:b/>
                <w:sz w:val="30"/>
                <w:szCs w:val="30"/>
                <w:rtl/>
              </w:rPr>
              <w:t>ارتفاع بنسبة 1,1 نقطة مئوية في التنوع الجغرافي.</w:t>
            </w:r>
          </w:p>
        </w:tc>
        <w:tc>
          <w:tcPr>
            <w:tcW w:w="1024" w:type="dxa"/>
            <w:gridSpan w:val="2"/>
            <w:tcBorders>
              <w:right w:val="single" w:sz="4" w:space="0" w:color="auto"/>
            </w:tcBorders>
            <w:tcMar>
              <w:top w:w="110" w:type="dxa"/>
            </w:tcMar>
          </w:tcPr>
          <w:p w:rsidR="002A2FEC" w:rsidRPr="00A43C4E" w:rsidRDefault="002A2FEC" w:rsidP="002A2FEC">
            <w:pPr>
              <w:keepNext/>
              <w:spacing w:before="60" w:after="60" w:line="300" w:lineRule="exact"/>
              <w:jc w:val="center"/>
              <w:rPr>
                <w:rFonts w:ascii="Arabic Typesetting" w:hAnsi="Arabic Typesetting" w:cs="Arabic Typesetting"/>
                <w:b/>
                <w:bCs/>
                <w:color w:val="008000"/>
                <w:sz w:val="30"/>
                <w:szCs w:val="30"/>
                <w:rtl/>
              </w:rPr>
            </w:pPr>
            <w:r w:rsidRPr="00A43C4E">
              <w:rPr>
                <w:rFonts w:ascii="Arabic Typesetting" w:hAnsi="Arabic Typesetting" w:cs="Arabic Typesetting"/>
                <w:b/>
                <w:bCs/>
                <w:color w:val="008000"/>
                <w:sz w:val="30"/>
                <w:szCs w:val="30"/>
                <w:rtl/>
              </w:rPr>
              <w:t>ثابت</w:t>
            </w:r>
          </w:p>
        </w:tc>
      </w:tr>
      <w:tr w:rsidR="002A2FEC" w:rsidRPr="00A43C4E" w:rsidTr="00521F33">
        <w:trPr>
          <w:trHeight w:val="537"/>
          <w:jc w:val="center"/>
        </w:trPr>
        <w:tc>
          <w:tcPr>
            <w:tcW w:w="1627" w:type="dxa"/>
            <w:tcBorders>
              <w:left w:val="single" w:sz="4" w:space="0" w:color="auto"/>
            </w:tcBorders>
            <w:tcMar>
              <w:top w:w="110" w:type="dxa"/>
            </w:tcMar>
          </w:tcPr>
          <w:p w:rsidR="002A2FEC" w:rsidRPr="00A43C4E" w:rsidRDefault="002A2FEC" w:rsidP="002A2FEC">
            <w:pPr>
              <w:spacing w:before="60" w:after="60" w:line="300" w:lineRule="exact"/>
              <w:rPr>
                <w:rFonts w:ascii="Arabic Typesetting" w:hAnsi="Arabic Typesetting" w:cs="Arabic Typesetting"/>
                <w:b/>
                <w:sz w:val="30"/>
                <w:szCs w:val="30"/>
                <w:rtl/>
              </w:rPr>
            </w:pPr>
            <w:r w:rsidRPr="00A43C4E">
              <w:rPr>
                <w:rFonts w:ascii="Arabic Typesetting" w:hAnsi="Arabic Typesetting" w:cs="Arabic Typesetting"/>
                <w:sz w:val="30"/>
                <w:szCs w:val="30"/>
                <w:rtl/>
                <w:lang w:bidi="ar-SA"/>
              </w:rPr>
              <w:t>النسبة المئوية للنساء اللاتي تعتلين مناصب الإدارة الوسطى والعليا.</w:t>
            </w:r>
          </w:p>
        </w:tc>
        <w:tc>
          <w:tcPr>
            <w:tcW w:w="1644" w:type="dxa"/>
            <w:tcBorders>
              <w:top w:val="nil"/>
              <w:bottom w:val="nil"/>
            </w:tcBorders>
            <w:shd w:val="pct30" w:color="auto" w:fill="auto"/>
            <w:tcMar>
              <w:top w:w="110" w:type="dxa"/>
            </w:tcMar>
          </w:tcPr>
          <w:p w:rsidR="002A2FEC" w:rsidRPr="00A43C4E" w:rsidRDefault="002A2FEC" w:rsidP="002A2FEC">
            <w:pPr>
              <w:spacing w:before="60" w:after="60" w:line="300" w:lineRule="exact"/>
              <w:rPr>
                <w:rFonts w:ascii="Arabic Typesetting" w:eastAsia="Arial" w:hAnsi="Arabic Typesetting" w:cs="Arabic Typesetting"/>
                <w:sz w:val="30"/>
                <w:szCs w:val="30"/>
                <w:rtl/>
              </w:rPr>
            </w:pPr>
            <w:r w:rsidRPr="00A43C4E">
              <w:rPr>
                <w:rFonts w:ascii="Arabic Typesetting" w:eastAsia="Arial" w:hAnsi="Arabic Typesetting" w:cs="Arabic Typesetting"/>
                <w:sz w:val="30"/>
                <w:szCs w:val="30"/>
              </w:rPr>
              <w:t>P4</w:t>
            </w:r>
            <w:r w:rsidRPr="00A43C4E">
              <w:rPr>
                <w:rFonts w:ascii="Arabic Typesetting" w:eastAsia="Arial" w:hAnsi="Arabic Typesetting" w:cs="Arabic Typesetting"/>
                <w:sz w:val="30"/>
                <w:szCs w:val="30"/>
                <w:rtl/>
              </w:rPr>
              <w:t xml:space="preserve"> – 44,2%</w:t>
            </w:r>
          </w:p>
          <w:p w:rsidR="002A2FEC" w:rsidRPr="00A43C4E" w:rsidRDefault="002A2FEC" w:rsidP="002A2FEC">
            <w:pPr>
              <w:spacing w:before="60" w:after="60" w:line="300" w:lineRule="exact"/>
              <w:rPr>
                <w:rFonts w:ascii="Arabic Typesetting" w:eastAsia="Arial" w:hAnsi="Arabic Typesetting" w:cs="Arabic Typesetting"/>
                <w:sz w:val="30"/>
                <w:szCs w:val="30"/>
                <w:rtl/>
              </w:rPr>
            </w:pPr>
            <w:r w:rsidRPr="00A43C4E">
              <w:rPr>
                <w:rFonts w:ascii="Arabic Typesetting" w:eastAsia="Arial" w:hAnsi="Arabic Typesetting" w:cs="Arabic Typesetting"/>
                <w:sz w:val="30"/>
                <w:szCs w:val="30"/>
              </w:rPr>
              <w:t>P5</w:t>
            </w:r>
            <w:r w:rsidRPr="00A43C4E">
              <w:rPr>
                <w:rFonts w:ascii="Arabic Typesetting" w:eastAsia="Arial" w:hAnsi="Arabic Typesetting" w:cs="Arabic Typesetting"/>
                <w:sz w:val="30"/>
                <w:szCs w:val="30"/>
                <w:rtl/>
              </w:rPr>
              <w:t xml:space="preserve"> – 30,9%</w:t>
            </w:r>
          </w:p>
          <w:p w:rsidR="002A2FEC" w:rsidRPr="00A43C4E" w:rsidRDefault="002A2FEC" w:rsidP="002A2FEC">
            <w:pPr>
              <w:spacing w:before="60" w:after="60" w:line="300" w:lineRule="exact"/>
              <w:rPr>
                <w:rFonts w:ascii="Arabic Typesetting" w:eastAsia="Arial" w:hAnsi="Arabic Typesetting" w:cs="Arabic Typesetting"/>
                <w:sz w:val="30"/>
                <w:szCs w:val="30"/>
                <w:rtl/>
              </w:rPr>
            </w:pPr>
            <w:r w:rsidRPr="00A43C4E">
              <w:rPr>
                <w:rFonts w:ascii="Arabic Typesetting" w:eastAsia="Arial" w:hAnsi="Arabic Typesetting" w:cs="Arabic Typesetting"/>
                <w:sz w:val="30"/>
                <w:szCs w:val="30"/>
              </w:rPr>
              <w:t>D1</w:t>
            </w:r>
            <w:r w:rsidRPr="00A43C4E">
              <w:rPr>
                <w:rFonts w:ascii="Arabic Typesetting" w:eastAsia="Arial" w:hAnsi="Arabic Typesetting" w:cs="Arabic Typesetting"/>
                <w:sz w:val="30"/>
                <w:szCs w:val="30"/>
                <w:rtl/>
              </w:rPr>
              <w:t xml:space="preserve"> – 12,1%</w:t>
            </w:r>
          </w:p>
          <w:p w:rsidR="002A2FEC" w:rsidRPr="00A43C4E" w:rsidRDefault="002A2FEC" w:rsidP="002A2FEC">
            <w:pPr>
              <w:spacing w:before="60" w:after="60" w:line="300" w:lineRule="exact"/>
              <w:rPr>
                <w:rFonts w:ascii="Arabic Typesetting" w:eastAsia="Arial" w:hAnsi="Arabic Typesetting" w:cs="Arabic Typesetting"/>
                <w:sz w:val="30"/>
                <w:szCs w:val="30"/>
                <w:rtl/>
              </w:rPr>
            </w:pPr>
            <w:r w:rsidRPr="00A43C4E">
              <w:rPr>
                <w:rFonts w:ascii="Arabic Typesetting" w:eastAsia="Arial" w:hAnsi="Arabic Typesetting" w:cs="Arabic Typesetting"/>
                <w:sz w:val="30"/>
                <w:szCs w:val="30"/>
              </w:rPr>
              <w:t>D2</w:t>
            </w:r>
            <w:r w:rsidRPr="00A43C4E">
              <w:rPr>
                <w:rFonts w:ascii="Arabic Typesetting" w:eastAsia="Arial" w:hAnsi="Arabic Typesetting" w:cs="Arabic Typesetting"/>
                <w:sz w:val="30"/>
                <w:szCs w:val="30"/>
                <w:rtl/>
              </w:rPr>
              <w:t xml:space="preserve"> – 9,1%</w:t>
            </w:r>
          </w:p>
        </w:tc>
        <w:tc>
          <w:tcPr>
            <w:tcW w:w="1645" w:type="dxa"/>
            <w:tcMar>
              <w:top w:w="110" w:type="dxa"/>
            </w:tcMar>
          </w:tcPr>
          <w:p w:rsidR="002A2FEC" w:rsidRPr="00521F33" w:rsidRDefault="002A2FEC" w:rsidP="002A2FEC">
            <w:pPr>
              <w:spacing w:before="60" w:after="60" w:line="300" w:lineRule="exact"/>
              <w:rPr>
                <w:rFonts w:ascii="Arabic Typesetting" w:eastAsia="Arial" w:hAnsi="Arabic Typesetting" w:cs="Arabic Typesetting"/>
                <w:color w:val="993300"/>
                <w:sz w:val="30"/>
                <w:szCs w:val="30"/>
                <w:rtl/>
              </w:rPr>
            </w:pPr>
            <w:r w:rsidRPr="00521F33">
              <w:rPr>
                <w:rFonts w:ascii="Arabic Typesetting" w:eastAsia="Arial" w:hAnsi="Arabic Typesetting" w:cs="Arabic Typesetting"/>
                <w:color w:val="993300"/>
                <w:sz w:val="30"/>
                <w:szCs w:val="30"/>
              </w:rPr>
              <w:t>P4</w:t>
            </w:r>
            <w:r w:rsidRPr="00521F33">
              <w:rPr>
                <w:rFonts w:ascii="Arabic Typesetting" w:eastAsia="Arial" w:hAnsi="Arabic Typesetting" w:cs="Arabic Typesetting"/>
                <w:color w:val="993300"/>
                <w:sz w:val="30"/>
                <w:szCs w:val="30"/>
                <w:rtl/>
              </w:rPr>
              <w:t xml:space="preserve"> – 43,9%</w:t>
            </w:r>
          </w:p>
          <w:p w:rsidR="002A2FEC" w:rsidRPr="00521F33" w:rsidRDefault="002A2FEC" w:rsidP="002A2FEC">
            <w:pPr>
              <w:spacing w:before="60" w:after="60" w:line="300" w:lineRule="exact"/>
              <w:rPr>
                <w:rFonts w:ascii="Arabic Typesetting" w:eastAsia="Arial" w:hAnsi="Arabic Typesetting" w:cs="Arabic Typesetting"/>
                <w:color w:val="993300"/>
                <w:sz w:val="30"/>
                <w:szCs w:val="30"/>
                <w:rtl/>
              </w:rPr>
            </w:pPr>
            <w:r w:rsidRPr="00521F33">
              <w:rPr>
                <w:rFonts w:ascii="Arabic Typesetting" w:eastAsia="Arial" w:hAnsi="Arabic Typesetting" w:cs="Arabic Typesetting"/>
                <w:color w:val="993300"/>
                <w:sz w:val="30"/>
                <w:szCs w:val="30"/>
              </w:rPr>
              <w:t>P5</w:t>
            </w:r>
            <w:r w:rsidRPr="00521F33">
              <w:rPr>
                <w:rFonts w:ascii="Arabic Typesetting" w:eastAsia="Arial" w:hAnsi="Arabic Typesetting" w:cs="Arabic Typesetting"/>
                <w:color w:val="993300"/>
                <w:sz w:val="30"/>
                <w:szCs w:val="30"/>
                <w:rtl/>
              </w:rPr>
              <w:t xml:space="preserve"> – 31,9%</w:t>
            </w:r>
          </w:p>
          <w:p w:rsidR="002A2FEC" w:rsidRPr="00521F33" w:rsidRDefault="002A2FEC" w:rsidP="002A2FEC">
            <w:pPr>
              <w:spacing w:before="60" w:after="60" w:line="300" w:lineRule="exact"/>
              <w:rPr>
                <w:rFonts w:ascii="Arabic Typesetting" w:eastAsia="Arial" w:hAnsi="Arabic Typesetting" w:cs="Arabic Typesetting"/>
                <w:color w:val="993300"/>
                <w:sz w:val="30"/>
                <w:szCs w:val="30"/>
                <w:rtl/>
              </w:rPr>
            </w:pPr>
            <w:r w:rsidRPr="00521F33">
              <w:rPr>
                <w:rFonts w:ascii="Arabic Typesetting" w:eastAsia="Arial" w:hAnsi="Arabic Typesetting" w:cs="Arabic Typesetting"/>
                <w:color w:val="993300"/>
                <w:sz w:val="30"/>
                <w:szCs w:val="30"/>
              </w:rPr>
              <w:t>D1</w:t>
            </w:r>
            <w:r w:rsidRPr="00521F33">
              <w:rPr>
                <w:rFonts w:ascii="Arabic Typesetting" w:eastAsia="Arial" w:hAnsi="Arabic Typesetting" w:cs="Arabic Typesetting"/>
                <w:color w:val="993300"/>
                <w:sz w:val="30"/>
                <w:szCs w:val="30"/>
                <w:rtl/>
              </w:rPr>
              <w:t xml:space="preserve"> – 14,6%</w:t>
            </w:r>
          </w:p>
          <w:p w:rsidR="002A2FEC" w:rsidRPr="00521F33" w:rsidRDefault="002A2FEC" w:rsidP="002A2FEC">
            <w:pPr>
              <w:spacing w:before="60" w:after="60" w:line="300" w:lineRule="exact"/>
              <w:rPr>
                <w:rFonts w:ascii="Arabic Typesetting" w:hAnsi="Arabic Typesetting" w:cs="Arabic Typesetting"/>
                <w:b/>
                <w:color w:val="993300"/>
                <w:sz w:val="30"/>
                <w:szCs w:val="30"/>
                <w:rtl/>
              </w:rPr>
            </w:pPr>
            <w:r w:rsidRPr="00521F33">
              <w:rPr>
                <w:rFonts w:ascii="Arabic Typesetting" w:eastAsia="Arial" w:hAnsi="Arabic Typesetting" w:cs="Arabic Typesetting"/>
                <w:color w:val="993300"/>
                <w:sz w:val="30"/>
                <w:szCs w:val="30"/>
              </w:rPr>
              <w:t>D2</w:t>
            </w:r>
            <w:r w:rsidRPr="00521F33">
              <w:rPr>
                <w:rFonts w:ascii="Arabic Typesetting" w:eastAsia="Arial" w:hAnsi="Arabic Typesetting" w:cs="Arabic Typesetting"/>
                <w:color w:val="993300"/>
                <w:sz w:val="30"/>
                <w:szCs w:val="30"/>
                <w:rtl/>
              </w:rPr>
              <w:t xml:space="preserve"> – 25,0%</w:t>
            </w:r>
          </w:p>
        </w:tc>
        <w:tc>
          <w:tcPr>
            <w:tcW w:w="3371" w:type="dxa"/>
            <w:tcMar>
              <w:top w:w="110" w:type="dxa"/>
            </w:tcMar>
          </w:tcPr>
          <w:p w:rsidR="002A2FEC" w:rsidRPr="00A43C4E" w:rsidRDefault="002A2FEC" w:rsidP="002A2FEC">
            <w:pPr>
              <w:spacing w:before="60" w:after="60" w:line="300" w:lineRule="exact"/>
              <w:rPr>
                <w:rFonts w:ascii="Arabic Typesetting" w:eastAsia="Arial" w:hAnsi="Arabic Typesetting" w:cs="Arabic Typesetting"/>
                <w:sz w:val="30"/>
                <w:szCs w:val="30"/>
                <w:rtl/>
              </w:rPr>
            </w:pPr>
            <w:r w:rsidRPr="00A43C4E">
              <w:rPr>
                <w:rFonts w:ascii="Arabic Typesetting" w:eastAsia="Arial" w:hAnsi="Arabic Typesetting" w:cs="Arabic Typesetting"/>
                <w:sz w:val="30"/>
                <w:szCs w:val="30"/>
              </w:rPr>
              <w:t>P4</w:t>
            </w:r>
            <w:r w:rsidRPr="00A43C4E">
              <w:rPr>
                <w:rFonts w:ascii="Arabic Typesetting" w:eastAsia="Arial" w:hAnsi="Arabic Typesetting" w:cs="Arabic Typesetting"/>
                <w:sz w:val="30"/>
                <w:szCs w:val="30"/>
                <w:rtl/>
              </w:rPr>
              <w:t xml:space="preserve"> – 44,4%</w:t>
            </w:r>
          </w:p>
          <w:p w:rsidR="002A2FEC" w:rsidRPr="00A43C4E" w:rsidRDefault="002A2FEC" w:rsidP="002A2FEC">
            <w:pPr>
              <w:spacing w:before="60" w:after="60" w:line="300" w:lineRule="exact"/>
              <w:rPr>
                <w:rFonts w:ascii="Arabic Typesetting" w:eastAsia="Arial" w:hAnsi="Arabic Typesetting" w:cs="Arabic Typesetting"/>
                <w:sz w:val="30"/>
                <w:szCs w:val="30"/>
                <w:rtl/>
              </w:rPr>
            </w:pPr>
            <w:r w:rsidRPr="00A43C4E">
              <w:rPr>
                <w:rFonts w:ascii="Arabic Typesetting" w:eastAsia="Arial" w:hAnsi="Arabic Typesetting" w:cs="Arabic Typesetting"/>
                <w:sz w:val="30"/>
                <w:szCs w:val="30"/>
              </w:rPr>
              <w:t>P5</w:t>
            </w:r>
            <w:r w:rsidRPr="00A43C4E">
              <w:rPr>
                <w:rFonts w:ascii="Arabic Typesetting" w:eastAsia="Arial" w:hAnsi="Arabic Typesetting" w:cs="Arabic Typesetting"/>
                <w:sz w:val="30"/>
                <w:szCs w:val="30"/>
                <w:rtl/>
              </w:rPr>
              <w:t xml:space="preserve"> – 30,3%</w:t>
            </w:r>
          </w:p>
          <w:p w:rsidR="002A2FEC" w:rsidRPr="00A43C4E" w:rsidRDefault="002A2FEC" w:rsidP="002A2FEC">
            <w:pPr>
              <w:spacing w:before="60" w:after="60" w:line="300" w:lineRule="exact"/>
              <w:rPr>
                <w:rFonts w:ascii="Arabic Typesetting" w:eastAsia="Arial" w:hAnsi="Arabic Typesetting" w:cs="Arabic Typesetting"/>
                <w:sz w:val="30"/>
                <w:szCs w:val="30"/>
                <w:rtl/>
              </w:rPr>
            </w:pPr>
            <w:r w:rsidRPr="00A43C4E">
              <w:rPr>
                <w:rFonts w:ascii="Arabic Typesetting" w:eastAsia="Arial" w:hAnsi="Arabic Typesetting" w:cs="Arabic Typesetting"/>
                <w:sz w:val="30"/>
                <w:szCs w:val="30"/>
              </w:rPr>
              <w:t>D1</w:t>
            </w:r>
            <w:r w:rsidRPr="00A43C4E">
              <w:rPr>
                <w:rFonts w:ascii="Arabic Typesetting" w:eastAsia="Arial" w:hAnsi="Arabic Typesetting" w:cs="Arabic Typesetting"/>
                <w:sz w:val="30"/>
                <w:szCs w:val="30"/>
                <w:rtl/>
              </w:rPr>
              <w:t xml:space="preserve"> – 24,4%</w:t>
            </w:r>
          </w:p>
          <w:p w:rsidR="002A2FEC" w:rsidRPr="00A43C4E" w:rsidRDefault="002A2FEC" w:rsidP="002A2FEC">
            <w:pPr>
              <w:keepNext/>
              <w:spacing w:before="60" w:after="60" w:line="300" w:lineRule="exact"/>
              <w:rPr>
                <w:rFonts w:ascii="Arabic Typesetting" w:hAnsi="Arabic Typesetting" w:cs="Arabic Typesetting"/>
                <w:b/>
                <w:sz w:val="30"/>
                <w:szCs w:val="30"/>
                <w:rtl/>
              </w:rPr>
            </w:pPr>
            <w:r w:rsidRPr="00A43C4E">
              <w:rPr>
                <w:rFonts w:ascii="Arabic Typesetting" w:eastAsia="Arial" w:hAnsi="Arabic Typesetting" w:cs="Arabic Typesetting"/>
                <w:sz w:val="30"/>
                <w:szCs w:val="30"/>
              </w:rPr>
              <w:t>D2</w:t>
            </w:r>
            <w:r w:rsidRPr="00A43C4E">
              <w:rPr>
                <w:rFonts w:ascii="Arabic Typesetting" w:eastAsia="Arial" w:hAnsi="Arabic Typesetting" w:cs="Arabic Typesetting"/>
                <w:sz w:val="30"/>
                <w:szCs w:val="30"/>
                <w:rtl/>
              </w:rPr>
              <w:t xml:space="preserve"> – 23,1%</w:t>
            </w:r>
          </w:p>
        </w:tc>
        <w:tc>
          <w:tcPr>
            <w:tcW w:w="1024" w:type="dxa"/>
            <w:gridSpan w:val="2"/>
            <w:tcBorders>
              <w:right w:val="single" w:sz="4" w:space="0" w:color="auto"/>
            </w:tcBorders>
            <w:tcMar>
              <w:top w:w="110" w:type="dxa"/>
            </w:tcMar>
          </w:tcPr>
          <w:p w:rsidR="002A2FEC" w:rsidRPr="00A43C4E" w:rsidRDefault="006F4A06" w:rsidP="002A2FEC">
            <w:pPr>
              <w:keepNext/>
              <w:spacing w:before="60" w:after="60" w:line="300" w:lineRule="exact"/>
              <w:jc w:val="center"/>
              <w:rPr>
                <w:rFonts w:ascii="Arabic Typesetting" w:hAnsi="Arabic Typesetting" w:cs="Arabic Typesetting"/>
                <w:b/>
                <w:bCs/>
                <w:color w:val="FF0000"/>
                <w:sz w:val="30"/>
                <w:szCs w:val="30"/>
                <w:rtl/>
              </w:rPr>
            </w:pPr>
            <w:r w:rsidRPr="006F4A06">
              <w:rPr>
                <w:rFonts w:ascii="Arabic Typesetting" w:hAnsi="Arabic Typesetting" w:cs="Arabic Typesetting"/>
                <w:b/>
                <w:bCs/>
                <w:color w:val="FF0000"/>
                <w:sz w:val="30"/>
                <w:szCs w:val="30"/>
                <w:rtl/>
              </w:rPr>
              <w:t>غير ثابت</w:t>
            </w:r>
          </w:p>
        </w:tc>
      </w:tr>
      <w:tr w:rsidR="002A2FEC" w:rsidRPr="00A43C4E" w:rsidTr="00521F33">
        <w:trPr>
          <w:trHeight w:val="537"/>
          <w:jc w:val="center"/>
        </w:trPr>
        <w:tc>
          <w:tcPr>
            <w:tcW w:w="1627" w:type="dxa"/>
            <w:tcBorders>
              <w:left w:val="single" w:sz="4" w:space="0" w:color="auto"/>
            </w:tcBorders>
            <w:tcMar>
              <w:top w:w="110" w:type="dxa"/>
            </w:tcMar>
          </w:tcPr>
          <w:p w:rsidR="002A2FEC" w:rsidRPr="00A43C4E" w:rsidRDefault="002A2FEC" w:rsidP="002A2FEC">
            <w:pPr>
              <w:spacing w:before="60" w:after="60" w:line="300" w:lineRule="exact"/>
              <w:rPr>
                <w:rFonts w:ascii="Arabic Typesetting" w:hAnsi="Arabic Typesetting" w:cs="Arabic Typesetting"/>
                <w:b/>
                <w:sz w:val="30"/>
                <w:szCs w:val="30"/>
                <w:rtl/>
              </w:rPr>
            </w:pPr>
            <w:r w:rsidRPr="00A43C4E">
              <w:rPr>
                <w:rFonts w:ascii="Arabic Typesetting" w:hAnsi="Arabic Typesetting" w:cs="Arabic Typesetting"/>
                <w:b/>
                <w:sz w:val="30"/>
                <w:szCs w:val="30"/>
                <w:rtl/>
              </w:rPr>
              <w:t>انخفاض عدد حالات التغيب</w:t>
            </w:r>
          </w:p>
        </w:tc>
        <w:tc>
          <w:tcPr>
            <w:tcW w:w="1644" w:type="dxa"/>
            <w:tcBorders>
              <w:top w:val="nil"/>
              <w:bottom w:val="single" w:sz="4" w:space="0" w:color="auto"/>
            </w:tcBorders>
            <w:shd w:val="pct30" w:color="auto" w:fill="auto"/>
            <w:tcMar>
              <w:top w:w="110" w:type="dxa"/>
            </w:tcMar>
          </w:tcPr>
          <w:p w:rsidR="002A2FEC" w:rsidRPr="00A43C4E" w:rsidRDefault="002A2FEC" w:rsidP="002A2FEC">
            <w:pPr>
              <w:spacing w:line="300" w:lineRule="exact"/>
              <w:rPr>
                <w:rFonts w:ascii="Arabic Typesetting" w:eastAsia="Arial" w:hAnsi="Arabic Typesetting" w:cs="Arabic Typesetting"/>
                <w:sz w:val="30"/>
                <w:szCs w:val="30"/>
              </w:rPr>
            </w:pPr>
            <w:r w:rsidRPr="00A43C4E">
              <w:rPr>
                <w:rFonts w:ascii="Arabic Typesetting" w:eastAsia="Arial" w:hAnsi="Arabic Typesetting" w:cs="Arabic Typesetting"/>
                <w:sz w:val="30"/>
                <w:szCs w:val="30"/>
                <w:rtl/>
              </w:rPr>
              <w:t>متوسط عدد أيام الغياب بسبب المرض لكل موظف: 9,6 أيام</w:t>
            </w:r>
          </w:p>
        </w:tc>
        <w:tc>
          <w:tcPr>
            <w:tcW w:w="1645" w:type="dxa"/>
            <w:tcMar>
              <w:top w:w="110" w:type="dxa"/>
            </w:tcMar>
          </w:tcPr>
          <w:p w:rsidR="002A2FEC" w:rsidRPr="00521F33" w:rsidRDefault="002A2FEC" w:rsidP="002A2FEC">
            <w:pPr>
              <w:spacing w:before="60" w:after="60" w:line="300" w:lineRule="exact"/>
              <w:rPr>
                <w:rFonts w:ascii="Arabic Typesetting" w:eastAsia="Arial" w:hAnsi="Arabic Typesetting" w:cs="Arabic Typesetting"/>
                <w:color w:val="993300"/>
                <w:sz w:val="30"/>
                <w:szCs w:val="30"/>
              </w:rPr>
            </w:pPr>
            <w:r w:rsidRPr="00521F33">
              <w:rPr>
                <w:rFonts w:ascii="Arabic Typesetting" w:eastAsia="Arial" w:hAnsi="Arabic Typesetting" w:cs="Arabic Typesetting"/>
                <w:color w:val="993300"/>
                <w:sz w:val="30"/>
                <w:szCs w:val="30"/>
                <w:rtl/>
              </w:rPr>
              <w:t>11,3</w:t>
            </w:r>
          </w:p>
        </w:tc>
        <w:tc>
          <w:tcPr>
            <w:tcW w:w="3371" w:type="dxa"/>
            <w:tcMar>
              <w:top w:w="110" w:type="dxa"/>
            </w:tcMar>
          </w:tcPr>
          <w:p w:rsidR="002A2FEC" w:rsidRPr="00A43C4E" w:rsidRDefault="002A2FEC" w:rsidP="002A2FEC">
            <w:pPr>
              <w:spacing w:before="60" w:after="60" w:line="300" w:lineRule="exact"/>
              <w:rPr>
                <w:rFonts w:ascii="Arabic Typesetting" w:eastAsia="Arial" w:hAnsi="Arabic Typesetting" w:cs="Arabic Typesetting"/>
                <w:sz w:val="30"/>
                <w:szCs w:val="30"/>
              </w:rPr>
            </w:pPr>
            <w:r w:rsidRPr="00A43C4E">
              <w:rPr>
                <w:rFonts w:ascii="Arabic Typesetting" w:eastAsia="Arial" w:hAnsi="Arabic Typesetting" w:cs="Arabic Typesetting"/>
                <w:sz w:val="30"/>
                <w:szCs w:val="30"/>
                <w:rtl/>
              </w:rPr>
              <w:t>9,07</w:t>
            </w:r>
          </w:p>
        </w:tc>
        <w:tc>
          <w:tcPr>
            <w:tcW w:w="1024" w:type="dxa"/>
            <w:gridSpan w:val="2"/>
            <w:tcBorders>
              <w:right w:val="single" w:sz="4" w:space="0" w:color="auto"/>
            </w:tcBorders>
            <w:tcMar>
              <w:top w:w="110" w:type="dxa"/>
            </w:tcMar>
          </w:tcPr>
          <w:p w:rsidR="002A2FEC" w:rsidRPr="00A43C4E" w:rsidRDefault="006F4A06" w:rsidP="002A2FEC">
            <w:pPr>
              <w:keepNext/>
              <w:spacing w:before="60" w:after="60" w:line="300" w:lineRule="exact"/>
              <w:jc w:val="center"/>
              <w:rPr>
                <w:rFonts w:ascii="Arabic Typesetting" w:hAnsi="Arabic Typesetting" w:cs="Arabic Typesetting"/>
                <w:b/>
                <w:bCs/>
                <w:color w:val="FF0000"/>
                <w:sz w:val="30"/>
                <w:szCs w:val="30"/>
                <w:rtl/>
              </w:rPr>
            </w:pPr>
            <w:r w:rsidRPr="006F4A06">
              <w:rPr>
                <w:rFonts w:ascii="Arabic Typesetting" w:hAnsi="Arabic Typesetting" w:cs="Arabic Typesetting"/>
                <w:b/>
                <w:bCs/>
                <w:color w:val="FF0000"/>
                <w:sz w:val="30"/>
                <w:szCs w:val="30"/>
                <w:rtl/>
              </w:rPr>
              <w:t>غير ثابت</w:t>
            </w:r>
          </w:p>
        </w:tc>
      </w:tr>
      <w:tr w:rsidR="002A2FEC" w:rsidRPr="00A43C4E" w:rsidTr="00521F33">
        <w:trPr>
          <w:trHeight w:val="537"/>
          <w:jc w:val="center"/>
        </w:trPr>
        <w:tc>
          <w:tcPr>
            <w:tcW w:w="1627" w:type="dxa"/>
            <w:tcBorders>
              <w:left w:val="single" w:sz="4" w:space="0" w:color="auto"/>
            </w:tcBorders>
            <w:tcMar>
              <w:top w:w="110" w:type="dxa"/>
            </w:tcMar>
          </w:tcPr>
          <w:p w:rsidR="002A2FEC" w:rsidRPr="00A43C4E" w:rsidRDefault="002A2FEC" w:rsidP="00521F33">
            <w:pPr>
              <w:keepNext/>
              <w:spacing w:before="60" w:after="60" w:line="300" w:lineRule="exact"/>
              <w:rPr>
                <w:rFonts w:ascii="Arabic Typesetting" w:hAnsi="Arabic Typesetting" w:cs="Arabic Typesetting"/>
                <w:b/>
                <w:sz w:val="30"/>
                <w:szCs w:val="30"/>
                <w:rtl/>
              </w:rPr>
            </w:pPr>
            <w:r w:rsidRPr="00A43C4E">
              <w:rPr>
                <w:rFonts w:ascii="Arabic Typesetting" w:hAnsi="Arabic Typesetting" w:cs="Arabic Typesetting"/>
                <w:b/>
                <w:sz w:val="30"/>
                <w:szCs w:val="30"/>
                <w:rtl/>
              </w:rPr>
              <w:lastRenderedPageBreak/>
              <w:t>انخفاض عدد طلبات الطعون</w:t>
            </w:r>
          </w:p>
        </w:tc>
        <w:tc>
          <w:tcPr>
            <w:tcW w:w="1644" w:type="dxa"/>
            <w:tcBorders>
              <w:top w:val="single" w:sz="4" w:space="0" w:color="auto"/>
              <w:bottom w:val="single" w:sz="4" w:space="0" w:color="auto"/>
            </w:tcBorders>
            <w:shd w:val="pct30" w:color="auto" w:fill="auto"/>
            <w:tcMar>
              <w:top w:w="110" w:type="dxa"/>
            </w:tcMar>
          </w:tcPr>
          <w:p w:rsidR="002A2FEC" w:rsidRPr="00A43C4E" w:rsidRDefault="002A2FEC" w:rsidP="00521F33">
            <w:pPr>
              <w:keepNext/>
              <w:spacing w:before="60" w:after="60" w:line="300" w:lineRule="exact"/>
              <w:rPr>
                <w:rFonts w:ascii="Arabic Typesetting" w:eastAsia="Arial" w:hAnsi="Arabic Typesetting" w:cs="Arabic Typesetting"/>
                <w:sz w:val="30"/>
                <w:szCs w:val="30"/>
              </w:rPr>
            </w:pPr>
            <w:r w:rsidRPr="00A43C4E">
              <w:rPr>
                <w:rFonts w:ascii="Arabic Typesetting" w:eastAsia="Arial" w:hAnsi="Arabic Typesetting" w:cs="Arabic Typesetting"/>
                <w:sz w:val="30"/>
                <w:szCs w:val="30"/>
                <w:rtl/>
              </w:rPr>
              <w:t>27 حالة</w:t>
            </w:r>
          </w:p>
        </w:tc>
        <w:tc>
          <w:tcPr>
            <w:tcW w:w="1645" w:type="dxa"/>
            <w:tcMar>
              <w:top w:w="110" w:type="dxa"/>
            </w:tcMar>
          </w:tcPr>
          <w:p w:rsidR="002A2FEC" w:rsidRPr="00521F33" w:rsidRDefault="002A2FEC" w:rsidP="00521F33">
            <w:pPr>
              <w:keepNext/>
              <w:spacing w:before="60" w:after="60" w:line="300" w:lineRule="exact"/>
              <w:rPr>
                <w:rFonts w:ascii="Arabic Typesetting" w:eastAsia="Arial" w:hAnsi="Arabic Typesetting" w:cs="Arabic Typesetting"/>
                <w:color w:val="993300"/>
                <w:sz w:val="30"/>
                <w:szCs w:val="30"/>
                <w:rtl/>
              </w:rPr>
            </w:pPr>
            <w:r w:rsidRPr="00521F33">
              <w:rPr>
                <w:rFonts w:ascii="Arabic Typesetting" w:eastAsia="Arial" w:hAnsi="Arabic Typesetting" w:cs="Arabic Typesetting"/>
                <w:color w:val="993300"/>
                <w:sz w:val="30"/>
                <w:szCs w:val="30"/>
              </w:rPr>
              <w:t>‘</w:t>
            </w:r>
            <w:r w:rsidRPr="00521F33">
              <w:rPr>
                <w:rFonts w:ascii="Arabic Typesetting" w:eastAsia="Arial" w:hAnsi="Arabic Typesetting" w:cs="Arabic Typesetting"/>
                <w:color w:val="993300"/>
                <w:sz w:val="30"/>
                <w:szCs w:val="30"/>
                <w:rtl/>
                <w:lang w:bidi="ar-SA"/>
              </w:rPr>
              <w:t xml:space="preserve">لبات </w:t>
            </w:r>
            <w:r w:rsidRPr="00521F33">
              <w:rPr>
                <w:rFonts w:ascii="Arabic Typesetting" w:eastAsia="Arial" w:hAnsi="Arabic Typesetting" w:cs="Arabic Typesetting"/>
                <w:color w:val="993300"/>
                <w:sz w:val="30"/>
                <w:szCs w:val="30"/>
                <w:rtl/>
              </w:rPr>
              <w:t>الطعون لدى مجلس الويبو للطعون: 14</w:t>
            </w:r>
          </w:p>
          <w:p w:rsidR="002A2FEC" w:rsidRPr="00521F33" w:rsidRDefault="002A2FEC" w:rsidP="00521F33">
            <w:pPr>
              <w:keepNext/>
              <w:spacing w:before="60" w:after="60" w:line="300" w:lineRule="exact"/>
              <w:rPr>
                <w:rFonts w:ascii="Arabic Typesetting" w:eastAsia="Arial" w:hAnsi="Arabic Typesetting" w:cs="Arabic Typesetting"/>
                <w:color w:val="993300"/>
                <w:sz w:val="30"/>
                <w:szCs w:val="30"/>
              </w:rPr>
            </w:pPr>
            <w:r w:rsidRPr="00521F33">
              <w:rPr>
                <w:rFonts w:ascii="Arabic Typesetting" w:eastAsia="Arial" w:hAnsi="Arabic Typesetting" w:cs="Arabic Typesetting"/>
                <w:color w:val="993300"/>
                <w:sz w:val="30"/>
                <w:szCs w:val="30"/>
                <w:rtl/>
              </w:rPr>
              <w:t>لدى المحكمة الإدارية لمنظمة العمل الدولية (</w:t>
            </w:r>
            <w:r w:rsidRPr="00521F33">
              <w:rPr>
                <w:rFonts w:ascii="Arabic Typesetting" w:eastAsia="Arial" w:hAnsi="Arabic Typesetting" w:cs="Arabic Typesetting"/>
                <w:color w:val="993300"/>
                <w:sz w:val="30"/>
                <w:szCs w:val="30"/>
              </w:rPr>
              <w:t>ILOAT</w:t>
            </w:r>
            <w:r w:rsidRPr="00521F33">
              <w:rPr>
                <w:rFonts w:ascii="Arabic Typesetting" w:eastAsia="Arial" w:hAnsi="Arabic Typesetting" w:cs="Arabic Typesetting"/>
                <w:color w:val="993300"/>
                <w:sz w:val="30"/>
                <w:szCs w:val="30"/>
                <w:rtl/>
              </w:rPr>
              <w:t>): 12</w:t>
            </w:r>
          </w:p>
        </w:tc>
        <w:tc>
          <w:tcPr>
            <w:tcW w:w="3371" w:type="dxa"/>
            <w:tcMar>
              <w:top w:w="110" w:type="dxa"/>
            </w:tcMar>
          </w:tcPr>
          <w:p w:rsidR="002A2FEC" w:rsidRPr="00A43C4E" w:rsidRDefault="002A2FEC" w:rsidP="00521F33">
            <w:pPr>
              <w:keepNext/>
              <w:spacing w:before="60" w:after="60" w:line="300" w:lineRule="exact"/>
              <w:rPr>
                <w:rFonts w:ascii="Arabic Typesetting" w:eastAsia="Arial" w:hAnsi="Arabic Typesetting" w:cs="Arabic Typesetting"/>
                <w:sz w:val="30"/>
                <w:szCs w:val="30"/>
                <w:rtl/>
              </w:rPr>
            </w:pPr>
            <w:r w:rsidRPr="00A43C4E">
              <w:rPr>
                <w:rFonts w:ascii="Arabic Typesetting" w:eastAsia="Arial" w:hAnsi="Arabic Typesetting" w:cs="Arabic Typesetting"/>
                <w:sz w:val="30"/>
                <w:szCs w:val="30"/>
                <w:rtl/>
              </w:rPr>
              <w:t>الطعون لدى مجلس الويبو للطعون: 32</w:t>
            </w:r>
          </w:p>
          <w:p w:rsidR="002A2FEC" w:rsidRPr="00A43C4E" w:rsidRDefault="002A2FEC" w:rsidP="00521F33">
            <w:pPr>
              <w:keepNext/>
              <w:spacing w:before="60" w:after="60" w:line="300" w:lineRule="exact"/>
              <w:rPr>
                <w:rFonts w:ascii="Arabic Typesetting" w:eastAsia="Arial" w:hAnsi="Arabic Typesetting" w:cs="Arabic Typesetting"/>
                <w:sz w:val="30"/>
                <w:szCs w:val="30"/>
                <w:rtl/>
              </w:rPr>
            </w:pPr>
            <w:r w:rsidRPr="00A43C4E">
              <w:rPr>
                <w:rFonts w:ascii="Arabic Typesetting" w:eastAsia="Arial" w:hAnsi="Arabic Typesetting" w:cs="Arabic Typesetting"/>
                <w:sz w:val="30"/>
                <w:szCs w:val="30"/>
                <w:rtl/>
              </w:rPr>
              <w:t>لدى المحكمة الإدارية لمنظمة العمل الدولية (</w:t>
            </w:r>
            <w:r w:rsidRPr="00A43C4E">
              <w:rPr>
                <w:rFonts w:ascii="Arabic Typesetting" w:eastAsia="Arial" w:hAnsi="Arabic Typesetting" w:cs="Arabic Typesetting"/>
                <w:sz w:val="30"/>
                <w:szCs w:val="30"/>
              </w:rPr>
              <w:t>ILOAT</w:t>
            </w:r>
            <w:r w:rsidRPr="00A43C4E">
              <w:rPr>
                <w:rFonts w:ascii="Arabic Typesetting" w:eastAsia="Arial" w:hAnsi="Arabic Typesetting" w:cs="Arabic Typesetting"/>
                <w:sz w:val="30"/>
                <w:szCs w:val="30"/>
                <w:rtl/>
              </w:rPr>
              <w:t>): 14</w:t>
            </w:r>
          </w:p>
          <w:p w:rsidR="002A2FEC" w:rsidRPr="00A43C4E" w:rsidRDefault="002A2FEC" w:rsidP="00521F33">
            <w:pPr>
              <w:keepNext/>
              <w:spacing w:before="60" w:after="60" w:line="300" w:lineRule="exact"/>
              <w:rPr>
                <w:rFonts w:ascii="Arabic Typesetting" w:eastAsia="Arial" w:hAnsi="Arabic Typesetting" w:cs="Arabic Typesetting"/>
                <w:sz w:val="30"/>
                <w:szCs w:val="30"/>
                <w:rtl/>
              </w:rPr>
            </w:pPr>
            <w:r w:rsidRPr="00A43C4E">
              <w:rPr>
                <w:rFonts w:ascii="Arabic Typesetting" w:eastAsia="Arial" w:hAnsi="Arabic Typesetting" w:cs="Arabic Typesetting"/>
                <w:sz w:val="30"/>
                <w:szCs w:val="30"/>
                <w:rtl/>
              </w:rPr>
              <w:t>يعود الارتفاع في عدد حالات طلب الطعن أساسا إلى إصلاح نظام التعاقد طبقا للصيغة المعدلة من نظام موظفي الويبو ولوائح موظفيها، وتحسن درجة نضج مسار نظام إدارة الأداء وتطوير الموظفين.</w:t>
            </w:r>
          </w:p>
          <w:p w:rsidR="002A2FEC" w:rsidRPr="00A43C4E" w:rsidRDefault="002A2FEC" w:rsidP="00521F33">
            <w:pPr>
              <w:keepNext/>
              <w:spacing w:before="60" w:after="60" w:line="300" w:lineRule="exact"/>
              <w:rPr>
                <w:rFonts w:ascii="Arabic Typesetting" w:eastAsia="Arial" w:hAnsi="Arabic Typesetting" w:cs="Arabic Typesetting"/>
                <w:sz w:val="30"/>
                <w:szCs w:val="30"/>
              </w:rPr>
            </w:pPr>
          </w:p>
        </w:tc>
        <w:tc>
          <w:tcPr>
            <w:tcW w:w="1024" w:type="dxa"/>
            <w:gridSpan w:val="2"/>
            <w:tcBorders>
              <w:right w:val="single" w:sz="4" w:space="0" w:color="auto"/>
            </w:tcBorders>
            <w:tcMar>
              <w:top w:w="110" w:type="dxa"/>
            </w:tcMar>
          </w:tcPr>
          <w:p w:rsidR="002A2FEC" w:rsidRPr="00A43C4E" w:rsidRDefault="006F4A06" w:rsidP="00521F33">
            <w:pPr>
              <w:keepNext/>
              <w:spacing w:before="60" w:after="60" w:line="300" w:lineRule="exact"/>
              <w:jc w:val="center"/>
              <w:rPr>
                <w:rFonts w:ascii="Arabic Typesetting" w:hAnsi="Arabic Typesetting" w:cs="Arabic Typesetting"/>
                <w:b/>
                <w:bCs/>
                <w:color w:val="FF0000"/>
                <w:sz w:val="30"/>
                <w:szCs w:val="30"/>
                <w:rtl/>
              </w:rPr>
            </w:pPr>
            <w:r w:rsidRPr="006F4A06">
              <w:rPr>
                <w:rFonts w:ascii="Arabic Typesetting" w:hAnsi="Arabic Typesetting" w:cs="Arabic Typesetting"/>
                <w:b/>
                <w:bCs/>
                <w:color w:val="FF0000"/>
                <w:sz w:val="30"/>
                <w:szCs w:val="30"/>
                <w:rtl/>
              </w:rPr>
              <w:t>غير ثابت</w:t>
            </w:r>
          </w:p>
        </w:tc>
      </w:tr>
    </w:tbl>
    <w:p w:rsidR="002A2FEC" w:rsidRPr="0055567F" w:rsidRDefault="002A2FEC" w:rsidP="0055567F">
      <w:pPr>
        <w:pStyle w:val="NormalAR"/>
        <w:keepNext/>
        <w:spacing w:before="240" w:after="240"/>
        <w:ind w:left="0"/>
        <w:rPr>
          <w:sz w:val="36"/>
          <w:szCs w:val="36"/>
          <w:rtl/>
          <w:lang w:val="fr-CH" w:bidi="ar-SA"/>
        </w:rPr>
      </w:pPr>
      <w:r w:rsidRPr="0055567F">
        <w:rPr>
          <w:rFonts w:hint="cs"/>
          <w:sz w:val="36"/>
          <w:szCs w:val="36"/>
          <w:rtl/>
          <w:lang w:val="fr-CH" w:bidi="ar-SA"/>
        </w:rPr>
        <w:t>الميزانية والنفقات الفعلية</w:t>
      </w:r>
    </w:p>
    <w:p w:rsidR="002A2FEC" w:rsidRDefault="002A2FEC" w:rsidP="002A2FEC">
      <w:pPr>
        <w:spacing w:after="120"/>
        <w:jc w:val="center"/>
        <w:rPr>
          <w:rFonts w:ascii="Arabic Typesetting" w:hAnsi="Arabic Typesetting" w:cs="Arabic Typesetting"/>
          <w:sz w:val="34"/>
          <w:szCs w:val="34"/>
          <w:rtl/>
        </w:rPr>
      </w:pPr>
      <w:r w:rsidRPr="002A2FEC">
        <w:rPr>
          <w:rFonts w:hint="cs"/>
          <w:noProof/>
          <w:szCs w:val="20"/>
          <w:rtl/>
          <w:lang w:bidi="ar-SA"/>
        </w:rPr>
        <w:drawing>
          <wp:inline distT="0" distB="0" distL="0" distR="0" wp14:anchorId="017D1B47" wp14:editId="378C3555">
            <wp:extent cx="6119495" cy="2195780"/>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119495" cy="2195780"/>
                    </a:xfrm>
                    <a:prstGeom prst="rect">
                      <a:avLst/>
                    </a:prstGeom>
                    <a:noFill/>
                    <a:ln>
                      <a:noFill/>
                    </a:ln>
                  </pic:spPr>
                </pic:pic>
              </a:graphicData>
            </a:graphic>
          </wp:inline>
        </w:drawing>
      </w:r>
    </w:p>
    <w:p w:rsidR="002A2FEC" w:rsidRDefault="002A2FEC" w:rsidP="002A2FEC">
      <w:pPr>
        <w:spacing w:after="120"/>
        <w:jc w:val="center"/>
        <w:rPr>
          <w:rFonts w:ascii="Arabic Typesetting" w:hAnsi="Arabic Typesetting" w:cs="Arabic Typesetting"/>
          <w:sz w:val="34"/>
          <w:szCs w:val="34"/>
          <w:rtl/>
        </w:rPr>
      </w:pPr>
    </w:p>
    <w:p w:rsidR="002A2FEC" w:rsidRDefault="002A2FEC" w:rsidP="002A2FEC">
      <w:pPr>
        <w:spacing w:after="120"/>
        <w:jc w:val="center"/>
        <w:rPr>
          <w:rFonts w:ascii="Arabic Typesetting" w:hAnsi="Arabic Typesetting" w:cs="Arabic Typesetting"/>
          <w:sz w:val="34"/>
          <w:szCs w:val="34"/>
          <w:rtl/>
        </w:rPr>
      </w:pPr>
      <w:r w:rsidRPr="002A2FEC">
        <w:rPr>
          <w:rFonts w:hint="cs"/>
          <w:noProof/>
          <w:szCs w:val="20"/>
          <w:rtl/>
          <w:lang w:bidi="ar-SA"/>
        </w:rPr>
        <w:drawing>
          <wp:inline distT="0" distB="0" distL="0" distR="0" wp14:anchorId="716B00AA" wp14:editId="3105753E">
            <wp:extent cx="6119495" cy="1713527"/>
            <wp:effectExtent l="0" t="0" r="0" b="127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119495" cy="1713527"/>
                    </a:xfrm>
                    <a:prstGeom prst="rect">
                      <a:avLst/>
                    </a:prstGeom>
                    <a:noFill/>
                    <a:ln>
                      <a:noFill/>
                    </a:ln>
                  </pic:spPr>
                </pic:pic>
              </a:graphicData>
            </a:graphic>
          </wp:inline>
        </w:drawing>
      </w:r>
    </w:p>
    <w:p w:rsidR="002A2FEC" w:rsidRPr="00E16635" w:rsidRDefault="00A341BC" w:rsidP="00A341BC">
      <w:pPr>
        <w:pStyle w:val="ARNormal"/>
        <w:keepNext/>
        <w:spacing w:line="300" w:lineRule="exact"/>
        <w:rPr>
          <w:sz w:val="30"/>
          <w:szCs w:val="30"/>
          <w:rtl/>
          <w:lang w:bidi="ar-SA"/>
        </w:rPr>
      </w:pPr>
      <w:r w:rsidRPr="00A341BC">
        <w:rPr>
          <w:rFonts w:hint="cs"/>
          <w:sz w:val="30"/>
          <w:szCs w:val="30"/>
          <w:rtl/>
          <w:lang w:bidi="ar-SA"/>
        </w:rPr>
        <w:t>ملاحظات:</w:t>
      </w:r>
    </w:p>
    <w:p w:rsidR="009773D8" w:rsidRPr="001813B0" w:rsidRDefault="009773D8" w:rsidP="009773D8">
      <w:pPr>
        <w:spacing w:after="120" w:line="300" w:lineRule="exact"/>
        <w:ind w:left="571" w:hanging="567"/>
        <w:rPr>
          <w:rFonts w:ascii="Arabic Typesetting" w:hAnsi="Arabic Typesetting" w:cs="Arabic Typesetting"/>
          <w:sz w:val="30"/>
          <w:szCs w:val="30"/>
        </w:rPr>
      </w:pPr>
      <w:r>
        <w:rPr>
          <w:rFonts w:ascii="Arabic Typesetting" w:hAnsi="Arabic Typesetting" w:cs="Arabic Typesetting" w:hint="cs"/>
          <w:sz w:val="30"/>
          <w:szCs w:val="30"/>
          <w:rtl/>
        </w:rPr>
        <w:t>(1)</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تعكس الميزانية بعد التحويلات الميزانية المعدلة للبرامج بعد إجراء التحويلات في الثنائية</w:t>
      </w:r>
      <w:r>
        <w:rPr>
          <w:rFonts w:ascii="Arabic Typesetting" w:hAnsi="Arabic Typesetting" w:cs="Arabic Typesetting"/>
          <w:sz w:val="30"/>
          <w:szCs w:val="30"/>
          <w:rtl/>
        </w:rPr>
        <w:t xml:space="preserve">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وفقا للمادة 5.5 من النظام المالي</w:t>
      </w:r>
      <w:r w:rsidRPr="001813B0">
        <w:rPr>
          <w:rFonts w:ascii="Arabic Typesetting" w:hAnsi="Arabic Typesetting" w:cs="Arabic Typesetting"/>
          <w:sz w:val="30"/>
          <w:szCs w:val="30"/>
          <w:lang w:bidi="ar-SA"/>
        </w:rPr>
        <w:t>.</w:t>
      </w:r>
    </w:p>
    <w:p w:rsidR="009773D8" w:rsidRPr="001813B0" w:rsidRDefault="009773D8" w:rsidP="009773D8">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t>(2)</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تمثل المبالغ المخصصة تحت باب موارد الموظفين في 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النفقات الفعلية المتكبدة حتى 31 مارس</w:t>
      </w:r>
      <w:r>
        <w:rPr>
          <w:rFonts w:ascii="Arabic Typesetting" w:hAnsi="Arabic Typesetting" w:cs="Arabic Typesetting" w:hint="cs"/>
          <w:sz w:val="30"/>
          <w:szCs w:val="30"/>
          <w:rtl/>
        </w:rPr>
        <w:t> </w:t>
      </w:r>
      <w:r w:rsidRPr="001813B0">
        <w:rPr>
          <w:rFonts w:ascii="Arabic Typesetting" w:hAnsi="Arabic Typesetting" w:cs="Arabic Typesetting"/>
          <w:sz w:val="30"/>
          <w:szCs w:val="30"/>
          <w:rtl/>
          <w:lang w:bidi="ar-SA"/>
        </w:rPr>
        <w:t>2013 والمبالغ المرصودة في الميزانية، على أساس التكاليف المعيارية، لباقي أشهر 2013 التسعة</w:t>
      </w:r>
      <w:r>
        <w:rPr>
          <w:rFonts w:ascii="Arabic Typesetting" w:hAnsi="Arabic Typesetting" w:cs="Arabic Typesetting" w:hint="cs"/>
          <w:sz w:val="30"/>
          <w:szCs w:val="30"/>
          <w:rtl/>
        </w:rPr>
        <w:t>.</w:t>
      </w:r>
    </w:p>
    <w:p w:rsidR="009773D8" w:rsidRPr="001813B0" w:rsidRDefault="009773D8" w:rsidP="009773D8">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t>(3)</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تسجد المبالغ المخصصة تحت باب خلاف موارد الموظفين لميزانية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تسويات </w:t>
      </w:r>
      <w:r w:rsidRPr="001813B0">
        <w:rPr>
          <w:rFonts w:ascii="Arabic Typesetting" w:hAnsi="Arabic Typesetting" w:cs="Arabic Typesetting"/>
          <w:sz w:val="30"/>
          <w:szCs w:val="30"/>
          <w:rtl/>
        </w:rPr>
        <w:t>تخفيضية</w:t>
      </w:r>
      <w:r w:rsidRPr="001813B0">
        <w:rPr>
          <w:rFonts w:ascii="Arabic Typesetting" w:hAnsi="Arabic Typesetting" w:cs="Arabic Typesetting"/>
          <w:sz w:val="30"/>
          <w:szCs w:val="30"/>
          <w:rtl/>
          <w:lang w:bidi="ar-SA"/>
        </w:rPr>
        <w:t xml:space="preserve"> أجريت تحقيقًا للكفاءة من حيت التكلفة وفق التزام المنظمة بخفض النفقات بمقدار 10,2 مليون فرنك سويسري في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lang w:bidi="ar-SA"/>
        </w:rPr>
        <w:t>.</w:t>
      </w:r>
    </w:p>
    <w:p w:rsidR="002A2FEC" w:rsidRPr="003368C7" w:rsidRDefault="002A2FEC" w:rsidP="002A2FEC">
      <w:pPr>
        <w:keepNext/>
        <w:spacing w:after="120" w:line="340" w:lineRule="exact"/>
        <w:jc w:val="both"/>
        <w:rPr>
          <w:rFonts w:ascii="Arabic Typesetting" w:hAnsi="Arabic Typesetting" w:cs="Arabic Typesetting"/>
          <w:sz w:val="34"/>
          <w:szCs w:val="34"/>
          <w:rtl/>
        </w:rPr>
      </w:pPr>
      <w:r w:rsidRPr="003368C7">
        <w:rPr>
          <w:rFonts w:ascii="Arabic Typesetting" w:hAnsi="Arabic Typesetting" w:cs="Arabic Typesetting" w:hint="cs"/>
          <w:sz w:val="34"/>
          <w:szCs w:val="34"/>
          <w:rtl/>
        </w:rPr>
        <w:t>ألف</w:t>
      </w:r>
      <w:r>
        <w:rPr>
          <w:rFonts w:ascii="Arabic Typesetting" w:hAnsi="Arabic Typesetting" w:cs="Arabic Typesetting"/>
          <w:sz w:val="34"/>
          <w:szCs w:val="34"/>
        </w:rPr>
        <w:t>.</w:t>
      </w:r>
      <w:r w:rsidRPr="003368C7">
        <w:rPr>
          <w:rFonts w:ascii="Arabic Typesetting" w:hAnsi="Arabic Typesetting" w:cs="Arabic Typesetting" w:hint="cs"/>
          <w:sz w:val="34"/>
          <w:szCs w:val="34"/>
          <w:rtl/>
        </w:rPr>
        <w:tab/>
      </w:r>
      <w:r w:rsidRPr="003368C7">
        <w:rPr>
          <w:rFonts w:ascii="Arabic Typesetting" w:hAnsi="Arabic Typesetting" w:cs="Arabic Typesetting" w:hint="cs"/>
          <w:sz w:val="34"/>
          <w:szCs w:val="34"/>
          <w:u w:val="single"/>
          <w:rtl/>
        </w:rPr>
        <w:t xml:space="preserve">الميزانية بعد </w:t>
      </w:r>
      <w:r>
        <w:rPr>
          <w:rFonts w:ascii="Arabic Typesetting" w:hAnsi="Arabic Typesetting" w:cs="Arabic Typesetting" w:hint="cs"/>
          <w:sz w:val="34"/>
          <w:szCs w:val="34"/>
          <w:u w:val="single"/>
          <w:rtl/>
        </w:rPr>
        <w:t>التحويلات 2012/13</w:t>
      </w:r>
    </w:p>
    <w:p w:rsidR="002A2FEC" w:rsidRPr="003368C7" w:rsidRDefault="002A2FEC" w:rsidP="00950DAF">
      <w:pPr>
        <w:pStyle w:val="NormalAR"/>
        <w:keepNext/>
        <w:numPr>
          <w:ilvl w:val="0"/>
          <w:numId w:val="32"/>
        </w:numPr>
        <w:tabs>
          <w:tab w:val="left" w:pos="706"/>
        </w:tabs>
        <w:ind w:left="0" w:firstLine="0"/>
        <w:rPr>
          <w:rtl/>
          <w:lang w:val="fr-CH" w:bidi="ar-SA"/>
        </w:rPr>
      </w:pPr>
      <w:r>
        <w:rPr>
          <w:rFonts w:hint="cs"/>
          <w:rtl/>
          <w:lang w:val="fr-CH" w:bidi="ar-SA"/>
        </w:rPr>
        <w:t>تنعكس الزيادة الإجمالية في الموارد المخصصة للبرنامج أساسا على النتيجة تاسعا.1 (</w:t>
      </w:r>
      <w:r w:rsidRPr="00B22D86">
        <w:rPr>
          <w:rtl/>
          <w:lang w:val="fr-CH"/>
        </w:rPr>
        <w:t>خدمات دعم فعالة وناجعة وذات جودة موجهة نحو الزبائن</w:t>
      </w:r>
      <w:r>
        <w:rPr>
          <w:rFonts w:hint="cs"/>
          <w:rtl/>
          <w:lang w:val="fr-CH"/>
        </w:rPr>
        <w:t>) وتتضمن</w:t>
      </w:r>
      <w:r>
        <w:rPr>
          <w:rFonts w:hint="cs"/>
          <w:rtl/>
          <w:lang w:val="fr-CH" w:bidi="ar-SA"/>
        </w:rPr>
        <w:t xml:space="preserve">: "1" التكاليف التدريجية للموظفين والمتعلقة بتنفيذ نظام موظفي الويبو ولوائح موظفيها وإصلاح النظام </w:t>
      </w:r>
      <w:r>
        <w:rPr>
          <w:rFonts w:hint="cs"/>
          <w:rtl/>
          <w:lang w:val="fr-CH" w:bidi="ar-SA"/>
        </w:rPr>
        <w:lastRenderedPageBreak/>
        <w:t xml:space="preserve">التعاقدي والتخطيط للموارد المؤسسية؛ "2" وتنامي التوجيه نحو الزبائن وتعزيز خدمات الدعم المقدمة للمديرين والموظفين على حد سواء؛ "3" والتكاليف المتزايدة الناجمة عن اتفاق الويبو مع مكتب الأمم المتحدة في جنيف بشأن توفير الخدمات الطبية؛ "4" وتعزيز الدعم المتعلق بالتوازن بين الجنسين والتنوع الجغرافي في المنظمة. كما تم توفير موارد تدريجية لخلاف الموظفين بهدف تنفيذ النتيجة تاسعا.3 </w:t>
      </w:r>
      <w:r>
        <w:rPr>
          <w:lang w:val="fr-CH" w:bidi="ar-SA"/>
        </w:rPr>
        <w:t>)</w:t>
      </w:r>
      <w:r w:rsidRPr="00B10558">
        <w:rPr>
          <w:rtl/>
          <w:lang w:val="fr-CH"/>
        </w:rPr>
        <w:t>قوة عاملة تدار على نحو جيد وذات مهارات مهنية مناسبة</w:t>
      </w:r>
      <w:r>
        <w:rPr>
          <w:rFonts w:hint="cs"/>
          <w:rtl/>
          <w:lang w:val="fr-CH"/>
        </w:rPr>
        <w:t>) ودعم أنشطة التدريب وإدارة الأداء، التي تم تعويضها عبر إعادة إسناد موارد الموظفين للنتيجة تاسعا.1 (</w:t>
      </w:r>
      <w:r w:rsidRPr="00B22D86">
        <w:rPr>
          <w:rtl/>
          <w:lang w:val="fr-CH"/>
        </w:rPr>
        <w:t>خدمات دعم فعالة وناجعة وذات جودة موجهة نحو الزبائن</w:t>
      </w:r>
      <w:r>
        <w:rPr>
          <w:rFonts w:hint="cs"/>
          <w:rtl/>
          <w:lang w:val="fr-CH"/>
        </w:rPr>
        <w:t>).</w:t>
      </w:r>
    </w:p>
    <w:p w:rsidR="002A2FEC" w:rsidRPr="00E02193" w:rsidRDefault="002A2FEC" w:rsidP="002A2FEC">
      <w:pPr>
        <w:keepNext/>
        <w:spacing w:after="120" w:line="340" w:lineRule="exact"/>
        <w:jc w:val="both"/>
        <w:rPr>
          <w:rFonts w:ascii="Arabic Typesetting" w:hAnsi="Arabic Typesetting" w:cs="Arabic Typesetting"/>
          <w:sz w:val="34"/>
          <w:szCs w:val="34"/>
          <w:rtl/>
        </w:rPr>
      </w:pPr>
      <w:r w:rsidRPr="003368C7">
        <w:rPr>
          <w:rFonts w:ascii="Arabic Typesetting" w:hAnsi="Arabic Typesetting" w:cs="Arabic Typesetting" w:hint="cs"/>
          <w:sz w:val="34"/>
          <w:szCs w:val="34"/>
          <w:rtl/>
        </w:rPr>
        <w:t>باء</w:t>
      </w:r>
      <w:r>
        <w:rPr>
          <w:rFonts w:ascii="Arabic Typesetting" w:hAnsi="Arabic Typesetting" w:cs="Arabic Typesetting"/>
          <w:sz w:val="34"/>
          <w:szCs w:val="34"/>
        </w:rPr>
        <w:t>.</w:t>
      </w:r>
      <w:r>
        <w:rPr>
          <w:rFonts w:ascii="Arabic Typesetting" w:hAnsi="Arabic Typesetting" w:cs="Arabic Typesetting" w:hint="cs"/>
          <w:i/>
          <w:iCs/>
          <w:sz w:val="34"/>
          <w:szCs w:val="34"/>
          <w:rtl/>
        </w:rPr>
        <w:tab/>
      </w:r>
      <w:r w:rsidRPr="003368C7">
        <w:rPr>
          <w:rFonts w:ascii="Arabic Typesetting" w:hAnsi="Arabic Typesetting" w:cs="Arabic Typesetting" w:hint="cs"/>
          <w:sz w:val="34"/>
          <w:szCs w:val="34"/>
          <w:u w:val="single"/>
          <w:rtl/>
        </w:rPr>
        <w:t xml:space="preserve">نسبة استخدام ميزانية </w:t>
      </w:r>
      <w:r>
        <w:rPr>
          <w:rFonts w:ascii="Arabic Typesetting" w:hAnsi="Arabic Typesetting" w:cs="Arabic Typesetting" w:hint="cs"/>
          <w:sz w:val="34"/>
          <w:szCs w:val="34"/>
          <w:u w:val="single"/>
          <w:rtl/>
        </w:rPr>
        <w:t>2012</w:t>
      </w:r>
    </w:p>
    <w:p w:rsidR="002A2FEC" w:rsidRDefault="002A2FEC" w:rsidP="00950DAF">
      <w:pPr>
        <w:pStyle w:val="NormalAR"/>
        <w:numPr>
          <w:ilvl w:val="0"/>
          <w:numId w:val="32"/>
        </w:numPr>
        <w:tabs>
          <w:tab w:val="left" w:pos="706"/>
        </w:tabs>
        <w:ind w:left="0" w:firstLine="0"/>
        <w:rPr>
          <w:rtl/>
          <w:lang w:val="fr-CH" w:bidi="ar-SA"/>
        </w:rPr>
      </w:pPr>
      <w:r>
        <w:rPr>
          <w:rFonts w:hint="cs"/>
          <w:rtl/>
          <w:lang w:val="fr-CH" w:bidi="ar-SA"/>
        </w:rPr>
        <w:t>مثلما كان متوقعا، تراوحت نسبة استخدام الميزانية خلال السنة الأولى من الثنائية بين 40 بالمائة و60 بالمائة، وهي نسبة استخدام ثابتة.</w:t>
      </w:r>
    </w:p>
    <w:p w:rsidR="002A2FEC" w:rsidRPr="0055567F" w:rsidRDefault="002A2FEC" w:rsidP="00C71B29">
      <w:pPr>
        <w:pStyle w:val="Heading1AR"/>
        <w:spacing w:before="0" w:after="120"/>
        <w:ind w:left="2268" w:hanging="2268"/>
        <w:outlineLvl w:val="1"/>
        <w:rPr>
          <w:rtl/>
          <w:lang w:val="fr-CH"/>
        </w:rPr>
      </w:pPr>
      <w:r>
        <w:rPr>
          <w:rtl/>
          <w:lang w:val="fr-CH"/>
        </w:rPr>
        <w:br w:type="page"/>
      </w:r>
      <w:bookmarkStart w:id="34" w:name="_Toc359865206"/>
      <w:r w:rsidRPr="0055567F">
        <w:rPr>
          <w:rtl/>
          <w:lang w:val="fr-CH"/>
        </w:rPr>
        <w:lastRenderedPageBreak/>
        <w:t>البرنامج</w:t>
      </w:r>
      <w:r w:rsidRPr="0055567F">
        <w:rPr>
          <w:rFonts w:hint="cs"/>
          <w:rtl/>
          <w:lang w:val="fr-CH"/>
        </w:rPr>
        <w:t xml:space="preserve"> 24:</w:t>
      </w:r>
      <w:r w:rsidRPr="0055567F">
        <w:rPr>
          <w:rFonts w:hint="cs"/>
          <w:rtl/>
          <w:lang w:val="fr-CH"/>
        </w:rPr>
        <w:tab/>
        <w:t>خدمات الدعم العامة</w:t>
      </w:r>
      <w:bookmarkEnd w:id="34"/>
    </w:p>
    <w:p w:rsidR="002A2FEC" w:rsidRPr="0055567F" w:rsidRDefault="002A2FEC" w:rsidP="0055567F">
      <w:pPr>
        <w:pStyle w:val="NormalAR"/>
        <w:keepNext/>
        <w:spacing w:after="240" w:line="360" w:lineRule="exact"/>
        <w:ind w:left="2268" w:hanging="2268"/>
        <w:rPr>
          <w:b/>
          <w:bCs/>
          <w:sz w:val="36"/>
          <w:szCs w:val="36"/>
          <w:rtl/>
          <w:lang w:val="fr-CH" w:bidi="ar-SA"/>
        </w:rPr>
      </w:pPr>
      <w:r w:rsidRPr="0055567F">
        <w:rPr>
          <w:b/>
          <w:bCs/>
          <w:sz w:val="36"/>
          <w:szCs w:val="36"/>
          <w:rtl/>
          <w:lang w:val="fr-CH" w:bidi="ar-SA"/>
        </w:rPr>
        <w:t>المسؤول عن البرنامج</w:t>
      </w:r>
      <w:r w:rsidRPr="0055567F">
        <w:rPr>
          <w:rFonts w:hint="cs"/>
          <w:b/>
          <w:bCs/>
          <w:sz w:val="36"/>
          <w:szCs w:val="36"/>
          <w:rtl/>
          <w:lang w:val="fr-CH" w:bidi="ar-SA"/>
        </w:rPr>
        <w:t>:</w:t>
      </w:r>
      <w:r w:rsidRPr="0055567F">
        <w:rPr>
          <w:rFonts w:hint="cs"/>
          <w:b/>
          <w:bCs/>
          <w:sz w:val="36"/>
          <w:szCs w:val="36"/>
          <w:rtl/>
          <w:lang w:val="fr-CH" w:bidi="ar-SA"/>
        </w:rPr>
        <w:tab/>
      </w:r>
      <w:r w:rsidRPr="0055567F">
        <w:rPr>
          <w:rFonts w:hint="cs"/>
          <w:b/>
          <w:bCs/>
          <w:sz w:val="36"/>
          <w:szCs w:val="36"/>
          <w:rtl/>
          <w:lang w:val="fr-CH" w:bidi="ar-SA"/>
        </w:rPr>
        <w:tab/>
      </w:r>
      <w:r w:rsidRPr="0055567F">
        <w:rPr>
          <w:b/>
          <w:bCs/>
          <w:sz w:val="36"/>
          <w:szCs w:val="36"/>
          <w:rtl/>
          <w:lang w:val="fr-CH" w:bidi="ar-SA"/>
        </w:rPr>
        <w:t xml:space="preserve">السيد </w:t>
      </w:r>
      <w:r w:rsidRPr="0055567F">
        <w:rPr>
          <w:rFonts w:hint="cs"/>
          <w:b/>
          <w:bCs/>
          <w:sz w:val="36"/>
          <w:szCs w:val="36"/>
          <w:rtl/>
          <w:lang w:val="fr-CH" w:bidi="ar-SA"/>
        </w:rPr>
        <w:t xml:space="preserve">أ. </w:t>
      </w:r>
      <w:proofErr w:type="spellStart"/>
      <w:r w:rsidRPr="0055567F">
        <w:rPr>
          <w:b/>
          <w:bCs/>
          <w:sz w:val="36"/>
          <w:szCs w:val="36"/>
          <w:rtl/>
          <w:lang w:val="fr-CH" w:bidi="ar-SA"/>
        </w:rPr>
        <w:t>سوندارام</w:t>
      </w:r>
      <w:proofErr w:type="spellEnd"/>
    </w:p>
    <w:p w:rsidR="002A2FEC" w:rsidRPr="0055567F" w:rsidRDefault="002A2FEC" w:rsidP="0055567F">
      <w:pPr>
        <w:pStyle w:val="NormalAR"/>
        <w:keepNext/>
        <w:spacing w:before="240" w:after="240"/>
        <w:ind w:left="0"/>
        <w:rPr>
          <w:sz w:val="36"/>
          <w:szCs w:val="36"/>
          <w:rtl/>
          <w:lang w:val="fr-CH" w:bidi="ar-SA"/>
        </w:rPr>
      </w:pPr>
      <w:r w:rsidRPr="0055567F">
        <w:rPr>
          <w:rFonts w:hint="cs"/>
          <w:sz w:val="36"/>
          <w:szCs w:val="36"/>
          <w:rtl/>
          <w:lang w:val="fr-CH" w:bidi="ar-SA"/>
        </w:rPr>
        <w:t>استعراض التقدم في 2012</w:t>
      </w:r>
    </w:p>
    <w:p w:rsidR="002A2FEC" w:rsidRPr="006F0761" w:rsidRDefault="002A2FEC" w:rsidP="00950DAF">
      <w:pPr>
        <w:pStyle w:val="ListParagraph"/>
        <w:numPr>
          <w:ilvl w:val="0"/>
          <w:numId w:val="33"/>
        </w:numPr>
        <w:spacing w:after="120" w:line="340" w:lineRule="exact"/>
        <w:ind w:left="0" w:firstLine="0"/>
        <w:contextualSpacing w:val="0"/>
        <w:rPr>
          <w:rFonts w:ascii="Arabic Typesetting" w:hAnsi="Arabic Typesetting" w:cs="Arabic Typesetting"/>
          <w:sz w:val="34"/>
          <w:szCs w:val="34"/>
          <w:lang w:bidi="ar-SA"/>
        </w:rPr>
      </w:pPr>
      <w:r w:rsidRPr="006F0761">
        <w:rPr>
          <w:rFonts w:ascii="Arabic Typesetting" w:hAnsi="Arabic Typesetting" w:cs="Arabic Typesetting" w:hint="cs"/>
          <w:sz w:val="34"/>
          <w:szCs w:val="34"/>
          <w:rtl/>
          <w:lang w:bidi="ar-SA"/>
        </w:rPr>
        <w:t>أحرزت خدمات الشراء والسفر، في 2012، تقدما مرضيا في اتجاه تحقيق النتائج المرتقبة على النحو المبيّن في بيانات الأداء الواردة في جدول الأداء أدناه، بالرغم من التغيرات التي تشهدها البيئة. وشهدت 2012 أيضا تحديث وحدات الشراء الخاصة بالتخطيط للموارد المؤسسية إلى الإصدار 9.1، وإدراج طلبات سفر غير الموظفين في نظام العمل الالكتروني. كما تم تحديث الإطار التنظيمي وتعزيزه بإجراءات شراء جديدة لإتمام مشروع قاعة المؤتمرات الجديدة، فضلا عن مدونة لقواعد السلوك تدير العلاقات مع المزودين وسياسة سفر جديدة، ورد فيها تعديل لعتبة استحقاق درجة الأعمال.</w:t>
      </w:r>
    </w:p>
    <w:p w:rsidR="002A2FEC" w:rsidRPr="006F0761" w:rsidRDefault="002A2FEC" w:rsidP="00950DAF">
      <w:pPr>
        <w:pStyle w:val="ListParagraph"/>
        <w:numPr>
          <w:ilvl w:val="0"/>
          <w:numId w:val="33"/>
        </w:numPr>
        <w:spacing w:after="120" w:line="340" w:lineRule="exact"/>
        <w:ind w:left="0" w:firstLine="0"/>
        <w:contextualSpacing w:val="0"/>
        <w:rPr>
          <w:rFonts w:ascii="Arabic Typesetting" w:hAnsi="Arabic Typesetting" w:cs="Arabic Typesetting"/>
          <w:sz w:val="34"/>
          <w:szCs w:val="34"/>
          <w:lang w:bidi="ar-SA"/>
        </w:rPr>
      </w:pPr>
      <w:r w:rsidRPr="006F0761">
        <w:rPr>
          <w:rFonts w:ascii="Arabic Typesetting" w:hAnsi="Arabic Typesetting" w:cs="Arabic Typesetting" w:hint="cs"/>
          <w:sz w:val="34"/>
          <w:szCs w:val="34"/>
          <w:rtl/>
          <w:lang w:bidi="ar-SA"/>
        </w:rPr>
        <w:t xml:space="preserve">كما تواصل تحقيق وفورات بفضل المناقصات المنجزة ومن خلال التعاون مع المنظمات الدولية الأخرى. وقد بلغت </w:t>
      </w:r>
      <w:proofErr w:type="spellStart"/>
      <w:r w:rsidRPr="006F0761">
        <w:rPr>
          <w:rFonts w:ascii="Arabic Typesetting" w:hAnsi="Arabic Typesetting" w:cs="Arabic Typesetting" w:hint="cs"/>
          <w:sz w:val="34"/>
          <w:szCs w:val="34"/>
          <w:rtl/>
          <w:lang w:bidi="ar-SA"/>
        </w:rPr>
        <w:t>الوفورات</w:t>
      </w:r>
      <w:proofErr w:type="spellEnd"/>
      <w:r w:rsidRPr="006F0761">
        <w:rPr>
          <w:rFonts w:ascii="Arabic Typesetting" w:hAnsi="Arabic Typesetting" w:cs="Arabic Typesetting" w:hint="cs"/>
          <w:sz w:val="34"/>
          <w:szCs w:val="34"/>
          <w:rtl/>
          <w:lang w:bidi="ar-SA"/>
        </w:rPr>
        <w:t xml:space="preserve"> </w:t>
      </w:r>
      <w:proofErr w:type="spellStart"/>
      <w:r w:rsidRPr="006F0761">
        <w:rPr>
          <w:rFonts w:ascii="Arabic Typesetting" w:hAnsi="Arabic Typesetting" w:cs="Arabic Typesetting" w:hint="cs"/>
          <w:sz w:val="34"/>
          <w:szCs w:val="34"/>
          <w:rtl/>
          <w:lang w:bidi="ar-SA"/>
        </w:rPr>
        <w:t>الجملية</w:t>
      </w:r>
      <w:proofErr w:type="spellEnd"/>
      <w:r w:rsidRPr="006F0761">
        <w:rPr>
          <w:rFonts w:ascii="Arabic Typesetting" w:hAnsi="Arabic Typesetting" w:cs="Arabic Typesetting" w:hint="cs"/>
          <w:sz w:val="34"/>
          <w:szCs w:val="34"/>
          <w:rtl/>
          <w:lang w:bidi="ar-SA"/>
        </w:rPr>
        <w:t xml:space="preserve"> في 2012 مبلغ 000 600 فرنك سويسري، نتجت عن تنفيذ العتبة الجديدة لدرجة الأعمال (تسعة ساعات) وتخفيض دفوعات بدل الإقامة اليومي لرحلات الطيران الليلية، وتطوير نظام التذاكر بشكل أفضل. ومكن تبسيط عملية حجز الأسفار من الاستفادة من أسعار تذاكر طيران أرخص، ويتوقع أن يؤدي ذلك إلى تحسينات إضافية في التكلفة. كما تم داخليا تحقيق مكاسب كفاءة إضافية، من سبيل خفض زمن معالجة طلبات التأشيرات من خارج المنظمة وطلبات تنظيم التظاهرات وطلبات الأسفار.</w:t>
      </w:r>
    </w:p>
    <w:p w:rsidR="002A2FEC" w:rsidRPr="006F0761" w:rsidRDefault="002A2FEC" w:rsidP="00950DAF">
      <w:pPr>
        <w:pStyle w:val="ListParagraph"/>
        <w:numPr>
          <w:ilvl w:val="0"/>
          <w:numId w:val="33"/>
        </w:numPr>
        <w:spacing w:after="120" w:line="340" w:lineRule="exact"/>
        <w:ind w:left="0" w:firstLine="0"/>
        <w:contextualSpacing w:val="0"/>
        <w:rPr>
          <w:rFonts w:ascii="Arabic Typesetting" w:hAnsi="Arabic Typesetting" w:cs="Arabic Typesetting"/>
          <w:sz w:val="34"/>
          <w:szCs w:val="34"/>
          <w:lang w:val="fr-CH" w:bidi="ar-SA"/>
        </w:rPr>
      </w:pPr>
      <w:r w:rsidRPr="006F0761">
        <w:rPr>
          <w:rFonts w:ascii="Arabic Typesetting" w:hAnsi="Arabic Typesetting" w:cs="Arabic Typesetting"/>
          <w:sz w:val="34"/>
          <w:szCs w:val="34"/>
          <w:rtl/>
          <w:lang w:val="fr-CH" w:bidi="ar-SA"/>
        </w:rPr>
        <w:t xml:space="preserve">وبخصوص إدارة المباني، تم توفير </w:t>
      </w:r>
      <w:r w:rsidRPr="006F0761">
        <w:rPr>
          <w:rFonts w:ascii="Arabic Typesetting" w:hAnsi="Arabic Typesetting" w:cs="Arabic Typesetting" w:hint="cs"/>
          <w:sz w:val="34"/>
          <w:szCs w:val="34"/>
          <w:rtl/>
          <w:lang w:val="fr-CH" w:bidi="ar-SA"/>
        </w:rPr>
        <w:t>616 1</w:t>
      </w:r>
      <w:r w:rsidRPr="006F0761">
        <w:rPr>
          <w:rFonts w:ascii="Arabic Typesetting" w:hAnsi="Arabic Typesetting" w:cs="Arabic Typesetting"/>
          <w:sz w:val="34"/>
          <w:szCs w:val="34"/>
          <w:rtl/>
          <w:lang w:val="fr-CH" w:bidi="ar-SA"/>
        </w:rPr>
        <w:t xml:space="preserve"> مكان عمل في كل المباني مجتمعة (المباني التي تملكها الويبو أو تؤجرها)، وهو ما يمثل 37 مكان عمل إضافي مقارنة بسنة 2011 (</w:t>
      </w:r>
      <w:r w:rsidRPr="006F0761">
        <w:rPr>
          <w:rFonts w:ascii="Arabic Typesetting" w:hAnsi="Arabic Typesetting" w:cs="Arabic Typesetting" w:hint="cs"/>
          <w:sz w:val="34"/>
          <w:szCs w:val="34"/>
          <w:rtl/>
          <w:lang w:val="fr-CH" w:bidi="ar-SA"/>
        </w:rPr>
        <w:t>579 1</w:t>
      </w:r>
      <w:r w:rsidRPr="006F0761">
        <w:rPr>
          <w:rFonts w:ascii="Arabic Typesetting" w:hAnsi="Arabic Typesetting" w:cs="Arabic Typesetting"/>
          <w:sz w:val="34"/>
          <w:szCs w:val="34"/>
          <w:rtl/>
          <w:lang w:val="fr-CH" w:bidi="ar-SA"/>
        </w:rPr>
        <w:t xml:space="preserve"> مكان عمل). وبلغت نسبة استنفاذ الأماكن المذكورة في 2012 84</w:t>
      </w:r>
      <w:r w:rsidRPr="006F0761">
        <w:rPr>
          <w:rFonts w:ascii="Arabic Typesetting" w:hAnsi="Arabic Typesetting" w:cs="Arabic Typesetting" w:hint="cs"/>
          <w:sz w:val="34"/>
          <w:szCs w:val="34"/>
          <w:rtl/>
          <w:lang w:val="fr-CH" w:bidi="ar-SA"/>
        </w:rPr>
        <w:t xml:space="preserve"> بالمائة</w:t>
      </w:r>
      <w:r w:rsidRPr="006F0761">
        <w:rPr>
          <w:rFonts w:ascii="Arabic Typesetting" w:hAnsi="Arabic Typesetting" w:cs="Arabic Typesetting"/>
          <w:sz w:val="34"/>
          <w:szCs w:val="34"/>
          <w:rtl/>
          <w:lang w:val="fr-CH" w:bidi="ar-SA"/>
        </w:rPr>
        <w:t xml:space="preserve"> مقابل 87</w:t>
      </w:r>
      <w:r w:rsidRPr="006F0761">
        <w:rPr>
          <w:rFonts w:ascii="Arabic Typesetting" w:hAnsi="Arabic Typesetting" w:cs="Arabic Typesetting" w:hint="cs"/>
          <w:sz w:val="34"/>
          <w:szCs w:val="34"/>
          <w:rtl/>
          <w:lang w:val="fr-CH" w:bidi="ar-SA"/>
        </w:rPr>
        <w:t xml:space="preserve"> بالمائة</w:t>
      </w:r>
      <w:r w:rsidRPr="006F0761">
        <w:rPr>
          <w:rFonts w:ascii="Arabic Typesetting" w:hAnsi="Arabic Typesetting" w:cs="Arabic Typesetting"/>
          <w:sz w:val="34"/>
          <w:szCs w:val="34"/>
          <w:rtl/>
          <w:lang w:val="fr-CH" w:bidi="ar-SA"/>
        </w:rPr>
        <w:t xml:space="preserve"> في نهاية 2011. كما ارتفع عدد الأماكن الفارغة أساسا كنتيجة لتنفيذ سياسة أكثر صرامة بشأن توزيع أماكن العمل (صدرت في ديسمبر 2010) في كل المباني.</w:t>
      </w:r>
    </w:p>
    <w:p w:rsidR="002A2FEC" w:rsidRPr="006F0761" w:rsidRDefault="002A2FEC" w:rsidP="00950DAF">
      <w:pPr>
        <w:pStyle w:val="ListParagraph"/>
        <w:numPr>
          <w:ilvl w:val="0"/>
          <w:numId w:val="33"/>
        </w:numPr>
        <w:spacing w:after="120" w:line="340" w:lineRule="exact"/>
        <w:ind w:left="0" w:firstLine="0"/>
        <w:contextualSpacing w:val="0"/>
        <w:rPr>
          <w:rFonts w:ascii="Arabic Typesetting" w:hAnsi="Arabic Typesetting" w:cs="Arabic Typesetting"/>
          <w:sz w:val="34"/>
          <w:szCs w:val="34"/>
          <w:lang w:val="fr-CH" w:bidi="ar-SA"/>
        </w:rPr>
      </w:pPr>
      <w:r w:rsidRPr="006F0761">
        <w:rPr>
          <w:rFonts w:ascii="Arabic Typesetting" w:hAnsi="Arabic Typesetting" w:cs="Arabic Typesetting"/>
          <w:sz w:val="34"/>
          <w:szCs w:val="34"/>
          <w:rtl/>
          <w:lang w:val="fr-CH" w:bidi="ar-SA"/>
        </w:rPr>
        <w:t xml:space="preserve">وقصد تعزيز الأمن، نفذت في كل المباني (مثلما تم القيام به منذ البداية في المبنى الجديد) سياسة تقتضي أن توضع بعض معدات تكنولوجيا الاتصال الكبيرة وخزائن الملفات وإمدادات الورق في فضاءات مغلقة، كي يتسنى عزلها في حالات الحريق أو الحوادث الأخرى. وتبعا لذلك، سيتم تحويل عدد من أماكن العمل المتاحة حاليا إلى فضاءات مكرسة لتكنولوجيا الاتصال أو للتخزين المحلي، مما سيقلص تدريجيا العدد </w:t>
      </w:r>
      <w:proofErr w:type="spellStart"/>
      <w:r w:rsidRPr="006F0761">
        <w:rPr>
          <w:rFonts w:ascii="Arabic Typesetting" w:hAnsi="Arabic Typesetting" w:cs="Arabic Typesetting"/>
          <w:sz w:val="34"/>
          <w:szCs w:val="34"/>
          <w:rtl/>
          <w:lang w:val="fr-CH" w:bidi="ar-SA"/>
        </w:rPr>
        <w:t>الجملي</w:t>
      </w:r>
      <w:proofErr w:type="spellEnd"/>
      <w:r w:rsidRPr="006F0761">
        <w:rPr>
          <w:rFonts w:ascii="Arabic Typesetting" w:hAnsi="Arabic Typesetting" w:cs="Arabic Typesetting"/>
          <w:sz w:val="34"/>
          <w:szCs w:val="34"/>
          <w:rtl/>
          <w:lang w:val="fr-CH" w:bidi="ar-SA"/>
        </w:rPr>
        <w:t xml:space="preserve"> لأماكن العمل المتاحة على امتداد الفترة المتبقية من هذه الثنائية والثنائية القادمة. كما حجز عدد من أماكن العمل في نفس الطابق من مبنى </w:t>
      </w:r>
      <w:r w:rsidRPr="006F0761">
        <w:rPr>
          <w:rFonts w:ascii="Arabic Typesetting" w:hAnsi="Arabic Typesetting" w:cs="Arabic Typesetting"/>
          <w:sz w:val="34"/>
          <w:szCs w:val="34"/>
          <w:lang w:bidi="ar-SA"/>
        </w:rPr>
        <w:t>PCT</w:t>
      </w:r>
      <w:r w:rsidRPr="006F0761">
        <w:rPr>
          <w:rFonts w:ascii="Arabic Typesetting" w:hAnsi="Arabic Typesetting" w:cs="Arabic Typesetting"/>
          <w:sz w:val="34"/>
          <w:szCs w:val="34"/>
          <w:rtl/>
          <w:lang w:val="fr-CH" w:bidi="ar-SA"/>
        </w:rPr>
        <w:t>، قصد إنشاء "الفضاء المؤقت" الضروري، والذي يدخل ضمن التحضيرات المتعلقة بالتجديد المهم لواجهات المبنى ونظام التبريد/التدفئة المنتظرة في الثنائية 2014/15.</w:t>
      </w:r>
    </w:p>
    <w:p w:rsidR="002A2FEC" w:rsidRPr="006F0761" w:rsidRDefault="002A2FEC" w:rsidP="00950DAF">
      <w:pPr>
        <w:pStyle w:val="NormalAR"/>
        <w:numPr>
          <w:ilvl w:val="0"/>
          <w:numId w:val="33"/>
        </w:numPr>
        <w:ind w:left="0" w:firstLine="0"/>
        <w:rPr>
          <w:rFonts w:eastAsia="Arial"/>
          <w:lang w:bidi="ar-SA"/>
        </w:rPr>
      </w:pPr>
      <w:r w:rsidRPr="006F0761">
        <w:rPr>
          <w:rFonts w:hint="cs"/>
          <w:rtl/>
          <w:lang w:bidi="ar-SA"/>
        </w:rPr>
        <w:t>وتمكّنت الأمانة، بفضل التدابير المذكورة أعلاه، من تلبية الطلب على أماكن العمل وبالتالي تلافي اللجوء إلى استئجار أماكن إضافية خارج مباني المنظمة</w:t>
      </w:r>
      <w:r w:rsidRPr="006F0761">
        <w:rPr>
          <w:rFonts w:hint="cs"/>
          <w:rtl/>
          <w:lang w:val="fr-CH" w:bidi="ar-SA"/>
        </w:rPr>
        <w:t>. وعلاوة على ذلك، ساهم التخلص من كمية معينة من الوثائق والمواد والمعدات المخزنة، في استخدام أنجع ومردودية أكبر لفضاءات التخزين داخل مباني المنظمة وخارجها. مما أدى إلى إنهاء عقود استئجار فضائي تخزين خارج مباني المنظمة خلال 2012، طبقا لما كان مخططا.</w:t>
      </w:r>
    </w:p>
    <w:p w:rsidR="002A2FEC" w:rsidRPr="006F0761" w:rsidRDefault="002A2FEC" w:rsidP="00950DAF">
      <w:pPr>
        <w:pStyle w:val="NormalAR"/>
        <w:numPr>
          <w:ilvl w:val="0"/>
          <w:numId w:val="33"/>
        </w:numPr>
        <w:ind w:left="0" w:firstLine="0"/>
      </w:pPr>
      <w:r w:rsidRPr="006F0761">
        <w:rPr>
          <w:rFonts w:eastAsia="Arial" w:hint="cs"/>
          <w:rtl/>
          <w:lang w:bidi="ar-SA"/>
        </w:rPr>
        <w:t xml:space="preserve">وأجريت عمليات صون منتظمة للتجهيزات التقنية وظلت جميع المباني تؤدي وظائفها على النحو المناسب، باستثناء </w:t>
      </w:r>
      <w:r w:rsidRPr="006F0761">
        <w:rPr>
          <w:rFonts w:hint="cs"/>
          <w:rtl/>
          <w:lang w:bidi="ar-SA"/>
        </w:rPr>
        <w:t xml:space="preserve">مبنى </w:t>
      </w:r>
      <w:r w:rsidRPr="006F0761">
        <w:rPr>
          <w:lang w:bidi="ar-SA"/>
        </w:rPr>
        <w:t>PCT</w:t>
      </w:r>
      <w:r w:rsidRPr="006F0761">
        <w:rPr>
          <w:rFonts w:hint="cs"/>
          <w:rtl/>
          <w:lang w:bidi="ar-SA"/>
        </w:rPr>
        <w:t xml:space="preserve"> ومبنى </w:t>
      </w:r>
      <w:r w:rsidRPr="006F0761">
        <w:rPr>
          <w:rFonts w:eastAsia="Arial"/>
        </w:rPr>
        <w:t>GBII</w:t>
      </w:r>
      <w:r w:rsidRPr="006F0761">
        <w:rPr>
          <w:rFonts w:eastAsia="Arial" w:hint="cs"/>
          <w:rtl/>
        </w:rPr>
        <w:t xml:space="preserve">. إذ يقوم أخصائي تقني ثاني حاليا بتقييم عملية استبدال نظام التبريد/التدفئة وتجديد الواجهات في مبنى </w:t>
      </w:r>
      <w:r w:rsidRPr="006F0761">
        <w:rPr>
          <w:lang w:bidi="ar-SA"/>
        </w:rPr>
        <w:t>PCT</w:t>
      </w:r>
      <w:r w:rsidRPr="006F0761">
        <w:rPr>
          <w:rFonts w:hint="cs"/>
          <w:rtl/>
          <w:lang w:bidi="ar-SA"/>
        </w:rPr>
        <w:t xml:space="preserve">، واللذين يمثلان أول مشروع تجديد مهم في المباني الحالية، ومن المنتظر استلام نتائج التقييم خلال النصف الثاني من 2013. وقد تعطل </w:t>
      </w:r>
      <w:r w:rsidRPr="006F0761">
        <w:rPr>
          <w:rFonts w:eastAsia="Arial" w:hint="cs"/>
          <w:rtl/>
        </w:rPr>
        <w:t xml:space="preserve">نظام تبريد المبنى </w:t>
      </w:r>
      <w:r w:rsidRPr="006F0761">
        <w:rPr>
          <w:rFonts w:eastAsia="Arial"/>
        </w:rPr>
        <w:t>GBII</w:t>
      </w:r>
      <w:r w:rsidRPr="006F0761">
        <w:rPr>
          <w:rFonts w:eastAsia="Arial" w:hint="cs"/>
          <w:rtl/>
          <w:lang w:bidi="ar-SA"/>
        </w:rPr>
        <w:t xml:space="preserve"> بشكل مفاجئ في منتصف 2011، وتقرر استبداله بنظام بديل أقل ضررا بالبيئة. ونظرا للاتصال الفعلي بين المبنى </w:t>
      </w:r>
      <w:r w:rsidRPr="006F0761">
        <w:rPr>
          <w:lang w:bidi="ar-SA"/>
        </w:rPr>
        <w:t>PCT</w:t>
      </w:r>
      <w:r w:rsidRPr="006F0761">
        <w:rPr>
          <w:rFonts w:hint="cs"/>
          <w:rtl/>
          <w:lang w:bidi="ar-SA"/>
        </w:rPr>
        <w:t xml:space="preserve"> و</w:t>
      </w:r>
      <w:r w:rsidRPr="006F0761">
        <w:rPr>
          <w:rFonts w:eastAsia="Arial" w:hint="cs"/>
          <w:rtl/>
        </w:rPr>
        <w:t xml:space="preserve">المبنى </w:t>
      </w:r>
      <w:r w:rsidRPr="006F0761">
        <w:rPr>
          <w:rFonts w:eastAsia="Arial"/>
        </w:rPr>
        <w:t>GBII</w:t>
      </w:r>
      <w:r w:rsidRPr="006F0761">
        <w:rPr>
          <w:rFonts w:eastAsia="Arial" w:hint="cs"/>
          <w:rtl/>
        </w:rPr>
        <w:t xml:space="preserve"> على مستوى كل الطوابق، سيمدد نظام التبريد بمياه بحيرة جنيف (المستخدم فعلا في المبنى الجديد والذي يجري تركيبه أيضا في قاعة المؤتمرات الجديدة المستقبلية) ويتم تركيبه في المبنيين. </w:t>
      </w:r>
      <w:r w:rsidRPr="006F0761">
        <w:rPr>
          <w:rFonts w:eastAsia="Arial" w:hint="cs"/>
          <w:rtl/>
          <w:lang w:bidi="ar-SA"/>
        </w:rPr>
        <w:t xml:space="preserve">وستكتمل عملية تركيب نظام التبريد الجديد في المبنى </w:t>
      </w:r>
      <w:r w:rsidRPr="006F0761">
        <w:rPr>
          <w:lang w:bidi="ar-SA"/>
        </w:rPr>
        <w:t>PCT</w:t>
      </w:r>
      <w:r w:rsidRPr="006F0761">
        <w:rPr>
          <w:rFonts w:hint="cs"/>
          <w:rtl/>
          <w:lang w:bidi="ar-SA"/>
        </w:rPr>
        <w:t xml:space="preserve"> و</w:t>
      </w:r>
      <w:r w:rsidRPr="006F0761">
        <w:rPr>
          <w:rFonts w:eastAsia="Arial" w:hint="cs"/>
          <w:rtl/>
        </w:rPr>
        <w:t xml:space="preserve">المبنى </w:t>
      </w:r>
      <w:r w:rsidRPr="006F0761">
        <w:rPr>
          <w:rFonts w:eastAsia="Arial"/>
        </w:rPr>
        <w:t>GBII</w:t>
      </w:r>
      <w:r w:rsidRPr="006F0761">
        <w:rPr>
          <w:rFonts w:eastAsia="Arial" w:hint="cs"/>
          <w:rtl/>
        </w:rPr>
        <w:t xml:space="preserve"> في منتصف 2013.</w:t>
      </w:r>
    </w:p>
    <w:p w:rsidR="002A2FEC" w:rsidRPr="006F0761" w:rsidRDefault="002A2FEC" w:rsidP="00950DAF">
      <w:pPr>
        <w:pStyle w:val="NormalAR"/>
        <w:numPr>
          <w:ilvl w:val="0"/>
          <w:numId w:val="33"/>
        </w:numPr>
        <w:ind w:left="0" w:firstLine="0"/>
        <w:rPr>
          <w:rFonts w:eastAsia="Arial"/>
        </w:rPr>
      </w:pPr>
      <w:r w:rsidRPr="006F0761">
        <w:rPr>
          <w:rFonts w:hint="cs"/>
          <w:rtl/>
          <w:lang w:bidi="ar-SA"/>
        </w:rPr>
        <w:t xml:space="preserve">ونفذت تدابير الحد من استهلاك الكهرباء في المبنى </w:t>
      </w:r>
      <w:r w:rsidRPr="006F0761">
        <w:rPr>
          <w:lang w:bidi="ar-SA"/>
        </w:rPr>
        <w:t>GBI</w:t>
      </w:r>
      <w:r w:rsidRPr="006F0761">
        <w:rPr>
          <w:rFonts w:hint="cs"/>
          <w:rtl/>
          <w:lang w:bidi="ar-SA"/>
        </w:rPr>
        <w:t xml:space="preserve"> تقريبا بشكل كامل في 2012، ويتوقع تنفيذ بعض الأعمال الأخرى المتبقية في 2013. و</w:t>
      </w:r>
      <w:r w:rsidRPr="006F0761">
        <w:rPr>
          <w:rtl/>
        </w:rPr>
        <w:t xml:space="preserve">تنطوي </w:t>
      </w:r>
      <w:r w:rsidRPr="006F0761">
        <w:rPr>
          <w:rFonts w:hint="cs"/>
          <w:rtl/>
        </w:rPr>
        <w:t xml:space="preserve">تلك التدابير </w:t>
      </w:r>
      <w:r w:rsidRPr="006F0761">
        <w:rPr>
          <w:rtl/>
        </w:rPr>
        <w:t xml:space="preserve">على استبدال التجهيزات والمعدات الأصلية بحلول تكنولوجية جديدة، </w:t>
      </w:r>
      <w:r w:rsidRPr="006F0761">
        <w:rPr>
          <w:rFonts w:hint="cs"/>
          <w:rtl/>
        </w:rPr>
        <w:t xml:space="preserve">ويتوقع أن تحد تلك الحلول </w:t>
      </w:r>
      <w:r w:rsidRPr="006F0761">
        <w:rPr>
          <w:rtl/>
        </w:rPr>
        <w:t>من تكاليف استهلاك الكهرباء إجمالا</w:t>
      </w:r>
      <w:r w:rsidRPr="006F0761">
        <w:rPr>
          <w:rFonts w:hint="cs"/>
          <w:rtl/>
        </w:rPr>
        <w:t>،</w:t>
      </w:r>
      <w:r w:rsidRPr="006F0761">
        <w:rPr>
          <w:rtl/>
        </w:rPr>
        <w:t xml:space="preserve"> فضلا عن تحسين </w:t>
      </w:r>
      <w:r w:rsidRPr="006F0761">
        <w:rPr>
          <w:rFonts w:hint="cs"/>
          <w:rtl/>
        </w:rPr>
        <w:t>ال</w:t>
      </w:r>
      <w:r w:rsidRPr="006F0761">
        <w:rPr>
          <w:rtl/>
        </w:rPr>
        <w:t>أثر الكربون</w:t>
      </w:r>
      <w:r w:rsidRPr="006F0761">
        <w:rPr>
          <w:rFonts w:hint="cs"/>
          <w:rtl/>
        </w:rPr>
        <w:t xml:space="preserve">ي. وسيتم خلال الثنائية جمع البيانات المتعلقة بخفض </w:t>
      </w:r>
      <w:r w:rsidRPr="006F0761">
        <w:rPr>
          <w:rFonts w:hint="cs"/>
          <w:rtl/>
        </w:rPr>
        <w:lastRenderedPageBreak/>
        <w:t>الاستهلاك وخفض انبعاثات الكربون. كما ناقشت الويبو في 2012 ميثاقا (وسيوقع في 2013) مع مزود الطاقة المحلي، يتضمن قياسات أخرى كجزء لا يتجزأ من الميثاق، بما في ذلك الحد من استهلاك الكهرباء والماء تدريجيا على امتداد العديد من السنوات، فيقدم المزود المحلي التدريب التقني للموظفين التقنيين المعنيين، فضلا عن تقديم المساعدة للتأكد من استجابة مستويات الاستهلاك للتنظيمات المحلية المعتمدة أخيرا، والتي تعد الأشد صرامة بشأن نجاعة استهلاك المباني.</w:t>
      </w:r>
    </w:p>
    <w:p w:rsidR="002A2FEC" w:rsidRPr="006F0761" w:rsidRDefault="002A2FEC" w:rsidP="00950DAF">
      <w:pPr>
        <w:pStyle w:val="NormalAR"/>
        <w:numPr>
          <w:ilvl w:val="0"/>
          <w:numId w:val="33"/>
        </w:numPr>
        <w:ind w:left="0" w:firstLine="0"/>
        <w:rPr>
          <w:lang w:bidi="ar-SA"/>
        </w:rPr>
      </w:pPr>
      <w:r w:rsidRPr="006F0761">
        <w:rPr>
          <w:rFonts w:hint="cs"/>
          <w:rtl/>
          <w:lang w:bidi="ar-SA"/>
        </w:rPr>
        <w:t xml:space="preserve">وفيما يخص إدارة الأصول، </w:t>
      </w:r>
      <w:r w:rsidRPr="006F0761">
        <w:rPr>
          <w:rFonts w:eastAsia="Arial" w:hint="cs"/>
          <w:rtl/>
        </w:rPr>
        <w:t xml:space="preserve">واصل </w:t>
      </w:r>
      <w:r w:rsidRPr="006F0761">
        <w:rPr>
          <w:rFonts w:eastAsia="Arial"/>
          <w:rtl/>
        </w:rPr>
        <w:t xml:space="preserve">مجلس </w:t>
      </w:r>
      <w:r w:rsidRPr="006F0761">
        <w:rPr>
          <w:rFonts w:eastAsia="Arial" w:hint="cs"/>
          <w:rtl/>
        </w:rPr>
        <w:t>مراقبة</w:t>
      </w:r>
      <w:r w:rsidRPr="006F0761">
        <w:rPr>
          <w:rFonts w:eastAsia="Arial"/>
          <w:rtl/>
        </w:rPr>
        <w:t xml:space="preserve"> الممتلكات مراجعة تهدف إلى وضع إجراءات جرد أكثر بساطة </w:t>
      </w:r>
      <w:r w:rsidRPr="006F0761">
        <w:rPr>
          <w:rFonts w:eastAsia="Arial" w:hint="cs"/>
          <w:rtl/>
        </w:rPr>
        <w:t>واتساقا</w:t>
      </w:r>
      <w:r w:rsidRPr="006F0761">
        <w:rPr>
          <w:rFonts w:eastAsia="Arial"/>
          <w:rtl/>
        </w:rPr>
        <w:t>، خاصة فيما يتعلق بتتبع المواد والتخلص منها والتعامل بشكل أفضل مع الجوانب المالية من إدارة الأصول</w:t>
      </w:r>
      <w:r w:rsidRPr="006F0761">
        <w:rPr>
          <w:rFonts w:eastAsia="Arial" w:hint="cs"/>
          <w:rtl/>
        </w:rPr>
        <w:t>. واستنادا إلى توصية المجلس، أجرت المنظمة في 2011 استعراضا شاملا، وأصدرت في 2012 تدابير جديدة تهدف أساسا إلى رفع عتبة تتبع المواد التي تتراوح قيمتها بين 100 فرنك سويسري و000</w:t>
      </w:r>
      <w:r w:rsidRPr="006F0761">
        <w:rPr>
          <w:rFonts w:eastAsia="Arial" w:hint="eastAsia"/>
          <w:rtl/>
        </w:rPr>
        <w:t> </w:t>
      </w:r>
      <w:r w:rsidRPr="006F0761">
        <w:rPr>
          <w:rFonts w:eastAsia="Arial" w:hint="cs"/>
          <w:rtl/>
        </w:rPr>
        <w:t>1 فرنك سويسري وعتبة رسملة المواد التي تتراوح قيمتها بين 000</w:t>
      </w:r>
      <w:r w:rsidRPr="006F0761">
        <w:rPr>
          <w:rFonts w:eastAsia="Arial" w:hint="eastAsia"/>
          <w:rtl/>
        </w:rPr>
        <w:t> </w:t>
      </w:r>
      <w:r w:rsidRPr="006F0761">
        <w:rPr>
          <w:rFonts w:eastAsia="Arial" w:hint="cs"/>
          <w:rtl/>
        </w:rPr>
        <w:t>1 فرنك سويسري و000</w:t>
      </w:r>
      <w:r w:rsidRPr="006F0761">
        <w:rPr>
          <w:rFonts w:eastAsia="Arial" w:hint="eastAsia"/>
          <w:rtl/>
        </w:rPr>
        <w:t> 5</w:t>
      </w:r>
      <w:r w:rsidRPr="006F0761">
        <w:rPr>
          <w:rFonts w:eastAsia="Arial" w:hint="cs"/>
          <w:rtl/>
        </w:rPr>
        <w:t xml:space="preserve"> فرنك سويسري (مثل سائر منظمات الأمم المتحدة)، مما يبسط المسارات التي تنتج قيمة مضافة منخفضة. واستكمل تنفيذ </w:t>
      </w:r>
      <w:r w:rsidRPr="006F0761">
        <w:rPr>
          <w:rFonts w:eastAsia="Arial"/>
          <w:rtl/>
        </w:rPr>
        <w:t>التعامل مع الجوانب المالية من إدارة الأصول</w:t>
      </w:r>
      <w:r w:rsidRPr="006F0761">
        <w:rPr>
          <w:rFonts w:eastAsia="Arial" w:hint="cs"/>
          <w:rtl/>
        </w:rPr>
        <w:t xml:space="preserve">، وتم بالتالي وضع حد لعمل إدخال البيانات المزدوج، وما </w:t>
      </w:r>
      <w:proofErr w:type="spellStart"/>
      <w:r w:rsidRPr="006F0761">
        <w:rPr>
          <w:rFonts w:eastAsia="Arial" w:hint="cs"/>
          <w:rtl/>
        </w:rPr>
        <w:t>يتطلبه</w:t>
      </w:r>
      <w:proofErr w:type="spellEnd"/>
      <w:r w:rsidRPr="006F0761">
        <w:rPr>
          <w:rFonts w:eastAsia="Arial" w:hint="cs"/>
          <w:rtl/>
        </w:rPr>
        <w:t xml:space="preserve"> ذلك بطبيعة الحال من تسويات دورية. وأخيرا، أقر المجلس إعادة تدوير عدد من المواد القديمة جدا من الأثاث ومعدات تكنولوجيا الاتصال، فضلا عن ثلاثة سيارات رسمية قديمة، مما قلص أسطول السيارات.</w:t>
      </w:r>
    </w:p>
    <w:p w:rsidR="002A2FEC" w:rsidRPr="006F0761" w:rsidRDefault="002A2FEC" w:rsidP="00950DAF">
      <w:pPr>
        <w:pStyle w:val="NormalAR"/>
        <w:numPr>
          <w:ilvl w:val="0"/>
          <w:numId w:val="33"/>
        </w:numPr>
        <w:ind w:left="0" w:firstLine="0"/>
        <w:rPr>
          <w:lang w:bidi="ar-SA"/>
        </w:rPr>
      </w:pPr>
      <w:r w:rsidRPr="006F0761">
        <w:rPr>
          <w:rFonts w:hint="cs"/>
          <w:rtl/>
          <w:lang w:bidi="ar-SA"/>
        </w:rPr>
        <w:t>وكجزء من برنامج التقويم الاستراتيجي، وضمن مشروع إمكانية النفاذ إلى مباني الويبو، أجري في 2012 تقييم كامل لإمكانية النفاذ الفعلي إلى كامل المباني الحالية في مجمع الويبو، من طرف مهندس معماري مختص. وأدى التقييم إلى وضع قائمة مفصلة للتوصيات، سينظر فيها في 2012، قصد وضع قائمة تدابير التحسين ذات الأولوية، فضلا عن الجدول الزمني وتقديرات الكلفة. كما سينجز تقييم مماثل في النصف الأول من 2013 بخصوص قاعة المؤتمرات الجديدة المستقبلية والأجزاء المتعددة للمبنى الرئيسي للمقر الرسمي، والذي يجري إدخال تعديلات عليه كجزء من أعمال البناء.</w:t>
      </w:r>
    </w:p>
    <w:p w:rsidR="002A2FEC" w:rsidRPr="006F0761" w:rsidRDefault="002A2FEC" w:rsidP="00950DAF">
      <w:pPr>
        <w:pStyle w:val="NormalAR"/>
        <w:numPr>
          <w:ilvl w:val="0"/>
          <w:numId w:val="33"/>
        </w:numPr>
        <w:tabs>
          <w:tab w:val="left" w:pos="706"/>
        </w:tabs>
        <w:ind w:left="0" w:firstLine="0"/>
        <w:rPr>
          <w:lang w:bidi="ar-SA"/>
        </w:rPr>
      </w:pPr>
      <w:r w:rsidRPr="006F0761">
        <w:rPr>
          <w:rFonts w:hint="cs"/>
          <w:rtl/>
          <w:lang w:bidi="ar-SA"/>
        </w:rPr>
        <w:t>وقامت الويبو، في 2012، بعدد من الأنشطة التي تهدف إلى إذكاء الوعي لدى الموظفين و/أو القيام بأعمال ملموسة وعملية، في إطار المسؤولية البيئية للويبو، وهي أحد المبادرات الأخرى لبرنامج التقويم الاستراتيجي. وترتبط هذه الأعمال بالقضايا المتعلقة بالمباني (من سبيل تحديث التجهيزات التقنية واستبدالها بحلول أكثر حفاظا على البيئة، وتحديث التجهيزات الكهربائية والحد من استهلاك الكهرباء وإبرام الاتفاق مع مزود الطاقة المحلي وتجديد تعريفة الكهرباء لتشمل المبنى الجديد باعتماد أعلى نسبة مئوية من المساهمة في إنتاج الكهرباء المتجددة في كانتون جنيف)، وإدراج المعايير البيئية في بعض المناقصات (من سبيل خدمات المطعم وآلات بيع المشروبات والمأكولات والمواد المستخدمة في المطعم والصالحة لمرة واحدة ومنتجات التنظيف وتحسين إعادة التدوير)، واستخدام الوسائل البديلة للتنقل من البيت إلى العمل في الاتجاهين (تحديد أيام أو شهر لاستخدام وسائل النقل العمومي، وتقديم خدمات مجانية لاستئجار الدراجات الكهربائية وإصلاحها). كما شاركت الويبو في عدد من المبادرات المشتركة بين وكالات الأمم المتحدة، عن طريق برنامج الأمم المتحدة للبيئة ومبادرة الأمم المتحدة المستدامة (</w:t>
      </w:r>
      <w:r w:rsidRPr="006F0761">
        <w:rPr>
          <w:lang w:bidi="ar-SA"/>
        </w:rPr>
        <w:t>“SUN”</w:t>
      </w:r>
      <w:r w:rsidRPr="006F0761">
        <w:rPr>
          <w:rFonts w:hint="cs"/>
          <w:rtl/>
          <w:lang w:bidi="ar-SA"/>
        </w:rPr>
        <w:t>) بدرجة أولى، من سبيل المشاركة في الجمع السنوي للبيانات لأغراض حساب غازات الاحتباس الحراري، والمشاركة في الاجتماع السنوي لإدارة المرافق المشتركة بين الوكالات.</w:t>
      </w:r>
    </w:p>
    <w:p w:rsidR="002A2FEC" w:rsidRPr="006F0761" w:rsidRDefault="002A2FEC" w:rsidP="00950DAF">
      <w:pPr>
        <w:pStyle w:val="NormalAR"/>
        <w:numPr>
          <w:ilvl w:val="0"/>
          <w:numId w:val="33"/>
        </w:numPr>
        <w:tabs>
          <w:tab w:val="left" w:pos="706"/>
        </w:tabs>
        <w:ind w:left="0" w:firstLine="0"/>
        <w:rPr>
          <w:rtl/>
          <w:lang w:bidi="ar-SA"/>
        </w:rPr>
      </w:pPr>
      <w:r w:rsidRPr="006F0761">
        <w:rPr>
          <w:rFonts w:hint="cs"/>
          <w:rtl/>
          <w:lang w:bidi="ar-SA"/>
        </w:rPr>
        <w:t>وتماشيا مع استراتيجية الويبو الهادفة إلى الحد تدريجيا في أسطول المركبات واستبدال المركبات ببدائل أكثر حفاظا على البيئة، ببيع 11 مركبة خلال 2012. وعلاوة على ذلك، من المتوقع أن تشتري المنظمة سيارة هجينة واحدة على الأقل، مع احتمال شراء سيارة كهربائية صغيرة في 2013. وقد اضطلع البرنامج بمسؤولية إدارة استخدام كل السيارات الرسمية في كامل أقسام</w:t>
      </w:r>
      <w:r w:rsidRPr="006F0761">
        <w:rPr>
          <w:rFonts w:hint="eastAsia"/>
          <w:rtl/>
          <w:lang w:bidi="ar-SA"/>
        </w:rPr>
        <w:t> </w:t>
      </w:r>
      <w:r w:rsidRPr="006F0761">
        <w:rPr>
          <w:rFonts w:hint="cs"/>
          <w:rtl/>
          <w:lang w:bidi="ar-SA"/>
        </w:rPr>
        <w:t>المنظمة.</w:t>
      </w:r>
    </w:p>
    <w:p w:rsidR="002A2FEC" w:rsidRPr="0055567F" w:rsidRDefault="002A2FEC" w:rsidP="0055567F">
      <w:pPr>
        <w:pStyle w:val="NormalAR"/>
        <w:keepNext/>
        <w:spacing w:before="240" w:after="240"/>
        <w:ind w:left="0"/>
        <w:rPr>
          <w:sz w:val="36"/>
          <w:szCs w:val="36"/>
          <w:rtl/>
          <w:lang w:val="fr-CH" w:bidi="ar-SA"/>
        </w:rPr>
      </w:pPr>
      <w:r w:rsidRPr="0055567F">
        <w:rPr>
          <w:rFonts w:hint="cs"/>
          <w:sz w:val="36"/>
          <w:szCs w:val="36"/>
          <w:rtl/>
          <w:lang w:val="fr-CH" w:bidi="ar-SA"/>
        </w:rPr>
        <w:lastRenderedPageBreak/>
        <w:t>بيانات الأداء</w:t>
      </w:r>
    </w:p>
    <w:tbl>
      <w:tblPr>
        <w:bidiVisual/>
        <w:tblW w:w="4725" w:type="pct"/>
        <w:jc w:val="center"/>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27"/>
        <w:gridCol w:w="1644"/>
        <w:gridCol w:w="1645"/>
        <w:gridCol w:w="3371"/>
        <w:gridCol w:w="1017"/>
        <w:gridCol w:w="7"/>
      </w:tblGrid>
      <w:tr w:rsidR="002A2FEC" w:rsidRPr="0048200B" w:rsidTr="002A2FEC">
        <w:trPr>
          <w:gridAfter w:val="1"/>
          <w:wAfter w:w="7" w:type="dxa"/>
          <w:trHeight w:val="537"/>
          <w:jc w:val="center"/>
        </w:trPr>
        <w:tc>
          <w:tcPr>
            <w:tcW w:w="9304" w:type="dxa"/>
            <w:gridSpan w:val="5"/>
            <w:tcBorders>
              <w:top w:val="single" w:sz="4" w:space="0" w:color="auto"/>
              <w:left w:val="single" w:sz="4" w:space="0" w:color="auto"/>
              <w:bottom w:val="single" w:sz="4" w:space="0" w:color="auto"/>
              <w:right w:val="single" w:sz="4" w:space="0" w:color="auto"/>
            </w:tcBorders>
            <w:shd w:val="clear" w:color="auto" w:fill="CCFFFF"/>
            <w:tcMar>
              <w:top w:w="0" w:type="dxa"/>
            </w:tcMar>
            <w:vAlign w:val="center"/>
          </w:tcPr>
          <w:p w:rsidR="002A2FEC" w:rsidRPr="00A556E4" w:rsidRDefault="002A2FEC" w:rsidP="00521F33">
            <w:pPr>
              <w:keepNext/>
              <w:tabs>
                <w:tab w:val="left" w:pos="1117"/>
              </w:tabs>
              <w:spacing w:before="60" w:after="60" w:line="280" w:lineRule="exact"/>
              <w:ind w:left="1134" w:hanging="1134"/>
              <w:rPr>
                <w:rFonts w:ascii="Arabic Typesetting" w:hAnsi="Arabic Typesetting" w:cs="Arabic Typesetting"/>
                <w:b/>
                <w:bCs/>
                <w:sz w:val="30"/>
                <w:szCs w:val="30"/>
              </w:rPr>
            </w:pPr>
            <w:r w:rsidRPr="00A556E4">
              <w:rPr>
                <w:rFonts w:ascii="Arabic Typesetting" w:hAnsi="Arabic Typesetting" w:cs="Arabic Typesetting" w:hint="cs"/>
                <w:b/>
                <w:bCs/>
                <w:sz w:val="30"/>
                <w:szCs w:val="30"/>
                <w:rtl/>
              </w:rPr>
              <w:t>النتيجة</w:t>
            </w:r>
            <w:r w:rsidRPr="00A556E4">
              <w:rPr>
                <w:rFonts w:ascii="Arabic Typesetting" w:hAnsi="Arabic Typesetting" w:cs="Arabic Typesetting"/>
                <w:b/>
                <w:bCs/>
                <w:sz w:val="30"/>
                <w:szCs w:val="30"/>
                <w:rtl/>
              </w:rPr>
              <w:t xml:space="preserve"> المرتقب</w:t>
            </w:r>
            <w:r w:rsidRPr="00A556E4">
              <w:rPr>
                <w:rFonts w:ascii="Arabic Typesetting" w:hAnsi="Arabic Typesetting" w:cs="Arabic Typesetting" w:hint="cs"/>
                <w:b/>
                <w:bCs/>
                <w:sz w:val="30"/>
                <w:szCs w:val="30"/>
                <w:rtl/>
              </w:rPr>
              <w:t>ة:</w:t>
            </w:r>
            <w:r w:rsidRPr="00A556E4">
              <w:rPr>
                <w:rFonts w:ascii="Arabic Typesetting" w:hAnsi="Arabic Typesetting" w:cs="Arabic Typesetting"/>
                <w:b/>
                <w:bCs/>
                <w:sz w:val="30"/>
                <w:szCs w:val="30"/>
                <w:rtl/>
              </w:rPr>
              <w:tab/>
            </w:r>
            <w:r w:rsidRPr="00A556E4">
              <w:rPr>
                <w:rFonts w:ascii="Arabic Typesetting" w:hAnsi="Arabic Typesetting" w:cs="Arabic Typesetting"/>
                <w:sz w:val="30"/>
                <w:szCs w:val="30"/>
                <w:rtl/>
              </w:rPr>
              <w:t>خدمات دعم فعالة وناجعة وذات جودة موجهة نحو الزبائن لفائدة الزبائن الداخليين وأصحاب المصالح الخارجيين (الموارد البشرية، تكنولوجيا المعلومات، المؤتمرات، اللغات، المشتريات، الأسفار، الطباعة والنشر، إدارة المباني)</w:t>
            </w:r>
          </w:p>
        </w:tc>
      </w:tr>
      <w:tr w:rsidR="002A2FEC" w:rsidRPr="00A43C4E" w:rsidTr="002A2FEC">
        <w:trPr>
          <w:trHeight w:val="186"/>
          <w:jc w:val="center"/>
        </w:trPr>
        <w:tc>
          <w:tcPr>
            <w:tcW w:w="1627" w:type="dxa"/>
            <w:tcBorders>
              <w:top w:val="single" w:sz="4" w:space="0" w:color="auto"/>
              <w:left w:val="single" w:sz="4" w:space="0" w:color="auto"/>
              <w:bottom w:val="nil"/>
            </w:tcBorders>
            <w:tcMar>
              <w:top w:w="110" w:type="dxa"/>
            </w:tcMar>
          </w:tcPr>
          <w:p w:rsidR="002A2FEC" w:rsidRPr="00A43C4E" w:rsidRDefault="002A2FEC" w:rsidP="00521F33">
            <w:pPr>
              <w:keepNext/>
              <w:spacing w:before="60" w:after="60" w:line="300" w:lineRule="exact"/>
              <w:rPr>
                <w:rFonts w:ascii="Arabic Typesetting" w:hAnsi="Arabic Typesetting" w:cs="Arabic Typesetting"/>
                <w:b/>
                <w:bCs/>
                <w:sz w:val="30"/>
                <w:szCs w:val="30"/>
                <w:rtl/>
              </w:rPr>
            </w:pPr>
            <w:r w:rsidRPr="00A43C4E">
              <w:rPr>
                <w:rFonts w:ascii="Arabic Typesetting" w:hAnsi="Arabic Typesetting" w:cs="Arabic Typesetting"/>
                <w:b/>
                <w:bCs/>
                <w:sz w:val="30"/>
                <w:szCs w:val="30"/>
                <w:rtl/>
              </w:rPr>
              <w:t>مؤشرات الأداء</w:t>
            </w:r>
          </w:p>
        </w:tc>
        <w:tc>
          <w:tcPr>
            <w:tcW w:w="1644" w:type="dxa"/>
            <w:tcBorders>
              <w:top w:val="single" w:sz="4" w:space="0" w:color="auto"/>
              <w:bottom w:val="nil"/>
            </w:tcBorders>
            <w:shd w:val="pct30" w:color="auto" w:fill="auto"/>
            <w:tcMar>
              <w:top w:w="110" w:type="dxa"/>
            </w:tcMar>
            <w:vAlign w:val="center"/>
          </w:tcPr>
          <w:p w:rsidR="002A2FEC" w:rsidRDefault="002A2FEC" w:rsidP="00521F33">
            <w:pPr>
              <w:keepNext/>
              <w:spacing w:before="60" w:after="60" w:line="300" w:lineRule="exact"/>
              <w:rPr>
                <w:rFonts w:ascii="Arabic Typesetting" w:hAnsi="Arabic Typesetting" w:cs="Arabic Typesetting"/>
                <w:b/>
                <w:bCs/>
                <w:sz w:val="30"/>
                <w:szCs w:val="30"/>
              </w:rPr>
            </w:pPr>
            <w:r w:rsidRPr="00A43C4E">
              <w:rPr>
                <w:rFonts w:ascii="Arabic Typesetting" w:hAnsi="Arabic Typesetting" w:cs="Arabic Typesetting"/>
                <w:b/>
                <w:bCs/>
                <w:sz w:val="30"/>
                <w:szCs w:val="30"/>
                <w:rtl/>
              </w:rPr>
              <w:t>أسس المقارنة</w:t>
            </w:r>
          </w:p>
          <w:p w:rsidR="002A2FEC" w:rsidRPr="00A43C4E" w:rsidRDefault="002A2FEC" w:rsidP="00521F33">
            <w:pPr>
              <w:keepNext/>
              <w:spacing w:before="60" w:after="60" w:line="300" w:lineRule="exact"/>
              <w:rPr>
                <w:rFonts w:ascii="Arabic Typesetting" w:hAnsi="Arabic Typesetting" w:cs="Arabic Typesetting"/>
                <w:b/>
                <w:bCs/>
                <w:sz w:val="30"/>
                <w:szCs w:val="30"/>
                <w:rtl/>
              </w:rPr>
            </w:pPr>
            <w:r>
              <w:rPr>
                <w:rFonts w:ascii="Arabic Typesetting" w:hAnsi="Arabic Typesetting" w:cs="Arabic Typesetting" w:hint="cs"/>
                <w:b/>
                <w:bCs/>
                <w:sz w:val="30"/>
                <w:szCs w:val="30"/>
                <w:rtl/>
                <w:lang w:bidi="ar-SA"/>
              </w:rPr>
              <w:t>(البرنامج والميزانية 2012/13)</w:t>
            </w:r>
          </w:p>
        </w:tc>
        <w:tc>
          <w:tcPr>
            <w:tcW w:w="1645" w:type="dxa"/>
            <w:tcBorders>
              <w:top w:val="single" w:sz="4" w:space="0" w:color="auto"/>
              <w:bottom w:val="nil"/>
            </w:tcBorders>
            <w:tcMar>
              <w:top w:w="110" w:type="dxa"/>
            </w:tcMar>
            <w:vAlign w:val="center"/>
          </w:tcPr>
          <w:p w:rsidR="002A2FEC" w:rsidRPr="00521F33" w:rsidRDefault="002A2FEC" w:rsidP="00521F33">
            <w:pPr>
              <w:keepNext/>
              <w:spacing w:before="60" w:after="60" w:line="300" w:lineRule="exact"/>
              <w:rPr>
                <w:rFonts w:ascii="Arabic Typesetting" w:hAnsi="Arabic Typesetting" w:cs="Arabic Typesetting"/>
                <w:b/>
                <w:bCs/>
                <w:color w:val="993300"/>
                <w:sz w:val="30"/>
                <w:szCs w:val="30"/>
                <w:rtl/>
              </w:rPr>
            </w:pPr>
            <w:r w:rsidRPr="00521F33">
              <w:rPr>
                <w:rFonts w:ascii="Arabic Typesetting" w:hAnsi="Arabic Typesetting" w:cs="Arabic Typesetting"/>
                <w:b/>
                <w:bCs/>
                <w:color w:val="993300"/>
                <w:sz w:val="30"/>
                <w:szCs w:val="30"/>
                <w:rtl/>
              </w:rPr>
              <w:t>أسس المقارنة بعد التحديث في نهاية 2011</w:t>
            </w:r>
          </w:p>
        </w:tc>
        <w:tc>
          <w:tcPr>
            <w:tcW w:w="3371" w:type="dxa"/>
            <w:tcBorders>
              <w:top w:val="single" w:sz="4" w:space="0" w:color="auto"/>
              <w:bottom w:val="nil"/>
            </w:tcBorders>
            <w:tcMar>
              <w:top w:w="110" w:type="dxa"/>
            </w:tcMar>
          </w:tcPr>
          <w:p w:rsidR="002A2FEC" w:rsidRPr="00A43C4E" w:rsidRDefault="002A2FEC" w:rsidP="00521F33">
            <w:pPr>
              <w:keepNext/>
              <w:spacing w:before="60" w:after="60" w:line="300" w:lineRule="exact"/>
              <w:rPr>
                <w:rFonts w:ascii="Arabic Typesetting" w:hAnsi="Arabic Typesetting" w:cs="Arabic Typesetting"/>
                <w:b/>
                <w:bCs/>
                <w:sz w:val="30"/>
                <w:szCs w:val="30"/>
                <w:rtl/>
              </w:rPr>
            </w:pPr>
            <w:r w:rsidRPr="00A43C4E">
              <w:rPr>
                <w:rFonts w:ascii="Arabic Typesetting" w:hAnsi="Arabic Typesetting" w:cs="Arabic Typesetting"/>
                <w:b/>
                <w:bCs/>
                <w:sz w:val="30"/>
                <w:szCs w:val="30"/>
                <w:rtl/>
              </w:rPr>
              <w:t>بيانات الأداء</w:t>
            </w:r>
          </w:p>
        </w:tc>
        <w:tc>
          <w:tcPr>
            <w:tcW w:w="1024" w:type="dxa"/>
            <w:gridSpan w:val="2"/>
            <w:tcBorders>
              <w:top w:val="single" w:sz="4" w:space="0" w:color="auto"/>
              <w:bottom w:val="nil"/>
              <w:right w:val="single" w:sz="4" w:space="0" w:color="auto"/>
            </w:tcBorders>
            <w:tcMar>
              <w:top w:w="110" w:type="dxa"/>
            </w:tcMar>
          </w:tcPr>
          <w:p w:rsidR="002A2FEC" w:rsidRPr="00A43C4E" w:rsidRDefault="002A2FEC" w:rsidP="00521F33">
            <w:pPr>
              <w:keepNext/>
              <w:spacing w:before="60" w:after="60" w:line="300" w:lineRule="exact"/>
              <w:jc w:val="center"/>
              <w:rPr>
                <w:rFonts w:ascii="Arabic Typesetting" w:hAnsi="Arabic Typesetting" w:cs="Arabic Typesetting"/>
                <w:b/>
                <w:bCs/>
                <w:sz w:val="30"/>
                <w:szCs w:val="30"/>
                <w:rtl/>
              </w:rPr>
            </w:pPr>
            <w:r w:rsidRPr="00A43C4E">
              <w:rPr>
                <w:rFonts w:ascii="Arabic Typesetting" w:hAnsi="Arabic Typesetting" w:cs="Arabic Typesetting"/>
                <w:b/>
                <w:bCs/>
                <w:sz w:val="30"/>
                <w:szCs w:val="30"/>
                <w:rtl/>
              </w:rPr>
              <w:t>السير</w:t>
            </w:r>
          </w:p>
        </w:tc>
      </w:tr>
      <w:tr w:rsidR="002A2FEC" w:rsidRPr="00C16C8C" w:rsidTr="002A2FEC">
        <w:trPr>
          <w:trHeight w:val="18"/>
          <w:jc w:val="center"/>
        </w:trPr>
        <w:tc>
          <w:tcPr>
            <w:tcW w:w="1627" w:type="dxa"/>
            <w:tcBorders>
              <w:top w:val="nil"/>
              <w:left w:val="single" w:sz="4" w:space="0" w:color="auto"/>
              <w:bottom w:val="nil"/>
            </w:tcBorders>
            <w:tcMar>
              <w:top w:w="110" w:type="dxa"/>
            </w:tcMar>
          </w:tcPr>
          <w:p w:rsidR="002A2FEC" w:rsidRPr="007F2320" w:rsidRDefault="002A2FEC" w:rsidP="00521F33">
            <w:pPr>
              <w:keepNext/>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lang w:bidi="ar-SA"/>
              </w:rPr>
              <w:t>وفورات في تكاليف السلع والخدمات التي تشتريها الويبو (الناجمة عن طلبات عرض أو مفاوضات أو إجراءات عولمة في إطار الأمم المتحدة)</w:t>
            </w:r>
          </w:p>
        </w:tc>
        <w:tc>
          <w:tcPr>
            <w:tcW w:w="1644" w:type="dxa"/>
            <w:tcBorders>
              <w:top w:val="nil"/>
              <w:bottom w:val="nil"/>
            </w:tcBorders>
            <w:shd w:val="pct30" w:color="auto" w:fill="auto"/>
            <w:tcMar>
              <w:top w:w="110" w:type="dxa"/>
            </w:tcMar>
          </w:tcPr>
          <w:p w:rsidR="002A2FEC" w:rsidRPr="00BB3F5C" w:rsidRDefault="002A2FEC" w:rsidP="00521F33">
            <w:pPr>
              <w:keepNext/>
              <w:spacing w:before="60" w:after="60" w:line="280" w:lineRule="exact"/>
              <w:rPr>
                <w:rFonts w:ascii="Arabic Typesetting" w:hAnsi="Arabic Typesetting" w:cs="Arabic Typesetting"/>
                <w:sz w:val="30"/>
                <w:szCs w:val="30"/>
                <w:rtl/>
              </w:rPr>
            </w:pPr>
            <w:r>
              <w:rPr>
                <w:rFonts w:ascii="Arabic Typesetting" w:hAnsi="Arabic Typesetting" w:cs="Arabic Typesetting" w:hint="cs"/>
                <w:sz w:val="30"/>
                <w:szCs w:val="30"/>
                <w:rtl/>
                <w:lang w:bidi="ar-SA"/>
              </w:rPr>
              <w:t>000 500</w:t>
            </w:r>
            <w:r w:rsidRPr="00BB3F5C">
              <w:rPr>
                <w:rFonts w:ascii="Arabic Typesetting" w:hAnsi="Arabic Typesetting" w:cs="Arabic Typesetting" w:hint="cs"/>
                <w:sz w:val="30"/>
                <w:szCs w:val="30"/>
                <w:rtl/>
                <w:lang w:bidi="ar-SA"/>
              </w:rPr>
              <w:t xml:space="preserve"> فرنك سويسري (قيمة ميزانية </w:t>
            </w:r>
            <w:r>
              <w:rPr>
                <w:rFonts w:ascii="Arabic Typesetting" w:hAnsi="Arabic Typesetting" w:cs="Arabic Typesetting" w:hint="cs"/>
                <w:sz w:val="30"/>
                <w:szCs w:val="30"/>
                <w:rtl/>
              </w:rPr>
              <w:t>الثنائية 2010/11</w:t>
            </w:r>
            <w:r w:rsidRPr="00BB3F5C">
              <w:rPr>
                <w:rFonts w:ascii="Arabic Typesetting" w:hAnsi="Arabic Typesetting" w:cs="Arabic Typesetting" w:hint="cs"/>
                <w:sz w:val="30"/>
                <w:szCs w:val="30"/>
                <w:rtl/>
              </w:rPr>
              <w:t>)</w:t>
            </w:r>
          </w:p>
          <w:p w:rsidR="002A2FEC" w:rsidRPr="001051C5" w:rsidRDefault="002A2FEC" w:rsidP="00521F33">
            <w:pPr>
              <w:keepNext/>
              <w:spacing w:before="60" w:after="60" w:line="280" w:lineRule="exact"/>
              <w:rPr>
                <w:rFonts w:ascii="Arabic Typesetting" w:hAnsi="Arabic Typesetting" w:cs="Arabic Typesetting"/>
                <w:b/>
                <w:sz w:val="30"/>
                <w:szCs w:val="30"/>
              </w:rPr>
            </w:pPr>
          </w:p>
        </w:tc>
        <w:tc>
          <w:tcPr>
            <w:tcW w:w="1645" w:type="dxa"/>
            <w:tcBorders>
              <w:top w:val="nil"/>
              <w:bottom w:val="nil"/>
            </w:tcBorders>
            <w:tcMar>
              <w:top w:w="110" w:type="dxa"/>
            </w:tcMar>
          </w:tcPr>
          <w:p w:rsidR="002A2FEC" w:rsidRPr="00521F33" w:rsidRDefault="002A2FEC" w:rsidP="00521F33">
            <w:pPr>
              <w:keepNext/>
              <w:spacing w:before="60" w:after="60" w:line="280" w:lineRule="exact"/>
              <w:rPr>
                <w:rFonts w:ascii="Arabic Typesetting" w:hAnsi="Arabic Typesetting" w:cs="Arabic Typesetting"/>
                <w:b/>
                <w:color w:val="993300"/>
                <w:sz w:val="30"/>
                <w:szCs w:val="30"/>
              </w:rPr>
            </w:pPr>
          </w:p>
        </w:tc>
        <w:tc>
          <w:tcPr>
            <w:tcW w:w="3371" w:type="dxa"/>
            <w:tcBorders>
              <w:top w:val="nil"/>
              <w:bottom w:val="nil"/>
            </w:tcBorders>
            <w:tcMar>
              <w:top w:w="110" w:type="dxa"/>
            </w:tcMar>
          </w:tcPr>
          <w:p w:rsidR="002A2FEC" w:rsidRPr="001051C5" w:rsidRDefault="002A2FEC" w:rsidP="00521F33">
            <w:pPr>
              <w:keepNext/>
              <w:spacing w:before="60" w:after="60" w:line="280" w:lineRule="exact"/>
              <w:rPr>
                <w:rFonts w:ascii="Arabic Typesetting" w:hAnsi="Arabic Typesetting" w:cs="Arabic Typesetting"/>
                <w:b/>
                <w:sz w:val="30"/>
                <w:szCs w:val="30"/>
                <w:rtl/>
              </w:rPr>
            </w:pPr>
            <w:r>
              <w:rPr>
                <w:rFonts w:ascii="Arabic Typesetting" w:hAnsi="Arabic Typesetting" w:cs="Arabic Typesetting" w:hint="cs"/>
                <w:b/>
                <w:sz w:val="30"/>
                <w:szCs w:val="30"/>
                <w:rtl/>
              </w:rPr>
              <w:t>000</w:t>
            </w:r>
            <w:r>
              <w:rPr>
                <w:rFonts w:ascii="Arabic Typesetting" w:hAnsi="Arabic Typesetting" w:cs="Arabic Typesetting" w:hint="eastAsia"/>
                <w:b/>
                <w:sz w:val="30"/>
                <w:szCs w:val="30"/>
                <w:rtl/>
              </w:rPr>
              <w:t> </w:t>
            </w:r>
            <w:r>
              <w:rPr>
                <w:rFonts w:ascii="Arabic Typesetting" w:hAnsi="Arabic Typesetting" w:cs="Arabic Typesetting" w:hint="cs"/>
                <w:b/>
                <w:sz w:val="30"/>
                <w:szCs w:val="30"/>
                <w:rtl/>
              </w:rPr>
              <w:t>747</w:t>
            </w:r>
            <w:r>
              <w:rPr>
                <w:rFonts w:ascii="Arabic Typesetting" w:hAnsi="Arabic Typesetting" w:cs="Arabic Typesetting" w:hint="eastAsia"/>
                <w:b/>
                <w:sz w:val="30"/>
                <w:szCs w:val="30"/>
                <w:rtl/>
              </w:rPr>
              <w:t> </w:t>
            </w:r>
            <w:r>
              <w:rPr>
                <w:rFonts w:ascii="Arabic Typesetting" w:hAnsi="Arabic Typesetting" w:cs="Arabic Typesetting" w:hint="cs"/>
                <w:b/>
                <w:sz w:val="30"/>
                <w:szCs w:val="30"/>
                <w:rtl/>
              </w:rPr>
              <w:t xml:space="preserve">1 فرنك سويسري، حسب تقدير تفادي التكلفة </w:t>
            </w:r>
            <w:r w:rsidRPr="008C662D">
              <w:rPr>
                <w:rFonts w:ascii="Arabic Typesetting" w:hAnsi="Arabic Typesetting" w:cs="Arabic Typesetting"/>
                <w:b/>
                <w:sz w:val="30"/>
                <w:szCs w:val="30"/>
                <w:rtl/>
              </w:rPr>
              <w:t>ا</w:t>
            </w:r>
            <w:r>
              <w:rPr>
                <w:rFonts w:ascii="Arabic Typesetting" w:hAnsi="Arabic Typesetting" w:cs="Arabic Typesetting" w:hint="cs"/>
                <w:b/>
                <w:sz w:val="30"/>
                <w:szCs w:val="30"/>
                <w:rtl/>
              </w:rPr>
              <w:t>لذي نشره فريق ا</w:t>
            </w:r>
            <w:r w:rsidRPr="008C662D">
              <w:rPr>
                <w:rFonts w:ascii="Arabic Typesetting" w:hAnsi="Arabic Typesetting" w:cs="Arabic Typesetting"/>
                <w:b/>
                <w:sz w:val="30"/>
                <w:szCs w:val="30"/>
                <w:rtl/>
              </w:rPr>
              <w:t>لأمم المتحدة المعني بأنشطة المشتريات المشتركة (</w:t>
            </w:r>
            <w:r w:rsidRPr="008C662D">
              <w:rPr>
                <w:rFonts w:ascii="Arabic Typesetting" w:hAnsi="Arabic Typesetting" w:cs="Arabic Typesetting"/>
                <w:b/>
                <w:sz w:val="30"/>
                <w:szCs w:val="30"/>
              </w:rPr>
              <w:t>CPAG</w:t>
            </w:r>
            <w:r w:rsidRPr="008C662D">
              <w:rPr>
                <w:rFonts w:ascii="Arabic Typesetting" w:hAnsi="Arabic Typesetting" w:cs="Arabic Typesetting"/>
                <w:b/>
                <w:sz w:val="30"/>
                <w:szCs w:val="30"/>
                <w:rtl/>
              </w:rPr>
              <w:t>)</w:t>
            </w:r>
            <w:r w:rsidRPr="008C662D">
              <w:rPr>
                <w:rFonts w:ascii="Arabic Typesetting" w:hAnsi="Arabic Typesetting" w:cs="Arabic Typesetting" w:hint="cs"/>
                <w:b/>
                <w:sz w:val="30"/>
                <w:szCs w:val="30"/>
                <w:rtl/>
              </w:rPr>
              <w:t>.</w:t>
            </w:r>
          </w:p>
        </w:tc>
        <w:tc>
          <w:tcPr>
            <w:tcW w:w="1024" w:type="dxa"/>
            <w:gridSpan w:val="2"/>
            <w:tcBorders>
              <w:top w:val="nil"/>
              <w:bottom w:val="nil"/>
              <w:right w:val="single" w:sz="4" w:space="0" w:color="auto"/>
            </w:tcBorders>
            <w:tcMar>
              <w:top w:w="110" w:type="dxa"/>
            </w:tcMar>
          </w:tcPr>
          <w:p w:rsidR="002A2FEC" w:rsidRPr="00DF4245" w:rsidRDefault="006F4A06" w:rsidP="00521F33">
            <w:pPr>
              <w:keepNext/>
              <w:spacing w:before="60" w:after="60" w:line="280" w:lineRule="exact"/>
              <w:jc w:val="center"/>
              <w:rPr>
                <w:rFonts w:ascii="Arabic Typesetting" w:hAnsi="Arabic Typesetting" w:cs="Arabic Typesetting"/>
                <w:b/>
                <w:bCs/>
                <w:color w:val="FF6600"/>
                <w:sz w:val="30"/>
                <w:szCs w:val="30"/>
                <w:rtl/>
              </w:rPr>
            </w:pPr>
            <w:r w:rsidRPr="006F4A06">
              <w:rPr>
                <w:rFonts w:ascii="Arabic Typesetting" w:hAnsi="Arabic Typesetting" w:cs="Arabic Typesetting" w:hint="cs"/>
                <w:b/>
                <w:bCs/>
                <w:color w:val="008000"/>
                <w:sz w:val="30"/>
                <w:szCs w:val="30"/>
                <w:rtl/>
              </w:rPr>
              <w:t>ثابت</w:t>
            </w:r>
          </w:p>
        </w:tc>
      </w:tr>
      <w:tr w:rsidR="002A2FEC" w:rsidRPr="00C16C8C" w:rsidTr="002A2FEC">
        <w:trPr>
          <w:trHeight w:val="537"/>
          <w:jc w:val="center"/>
        </w:trPr>
        <w:tc>
          <w:tcPr>
            <w:tcW w:w="1627" w:type="dxa"/>
            <w:tcBorders>
              <w:top w:val="nil"/>
              <w:left w:val="single" w:sz="4" w:space="0" w:color="auto"/>
            </w:tcBorders>
            <w:tcMar>
              <w:top w:w="110" w:type="dxa"/>
            </w:tcMar>
          </w:tcPr>
          <w:p w:rsidR="002A2FEC" w:rsidRPr="007F2320" w:rsidRDefault="002A2FEC" w:rsidP="002A2FEC">
            <w:pPr>
              <w:spacing w:before="60" w:after="60" w:line="280" w:lineRule="exact"/>
              <w:rPr>
                <w:rFonts w:ascii="Arabic Typesetting" w:hAnsi="Arabic Typesetting" w:cs="Arabic Typesetting"/>
                <w:sz w:val="30"/>
                <w:szCs w:val="30"/>
                <w:lang w:bidi="ar-SA"/>
              </w:rPr>
            </w:pPr>
            <w:r w:rsidRPr="00BB3F5C">
              <w:rPr>
                <w:rFonts w:ascii="Arabic Typesetting" w:hAnsi="Arabic Typesetting" w:cs="Arabic Typesetting" w:hint="cs"/>
                <w:sz w:val="30"/>
                <w:szCs w:val="30"/>
                <w:rtl/>
              </w:rPr>
              <w:t>النسبة المئوية للزبائن الداخليين الراضين عن خدمات المشتريات</w:t>
            </w:r>
          </w:p>
        </w:tc>
        <w:tc>
          <w:tcPr>
            <w:tcW w:w="1644" w:type="dxa"/>
            <w:tcBorders>
              <w:top w:val="nil"/>
              <w:bottom w:val="nil"/>
            </w:tcBorders>
            <w:shd w:val="pct30" w:color="auto" w:fill="auto"/>
            <w:tcMar>
              <w:top w:w="110" w:type="dxa"/>
            </w:tcMar>
          </w:tcPr>
          <w:p w:rsidR="002A2FEC" w:rsidRPr="001051C5" w:rsidRDefault="002A2FEC" w:rsidP="002A2FEC">
            <w:pPr>
              <w:spacing w:before="60" w:after="60" w:line="280" w:lineRule="exact"/>
              <w:rPr>
                <w:rFonts w:ascii="Arabic Typesetting" w:hAnsi="Arabic Typesetting" w:cs="Arabic Typesetting"/>
                <w:b/>
                <w:sz w:val="30"/>
                <w:szCs w:val="30"/>
              </w:rPr>
            </w:pPr>
            <w:r>
              <w:rPr>
                <w:rFonts w:ascii="Arabic Typesetting" w:eastAsia="Arial" w:hAnsi="Arabic Typesetting" w:cs="Arabic Typesetting" w:hint="cs"/>
                <w:sz w:val="30"/>
                <w:szCs w:val="30"/>
                <w:rtl/>
              </w:rPr>
              <w:t>تحدد لاحقا (في نهاية 2011)</w:t>
            </w:r>
          </w:p>
        </w:tc>
        <w:tc>
          <w:tcPr>
            <w:tcW w:w="1645" w:type="dxa"/>
            <w:tcBorders>
              <w:top w:val="nil"/>
            </w:tcBorders>
            <w:tcMar>
              <w:top w:w="110" w:type="dxa"/>
            </w:tcMar>
          </w:tcPr>
          <w:p w:rsidR="002A2FEC" w:rsidRPr="00521F33" w:rsidRDefault="002A2FEC" w:rsidP="002A2FEC">
            <w:pPr>
              <w:spacing w:before="60" w:after="60" w:line="280" w:lineRule="exact"/>
              <w:rPr>
                <w:rFonts w:ascii="Arabic Typesetting" w:hAnsi="Arabic Typesetting" w:cs="Arabic Typesetting"/>
                <w:b/>
                <w:color w:val="993300"/>
                <w:sz w:val="30"/>
                <w:szCs w:val="30"/>
              </w:rPr>
            </w:pPr>
            <w:r w:rsidRPr="00521F33">
              <w:rPr>
                <w:rFonts w:ascii="Arabic Typesetting" w:hAnsi="Arabic Typesetting" w:cs="Arabic Typesetting" w:hint="cs"/>
                <w:b/>
                <w:color w:val="993300"/>
                <w:sz w:val="30"/>
                <w:szCs w:val="30"/>
                <w:rtl/>
              </w:rPr>
              <w:t>75%</w:t>
            </w:r>
          </w:p>
        </w:tc>
        <w:tc>
          <w:tcPr>
            <w:tcW w:w="3371" w:type="dxa"/>
            <w:tcBorders>
              <w:top w:val="nil"/>
            </w:tcBorders>
            <w:tcMar>
              <w:top w:w="110" w:type="dxa"/>
            </w:tcMar>
          </w:tcPr>
          <w:p w:rsidR="002A2FEC" w:rsidRPr="001051C5" w:rsidRDefault="002A2FEC" w:rsidP="002A2FEC">
            <w:pPr>
              <w:keepNext/>
              <w:spacing w:before="60" w:after="60" w:line="280" w:lineRule="exact"/>
              <w:rPr>
                <w:rFonts w:ascii="Arabic Typesetting" w:hAnsi="Arabic Typesetting" w:cs="Arabic Typesetting"/>
                <w:b/>
                <w:sz w:val="30"/>
                <w:szCs w:val="30"/>
                <w:rtl/>
              </w:rPr>
            </w:pPr>
            <w:r>
              <w:rPr>
                <w:rFonts w:ascii="Arabic Typesetting" w:eastAsia="Arial" w:hAnsi="Arabic Typesetting" w:cs="Arabic Typesetting" w:hint="cs"/>
                <w:sz w:val="30"/>
                <w:szCs w:val="30"/>
                <w:rtl/>
              </w:rPr>
              <w:t>73%</w:t>
            </w:r>
          </w:p>
        </w:tc>
        <w:tc>
          <w:tcPr>
            <w:tcW w:w="1024" w:type="dxa"/>
            <w:gridSpan w:val="2"/>
            <w:tcBorders>
              <w:top w:val="nil"/>
              <w:right w:val="single" w:sz="4" w:space="0" w:color="auto"/>
            </w:tcBorders>
            <w:tcMar>
              <w:top w:w="110" w:type="dxa"/>
            </w:tcMar>
          </w:tcPr>
          <w:p w:rsidR="002A2FEC" w:rsidRPr="001051C5" w:rsidRDefault="002A2FEC" w:rsidP="002A2FEC">
            <w:pPr>
              <w:keepNext/>
              <w:spacing w:before="60" w:after="60" w:line="280" w:lineRule="exact"/>
              <w:jc w:val="center"/>
              <w:rPr>
                <w:rFonts w:ascii="Arabic Typesetting" w:hAnsi="Arabic Typesetting" w:cs="Arabic Typesetting"/>
                <w:b/>
                <w:bCs/>
                <w:color w:val="008000"/>
                <w:sz w:val="30"/>
                <w:szCs w:val="30"/>
                <w:rtl/>
              </w:rPr>
            </w:pPr>
            <w:r>
              <w:rPr>
                <w:rFonts w:ascii="Arabic Typesetting" w:hAnsi="Arabic Typesetting" w:cs="Arabic Typesetting" w:hint="cs"/>
                <w:b/>
                <w:bCs/>
                <w:color w:val="008000"/>
                <w:sz w:val="30"/>
                <w:szCs w:val="30"/>
                <w:rtl/>
              </w:rPr>
              <w:t>ثابت</w:t>
            </w:r>
          </w:p>
        </w:tc>
      </w:tr>
      <w:tr w:rsidR="002A2FEC" w:rsidRPr="00C16C8C" w:rsidTr="002A2FEC">
        <w:trPr>
          <w:trHeight w:val="537"/>
          <w:jc w:val="center"/>
        </w:trPr>
        <w:tc>
          <w:tcPr>
            <w:tcW w:w="1627" w:type="dxa"/>
            <w:tcBorders>
              <w:left w:val="single" w:sz="4" w:space="0" w:color="auto"/>
            </w:tcBorders>
            <w:tcMar>
              <w:top w:w="110" w:type="dxa"/>
            </w:tcMar>
          </w:tcPr>
          <w:p w:rsidR="002A2FEC" w:rsidRPr="001051C5" w:rsidRDefault="002A2FEC" w:rsidP="002A2FEC">
            <w:pPr>
              <w:spacing w:before="60" w:after="60" w:line="280" w:lineRule="exact"/>
              <w:rPr>
                <w:rFonts w:ascii="Arabic Typesetting" w:hAnsi="Arabic Typesetting" w:cs="Arabic Typesetting"/>
                <w:b/>
                <w:sz w:val="30"/>
                <w:szCs w:val="30"/>
              </w:rPr>
            </w:pPr>
            <w:r w:rsidRPr="00BB3F5C">
              <w:rPr>
                <w:rFonts w:ascii="Arabic Typesetting" w:hAnsi="Arabic Typesetting" w:cs="Arabic Typesetting" w:hint="cs"/>
                <w:sz w:val="30"/>
                <w:szCs w:val="30"/>
                <w:rtl/>
              </w:rPr>
              <w:t>النسبة المئوية للنفقات الخاضعة لعمليات التحسين أو التقييم التي تجريها الأمم المتحدة</w:t>
            </w:r>
          </w:p>
        </w:tc>
        <w:tc>
          <w:tcPr>
            <w:tcW w:w="1644" w:type="dxa"/>
            <w:tcBorders>
              <w:top w:val="nil"/>
              <w:bottom w:val="nil"/>
            </w:tcBorders>
            <w:shd w:val="pct30" w:color="auto" w:fill="auto"/>
            <w:tcMar>
              <w:top w:w="110" w:type="dxa"/>
            </w:tcMar>
          </w:tcPr>
          <w:p w:rsidR="002A2FEC" w:rsidRPr="001051C5" w:rsidRDefault="002A2FEC" w:rsidP="002A2FEC">
            <w:pPr>
              <w:spacing w:before="60" w:after="60" w:line="280" w:lineRule="exact"/>
              <w:rPr>
                <w:rFonts w:ascii="Arabic Typesetting" w:hAnsi="Arabic Typesetting" w:cs="Arabic Typesetting"/>
                <w:b/>
                <w:sz w:val="30"/>
                <w:szCs w:val="30"/>
                <w:rtl/>
              </w:rPr>
            </w:pPr>
            <w:r>
              <w:rPr>
                <w:rFonts w:ascii="Arabic Typesetting" w:eastAsia="Arial" w:hAnsi="Arabic Typesetting" w:cs="Arabic Typesetting" w:hint="cs"/>
                <w:sz w:val="30"/>
                <w:szCs w:val="30"/>
                <w:rtl/>
              </w:rPr>
              <w:t>تحدد لاحقا (نهاية 2011)</w:t>
            </w:r>
          </w:p>
        </w:tc>
        <w:tc>
          <w:tcPr>
            <w:tcW w:w="1645" w:type="dxa"/>
            <w:tcMar>
              <w:top w:w="110" w:type="dxa"/>
            </w:tcMar>
          </w:tcPr>
          <w:p w:rsidR="002A2FEC" w:rsidRPr="00521F33" w:rsidRDefault="002A2FEC" w:rsidP="002A2FEC">
            <w:pPr>
              <w:spacing w:before="60" w:after="60" w:line="280" w:lineRule="exact"/>
              <w:rPr>
                <w:rFonts w:ascii="Arabic Typesetting" w:hAnsi="Arabic Typesetting" w:cs="Arabic Typesetting"/>
                <w:b/>
                <w:color w:val="993300"/>
                <w:sz w:val="30"/>
                <w:szCs w:val="30"/>
                <w:rtl/>
              </w:rPr>
            </w:pPr>
            <w:r w:rsidRPr="00521F33">
              <w:rPr>
                <w:rFonts w:ascii="Arabic Typesetting" w:eastAsia="Arial" w:hAnsi="Arabic Typesetting" w:cs="Arabic Typesetting" w:hint="cs"/>
                <w:color w:val="993300"/>
                <w:sz w:val="30"/>
                <w:szCs w:val="30"/>
                <w:rtl/>
              </w:rPr>
              <w:t>10</w:t>
            </w:r>
            <w:r w:rsidRPr="00521F33">
              <w:rPr>
                <w:rFonts w:ascii="Arabic Typesetting" w:eastAsia="Arial" w:hAnsi="Arabic Typesetting" w:cs="Arabic Typesetting"/>
                <w:color w:val="993300"/>
                <w:sz w:val="30"/>
                <w:szCs w:val="30"/>
                <w:rtl/>
              </w:rPr>
              <w:t>%</w:t>
            </w:r>
          </w:p>
        </w:tc>
        <w:tc>
          <w:tcPr>
            <w:tcW w:w="3371" w:type="dxa"/>
            <w:tcMar>
              <w:top w:w="110" w:type="dxa"/>
            </w:tcMar>
          </w:tcPr>
          <w:p w:rsidR="002A2FEC" w:rsidRPr="001444E8" w:rsidRDefault="002A2FEC" w:rsidP="002A2FEC">
            <w:pPr>
              <w:keepNext/>
              <w:spacing w:before="60" w:after="60" w:line="280" w:lineRule="exact"/>
              <w:rPr>
                <w:rFonts w:ascii="Arabic Typesetting" w:eastAsia="Arial" w:hAnsi="Arabic Typesetting" w:cs="Arabic Typesetting"/>
                <w:sz w:val="30"/>
                <w:szCs w:val="30"/>
                <w:rtl/>
              </w:rPr>
            </w:pPr>
            <w:r>
              <w:rPr>
                <w:rFonts w:ascii="Arabic Typesetting" w:eastAsia="Arial" w:hAnsi="Arabic Typesetting" w:cs="Arabic Typesetting" w:hint="cs"/>
                <w:sz w:val="30"/>
                <w:szCs w:val="30"/>
                <w:rtl/>
              </w:rPr>
              <w:t>3%</w:t>
            </w:r>
          </w:p>
        </w:tc>
        <w:tc>
          <w:tcPr>
            <w:tcW w:w="1024" w:type="dxa"/>
            <w:gridSpan w:val="2"/>
            <w:tcBorders>
              <w:right w:val="single" w:sz="4" w:space="0" w:color="auto"/>
            </w:tcBorders>
            <w:tcMar>
              <w:top w:w="110" w:type="dxa"/>
            </w:tcMar>
          </w:tcPr>
          <w:p w:rsidR="002A2FEC" w:rsidRPr="007F2320" w:rsidRDefault="006F4A06" w:rsidP="002A2FEC">
            <w:pPr>
              <w:keepNext/>
              <w:spacing w:before="60" w:after="60" w:line="280" w:lineRule="exact"/>
              <w:jc w:val="center"/>
              <w:rPr>
                <w:rFonts w:ascii="Arabic Typesetting" w:hAnsi="Arabic Typesetting" w:cs="Arabic Typesetting"/>
                <w:b/>
                <w:color w:val="FF0000"/>
                <w:sz w:val="30"/>
                <w:szCs w:val="30"/>
              </w:rPr>
            </w:pPr>
            <w:r w:rsidRPr="006F4A06">
              <w:rPr>
                <w:rFonts w:ascii="Arabic Typesetting" w:hAnsi="Arabic Typesetting" w:cs="Arabic Typesetting" w:hint="cs"/>
                <w:b/>
                <w:bCs/>
                <w:color w:val="FF0000"/>
                <w:sz w:val="30"/>
                <w:szCs w:val="30"/>
                <w:rtl/>
              </w:rPr>
              <w:t>غير ثابت</w:t>
            </w:r>
          </w:p>
        </w:tc>
      </w:tr>
      <w:tr w:rsidR="002A2FEC" w:rsidRPr="00C16C8C" w:rsidTr="002A2FEC">
        <w:trPr>
          <w:trHeight w:val="537"/>
          <w:jc w:val="center"/>
        </w:trPr>
        <w:tc>
          <w:tcPr>
            <w:tcW w:w="1627" w:type="dxa"/>
            <w:tcBorders>
              <w:left w:val="single" w:sz="4" w:space="0" w:color="auto"/>
            </w:tcBorders>
            <w:tcMar>
              <w:top w:w="110" w:type="dxa"/>
            </w:tcMar>
          </w:tcPr>
          <w:p w:rsidR="002A2FEC" w:rsidRPr="00EE3219" w:rsidRDefault="002A2FEC" w:rsidP="002A2FEC">
            <w:pPr>
              <w:spacing w:before="60" w:after="60" w:line="280" w:lineRule="exact"/>
              <w:rPr>
                <w:rFonts w:ascii="Arabic Typesetting" w:hAnsi="Arabic Typesetting" w:cs="Arabic Typesetting"/>
                <w:sz w:val="30"/>
                <w:szCs w:val="30"/>
                <w:highlight w:val="yellow"/>
                <w:rtl/>
                <w:lang w:bidi="ar-SA"/>
              </w:rPr>
            </w:pPr>
            <w:r w:rsidRPr="00BB3F5C">
              <w:rPr>
                <w:rFonts w:ascii="Arabic Typesetting" w:hAnsi="Arabic Typesetting" w:cs="Arabic Typesetting" w:hint="cs"/>
                <w:sz w:val="30"/>
                <w:szCs w:val="30"/>
                <w:rtl/>
              </w:rPr>
              <w:t xml:space="preserve">مدة معالجة تصريحات السفر الإلكترونية </w:t>
            </w:r>
            <w:r>
              <w:rPr>
                <w:rFonts w:ascii="Arabic Typesetting" w:hAnsi="Arabic Typesetting" w:cs="Arabic Typesetting" w:hint="cs"/>
                <w:sz w:val="30"/>
                <w:szCs w:val="30"/>
                <w:rtl/>
              </w:rPr>
              <w:t>(</w:t>
            </w:r>
            <w:r w:rsidRPr="00EE3219">
              <w:rPr>
                <w:rFonts w:ascii="Arabic Typesetting" w:hAnsi="Arabic Typesetting" w:cs="Arabic Typesetting"/>
                <w:sz w:val="30"/>
                <w:szCs w:val="30"/>
                <w:lang w:val="de-CH" w:bidi="ar-SA"/>
              </w:rPr>
              <w:t>e-TA</w:t>
            </w:r>
            <w:r>
              <w:rPr>
                <w:rFonts w:ascii="Arabic Typesetting" w:hAnsi="Arabic Typesetting" w:cs="Arabic Typesetting" w:hint="cs"/>
                <w:sz w:val="30"/>
                <w:szCs w:val="30"/>
                <w:rtl/>
              </w:rPr>
              <w:t xml:space="preserve">) </w:t>
            </w:r>
            <w:r w:rsidRPr="00BB3F5C">
              <w:rPr>
                <w:rFonts w:ascii="Arabic Typesetting" w:hAnsi="Arabic Typesetting" w:cs="Arabic Typesetting" w:hint="cs"/>
                <w:sz w:val="30"/>
                <w:szCs w:val="30"/>
                <w:rtl/>
              </w:rPr>
              <w:t xml:space="preserve">والطلبات الإلكترونية لإقامة التظاهرات </w:t>
            </w:r>
            <w:r>
              <w:rPr>
                <w:rFonts w:ascii="Arabic Typesetting" w:hAnsi="Arabic Typesetting" w:cs="Arabic Typesetting" w:hint="cs"/>
                <w:sz w:val="30"/>
                <w:szCs w:val="30"/>
                <w:rtl/>
              </w:rPr>
              <w:t>(</w:t>
            </w:r>
            <w:r w:rsidRPr="00EE3219">
              <w:rPr>
                <w:rFonts w:ascii="Arabic Typesetting" w:eastAsia="Arial" w:hAnsi="Arabic Typesetting" w:cs="Arabic Typesetting"/>
                <w:sz w:val="30"/>
                <w:szCs w:val="30"/>
                <w:lang w:bidi="ar-SA"/>
              </w:rPr>
              <w:t>e-ER</w:t>
            </w:r>
            <w:r w:rsidRPr="00EE3219">
              <w:rPr>
                <w:rFonts w:ascii="Arabic Typesetting" w:hAnsi="Arabic Typesetting" w:cs="Arabic Typesetting"/>
                <w:sz w:val="30"/>
                <w:szCs w:val="30"/>
                <w:lang w:bidi="ar-SA"/>
              </w:rPr>
              <w:t xml:space="preserve"> Event</w:t>
            </w:r>
            <w:r>
              <w:rPr>
                <w:rFonts w:ascii="Arabic Typesetting" w:hAnsi="Arabic Typesetting" w:cs="Arabic Typesetting" w:hint="cs"/>
                <w:sz w:val="30"/>
                <w:szCs w:val="30"/>
                <w:rtl/>
              </w:rPr>
              <w:t xml:space="preserve">) </w:t>
            </w:r>
            <w:r w:rsidRPr="00BB3F5C">
              <w:rPr>
                <w:rFonts w:ascii="Arabic Typesetting" w:hAnsi="Arabic Typesetting" w:cs="Arabic Typesetting" w:hint="cs"/>
                <w:sz w:val="30"/>
                <w:szCs w:val="30"/>
                <w:rtl/>
              </w:rPr>
              <w:t>(بشرط احترام المهل المحددة)</w:t>
            </w:r>
          </w:p>
        </w:tc>
        <w:tc>
          <w:tcPr>
            <w:tcW w:w="1644" w:type="dxa"/>
            <w:tcBorders>
              <w:top w:val="nil"/>
              <w:bottom w:val="nil"/>
            </w:tcBorders>
            <w:shd w:val="pct30" w:color="auto" w:fill="auto"/>
            <w:tcMar>
              <w:top w:w="110" w:type="dxa"/>
            </w:tcMar>
          </w:tcPr>
          <w:p w:rsidR="002A2FEC" w:rsidRDefault="002A2FEC" w:rsidP="002A2FEC">
            <w:pPr>
              <w:spacing w:before="60" w:after="60" w:line="280" w:lineRule="exact"/>
              <w:rPr>
                <w:rFonts w:ascii="Arabic Typesetting" w:eastAsia="Arial" w:hAnsi="Arabic Typesetting" w:cs="Arabic Typesetting"/>
                <w:sz w:val="30"/>
                <w:szCs w:val="30"/>
                <w:rtl/>
                <w:lang w:bidi="ar-SA"/>
              </w:rPr>
            </w:pPr>
            <w:r w:rsidRPr="00EE3219">
              <w:rPr>
                <w:rFonts w:ascii="Arabic Typesetting" w:hAnsi="Arabic Typesetting" w:cs="Arabic Typesetting"/>
                <w:sz w:val="30"/>
                <w:szCs w:val="30"/>
                <w:lang w:val="de-CH" w:bidi="ar-SA"/>
              </w:rPr>
              <w:t>e-TA</w:t>
            </w:r>
            <w:r w:rsidRPr="00EE3219">
              <w:rPr>
                <w:rFonts w:ascii="Arabic Typesetting" w:eastAsia="Arial" w:hAnsi="Arabic Typesetting" w:cs="Arabic Typesetting"/>
                <w:sz w:val="30"/>
                <w:szCs w:val="30"/>
                <w:lang w:bidi="ar-SA"/>
              </w:rPr>
              <w:t xml:space="preserve"> </w:t>
            </w:r>
            <w:r>
              <w:rPr>
                <w:rFonts w:ascii="Arabic Typesetting" w:eastAsia="Arial" w:hAnsi="Arabic Typesetting" w:cs="Arabic Typesetting" w:hint="cs"/>
                <w:sz w:val="30"/>
                <w:szCs w:val="30"/>
                <w:rtl/>
                <w:lang w:bidi="ar-SA"/>
              </w:rPr>
              <w:t>= يوم واحد</w:t>
            </w:r>
          </w:p>
          <w:p w:rsidR="002A2FEC" w:rsidRDefault="002A2FEC" w:rsidP="002A2FEC">
            <w:pPr>
              <w:spacing w:before="60" w:after="60" w:line="280" w:lineRule="exact"/>
              <w:rPr>
                <w:rFonts w:ascii="Arabic Typesetting" w:eastAsia="Arial" w:hAnsi="Arabic Typesetting" w:cs="Arabic Typesetting"/>
                <w:sz w:val="30"/>
                <w:szCs w:val="30"/>
                <w:rtl/>
                <w:lang w:bidi="ar-SA"/>
              </w:rPr>
            </w:pPr>
            <w:r w:rsidRPr="00EE3219">
              <w:rPr>
                <w:rFonts w:ascii="Arabic Typesetting" w:eastAsia="Arial" w:hAnsi="Arabic Typesetting" w:cs="Arabic Typesetting"/>
                <w:sz w:val="30"/>
                <w:szCs w:val="30"/>
                <w:lang w:bidi="ar-SA"/>
              </w:rPr>
              <w:t>e-ER</w:t>
            </w:r>
            <w:r>
              <w:rPr>
                <w:rFonts w:ascii="Arabic Typesetting" w:eastAsia="Arial" w:hAnsi="Arabic Typesetting" w:cs="Arabic Typesetting" w:hint="cs"/>
                <w:sz w:val="30"/>
                <w:szCs w:val="30"/>
                <w:rtl/>
                <w:lang w:bidi="ar-SA"/>
              </w:rPr>
              <w:t>= ساعتان</w:t>
            </w:r>
          </w:p>
        </w:tc>
        <w:tc>
          <w:tcPr>
            <w:tcW w:w="1645" w:type="dxa"/>
            <w:tcMar>
              <w:top w:w="110" w:type="dxa"/>
            </w:tcMar>
          </w:tcPr>
          <w:p w:rsidR="002A2FEC" w:rsidRPr="00521F33" w:rsidRDefault="002A2FEC" w:rsidP="002A2FEC">
            <w:pPr>
              <w:spacing w:before="60" w:after="60" w:line="280" w:lineRule="exact"/>
              <w:rPr>
                <w:rFonts w:ascii="Arabic Typesetting" w:eastAsia="Arial" w:hAnsi="Arabic Typesetting" w:cs="Arabic Typesetting"/>
                <w:color w:val="993300"/>
                <w:sz w:val="30"/>
                <w:szCs w:val="30"/>
                <w:rtl/>
              </w:rPr>
            </w:pPr>
          </w:p>
        </w:tc>
        <w:tc>
          <w:tcPr>
            <w:tcW w:w="3371" w:type="dxa"/>
            <w:tcMar>
              <w:top w:w="110" w:type="dxa"/>
            </w:tcMar>
          </w:tcPr>
          <w:p w:rsidR="002A2FEC" w:rsidRDefault="002A2FEC" w:rsidP="002A2FEC">
            <w:pPr>
              <w:keepNext/>
              <w:spacing w:before="60" w:after="60" w:line="280" w:lineRule="exact"/>
              <w:rPr>
                <w:rFonts w:ascii="Arabic Typesetting" w:eastAsia="Arial" w:hAnsi="Arabic Typesetting" w:cs="Arabic Typesetting"/>
                <w:sz w:val="30"/>
                <w:szCs w:val="30"/>
                <w:rtl/>
              </w:rPr>
            </w:pPr>
            <w:r>
              <w:rPr>
                <w:rFonts w:ascii="Arabic Typesetting" w:eastAsia="Arial" w:hAnsi="Arabic Typesetting" w:cs="Arabic Typesetting" w:hint="cs"/>
                <w:sz w:val="30"/>
                <w:szCs w:val="30"/>
                <w:rtl/>
              </w:rPr>
              <w:t>أقل من يوم</w:t>
            </w:r>
          </w:p>
          <w:p w:rsidR="002A2FEC" w:rsidRDefault="002A2FEC" w:rsidP="002A2FEC">
            <w:pPr>
              <w:keepNext/>
              <w:spacing w:before="60" w:after="60" w:line="280" w:lineRule="exact"/>
              <w:rPr>
                <w:rFonts w:ascii="Arabic Typesetting" w:eastAsia="Arial" w:hAnsi="Arabic Typesetting" w:cs="Arabic Typesetting"/>
                <w:sz w:val="30"/>
                <w:szCs w:val="30"/>
                <w:rtl/>
              </w:rPr>
            </w:pPr>
            <w:r>
              <w:rPr>
                <w:rFonts w:ascii="Arabic Typesetting" w:eastAsia="Arial" w:hAnsi="Arabic Typesetting" w:cs="Arabic Typesetting" w:hint="cs"/>
                <w:sz w:val="30"/>
                <w:szCs w:val="30"/>
                <w:rtl/>
              </w:rPr>
              <w:t>ساعتان</w:t>
            </w:r>
          </w:p>
        </w:tc>
        <w:tc>
          <w:tcPr>
            <w:tcW w:w="1024" w:type="dxa"/>
            <w:gridSpan w:val="2"/>
            <w:tcBorders>
              <w:right w:val="single" w:sz="4" w:space="0" w:color="auto"/>
            </w:tcBorders>
            <w:tcMar>
              <w:top w:w="110" w:type="dxa"/>
            </w:tcMar>
          </w:tcPr>
          <w:p w:rsidR="002A2FEC" w:rsidRDefault="002A2FEC" w:rsidP="002A2FEC">
            <w:pPr>
              <w:keepNext/>
              <w:spacing w:before="60" w:after="60" w:line="280" w:lineRule="exact"/>
              <w:jc w:val="center"/>
              <w:rPr>
                <w:rFonts w:ascii="Arabic Typesetting" w:hAnsi="Arabic Typesetting" w:cs="Arabic Typesetting"/>
                <w:b/>
                <w:bCs/>
                <w:color w:val="008000"/>
                <w:sz w:val="30"/>
                <w:szCs w:val="30"/>
                <w:rtl/>
              </w:rPr>
            </w:pPr>
            <w:r>
              <w:rPr>
                <w:rFonts w:ascii="Arabic Typesetting" w:hAnsi="Arabic Typesetting" w:cs="Arabic Typesetting" w:hint="cs"/>
                <w:b/>
                <w:bCs/>
                <w:color w:val="008000"/>
                <w:sz w:val="30"/>
                <w:szCs w:val="30"/>
                <w:rtl/>
              </w:rPr>
              <w:t>ثابت</w:t>
            </w:r>
          </w:p>
        </w:tc>
      </w:tr>
      <w:tr w:rsidR="002A2FEC" w:rsidRPr="00C16C8C" w:rsidTr="002A2FEC">
        <w:trPr>
          <w:trHeight w:val="537"/>
          <w:jc w:val="center"/>
        </w:trPr>
        <w:tc>
          <w:tcPr>
            <w:tcW w:w="1627" w:type="dxa"/>
            <w:tcBorders>
              <w:left w:val="single" w:sz="4" w:space="0" w:color="auto"/>
            </w:tcBorders>
            <w:tcMar>
              <w:top w:w="110" w:type="dxa"/>
            </w:tcMar>
          </w:tcPr>
          <w:p w:rsidR="002A2FEC" w:rsidRPr="00EE3219" w:rsidRDefault="002A2FEC" w:rsidP="002A2FEC">
            <w:pPr>
              <w:spacing w:before="60" w:after="60" w:line="280" w:lineRule="exact"/>
              <w:rPr>
                <w:rFonts w:ascii="Arabic Typesetting" w:hAnsi="Arabic Typesetting" w:cs="Arabic Typesetting"/>
                <w:sz w:val="30"/>
                <w:szCs w:val="30"/>
                <w:highlight w:val="yellow"/>
                <w:rtl/>
                <w:lang w:bidi="ar-SA"/>
              </w:rPr>
            </w:pPr>
            <w:r w:rsidRPr="00BB3F5C">
              <w:rPr>
                <w:rFonts w:ascii="Arabic Typesetting" w:hAnsi="Arabic Typesetting" w:cs="Arabic Typesetting" w:hint="cs"/>
                <w:sz w:val="30"/>
                <w:szCs w:val="30"/>
                <w:rtl/>
              </w:rPr>
              <w:t>مدة معالجة تأشيرات الغير</w:t>
            </w:r>
          </w:p>
        </w:tc>
        <w:tc>
          <w:tcPr>
            <w:tcW w:w="1644" w:type="dxa"/>
            <w:tcBorders>
              <w:top w:val="nil"/>
              <w:bottom w:val="nil"/>
            </w:tcBorders>
            <w:shd w:val="pct30" w:color="auto" w:fill="auto"/>
            <w:tcMar>
              <w:top w:w="110" w:type="dxa"/>
            </w:tcMar>
          </w:tcPr>
          <w:p w:rsidR="002A2FEC" w:rsidRDefault="002A2FEC" w:rsidP="002A2FEC">
            <w:pPr>
              <w:spacing w:before="60" w:after="60" w:line="280" w:lineRule="exact"/>
              <w:rPr>
                <w:rFonts w:ascii="Arabic Typesetting" w:eastAsia="Arial" w:hAnsi="Arabic Typesetting" w:cs="Arabic Typesetting"/>
                <w:sz w:val="30"/>
                <w:szCs w:val="30"/>
                <w:rtl/>
              </w:rPr>
            </w:pPr>
            <w:r>
              <w:rPr>
                <w:rFonts w:ascii="Arabic Typesetting" w:eastAsia="Arial" w:hAnsi="Arabic Typesetting" w:cs="Arabic Typesetting" w:hint="cs"/>
                <w:sz w:val="30"/>
                <w:szCs w:val="30"/>
                <w:rtl/>
              </w:rPr>
              <w:t>4-5 أيام</w:t>
            </w:r>
          </w:p>
        </w:tc>
        <w:tc>
          <w:tcPr>
            <w:tcW w:w="1645" w:type="dxa"/>
            <w:tcMar>
              <w:top w:w="110" w:type="dxa"/>
            </w:tcMar>
          </w:tcPr>
          <w:p w:rsidR="002A2FEC" w:rsidRPr="00521F33" w:rsidRDefault="002A2FEC" w:rsidP="002A2FEC">
            <w:pPr>
              <w:spacing w:before="60" w:after="60" w:line="280" w:lineRule="exact"/>
              <w:rPr>
                <w:rFonts w:ascii="Arabic Typesetting" w:eastAsia="Arial" w:hAnsi="Arabic Typesetting" w:cs="Arabic Typesetting"/>
                <w:color w:val="993300"/>
                <w:sz w:val="30"/>
                <w:szCs w:val="30"/>
                <w:rtl/>
              </w:rPr>
            </w:pPr>
          </w:p>
        </w:tc>
        <w:tc>
          <w:tcPr>
            <w:tcW w:w="3371" w:type="dxa"/>
            <w:tcMar>
              <w:top w:w="110" w:type="dxa"/>
            </w:tcMar>
          </w:tcPr>
          <w:p w:rsidR="002A2FEC" w:rsidRDefault="002A2FEC" w:rsidP="002A2FEC">
            <w:pPr>
              <w:keepNext/>
              <w:spacing w:before="60" w:after="60" w:line="280" w:lineRule="exact"/>
              <w:rPr>
                <w:rFonts w:ascii="Arabic Typesetting" w:eastAsia="Arial" w:hAnsi="Arabic Typesetting" w:cs="Arabic Typesetting"/>
                <w:sz w:val="30"/>
                <w:szCs w:val="30"/>
                <w:rtl/>
              </w:rPr>
            </w:pPr>
            <w:r>
              <w:rPr>
                <w:rFonts w:ascii="Arabic Typesetting" w:eastAsia="Arial" w:hAnsi="Arabic Typesetting" w:cs="Arabic Typesetting" w:hint="cs"/>
                <w:sz w:val="30"/>
                <w:szCs w:val="30"/>
                <w:rtl/>
              </w:rPr>
              <w:t>من يومين إلى 3 أيام</w:t>
            </w:r>
          </w:p>
        </w:tc>
        <w:tc>
          <w:tcPr>
            <w:tcW w:w="1024" w:type="dxa"/>
            <w:gridSpan w:val="2"/>
            <w:tcBorders>
              <w:right w:val="single" w:sz="4" w:space="0" w:color="auto"/>
            </w:tcBorders>
            <w:tcMar>
              <w:top w:w="110" w:type="dxa"/>
            </w:tcMar>
          </w:tcPr>
          <w:p w:rsidR="002A2FEC" w:rsidRPr="007F2320" w:rsidRDefault="002A2FEC" w:rsidP="002A2FEC">
            <w:pPr>
              <w:keepNext/>
              <w:tabs>
                <w:tab w:val="left" w:pos="238"/>
                <w:tab w:val="center" w:pos="404"/>
              </w:tabs>
              <w:spacing w:before="60" w:after="60" w:line="280" w:lineRule="exact"/>
              <w:rPr>
                <w:rFonts w:ascii="Arabic Typesetting" w:hAnsi="Arabic Typesetting" w:cs="Arabic Typesetting"/>
                <w:b/>
                <w:bCs/>
                <w:color w:val="008000"/>
                <w:sz w:val="30"/>
                <w:szCs w:val="30"/>
                <w:rtl/>
              </w:rPr>
            </w:pPr>
            <w:r w:rsidRPr="007F2320">
              <w:rPr>
                <w:rFonts w:ascii="Arabic Typesetting" w:hAnsi="Arabic Typesetting" w:cs="Arabic Typesetting"/>
                <w:b/>
                <w:bCs/>
                <w:color w:val="008000"/>
                <w:sz w:val="30"/>
                <w:szCs w:val="30"/>
                <w:rtl/>
              </w:rPr>
              <w:tab/>
            </w:r>
            <w:r w:rsidRPr="007F2320">
              <w:rPr>
                <w:rFonts w:ascii="Arabic Typesetting" w:hAnsi="Arabic Typesetting" w:cs="Arabic Typesetting"/>
                <w:b/>
                <w:bCs/>
                <w:color w:val="008000"/>
                <w:sz w:val="30"/>
                <w:szCs w:val="30"/>
                <w:rtl/>
              </w:rPr>
              <w:tab/>
            </w:r>
            <w:r w:rsidRPr="007F2320">
              <w:rPr>
                <w:rFonts w:ascii="Arabic Typesetting" w:hAnsi="Arabic Typesetting" w:cs="Arabic Typesetting" w:hint="cs"/>
                <w:b/>
                <w:bCs/>
                <w:color w:val="008000"/>
                <w:sz w:val="30"/>
                <w:szCs w:val="30"/>
                <w:rtl/>
              </w:rPr>
              <w:t>ثابت</w:t>
            </w:r>
          </w:p>
        </w:tc>
      </w:tr>
      <w:tr w:rsidR="002A2FEC" w:rsidRPr="00C16C8C" w:rsidTr="00521F33">
        <w:trPr>
          <w:trHeight w:val="537"/>
          <w:jc w:val="center"/>
        </w:trPr>
        <w:tc>
          <w:tcPr>
            <w:tcW w:w="1627" w:type="dxa"/>
            <w:tcBorders>
              <w:left w:val="single" w:sz="4" w:space="0" w:color="auto"/>
            </w:tcBorders>
            <w:tcMar>
              <w:top w:w="110" w:type="dxa"/>
            </w:tcMar>
          </w:tcPr>
          <w:p w:rsidR="002A2FEC" w:rsidRPr="00EE3219" w:rsidRDefault="002A2FEC" w:rsidP="002A2FEC">
            <w:pPr>
              <w:spacing w:before="60" w:after="60" w:line="28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lang w:bidi="ar-SA"/>
              </w:rPr>
              <w:t>تخفيض تكاليف السفر نتيجة لتنظيم المؤتمرات الإلكترونية والمؤتمرات بالفيديو</w:t>
            </w:r>
          </w:p>
        </w:tc>
        <w:tc>
          <w:tcPr>
            <w:tcW w:w="1644" w:type="dxa"/>
            <w:tcBorders>
              <w:top w:val="nil"/>
              <w:bottom w:val="nil"/>
            </w:tcBorders>
            <w:shd w:val="pct30" w:color="auto" w:fill="auto"/>
            <w:tcMar>
              <w:top w:w="110" w:type="dxa"/>
            </w:tcMar>
          </w:tcPr>
          <w:p w:rsidR="002A2FEC" w:rsidRDefault="002A2FEC" w:rsidP="002A2FEC">
            <w:pPr>
              <w:spacing w:before="60" w:after="60" w:line="280" w:lineRule="exact"/>
              <w:rPr>
                <w:rFonts w:ascii="Arabic Typesetting" w:eastAsia="Arial" w:hAnsi="Arabic Typesetting" w:cs="Arabic Typesetting"/>
                <w:sz w:val="30"/>
                <w:szCs w:val="30"/>
                <w:rtl/>
                <w:lang w:bidi="ar-SA"/>
              </w:rPr>
            </w:pPr>
            <w:r>
              <w:rPr>
                <w:rFonts w:ascii="Arabic Typesetting" w:eastAsia="Arial" w:hAnsi="Arabic Typesetting" w:cs="Arabic Typesetting" w:hint="cs"/>
                <w:sz w:val="30"/>
                <w:szCs w:val="30"/>
                <w:rtl/>
                <w:lang w:bidi="ar-SA"/>
              </w:rPr>
              <w:t>تحدد لاحقا</w:t>
            </w:r>
          </w:p>
        </w:tc>
        <w:tc>
          <w:tcPr>
            <w:tcW w:w="1645" w:type="dxa"/>
            <w:tcMar>
              <w:top w:w="110" w:type="dxa"/>
            </w:tcMar>
          </w:tcPr>
          <w:p w:rsidR="002A2FEC" w:rsidRPr="00521F33" w:rsidRDefault="002A2FEC" w:rsidP="002A2FEC">
            <w:pPr>
              <w:spacing w:before="60" w:after="60" w:line="280" w:lineRule="exact"/>
              <w:rPr>
                <w:rFonts w:ascii="Arabic Typesetting" w:eastAsia="Arial" w:hAnsi="Arabic Typesetting" w:cs="Arabic Typesetting"/>
                <w:color w:val="993300"/>
                <w:sz w:val="30"/>
                <w:szCs w:val="30"/>
                <w:rtl/>
              </w:rPr>
            </w:pPr>
          </w:p>
        </w:tc>
        <w:tc>
          <w:tcPr>
            <w:tcW w:w="3371" w:type="dxa"/>
            <w:tcMar>
              <w:top w:w="110" w:type="dxa"/>
            </w:tcMar>
          </w:tcPr>
          <w:p w:rsidR="002A2FEC" w:rsidRDefault="002A2FEC" w:rsidP="002A2FEC">
            <w:pPr>
              <w:keepNext/>
              <w:spacing w:before="60" w:after="60" w:line="280" w:lineRule="exact"/>
              <w:rPr>
                <w:rFonts w:ascii="Arabic Typesetting" w:eastAsia="Arial" w:hAnsi="Arabic Typesetting" w:cs="Arabic Typesetting"/>
                <w:sz w:val="30"/>
                <w:szCs w:val="30"/>
                <w:rtl/>
              </w:rPr>
            </w:pPr>
          </w:p>
        </w:tc>
        <w:tc>
          <w:tcPr>
            <w:tcW w:w="1024" w:type="dxa"/>
            <w:gridSpan w:val="2"/>
            <w:tcBorders>
              <w:right w:val="single" w:sz="4" w:space="0" w:color="auto"/>
            </w:tcBorders>
            <w:tcMar>
              <w:top w:w="110" w:type="dxa"/>
            </w:tcMar>
          </w:tcPr>
          <w:p w:rsidR="002A2FEC" w:rsidRPr="00BE69AC" w:rsidRDefault="002A2FEC" w:rsidP="002A2FEC">
            <w:pPr>
              <w:keepNext/>
              <w:spacing w:before="60" w:after="60" w:line="280" w:lineRule="exact"/>
              <w:jc w:val="center"/>
              <w:rPr>
                <w:rFonts w:ascii="Arabic Typesetting" w:hAnsi="Arabic Typesetting" w:cs="Arabic Typesetting"/>
                <w:b/>
                <w:bCs/>
                <w:sz w:val="30"/>
                <w:szCs w:val="30"/>
                <w:rtl/>
              </w:rPr>
            </w:pPr>
            <w:r w:rsidRPr="00BE69AC">
              <w:rPr>
                <w:rFonts w:ascii="Arabic Typesetting" w:hAnsi="Arabic Typesetting" w:cs="Arabic Typesetting" w:hint="cs"/>
                <w:b/>
                <w:bCs/>
                <w:sz w:val="30"/>
                <w:szCs w:val="30"/>
                <w:rtl/>
              </w:rPr>
              <w:t>لا ينطبق</w:t>
            </w:r>
            <w:r>
              <w:rPr>
                <w:rFonts w:ascii="Arabic Typesetting" w:hAnsi="Arabic Typesetting" w:cs="Arabic Typesetting" w:hint="cs"/>
                <w:b/>
                <w:bCs/>
                <w:sz w:val="30"/>
                <w:szCs w:val="30"/>
                <w:rtl/>
              </w:rPr>
              <w:t xml:space="preserve"> في</w:t>
            </w:r>
            <w:r w:rsidRPr="00BE69AC">
              <w:rPr>
                <w:rFonts w:ascii="Arabic Typesetting" w:hAnsi="Arabic Typesetting" w:cs="Arabic Typesetting" w:hint="cs"/>
                <w:b/>
                <w:bCs/>
                <w:sz w:val="30"/>
                <w:szCs w:val="30"/>
                <w:rtl/>
              </w:rPr>
              <w:t xml:space="preserve"> 2012</w:t>
            </w:r>
          </w:p>
        </w:tc>
      </w:tr>
      <w:tr w:rsidR="002A2FEC" w:rsidRPr="00C16C8C" w:rsidTr="00521F33">
        <w:trPr>
          <w:trHeight w:val="537"/>
          <w:jc w:val="center"/>
        </w:trPr>
        <w:tc>
          <w:tcPr>
            <w:tcW w:w="1627" w:type="dxa"/>
            <w:tcBorders>
              <w:left w:val="single" w:sz="4" w:space="0" w:color="auto"/>
            </w:tcBorders>
            <w:tcMar>
              <w:top w:w="110" w:type="dxa"/>
            </w:tcMar>
          </w:tcPr>
          <w:p w:rsidR="002A2FEC" w:rsidRDefault="002A2FEC" w:rsidP="002A2FEC">
            <w:pPr>
              <w:spacing w:before="60" w:after="60" w:line="280" w:lineRule="exact"/>
              <w:rPr>
                <w:rFonts w:ascii="Arabic Typesetting" w:hAnsi="Arabic Typesetting" w:cs="Arabic Typesetting"/>
                <w:sz w:val="30"/>
                <w:szCs w:val="30"/>
                <w:rtl/>
                <w:lang w:bidi="ar-SA"/>
              </w:rPr>
            </w:pPr>
            <w:r>
              <w:rPr>
                <w:rFonts w:ascii="Arabic Typesetting" w:hAnsi="Arabic Typesetting" w:cs="Arabic Typesetting" w:hint="cs"/>
                <w:sz w:val="30"/>
                <w:szCs w:val="30"/>
                <w:rtl/>
              </w:rPr>
              <w:t>استئجار</w:t>
            </w:r>
            <w:r w:rsidRPr="00BB3F5C">
              <w:rPr>
                <w:rFonts w:ascii="Arabic Typesetting" w:hAnsi="Arabic Typesetting" w:cs="Arabic Typesetting" w:hint="cs"/>
                <w:sz w:val="30"/>
                <w:szCs w:val="30"/>
                <w:rtl/>
              </w:rPr>
              <w:t xml:space="preserve"> أماكن العمل الإضافية والمرافق المرتبطة بها (مع افتراض وجود نفس عدد العاملين كما كان في سنة 2011)</w:t>
            </w:r>
          </w:p>
        </w:tc>
        <w:tc>
          <w:tcPr>
            <w:tcW w:w="1644" w:type="dxa"/>
            <w:tcBorders>
              <w:top w:val="nil"/>
              <w:bottom w:val="single" w:sz="4" w:space="0" w:color="auto"/>
            </w:tcBorders>
            <w:shd w:val="pct30" w:color="auto" w:fill="auto"/>
            <w:tcMar>
              <w:top w:w="110" w:type="dxa"/>
            </w:tcMar>
          </w:tcPr>
          <w:p w:rsidR="002A2FEC" w:rsidRDefault="002A2FEC" w:rsidP="002A2FEC">
            <w:pPr>
              <w:spacing w:before="60" w:after="60" w:line="280" w:lineRule="exact"/>
              <w:rPr>
                <w:rFonts w:ascii="Arabic Typesetting" w:eastAsia="Arial" w:hAnsi="Arabic Typesetting" w:cs="Arabic Typesetting"/>
                <w:sz w:val="30"/>
                <w:szCs w:val="30"/>
                <w:rtl/>
                <w:lang w:bidi="ar-SA"/>
              </w:rPr>
            </w:pPr>
            <w:r>
              <w:rPr>
                <w:rFonts w:ascii="Arabic Typesetting" w:eastAsia="Arial" w:hAnsi="Arabic Typesetting" w:cs="Arabic Typesetting" w:hint="cs"/>
                <w:sz w:val="30"/>
                <w:szCs w:val="30"/>
                <w:rtl/>
                <w:lang w:bidi="ar-SA"/>
              </w:rPr>
              <w:t>80 مكان عمل</w:t>
            </w:r>
          </w:p>
        </w:tc>
        <w:tc>
          <w:tcPr>
            <w:tcW w:w="1645" w:type="dxa"/>
            <w:tcMar>
              <w:top w:w="110" w:type="dxa"/>
            </w:tcMar>
          </w:tcPr>
          <w:p w:rsidR="002A2FEC" w:rsidRPr="00521F33" w:rsidRDefault="002A2FEC" w:rsidP="002A2FEC">
            <w:pPr>
              <w:spacing w:before="60" w:after="60" w:line="280" w:lineRule="exact"/>
              <w:rPr>
                <w:rFonts w:ascii="Arabic Typesetting" w:eastAsia="Arial" w:hAnsi="Arabic Typesetting" w:cs="Arabic Typesetting"/>
                <w:color w:val="993300"/>
                <w:sz w:val="30"/>
                <w:szCs w:val="30"/>
                <w:rtl/>
              </w:rPr>
            </w:pPr>
            <w:r w:rsidRPr="00521F33">
              <w:rPr>
                <w:rFonts w:ascii="Arabic Typesetting" w:eastAsia="Arial" w:hAnsi="Arabic Typesetting" w:cs="Arabic Typesetting" w:hint="cs"/>
                <w:color w:val="993300"/>
                <w:sz w:val="30"/>
                <w:szCs w:val="30"/>
                <w:rtl/>
              </w:rPr>
              <w:t>80 مكان عمل</w:t>
            </w:r>
          </w:p>
        </w:tc>
        <w:tc>
          <w:tcPr>
            <w:tcW w:w="3371" w:type="dxa"/>
            <w:tcMar>
              <w:top w:w="110" w:type="dxa"/>
            </w:tcMar>
          </w:tcPr>
          <w:p w:rsidR="002A2FEC" w:rsidRDefault="002A2FEC" w:rsidP="002A2FEC">
            <w:pPr>
              <w:keepNext/>
              <w:spacing w:before="60" w:after="60" w:line="280" w:lineRule="exact"/>
              <w:rPr>
                <w:rFonts w:ascii="Arabic Typesetting" w:eastAsia="Arial" w:hAnsi="Arabic Typesetting" w:cs="Arabic Typesetting"/>
                <w:sz w:val="30"/>
                <w:szCs w:val="30"/>
                <w:rtl/>
              </w:rPr>
            </w:pPr>
            <w:r>
              <w:rPr>
                <w:rFonts w:ascii="Arabic Typesetting" w:eastAsia="Arial" w:hAnsi="Arabic Typesetting" w:cs="Arabic Typesetting" w:hint="cs"/>
                <w:sz w:val="30"/>
                <w:szCs w:val="30"/>
                <w:rtl/>
              </w:rPr>
              <w:t>80 مكان عمل (لا حاجة لفضاء إضافي بخلاف الفضاءات المستأجرة الحالية)</w:t>
            </w:r>
          </w:p>
        </w:tc>
        <w:tc>
          <w:tcPr>
            <w:tcW w:w="1024" w:type="dxa"/>
            <w:gridSpan w:val="2"/>
            <w:tcBorders>
              <w:right w:val="single" w:sz="4" w:space="0" w:color="auto"/>
            </w:tcBorders>
            <w:tcMar>
              <w:top w:w="110" w:type="dxa"/>
            </w:tcMar>
          </w:tcPr>
          <w:p w:rsidR="002A2FEC" w:rsidRDefault="002A2FEC" w:rsidP="002A2FEC">
            <w:pPr>
              <w:keepNext/>
              <w:spacing w:before="60" w:after="60" w:line="280" w:lineRule="exact"/>
              <w:jc w:val="center"/>
              <w:rPr>
                <w:rFonts w:ascii="Arabic Typesetting" w:hAnsi="Arabic Typesetting" w:cs="Arabic Typesetting"/>
                <w:b/>
                <w:bCs/>
                <w:color w:val="008000"/>
                <w:sz w:val="30"/>
                <w:szCs w:val="30"/>
                <w:rtl/>
              </w:rPr>
            </w:pPr>
            <w:r>
              <w:rPr>
                <w:rFonts w:ascii="Arabic Typesetting" w:hAnsi="Arabic Typesetting" w:cs="Arabic Typesetting" w:hint="cs"/>
                <w:b/>
                <w:bCs/>
                <w:color w:val="008000"/>
                <w:sz w:val="30"/>
                <w:szCs w:val="30"/>
                <w:rtl/>
              </w:rPr>
              <w:t>ثابت</w:t>
            </w:r>
          </w:p>
        </w:tc>
      </w:tr>
      <w:tr w:rsidR="002A2FEC" w:rsidRPr="00C16C8C" w:rsidTr="00521F33">
        <w:trPr>
          <w:trHeight w:val="537"/>
          <w:jc w:val="center"/>
        </w:trPr>
        <w:tc>
          <w:tcPr>
            <w:tcW w:w="1627" w:type="dxa"/>
            <w:tcBorders>
              <w:left w:val="single" w:sz="4" w:space="0" w:color="auto"/>
            </w:tcBorders>
            <w:tcMar>
              <w:top w:w="110" w:type="dxa"/>
            </w:tcMar>
          </w:tcPr>
          <w:p w:rsidR="002A2FEC" w:rsidRPr="00EE3219" w:rsidRDefault="002A2FEC" w:rsidP="002A2FEC">
            <w:pPr>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rPr>
              <w:lastRenderedPageBreak/>
              <w:t>عدد التجهيزات التقنية الرئيسية (التجهيزات الكهربائية وال</w:t>
            </w:r>
            <w:r>
              <w:rPr>
                <w:rFonts w:ascii="Arabic Typesetting" w:hAnsi="Arabic Typesetting" w:cs="Arabic Typesetting" w:hint="cs"/>
                <w:sz w:val="30"/>
                <w:szCs w:val="30"/>
                <w:rtl/>
              </w:rPr>
              <w:t>صحية وتجهيزات التسخين والتبريد</w:t>
            </w:r>
            <w:r w:rsidRPr="00BB3F5C">
              <w:rPr>
                <w:rFonts w:ascii="Arabic Typesetting" w:hAnsi="Arabic Typesetting" w:cs="Arabic Typesetting" w:hint="cs"/>
                <w:sz w:val="30"/>
                <w:szCs w:val="30"/>
                <w:rtl/>
              </w:rPr>
              <w:t>) التي تم تحسينها على نحو يتماشى مع المعايير المطبقة (</w:t>
            </w:r>
            <w:r>
              <w:rPr>
                <w:rFonts w:ascii="Arabic Typesetting" w:hAnsi="Arabic Typesetting" w:cs="Arabic Typesetting" w:hint="cs"/>
                <w:sz w:val="30"/>
                <w:szCs w:val="30"/>
                <w:rtl/>
              </w:rPr>
              <w:t>تحدد لاحقا</w:t>
            </w:r>
            <w:r w:rsidRPr="00BB3F5C">
              <w:rPr>
                <w:rFonts w:ascii="Arabic Typesetting" w:hAnsi="Arabic Typesetting" w:cs="Arabic Typesetting" w:hint="cs"/>
                <w:sz w:val="30"/>
                <w:szCs w:val="30"/>
                <w:rtl/>
              </w:rPr>
              <w:t>)</w:t>
            </w:r>
          </w:p>
        </w:tc>
        <w:tc>
          <w:tcPr>
            <w:tcW w:w="1644" w:type="dxa"/>
            <w:tcBorders>
              <w:top w:val="single" w:sz="4" w:space="0" w:color="auto"/>
              <w:bottom w:val="nil"/>
            </w:tcBorders>
            <w:shd w:val="pct30" w:color="auto" w:fill="auto"/>
            <w:tcMar>
              <w:top w:w="110" w:type="dxa"/>
            </w:tcMar>
          </w:tcPr>
          <w:p w:rsidR="002A2FEC" w:rsidRDefault="002A2FEC" w:rsidP="002A2FEC">
            <w:pPr>
              <w:spacing w:before="60" w:after="60" w:line="280" w:lineRule="exact"/>
              <w:rPr>
                <w:rFonts w:ascii="Arabic Typesetting" w:eastAsia="Arial" w:hAnsi="Arabic Typesetting" w:cs="Arabic Typesetting"/>
                <w:sz w:val="30"/>
                <w:szCs w:val="30"/>
                <w:rtl/>
                <w:lang w:bidi="ar-SA"/>
              </w:rPr>
            </w:pPr>
            <w:r>
              <w:rPr>
                <w:rFonts w:ascii="Arabic Typesetting" w:eastAsia="Arial" w:hAnsi="Arabic Typesetting" w:cs="Arabic Typesetting" w:hint="cs"/>
                <w:sz w:val="30"/>
                <w:szCs w:val="30"/>
                <w:rtl/>
                <w:lang w:bidi="ar-SA"/>
              </w:rPr>
              <w:t>لا ينطبق</w:t>
            </w:r>
          </w:p>
        </w:tc>
        <w:tc>
          <w:tcPr>
            <w:tcW w:w="1645" w:type="dxa"/>
            <w:tcMar>
              <w:top w:w="110" w:type="dxa"/>
            </w:tcMar>
          </w:tcPr>
          <w:p w:rsidR="002A2FEC" w:rsidRPr="00521F33" w:rsidRDefault="002A2FEC" w:rsidP="002A2FEC">
            <w:pPr>
              <w:spacing w:before="60" w:after="60" w:line="280" w:lineRule="exact"/>
              <w:rPr>
                <w:rFonts w:ascii="Arabic Typesetting" w:eastAsia="Arial" w:hAnsi="Arabic Typesetting" w:cs="Arabic Typesetting"/>
                <w:color w:val="993300"/>
                <w:sz w:val="30"/>
                <w:szCs w:val="30"/>
                <w:rtl/>
              </w:rPr>
            </w:pPr>
            <w:r w:rsidRPr="00521F33">
              <w:rPr>
                <w:rFonts w:ascii="Arabic Typesetting" w:eastAsia="Arial" w:hAnsi="Arabic Typesetting" w:cs="Arabic Typesetting" w:hint="cs"/>
                <w:color w:val="993300"/>
                <w:sz w:val="30"/>
                <w:szCs w:val="30"/>
                <w:rtl/>
              </w:rPr>
              <w:t>تحديث أو استبدال تجهيزات التبريد في مبنى واحد على الأقل للاستجابة إلى المعايير التي وضعت بناء على متطلبات "مياه بحيرة جنيف". وتحدد المعايير الأخرى للتجهيزات الأخرى، وتحدد لاحقا.</w:t>
            </w:r>
          </w:p>
        </w:tc>
        <w:tc>
          <w:tcPr>
            <w:tcW w:w="3371" w:type="dxa"/>
            <w:tcMar>
              <w:top w:w="110" w:type="dxa"/>
            </w:tcMar>
          </w:tcPr>
          <w:p w:rsidR="002A2FEC" w:rsidRDefault="002A2FEC" w:rsidP="002A2FEC">
            <w:pPr>
              <w:keepNext/>
              <w:spacing w:before="60" w:after="60" w:line="280" w:lineRule="exact"/>
              <w:ind w:left="23"/>
              <w:rPr>
                <w:rFonts w:ascii="Arabic Typesetting" w:eastAsia="Arial" w:hAnsi="Arabic Typesetting" w:cs="Arabic Typesetting"/>
                <w:sz w:val="30"/>
                <w:szCs w:val="30"/>
                <w:rtl/>
              </w:rPr>
            </w:pPr>
            <w:r>
              <w:rPr>
                <w:rFonts w:ascii="Arabic Typesetting" w:eastAsia="Arial" w:hAnsi="Arabic Typesetting" w:cs="Arabic Typesetting" w:hint="cs"/>
                <w:sz w:val="30"/>
                <w:szCs w:val="30"/>
                <w:rtl/>
              </w:rPr>
              <w:t xml:space="preserve">اتخذ في 2012، قرار تحديث تجهيزات التبريد في المبنى </w:t>
            </w:r>
            <w:r w:rsidRPr="00276DDE">
              <w:rPr>
                <w:rFonts w:ascii="Arabic Typesetting" w:eastAsia="Arial" w:hAnsi="Arabic Typesetting" w:cs="Arabic Typesetting"/>
                <w:sz w:val="30"/>
                <w:szCs w:val="30"/>
              </w:rPr>
              <w:t>GBII</w:t>
            </w:r>
            <w:r>
              <w:rPr>
                <w:rFonts w:ascii="Arabic Typesetting" w:eastAsia="Arial" w:hAnsi="Arabic Typesetting" w:cs="Arabic Typesetting" w:hint="cs"/>
                <w:sz w:val="30"/>
                <w:szCs w:val="30"/>
                <w:rtl/>
              </w:rPr>
              <w:t xml:space="preserve"> باستخدام نظام مياه بحيرة جنيف (بدل استبدال التجهيزات التي </w:t>
            </w:r>
            <w:proofErr w:type="spellStart"/>
            <w:r>
              <w:rPr>
                <w:rFonts w:ascii="Arabic Typesetting" w:eastAsia="Arial" w:hAnsi="Arabic Typesetting" w:cs="Arabic Typesetting" w:hint="cs"/>
                <w:sz w:val="30"/>
                <w:szCs w:val="30"/>
                <w:rtl/>
              </w:rPr>
              <w:t>تعطبت</w:t>
            </w:r>
            <w:proofErr w:type="spellEnd"/>
            <w:r>
              <w:rPr>
                <w:rFonts w:ascii="Arabic Typesetting" w:eastAsia="Arial" w:hAnsi="Arabic Typesetting" w:cs="Arabic Typesetting" w:hint="cs"/>
                <w:sz w:val="30"/>
                <w:szCs w:val="30"/>
                <w:rtl/>
              </w:rPr>
              <w:t xml:space="preserve">). ونظرا لقرب المبنى </w:t>
            </w:r>
            <w:r w:rsidRPr="00276DDE">
              <w:rPr>
                <w:rFonts w:ascii="Arabic Typesetting" w:eastAsia="Arial" w:hAnsi="Arabic Typesetting" w:cs="Arabic Typesetting"/>
                <w:sz w:val="30"/>
                <w:szCs w:val="30"/>
              </w:rPr>
              <w:t>GBI</w:t>
            </w:r>
            <w:r>
              <w:rPr>
                <w:rFonts w:ascii="Arabic Typesetting" w:eastAsia="Arial" w:hAnsi="Arabic Typesetting" w:cs="Arabic Typesetting" w:hint="cs"/>
                <w:sz w:val="30"/>
                <w:szCs w:val="30"/>
                <w:rtl/>
              </w:rPr>
              <w:t xml:space="preserve">، اتخذ قرار تحديث تجهيزات المبنى </w:t>
            </w:r>
            <w:r w:rsidRPr="00276DDE">
              <w:rPr>
                <w:rFonts w:ascii="Arabic Typesetting" w:eastAsia="Arial" w:hAnsi="Arabic Typesetting" w:cs="Arabic Typesetting"/>
                <w:sz w:val="30"/>
                <w:szCs w:val="30"/>
              </w:rPr>
              <w:t>GBI</w:t>
            </w:r>
            <w:r>
              <w:rPr>
                <w:rFonts w:ascii="Arabic Typesetting" w:eastAsia="Arial" w:hAnsi="Arabic Typesetting" w:cs="Arabic Typesetting" w:hint="cs"/>
                <w:sz w:val="30"/>
                <w:szCs w:val="30"/>
                <w:rtl/>
              </w:rPr>
              <w:t xml:space="preserve"> في نفس الوقت للاستفادة من وفورات التكلفة (عملية مناقصة واحدة وتدخل وحيد). وستكون التجهيزات كاملة وستربط </w:t>
            </w:r>
            <w:r w:rsidRPr="00730CF3">
              <w:rPr>
                <w:rFonts w:ascii="Arabic Typesetting" w:eastAsia="Arial" w:hAnsi="Arabic Typesetting" w:cs="Arabic Typesetting" w:hint="cs"/>
                <w:sz w:val="30"/>
                <w:szCs w:val="30"/>
                <w:rtl/>
              </w:rPr>
              <w:t>بشبكة بحيرة جنيف في صيف 2013.</w:t>
            </w:r>
          </w:p>
          <w:p w:rsidR="002A2FEC" w:rsidRDefault="002A2FEC" w:rsidP="002A2FEC">
            <w:pPr>
              <w:keepNext/>
              <w:spacing w:before="60" w:after="60" w:line="280" w:lineRule="exact"/>
              <w:ind w:left="23"/>
              <w:rPr>
                <w:rFonts w:ascii="Arabic Typesetting" w:eastAsia="Arial" w:hAnsi="Arabic Typesetting" w:cs="Arabic Typesetting"/>
                <w:sz w:val="30"/>
                <w:szCs w:val="30"/>
                <w:rtl/>
              </w:rPr>
            </w:pPr>
            <w:r>
              <w:rPr>
                <w:rFonts w:ascii="Arabic Typesetting" w:eastAsia="Arial" w:hAnsi="Arabic Typesetting" w:cs="Arabic Typesetting" w:hint="cs"/>
                <w:sz w:val="30"/>
                <w:szCs w:val="30"/>
                <w:rtl/>
              </w:rPr>
              <w:t xml:space="preserve">وانطلق تحديث التجهيزات الكهربائية في أقدم مبنى (المبنى </w:t>
            </w:r>
            <w:r w:rsidRPr="00276DDE">
              <w:rPr>
                <w:rFonts w:ascii="Arabic Typesetting" w:eastAsia="Arial" w:hAnsi="Arabic Typesetting" w:cs="Arabic Typesetting"/>
                <w:sz w:val="30"/>
                <w:szCs w:val="30"/>
              </w:rPr>
              <w:t>GBI</w:t>
            </w:r>
            <w:r>
              <w:rPr>
                <w:rFonts w:ascii="Arabic Typesetting" w:eastAsia="Arial" w:hAnsi="Arabic Typesetting" w:cs="Arabic Typesetting" w:hint="cs"/>
                <w:sz w:val="30"/>
                <w:szCs w:val="30"/>
                <w:rtl/>
              </w:rPr>
              <w:t>) بهدف الاستجابة إلى التشريع المحلي المعتمد مؤخرا، مما حقق فائدة إضافية عن طريق وضع إطار تقني للحد من استهلاك الكهرباء. وأنجز 50 بالمائة من العمل في 2012، وستنجز البقية في 2013.</w:t>
            </w:r>
          </w:p>
        </w:tc>
        <w:tc>
          <w:tcPr>
            <w:tcW w:w="1024" w:type="dxa"/>
            <w:gridSpan w:val="2"/>
            <w:tcBorders>
              <w:right w:val="single" w:sz="4" w:space="0" w:color="auto"/>
            </w:tcBorders>
            <w:tcMar>
              <w:top w:w="110" w:type="dxa"/>
            </w:tcMar>
          </w:tcPr>
          <w:p w:rsidR="002A2FEC" w:rsidRDefault="002A2FEC" w:rsidP="002A2FEC">
            <w:pPr>
              <w:keepNext/>
              <w:spacing w:before="60" w:after="60" w:line="280" w:lineRule="exact"/>
              <w:jc w:val="center"/>
              <w:rPr>
                <w:rFonts w:ascii="Arabic Typesetting" w:hAnsi="Arabic Typesetting" w:cs="Arabic Typesetting"/>
                <w:b/>
                <w:bCs/>
                <w:color w:val="008000"/>
                <w:sz w:val="30"/>
                <w:szCs w:val="30"/>
                <w:rtl/>
              </w:rPr>
            </w:pPr>
            <w:r>
              <w:rPr>
                <w:rFonts w:ascii="Arabic Typesetting" w:hAnsi="Arabic Typesetting" w:cs="Arabic Typesetting" w:hint="cs"/>
                <w:b/>
                <w:bCs/>
                <w:color w:val="008000"/>
                <w:sz w:val="30"/>
                <w:szCs w:val="30"/>
                <w:rtl/>
              </w:rPr>
              <w:t>ثابت</w:t>
            </w:r>
          </w:p>
        </w:tc>
      </w:tr>
      <w:tr w:rsidR="002A2FEC" w:rsidRPr="00C16C8C" w:rsidTr="002A2FEC">
        <w:trPr>
          <w:trHeight w:val="537"/>
          <w:jc w:val="center"/>
        </w:trPr>
        <w:tc>
          <w:tcPr>
            <w:tcW w:w="9311" w:type="dxa"/>
            <w:gridSpan w:val="6"/>
            <w:tcBorders>
              <w:top w:val="single" w:sz="4" w:space="0" w:color="auto"/>
              <w:left w:val="single" w:sz="4" w:space="0" w:color="auto"/>
              <w:bottom w:val="single" w:sz="4" w:space="0" w:color="auto"/>
              <w:right w:val="single" w:sz="4" w:space="0" w:color="auto"/>
            </w:tcBorders>
            <w:shd w:val="clear" w:color="auto" w:fill="CCFFFF"/>
            <w:tcMar>
              <w:top w:w="0" w:type="dxa"/>
            </w:tcMar>
            <w:vAlign w:val="center"/>
          </w:tcPr>
          <w:p w:rsidR="002A2FEC" w:rsidRPr="00A556E4" w:rsidRDefault="002A2FEC" w:rsidP="002A2FEC">
            <w:pPr>
              <w:keepNext/>
              <w:tabs>
                <w:tab w:val="left" w:pos="1125"/>
              </w:tabs>
              <w:spacing w:before="60" w:after="60" w:line="280" w:lineRule="exact"/>
              <w:rPr>
                <w:rFonts w:ascii="Arabic Typesetting" w:hAnsi="Arabic Typesetting" w:cs="Arabic Typesetting"/>
                <w:sz w:val="30"/>
                <w:szCs w:val="30"/>
              </w:rPr>
            </w:pPr>
            <w:r w:rsidRPr="00A556E4">
              <w:rPr>
                <w:rFonts w:ascii="Arabic Typesetting" w:hAnsi="Arabic Typesetting" w:cs="Arabic Typesetting" w:hint="cs"/>
                <w:bCs/>
                <w:sz w:val="30"/>
                <w:szCs w:val="30"/>
                <w:rtl/>
              </w:rPr>
              <w:t>النتيجة</w:t>
            </w:r>
            <w:r w:rsidRPr="00A556E4">
              <w:rPr>
                <w:rFonts w:ascii="Arabic Typesetting" w:hAnsi="Arabic Typesetting" w:cs="Arabic Typesetting"/>
                <w:bCs/>
                <w:sz w:val="30"/>
                <w:szCs w:val="30"/>
                <w:rtl/>
              </w:rPr>
              <w:t xml:space="preserve"> المرتقب</w:t>
            </w:r>
            <w:r w:rsidRPr="00A556E4">
              <w:rPr>
                <w:rFonts w:ascii="Arabic Typesetting" w:hAnsi="Arabic Typesetting" w:cs="Arabic Typesetting" w:hint="cs"/>
                <w:bCs/>
                <w:sz w:val="30"/>
                <w:szCs w:val="30"/>
                <w:rtl/>
              </w:rPr>
              <w:t>ة:</w:t>
            </w:r>
            <w:r w:rsidRPr="00A556E4">
              <w:rPr>
                <w:rFonts w:ascii="Arabic Typesetting" w:hAnsi="Arabic Typesetting" w:cs="Arabic Typesetting"/>
                <w:bCs/>
                <w:sz w:val="30"/>
                <w:szCs w:val="30"/>
                <w:rtl/>
              </w:rPr>
              <w:tab/>
            </w:r>
            <w:r w:rsidRPr="00A556E4">
              <w:rPr>
                <w:rFonts w:ascii="Arabic Typesetting" w:hAnsi="Arabic Typesetting" w:cs="Arabic Typesetting"/>
                <w:sz w:val="30"/>
                <w:szCs w:val="30"/>
                <w:rtl/>
              </w:rPr>
              <w:t>تقليص أثر أنشطة الويبو في البيئة</w:t>
            </w:r>
            <w:r w:rsidRPr="00A556E4">
              <w:rPr>
                <w:rFonts w:ascii="Arabic Typesetting" w:hAnsi="Arabic Typesetting" w:cs="Arabic Typesetting" w:hint="cs"/>
                <w:sz w:val="30"/>
                <w:szCs w:val="30"/>
                <w:rtl/>
              </w:rPr>
              <w:t>.</w:t>
            </w:r>
          </w:p>
        </w:tc>
      </w:tr>
      <w:tr w:rsidR="002A2FEC" w:rsidRPr="00A43C4E" w:rsidTr="002A2FEC">
        <w:trPr>
          <w:trHeight w:val="186"/>
          <w:jc w:val="center"/>
        </w:trPr>
        <w:tc>
          <w:tcPr>
            <w:tcW w:w="1627" w:type="dxa"/>
            <w:tcBorders>
              <w:top w:val="single" w:sz="4" w:space="0" w:color="auto"/>
              <w:left w:val="single" w:sz="4" w:space="0" w:color="auto"/>
              <w:bottom w:val="nil"/>
            </w:tcBorders>
            <w:tcMar>
              <w:top w:w="110" w:type="dxa"/>
            </w:tcMar>
          </w:tcPr>
          <w:p w:rsidR="002A2FEC" w:rsidRPr="00A43C4E" w:rsidRDefault="002A2FEC" w:rsidP="002A2FEC">
            <w:pPr>
              <w:keepNext/>
              <w:spacing w:before="60" w:after="60" w:line="300" w:lineRule="exact"/>
              <w:rPr>
                <w:rFonts w:ascii="Arabic Typesetting" w:hAnsi="Arabic Typesetting" w:cs="Arabic Typesetting"/>
                <w:b/>
                <w:bCs/>
                <w:sz w:val="30"/>
                <w:szCs w:val="30"/>
                <w:rtl/>
              </w:rPr>
            </w:pPr>
            <w:r w:rsidRPr="00A43C4E">
              <w:rPr>
                <w:rFonts w:ascii="Arabic Typesetting" w:hAnsi="Arabic Typesetting" w:cs="Arabic Typesetting"/>
                <w:b/>
                <w:bCs/>
                <w:sz w:val="30"/>
                <w:szCs w:val="30"/>
                <w:rtl/>
              </w:rPr>
              <w:t>مؤشرات الأداء</w:t>
            </w:r>
          </w:p>
        </w:tc>
        <w:tc>
          <w:tcPr>
            <w:tcW w:w="1644" w:type="dxa"/>
            <w:tcBorders>
              <w:top w:val="single" w:sz="4" w:space="0" w:color="auto"/>
              <w:bottom w:val="nil"/>
            </w:tcBorders>
            <w:shd w:val="pct30" w:color="auto" w:fill="auto"/>
            <w:tcMar>
              <w:top w:w="110" w:type="dxa"/>
            </w:tcMar>
            <w:vAlign w:val="center"/>
          </w:tcPr>
          <w:p w:rsidR="002A2FEC" w:rsidRDefault="002A2FEC" w:rsidP="002A2FEC">
            <w:pPr>
              <w:spacing w:before="60" w:after="60" w:line="300" w:lineRule="exact"/>
              <w:rPr>
                <w:rFonts w:ascii="Arabic Typesetting" w:hAnsi="Arabic Typesetting" w:cs="Arabic Typesetting"/>
                <w:b/>
                <w:bCs/>
                <w:sz w:val="30"/>
                <w:szCs w:val="30"/>
              </w:rPr>
            </w:pPr>
            <w:r w:rsidRPr="00A43C4E">
              <w:rPr>
                <w:rFonts w:ascii="Arabic Typesetting" w:hAnsi="Arabic Typesetting" w:cs="Arabic Typesetting"/>
                <w:b/>
                <w:bCs/>
                <w:sz w:val="30"/>
                <w:szCs w:val="30"/>
                <w:rtl/>
              </w:rPr>
              <w:t>أسس المقارنة</w:t>
            </w:r>
          </w:p>
          <w:p w:rsidR="002A2FEC" w:rsidRPr="00A43C4E" w:rsidRDefault="002A2FEC" w:rsidP="002A2FEC">
            <w:pPr>
              <w:keepNext/>
              <w:spacing w:before="60" w:after="60" w:line="300" w:lineRule="exact"/>
              <w:rPr>
                <w:rFonts w:ascii="Arabic Typesetting" w:hAnsi="Arabic Typesetting" w:cs="Arabic Typesetting"/>
                <w:b/>
                <w:bCs/>
                <w:sz w:val="30"/>
                <w:szCs w:val="30"/>
                <w:rtl/>
              </w:rPr>
            </w:pPr>
            <w:r>
              <w:rPr>
                <w:rFonts w:ascii="Arabic Typesetting" w:hAnsi="Arabic Typesetting" w:cs="Arabic Typesetting" w:hint="cs"/>
                <w:b/>
                <w:bCs/>
                <w:sz w:val="30"/>
                <w:szCs w:val="30"/>
                <w:rtl/>
                <w:lang w:bidi="ar-SA"/>
              </w:rPr>
              <w:t>(البرنامج والميزانية 2012/13)</w:t>
            </w:r>
          </w:p>
        </w:tc>
        <w:tc>
          <w:tcPr>
            <w:tcW w:w="1645" w:type="dxa"/>
            <w:tcBorders>
              <w:top w:val="single" w:sz="4" w:space="0" w:color="auto"/>
              <w:bottom w:val="nil"/>
            </w:tcBorders>
            <w:tcMar>
              <w:top w:w="110" w:type="dxa"/>
            </w:tcMar>
            <w:vAlign w:val="center"/>
          </w:tcPr>
          <w:p w:rsidR="002A2FEC" w:rsidRPr="00521F33" w:rsidRDefault="002A2FEC" w:rsidP="002A2FEC">
            <w:pPr>
              <w:keepNext/>
              <w:spacing w:before="60" w:after="60" w:line="300" w:lineRule="exact"/>
              <w:rPr>
                <w:rFonts w:ascii="Arabic Typesetting" w:hAnsi="Arabic Typesetting" w:cs="Arabic Typesetting"/>
                <w:b/>
                <w:bCs/>
                <w:color w:val="993300"/>
                <w:sz w:val="30"/>
                <w:szCs w:val="30"/>
                <w:rtl/>
              </w:rPr>
            </w:pPr>
            <w:r w:rsidRPr="00521F33">
              <w:rPr>
                <w:rFonts w:ascii="Arabic Typesetting" w:hAnsi="Arabic Typesetting" w:cs="Arabic Typesetting"/>
                <w:b/>
                <w:bCs/>
                <w:color w:val="993300"/>
                <w:sz w:val="30"/>
                <w:szCs w:val="30"/>
                <w:rtl/>
              </w:rPr>
              <w:t>أسس المقارنة بعد التحديث في نهاية 2011</w:t>
            </w:r>
          </w:p>
        </w:tc>
        <w:tc>
          <w:tcPr>
            <w:tcW w:w="3371" w:type="dxa"/>
            <w:tcBorders>
              <w:top w:val="single" w:sz="4" w:space="0" w:color="auto"/>
              <w:bottom w:val="nil"/>
            </w:tcBorders>
            <w:tcMar>
              <w:top w:w="110" w:type="dxa"/>
            </w:tcMar>
          </w:tcPr>
          <w:p w:rsidR="002A2FEC" w:rsidRPr="00A43C4E" w:rsidRDefault="002A2FEC" w:rsidP="002A2FEC">
            <w:pPr>
              <w:keepNext/>
              <w:spacing w:before="60" w:after="60" w:line="300" w:lineRule="exact"/>
              <w:rPr>
                <w:rFonts w:ascii="Arabic Typesetting" w:hAnsi="Arabic Typesetting" w:cs="Arabic Typesetting"/>
                <w:b/>
                <w:bCs/>
                <w:sz w:val="30"/>
                <w:szCs w:val="30"/>
                <w:rtl/>
              </w:rPr>
            </w:pPr>
            <w:r w:rsidRPr="00A43C4E">
              <w:rPr>
                <w:rFonts w:ascii="Arabic Typesetting" w:hAnsi="Arabic Typesetting" w:cs="Arabic Typesetting"/>
                <w:b/>
                <w:bCs/>
                <w:sz w:val="30"/>
                <w:szCs w:val="30"/>
                <w:rtl/>
              </w:rPr>
              <w:t>بيانات الأداء</w:t>
            </w:r>
          </w:p>
        </w:tc>
        <w:tc>
          <w:tcPr>
            <w:tcW w:w="1024" w:type="dxa"/>
            <w:gridSpan w:val="2"/>
            <w:tcBorders>
              <w:top w:val="single" w:sz="4" w:space="0" w:color="auto"/>
              <w:bottom w:val="nil"/>
              <w:right w:val="single" w:sz="4" w:space="0" w:color="auto"/>
            </w:tcBorders>
            <w:tcMar>
              <w:top w:w="110" w:type="dxa"/>
            </w:tcMar>
          </w:tcPr>
          <w:p w:rsidR="002A2FEC" w:rsidRPr="00A43C4E" w:rsidRDefault="002A2FEC" w:rsidP="002A2FEC">
            <w:pPr>
              <w:keepNext/>
              <w:spacing w:before="60" w:after="60" w:line="300" w:lineRule="exact"/>
              <w:jc w:val="center"/>
              <w:rPr>
                <w:rFonts w:ascii="Arabic Typesetting" w:hAnsi="Arabic Typesetting" w:cs="Arabic Typesetting"/>
                <w:b/>
                <w:bCs/>
                <w:sz w:val="30"/>
                <w:szCs w:val="30"/>
                <w:rtl/>
              </w:rPr>
            </w:pPr>
            <w:r w:rsidRPr="00A43C4E">
              <w:rPr>
                <w:rFonts w:ascii="Arabic Typesetting" w:hAnsi="Arabic Typesetting" w:cs="Arabic Typesetting"/>
                <w:b/>
                <w:bCs/>
                <w:sz w:val="30"/>
                <w:szCs w:val="30"/>
                <w:rtl/>
              </w:rPr>
              <w:t>السير</w:t>
            </w:r>
          </w:p>
        </w:tc>
      </w:tr>
      <w:tr w:rsidR="002A2FEC" w:rsidRPr="00C16C8C" w:rsidTr="00521F33">
        <w:trPr>
          <w:trHeight w:val="537"/>
          <w:jc w:val="center"/>
        </w:trPr>
        <w:tc>
          <w:tcPr>
            <w:tcW w:w="1627" w:type="dxa"/>
            <w:tcBorders>
              <w:left w:val="single" w:sz="4" w:space="0" w:color="auto"/>
            </w:tcBorders>
            <w:tcMar>
              <w:top w:w="110" w:type="dxa"/>
            </w:tcMar>
          </w:tcPr>
          <w:p w:rsidR="002A2FEC" w:rsidRPr="001051C5" w:rsidRDefault="002A2FEC" w:rsidP="002A2FEC">
            <w:pPr>
              <w:spacing w:before="60" w:after="60" w:line="280" w:lineRule="exact"/>
              <w:rPr>
                <w:rFonts w:ascii="Arabic Typesetting" w:hAnsi="Arabic Typesetting" w:cs="Arabic Typesetting"/>
                <w:b/>
                <w:sz w:val="30"/>
                <w:szCs w:val="30"/>
              </w:rPr>
            </w:pPr>
            <w:r w:rsidRPr="00BB3F5C">
              <w:rPr>
                <w:rFonts w:ascii="Arabic Typesetting" w:hAnsi="Arabic Typesetting" w:cs="Arabic Typesetting" w:hint="cs"/>
                <w:sz w:val="30"/>
                <w:szCs w:val="30"/>
                <w:rtl/>
              </w:rPr>
              <w:t>عدد البرامج التي تتضمن مؤشرات وأسس مقارنة وأهداف فيما يتعلق بتحسين البيئة</w:t>
            </w:r>
          </w:p>
        </w:tc>
        <w:tc>
          <w:tcPr>
            <w:tcW w:w="1644" w:type="dxa"/>
            <w:tcBorders>
              <w:top w:val="nil"/>
              <w:bottom w:val="nil"/>
            </w:tcBorders>
            <w:shd w:val="pct30" w:color="auto" w:fill="auto"/>
            <w:tcMar>
              <w:top w:w="110" w:type="dxa"/>
            </w:tcMar>
          </w:tcPr>
          <w:p w:rsidR="002A2FEC" w:rsidRPr="00941073" w:rsidRDefault="002A2FEC" w:rsidP="002A2FEC">
            <w:pPr>
              <w:spacing w:before="60" w:after="60" w:line="280" w:lineRule="exact"/>
              <w:rPr>
                <w:rFonts w:ascii="Arabic Typesetting" w:hAnsi="Arabic Typesetting" w:cs="Arabic Typesetting"/>
                <w:b/>
                <w:sz w:val="30"/>
                <w:szCs w:val="30"/>
              </w:rPr>
            </w:pPr>
            <w:r>
              <w:rPr>
                <w:rFonts w:ascii="Arabic Typesetting" w:hAnsi="Arabic Typesetting" w:cs="Arabic Typesetting" w:hint="cs"/>
                <w:b/>
                <w:sz w:val="30"/>
                <w:szCs w:val="30"/>
                <w:rtl/>
              </w:rPr>
              <w:t>تحدد لاحقا في نهاية 2011</w:t>
            </w:r>
          </w:p>
        </w:tc>
        <w:tc>
          <w:tcPr>
            <w:tcW w:w="1645" w:type="dxa"/>
            <w:tcMar>
              <w:top w:w="110" w:type="dxa"/>
            </w:tcMar>
          </w:tcPr>
          <w:p w:rsidR="002A2FEC" w:rsidRPr="00521F33" w:rsidRDefault="002A2FEC" w:rsidP="002A2FEC">
            <w:pPr>
              <w:spacing w:before="60" w:after="60" w:line="280" w:lineRule="exact"/>
              <w:rPr>
                <w:rFonts w:ascii="Arabic Typesetting" w:hAnsi="Arabic Typesetting" w:cs="Arabic Typesetting"/>
                <w:b/>
                <w:color w:val="993300"/>
                <w:sz w:val="30"/>
                <w:szCs w:val="30"/>
              </w:rPr>
            </w:pPr>
            <w:r w:rsidRPr="00521F33">
              <w:rPr>
                <w:rFonts w:ascii="Arabic Typesetting" w:hAnsi="Arabic Typesetting" w:cs="Arabic Typesetting" w:hint="cs"/>
                <w:b/>
                <w:color w:val="993300"/>
                <w:sz w:val="30"/>
                <w:szCs w:val="30"/>
                <w:rtl/>
              </w:rPr>
              <w:t>أربعة برامج في 2011</w:t>
            </w:r>
          </w:p>
        </w:tc>
        <w:tc>
          <w:tcPr>
            <w:tcW w:w="3371" w:type="dxa"/>
            <w:tcMar>
              <w:top w:w="110" w:type="dxa"/>
            </w:tcMar>
          </w:tcPr>
          <w:p w:rsidR="002A2FEC" w:rsidRDefault="002A2FEC" w:rsidP="002A2FEC">
            <w:pPr>
              <w:keepNext/>
              <w:spacing w:before="60" w:after="60" w:line="280" w:lineRule="exact"/>
              <w:rPr>
                <w:rFonts w:ascii="Arabic Typesetting" w:eastAsia="Arial" w:hAnsi="Arabic Typesetting" w:cs="Arabic Typesetting"/>
                <w:sz w:val="30"/>
                <w:szCs w:val="30"/>
                <w:rtl/>
              </w:rPr>
            </w:pPr>
            <w:r>
              <w:rPr>
                <w:rFonts w:ascii="Arabic Typesetting" w:eastAsia="Arial" w:hAnsi="Arabic Typesetting" w:cs="Arabic Typesetting" w:hint="cs"/>
                <w:sz w:val="30"/>
                <w:szCs w:val="30"/>
                <w:rtl/>
              </w:rPr>
              <w:t>عكست أربعة برامج في 2012 المسؤولية البيئية، وهي:</w:t>
            </w:r>
          </w:p>
          <w:p w:rsidR="002A2FEC" w:rsidRDefault="002A2FEC" w:rsidP="002A2FEC">
            <w:pPr>
              <w:keepNext/>
              <w:spacing w:before="60" w:after="60" w:line="280" w:lineRule="exact"/>
              <w:rPr>
                <w:rFonts w:ascii="Arabic Typesetting" w:eastAsia="Arial" w:hAnsi="Arabic Typesetting" w:cs="Arabic Typesetting"/>
                <w:sz w:val="30"/>
                <w:szCs w:val="30"/>
                <w:rtl/>
              </w:rPr>
            </w:pPr>
            <w:r>
              <w:rPr>
                <w:rFonts w:ascii="Arabic Typesetting" w:eastAsia="Arial" w:hAnsi="Arabic Typesetting" w:cs="Arabic Typesetting" w:hint="cs"/>
                <w:sz w:val="30"/>
                <w:szCs w:val="30"/>
                <w:u w:val="single"/>
                <w:rtl/>
              </w:rPr>
              <w:t>البرنامج 24:</w:t>
            </w:r>
            <w:r>
              <w:rPr>
                <w:rFonts w:ascii="Arabic Typesetting" w:eastAsia="Arial" w:hAnsi="Arabic Typesetting" w:cs="Arabic Typesetting" w:hint="cs"/>
                <w:sz w:val="30"/>
                <w:szCs w:val="30"/>
                <w:rtl/>
              </w:rPr>
              <w:t xml:space="preserve"> تم نشر نظام مياه بحيرة جنيف في مبنيين في 2013، طبقا للقرار الصادر في 2012، وتواصل اختيار تعريفة الكهرباء التي توفر أعلى مساهمة في تمويل الطاقات المتجددة (على مستوى المبنى الجديد)، وإدراج معايير الحفاظ على البيئة في متطلبات المناقصات؛</w:t>
            </w:r>
          </w:p>
          <w:p w:rsidR="002A2FEC" w:rsidRDefault="002A2FEC" w:rsidP="002A2FEC">
            <w:pPr>
              <w:keepNext/>
              <w:spacing w:before="60" w:after="60" w:line="280" w:lineRule="exact"/>
              <w:rPr>
                <w:rFonts w:ascii="Arabic Typesetting" w:eastAsia="Arial" w:hAnsi="Arabic Typesetting" w:cs="Arabic Typesetting"/>
                <w:sz w:val="30"/>
                <w:szCs w:val="30"/>
                <w:rtl/>
              </w:rPr>
            </w:pPr>
            <w:r w:rsidRPr="00CE1684">
              <w:rPr>
                <w:rFonts w:ascii="Arabic Typesetting" w:eastAsia="Arial" w:hAnsi="Arabic Typesetting" w:cs="Arabic Typesetting" w:hint="cs"/>
                <w:sz w:val="30"/>
                <w:szCs w:val="30"/>
                <w:u w:val="single"/>
                <w:rtl/>
              </w:rPr>
              <w:t>البرنامج 29:</w:t>
            </w:r>
            <w:r>
              <w:rPr>
                <w:rFonts w:ascii="Arabic Typesetting" w:eastAsia="Arial" w:hAnsi="Arabic Typesetting" w:cs="Arabic Typesetting" w:hint="cs"/>
                <w:sz w:val="30"/>
                <w:szCs w:val="30"/>
                <w:rtl/>
              </w:rPr>
              <w:t xml:space="preserve"> تم خلال مرحلة بناء قاعة المؤتمرات الجديدة والعديد من الفضاءات التي جددت في المبنى </w:t>
            </w:r>
            <w:r w:rsidRPr="00EA584E">
              <w:rPr>
                <w:rFonts w:ascii="Arabic Typesetting" w:eastAsia="Arial" w:hAnsi="Arabic Typesetting" w:cs="Arabic Typesetting"/>
                <w:sz w:val="30"/>
                <w:szCs w:val="30"/>
              </w:rPr>
              <w:t>AB</w:t>
            </w:r>
            <w:r>
              <w:rPr>
                <w:rFonts w:ascii="Arabic Typesetting" w:eastAsia="Arial" w:hAnsi="Arabic Typesetting" w:cs="Arabic Typesetting" w:hint="cs"/>
                <w:sz w:val="30"/>
                <w:szCs w:val="30"/>
                <w:rtl/>
              </w:rPr>
              <w:t>،</w:t>
            </w:r>
            <w:r w:rsidRPr="00EA584E">
              <w:rPr>
                <w:rFonts w:ascii="Arabic Typesetting" w:eastAsia="Arial" w:hAnsi="Arabic Typesetting" w:cs="Arabic Typesetting" w:hint="cs"/>
                <w:sz w:val="30"/>
                <w:szCs w:val="30"/>
                <w:rtl/>
              </w:rPr>
              <w:t xml:space="preserve"> </w:t>
            </w:r>
            <w:r>
              <w:rPr>
                <w:rFonts w:ascii="Arabic Typesetting" w:eastAsia="Arial" w:hAnsi="Arabic Typesetting" w:cs="Arabic Typesetting" w:hint="cs"/>
                <w:sz w:val="30"/>
                <w:szCs w:val="30"/>
                <w:rtl/>
              </w:rPr>
              <w:t>إدراج نظام مياه بحيرة جنيف؛</w:t>
            </w:r>
          </w:p>
          <w:p w:rsidR="002A2FEC" w:rsidRDefault="002A2FEC" w:rsidP="002A2FEC">
            <w:pPr>
              <w:keepNext/>
              <w:spacing w:before="60" w:after="60" w:line="280" w:lineRule="exact"/>
              <w:rPr>
                <w:rFonts w:ascii="Arabic Typesetting" w:eastAsia="Arial" w:hAnsi="Arabic Typesetting" w:cs="Arabic Typesetting"/>
                <w:sz w:val="30"/>
                <w:szCs w:val="30"/>
                <w:rtl/>
              </w:rPr>
            </w:pPr>
            <w:r>
              <w:rPr>
                <w:rFonts w:ascii="Arabic Typesetting" w:eastAsia="Arial" w:hAnsi="Arabic Typesetting" w:cs="Arabic Typesetting" w:hint="cs"/>
                <w:sz w:val="30"/>
                <w:szCs w:val="30"/>
                <w:u w:val="single"/>
                <w:rtl/>
              </w:rPr>
              <w:t>البرنامج 28:</w:t>
            </w:r>
            <w:r w:rsidRPr="00EA584E">
              <w:rPr>
                <w:rFonts w:ascii="Arabic Typesetting" w:eastAsia="Arial" w:hAnsi="Arabic Typesetting" w:cs="Arabic Typesetting" w:hint="cs"/>
                <w:sz w:val="30"/>
                <w:szCs w:val="30"/>
                <w:rtl/>
              </w:rPr>
              <w:t xml:space="preserve"> </w:t>
            </w:r>
            <w:r>
              <w:rPr>
                <w:rFonts w:ascii="Arabic Typesetting" w:eastAsia="Arial" w:hAnsi="Arabic Typesetting" w:cs="Arabic Typesetting" w:hint="cs"/>
                <w:sz w:val="30"/>
                <w:szCs w:val="30"/>
                <w:rtl/>
              </w:rPr>
              <w:t xml:space="preserve">تم في 2012 </w:t>
            </w:r>
            <w:r w:rsidRPr="00EA584E">
              <w:rPr>
                <w:rFonts w:ascii="Arabic Typesetting" w:eastAsia="Arial" w:hAnsi="Arabic Typesetting" w:cs="Arabic Typesetting" w:hint="cs"/>
                <w:sz w:val="30"/>
                <w:szCs w:val="30"/>
                <w:rtl/>
              </w:rPr>
              <w:t>التخل</w:t>
            </w:r>
            <w:r>
              <w:rPr>
                <w:rFonts w:ascii="Arabic Typesetting" w:eastAsia="Arial" w:hAnsi="Arabic Typesetting" w:cs="Arabic Typesetting" w:hint="cs"/>
                <w:sz w:val="30"/>
                <w:szCs w:val="30"/>
                <w:rtl/>
              </w:rPr>
              <w:t>ص من ثلاثة مركبات من طرازات قديمة كانت ضمن أسطول سيارات الويبو، ومركبة أخرى في يناير 2013.</w:t>
            </w:r>
          </w:p>
          <w:p w:rsidR="002A2FEC" w:rsidRPr="00EA584E" w:rsidRDefault="002A2FEC" w:rsidP="002A2FEC">
            <w:pPr>
              <w:keepNext/>
              <w:spacing w:before="60" w:after="60" w:line="280" w:lineRule="exact"/>
              <w:rPr>
                <w:rFonts w:ascii="Arabic Typesetting" w:eastAsia="Arial" w:hAnsi="Arabic Typesetting" w:cs="Arabic Typesetting"/>
                <w:sz w:val="30"/>
                <w:szCs w:val="30"/>
                <w:rtl/>
              </w:rPr>
            </w:pPr>
            <w:r>
              <w:rPr>
                <w:rFonts w:ascii="Arabic Typesetting" w:eastAsia="Arial" w:hAnsi="Arabic Typesetting" w:cs="Arabic Typesetting" w:hint="cs"/>
                <w:sz w:val="30"/>
                <w:szCs w:val="30"/>
                <w:u w:val="single"/>
                <w:rtl/>
              </w:rPr>
              <w:t>البرنامج 19</w:t>
            </w:r>
            <w:r>
              <w:rPr>
                <w:rFonts w:ascii="Arabic Typesetting" w:eastAsia="Arial" w:hAnsi="Arabic Typesetting" w:cs="Arabic Typesetting" w:hint="cs"/>
                <w:sz w:val="30"/>
                <w:szCs w:val="30"/>
                <w:rtl/>
              </w:rPr>
              <w:t>: نشرت العديد من المقالات بشأن القضايا "</w:t>
            </w:r>
            <w:proofErr w:type="spellStart"/>
            <w:r>
              <w:rPr>
                <w:rFonts w:ascii="Arabic Typesetting" w:eastAsia="Arial" w:hAnsi="Arabic Typesetting" w:cs="Arabic Typesetting" w:hint="cs"/>
                <w:sz w:val="30"/>
                <w:szCs w:val="30"/>
                <w:rtl/>
              </w:rPr>
              <w:t>البيئية"في</w:t>
            </w:r>
            <w:proofErr w:type="spellEnd"/>
            <w:r>
              <w:rPr>
                <w:rFonts w:ascii="Arabic Typesetting" w:eastAsia="Arial" w:hAnsi="Arabic Typesetting" w:cs="Arabic Typesetting" w:hint="cs"/>
                <w:sz w:val="30"/>
                <w:szCs w:val="30"/>
                <w:rtl/>
              </w:rPr>
              <w:t xml:space="preserve"> مجلة الويبو.</w:t>
            </w:r>
          </w:p>
        </w:tc>
        <w:tc>
          <w:tcPr>
            <w:tcW w:w="1024" w:type="dxa"/>
            <w:gridSpan w:val="2"/>
            <w:tcBorders>
              <w:right w:val="single" w:sz="4" w:space="0" w:color="auto"/>
            </w:tcBorders>
            <w:tcMar>
              <w:top w:w="110" w:type="dxa"/>
            </w:tcMar>
          </w:tcPr>
          <w:p w:rsidR="002A2FEC" w:rsidRPr="00730CF3" w:rsidRDefault="006F4A06" w:rsidP="002A2FEC">
            <w:pPr>
              <w:keepNext/>
              <w:spacing w:before="60" w:after="60" w:line="280" w:lineRule="exact"/>
              <w:jc w:val="center"/>
              <w:rPr>
                <w:rFonts w:ascii="Arabic Typesetting" w:hAnsi="Arabic Typesetting" w:cs="Arabic Typesetting"/>
                <w:b/>
                <w:color w:val="FF0000"/>
                <w:sz w:val="30"/>
                <w:szCs w:val="30"/>
              </w:rPr>
            </w:pPr>
            <w:r w:rsidRPr="006F4A06">
              <w:rPr>
                <w:rFonts w:ascii="Arabic Typesetting" w:hAnsi="Arabic Typesetting" w:cs="Arabic Typesetting" w:hint="cs"/>
                <w:b/>
                <w:bCs/>
                <w:color w:val="FF0000"/>
                <w:sz w:val="30"/>
                <w:szCs w:val="30"/>
                <w:rtl/>
              </w:rPr>
              <w:t>غير ثابت</w:t>
            </w:r>
          </w:p>
        </w:tc>
      </w:tr>
      <w:tr w:rsidR="002A2FEC" w:rsidRPr="00C16C8C" w:rsidTr="00521F33">
        <w:trPr>
          <w:trHeight w:val="537"/>
          <w:jc w:val="center"/>
        </w:trPr>
        <w:tc>
          <w:tcPr>
            <w:tcW w:w="1627" w:type="dxa"/>
            <w:tcBorders>
              <w:left w:val="single" w:sz="4" w:space="0" w:color="auto"/>
            </w:tcBorders>
            <w:tcMar>
              <w:top w:w="110" w:type="dxa"/>
            </w:tcMar>
          </w:tcPr>
          <w:p w:rsidR="002A2FEC" w:rsidRPr="00BB3F5C" w:rsidRDefault="002A2FEC" w:rsidP="002A2FEC">
            <w:pPr>
              <w:spacing w:before="60" w:after="60" w:line="280" w:lineRule="exact"/>
              <w:rPr>
                <w:rFonts w:ascii="Arabic Typesetting" w:hAnsi="Arabic Typesetting" w:cs="Arabic Typesetting"/>
                <w:sz w:val="30"/>
                <w:szCs w:val="30"/>
                <w:rtl/>
              </w:rPr>
            </w:pPr>
            <w:r w:rsidRPr="00BB3F5C">
              <w:rPr>
                <w:rFonts w:ascii="Arabic Typesetting" w:hAnsi="Arabic Typesetting" w:cs="Arabic Typesetting" w:hint="cs"/>
                <w:sz w:val="30"/>
                <w:szCs w:val="30"/>
                <w:rtl/>
              </w:rPr>
              <w:t>النسبة المئوية للحد من انبعاثات الكربون فيما يتعلق باستهلاك الطاقة</w:t>
            </w:r>
          </w:p>
          <w:p w:rsidR="002A2FEC" w:rsidRDefault="002A2FEC" w:rsidP="002A2FEC">
            <w:pPr>
              <w:spacing w:before="60" w:after="60" w:line="280" w:lineRule="exact"/>
              <w:rPr>
                <w:rFonts w:ascii="Arabic Typesetting" w:eastAsia="Arial" w:hAnsi="Arabic Typesetting" w:cs="Arabic Typesetting"/>
                <w:sz w:val="30"/>
                <w:szCs w:val="30"/>
                <w:rtl/>
              </w:rPr>
            </w:pPr>
          </w:p>
        </w:tc>
        <w:tc>
          <w:tcPr>
            <w:tcW w:w="1644" w:type="dxa"/>
            <w:tcBorders>
              <w:top w:val="nil"/>
              <w:bottom w:val="single" w:sz="4" w:space="0" w:color="auto"/>
            </w:tcBorders>
            <w:shd w:val="pct30" w:color="auto" w:fill="auto"/>
            <w:tcMar>
              <w:top w:w="110" w:type="dxa"/>
            </w:tcMar>
          </w:tcPr>
          <w:p w:rsidR="002A2FEC" w:rsidRDefault="002A2FEC" w:rsidP="002A2FEC">
            <w:pPr>
              <w:spacing w:before="60" w:after="60" w:line="280" w:lineRule="exact"/>
              <w:rPr>
                <w:rFonts w:ascii="Arabic Typesetting" w:hAnsi="Arabic Typesetting" w:cs="Arabic Typesetting"/>
                <w:b/>
                <w:sz w:val="30"/>
                <w:szCs w:val="30"/>
                <w:rtl/>
              </w:rPr>
            </w:pPr>
            <w:r>
              <w:rPr>
                <w:rFonts w:ascii="Arabic Typesetting" w:hAnsi="Arabic Typesetting" w:cs="Arabic Typesetting" w:hint="cs"/>
                <w:b/>
                <w:sz w:val="30"/>
                <w:szCs w:val="30"/>
                <w:rtl/>
              </w:rPr>
              <w:t>تحدد لاحقا في نهاية 2011</w:t>
            </w:r>
          </w:p>
        </w:tc>
        <w:tc>
          <w:tcPr>
            <w:tcW w:w="1645" w:type="dxa"/>
            <w:tcMar>
              <w:top w:w="110" w:type="dxa"/>
            </w:tcMar>
          </w:tcPr>
          <w:p w:rsidR="002A2FEC" w:rsidRPr="00521F33" w:rsidRDefault="002A2FEC" w:rsidP="002A2FEC">
            <w:pPr>
              <w:spacing w:before="60" w:after="60" w:line="280" w:lineRule="exact"/>
              <w:rPr>
                <w:rFonts w:ascii="Arabic Typesetting" w:hAnsi="Arabic Typesetting" w:cs="Arabic Typesetting"/>
                <w:b/>
                <w:color w:val="993300"/>
                <w:sz w:val="30"/>
                <w:szCs w:val="30"/>
                <w:rtl/>
              </w:rPr>
            </w:pPr>
            <w:r w:rsidRPr="00521F33">
              <w:rPr>
                <w:rFonts w:ascii="Arabic Typesetting" w:hAnsi="Arabic Typesetting" w:cs="Arabic Typesetting" w:hint="cs"/>
                <w:b/>
                <w:color w:val="993300"/>
                <w:sz w:val="30"/>
                <w:szCs w:val="30"/>
                <w:rtl/>
              </w:rPr>
              <w:t>الحد من انبعاثات الكربون بنسبة 2% أو التعويض عنها من خلال الاستثمار في إنتاج الطاقة المستدامة على المستوى المحلي.</w:t>
            </w:r>
          </w:p>
        </w:tc>
        <w:tc>
          <w:tcPr>
            <w:tcW w:w="3371" w:type="dxa"/>
            <w:tcMar>
              <w:top w:w="110" w:type="dxa"/>
            </w:tcMar>
          </w:tcPr>
          <w:p w:rsidR="002A2FEC" w:rsidRDefault="002A2FEC" w:rsidP="002A2FEC">
            <w:pPr>
              <w:keepNext/>
              <w:spacing w:before="60" w:after="60" w:line="280" w:lineRule="exact"/>
              <w:rPr>
                <w:rFonts w:ascii="Arabic Typesetting" w:eastAsia="Arial" w:hAnsi="Arabic Typesetting" w:cs="Arabic Typesetting"/>
                <w:sz w:val="30"/>
                <w:szCs w:val="30"/>
                <w:rtl/>
                <w:lang w:bidi="ar-SA"/>
              </w:rPr>
            </w:pPr>
            <w:r>
              <w:rPr>
                <w:rFonts w:ascii="Arabic Typesetting" w:eastAsia="Arial" w:hAnsi="Arabic Typesetting" w:cs="Arabic Typesetting" w:hint="cs"/>
                <w:sz w:val="30"/>
                <w:szCs w:val="30"/>
                <w:rtl/>
              </w:rPr>
              <w:t xml:space="preserve">التعويض عبر الاستثمار في إنتاج الطاقة المتجددة على المستوى المحلى، عن طريق اختيار تعريفة الكهرباء </w:t>
            </w:r>
            <w:r w:rsidRPr="008B3438">
              <w:rPr>
                <w:rFonts w:ascii="Arabic Typesetting" w:eastAsia="Arial" w:hAnsi="Arabic Typesetting" w:cs="Arabic Typesetting" w:hint="cs"/>
                <w:sz w:val="30"/>
                <w:szCs w:val="30"/>
                <w:rtl/>
                <w:lang w:bidi="ar-SA"/>
              </w:rPr>
              <w:t xml:space="preserve">التي تمنح أعلى نسبة مئوية من </w:t>
            </w:r>
            <w:r>
              <w:rPr>
                <w:rFonts w:ascii="Arabic Typesetting" w:eastAsia="Arial" w:hAnsi="Arabic Typesetting" w:cs="Arabic Typesetting" w:hint="cs"/>
                <w:sz w:val="30"/>
                <w:szCs w:val="30"/>
                <w:rtl/>
                <w:lang w:bidi="ar-SA"/>
              </w:rPr>
              <w:t>قيمة الاستثمار ك</w:t>
            </w:r>
            <w:r w:rsidRPr="008B3438">
              <w:rPr>
                <w:rFonts w:ascii="Arabic Typesetting" w:eastAsia="Arial" w:hAnsi="Arabic Typesetting" w:cs="Arabic Typesetting" w:hint="cs"/>
                <w:sz w:val="30"/>
                <w:szCs w:val="30"/>
                <w:rtl/>
                <w:lang w:bidi="ar-SA"/>
              </w:rPr>
              <w:t>مساهمة</w:t>
            </w:r>
            <w:r>
              <w:rPr>
                <w:rFonts w:ascii="Arabic Typesetting" w:eastAsia="Arial" w:hAnsi="Arabic Typesetting" w:cs="Arabic Typesetting" w:hint="cs"/>
                <w:sz w:val="30"/>
                <w:szCs w:val="30"/>
                <w:rtl/>
                <w:lang w:bidi="ar-SA"/>
              </w:rPr>
              <w:t>.</w:t>
            </w:r>
          </w:p>
          <w:p w:rsidR="002A2FEC" w:rsidRDefault="002A2FEC" w:rsidP="002A2FEC">
            <w:pPr>
              <w:keepNext/>
              <w:spacing w:before="60" w:after="60" w:line="280" w:lineRule="exact"/>
              <w:rPr>
                <w:rFonts w:ascii="Arabic Typesetting" w:eastAsia="Arial" w:hAnsi="Arabic Typesetting" w:cs="Arabic Typesetting"/>
                <w:sz w:val="30"/>
                <w:szCs w:val="30"/>
                <w:rtl/>
              </w:rPr>
            </w:pPr>
            <w:r>
              <w:rPr>
                <w:rFonts w:ascii="Arabic Typesetting" w:eastAsia="Arial" w:hAnsi="Arabic Typesetting" w:cs="Arabic Typesetting" w:hint="cs"/>
                <w:sz w:val="30"/>
                <w:szCs w:val="30"/>
                <w:rtl/>
                <w:lang w:bidi="ar-SA"/>
              </w:rPr>
              <w:t>وتم بيع 3 سيارات من أصل 11 في 2012، بهدف خفض انبعاثات الكربون. كما بلغ انخفاض استهلاك الوقود 500 1 فرنك سويسري في 2012 مقارنة بسنة 2011.</w:t>
            </w:r>
          </w:p>
        </w:tc>
        <w:tc>
          <w:tcPr>
            <w:tcW w:w="1024" w:type="dxa"/>
            <w:gridSpan w:val="2"/>
            <w:tcBorders>
              <w:right w:val="single" w:sz="4" w:space="0" w:color="auto"/>
            </w:tcBorders>
            <w:tcMar>
              <w:top w:w="110" w:type="dxa"/>
            </w:tcMar>
          </w:tcPr>
          <w:p w:rsidR="002A2FEC" w:rsidRDefault="002A2FEC" w:rsidP="002A2FEC">
            <w:pPr>
              <w:keepNext/>
              <w:spacing w:before="60" w:after="60" w:line="280" w:lineRule="exact"/>
              <w:jc w:val="center"/>
              <w:rPr>
                <w:rFonts w:ascii="Arabic Typesetting" w:hAnsi="Arabic Typesetting" w:cs="Arabic Typesetting"/>
                <w:b/>
                <w:bCs/>
                <w:color w:val="008000"/>
                <w:sz w:val="30"/>
                <w:szCs w:val="30"/>
                <w:rtl/>
              </w:rPr>
            </w:pPr>
            <w:r>
              <w:rPr>
                <w:rFonts w:ascii="Arabic Typesetting" w:hAnsi="Arabic Typesetting" w:cs="Arabic Typesetting" w:hint="cs"/>
                <w:b/>
                <w:bCs/>
                <w:color w:val="008000"/>
                <w:sz w:val="30"/>
                <w:szCs w:val="30"/>
                <w:rtl/>
              </w:rPr>
              <w:t>ثابت</w:t>
            </w:r>
          </w:p>
        </w:tc>
      </w:tr>
      <w:tr w:rsidR="002A2FEC" w:rsidRPr="0048200B" w:rsidTr="002A2FEC">
        <w:trPr>
          <w:gridAfter w:val="1"/>
          <w:wAfter w:w="7" w:type="dxa"/>
          <w:trHeight w:val="537"/>
          <w:jc w:val="center"/>
        </w:trPr>
        <w:tc>
          <w:tcPr>
            <w:tcW w:w="9304" w:type="dxa"/>
            <w:gridSpan w:val="5"/>
            <w:tcBorders>
              <w:top w:val="single" w:sz="4" w:space="0" w:color="auto"/>
              <w:left w:val="single" w:sz="4" w:space="0" w:color="auto"/>
              <w:bottom w:val="single" w:sz="4" w:space="0" w:color="auto"/>
              <w:right w:val="single" w:sz="4" w:space="0" w:color="auto"/>
            </w:tcBorders>
            <w:shd w:val="clear" w:color="auto" w:fill="CCFFFF"/>
            <w:tcMar>
              <w:top w:w="0" w:type="dxa"/>
            </w:tcMar>
            <w:vAlign w:val="center"/>
          </w:tcPr>
          <w:p w:rsidR="002A2FEC" w:rsidRPr="00A556E4" w:rsidRDefault="002A2FEC" w:rsidP="002A2FEC">
            <w:pPr>
              <w:keepNext/>
              <w:tabs>
                <w:tab w:val="left" w:pos="1125"/>
              </w:tabs>
              <w:spacing w:before="60" w:after="60" w:line="280" w:lineRule="exact"/>
              <w:rPr>
                <w:rFonts w:ascii="Arabic Typesetting" w:hAnsi="Arabic Typesetting" w:cs="Arabic Typesetting"/>
                <w:b/>
                <w:bCs/>
                <w:sz w:val="30"/>
                <w:szCs w:val="30"/>
              </w:rPr>
            </w:pPr>
            <w:r w:rsidRPr="00A556E4">
              <w:rPr>
                <w:rFonts w:ascii="Arabic Typesetting" w:hAnsi="Arabic Typesetting" w:cs="Arabic Typesetting" w:hint="cs"/>
                <w:b/>
                <w:bCs/>
                <w:sz w:val="30"/>
                <w:szCs w:val="30"/>
                <w:rtl/>
              </w:rPr>
              <w:lastRenderedPageBreak/>
              <w:t>النتيجة</w:t>
            </w:r>
            <w:r w:rsidRPr="00A556E4">
              <w:rPr>
                <w:rFonts w:ascii="Arabic Typesetting" w:hAnsi="Arabic Typesetting" w:cs="Arabic Typesetting"/>
                <w:b/>
                <w:bCs/>
                <w:sz w:val="30"/>
                <w:szCs w:val="30"/>
                <w:rtl/>
              </w:rPr>
              <w:t xml:space="preserve"> المرتقب</w:t>
            </w:r>
            <w:r w:rsidRPr="00A556E4">
              <w:rPr>
                <w:rFonts w:ascii="Arabic Typesetting" w:hAnsi="Arabic Typesetting" w:cs="Arabic Typesetting" w:hint="cs"/>
                <w:b/>
                <w:bCs/>
                <w:sz w:val="30"/>
                <w:szCs w:val="30"/>
                <w:rtl/>
              </w:rPr>
              <w:t>ة:</w:t>
            </w:r>
            <w:r w:rsidRPr="00A556E4">
              <w:rPr>
                <w:rFonts w:ascii="Arabic Typesetting" w:hAnsi="Arabic Typesetting" w:cs="Arabic Typesetting"/>
                <w:b/>
                <w:bCs/>
                <w:sz w:val="30"/>
                <w:szCs w:val="30"/>
                <w:rtl/>
              </w:rPr>
              <w:tab/>
            </w:r>
            <w:r w:rsidRPr="00A556E4">
              <w:rPr>
                <w:rFonts w:ascii="Arabic Typesetting" w:hAnsi="Arabic Typesetting" w:cs="Arabic Typesetting"/>
                <w:sz w:val="30"/>
                <w:szCs w:val="30"/>
                <w:rtl/>
              </w:rPr>
              <w:t>نفاذ محسن إلى مجمع الويبو</w:t>
            </w:r>
          </w:p>
        </w:tc>
      </w:tr>
      <w:tr w:rsidR="002A2FEC" w:rsidRPr="00A43C4E" w:rsidTr="002A2FEC">
        <w:trPr>
          <w:trHeight w:val="186"/>
          <w:jc w:val="center"/>
        </w:trPr>
        <w:tc>
          <w:tcPr>
            <w:tcW w:w="1627" w:type="dxa"/>
            <w:tcBorders>
              <w:top w:val="single" w:sz="4" w:space="0" w:color="auto"/>
              <w:left w:val="single" w:sz="4" w:space="0" w:color="auto"/>
              <w:bottom w:val="nil"/>
            </w:tcBorders>
            <w:tcMar>
              <w:top w:w="110" w:type="dxa"/>
            </w:tcMar>
          </w:tcPr>
          <w:p w:rsidR="002A2FEC" w:rsidRPr="00A43C4E" w:rsidRDefault="002A2FEC" w:rsidP="002A2FEC">
            <w:pPr>
              <w:keepNext/>
              <w:spacing w:before="60" w:after="60" w:line="300" w:lineRule="exact"/>
              <w:rPr>
                <w:rFonts w:ascii="Arabic Typesetting" w:hAnsi="Arabic Typesetting" w:cs="Arabic Typesetting"/>
                <w:b/>
                <w:bCs/>
                <w:sz w:val="30"/>
                <w:szCs w:val="30"/>
                <w:rtl/>
              </w:rPr>
            </w:pPr>
            <w:r w:rsidRPr="00A43C4E">
              <w:rPr>
                <w:rFonts w:ascii="Arabic Typesetting" w:hAnsi="Arabic Typesetting" w:cs="Arabic Typesetting"/>
                <w:b/>
                <w:bCs/>
                <w:sz w:val="30"/>
                <w:szCs w:val="30"/>
                <w:rtl/>
              </w:rPr>
              <w:t>مؤشرات الأداء</w:t>
            </w:r>
          </w:p>
        </w:tc>
        <w:tc>
          <w:tcPr>
            <w:tcW w:w="1644" w:type="dxa"/>
            <w:tcBorders>
              <w:top w:val="single" w:sz="4" w:space="0" w:color="auto"/>
              <w:bottom w:val="nil"/>
            </w:tcBorders>
            <w:shd w:val="pct30" w:color="auto" w:fill="auto"/>
            <w:tcMar>
              <w:top w:w="110" w:type="dxa"/>
            </w:tcMar>
            <w:vAlign w:val="center"/>
          </w:tcPr>
          <w:p w:rsidR="002A2FEC" w:rsidRDefault="002A2FEC" w:rsidP="002A2FEC">
            <w:pPr>
              <w:spacing w:before="60" w:after="60" w:line="300" w:lineRule="exact"/>
              <w:rPr>
                <w:rFonts w:ascii="Arabic Typesetting" w:hAnsi="Arabic Typesetting" w:cs="Arabic Typesetting"/>
                <w:b/>
                <w:bCs/>
                <w:sz w:val="30"/>
                <w:szCs w:val="30"/>
              </w:rPr>
            </w:pPr>
            <w:r w:rsidRPr="00A43C4E">
              <w:rPr>
                <w:rFonts w:ascii="Arabic Typesetting" w:hAnsi="Arabic Typesetting" w:cs="Arabic Typesetting"/>
                <w:b/>
                <w:bCs/>
                <w:sz w:val="30"/>
                <w:szCs w:val="30"/>
                <w:rtl/>
              </w:rPr>
              <w:t>أسس المقارنة</w:t>
            </w:r>
          </w:p>
          <w:p w:rsidR="002A2FEC" w:rsidRPr="00A43C4E" w:rsidRDefault="002A2FEC" w:rsidP="002A2FEC">
            <w:pPr>
              <w:keepNext/>
              <w:spacing w:before="60" w:after="60" w:line="300" w:lineRule="exact"/>
              <w:rPr>
                <w:rFonts w:ascii="Arabic Typesetting" w:hAnsi="Arabic Typesetting" w:cs="Arabic Typesetting"/>
                <w:b/>
                <w:bCs/>
                <w:sz w:val="30"/>
                <w:szCs w:val="30"/>
                <w:rtl/>
              </w:rPr>
            </w:pPr>
            <w:r>
              <w:rPr>
                <w:rFonts w:ascii="Arabic Typesetting" w:hAnsi="Arabic Typesetting" w:cs="Arabic Typesetting" w:hint="cs"/>
                <w:b/>
                <w:bCs/>
                <w:sz w:val="30"/>
                <w:szCs w:val="30"/>
                <w:rtl/>
                <w:lang w:bidi="ar-SA"/>
              </w:rPr>
              <w:t>(البرنامج والميزانية 2012/13)</w:t>
            </w:r>
          </w:p>
        </w:tc>
        <w:tc>
          <w:tcPr>
            <w:tcW w:w="1645" w:type="dxa"/>
            <w:tcBorders>
              <w:top w:val="single" w:sz="4" w:space="0" w:color="auto"/>
              <w:bottom w:val="nil"/>
            </w:tcBorders>
            <w:tcMar>
              <w:top w:w="110" w:type="dxa"/>
            </w:tcMar>
            <w:vAlign w:val="center"/>
          </w:tcPr>
          <w:p w:rsidR="002A2FEC" w:rsidRPr="00521F33" w:rsidRDefault="002A2FEC" w:rsidP="002A2FEC">
            <w:pPr>
              <w:keepNext/>
              <w:spacing w:before="60" w:after="60" w:line="300" w:lineRule="exact"/>
              <w:rPr>
                <w:rFonts w:ascii="Arabic Typesetting" w:hAnsi="Arabic Typesetting" w:cs="Arabic Typesetting"/>
                <w:b/>
                <w:bCs/>
                <w:color w:val="993300"/>
                <w:sz w:val="30"/>
                <w:szCs w:val="30"/>
                <w:rtl/>
              </w:rPr>
            </w:pPr>
            <w:r w:rsidRPr="00521F33">
              <w:rPr>
                <w:rFonts w:ascii="Arabic Typesetting" w:hAnsi="Arabic Typesetting" w:cs="Arabic Typesetting"/>
                <w:b/>
                <w:bCs/>
                <w:color w:val="993300"/>
                <w:sz w:val="30"/>
                <w:szCs w:val="30"/>
                <w:rtl/>
              </w:rPr>
              <w:t>أسس المقارنة بعد التحديث في نهاية 2011</w:t>
            </w:r>
          </w:p>
        </w:tc>
        <w:tc>
          <w:tcPr>
            <w:tcW w:w="3371" w:type="dxa"/>
            <w:tcBorders>
              <w:top w:val="single" w:sz="4" w:space="0" w:color="auto"/>
              <w:bottom w:val="nil"/>
            </w:tcBorders>
            <w:tcMar>
              <w:top w:w="110" w:type="dxa"/>
            </w:tcMar>
          </w:tcPr>
          <w:p w:rsidR="002A2FEC" w:rsidRPr="00A43C4E" w:rsidRDefault="002A2FEC" w:rsidP="002A2FEC">
            <w:pPr>
              <w:keepNext/>
              <w:spacing w:before="60" w:after="60" w:line="300" w:lineRule="exact"/>
              <w:rPr>
                <w:rFonts w:ascii="Arabic Typesetting" w:hAnsi="Arabic Typesetting" w:cs="Arabic Typesetting"/>
                <w:b/>
                <w:bCs/>
                <w:sz w:val="30"/>
                <w:szCs w:val="30"/>
                <w:rtl/>
              </w:rPr>
            </w:pPr>
            <w:r w:rsidRPr="00A43C4E">
              <w:rPr>
                <w:rFonts w:ascii="Arabic Typesetting" w:hAnsi="Arabic Typesetting" w:cs="Arabic Typesetting"/>
                <w:b/>
                <w:bCs/>
                <w:sz w:val="30"/>
                <w:szCs w:val="30"/>
                <w:rtl/>
              </w:rPr>
              <w:t>بيانات الأداء</w:t>
            </w:r>
          </w:p>
        </w:tc>
        <w:tc>
          <w:tcPr>
            <w:tcW w:w="1024" w:type="dxa"/>
            <w:gridSpan w:val="2"/>
            <w:tcBorders>
              <w:top w:val="single" w:sz="4" w:space="0" w:color="auto"/>
              <w:bottom w:val="nil"/>
              <w:right w:val="single" w:sz="4" w:space="0" w:color="auto"/>
            </w:tcBorders>
            <w:tcMar>
              <w:top w:w="110" w:type="dxa"/>
            </w:tcMar>
          </w:tcPr>
          <w:p w:rsidR="002A2FEC" w:rsidRPr="00A43C4E" w:rsidRDefault="002A2FEC" w:rsidP="002A2FEC">
            <w:pPr>
              <w:keepNext/>
              <w:spacing w:before="60" w:after="60" w:line="300" w:lineRule="exact"/>
              <w:jc w:val="center"/>
              <w:rPr>
                <w:rFonts w:ascii="Arabic Typesetting" w:hAnsi="Arabic Typesetting" w:cs="Arabic Typesetting"/>
                <w:b/>
                <w:bCs/>
                <w:sz w:val="30"/>
                <w:szCs w:val="30"/>
                <w:rtl/>
              </w:rPr>
            </w:pPr>
            <w:r w:rsidRPr="00A43C4E">
              <w:rPr>
                <w:rFonts w:ascii="Arabic Typesetting" w:hAnsi="Arabic Typesetting" w:cs="Arabic Typesetting"/>
                <w:b/>
                <w:bCs/>
                <w:sz w:val="30"/>
                <w:szCs w:val="30"/>
                <w:rtl/>
              </w:rPr>
              <w:t>السير</w:t>
            </w:r>
          </w:p>
        </w:tc>
      </w:tr>
      <w:tr w:rsidR="002A2FEC" w:rsidRPr="00C16C8C" w:rsidTr="002A2FEC">
        <w:trPr>
          <w:trHeight w:val="18"/>
          <w:jc w:val="center"/>
        </w:trPr>
        <w:tc>
          <w:tcPr>
            <w:tcW w:w="1627" w:type="dxa"/>
            <w:tcBorders>
              <w:top w:val="nil"/>
              <w:left w:val="single" w:sz="4" w:space="0" w:color="auto"/>
              <w:bottom w:val="single" w:sz="4" w:space="0" w:color="auto"/>
            </w:tcBorders>
            <w:tcMar>
              <w:top w:w="110" w:type="dxa"/>
            </w:tcMar>
          </w:tcPr>
          <w:p w:rsidR="002A2FEC" w:rsidRPr="00EE20F8" w:rsidRDefault="002A2FEC" w:rsidP="002A2FEC">
            <w:pPr>
              <w:spacing w:before="60" w:after="240" w:line="280" w:lineRule="exact"/>
              <w:rPr>
                <w:rFonts w:ascii="Arabic Typesetting" w:hAnsi="Arabic Typesetting" w:cs="Arabic Typesetting"/>
                <w:b/>
                <w:vanish/>
                <w:sz w:val="30"/>
                <w:szCs w:val="30"/>
                <w:rtl/>
              </w:rPr>
            </w:pPr>
            <w:r w:rsidRPr="00BB3F5C">
              <w:rPr>
                <w:rFonts w:ascii="Arabic Typesetting" w:hAnsi="Arabic Typesetting" w:cs="Arabic Typesetting" w:hint="cs"/>
                <w:sz w:val="30"/>
                <w:szCs w:val="30"/>
                <w:rtl/>
              </w:rPr>
              <w:t>عدد البرامج ذات الصلة التي تتضمن مؤشرات وأسس مقارنة وأهداف فيما يتعلق بإمكانية النفاذ المادي</w:t>
            </w:r>
          </w:p>
        </w:tc>
        <w:tc>
          <w:tcPr>
            <w:tcW w:w="1644" w:type="dxa"/>
            <w:tcBorders>
              <w:top w:val="nil"/>
              <w:bottom w:val="single" w:sz="4" w:space="0" w:color="auto"/>
            </w:tcBorders>
            <w:shd w:val="pct30" w:color="auto" w:fill="auto"/>
            <w:tcMar>
              <w:top w:w="110" w:type="dxa"/>
            </w:tcMar>
          </w:tcPr>
          <w:p w:rsidR="002A2FEC" w:rsidRPr="001051C5" w:rsidRDefault="002A2FEC" w:rsidP="002A2FEC">
            <w:pPr>
              <w:spacing w:before="60" w:after="240" w:line="280" w:lineRule="exact"/>
              <w:rPr>
                <w:rFonts w:ascii="Arabic Typesetting" w:hAnsi="Arabic Typesetting" w:cs="Arabic Typesetting"/>
                <w:b/>
                <w:sz w:val="30"/>
                <w:szCs w:val="30"/>
              </w:rPr>
            </w:pPr>
            <w:r>
              <w:rPr>
                <w:rFonts w:ascii="Arabic Typesetting" w:hAnsi="Arabic Typesetting" w:cs="Arabic Typesetting" w:hint="cs"/>
                <w:b/>
                <w:sz w:val="30"/>
                <w:szCs w:val="30"/>
                <w:rtl/>
              </w:rPr>
              <w:t>تحدد لاحقا في نهاية 2011</w:t>
            </w:r>
          </w:p>
        </w:tc>
        <w:tc>
          <w:tcPr>
            <w:tcW w:w="1645" w:type="dxa"/>
            <w:tcBorders>
              <w:top w:val="nil"/>
              <w:bottom w:val="single" w:sz="4" w:space="0" w:color="auto"/>
            </w:tcBorders>
            <w:tcMar>
              <w:top w:w="110" w:type="dxa"/>
            </w:tcMar>
          </w:tcPr>
          <w:p w:rsidR="002A2FEC" w:rsidRPr="00521F33" w:rsidRDefault="002A2FEC" w:rsidP="002A2FEC">
            <w:pPr>
              <w:keepNext/>
              <w:spacing w:before="60" w:after="240" w:line="280" w:lineRule="exact"/>
              <w:rPr>
                <w:rFonts w:ascii="Arabic Typesetting" w:hAnsi="Arabic Typesetting" w:cs="Arabic Typesetting"/>
                <w:b/>
                <w:color w:val="993300"/>
                <w:sz w:val="30"/>
                <w:szCs w:val="30"/>
                <w:rtl/>
              </w:rPr>
            </w:pPr>
            <w:r w:rsidRPr="00521F33">
              <w:rPr>
                <w:rFonts w:ascii="Arabic Typesetting" w:eastAsia="Arial" w:hAnsi="Arabic Typesetting" w:cs="Arabic Typesetting" w:hint="cs"/>
                <w:color w:val="993300"/>
                <w:sz w:val="30"/>
                <w:szCs w:val="30"/>
                <w:rtl/>
              </w:rPr>
              <w:t>على الأقل برنامج واحد في كل سنة في الثنائية</w:t>
            </w:r>
          </w:p>
        </w:tc>
        <w:tc>
          <w:tcPr>
            <w:tcW w:w="3371" w:type="dxa"/>
            <w:tcBorders>
              <w:top w:val="nil"/>
              <w:bottom w:val="single" w:sz="4" w:space="0" w:color="auto"/>
            </w:tcBorders>
            <w:tcMar>
              <w:top w:w="110" w:type="dxa"/>
            </w:tcMar>
          </w:tcPr>
          <w:p w:rsidR="002A2FEC" w:rsidRDefault="002A2FEC" w:rsidP="002A2FEC">
            <w:pPr>
              <w:keepNext/>
              <w:spacing w:before="60" w:after="240" w:line="280" w:lineRule="exact"/>
              <w:rPr>
                <w:rFonts w:ascii="Arabic Typesetting" w:hAnsi="Arabic Typesetting" w:cs="Arabic Typesetting"/>
                <w:b/>
                <w:sz w:val="30"/>
                <w:szCs w:val="30"/>
                <w:rtl/>
              </w:rPr>
            </w:pPr>
            <w:r>
              <w:rPr>
                <w:rFonts w:ascii="Arabic Typesetting" w:hAnsi="Arabic Typesetting" w:cs="Arabic Typesetting" w:hint="cs"/>
                <w:b/>
                <w:sz w:val="30"/>
                <w:szCs w:val="30"/>
                <w:rtl/>
              </w:rPr>
              <w:t>عكس برنامجان في 2012 النفاذ الفعلي، رغم أنه لم</w:t>
            </w:r>
            <w:r>
              <w:rPr>
                <w:rFonts w:ascii="Arabic Typesetting" w:hAnsi="Arabic Typesetting" w:cs="Arabic Typesetting" w:hint="eastAsia"/>
                <w:b/>
                <w:sz w:val="30"/>
                <w:szCs w:val="30"/>
                <w:rtl/>
              </w:rPr>
              <w:t> </w:t>
            </w:r>
            <w:r>
              <w:rPr>
                <w:rFonts w:ascii="Arabic Typesetting" w:hAnsi="Arabic Typesetting" w:cs="Arabic Typesetting" w:hint="cs"/>
                <w:b/>
                <w:sz w:val="30"/>
                <w:szCs w:val="30"/>
                <w:rtl/>
              </w:rPr>
              <w:t>يكن من الممكن تقييم المؤشرات وأسس المقارنة خلال الثنائية.</w:t>
            </w:r>
          </w:p>
          <w:p w:rsidR="002A2FEC" w:rsidRDefault="002A2FEC" w:rsidP="002A2FEC">
            <w:pPr>
              <w:keepNext/>
              <w:spacing w:before="60" w:after="240" w:line="280" w:lineRule="exact"/>
              <w:rPr>
                <w:rFonts w:ascii="Arabic Typesetting" w:hAnsi="Arabic Typesetting" w:cs="Arabic Typesetting"/>
                <w:b/>
                <w:sz w:val="30"/>
                <w:szCs w:val="30"/>
                <w:rtl/>
              </w:rPr>
            </w:pPr>
            <w:r>
              <w:rPr>
                <w:rFonts w:ascii="Arabic Typesetting" w:hAnsi="Arabic Typesetting" w:cs="Arabic Typesetting" w:hint="cs"/>
                <w:b/>
                <w:sz w:val="30"/>
                <w:szCs w:val="30"/>
                <w:u w:val="single"/>
                <w:rtl/>
              </w:rPr>
              <w:t xml:space="preserve">البرنامج 24: </w:t>
            </w:r>
            <w:r>
              <w:rPr>
                <w:rFonts w:ascii="Arabic Typesetting" w:hAnsi="Arabic Typesetting" w:cs="Arabic Typesetting" w:hint="cs"/>
                <w:b/>
                <w:sz w:val="30"/>
                <w:szCs w:val="30"/>
                <w:rtl/>
              </w:rPr>
              <w:t>أجري تقييم فعلي للمباني الحالية في خريف 2012 وسيستخدم ذلك كأساس لوضع خطة التنفيذ؛</w:t>
            </w:r>
          </w:p>
          <w:p w:rsidR="002A2FEC" w:rsidRPr="00EE20F8" w:rsidRDefault="002A2FEC" w:rsidP="002A2FEC">
            <w:pPr>
              <w:keepNext/>
              <w:spacing w:before="60" w:after="240" w:line="280" w:lineRule="exact"/>
              <w:rPr>
                <w:rFonts w:ascii="Arabic Typesetting" w:hAnsi="Arabic Typesetting" w:cs="Arabic Typesetting"/>
                <w:b/>
                <w:sz w:val="30"/>
                <w:szCs w:val="30"/>
                <w:u w:val="single"/>
                <w:rtl/>
              </w:rPr>
            </w:pPr>
            <w:r w:rsidRPr="00EE20F8">
              <w:rPr>
                <w:rFonts w:ascii="Arabic Typesetting" w:hAnsi="Arabic Typesetting" w:cs="Arabic Typesetting" w:hint="cs"/>
                <w:b/>
                <w:sz w:val="30"/>
                <w:szCs w:val="30"/>
                <w:u w:val="single"/>
                <w:rtl/>
              </w:rPr>
              <w:t>البرنامج 29:</w:t>
            </w:r>
            <w:r w:rsidRPr="00EE20F8">
              <w:rPr>
                <w:rFonts w:ascii="Arabic Typesetting" w:hAnsi="Arabic Typesetting" w:cs="Arabic Typesetting" w:hint="cs"/>
                <w:b/>
                <w:sz w:val="30"/>
                <w:szCs w:val="30"/>
                <w:rtl/>
              </w:rPr>
              <w:t xml:space="preserve"> </w:t>
            </w:r>
            <w:r>
              <w:rPr>
                <w:rFonts w:ascii="Arabic Typesetting" w:hAnsi="Arabic Typesetting" w:cs="Arabic Typesetting" w:hint="cs"/>
                <w:b/>
                <w:sz w:val="30"/>
                <w:szCs w:val="30"/>
                <w:rtl/>
              </w:rPr>
              <w:t>قررت المنظمة أن تطلب تقييما لمشروع قاعة المؤتمرات الجديدة، على أساس المخطط، وسيجرى التقييم في الربع الأول من 2013.</w:t>
            </w:r>
          </w:p>
        </w:tc>
        <w:tc>
          <w:tcPr>
            <w:tcW w:w="1024" w:type="dxa"/>
            <w:gridSpan w:val="2"/>
            <w:tcBorders>
              <w:top w:val="nil"/>
              <w:bottom w:val="single" w:sz="4" w:space="0" w:color="auto"/>
              <w:right w:val="single" w:sz="4" w:space="0" w:color="auto"/>
            </w:tcBorders>
            <w:tcMar>
              <w:top w:w="110" w:type="dxa"/>
            </w:tcMar>
          </w:tcPr>
          <w:p w:rsidR="002A2FEC" w:rsidRPr="00DF4245" w:rsidRDefault="006F4A06" w:rsidP="002A2FEC">
            <w:pPr>
              <w:keepNext/>
              <w:spacing w:before="60" w:after="240" w:line="280" w:lineRule="exact"/>
              <w:jc w:val="center"/>
              <w:rPr>
                <w:rFonts w:ascii="Arabic Typesetting" w:hAnsi="Arabic Typesetting" w:cs="Arabic Typesetting"/>
                <w:b/>
                <w:bCs/>
                <w:color w:val="FF6600"/>
                <w:sz w:val="30"/>
                <w:szCs w:val="30"/>
                <w:rtl/>
              </w:rPr>
            </w:pPr>
            <w:r w:rsidRPr="006F4A06">
              <w:rPr>
                <w:rFonts w:ascii="Arabic Typesetting" w:hAnsi="Arabic Typesetting" w:cs="Arabic Typesetting" w:hint="cs"/>
                <w:b/>
                <w:bCs/>
                <w:color w:val="008000"/>
                <w:sz w:val="30"/>
                <w:szCs w:val="30"/>
                <w:rtl/>
              </w:rPr>
              <w:t>ثابت</w:t>
            </w:r>
          </w:p>
        </w:tc>
      </w:tr>
    </w:tbl>
    <w:p w:rsidR="002A2FEC" w:rsidRPr="0055567F" w:rsidRDefault="002A2FEC" w:rsidP="0055567F">
      <w:pPr>
        <w:pStyle w:val="NormalAR"/>
        <w:keepNext/>
        <w:spacing w:before="240" w:after="240"/>
        <w:ind w:left="0"/>
        <w:rPr>
          <w:sz w:val="36"/>
          <w:szCs w:val="36"/>
          <w:rtl/>
          <w:lang w:val="fr-CH" w:bidi="ar-SA"/>
        </w:rPr>
      </w:pPr>
      <w:r w:rsidRPr="0055567F">
        <w:rPr>
          <w:rFonts w:hint="cs"/>
          <w:sz w:val="36"/>
          <w:szCs w:val="36"/>
          <w:rtl/>
          <w:lang w:val="fr-CH" w:bidi="ar-SA"/>
        </w:rPr>
        <w:t>الميزانية والنفقات الفعلية</w:t>
      </w:r>
    </w:p>
    <w:p w:rsidR="002A2FEC" w:rsidRDefault="006F0761" w:rsidP="006F0761">
      <w:pPr>
        <w:spacing w:after="120"/>
        <w:jc w:val="center"/>
        <w:rPr>
          <w:rFonts w:ascii="Arabic Typesetting" w:hAnsi="Arabic Typesetting" w:cs="Arabic Typesetting"/>
          <w:sz w:val="34"/>
          <w:szCs w:val="34"/>
          <w:rtl/>
        </w:rPr>
      </w:pPr>
      <w:r w:rsidRPr="006F0761">
        <w:rPr>
          <w:rFonts w:hint="cs"/>
          <w:noProof/>
          <w:szCs w:val="20"/>
          <w:rtl/>
          <w:lang w:bidi="ar-SA"/>
        </w:rPr>
        <w:drawing>
          <wp:inline distT="0" distB="0" distL="0" distR="0" wp14:anchorId="400CD55A" wp14:editId="4761BF67">
            <wp:extent cx="6119495" cy="3374905"/>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119495" cy="3374905"/>
                    </a:xfrm>
                    <a:prstGeom prst="rect">
                      <a:avLst/>
                    </a:prstGeom>
                    <a:noFill/>
                    <a:ln>
                      <a:noFill/>
                    </a:ln>
                  </pic:spPr>
                </pic:pic>
              </a:graphicData>
            </a:graphic>
          </wp:inline>
        </w:drawing>
      </w:r>
    </w:p>
    <w:p w:rsidR="006F0761" w:rsidRDefault="006F0761" w:rsidP="006F0761">
      <w:pPr>
        <w:spacing w:after="120"/>
        <w:jc w:val="center"/>
        <w:rPr>
          <w:rFonts w:ascii="Arabic Typesetting" w:hAnsi="Arabic Typesetting" w:cs="Arabic Typesetting"/>
          <w:sz w:val="34"/>
          <w:szCs w:val="34"/>
          <w:rtl/>
        </w:rPr>
      </w:pPr>
    </w:p>
    <w:p w:rsidR="006F0761" w:rsidRDefault="006F0761" w:rsidP="006F0761">
      <w:pPr>
        <w:spacing w:after="120"/>
        <w:jc w:val="center"/>
        <w:rPr>
          <w:rFonts w:ascii="Arabic Typesetting" w:hAnsi="Arabic Typesetting" w:cs="Arabic Typesetting"/>
          <w:sz w:val="34"/>
          <w:szCs w:val="34"/>
          <w:rtl/>
        </w:rPr>
      </w:pPr>
      <w:r w:rsidRPr="006F0761">
        <w:rPr>
          <w:noProof/>
          <w:szCs w:val="20"/>
          <w:rtl/>
          <w:lang w:bidi="ar-SA"/>
        </w:rPr>
        <w:lastRenderedPageBreak/>
        <w:drawing>
          <wp:inline distT="0" distB="0" distL="0" distR="0" wp14:anchorId="72751036" wp14:editId="0FFBE101">
            <wp:extent cx="6119495" cy="1738014"/>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119495" cy="1738014"/>
                    </a:xfrm>
                    <a:prstGeom prst="rect">
                      <a:avLst/>
                    </a:prstGeom>
                    <a:noFill/>
                    <a:ln>
                      <a:noFill/>
                    </a:ln>
                  </pic:spPr>
                </pic:pic>
              </a:graphicData>
            </a:graphic>
          </wp:inline>
        </w:drawing>
      </w:r>
    </w:p>
    <w:p w:rsidR="002A2FEC" w:rsidRPr="00E16635" w:rsidRDefault="00A341BC" w:rsidP="00A341BC">
      <w:pPr>
        <w:pStyle w:val="ARNormal"/>
        <w:keepNext/>
        <w:spacing w:line="300" w:lineRule="exact"/>
        <w:rPr>
          <w:sz w:val="30"/>
          <w:szCs w:val="30"/>
          <w:rtl/>
          <w:lang w:bidi="ar-SA"/>
        </w:rPr>
      </w:pPr>
      <w:r w:rsidRPr="00A341BC">
        <w:rPr>
          <w:rFonts w:hint="cs"/>
          <w:sz w:val="30"/>
          <w:szCs w:val="30"/>
          <w:rtl/>
          <w:lang w:bidi="ar-SA"/>
        </w:rPr>
        <w:t>ملاحظات:</w:t>
      </w:r>
    </w:p>
    <w:p w:rsidR="009773D8" w:rsidRPr="001813B0" w:rsidRDefault="009773D8" w:rsidP="009773D8">
      <w:pPr>
        <w:spacing w:after="120" w:line="300" w:lineRule="exact"/>
        <w:ind w:left="571" w:hanging="567"/>
        <w:rPr>
          <w:rFonts w:ascii="Arabic Typesetting" w:hAnsi="Arabic Typesetting" w:cs="Arabic Typesetting"/>
          <w:sz w:val="30"/>
          <w:szCs w:val="30"/>
        </w:rPr>
      </w:pPr>
      <w:r>
        <w:rPr>
          <w:rFonts w:ascii="Arabic Typesetting" w:hAnsi="Arabic Typesetting" w:cs="Arabic Typesetting" w:hint="cs"/>
          <w:sz w:val="30"/>
          <w:szCs w:val="30"/>
          <w:rtl/>
        </w:rPr>
        <w:t>(1)</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تعكس الميزانية بعد التحويلات الميزانية المعدلة للبرامج بعد إجراء التحويلات في الثنائية</w:t>
      </w:r>
      <w:r>
        <w:rPr>
          <w:rFonts w:ascii="Arabic Typesetting" w:hAnsi="Arabic Typesetting" w:cs="Arabic Typesetting"/>
          <w:sz w:val="30"/>
          <w:szCs w:val="30"/>
          <w:rtl/>
        </w:rPr>
        <w:t xml:space="preserve">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وفقا للمادة 5.5 من النظام المالي</w:t>
      </w:r>
      <w:r w:rsidRPr="001813B0">
        <w:rPr>
          <w:rFonts w:ascii="Arabic Typesetting" w:hAnsi="Arabic Typesetting" w:cs="Arabic Typesetting"/>
          <w:sz w:val="30"/>
          <w:szCs w:val="30"/>
          <w:lang w:bidi="ar-SA"/>
        </w:rPr>
        <w:t>.</w:t>
      </w:r>
    </w:p>
    <w:p w:rsidR="009773D8" w:rsidRPr="001813B0" w:rsidRDefault="009773D8" w:rsidP="009773D8">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t>(2)</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تمثل المبالغ المخصصة تحت باب موارد الموظفين في 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النفقات الفعلية المتكبدة حتى 31 مارس</w:t>
      </w:r>
      <w:r>
        <w:rPr>
          <w:rFonts w:ascii="Arabic Typesetting" w:hAnsi="Arabic Typesetting" w:cs="Arabic Typesetting" w:hint="cs"/>
          <w:sz w:val="30"/>
          <w:szCs w:val="30"/>
          <w:rtl/>
        </w:rPr>
        <w:t> </w:t>
      </w:r>
      <w:r w:rsidRPr="001813B0">
        <w:rPr>
          <w:rFonts w:ascii="Arabic Typesetting" w:hAnsi="Arabic Typesetting" w:cs="Arabic Typesetting"/>
          <w:sz w:val="30"/>
          <w:szCs w:val="30"/>
          <w:rtl/>
          <w:lang w:bidi="ar-SA"/>
        </w:rPr>
        <w:t>2013 والمبالغ المرصودة في الميزانية، على أساس التكاليف المعيارية، لباقي أشهر 2013 التسعة</w:t>
      </w:r>
      <w:r>
        <w:rPr>
          <w:rFonts w:ascii="Arabic Typesetting" w:hAnsi="Arabic Typesetting" w:cs="Arabic Typesetting" w:hint="cs"/>
          <w:sz w:val="30"/>
          <w:szCs w:val="30"/>
          <w:rtl/>
        </w:rPr>
        <w:t>.</w:t>
      </w:r>
    </w:p>
    <w:p w:rsidR="009773D8" w:rsidRPr="001813B0" w:rsidRDefault="009773D8" w:rsidP="009773D8">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t>(3)</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تسجد المبالغ المخصصة تحت باب خلاف موارد الموظفين لميزانية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تسويات </w:t>
      </w:r>
      <w:r w:rsidRPr="001813B0">
        <w:rPr>
          <w:rFonts w:ascii="Arabic Typesetting" w:hAnsi="Arabic Typesetting" w:cs="Arabic Typesetting"/>
          <w:sz w:val="30"/>
          <w:szCs w:val="30"/>
          <w:rtl/>
        </w:rPr>
        <w:t>تخفيضية</w:t>
      </w:r>
      <w:r w:rsidRPr="001813B0">
        <w:rPr>
          <w:rFonts w:ascii="Arabic Typesetting" w:hAnsi="Arabic Typesetting" w:cs="Arabic Typesetting"/>
          <w:sz w:val="30"/>
          <w:szCs w:val="30"/>
          <w:rtl/>
          <w:lang w:bidi="ar-SA"/>
        </w:rPr>
        <w:t xml:space="preserve"> أجريت تحقيقًا للكفاءة من حيت التكلفة وفق التزام المنظمة بخفض النفقات بمقدار 10,2 مليون فرنك سويسري في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lang w:bidi="ar-SA"/>
        </w:rPr>
        <w:t>.</w:t>
      </w:r>
    </w:p>
    <w:p w:rsidR="002A2FEC" w:rsidRPr="00BB65B0" w:rsidRDefault="002A2FEC" w:rsidP="002A2FEC">
      <w:pPr>
        <w:keepNext/>
        <w:spacing w:after="240" w:line="360" w:lineRule="exact"/>
        <w:jc w:val="both"/>
        <w:rPr>
          <w:rFonts w:ascii="Arabic Typesetting" w:hAnsi="Arabic Typesetting" w:cs="Arabic Typesetting"/>
          <w:sz w:val="36"/>
          <w:szCs w:val="36"/>
          <w:rtl/>
        </w:rPr>
      </w:pPr>
      <w:r w:rsidRPr="00BB65B0">
        <w:rPr>
          <w:rFonts w:ascii="Arabic Typesetting" w:hAnsi="Arabic Typesetting" w:cs="Arabic Typesetting" w:hint="cs"/>
          <w:sz w:val="36"/>
          <w:szCs w:val="36"/>
          <w:rtl/>
        </w:rPr>
        <w:t>ألف</w:t>
      </w:r>
      <w:r w:rsidRPr="00BB65B0">
        <w:rPr>
          <w:rFonts w:ascii="Arabic Typesetting" w:hAnsi="Arabic Typesetting" w:cs="Arabic Typesetting"/>
          <w:sz w:val="36"/>
          <w:szCs w:val="36"/>
        </w:rPr>
        <w:t>.</w:t>
      </w:r>
      <w:r w:rsidRPr="00BB65B0">
        <w:rPr>
          <w:rFonts w:ascii="Arabic Typesetting" w:hAnsi="Arabic Typesetting" w:cs="Arabic Typesetting" w:hint="cs"/>
          <w:sz w:val="36"/>
          <w:szCs w:val="36"/>
          <w:rtl/>
        </w:rPr>
        <w:tab/>
      </w:r>
      <w:r w:rsidRPr="00BB65B0">
        <w:rPr>
          <w:rFonts w:ascii="Arabic Typesetting" w:hAnsi="Arabic Typesetting" w:cs="Arabic Typesetting" w:hint="cs"/>
          <w:sz w:val="36"/>
          <w:szCs w:val="36"/>
          <w:u w:val="single"/>
          <w:rtl/>
        </w:rPr>
        <w:t>الميزانية بعد التحويلات 2012/13</w:t>
      </w:r>
    </w:p>
    <w:p w:rsidR="002A2FEC" w:rsidRPr="006F0761" w:rsidRDefault="002A2FEC" w:rsidP="00950DAF">
      <w:pPr>
        <w:pStyle w:val="NormalAR"/>
        <w:numPr>
          <w:ilvl w:val="0"/>
          <w:numId w:val="33"/>
        </w:numPr>
        <w:tabs>
          <w:tab w:val="left" w:pos="706"/>
        </w:tabs>
        <w:ind w:left="0" w:firstLine="0"/>
        <w:rPr>
          <w:rtl/>
          <w:lang w:val="fr-CH" w:bidi="ar-SA"/>
        </w:rPr>
      </w:pPr>
      <w:r w:rsidRPr="006F0761">
        <w:rPr>
          <w:rFonts w:hint="cs"/>
          <w:rtl/>
          <w:lang w:bidi="ar-SA"/>
        </w:rPr>
        <w:t xml:space="preserve">يعكس خفض الموارد المخصصة للبرنامج </w:t>
      </w:r>
      <w:proofErr w:type="spellStart"/>
      <w:r w:rsidRPr="006F0761">
        <w:rPr>
          <w:rFonts w:hint="cs"/>
          <w:rtl/>
          <w:lang w:bidi="ar-SA"/>
        </w:rPr>
        <w:t>الوفورات</w:t>
      </w:r>
      <w:proofErr w:type="spellEnd"/>
      <w:r w:rsidRPr="006F0761">
        <w:rPr>
          <w:rFonts w:hint="cs"/>
          <w:rtl/>
          <w:lang w:bidi="ar-SA"/>
        </w:rPr>
        <w:t xml:space="preserve"> المتعلقة بفعالية التكلفة، الحاصلة من القضاء على الحاجة إلى استئجار طابقين إضافيين كفضاء للمكاتب، وإنشاء صندوق صيانة المبنى. وي</w:t>
      </w:r>
      <w:r w:rsidRPr="006F0761">
        <w:rPr>
          <w:rFonts w:hint="cs"/>
          <w:rtl/>
          <w:lang w:val="fr-CH" w:bidi="ar-SA"/>
        </w:rPr>
        <w:t>نعكس ذلك خاصة في خفض الموارد المخصصة للنتيجة تاسعا.1 (</w:t>
      </w:r>
      <w:r w:rsidRPr="006F0761">
        <w:rPr>
          <w:rtl/>
          <w:lang w:val="fr-CH"/>
        </w:rPr>
        <w:t>خدمات دعم فعالة وناجعة وذات جودة موجهة نحو الزبائن</w:t>
      </w:r>
      <w:r w:rsidRPr="006F0761">
        <w:rPr>
          <w:rFonts w:hint="cs"/>
          <w:rtl/>
          <w:lang w:val="fr-CH"/>
        </w:rPr>
        <w:t>). وعلاوة على ذلك، وبما أن أغلب الخدمات التعاقدية وعقود الصيانة تساهم في النتيجة المذكورة، فإن التسوية المتعلقة بفعالية التكلفة والتي خفضت الموارد في بداية الثنائية تعكس وفورات فعالية التكلفة التي تستهدف تلك النتيجة.</w:t>
      </w:r>
    </w:p>
    <w:p w:rsidR="002A2FEC" w:rsidRPr="00BB65B0" w:rsidRDefault="002A2FEC" w:rsidP="002A2FEC">
      <w:pPr>
        <w:keepNext/>
        <w:spacing w:after="240" w:line="360" w:lineRule="exact"/>
        <w:jc w:val="both"/>
        <w:rPr>
          <w:rFonts w:ascii="Arabic Typesetting" w:hAnsi="Arabic Typesetting" w:cs="Arabic Typesetting"/>
          <w:sz w:val="36"/>
          <w:szCs w:val="36"/>
          <w:rtl/>
        </w:rPr>
      </w:pPr>
      <w:r w:rsidRPr="00BB65B0">
        <w:rPr>
          <w:rFonts w:ascii="Arabic Typesetting" w:hAnsi="Arabic Typesetting" w:cs="Arabic Typesetting" w:hint="cs"/>
          <w:sz w:val="36"/>
          <w:szCs w:val="36"/>
          <w:rtl/>
        </w:rPr>
        <w:t>باء</w:t>
      </w:r>
      <w:r w:rsidRPr="00BB65B0">
        <w:rPr>
          <w:rFonts w:ascii="Arabic Typesetting" w:hAnsi="Arabic Typesetting" w:cs="Arabic Typesetting"/>
          <w:sz w:val="36"/>
          <w:szCs w:val="36"/>
        </w:rPr>
        <w:t>.</w:t>
      </w:r>
      <w:r w:rsidRPr="00BB65B0">
        <w:rPr>
          <w:rFonts w:ascii="Arabic Typesetting" w:hAnsi="Arabic Typesetting" w:cs="Arabic Typesetting" w:hint="cs"/>
          <w:i/>
          <w:iCs/>
          <w:sz w:val="36"/>
          <w:szCs w:val="36"/>
          <w:rtl/>
        </w:rPr>
        <w:tab/>
      </w:r>
      <w:r w:rsidRPr="00BB65B0">
        <w:rPr>
          <w:rFonts w:ascii="Arabic Typesetting" w:hAnsi="Arabic Typesetting" w:cs="Arabic Typesetting" w:hint="cs"/>
          <w:sz w:val="36"/>
          <w:szCs w:val="36"/>
          <w:u w:val="single"/>
          <w:rtl/>
        </w:rPr>
        <w:t>نسبة استخدام ميزانية 2012</w:t>
      </w:r>
    </w:p>
    <w:p w:rsidR="002A2FEC" w:rsidRPr="006F0761" w:rsidRDefault="002A2FEC" w:rsidP="00950DAF">
      <w:pPr>
        <w:pStyle w:val="NormalAR"/>
        <w:numPr>
          <w:ilvl w:val="0"/>
          <w:numId w:val="33"/>
        </w:numPr>
        <w:tabs>
          <w:tab w:val="left" w:pos="706"/>
        </w:tabs>
        <w:ind w:left="0" w:firstLine="0"/>
        <w:rPr>
          <w:rtl/>
          <w:lang w:bidi="ar-SA"/>
        </w:rPr>
      </w:pPr>
      <w:r w:rsidRPr="006F0761">
        <w:rPr>
          <w:rFonts w:hint="cs"/>
          <w:rtl/>
          <w:lang w:bidi="ar-SA"/>
        </w:rPr>
        <w:t>مثلما كان متوقعا، تراوحت نسبة استخدام الميزانية خلال السنة الأولى من الثنائية بين 40 بالمائة و60 بالمائة، وهي نسبة استخدام ثابتة.</w:t>
      </w:r>
    </w:p>
    <w:p w:rsidR="002A2FEC" w:rsidRPr="0055567F" w:rsidRDefault="002A2FEC" w:rsidP="00C71B29">
      <w:pPr>
        <w:pStyle w:val="Heading1AR"/>
        <w:spacing w:before="0" w:after="120"/>
        <w:ind w:left="2268" w:hanging="2268"/>
        <w:outlineLvl w:val="1"/>
        <w:rPr>
          <w:rtl/>
          <w:lang w:val="fr-CH"/>
        </w:rPr>
      </w:pPr>
      <w:r>
        <w:rPr>
          <w:rtl/>
          <w:lang w:val="fr-CH"/>
        </w:rPr>
        <w:br w:type="page"/>
      </w:r>
      <w:bookmarkStart w:id="35" w:name="_Toc359865207"/>
      <w:r w:rsidRPr="0055567F">
        <w:rPr>
          <w:rtl/>
          <w:lang w:val="fr-CH"/>
        </w:rPr>
        <w:lastRenderedPageBreak/>
        <w:t>البرنامج</w:t>
      </w:r>
      <w:r w:rsidRPr="0055567F">
        <w:rPr>
          <w:lang w:val="fr-CH"/>
        </w:rPr>
        <w:t xml:space="preserve"> </w:t>
      </w:r>
      <w:r w:rsidRPr="0055567F">
        <w:rPr>
          <w:rFonts w:hint="cs"/>
          <w:rtl/>
          <w:lang w:val="fr-CH"/>
        </w:rPr>
        <w:t>25:</w:t>
      </w:r>
      <w:r w:rsidRPr="0055567F">
        <w:rPr>
          <w:rFonts w:hint="cs"/>
          <w:rtl/>
          <w:lang w:val="fr-CH"/>
        </w:rPr>
        <w:tab/>
        <w:t>تكنولوجيا المعلومات والاتصالات</w:t>
      </w:r>
      <w:bookmarkEnd w:id="35"/>
    </w:p>
    <w:p w:rsidR="002A2FEC" w:rsidRPr="0055567F" w:rsidRDefault="002A2FEC" w:rsidP="0055567F">
      <w:pPr>
        <w:pStyle w:val="NormalAR"/>
        <w:keepNext/>
        <w:spacing w:after="240" w:line="360" w:lineRule="exact"/>
        <w:ind w:left="2268" w:hanging="2268"/>
        <w:rPr>
          <w:b/>
          <w:bCs/>
          <w:sz w:val="36"/>
          <w:szCs w:val="36"/>
          <w:rtl/>
          <w:lang w:val="fr-CH" w:bidi="ar-SA"/>
        </w:rPr>
      </w:pPr>
      <w:r w:rsidRPr="0055567F">
        <w:rPr>
          <w:b/>
          <w:bCs/>
          <w:sz w:val="36"/>
          <w:szCs w:val="36"/>
          <w:rtl/>
          <w:lang w:val="fr-CH" w:bidi="ar-SA"/>
        </w:rPr>
        <w:t>المسؤول عن البرنامج</w:t>
      </w:r>
      <w:r w:rsidRPr="0055567F">
        <w:rPr>
          <w:rFonts w:hint="cs"/>
          <w:b/>
          <w:bCs/>
          <w:sz w:val="36"/>
          <w:szCs w:val="36"/>
          <w:rtl/>
          <w:lang w:val="fr-CH" w:bidi="ar-SA"/>
        </w:rPr>
        <w:t>:</w:t>
      </w:r>
      <w:r w:rsidRPr="0055567F">
        <w:rPr>
          <w:b/>
          <w:bCs/>
          <w:sz w:val="36"/>
          <w:szCs w:val="36"/>
          <w:lang w:val="fr-CH" w:bidi="ar-SA"/>
        </w:rPr>
        <w:tab/>
      </w:r>
      <w:r w:rsidRPr="0055567F">
        <w:rPr>
          <w:rFonts w:hint="cs"/>
          <w:b/>
          <w:bCs/>
          <w:sz w:val="36"/>
          <w:szCs w:val="36"/>
          <w:rtl/>
          <w:lang w:val="fr-CH" w:bidi="ar-SA"/>
        </w:rPr>
        <w:t xml:space="preserve">السيد أ. </w:t>
      </w:r>
      <w:proofErr w:type="spellStart"/>
      <w:r w:rsidRPr="0055567F">
        <w:rPr>
          <w:rFonts w:hint="cs"/>
          <w:b/>
          <w:bCs/>
          <w:sz w:val="36"/>
          <w:szCs w:val="36"/>
          <w:rtl/>
          <w:lang w:val="fr-CH" w:bidi="ar-SA"/>
        </w:rPr>
        <w:t>سوندارام</w:t>
      </w:r>
      <w:proofErr w:type="spellEnd"/>
    </w:p>
    <w:p w:rsidR="002A2FEC" w:rsidRPr="0055567F" w:rsidRDefault="002A2FEC" w:rsidP="0055567F">
      <w:pPr>
        <w:pStyle w:val="NormalAR"/>
        <w:keepNext/>
        <w:spacing w:before="240" w:after="240"/>
        <w:ind w:left="0"/>
        <w:rPr>
          <w:sz w:val="36"/>
          <w:szCs w:val="36"/>
          <w:rtl/>
          <w:lang w:val="fr-CH" w:bidi="ar-SA"/>
        </w:rPr>
      </w:pPr>
      <w:r w:rsidRPr="0055567F">
        <w:rPr>
          <w:rFonts w:hint="cs"/>
          <w:sz w:val="36"/>
          <w:szCs w:val="36"/>
          <w:rtl/>
          <w:lang w:val="fr-CH" w:bidi="ar-SA"/>
        </w:rPr>
        <w:t>استعراض التقدم في 2012</w:t>
      </w:r>
    </w:p>
    <w:p w:rsidR="002A2FEC" w:rsidRPr="006F0761" w:rsidRDefault="002A2FEC" w:rsidP="00950DAF">
      <w:pPr>
        <w:pStyle w:val="NormalAR"/>
        <w:numPr>
          <w:ilvl w:val="0"/>
          <w:numId w:val="34"/>
        </w:numPr>
        <w:ind w:left="0" w:firstLine="0"/>
        <w:rPr>
          <w:rFonts w:eastAsia="Arial"/>
          <w:color w:val="000000"/>
        </w:rPr>
      </w:pPr>
      <w:r w:rsidRPr="006F0761">
        <w:rPr>
          <w:rFonts w:eastAsia="Arial" w:hint="cs"/>
          <w:color w:val="000000"/>
          <w:rtl/>
        </w:rPr>
        <w:t xml:space="preserve">واصل مجلس تكنولوجيا المعلومات والاتصالات الجديد، برئاسة المدير العام، إعطاء التوجيهات المتعلقة بتقويم </w:t>
      </w:r>
      <w:r w:rsidRPr="006F0761">
        <w:rPr>
          <w:rFonts w:eastAsia="Arial"/>
          <w:color w:val="000000"/>
          <w:rtl/>
        </w:rPr>
        <w:t xml:space="preserve">إدارة البنية التحتية </w:t>
      </w:r>
      <w:r w:rsidRPr="006F0761">
        <w:rPr>
          <w:rFonts w:eastAsia="Arial" w:hint="cs"/>
          <w:color w:val="000000"/>
          <w:rtl/>
        </w:rPr>
        <w:t>لتكنولوجيا</w:t>
      </w:r>
      <w:r w:rsidRPr="006F0761">
        <w:rPr>
          <w:rFonts w:eastAsia="Arial"/>
          <w:color w:val="000000"/>
          <w:rtl/>
        </w:rPr>
        <w:t xml:space="preserve"> المعلومات </w:t>
      </w:r>
      <w:r w:rsidRPr="006F0761">
        <w:rPr>
          <w:rFonts w:eastAsia="Arial" w:hint="cs"/>
          <w:color w:val="000000"/>
          <w:rtl/>
        </w:rPr>
        <w:t>في</w:t>
      </w:r>
      <w:r w:rsidRPr="006F0761">
        <w:rPr>
          <w:rFonts w:eastAsia="Arial"/>
          <w:color w:val="000000"/>
          <w:rtl/>
        </w:rPr>
        <w:t xml:space="preserve"> الويبو.</w:t>
      </w:r>
    </w:p>
    <w:p w:rsidR="002A2FEC" w:rsidRPr="006F0761" w:rsidRDefault="002A2FEC" w:rsidP="00950DAF">
      <w:pPr>
        <w:pStyle w:val="NormalAR"/>
        <w:numPr>
          <w:ilvl w:val="0"/>
          <w:numId w:val="34"/>
        </w:numPr>
        <w:ind w:left="0" w:firstLine="0"/>
        <w:rPr>
          <w:rFonts w:eastAsia="Arial"/>
          <w:color w:val="000000"/>
        </w:rPr>
      </w:pPr>
      <w:r w:rsidRPr="006F0761">
        <w:rPr>
          <w:rFonts w:eastAsia="Arial" w:hint="cs"/>
          <w:color w:val="000000"/>
          <w:rtl/>
        </w:rPr>
        <w:t>وشهدت 2012 تقدما ملحوظا بشأن تطوير بيئة تكنولوجيا المعلومات والاتصالات تكون موجهة نحو الزبائن، وقادرة على توفير تجربة استخدام موحدة، تنمي النفاذ إلى البيئة المذكورة وقابليتها للتشغيل المتبادل واتساقها، سواء داخل الويبو أو فيما يتعلق بزبائنها الخارجيين.</w:t>
      </w:r>
    </w:p>
    <w:p w:rsidR="002A2FEC" w:rsidRPr="006F0761" w:rsidRDefault="002A2FEC" w:rsidP="00950DAF">
      <w:pPr>
        <w:pStyle w:val="NormalAR"/>
        <w:numPr>
          <w:ilvl w:val="0"/>
          <w:numId w:val="34"/>
        </w:numPr>
        <w:ind w:left="0" w:firstLine="0"/>
        <w:rPr>
          <w:lang w:val="fr-CH" w:bidi="ar-SA"/>
        </w:rPr>
      </w:pPr>
      <w:r w:rsidRPr="006F0761">
        <w:rPr>
          <w:rFonts w:eastAsia="Arial" w:hint="cs"/>
          <w:color w:val="000000"/>
          <w:rtl/>
        </w:rPr>
        <w:t>كما تحقق تقدم هام في توفير البنية التحتية لتكنولوجيا المعلومات والاتصالات، بفضل الاستعانة بمصادر خارجية لإنجاز عمليات استراتيجية، بهدف ضمان خدمات من أرفع مستوى، فضلا عن فعالية التكلفة. وكان من الجلي أن انتقال إدارة البنية التحتية والخدمات إلى نموذج الاستعانة بالمصادر الخارجية استخدم الموارد بكثافة خلال الفترة الانتقالية.</w:t>
      </w:r>
    </w:p>
    <w:p w:rsidR="002A2FEC" w:rsidRPr="006F0761" w:rsidRDefault="002A2FEC" w:rsidP="00950DAF">
      <w:pPr>
        <w:pStyle w:val="NormalAR"/>
        <w:numPr>
          <w:ilvl w:val="0"/>
          <w:numId w:val="34"/>
        </w:numPr>
        <w:ind w:left="0" w:firstLine="0"/>
        <w:rPr>
          <w:rtl/>
          <w:lang w:val="fr-CH" w:bidi="ar-SA"/>
        </w:rPr>
      </w:pPr>
      <w:r w:rsidRPr="006F0761">
        <w:rPr>
          <w:rFonts w:hint="cs"/>
          <w:rtl/>
          <w:lang w:val="fr-CH" w:bidi="ar-SA"/>
        </w:rPr>
        <w:t>وتمثّل النقاط التقنية التالية مؤشرات على التقدم الجيد الذي أحرز خلال الثنائية في مجالات الخدمات الخاصة بالبنية التحتية، والخدمات المتعلقة بالحلول المؤسسية (بما في ذلك خدمات الإنترنت)، وخدمات إدارة خدمات تكنولوجيا المعلومات، والخدمات المرتبطة بأمن المعلومات:</w:t>
      </w:r>
    </w:p>
    <w:p w:rsidR="002A2FEC" w:rsidRPr="006F0761" w:rsidRDefault="002A2FEC" w:rsidP="006F0761">
      <w:pPr>
        <w:pStyle w:val="NormalAR"/>
        <w:ind w:left="1134" w:hanging="567"/>
        <w:rPr>
          <w:lang w:val="fr-CH" w:bidi="ar-SA"/>
        </w:rPr>
      </w:pPr>
      <w:r w:rsidRPr="006F0761">
        <w:rPr>
          <w:rFonts w:hint="cs"/>
          <w:rtl/>
          <w:lang w:val="fr-CH" w:bidi="ar-SA"/>
        </w:rPr>
        <w:t>"1"</w:t>
      </w:r>
      <w:r w:rsidRPr="006F0761">
        <w:rPr>
          <w:rFonts w:hint="cs"/>
          <w:rtl/>
          <w:lang w:val="fr-CH" w:bidi="ar-SA"/>
        </w:rPr>
        <w:tab/>
        <w:t xml:space="preserve">اكتمل نشر </w:t>
      </w:r>
      <w:r w:rsidRPr="006F0761">
        <w:rPr>
          <w:rFonts w:eastAsia="Arial" w:hint="cs"/>
          <w:color w:val="000000"/>
          <w:rtl/>
        </w:rPr>
        <w:t>هيكل</w:t>
      </w:r>
      <w:r w:rsidRPr="006F0761">
        <w:rPr>
          <w:rFonts w:eastAsia="Arial"/>
          <w:color w:val="000000"/>
          <w:rtl/>
        </w:rPr>
        <w:t xml:space="preserve"> شبكة البيانات الداخلية </w:t>
      </w:r>
      <w:r w:rsidRPr="006F0761">
        <w:rPr>
          <w:rFonts w:eastAsia="Arial" w:hint="cs"/>
          <w:color w:val="000000"/>
          <w:rtl/>
        </w:rPr>
        <w:t>الجديد في جميع أقسام المنظمة في 2012، مما عزز ضوابط الأمن الشبكي</w:t>
      </w:r>
      <w:r w:rsidRPr="006F0761">
        <w:rPr>
          <w:rFonts w:eastAsia="Arial"/>
          <w:color w:val="000000"/>
          <w:rtl/>
        </w:rPr>
        <w:t xml:space="preserve"> </w:t>
      </w:r>
      <w:r w:rsidRPr="006F0761">
        <w:rPr>
          <w:rFonts w:eastAsia="Arial" w:hint="cs"/>
          <w:color w:val="000000"/>
          <w:rtl/>
        </w:rPr>
        <w:t>و</w:t>
      </w:r>
      <w:r w:rsidRPr="006F0761">
        <w:rPr>
          <w:rFonts w:eastAsia="Arial"/>
          <w:color w:val="000000"/>
          <w:rtl/>
        </w:rPr>
        <w:t xml:space="preserve">معالجة </w:t>
      </w:r>
      <w:r w:rsidRPr="006F0761">
        <w:rPr>
          <w:rFonts w:eastAsia="Arial" w:hint="cs"/>
          <w:color w:val="000000"/>
          <w:rtl/>
        </w:rPr>
        <w:t xml:space="preserve">تدفق </w:t>
      </w:r>
      <w:r w:rsidRPr="006F0761">
        <w:rPr>
          <w:rFonts w:eastAsia="Arial"/>
          <w:color w:val="000000"/>
          <w:rtl/>
        </w:rPr>
        <w:t>الوسائط المتعددة (الصوت والفيديو والبيانات) بفعالية</w:t>
      </w:r>
      <w:r w:rsidRPr="006F0761">
        <w:rPr>
          <w:rFonts w:eastAsia="Arial" w:hint="cs"/>
          <w:color w:val="000000"/>
          <w:rtl/>
        </w:rPr>
        <w:t>.</w:t>
      </w:r>
    </w:p>
    <w:p w:rsidR="002A2FEC" w:rsidRPr="006F0761" w:rsidRDefault="002A2FEC" w:rsidP="006F0761">
      <w:pPr>
        <w:pStyle w:val="NormalAR"/>
        <w:ind w:left="1134" w:hanging="567"/>
        <w:rPr>
          <w:lang w:val="fr-CH" w:bidi="ar-SA"/>
        </w:rPr>
      </w:pPr>
      <w:r w:rsidRPr="006F0761">
        <w:rPr>
          <w:rFonts w:hint="cs"/>
          <w:rtl/>
          <w:lang w:val="fr-CH" w:bidi="ar-SA"/>
        </w:rPr>
        <w:t>"2"</w:t>
      </w:r>
      <w:r w:rsidRPr="006F0761">
        <w:rPr>
          <w:rFonts w:hint="cs"/>
          <w:rtl/>
          <w:lang w:val="fr-CH" w:bidi="ar-SA"/>
        </w:rPr>
        <w:tab/>
        <w:t xml:space="preserve">وشهدت 2012 استبدال نظام </w:t>
      </w:r>
      <w:proofErr w:type="spellStart"/>
      <w:r w:rsidRPr="006F0761">
        <w:rPr>
          <w:rFonts w:hint="cs"/>
          <w:rtl/>
          <w:lang w:val="fr-CH" w:bidi="ar-SA"/>
        </w:rPr>
        <w:t>نورتل</w:t>
      </w:r>
      <w:proofErr w:type="spellEnd"/>
      <w:r w:rsidRPr="006F0761">
        <w:rPr>
          <w:rFonts w:hint="cs"/>
          <w:rtl/>
          <w:lang w:val="fr-CH" w:bidi="ar-SA"/>
        </w:rPr>
        <w:t xml:space="preserve"> لتبادل الاتصال القديم، ونشر نظام الهاتف الجديد عبر الانترنت. وأنجزت كل أهداف الأعمال التي حددت، خاصة:</w:t>
      </w:r>
    </w:p>
    <w:p w:rsidR="002A2FEC" w:rsidRPr="006F0761" w:rsidRDefault="002A2FEC" w:rsidP="00950DAF">
      <w:pPr>
        <w:pStyle w:val="NormalAR"/>
        <w:numPr>
          <w:ilvl w:val="0"/>
          <w:numId w:val="35"/>
        </w:numPr>
        <w:rPr>
          <w:lang w:val="fr-CH" w:bidi="ar-SA"/>
        </w:rPr>
      </w:pPr>
      <w:r w:rsidRPr="006F0761">
        <w:rPr>
          <w:rFonts w:hint="cs"/>
          <w:rtl/>
          <w:lang w:val="fr-CH" w:bidi="ar-SA"/>
        </w:rPr>
        <w:t>القضاء على المخاطر التشغيلية المتعلقة باستخدام تكنولوجيات قديمة وما قد تحتاجه من حلول دعم موازية كثيرة؛</w:t>
      </w:r>
    </w:p>
    <w:p w:rsidR="002A2FEC" w:rsidRPr="006F0761" w:rsidRDefault="002A2FEC" w:rsidP="00950DAF">
      <w:pPr>
        <w:pStyle w:val="NormalAR"/>
        <w:numPr>
          <w:ilvl w:val="0"/>
          <w:numId w:val="35"/>
        </w:numPr>
        <w:rPr>
          <w:lang w:val="fr-CH" w:bidi="ar-SA"/>
        </w:rPr>
      </w:pPr>
      <w:r w:rsidRPr="006F0761">
        <w:rPr>
          <w:rFonts w:hint="cs"/>
          <w:rtl/>
          <w:lang w:val="fr-CH" w:bidi="ar-SA"/>
        </w:rPr>
        <w:t>وتعزيز توفر الخدمة من خلال إدراج نسخ مماثلة من النظام وتوزيع مكونات النظام الرئيسية بين مختلف المواقع في مبنى الويبو؛</w:t>
      </w:r>
    </w:p>
    <w:p w:rsidR="002A2FEC" w:rsidRPr="006F0761" w:rsidRDefault="002A2FEC" w:rsidP="00950DAF">
      <w:pPr>
        <w:pStyle w:val="NormalAR"/>
        <w:numPr>
          <w:ilvl w:val="0"/>
          <w:numId w:val="35"/>
        </w:numPr>
        <w:rPr>
          <w:lang w:val="fr-CH" w:bidi="ar-SA"/>
        </w:rPr>
      </w:pPr>
      <w:r w:rsidRPr="006F0761">
        <w:rPr>
          <w:rFonts w:hint="cs"/>
          <w:rtl/>
          <w:lang w:val="fr-CH" w:bidi="ar-SA"/>
        </w:rPr>
        <w:t>وإدراج وظائف جديدة قصد تحسين فعالية الاتصالات الداخلية، من سبيل الاتصالات بالصوت والصورة وإدماج خدمات الهاتف مع بيئة الحاسوب المكتبي (يشار إليها عموما باسم خدمات الاتصالات الموحدة)؛</w:t>
      </w:r>
    </w:p>
    <w:p w:rsidR="002A2FEC" w:rsidRPr="006F0761" w:rsidRDefault="002A2FEC" w:rsidP="00950DAF">
      <w:pPr>
        <w:pStyle w:val="NormalAR"/>
        <w:numPr>
          <w:ilvl w:val="0"/>
          <w:numId w:val="35"/>
        </w:numPr>
        <w:rPr>
          <w:lang w:val="fr-CH" w:bidi="ar-SA"/>
        </w:rPr>
      </w:pPr>
      <w:r w:rsidRPr="006F0761">
        <w:rPr>
          <w:rFonts w:hint="cs"/>
          <w:rtl/>
          <w:lang w:val="fr-CH" w:bidi="ar-SA"/>
        </w:rPr>
        <w:t>وتدريب الموظفين بشكل شامل على استخدام التكنولوجيات الجديدة بفعالية.</w:t>
      </w:r>
    </w:p>
    <w:p w:rsidR="002A2FEC" w:rsidRPr="006F0761" w:rsidRDefault="002A2FEC" w:rsidP="006F0761">
      <w:pPr>
        <w:pStyle w:val="NormalAR"/>
        <w:ind w:left="1134" w:hanging="567"/>
        <w:rPr>
          <w:lang w:val="fr-CH" w:bidi="ar-SA"/>
        </w:rPr>
      </w:pPr>
      <w:r w:rsidRPr="006F0761">
        <w:rPr>
          <w:rFonts w:hint="cs"/>
          <w:rtl/>
          <w:lang w:val="fr-CH" w:bidi="ar-SA"/>
        </w:rPr>
        <w:t>"3"</w:t>
      </w:r>
      <w:r w:rsidRPr="006F0761">
        <w:rPr>
          <w:rFonts w:hint="cs"/>
          <w:rtl/>
          <w:lang w:val="fr-CH" w:bidi="ar-SA"/>
        </w:rPr>
        <w:tab/>
        <w:t>وتم بثّ جميع اجتماعات الويبو الرئيسية، وعددها 18، عبر الإنترنت في 2012 (باستخدام البث عبر الانترنت)، بما في ذلك مؤتمر بيجين الدبلوماسي. وأتاحت الويبو الجلسات المُسجلة على الفيديو أيضا عبر موقع الويبو الإلكتروني في شكل "فيديو حسب الطلب". وأتاحت الويبو تسجيلات الفيديو المتعلقة بالجلسات على موقع الويبو الإلكتروني ، على شكل "فيديو حسب الطلب". وقد ساهم هذا البرنامج بشكل فاعل في توفير البنية الأساسية المتعلقة بتكنولوجيا المعلومات والاتصالات الضرورية لمؤتمر بيجين الدبلوماسي.</w:t>
      </w:r>
    </w:p>
    <w:p w:rsidR="002A2FEC" w:rsidRPr="006F0761" w:rsidRDefault="002A2FEC" w:rsidP="006F0761">
      <w:pPr>
        <w:pStyle w:val="NormalAR"/>
        <w:ind w:left="1134" w:hanging="567"/>
        <w:rPr>
          <w:lang w:val="fr-CH" w:bidi="ar-SA"/>
        </w:rPr>
      </w:pPr>
      <w:r w:rsidRPr="006F0761">
        <w:rPr>
          <w:rFonts w:hint="cs"/>
          <w:rtl/>
          <w:lang w:val="fr-CH" w:bidi="ar-SA"/>
        </w:rPr>
        <w:t>"4"</w:t>
      </w:r>
      <w:r w:rsidRPr="006F0761">
        <w:rPr>
          <w:rFonts w:hint="cs"/>
          <w:rtl/>
          <w:lang w:val="fr-CH" w:bidi="ar-SA"/>
        </w:rPr>
        <w:tab/>
        <w:t>وتواصل إنجاز الأعمال التحضيرية المتعلقة بتكنولوجيا المعلومات والاتصالات لقاعة المؤتمرات الجديدة، وتركز الاهتمام أساسا على اختيار التكنولوجيا، والمفاوضات بشأن عمليات الشراء والعقود. وسجل في 2012 تقدم كبير، من ذلك اختيار حل مناسب لنشر خدمات شبكة تواصل لا سلكي عبر الانترنت (</w:t>
      </w:r>
      <w:r w:rsidRPr="006F0761">
        <w:rPr>
          <w:lang w:bidi="ar-SA"/>
        </w:rPr>
        <w:t>Wi-Fi</w:t>
      </w:r>
      <w:r w:rsidRPr="006F0761">
        <w:rPr>
          <w:rFonts w:hint="cs"/>
          <w:rtl/>
          <w:lang w:val="fr-CH" w:bidi="ar-SA"/>
        </w:rPr>
        <w:t>) في داخل قاعة المؤتمرات الجديدة وفي محيطها، قادرة على تأمين 000 2 ارتباط بالشبكة في نفس الوقت.</w:t>
      </w:r>
    </w:p>
    <w:p w:rsidR="002A2FEC" w:rsidRPr="006F0761" w:rsidRDefault="002A2FEC" w:rsidP="006F0761">
      <w:pPr>
        <w:pStyle w:val="NormalAR"/>
        <w:ind w:left="1134" w:hanging="567"/>
        <w:rPr>
          <w:lang w:val="fr-CH" w:bidi="ar-SA"/>
        </w:rPr>
      </w:pPr>
      <w:r w:rsidRPr="006F0761">
        <w:rPr>
          <w:rFonts w:eastAsia="Arial" w:hint="cs"/>
          <w:color w:val="000000"/>
          <w:rtl/>
          <w:lang w:val="fr-CH"/>
        </w:rPr>
        <w:lastRenderedPageBreak/>
        <w:t>"5"</w:t>
      </w:r>
      <w:r w:rsidRPr="006F0761">
        <w:rPr>
          <w:rFonts w:eastAsia="Arial" w:hint="cs"/>
          <w:color w:val="000000"/>
          <w:rtl/>
          <w:lang w:val="fr-CH"/>
        </w:rPr>
        <w:tab/>
        <w:t xml:space="preserve">واستكملت، في 2012، أغلب التحضيرات التقنية للانتقال من نظم </w:t>
      </w:r>
      <w:proofErr w:type="spellStart"/>
      <w:r w:rsidRPr="006F0761">
        <w:rPr>
          <w:rFonts w:eastAsia="Arial" w:hint="cs"/>
          <w:color w:val="000000"/>
          <w:rtl/>
          <w:lang w:val="fr-CH"/>
        </w:rPr>
        <w:t>الأتمتة</w:t>
      </w:r>
      <w:proofErr w:type="spellEnd"/>
      <w:r w:rsidRPr="006F0761">
        <w:rPr>
          <w:rFonts w:eastAsia="Arial" w:hint="cs"/>
          <w:color w:val="000000"/>
          <w:rtl/>
          <w:lang w:val="fr-CH"/>
        </w:rPr>
        <w:t xml:space="preserve"> المكتبية للمنظمة إلى بيئة ميكروسوفت تستجيب للمعايير القطاعية، بما في ذلك الانتقال إلى استخدام </w:t>
      </w:r>
      <w:r w:rsidRPr="006F0761">
        <w:rPr>
          <w:rFonts w:eastAsia="Arial"/>
          <w:color w:val="000000"/>
        </w:rPr>
        <w:t>Microsoft Active Directory</w:t>
      </w:r>
      <w:r w:rsidRPr="006F0761">
        <w:rPr>
          <w:rFonts w:eastAsia="Arial" w:hint="cs"/>
          <w:color w:val="000000"/>
          <w:rtl/>
        </w:rPr>
        <w:t>. وستبدأ في بداية 2013 عملية استبدال مراكز العمل القديمة والانتقال إلى ويندوز 7 وأوفيس 2010، وستنتهي قبل نهاية السنة.</w:t>
      </w:r>
    </w:p>
    <w:p w:rsidR="002A2FEC" w:rsidRPr="006F0761" w:rsidRDefault="002A2FEC" w:rsidP="006F0761">
      <w:pPr>
        <w:pStyle w:val="NormalAR"/>
        <w:ind w:left="1134" w:hanging="567"/>
        <w:rPr>
          <w:lang w:val="fr-CH" w:bidi="ar-SA"/>
        </w:rPr>
      </w:pPr>
      <w:r w:rsidRPr="006F0761">
        <w:rPr>
          <w:rFonts w:eastAsia="Arial" w:hint="cs"/>
          <w:color w:val="000000"/>
          <w:rtl/>
          <w:lang w:val="fr-CH"/>
        </w:rPr>
        <w:t>"6"</w:t>
      </w:r>
      <w:r w:rsidRPr="006F0761">
        <w:rPr>
          <w:rFonts w:eastAsia="Arial" w:hint="cs"/>
          <w:color w:val="000000"/>
          <w:rtl/>
          <w:lang w:val="fr-CH"/>
        </w:rPr>
        <w:tab/>
        <w:t>وتحقق تقدم في تنفيذ استراتيجية استمرارية العمل لتكنولوجيا المعلومات والاتصالات، عبر تقييم 38 من بين الخدمات الأساسية المتعلقة بتكنولوجيا المعلومات والاتصالات وتنفيذ تدابير مناسبة لتخفيف المخاطر وضمان تعزيز إمكانية النفاذ إلى الخدمات المذكورة.</w:t>
      </w:r>
    </w:p>
    <w:p w:rsidR="002A2FEC" w:rsidRPr="006F0761" w:rsidRDefault="002A2FEC" w:rsidP="006F0761">
      <w:pPr>
        <w:pStyle w:val="NormalAR"/>
        <w:ind w:left="1134" w:hanging="567"/>
        <w:rPr>
          <w:lang w:val="fr-CH" w:bidi="ar-SA"/>
        </w:rPr>
      </w:pPr>
      <w:r w:rsidRPr="006F0761">
        <w:rPr>
          <w:rFonts w:eastAsia="Arial" w:hint="cs"/>
          <w:color w:val="000000"/>
          <w:rtl/>
          <w:lang w:val="fr-CH"/>
        </w:rPr>
        <w:t>"7"</w:t>
      </w:r>
      <w:r w:rsidRPr="006F0761">
        <w:rPr>
          <w:rFonts w:eastAsia="Arial" w:hint="cs"/>
          <w:color w:val="000000"/>
          <w:rtl/>
          <w:lang w:val="fr-CH"/>
        </w:rPr>
        <w:tab/>
        <w:t xml:space="preserve">وطورت رزمة لمكتب فرع جديد، ونفذت في المكتب الخارجي في طوكيو، من أجل إدماج نظام الهاتف عبر الانترنت وخدمات الاتصال بالإنترنت. وسينشر الحل القياسي ذاته </w:t>
      </w:r>
      <w:proofErr w:type="spellStart"/>
      <w:r w:rsidRPr="006F0761">
        <w:rPr>
          <w:rFonts w:eastAsia="Arial" w:hint="cs"/>
          <w:color w:val="000000"/>
          <w:rtl/>
          <w:lang w:val="fr-CH"/>
        </w:rPr>
        <w:t>فى</w:t>
      </w:r>
      <w:proofErr w:type="spellEnd"/>
      <w:r w:rsidRPr="006F0761">
        <w:rPr>
          <w:rFonts w:eastAsia="Arial" w:hint="cs"/>
          <w:color w:val="000000"/>
          <w:rtl/>
          <w:lang w:val="fr-CH"/>
        </w:rPr>
        <w:t xml:space="preserve"> مكاتب الويبو الخارجية الأخرى، خلال</w:t>
      </w:r>
      <w:r w:rsidRPr="006F0761">
        <w:rPr>
          <w:rFonts w:eastAsia="Arial" w:hint="eastAsia"/>
          <w:color w:val="000000"/>
          <w:rtl/>
          <w:lang w:val="fr-CH"/>
        </w:rPr>
        <w:t> </w:t>
      </w:r>
      <w:r w:rsidRPr="006F0761">
        <w:rPr>
          <w:rFonts w:eastAsia="Arial" w:hint="cs"/>
          <w:color w:val="000000"/>
          <w:rtl/>
          <w:lang w:val="fr-CH"/>
        </w:rPr>
        <w:t>2013.</w:t>
      </w:r>
    </w:p>
    <w:p w:rsidR="002A2FEC" w:rsidRPr="006F0761" w:rsidRDefault="002A2FEC" w:rsidP="006F0761">
      <w:pPr>
        <w:pStyle w:val="NormalAR"/>
        <w:ind w:left="1134" w:hanging="567"/>
        <w:rPr>
          <w:lang w:val="fr-CH" w:bidi="ar-SA"/>
        </w:rPr>
      </w:pPr>
      <w:r w:rsidRPr="006F0761">
        <w:rPr>
          <w:rFonts w:eastAsia="Arial" w:hint="cs"/>
          <w:color w:val="000000"/>
          <w:rtl/>
          <w:lang w:val="fr-CH"/>
        </w:rPr>
        <w:t>"8"</w:t>
      </w:r>
      <w:r w:rsidRPr="006F0761">
        <w:rPr>
          <w:rFonts w:eastAsia="Arial" w:hint="cs"/>
          <w:color w:val="000000"/>
          <w:rtl/>
          <w:lang w:val="fr-CH"/>
        </w:rPr>
        <w:tab/>
        <w:t>وأعادت الويبو التفاوض بشأن خدمات الطباعة الشبكية. وأبرمت اتفاقا جديدا مع المزود مكن المنظمة من تحقيق وفورات تكلفة هامة.</w:t>
      </w:r>
    </w:p>
    <w:p w:rsidR="002A2FEC" w:rsidRPr="006F0761" w:rsidRDefault="002A2FEC" w:rsidP="006F0761">
      <w:pPr>
        <w:pStyle w:val="NormalAR"/>
        <w:ind w:left="1134" w:hanging="567"/>
        <w:rPr>
          <w:lang w:val="fr-CH" w:bidi="ar-SA"/>
        </w:rPr>
      </w:pPr>
      <w:r w:rsidRPr="006F0761">
        <w:rPr>
          <w:rFonts w:eastAsia="Arial" w:hint="cs"/>
          <w:color w:val="000000"/>
          <w:rtl/>
          <w:lang w:val="fr-CH"/>
        </w:rPr>
        <w:t>"9"</w:t>
      </w:r>
      <w:r w:rsidRPr="006F0761">
        <w:rPr>
          <w:rFonts w:eastAsia="Arial" w:hint="cs"/>
          <w:color w:val="000000"/>
          <w:rtl/>
          <w:lang w:val="fr-CH"/>
        </w:rPr>
        <w:tab/>
        <w:t xml:space="preserve">كما باشرت المنظمة مشروعا هاما بهدف تحديث </w:t>
      </w:r>
      <w:r w:rsidRPr="006F0761">
        <w:rPr>
          <w:rFonts w:eastAsia="Arial"/>
          <w:color w:val="000000"/>
        </w:rPr>
        <w:t>PeopleSoft</w:t>
      </w:r>
      <w:r w:rsidRPr="006F0761">
        <w:rPr>
          <w:rFonts w:eastAsia="Arial" w:hint="cs"/>
          <w:color w:val="000000"/>
          <w:rtl/>
        </w:rPr>
        <w:t xml:space="preserve"> للإصدار الأخير (9.1) ضمن التحضيرات لتنفيذ مجموعة المشاريع المتعلقة بالتخطيط للموارد المؤسسية</w:t>
      </w:r>
      <w:r w:rsidRPr="006F0761">
        <w:rPr>
          <w:rFonts w:eastAsia="Arial" w:hint="cs"/>
          <w:color w:val="000000"/>
          <w:rtl/>
          <w:lang w:val="fr-CH"/>
        </w:rPr>
        <w:t>، خاصة التحضير لدمج وحدات الموارد البشرية. وسيساعد ذلك على حماية الاستثمار بفضل تحسين المساعدة التي يوفرها المزود وتمكين المستخدمين من ميزات ووظائف جديدة.</w:t>
      </w:r>
    </w:p>
    <w:p w:rsidR="002A2FEC" w:rsidRPr="006F0761" w:rsidRDefault="002A2FEC" w:rsidP="006F0761">
      <w:pPr>
        <w:pStyle w:val="NormalAR"/>
        <w:ind w:left="1134" w:hanging="567"/>
        <w:rPr>
          <w:lang w:val="fr-CH" w:bidi="ar-SA"/>
        </w:rPr>
      </w:pPr>
      <w:r w:rsidRPr="006F0761">
        <w:rPr>
          <w:rFonts w:eastAsia="Arial" w:hint="cs"/>
          <w:color w:val="000000"/>
          <w:rtl/>
          <w:lang w:val="fr-CH"/>
        </w:rPr>
        <w:t>"10"</w:t>
      </w:r>
      <w:r w:rsidRPr="006F0761">
        <w:rPr>
          <w:rFonts w:eastAsia="Arial" w:hint="cs"/>
          <w:color w:val="000000"/>
          <w:rtl/>
          <w:lang w:val="fr-CH"/>
        </w:rPr>
        <w:tab/>
        <w:t>واستلمت الويبو بنجاح منصة شبكية بنظام دخول المستخدمين الأحادي (</w:t>
      </w:r>
      <w:r w:rsidRPr="006F0761">
        <w:rPr>
          <w:rFonts w:eastAsia="Arial"/>
          <w:color w:val="000000"/>
        </w:rPr>
        <w:t>SSO</w:t>
      </w:r>
      <w:r w:rsidRPr="006F0761">
        <w:rPr>
          <w:rFonts w:eastAsia="Arial" w:hint="cs"/>
          <w:color w:val="000000"/>
          <w:rtl/>
          <w:lang w:val="fr-CH"/>
        </w:rPr>
        <w:t xml:space="preserve">)، مما مكن من تعزيز أمن وفعالية استخدام الوحدات الجديدة من برنامج </w:t>
      </w:r>
      <w:r w:rsidRPr="006F0761">
        <w:rPr>
          <w:rFonts w:eastAsia="Arial"/>
          <w:color w:val="000000"/>
        </w:rPr>
        <w:t>PeopleSoft</w:t>
      </w:r>
      <w:r w:rsidRPr="006F0761">
        <w:rPr>
          <w:rFonts w:eastAsia="Arial" w:hint="cs"/>
          <w:color w:val="000000"/>
          <w:rtl/>
          <w:lang w:val="fr-CH"/>
        </w:rPr>
        <w:t xml:space="preserve"> والتي نشرت في إطار مشروع التخطيط للموارد المؤسسية.</w:t>
      </w:r>
    </w:p>
    <w:p w:rsidR="002A2FEC" w:rsidRPr="006F0761" w:rsidRDefault="002A2FEC" w:rsidP="006F0761">
      <w:pPr>
        <w:pStyle w:val="NormalAR"/>
        <w:ind w:left="1134" w:hanging="567"/>
        <w:rPr>
          <w:lang w:val="fr-CH" w:bidi="ar-SA"/>
        </w:rPr>
      </w:pPr>
      <w:r w:rsidRPr="006F0761">
        <w:rPr>
          <w:rFonts w:eastAsia="Arial" w:hint="cs"/>
          <w:color w:val="000000"/>
          <w:rtl/>
          <w:lang w:val="fr-CH"/>
        </w:rPr>
        <w:t>"11"</w:t>
      </w:r>
      <w:r w:rsidRPr="006F0761">
        <w:rPr>
          <w:rFonts w:eastAsia="Arial" w:hint="cs"/>
          <w:color w:val="000000"/>
          <w:rtl/>
          <w:lang w:val="fr-CH"/>
        </w:rPr>
        <w:tab/>
        <w:t xml:space="preserve">وتم دمج جميع طلبات السفر من غير الموظفين ضمن مسار النظام الالكتروني للتصريح بالسفر، </w:t>
      </w:r>
      <w:proofErr w:type="spellStart"/>
      <w:r w:rsidRPr="006F0761">
        <w:rPr>
          <w:rFonts w:eastAsia="Arial" w:hint="cs"/>
          <w:color w:val="000000"/>
          <w:rtl/>
          <w:lang w:val="fr-CH"/>
        </w:rPr>
        <w:t>وأتمتة</w:t>
      </w:r>
      <w:proofErr w:type="spellEnd"/>
      <w:r w:rsidRPr="006F0761">
        <w:rPr>
          <w:rFonts w:eastAsia="Arial" w:hint="cs"/>
          <w:color w:val="000000"/>
          <w:rtl/>
          <w:lang w:val="fr-CH"/>
        </w:rPr>
        <w:t xml:space="preserve"> معالجة الفواتير، مما أدى إلى تنامي فعالية المسار الإداري.</w:t>
      </w:r>
    </w:p>
    <w:p w:rsidR="002A2FEC" w:rsidRPr="006F0761" w:rsidRDefault="002A2FEC" w:rsidP="006F0761">
      <w:pPr>
        <w:pStyle w:val="NormalAR"/>
        <w:ind w:left="1134" w:hanging="567"/>
        <w:rPr>
          <w:lang w:val="fr-CH" w:bidi="ar-SA"/>
        </w:rPr>
      </w:pPr>
      <w:r w:rsidRPr="006F0761">
        <w:rPr>
          <w:rFonts w:hint="cs"/>
          <w:rtl/>
          <w:lang w:val="fr-CH" w:bidi="ar-SA"/>
        </w:rPr>
        <w:t>"12"</w:t>
      </w:r>
      <w:r w:rsidRPr="006F0761">
        <w:rPr>
          <w:rFonts w:hint="cs"/>
          <w:rtl/>
          <w:lang w:val="fr-CH" w:bidi="ar-SA"/>
        </w:rPr>
        <w:tab/>
        <w:t xml:space="preserve">وتحسنت تجربة مستخدم </w:t>
      </w:r>
      <w:r w:rsidRPr="006F0761">
        <w:rPr>
          <w:rtl/>
          <w:lang w:val="fr-CH" w:bidi="ar-SA"/>
        </w:rPr>
        <w:t>نظام الإدارة المتكاملة للمعلومات (</w:t>
      </w:r>
      <w:r w:rsidRPr="006F0761">
        <w:rPr>
          <w:lang w:val="fr-CH" w:bidi="ar-SA"/>
        </w:rPr>
        <w:t>AIMS</w:t>
      </w:r>
      <w:r w:rsidRPr="006F0761">
        <w:rPr>
          <w:rtl/>
          <w:lang w:val="fr-CH" w:bidi="ar-SA"/>
        </w:rPr>
        <w:t>)</w:t>
      </w:r>
      <w:r w:rsidRPr="006F0761">
        <w:rPr>
          <w:rFonts w:hint="cs"/>
          <w:rtl/>
          <w:lang w:val="fr-CH" w:bidi="ar-SA"/>
        </w:rPr>
        <w:t xml:space="preserve"> وفعالية النظام، عبر تنفيذ رزم تعزيز النظام. كما تم استبدال بوابة التسديد بخدمة أكثر أمنا.</w:t>
      </w:r>
    </w:p>
    <w:p w:rsidR="002A2FEC" w:rsidRPr="006F0761" w:rsidRDefault="002A2FEC" w:rsidP="006F0761">
      <w:pPr>
        <w:pStyle w:val="NormalAR"/>
        <w:ind w:left="1134" w:hanging="567"/>
        <w:rPr>
          <w:lang w:val="fr-CH" w:bidi="ar-SA"/>
        </w:rPr>
      </w:pPr>
      <w:r w:rsidRPr="006F0761">
        <w:rPr>
          <w:rFonts w:hint="cs"/>
          <w:rtl/>
          <w:lang w:val="fr-CH" w:bidi="ar-SA"/>
        </w:rPr>
        <w:t>"13"</w:t>
      </w:r>
      <w:r w:rsidRPr="006F0761">
        <w:rPr>
          <w:rFonts w:hint="cs"/>
          <w:rtl/>
          <w:lang w:val="fr-CH" w:bidi="ar-SA"/>
        </w:rPr>
        <w:tab/>
        <w:t>وطورت الويبو إصدارا جديدا من نظام إدارة الأداء وتطوير الموظفين (</w:t>
      </w:r>
      <w:r w:rsidRPr="006F0761">
        <w:rPr>
          <w:lang w:bidi="ar-SA"/>
        </w:rPr>
        <w:t>PMSDS</w:t>
      </w:r>
      <w:r w:rsidRPr="006F0761">
        <w:rPr>
          <w:rFonts w:hint="cs"/>
          <w:rtl/>
          <w:lang w:val="fr-CH" w:bidi="ar-SA"/>
        </w:rPr>
        <w:t>) لتتزامن مع دورة نظام إدارة الأداء وتطوير الموظفين لسنة 2013.</w:t>
      </w:r>
    </w:p>
    <w:p w:rsidR="002A2FEC" w:rsidRPr="006F0761" w:rsidRDefault="002A2FEC" w:rsidP="006F0761">
      <w:pPr>
        <w:pStyle w:val="NormalAR"/>
        <w:ind w:left="1134" w:hanging="567"/>
        <w:rPr>
          <w:lang w:val="fr-CH" w:bidi="ar-SA"/>
        </w:rPr>
      </w:pPr>
      <w:r w:rsidRPr="006F0761">
        <w:rPr>
          <w:rFonts w:hint="cs"/>
          <w:rtl/>
          <w:lang w:val="fr-CH" w:bidi="ar-SA"/>
        </w:rPr>
        <w:t>"14"</w:t>
      </w:r>
      <w:r w:rsidRPr="006F0761">
        <w:rPr>
          <w:rFonts w:hint="cs"/>
          <w:rtl/>
          <w:lang w:val="fr-CH" w:bidi="ar-SA"/>
        </w:rPr>
        <w:tab/>
        <w:t xml:space="preserve">وتم إحراز تقدم إضافي في عدد من المشاريع الموجهة نحو خدمة الزبائن من خارج المنظمة، من سبيل </w:t>
      </w:r>
      <w:r w:rsidRPr="006F0761">
        <w:rPr>
          <w:rtl/>
          <w:lang w:val="fr-CH" w:bidi="ar-SA"/>
        </w:rPr>
        <w:t>مشروع الموارد العالمية المتاحة للوسطاء الموثوق بهم</w:t>
      </w:r>
      <w:r w:rsidRPr="006F0761">
        <w:rPr>
          <w:rFonts w:hint="cs"/>
          <w:rtl/>
          <w:lang w:val="fr-CH" w:bidi="ar-SA"/>
        </w:rPr>
        <w:t xml:space="preserve"> (</w:t>
      </w:r>
      <w:r w:rsidRPr="006F0761">
        <w:rPr>
          <w:lang w:bidi="ar-SA"/>
        </w:rPr>
        <w:t>TIGAR</w:t>
      </w:r>
      <w:r w:rsidRPr="006F0761">
        <w:rPr>
          <w:rFonts w:hint="cs"/>
          <w:rtl/>
          <w:lang w:val="fr-CH" w:bidi="ar-SA"/>
        </w:rPr>
        <w:t>) والتحسينات التي أدخلت على قاعدة بيانات</w:t>
      </w:r>
      <w:r w:rsidRPr="006F0761">
        <w:rPr>
          <w:lang w:val="fr-CH" w:bidi="ar-SA"/>
        </w:rPr>
        <w:t xml:space="preserve">WIPO </w:t>
      </w:r>
      <w:proofErr w:type="spellStart"/>
      <w:r w:rsidRPr="006F0761">
        <w:rPr>
          <w:lang w:val="fr-CH" w:bidi="ar-SA"/>
        </w:rPr>
        <w:t>Re</w:t>
      </w:r>
      <w:proofErr w:type="spellEnd"/>
      <w:r w:rsidRPr="006F0761">
        <w:rPr>
          <w:lang w:val="fr-CH" w:bidi="ar-SA"/>
        </w:rPr>
        <w:t> :</w:t>
      </w:r>
      <w:proofErr w:type="spellStart"/>
      <w:r w:rsidRPr="006F0761">
        <w:rPr>
          <w:lang w:val="fr-CH" w:bidi="ar-SA"/>
        </w:rPr>
        <w:t>Search</w:t>
      </w:r>
      <w:proofErr w:type="spellEnd"/>
      <w:r w:rsidRPr="006F0761">
        <w:rPr>
          <w:rFonts w:hint="cs"/>
          <w:rtl/>
          <w:lang w:val="fr-CH" w:bidi="ar-SA"/>
        </w:rPr>
        <w:t xml:space="preserve">، والإيداع الإلكتروني للشكاوى لدى مركز التحكيم والوساطة، وقاعدة بيانات </w:t>
      </w:r>
      <w:r w:rsidRPr="006F0761">
        <w:rPr>
          <w:lang w:bidi="ar-SA"/>
        </w:rPr>
        <w:t>IP Stats</w:t>
      </w:r>
      <w:r w:rsidRPr="006F0761">
        <w:rPr>
          <w:rFonts w:hint="cs"/>
          <w:rtl/>
          <w:lang w:bidi="ar-SA"/>
        </w:rPr>
        <w:t>، بفضل التعاون الوثيق مع البرامج 3 و7 و16 و18.</w:t>
      </w:r>
    </w:p>
    <w:p w:rsidR="002A2FEC" w:rsidRPr="006F0761" w:rsidRDefault="002A2FEC" w:rsidP="006F0761">
      <w:pPr>
        <w:pStyle w:val="NormalAR"/>
        <w:ind w:left="1134" w:hanging="567"/>
        <w:rPr>
          <w:lang w:val="fr-CH" w:bidi="ar-SA"/>
        </w:rPr>
      </w:pPr>
      <w:r w:rsidRPr="006F0761">
        <w:rPr>
          <w:rFonts w:hint="cs"/>
          <w:rtl/>
          <w:lang w:val="fr-CH" w:bidi="ar-SA"/>
        </w:rPr>
        <w:t>"15"</w:t>
      </w:r>
      <w:r w:rsidRPr="006F0761">
        <w:rPr>
          <w:rFonts w:hint="cs"/>
          <w:rtl/>
          <w:lang w:val="fr-CH" w:bidi="ar-SA"/>
        </w:rPr>
        <w:tab/>
        <w:t>وبدأ العمل بشبكة توفير المواد (</w:t>
      </w:r>
      <w:r w:rsidRPr="006F0761">
        <w:rPr>
          <w:lang w:bidi="ar-SA"/>
        </w:rPr>
        <w:t>CDN</w:t>
      </w:r>
      <w:r w:rsidRPr="006F0761">
        <w:rPr>
          <w:rFonts w:hint="cs"/>
          <w:rtl/>
          <w:lang w:val="fr-CH" w:bidi="ar-SA"/>
        </w:rPr>
        <w:t>).</w:t>
      </w:r>
    </w:p>
    <w:p w:rsidR="002A2FEC" w:rsidRPr="006F0761" w:rsidRDefault="002A2FEC" w:rsidP="006F0761">
      <w:pPr>
        <w:pStyle w:val="NormalAR"/>
        <w:ind w:left="1134" w:hanging="567"/>
        <w:rPr>
          <w:lang w:val="fr-CH" w:bidi="ar-SA"/>
        </w:rPr>
      </w:pPr>
      <w:r w:rsidRPr="006F0761">
        <w:rPr>
          <w:rFonts w:hint="cs"/>
          <w:rtl/>
          <w:lang w:val="fr-CH" w:bidi="ar-SA"/>
        </w:rPr>
        <w:t>"16"</w:t>
      </w:r>
      <w:r w:rsidRPr="006F0761">
        <w:rPr>
          <w:rFonts w:hint="cs"/>
          <w:rtl/>
          <w:lang w:val="fr-CH" w:bidi="ar-SA"/>
        </w:rPr>
        <w:tab/>
        <w:t xml:space="preserve">وفي مجال إدارة العقود، تمت إعادة فتح المناقصات المتعلقة بعقد دعم نظام </w:t>
      </w:r>
      <w:r w:rsidRPr="006F0761">
        <w:rPr>
          <w:lang w:bidi="ar-SA"/>
        </w:rPr>
        <w:t>PeopleSoft</w:t>
      </w:r>
      <w:r w:rsidRPr="006F0761">
        <w:rPr>
          <w:rFonts w:hint="cs"/>
          <w:rtl/>
          <w:lang w:bidi="ar-SA"/>
        </w:rPr>
        <w:t>، بالإضافة إلى عقد دعم تكنولوجيا المعلومات والاتصالات للأغراض العامة. وكانت عمليتا اختيار المزود والتفاوض بشأن العقدين ناجحتين.</w:t>
      </w:r>
    </w:p>
    <w:p w:rsidR="002A2FEC" w:rsidRPr="006F0761" w:rsidRDefault="002A2FEC" w:rsidP="006F0761">
      <w:pPr>
        <w:pStyle w:val="NormalAR"/>
        <w:ind w:left="1134" w:hanging="567"/>
        <w:rPr>
          <w:lang w:val="fr-CH" w:bidi="ar-SA"/>
        </w:rPr>
      </w:pPr>
      <w:r w:rsidRPr="006F0761">
        <w:rPr>
          <w:rFonts w:hint="cs"/>
          <w:rtl/>
          <w:lang w:val="fr-CH" w:bidi="ar-SA"/>
        </w:rPr>
        <w:t>"17"</w:t>
      </w:r>
      <w:r w:rsidRPr="006F0761">
        <w:rPr>
          <w:rFonts w:hint="cs"/>
          <w:rtl/>
          <w:lang w:val="fr-CH" w:bidi="ar-SA"/>
        </w:rPr>
        <w:tab/>
        <w:t xml:space="preserve">وفي مجال إدارة المشاريع، بدأت مشاريع تكنولوجيا الاتصال في استخدام نماذج الويبو المطوعة التي يوفرها نظام </w:t>
      </w:r>
      <w:r w:rsidRPr="006F0761">
        <w:rPr>
          <w:lang w:bidi="ar-SA"/>
        </w:rPr>
        <w:t>PRINCE2</w:t>
      </w:r>
      <w:r w:rsidRPr="006F0761">
        <w:rPr>
          <w:rFonts w:hint="cs"/>
          <w:rtl/>
          <w:lang w:bidi="ar-SA"/>
        </w:rPr>
        <w:t>، والتي تتلاءم مع حجم المشروع.</w:t>
      </w:r>
    </w:p>
    <w:p w:rsidR="002A2FEC" w:rsidRPr="006F0761" w:rsidRDefault="002A2FEC" w:rsidP="006F0761">
      <w:pPr>
        <w:pStyle w:val="NormalAR"/>
        <w:ind w:left="1134" w:hanging="567"/>
        <w:rPr>
          <w:lang w:val="fr-CH" w:bidi="ar-SA"/>
        </w:rPr>
      </w:pPr>
      <w:r w:rsidRPr="006F0761">
        <w:rPr>
          <w:rFonts w:hint="cs"/>
          <w:rtl/>
          <w:lang w:val="fr-CH" w:bidi="ar-SA"/>
        </w:rPr>
        <w:t>"18"</w:t>
      </w:r>
      <w:r w:rsidRPr="006F0761">
        <w:rPr>
          <w:rFonts w:hint="cs"/>
          <w:rtl/>
          <w:lang w:val="fr-CH" w:bidi="ar-SA"/>
        </w:rPr>
        <w:tab/>
        <w:t>واستلم مجلس تكنولوجيا المعلومات والاتصالات اقتراحا بشأن السياسة العامة المتعلقة باستخدام الأجهزة المحمولة، تقتضى اعتماد مقاربة الاختيار الحر للجهاز. ووافق مجلس تكنولوجيا المعلومات والاتصالات على هذه المقاربة.</w:t>
      </w:r>
    </w:p>
    <w:p w:rsidR="002A2FEC" w:rsidRPr="006F0761" w:rsidRDefault="002A2FEC" w:rsidP="006F0761">
      <w:pPr>
        <w:pStyle w:val="NormalAR"/>
        <w:ind w:left="1134" w:hanging="567"/>
        <w:rPr>
          <w:lang w:val="fr-CH" w:bidi="ar-SA"/>
        </w:rPr>
      </w:pPr>
      <w:r w:rsidRPr="006F0761">
        <w:rPr>
          <w:rFonts w:hint="cs"/>
          <w:rtl/>
          <w:lang w:val="fr-CH" w:bidi="ar-SA"/>
        </w:rPr>
        <w:t>"19"</w:t>
      </w:r>
      <w:r w:rsidRPr="006F0761">
        <w:rPr>
          <w:rFonts w:hint="cs"/>
          <w:rtl/>
          <w:lang w:val="fr-CH" w:bidi="ar-SA"/>
        </w:rPr>
        <w:tab/>
        <w:t xml:space="preserve">وفي مجال أمن المعلومات، بدأ العمل للحصول على شهادة </w:t>
      </w:r>
      <w:r w:rsidRPr="006F0761">
        <w:rPr>
          <w:lang w:bidi="ar-SA"/>
        </w:rPr>
        <w:t>ISO 27001</w:t>
      </w:r>
      <w:r w:rsidRPr="006F0761">
        <w:rPr>
          <w:rFonts w:hint="cs"/>
          <w:rtl/>
          <w:lang w:bidi="ar-SA"/>
        </w:rPr>
        <w:t xml:space="preserve">، وتمثل نطاقها الأولي في عمليات معالجة بيانات الطلب المودع بناء على معاهدة التعاون بشأن البراءات. وكجزء من مسار الحصول على شهادة </w:t>
      </w:r>
      <w:r w:rsidRPr="006F0761">
        <w:rPr>
          <w:lang w:bidi="ar-SA"/>
        </w:rPr>
        <w:t xml:space="preserve"> ISO</w:t>
      </w:r>
      <w:r w:rsidRPr="006F0761">
        <w:rPr>
          <w:rFonts w:hint="cs"/>
          <w:rtl/>
          <w:lang w:bidi="ar-SA"/>
        </w:rPr>
        <w:t>أنجز تقييم مفصل لمخاطر المعلومات.</w:t>
      </w:r>
    </w:p>
    <w:p w:rsidR="002A2FEC" w:rsidRPr="006F0761" w:rsidRDefault="002A2FEC" w:rsidP="006F0761">
      <w:pPr>
        <w:pStyle w:val="NormalAR"/>
        <w:ind w:left="1134" w:hanging="567"/>
        <w:rPr>
          <w:lang w:val="fr-CH" w:bidi="ar-SA"/>
        </w:rPr>
      </w:pPr>
      <w:r w:rsidRPr="006F0761">
        <w:rPr>
          <w:rFonts w:hint="cs"/>
          <w:rtl/>
          <w:lang w:val="fr-CH" w:bidi="ar-SA"/>
        </w:rPr>
        <w:t>"20"</w:t>
      </w:r>
      <w:r w:rsidRPr="006F0761">
        <w:rPr>
          <w:rFonts w:hint="cs"/>
          <w:rtl/>
          <w:lang w:val="fr-CH" w:bidi="ar-SA"/>
        </w:rPr>
        <w:tab/>
        <w:t>وتم تطوير برنامج الوعي بأمن المعلومات القائم على الحاسوب، وكانت تجربة التشغيل ناجحة.</w:t>
      </w:r>
    </w:p>
    <w:p w:rsidR="002A2FEC" w:rsidRPr="006F0761" w:rsidRDefault="002A2FEC" w:rsidP="006F0761">
      <w:pPr>
        <w:pStyle w:val="NormalAR"/>
        <w:ind w:left="1134" w:hanging="567"/>
        <w:rPr>
          <w:lang w:val="fr-CH" w:bidi="ar-SA"/>
        </w:rPr>
      </w:pPr>
      <w:r w:rsidRPr="006F0761">
        <w:rPr>
          <w:rFonts w:hint="cs"/>
          <w:rtl/>
          <w:lang w:val="fr-CH" w:bidi="ar-SA"/>
        </w:rPr>
        <w:lastRenderedPageBreak/>
        <w:t>"21"</w:t>
      </w:r>
      <w:r w:rsidRPr="006F0761">
        <w:rPr>
          <w:rFonts w:hint="cs"/>
          <w:rtl/>
          <w:lang w:val="fr-CH" w:bidi="ar-SA"/>
        </w:rPr>
        <w:tab/>
        <w:t>وتعززت مرونة المنظمة أمام الهجمات الخارجية، بما فيها هجمات حجب الخدمة الموزع، بفضل نشر الضوابط التكنولوجية.</w:t>
      </w:r>
    </w:p>
    <w:p w:rsidR="002A2FEC" w:rsidRPr="0055567F" w:rsidRDefault="002A2FEC" w:rsidP="0055567F">
      <w:pPr>
        <w:pStyle w:val="NormalAR"/>
        <w:keepNext/>
        <w:spacing w:before="240" w:after="240"/>
        <w:ind w:left="0"/>
        <w:rPr>
          <w:sz w:val="36"/>
          <w:szCs w:val="36"/>
          <w:rtl/>
          <w:lang w:val="fr-CH" w:bidi="ar-SA"/>
        </w:rPr>
      </w:pPr>
      <w:r w:rsidRPr="0055567F">
        <w:rPr>
          <w:rFonts w:hint="cs"/>
          <w:sz w:val="36"/>
          <w:szCs w:val="36"/>
          <w:rtl/>
          <w:lang w:val="fr-CH" w:bidi="ar-SA"/>
        </w:rPr>
        <w:t>بيانات الأداء</w:t>
      </w:r>
    </w:p>
    <w:tbl>
      <w:tblPr>
        <w:bidiVisual/>
        <w:tblW w:w="4725" w:type="pct"/>
        <w:jc w:val="center"/>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27"/>
        <w:gridCol w:w="1644"/>
        <w:gridCol w:w="1645"/>
        <w:gridCol w:w="3371"/>
        <w:gridCol w:w="1017"/>
        <w:gridCol w:w="7"/>
      </w:tblGrid>
      <w:tr w:rsidR="002A2FEC" w:rsidRPr="0048200B" w:rsidTr="002A2FEC">
        <w:trPr>
          <w:gridAfter w:val="1"/>
          <w:wAfter w:w="7" w:type="dxa"/>
          <w:trHeight w:val="537"/>
          <w:jc w:val="center"/>
        </w:trPr>
        <w:tc>
          <w:tcPr>
            <w:tcW w:w="9304" w:type="dxa"/>
            <w:gridSpan w:val="5"/>
            <w:tcBorders>
              <w:top w:val="single" w:sz="4" w:space="0" w:color="auto"/>
              <w:left w:val="single" w:sz="4" w:space="0" w:color="auto"/>
              <w:bottom w:val="single" w:sz="4" w:space="0" w:color="auto"/>
              <w:right w:val="single" w:sz="4" w:space="0" w:color="auto"/>
            </w:tcBorders>
            <w:shd w:val="clear" w:color="auto" w:fill="CCFFFF"/>
            <w:tcMar>
              <w:top w:w="0" w:type="dxa"/>
            </w:tcMar>
            <w:vAlign w:val="center"/>
          </w:tcPr>
          <w:p w:rsidR="002A2FEC" w:rsidRPr="00B72476" w:rsidRDefault="002A2FEC" w:rsidP="002A2FEC">
            <w:pPr>
              <w:keepNext/>
              <w:tabs>
                <w:tab w:val="left" w:pos="1125"/>
              </w:tabs>
              <w:spacing w:before="60" w:after="60" w:line="280" w:lineRule="exact"/>
              <w:rPr>
                <w:rFonts w:ascii="Arabic Typesetting" w:hAnsi="Arabic Typesetting" w:cs="Arabic Typesetting"/>
                <w:b/>
                <w:bCs/>
                <w:sz w:val="30"/>
                <w:szCs w:val="30"/>
              </w:rPr>
            </w:pPr>
            <w:r w:rsidRPr="00B72476">
              <w:rPr>
                <w:rFonts w:ascii="Arabic Typesetting" w:hAnsi="Arabic Typesetting" w:cs="Arabic Typesetting" w:hint="cs"/>
                <w:b/>
                <w:bCs/>
                <w:sz w:val="30"/>
                <w:szCs w:val="30"/>
                <w:rtl/>
              </w:rPr>
              <w:t>النتيجة</w:t>
            </w:r>
            <w:r w:rsidRPr="00B72476">
              <w:rPr>
                <w:rFonts w:ascii="Arabic Typesetting" w:hAnsi="Arabic Typesetting" w:cs="Arabic Typesetting"/>
                <w:b/>
                <w:bCs/>
                <w:sz w:val="30"/>
                <w:szCs w:val="30"/>
                <w:rtl/>
              </w:rPr>
              <w:t xml:space="preserve"> المرتقب</w:t>
            </w:r>
            <w:r w:rsidRPr="00B72476">
              <w:rPr>
                <w:rFonts w:ascii="Arabic Typesetting" w:hAnsi="Arabic Typesetting" w:cs="Arabic Typesetting" w:hint="cs"/>
                <w:b/>
                <w:bCs/>
                <w:sz w:val="30"/>
                <w:szCs w:val="30"/>
                <w:rtl/>
              </w:rPr>
              <w:t>ة:</w:t>
            </w:r>
            <w:r w:rsidRPr="00B72476">
              <w:rPr>
                <w:rFonts w:ascii="Arabic Typesetting" w:hAnsi="Arabic Typesetting" w:cs="Arabic Typesetting"/>
                <w:b/>
                <w:bCs/>
                <w:sz w:val="30"/>
                <w:szCs w:val="30"/>
                <w:rtl/>
              </w:rPr>
              <w:tab/>
            </w:r>
            <w:r w:rsidRPr="00B72476">
              <w:rPr>
                <w:rFonts w:ascii="Arabic Typesetting" w:hAnsi="Arabic Typesetting" w:cs="Arabic Typesetting"/>
                <w:sz w:val="30"/>
                <w:szCs w:val="30"/>
                <w:rtl/>
              </w:rPr>
              <w:t>استثمارات في تكنولوجيا المعلومات والاتصالات تواكب مواكبة دقيقة الأولويات الاستراتيجية وتدر منافع على قطاع الأعمال</w:t>
            </w:r>
          </w:p>
        </w:tc>
      </w:tr>
      <w:tr w:rsidR="002A2FEC" w:rsidRPr="00A43C4E" w:rsidTr="002A2FEC">
        <w:trPr>
          <w:trHeight w:val="186"/>
          <w:jc w:val="center"/>
        </w:trPr>
        <w:tc>
          <w:tcPr>
            <w:tcW w:w="1627" w:type="dxa"/>
            <w:tcBorders>
              <w:top w:val="single" w:sz="4" w:space="0" w:color="auto"/>
              <w:left w:val="single" w:sz="4" w:space="0" w:color="auto"/>
              <w:bottom w:val="nil"/>
            </w:tcBorders>
            <w:tcMar>
              <w:top w:w="110" w:type="dxa"/>
            </w:tcMar>
          </w:tcPr>
          <w:p w:rsidR="002A2FEC" w:rsidRPr="00A43C4E" w:rsidRDefault="002A2FEC" w:rsidP="002A2FEC">
            <w:pPr>
              <w:keepNext/>
              <w:spacing w:before="60" w:after="60" w:line="300" w:lineRule="exact"/>
              <w:rPr>
                <w:rFonts w:ascii="Arabic Typesetting" w:hAnsi="Arabic Typesetting" w:cs="Arabic Typesetting"/>
                <w:b/>
                <w:bCs/>
                <w:sz w:val="30"/>
                <w:szCs w:val="30"/>
                <w:rtl/>
              </w:rPr>
            </w:pPr>
            <w:r w:rsidRPr="00A43C4E">
              <w:rPr>
                <w:rFonts w:ascii="Arabic Typesetting" w:hAnsi="Arabic Typesetting" w:cs="Arabic Typesetting"/>
                <w:b/>
                <w:bCs/>
                <w:sz w:val="30"/>
                <w:szCs w:val="30"/>
                <w:rtl/>
              </w:rPr>
              <w:t>مؤشرات الأداء</w:t>
            </w:r>
          </w:p>
        </w:tc>
        <w:tc>
          <w:tcPr>
            <w:tcW w:w="1644" w:type="dxa"/>
            <w:tcBorders>
              <w:top w:val="single" w:sz="4" w:space="0" w:color="auto"/>
              <w:bottom w:val="nil"/>
            </w:tcBorders>
            <w:shd w:val="pct30" w:color="auto" w:fill="auto"/>
            <w:tcMar>
              <w:top w:w="110" w:type="dxa"/>
            </w:tcMar>
            <w:vAlign w:val="center"/>
          </w:tcPr>
          <w:p w:rsidR="002A2FEC" w:rsidRDefault="002A2FEC" w:rsidP="002A2FEC">
            <w:pPr>
              <w:spacing w:before="60" w:after="60" w:line="300" w:lineRule="exact"/>
              <w:rPr>
                <w:rFonts w:ascii="Arabic Typesetting" w:hAnsi="Arabic Typesetting" w:cs="Arabic Typesetting"/>
                <w:b/>
                <w:bCs/>
                <w:sz w:val="30"/>
                <w:szCs w:val="30"/>
              </w:rPr>
            </w:pPr>
            <w:r w:rsidRPr="00A43C4E">
              <w:rPr>
                <w:rFonts w:ascii="Arabic Typesetting" w:hAnsi="Arabic Typesetting" w:cs="Arabic Typesetting"/>
                <w:b/>
                <w:bCs/>
                <w:sz w:val="30"/>
                <w:szCs w:val="30"/>
                <w:rtl/>
              </w:rPr>
              <w:t>أسس المقارنة</w:t>
            </w:r>
          </w:p>
          <w:p w:rsidR="002A2FEC" w:rsidRPr="00A43C4E" w:rsidRDefault="002A2FEC" w:rsidP="002A2FEC">
            <w:pPr>
              <w:keepNext/>
              <w:spacing w:before="60" w:after="60" w:line="300" w:lineRule="exact"/>
              <w:rPr>
                <w:rFonts w:ascii="Arabic Typesetting" w:hAnsi="Arabic Typesetting" w:cs="Arabic Typesetting"/>
                <w:b/>
                <w:bCs/>
                <w:sz w:val="30"/>
                <w:szCs w:val="30"/>
                <w:rtl/>
              </w:rPr>
            </w:pPr>
            <w:r>
              <w:rPr>
                <w:rFonts w:ascii="Arabic Typesetting" w:hAnsi="Arabic Typesetting" w:cs="Arabic Typesetting" w:hint="cs"/>
                <w:b/>
                <w:bCs/>
                <w:sz w:val="30"/>
                <w:szCs w:val="30"/>
                <w:rtl/>
                <w:lang w:bidi="ar-SA"/>
              </w:rPr>
              <w:t>(البرنامج والميزانية 2012/13)</w:t>
            </w:r>
          </w:p>
        </w:tc>
        <w:tc>
          <w:tcPr>
            <w:tcW w:w="1645" w:type="dxa"/>
            <w:tcBorders>
              <w:top w:val="single" w:sz="4" w:space="0" w:color="auto"/>
              <w:bottom w:val="nil"/>
            </w:tcBorders>
            <w:tcMar>
              <w:top w:w="110" w:type="dxa"/>
            </w:tcMar>
            <w:vAlign w:val="center"/>
          </w:tcPr>
          <w:p w:rsidR="002A2FEC" w:rsidRPr="00521F33" w:rsidRDefault="002A2FEC" w:rsidP="002A2FEC">
            <w:pPr>
              <w:keepNext/>
              <w:spacing w:before="60" w:after="60" w:line="300" w:lineRule="exact"/>
              <w:rPr>
                <w:rFonts w:ascii="Arabic Typesetting" w:hAnsi="Arabic Typesetting" w:cs="Arabic Typesetting"/>
                <w:b/>
                <w:bCs/>
                <w:color w:val="993300"/>
                <w:sz w:val="30"/>
                <w:szCs w:val="30"/>
                <w:rtl/>
              </w:rPr>
            </w:pPr>
            <w:r w:rsidRPr="00521F33">
              <w:rPr>
                <w:rFonts w:ascii="Arabic Typesetting" w:hAnsi="Arabic Typesetting" w:cs="Arabic Typesetting"/>
                <w:b/>
                <w:bCs/>
                <w:color w:val="993300"/>
                <w:sz w:val="30"/>
                <w:szCs w:val="30"/>
                <w:rtl/>
              </w:rPr>
              <w:t>أسس المقارنة بعد التحديث في نهاية 2011</w:t>
            </w:r>
          </w:p>
        </w:tc>
        <w:tc>
          <w:tcPr>
            <w:tcW w:w="3371" w:type="dxa"/>
            <w:tcBorders>
              <w:top w:val="single" w:sz="4" w:space="0" w:color="auto"/>
              <w:bottom w:val="nil"/>
            </w:tcBorders>
            <w:tcMar>
              <w:top w:w="110" w:type="dxa"/>
            </w:tcMar>
          </w:tcPr>
          <w:p w:rsidR="002A2FEC" w:rsidRPr="00A43C4E" w:rsidRDefault="002A2FEC" w:rsidP="002A2FEC">
            <w:pPr>
              <w:keepNext/>
              <w:spacing w:before="60" w:after="60" w:line="300" w:lineRule="exact"/>
              <w:rPr>
                <w:rFonts w:ascii="Arabic Typesetting" w:hAnsi="Arabic Typesetting" w:cs="Arabic Typesetting"/>
                <w:b/>
                <w:bCs/>
                <w:sz w:val="30"/>
                <w:szCs w:val="30"/>
                <w:rtl/>
              </w:rPr>
            </w:pPr>
            <w:r w:rsidRPr="00A43C4E">
              <w:rPr>
                <w:rFonts w:ascii="Arabic Typesetting" w:hAnsi="Arabic Typesetting" w:cs="Arabic Typesetting"/>
                <w:b/>
                <w:bCs/>
                <w:sz w:val="30"/>
                <w:szCs w:val="30"/>
                <w:rtl/>
              </w:rPr>
              <w:t>بيانات الأداء</w:t>
            </w:r>
          </w:p>
        </w:tc>
        <w:tc>
          <w:tcPr>
            <w:tcW w:w="1024" w:type="dxa"/>
            <w:gridSpan w:val="2"/>
            <w:tcBorders>
              <w:top w:val="single" w:sz="4" w:space="0" w:color="auto"/>
              <w:bottom w:val="nil"/>
              <w:right w:val="single" w:sz="4" w:space="0" w:color="auto"/>
            </w:tcBorders>
            <w:tcMar>
              <w:top w:w="110" w:type="dxa"/>
            </w:tcMar>
          </w:tcPr>
          <w:p w:rsidR="002A2FEC" w:rsidRPr="00A43C4E" w:rsidRDefault="002A2FEC" w:rsidP="002A2FEC">
            <w:pPr>
              <w:keepNext/>
              <w:spacing w:before="60" w:after="60" w:line="300" w:lineRule="exact"/>
              <w:jc w:val="center"/>
              <w:rPr>
                <w:rFonts w:ascii="Arabic Typesetting" w:hAnsi="Arabic Typesetting" w:cs="Arabic Typesetting"/>
                <w:b/>
                <w:bCs/>
                <w:sz w:val="30"/>
                <w:szCs w:val="30"/>
                <w:rtl/>
              </w:rPr>
            </w:pPr>
            <w:r w:rsidRPr="00A43C4E">
              <w:rPr>
                <w:rFonts w:ascii="Arabic Typesetting" w:hAnsi="Arabic Typesetting" w:cs="Arabic Typesetting"/>
                <w:b/>
                <w:bCs/>
                <w:sz w:val="30"/>
                <w:szCs w:val="30"/>
                <w:rtl/>
              </w:rPr>
              <w:t>السير</w:t>
            </w:r>
          </w:p>
        </w:tc>
      </w:tr>
      <w:tr w:rsidR="002A2FEC" w:rsidRPr="00C16C8C" w:rsidTr="002A2FEC">
        <w:trPr>
          <w:trHeight w:val="18"/>
          <w:jc w:val="center"/>
        </w:trPr>
        <w:tc>
          <w:tcPr>
            <w:tcW w:w="1627" w:type="dxa"/>
            <w:tcBorders>
              <w:top w:val="nil"/>
              <w:left w:val="single" w:sz="4" w:space="0" w:color="auto"/>
              <w:bottom w:val="nil"/>
            </w:tcBorders>
            <w:tcMar>
              <w:top w:w="110" w:type="dxa"/>
            </w:tcMar>
          </w:tcPr>
          <w:p w:rsidR="002A2FEC" w:rsidRPr="006E03B5" w:rsidRDefault="002A2FEC" w:rsidP="002A2FEC">
            <w:pPr>
              <w:spacing w:before="60" w:after="60" w:line="280" w:lineRule="exact"/>
              <w:rPr>
                <w:rFonts w:ascii="Arabic Typesetting" w:hAnsi="Arabic Typesetting" w:cs="Arabic Typesetting"/>
                <w:b/>
                <w:sz w:val="30"/>
                <w:szCs w:val="30"/>
                <w:rtl/>
              </w:rPr>
            </w:pPr>
            <w:r w:rsidRPr="00BB3F5C">
              <w:rPr>
                <w:rFonts w:ascii="Arabic Typesetting" w:hAnsi="Arabic Typesetting" w:cs="Arabic Typesetting" w:hint="cs"/>
                <w:sz w:val="30"/>
                <w:szCs w:val="30"/>
                <w:rtl/>
              </w:rPr>
              <w:t>النسبة المئوية ل</w:t>
            </w:r>
            <w:r w:rsidRPr="00BB3F5C">
              <w:rPr>
                <w:rFonts w:ascii="Arabic Typesetting" w:hAnsi="Arabic Typesetting" w:cs="Arabic Typesetting" w:hint="cs"/>
                <w:sz w:val="30"/>
                <w:szCs w:val="30"/>
                <w:rtl/>
                <w:lang w:bidi="ar-SA"/>
              </w:rPr>
              <w:t>لمشاريع التي قيمت نتائجها بعد تنفيذ المشاريع</w:t>
            </w:r>
          </w:p>
        </w:tc>
        <w:tc>
          <w:tcPr>
            <w:tcW w:w="1644" w:type="dxa"/>
            <w:tcBorders>
              <w:top w:val="nil"/>
              <w:bottom w:val="nil"/>
            </w:tcBorders>
            <w:shd w:val="pct30" w:color="auto" w:fill="auto"/>
            <w:tcMar>
              <w:top w:w="110" w:type="dxa"/>
            </w:tcMar>
          </w:tcPr>
          <w:p w:rsidR="002A2FEC" w:rsidRPr="001051C5" w:rsidRDefault="002A2FEC" w:rsidP="002A2FEC">
            <w:pPr>
              <w:spacing w:before="60" w:after="60" w:line="280" w:lineRule="exact"/>
              <w:rPr>
                <w:rFonts w:ascii="Arabic Typesetting" w:hAnsi="Arabic Typesetting" w:cs="Arabic Typesetting"/>
                <w:b/>
                <w:sz w:val="30"/>
                <w:szCs w:val="30"/>
              </w:rPr>
            </w:pPr>
            <w:r>
              <w:rPr>
                <w:rFonts w:ascii="Arabic Typesetting" w:hAnsi="Arabic Typesetting" w:cs="Arabic Typesetting" w:hint="cs"/>
                <w:b/>
                <w:sz w:val="30"/>
                <w:szCs w:val="30"/>
                <w:rtl/>
              </w:rPr>
              <w:t>0</w:t>
            </w:r>
          </w:p>
        </w:tc>
        <w:tc>
          <w:tcPr>
            <w:tcW w:w="1645" w:type="dxa"/>
            <w:tcBorders>
              <w:top w:val="nil"/>
              <w:bottom w:val="nil"/>
            </w:tcBorders>
            <w:tcMar>
              <w:top w:w="110" w:type="dxa"/>
            </w:tcMar>
          </w:tcPr>
          <w:p w:rsidR="002A2FEC" w:rsidRPr="00521F33" w:rsidRDefault="002A2FEC" w:rsidP="002A2FEC">
            <w:pPr>
              <w:spacing w:before="60" w:after="60" w:line="280" w:lineRule="exact"/>
              <w:rPr>
                <w:rFonts w:ascii="Arabic Typesetting" w:hAnsi="Arabic Typesetting" w:cs="Arabic Typesetting"/>
                <w:b/>
                <w:color w:val="993300"/>
                <w:sz w:val="30"/>
                <w:szCs w:val="30"/>
              </w:rPr>
            </w:pPr>
          </w:p>
        </w:tc>
        <w:tc>
          <w:tcPr>
            <w:tcW w:w="3371" w:type="dxa"/>
            <w:tcBorders>
              <w:top w:val="nil"/>
              <w:bottom w:val="nil"/>
            </w:tcBorders>
            <w:tcMar>
              <w:top w:w="110" w:type="dxa"/>
            </w:tcMar>
          </w:tcPr>
          <w:p w:rsidR="002A2FEC" w:rsidRDefault="002A2FEC" w:rsidP="002A2FEC">
            <w:pPr>
              <w:keepNext/>
              <w:spacing w:before="60" w:after="60" w:line="280" w:lineRule="exact"/>
              <w:rPr>
                <w:rFonts w:ascii="Arabic Typesetting" w:hAnsi="Arabic Typesetting" w:cs="Arabic Typesetting"/>
                <w:b/>
                <w:sz w:val="30"/>
                <w:szCs w:val="30"/>
                <w:rtl/>
              </w:rPr>
            </w:pPr>
            <w:r>
              <w:rPr>
                <w:rFonts w:ascii="Arabic Typesetting" w:hAnsi="Arabic Typesetting" w:cs="Arabic Typesetting" w:hint="cs"/>
                <w:b/>
                <w:sz w:val="30"/>
                <w:szCs w:val="30"/>
                <w:rtl/>
              </w:rPr>
              <w:t>يتوقع أن تكون متاحة في نهاية 2013.</w:t>
            </w:r>
          </w:p>
          <w:p w:rsidR="002A2FEC" w:rsidRDefault="002A2FEC" w:rsidP="002A2FEC">
            <w:pPr>
              <w:keepNext/>
              <w:spacing w:before="60" w:after="60" w:line="280" w:lineRule="exact"/>
              <w:rPr>
                <w:rFonts w:ascii="Arabic Typesetting" w:hAnsi="Arabic Typesetting" w:cs="Arabic Typesetting"/>
                <w:b/>
                <w:sz w:val="30"/>
                <w:szCs w:val="30"/>
                <w:rtl/>
              </w:rPr>
            </w:pPr>
          </w:p>
          <w:p w:rsidR="002A2FEC" w:rsidRPr="001051C5" w:rsidRDefault="002A2FEC" w:rsidP="002A2FEC">
            <w:pPr>
              <w:keepNext/>
              <w:spacing w:before="60" w:after="60" w:line="280" w:lineRule="exact"/>
              <w:rPr>
                <w:rFonts w:ascii="Arabic Typesetting" w:hAnsi="Arabic Typesetting" w:cs="Arabic Typesetting"/>
                <w:b/>
                <w:sz w:val="30"/>
                <w:szCs w:val="30"/>
                <w:rtl/>
              </w:rPr>
            </w:pPr>
            <w:r>
              <w:rPr>
                <w:rFonts w:ascii="Arabic Typesetting" w:hAnsi="Arabic Typesetting" w:cs="Arabic Typesetting" w:hint="cs"/>
                <w:b/>
                <w:sz w:val="30"/>
                <w:szCs w:val="30"/>
                <w:rtl/>
              </w:rPr>
              <w:t>وقد رشحت كل المشاريع التي انطلقت بعد مطلع مايو 2012، واكتملت قبل نهاية 2012، لتخضع لاستعراض الفائدة. وقد تم استعراض 20% تقريبا منها.</w:t>
            </w:r>
          </w:p>
        </w:tc>
        <w:tc>
          <w:tcPr>
            <w:tcW w:w="1024" w:type="dxa"/>
            <w:gridSpan w:val="2"/>
            <w:tcBorders>
              <w:top w:val="nil"/>
              <w:bottom w:val="nil"/>
              <w:right w:val="single" w:sz="4" w:space="0" w:color="auto"/>
            </w:tcBorders>
            <w:tcMar>
              <w:top w:w="110" w:type="dxa"/>
            </w:tcMar>
          </w:tcPr>
          <w:p w:rsidR="002A2FEC" w:rsidRPr="006001DE" w:rsidRDefault="002A2FEC" w:rsidP="002A2FEC">
            <w:pPr>
              <w:keepNext/>
              <w:spacing w:before="60" w:after="60" w:line="280" w:lineRule="exact"/>
              <w:jc w:val="center"/>
              <w:rPr>
                <w:rFonts w:ascii="Arabic Typesetting" w:hAnsi="Arabic Typesetting" w:cs="Arabic Typesetting"/>
                <w:b/>
                <w:bCs/>
                <w:sz w:val="30"/>
                <w:szCs w:val="30"/>
                <w:rtl/>
              </w:rPr>
            </w:pPr>
            <w:r w:rsidRPr="006001DE">
              <w:rPr>
                <w:rFonts w:ascii="Arabic Typesetting" w:hAnsi="Arabic Typesetting" w:cs="Arabic Typesetting" w:hint="cs"/>
                <w:b/>
                <w:bCs/>
                <w:sz w:val="30"/>
                <w:szCs w:val="30"/>
                <w:rtl/>
              </w:rPr>
              <w:t>لا ينطبق 2012</w:t>
            </w:r>
          </w:p>
        </w:tc>
      </w:tr>
      <w:tr w:rsidR="002A2FEC" w:rsidRPr="00C16C8C" w:rsidTr="002A2FEC">
        <w:trPr>
          <w:trHeight w:val="537"/>
          <w:jc w:val="center"/>
        </w:trPr>
        <w:tc>
          <w:tcPr>
            <w:tcW w:w="1627" w:type="dxa"/>
            <w:tcBorders>
              <w:top w:val="nil"/>
              <w:left w:val="single" w:sz="4" w:space="0" w:color="auto"/>
            </w:tcBorders>
            <w:tcMar>
              <w:top w:w="110" w:type="dxa"/>
            </w:tcMar>
          </w:tcPr>
          <w:p w:rsidR="002A2FEC" w:rsidRPr="001051C5" w:rsidRDefault="002A2FEC" w:rsidP="002A2FEC">
            <w:pPr>
              <w:spacing w:before="60" w:after="60" w:line="280" w:lineRule="exact"/>
              <w:rPr>
                <w:rFonts w:ascii="Arabic Typesetting" w:hAnsi="Arabic Typesetting" w:cs="Arabic Typesetting"/>
                <w:b/>
                <w:sz w:val="30"/>
                <w:szCs w:val="30"/>
              </w:rPr>
            </w:pPr>
            <w:r w:rsidRPr="00BB3F5C">
              <w:rPr>
                <w:rFonts w:ascii="Arabic Typesetting" w:hAnsi="Arabic Typesetting" w:cs="Arabic Typesetting" w:hint="cs"/>
                <w:sz w:val="30"/>
                <w:szCs w:val="30"/>
                <w:rtl/>
              </w:rPr>
              <w:t xml:space="preserve">مستوى النضج في تنفيذ </w:t>
            </w:r>
            <w:r w:rsidRPr="00BB3F5C">
              <w:rPr>
                <w:rFonts w:ascii="Arabic Typesetting" w:hAnsi="Arabic Typesetting" w:cs="Arabic Typesetting"/>
                <w:sz w:val="30"/>
                <w:szCs w:val="30"/>
                <w:rtl/>
              </w:rPr>
              <w:t>مكتبة البنية التحتية لتكنولوجيا المعلومات</w:t>
            </w:r>
            <w:r w:rsidRPr="00BB3F5C">
              <w:rPr>
                <w:rFonts w:ascii="Arabic Typesetting" w:hAnsi="Arabic Typesetting" w:cs="Arabic Typesetting" w:hint="cs"/>
                <w:sz w:val="30"/>
                <w:szCs w:val="30"/>
                <w:rtl/>
              </w:rPr>
              <w:t xml:space="preserve"> </w:t>
            </w:r>
            <w:r>
              <w:rPr>
                <w:rFonts w:ascii="Arabic Typesetting" w:hAnsi="Arabic Typesetting" w:cs="Arabic Typesetting" w:hint="cs"/>
                <w:sz w:val="30"/>
                <w:szCs w:val="30"/>
                <w:rtl/>
              </w:rPr>
              <w:t>(</w:t>
            </w:r>
            <w:r w:rsidRPr="009B48EC">
              <w:rPr>
                <w:rFonts w:ascii="Arabic Typesetting" w:hAnsi="Arabic Typesetting" w:cs="Arabic Typesetting"/>
                <w:b/>
                <w:sz w:val="30"/>
                <w:szCs w:val="30"/>
              </w:rPr>
              <w:t>ITIL</w:t>
            </w:r>
            <w:r>
              <w:rPr>
                <w:rFonts w:ascii="Arabic Typesetting" w:hAnsi="Arabic Typesetting" w:cs="Arabic Typesetting" w:hint="cs"/>
                <w:sz w:val="30"/>
                <w:szCs w:val="30"/>
                <w:rtl/>
              </w:rPr>
              <w:t xml:space="preserve">) </w:t>
            </w:r>
            <w:r w:rsidRPr="00BB3F5C">
              <w:rPr>
                <w:rFonts w:ascii="Arabic Typesetting" w:hAnsi="Arabic Typesetting" w:cs="Arabic Typesetting" w:hint="cs"/>
                <w:sz w:val="30"/>
                <w:szCs w:val="30"/>
                <w:rtl/>
              </w:rPr>
              <w:t>استناداً إلى التقييم الذاتي الرسمي على المستوى 5</w:t>
            </w:r>
          </w:p>
        </w:tc>
        <w:tc>
          <w:tcPr>
            <w:tcW w:w="1644" w:type="dxa"/>
            <w:tcBorders>
              <w:top w:val="nil"/>
              <w:bottom w:val="nil"/>
            </w:tcBorders>
            <w:shd w:val="pct30" w:color="auto" w:fill="auto"/>
            <w:tcMar>
              <w:top w:w="110" w:type="dxa"/>
            </w:tcMar>
          </w:tcPr>
          <w:p w:rsidR="002A2FEC" w:rsidRPr="001051C5" w:rsidRDefault="002A2FEC" w:rsidP="002A2FEC">
            <w:pPr>
              <w:spacing w:before="60" w:after="60" w:line="280" w:lineRule="exact"/>
              <w:rPr>
                <w:rFonts w:ascii="Arabic Typesetting" w:hAnsi="Arabic Typesetting" w:cs="Arabic Typesetting"/>
                <w:b/>
                <w:sz w:val="30"/>
                <w:szCs w:val="30"/>
              </w:rPr>
            </w:pPr>
            <w:r w:rsidRPr="00BB3F5C">
              <w:rPr>
                <w:rFonts w:ascii="Arabic Typesetting" w:hAnsi="Arabic Typesetting" w:cs="Arabic Typesetting" w:hint="cs"/>
                <w:sz w:val="30"/>
                <w:szCs w:val="30"/>
                <w:rtl/>
              </w:rPr>
              <w:t>في المتوسط، اثنان من خدمات الدعم</w:t>
            </w:r>
          </w:p>
        </w:tc>
        <w:tc>
          <w:tcPr>
            <w:tcW w:w="1645" w:type="dxa"/>
            <w:tcBorders>
              <w:top w:val="nil"/>
            </w:tcBorders>
            <w:tcMar>
              <w:top w:w="110" w:type="dxa"/>
            </w:tcMar>
          </w:tcPr>
          <w:p w:rsidR="002A2FEC" w:rsidRPr="006E03B5" w:rsidRDefault="002A2FEC" w:rsidP="002A2FEC">
            <w:pPr>
              <w:spacing w:before="60" w:after="60" w:line="280" w:lineRule="exact"/>
              <w:rPr>
                <w:rFonts w:ascii="Arabic Typesetting" w:hAnsi="Arabic Typesetting" w:cs="Arabic Typesetting"/>
                <w:b/>
                <w:sz w:val="30"/>
                <w:szCs w:val="30"/>
              </w:rPr>
            </w:pPr>
          </w:p>
        </w:tc>
        <w:tc>
          <w:tcPr>
            <w:tcW w:w="3371" w:type="dxa"/>
            <w:tcBorders>
              <w:top w:val="nil"/>
            </w:tcBorders>
            <w:tcMar>
              <w:top w:w="110" w:type="dxa"/>
            </w:tcMar>
          </w:tcPr>
          <w:p w:rsidR="002A2FEC" w:rsidRPr="001051C5" w:rsidRDefault="002A2FEC" w:rsidP="002A2FEC">
            <w:pPr>
              <w:keepNext/>
              <w:spacing w:before="60" w:after="60" w:line="280" w:lineRule="exact"/>
              <w:rPr>
                <w:rFonts w:ascii="Arabic Typesetting" w:hAnsi="Arabic Typesetting" w:cs="Arabic Typesetting"/>
                <w:b/>
                <w:sz w:val="30"/>
                <w:szCs w:val="30"/>
                <w:rtl/>
              </w:rPr>
            </w:pPr>
            <w:r>
              <w:rPr>
                <w:rFonts w:ascii="Arabic Typesetting" w:eastAsia="Arial" w:hAnsi="Arabic Typesetting" w:cs="Arabic Typesetting" w:hint="cs"/>
                <w:sz w:val="30"/>
                <w:szCs w:val="30"/>
                <w:rtl/>
              </w:rPr>
              <w:t>ارتقى مستوى النضج في إدارة الحوادث وإدارة التغيرات درجة واحدة (إلى المستوى الثالث)</w:t>
            </w:r>
          </w:p>
        </w:tc>
        <w:tc>
          <w:tcPr>
            <w:tcW w:w="1024" w:type="dxa"/>
            <w:gridSpan w:val="2"/>
            <w:tcBorders>
              <w:top w:val="nil"/>
              <w:right w:val="single" w:sz="4" w:space="0" w:color="auto"/>
            </w:tcBorders>
            <w:tcMar>
              <w:top w:w="110" w:type="dxa"/>
            </w:tcMar>
          </w:tcPr>
          <w:p w:rsidR="002A2FEC" w:rsidRPr="001051C5" w:rsidRDefault="002A2FEC" w:rsidP="002A2FEC">
            <w:pPr>
              <w:keepNext/>
              <w:spacing w:before="60" w:after="60" w:line="280" w:lineRule="exact"/>
              <w:jc w:val="center"/>
              <w:rPr>
                <w:rFonts w:ascii="Arabic Typesetting" w:hAnsi="Arabic Typesetting" w:cs="Arabic Typesetting"/>
                <w:b/>
                <w:bCs/>
                <w:color w:val="008000"/>
                <w:sz w:val="30"/>
                <w:szCs w:val="30"/>
                <w:rtl/>
              </w:rPr>
            </w:pPr>
            <w:r>
              <w:rPr>
                <w:rFonts w:ascii="Arabic Typesetting" w:hAnsi="Arabic Typesetting" w:cs="Arabic Typesetting" w:hint="cs"/>
                <w:b/>
                <w:bCs/>
                <w:color w:val="008000"/>
                <w:sz w:val="30"/>
                <w:szCs w:val="30"/>
                <w:rtl/>
              </w:rPr>
              <w:t>ثابت</w:t>
            </w:r>
          </w:p>
        </w:tc>
      </w:tr>
      <w:tr w:rsidR="002A2FEC" w:rsidRPr="00C16C8C" w:rsidTr="002A2FEC">
        <w:trPr>
          <w:trHeight w:val="537"/>
          <w:jc w:val="center"/>
        </w:trPr>
        <w:tc>
          <w:tcPr>
            <w:tcW w:w="9311" w:type="dxa"/>
            <w:gridSpan w:val="6"/>
            <w:tcBorders>
              <w:top w:val="single" w:sz="4" w:space="0" w:color="auto"/>
              <w:left w:val="single" w:sz="4" w:space="0" w:color="auto"/>
              <w:bottom w:val="single" w:sz="4" w:space="0" w:color="auto"/>
              <w:right w:val="single" w:sz="4" w:space="0" w:color="auto"/>
            </w:tcBorders>
            <w:shd w:val="clear" w:color="auto" w:fill="CCFFFF"/>
            <w:tcMar>
              <w:top w:w="0" w:type="dxa"/>
            </w:tcMar>
            <w:vAlign w:val="center"/>
          </w:tcPr>
          <w:p w:rsidR="002A2FEC" w:rsidRPr="00B72476" w:rsidRDefault="002A2FEC" w:rsidP="002A2FEC">
            <w:pPr>
              <w:keepNext/>
              <w:tabs>
                <w:tab w:val="left" w:pos="1133"/>
              </w:tabs>
              <w:spacing w:before="60" w:after="60" w:line="280" w:lineRule="exact"/>
              <w:ind w:left="1134" w:hanging="1134"/>
              <w:rPr>
                <w:rFonts w:ascii="Arabic Typesetting" w:hAnsi="Arabic Typesetting" w:cs="Arabic Typesetting"/>
                <w:sz w:val="30"/>
                <w:szCs w:val="30"/>
              </w:rPr>
            </w:pPr>
            <w:r w:rsidRPr="00B72476">
              <w:rPr>
                <w:rFonts w:ascii="Arabic Typesetting" w:hAnsi="Arabic Typesetting" w:cs="Arabic Typesetting" w:hint="cs"/>
                <w:bCs/>
                <w:sz w:val="30"/>
                <w:szCs w:val="30"/>
                <w:rtl/>
              </w:rPr>
              <w:t>النتيجة</w:t>
            </w:r>
            <w:r w:rsidRPr="00B72476">
              <w:rPr>
                <w:rFonts w:ascii="Arabic Typesetting" w:hAnsi="Arabic Typesetting" w:cs="Arabic Typesetting"/>
                <w:bCs/>
                <w:sz w:val="30"/>
                <w:szCs w:val="30"/>
                <w:rtl/>
              </w:rPr>
              <w:t xml:space="preserve"> المرتقب</w:t>
            </w:r>
            <w:r w:rsidRPr="00B72476">
              <w:rPr>
                <w:rFonts w:ascii="Arabic Typesetting" w:hAnsi="Arabic Typesetting" w:cs="Arabic Typesetting" w:hint="cs"/>
                <w:bCs/>
                <w:sz w:val="30"/>
                <w:szCs w:val="30"/>
                <w:rtl/>
              </w:rPr>
              <w:t>ة:</w:t>
            </w:r>
            <w:r w:rsidRPr="00B72476">
              <w:rPr>
                <w:rFonts w:ascii="Arabic Typesetting" w:hAnsi="Arabic Typesetting" w:cs="Arabic Typesetting"/>
                <w:bCs/>
                <w:sz w:val="30"/>
                <w:szCs w:val="30"/>
                <w:rtl/>
              </w:rPr>
              <w:tab/>
            </w:r>
            <w:r w:rsidRPr="00B72476">
              <w:rPr>
                <w:rFonts w:ascii="Arabic Typesetting" w:hAnsi="Arabic Typesetting" w:cs="Arabic Typesetting"/>
                <w:sz w:val="30"/>
                <w:szCs w:val="30"/>
                <w:rtl/>
              </w:rPr>
              <w:t>خدمات دعم فعالة وناجعة وذات جودة موجهة نحو الزبائن لفائدة الزبائن الداخليين وأصحاب المصالح الخارجيين (الموارد البشرية، تكنولوجيا المعلومات، المؤتمرات، اللغات، المشتريات، الأسفار، الطباعة والنشر، إدارة المباني)</w:t>
            </w:r>
          </w:p>
        </w:tc>
      </w:tr>
      <w:tr w:rsidR="002A2FEC" w:rsidRPr="00A43C4E" w:rsidTr="002A2FEC">
        <w:trPr>
          <w:trHeight w:val="186"/>
          <w:jc w:val="center"/>
        </w:trPr>
        <w:tc>
          <w:tcPr>
            <w:tcW w:w="1627" w:type="dxa"/>
            <w:tcBorders>
              <w:top w:val="single" w:sz="4" w:space="0" w:color="auto"/>
              <w:left w:val="single" w:sz="4" w:space="0" w:color="auto"/>
              <w:bottom w:val="nil"/>
            </w:tcBorders>
            <w:tcMar>
              <w:top w:w="110" w:type="dxa"/>
            </w:tcMar>
          </w:tcPr>
          <w:p w:rsidR="002A2FEC" w:rsidRPr="00A43C4E" w:rsidRDefault="002A2FEC" w:rsidP="002A2FEC">
            <w:pPr>
              <w:keepNext/>
              <w:spacing w:before="60" w:after="60" w:line="300" w:lineRule="exact"/>
              <w:rPr>
                <w:rFonts w:ascii="Arabic Typesetting" w:hAnsi="Arabic Typesetting" w:cs="Arabic Typesetting"/>
                <w:b/>
                <w:bCs/>
                <w:sz w:val="30"/>
                <w:szCs w:val="30"/>
                <w:rtl/>
              </w:rPr>
            </w:pPr>
            <w:r w:rsidRPr="00A43C4E">
              <w:rPr>
                <w:rFonts w:ascii="Arabic Typesetting" w:hAnsi="Arabic Typesetting" w:cs="Arabic Typesetting"/>
                <w:b/>
                <w:bCs/>
                <w:sz w:val="30"/>
                <w:szCs w:val="30"/>
                <w:rtl/>
              </w:rPr>
              <w:t>مؤشرات الأداء</w:t>
            </w:r>
          </w:p>
        </w:tc>
        <w:tc>
          <w:tcPr>
            <w:tcW w:w="1644" w:type="dxa"/>
            <w:tcBorders>
              <w:top w:val="single" w:sz="4" w:space="0" w:color="auto"/>
              <w:bottom w:val="nil"/>
            </w:tcBorders>
            <w:shd w:val="pct30" w:color="auto" w:fill="auto"/>
            <w:tcMar>
              <w:top w:w="110" w:type="dxa"/>
            </w:tcMar>
            <w:vAlign w:val="center"/>
          </w:tcPr>
          <w:p w:rsidR="002A2FEC" w:rsidRDefault="002A2FEC" w:rsidP="002A2FEC">
            <w:pPr>
              <w:spacing w:before="60" w:after="60" w:line="300" w:lineRule="exact"/>
              <w:rPr>
                <w:rFonts w:ascii="Arabic Typesetting" w:hAnsi="Arabic Typesetting" w:cs="Arabic Typesetting"/>
                <w:b/>
                <w:bCs/>
                <w:sz w:val="30"/>
                <w:szCs w:val="30"/>
              </w:rPr>
            </w:pPr>
            <w:r w:rsidRPr="00A43C4E">
              <w:rPr>
                <w:rFonts w:ascii="Arabic Typesetting" w:hAnsi="Arabic Typesetting" w:cs="Arabic Typesetting"/>
                <w:b/>
                <w:bCs/>
                <w:sz w:val="30"/>
                <w:szCs w:val="30"/>
                <w:rtl/>
              </w:rPr>
              <w:t>أسس المقارنة</w:t>
            </w:r>
          </w:p>
          <w:p w:rsidR="002A2FEC" w:rsidRPr="00A43C4E" w:rsidRDefault="002A2FEC" w:rsidP="002A2FEC">
            <w:pPr>
              <w:keepNext/>
              <w:spacing w:before="60" w:after="60" w:line="300" w:lineRule="exact"/>
              <w:rPr>
                <w:rFonts w:ascii="Arabic Typesetting" w:hAnsi="Arabic Typesetting" w:cs="Arabic Typesetting"/>
                <w:b/>
                <w:bCs/>
                <w:sz w:val="30"/>
                <w:szCs w:val="30"/>
                <w:rtl/>
              </w:rPr>
            </w:pPr>
            <w:r>
              <w:rPr>
                <w:rFonts w:ascii="Arabic Typesetting" w:hAnsi="Arabic Typesetting" w:cs="Arabic Typesetting" w:hint="cs"/>
                <w:b/>
                <w:bCs/>
                <w:sz w:val="30"/>
                <w:szCs w:val="30"/>
                <w:rtl/>
                <w:lang w:bidi="ar-SA"/>
              </w:rPr>
              <w:t>(البرنامج والميزانية 2012/13)</w:t>
            </w:r>
          </w:p>
        </w:tc>
        <w:tc>
          <w:tcPr>
            <w:tcW w:w="1645" w:type="dxa"/>
            <w:tcBorders>
              <w:top w:val="single" w:sz="4" w:space="0" w:color="auto"/>
              <w:bottom w:val="nil"/>
            </w:tcBorders>
            <w:tcMar>
              <w:top w:w="110" w:type="dxa"/>
            </w:tcMar>
            <w:vAlign w:val="center"/>
          </w:tcPr>
          <w:p w:rsidR="002A2FEC" w:rsidRPr="00521F33" w:rsidRDefault="002A2FEC" w:rsidP="002A2FEC">
            <w:pPr>
              <w:keepNext/>
              <w:spacing w:before="60" w:after="60" w:line="300" w:lineRule="exact"/>
              <w:rPr>
                <w:rFonts w:ascii="Arabic Typesetting" w:hAnsi="Arabic Typesetting" w:cs="Arabic Typesetting"/>
                <w:b/>
                <w:bCs/>
                <w:color w:val="993300"/>
                <w:sz w:val="30"/>
                <w:szCs w:val="30"/>
                <w:rtl/>
              </w:rPr>
            </w:pPr>
            <w:r w:rsidRPr="00521F33">
              <w:rPr>
                <w:rFonts w:ascii="Arabic Typesetting" w:hAnsi="Arabic Typesetting" w:cs="Arabic Typesetting"/>
                <w:b/>
                <w:bCs/>
                <w:color w:val="993300"/>
                <w:sz w:val="30"/>
                <w:szCs w:val="30"/>
                <w:rtl/>
              </w:rPr>
              <w:t>أسس المقارنة بعد التحديث في نهاية 2011</w:t>
            </w:r>
          </w:p>
        </w:tc>
        <w:tc>
          <w:tcPr>
            <w:tcW w:w="3371" w:type="dxa"/>
            <w:tcBorders>
              <w:top w:val="single" w:sz="4" w:space="0" w:color="auto"/>
              <w:bottom w:val="nil"/>
            </w:tcBorders>
            <w:tcMar>
              <w:top w:w="110" w:type="dxa"/>
            </w:tcMar>
          </w:tcPr>
          <w:p w:rsidR="002A2FEC" w:rsidRPr="00A43C4E" w:rsidRDefault="002A2FEC" w:rsidP="002A2FEC">
            <w:pPr>
              <w:keepNext/>
              <w:spacing w:before="60" w:after="60" w:line="300" w:lineRule="exact"/>
              <w:rPr>
                <w:rFonts w:ascii="Arabic Typesetting" w:hAnsi="Arabic Typesetting" w:cs="Arabic Typesetting"/>
                <w:b/>
                <w:bCs/>
                <w:sz w:val="30"/>
                <w:szCs w:val="30"/>
                <w:rtl/>
              </w:rPr>
            </w:pPr>
            <w:r w:rsidRPr="00A43C4E">
              <w:rPr>
                <w:rFonts w:ascii="Arabic Typesetting" w:hAnsi="Arabic Typesetting" w:cs="Arabic Typesetting"/>
                <w:b/>
                <w:bCs/>
                <w:sz w:val="30"/>
                <w:szCs w:val="30"/>
                <w:rtl/>
              </w:rPr>
              <w:t>بيانات الأداء</w:t>
            </w:r>
          </w:p>
        </w:tc>
        <w:tc>
          <w:tcPr>
            <w:tcW w:w="1024" w:type="dxa"/>
            <w:gridSpan w:val="2"/>
            <w:tcBorders>
              <w:top w:val="single" w:sz="4" w:space="0" w:color="auto"/>
              <w:bottom w:val="nil"/>
              <w:right w:val="single" w:sz="4" w:space="0" w:color="auto"/>
            </w:tcBorders>
            <w:tcMar>
              <w:top w:w="110" w:type="dxa"/>
            </w:tcMar>
          </w:tcPr>
          <w:p w:rsidR="002A2FEC" w:rsidRPr="00A43C4E" w:rsidRDefault="002A2FEC" w:rsidP="002A2FEC">
            <w:pPr>
              <w:keepNext/>
              <w:spacing w:before="60" w:after="60" w:line="300" w:lineRule="exact"/>
              <w:jc w:val="center"/>
              <w:rPr>
                <w:rFonts w:ascii="Arabic Typesetting" w:hAnsi="Arabic Typesetting" w:cs="Arabic Typesetting"/>
                <w:b/>
                <w:bCs/>
                <w:sz w:val="30"/>
                <w:szCs w:val="30"/>
                <w:rtl/>
              </w:rPr>
            </w:pPr>
            <w:r w:rsidRPr="00A43C4E">
              <w:rPr>
                <w:rFonts w:ascii="Arabic Typesetting" w:hAnsi="Arabic Typesetting" w:cs="Arabic Typesetting"/>
                <w:b/>
                <w:bCs/>
                <w:sz w:val="30"/>
                <w:szCs w:val="30"/>
                <w:rtl/>
              </w:rPr>
              <w:t>السير</w:t>
            </w:r>
          </w:p>
        </w:tc>
      </w:tr>
      <w:tr w:rsidR="002A2FEC" w:rsidRPr="00C16C8C" w:rsidTr="002A2FEC">
        <w:trPr>
          <w:trHeight w:val="537"/>
          <w:jc w:val="center"/>
        </w:trPr>
        <w:tc>
          <w:tcPr>
            <w:tcW w:w="1627" w:type="dxa"/>
            <w:tcBorders>
              <w:left w:val="single" w:sz="4" w:space="0" w:color="auto"/>
            </w:tcBorders>
            <w:tcMar>
              <w:top w:w="110" w:type="dxa"/>
            </w:tcMar>
          </w:tcPr>
          <w:p w:rsidR="002A2FEC" w:rsidRPr="001051C5" w:rsidRDefault="002A2FEC" w:rsidP="002A2FEC">
            <w:pPr>
              <w:spacing w:before="60" w:after="60" w:line="280" w:lineRule="exact"/>
              <w:rPr>
                <w:rFonts w:ascii="Arabic Typesetting" w:hAnsi="Arabic Typesetting" w:cs="Arabic Typesetting"/>
                <w:b/>
                <w:sz w:val="30"/>
                <w:szCs w:val="30"/>
              </w:rPr>
            </w:pPr>
            <w:r w:rsidRPr="008D3F65">
              <w:rPr>
                <w:rFonts w:ascii="Arabic Typesetting" w:eastAsia="Arial" w:hAnsi="Arabic Typesetting" w:cs="Arabic Typesetting" w:hint="cs"/>
                <w:sz w:val="30"/>
                <w:szCs w:val="30"/>
                <w:rtl/>
              </w:rPr>
              <w:t xml:space="preserve">الاستعانة </w:t>
            </w:r>
            <w:r>
              <w:rPr>
                <w:rFonts w:ascii="Arabic Typesetting" w:eastAsia="Arial" w:hAnsi="Arabic Typesetting" w:cs="Arabic Typesetting" w:hint="cs"/>
                <w:sz w:val="30"/>
                <w:szCs w:val="30"/>
                <w:rtl/>
              </w:rPr>
              <w:t>بالمصادر ال</w:t>
            </w:r>
            <w:r w:rsidRPr="008D3F65">
              <w:rPr>
                <w:rFonts w:ascii="Arabic Typesetting" w:eastAsia="Arial" w:hAnsi="Arabic Typesetting" w:cs="Arabic Typesetting" w:hint="cs"/>
                <w:sz w:val="30"/>
                <w:szCs w:val="30"/>
                <w:rtl/>
              </w:rPr>
              <w:t>خارجية في مجالي تشغيل وتوفير البنية التحتية التقنية في مجال تكنولوجيا المعلومات والاتصالات</w:t>
            </w:r>
          </w:p>
        </w:tc>
        <w:tc>
          <w:tcPr>
            <w:tcW w:w="1644" w:type="dxa"/>
            <w:tcBorders>
              <w:top w:val="nil"/>
              <w:bottom w:val="nil"/>
            </w:tcBorders>
            <w:shd w:val="pct30" w:color="auto" w:fill="auto"/>
            <w:tcMar>
              <w:top w:w="110" w:type="dxa"/>
            </w:tcMar>
          </w:tcPr>
          <w:p w:rsidR="002A2FEC" w:rsidRPr="00941073" w:rsidRDefault="002A2FEC" w:rsidP="002A2FEC">
            <w:pPr>
              <w:spacing w:before="60" w:after="60" w:line="280" w:lineRule="exact"/>
              <w:rPr>
                <w:rFonts w:ascii="Arabic Typesetting" w:hAnsi="Arabic Typesetting" w:cs="Arabic Typesetting"/>
                <w:b/>
                <w:sz w:val="30"/>
                <w:szCs w:val="30"/>
              </w:rPr>
            </w:pPr>
            <w:r w:rsidRPr="00BB3F5C">
              <w:rPr>
                <w:rFonts w:ascii="Arabic Typesetting" w:hAnsi="Arabic Typesetting" w:cs="Arabic Typesetting" w:hint="cs"/>
                <w:sz w:val="30"/>
                <w:szCs w:val="30"/>
                <w:rtl/>
              </w:rPr>
              <w:t xml:space="preserve">تطبيقان </w:t>
            </w:r>
            <w:proofErr w:type="spellStart"/>
            <w:r w:rsidRPr="00BB3F5C">
              <w:rPr>
                <w:rFonts w:ascii="Arabic Typesetting" w:hAnsi="Arabic Typesetting" w:cs="Arabic Typesetting" w:hint="cs"/>
                <w:sz w:val="30"/>
                <w:szCs w:val="30"/>
                <w:rtl/>
              </w:rPr>
              <w:t>مستضافان</w:t>
            </w:r>
            <w:proofErr w:type="spellEnd"/>
          </w:p>
        </w:tc>
        <w:tc>
          <w:tcPr>
            <w:tcW w:w="1645" w:type="dxa"/>
            <w:tcMar>
              <w:top w:w="110" w:type="dxa"/>
            </w:tcMar>
          </w:tcPr>
          <w:p w:rsidR="002A2FEC" w:rsidRPr="00521F33" w:rsidRDefault="002A2FEC" w:rsidP="002A2FEC">
            <w:pPr>
              <w:spacing w:before="60" w:after="60" w:line="280" w:lineRule="exact"/>
              <w:rPr>
                <w:rFonts w:ascii="Arabic Typesetting" w:hAnsi="Arabic Typesetting" w:cs="Arabic Typesetting"/>
                <w:b/>
                <w:color w:val="993300"/>
                <w:sz w:val="30"/>
                <w:szCs w:val="30"/>
              </w:rPr>
            </w:pPr>
          </w:p>
        </w:tc>
        <w:tc>
          <w:tcPr>
            <w:tcW w:w="3371" w:type="dxa"/>
            <w:tcMar>
              <w:top w:w="110" w:type="dxa"/>
            </w:tcMar>
          </w:tcPr>
          <w:p w:rsidR="002A2FEC" w:rsidRPr="00EA584E" w:rsidRDefault="002A2FEC" w:rsidP="002A2FEC">
            <w:pPr>
              <w:keepNext/>
              <w:spacing w:before="60" w:after="60" w:line="280" w:lineRule="exact"/>
              <w:rPr>
                <w:rFonts w:ascii="Arabic Typesetting" w:eastAsia="Arial" w:hAnsi="Arabic Typesetting" w:cs="Arabic Typesetting"/>
                <w:sz w:val="30"/>
                <w:szCs w:val="30"/>
                <w:rtl/>
              </w:rPr>
            </w:pPr>
            <w:r>
              <w:rPr>
                <w:rFonts w:ascii="Arabic Typesetting" w:eastAsia="Arial" w:hAnsi="Arabic Typesetting" w:cs="Arabic Typesetting" w:hint="cs"/>
                <w:sz w:val="30"/>
                <w:szCs w:val="30"/>
                <w:rtl/>
              </w:rPr>
              <w:t>تمت الاستعانة بالمصادر الخارجية بشكل كامل لتشغيل نظام الهاتف عبر الانترنت والشبكة، وإحراز تقدم في استضافة التطبيقات (تقريبا ثلث البنية التحتية ونظم التشغيل والتطبيقات)</w:t>
            </w:r>
          </w:p>
        </w:tc>
        <w:tc>
          <w:tcPr>
            <w:tcW w:w="1024" w:type="dxa"/>
            <w:gridSpan w:val="2"/>
            <w:tcBorders>
              <w:right w:val="single" w:sz="4" w:space="0" w:color="auto"/>
            </w:tcBorders>
            <w:tcMar>
              <w:top w:w="110" w:type="dxa"/>
            </w:tcMar>
          </w:tcPr>
          <w:p w:rsidR="002A2FEC" w:rsidRPr="001051C5" w:rsidRDefault="002A2FEC" w:rsidP="002A2FEC">
            <w:pPr>
              <w:keepNext/>
              <w:spacing w:before="60" w:after="60" w:line="280" w:lineRule="exact"/>
              <w:jc w:val="center"/>
              <w:rPr>
                <w:rFonts w:ascii="Arabic Typesetting" w:hAnsi="Arabic Typesetting" w:cs="Arabic Typesetting"/>
                <w:b/>
                <w:color w:val="008000"/>
                <w:sz w:val="30"/>
                <w:szCs w:val="30"/>
              </w:rPr>
            </w:pPr>
            <w:r>
              <w:rPr>
                <w:rFonts w:ascii="Arabic Typesetting" w:hAnsi="Arabic Typesetting" w:cs="Arabic Typesetting" w:hint="cs"/>
                <w:b/>
                <w:bCs/>
                <w:color w:val="008000"/>
                <w:sz w:val="30"/>
                <w:szCs w:val="30"/>
                <w:rtl/>
              </w:rPr>
              <w:t xml:space="preserve"> ثابت</w:t>
            </w:r>
          </w:p>
        </w:tc>
      </w:tr>
      <w:tr w:rsidR="002A2FEC" w:rsidRPr="00C16C8C" w:rsidTr="00521F33">
        <w:trPr>
          <w:trHeight w:val="537"/>
          <w:jc w:val="center"/>
        </w:trPr>
        <w:tc>
          <w:tcPr>
            <w:tcW w:w="1627" w:type="dxa"/>
            <w:tcBorders>
              <w:left w:val="single" w:sz="4" w:space="0" w:color="auto"/>
            </w:tcBorders>
            <w:tcMar>
              <w:top w:w="110" w:type="dxa"/>
            </w:tcMar>
          </w:tcPr>
          <w:p w:rsidR="002A2FEC" w:rsidRDefault="002A2FEC" w:rsidP="002A2FEC">
            <w:pPr>
              <w:spacing w:before="60" w:after="60" w:line="280" w:lineRule="exact"/>
              <w:rPr>
                <w:rFonts w:ascii="Arabic Typesetting" w:eastAsia="Arial" w:hAnsi="Arabic Typesetting" w:cs="Arabic Typesetting"/>
                <w:sz w:val="30"/>
                <w:szCs w:val="30"/>
                <w:rtl/>
              </w:rPr>
            </w:pPr>
            <w:r w:rsidRPr="00BB3F5C">
              <w:rPr>
                <w:rFonts w:ascii="Arabic Typesetting" w:hAnsi="Arabic Typesetting" w:cs="Arabic Typesetting" w:hint="cs"/>
                <w:sz w:val="30"/>
                <w:szCs w:val="30"/>
                <w:rtl/>
              </w:rPr>
              <w:t>يمكن النفاذ إلى اجتماعات الويبو في وقتها الحقيقي عبر الإنترنت أو بعد انتهائها</w:t>
            </w:r>
          </w:p>
        </w:tc>
        <w:tc>
          <w:tcPr>
            <w:tcW w:w="1644" w:type="dxa"/>
            <w:tcBorders>
              <w:top w:val="nil"/>
              <w:bottom w:val="nil"/>
            </w:tcBorders>
            <w:shd w:val="pct30" w:color="auto" w:fill="auto"/>
            <w:tcMar>
              <w:top w:w="110" w:type="dxa"/>
            </w:tcMar>
          </w:tcPr>
          <w:p w:rsidR="002A2FEC" w:rsidRDefault="002A2FEC" w:rsidP="002A2FEC">
            <w:pPr>
              <w:spacing w:before="60" w:after="60" w:line="280" w:lineRule="exact"/>
              <w:rPr>
                <w:rFonts w:ascii="Arabic Typesetting" w:hAnsi="Arabic Typesetting" w:cs="Arabic Typesetting"/>
                <w:b/>
                <w:sz w:val="30"/>
                <w:szCs w:val="30"/>
                <w:rtl/>
              </w:rPr>
            </w:pPr>
            <w:r>
              <w:rPr>
                <w:rFonts w:ascii="Arabic Typesetting" w:hAnsi="Arabic Typesetting" w:cs="Arabic Typesetting" w:hint="cs"/>
                <w:b/>
                <w:sz w:val="30"/>
                <w:szCs w:val="30"/>
                <w:rtl/>
              </w:rPr>
              <w:t>الجمعيات التي تم بثها عبر الانترنت</w:t>
            </w:r>
          </w:p>
        </w:tc>
        <w:tc>
          <w:tcPr>
            <w:tcW w:w="1645" w:type="dxa"/>
            <w:tcMar>
              <w:top w:w="110" w:type="dxa"/>
            </w:tcMar>
          </w:tcPr>
          <w:p w:rsidR="002A2FEC" w:rsidRDefault="002A2FEC" w:rsidP="002A2FEC">
            <w:pPr>
              <w:spacing w:before="60" w:after="60" w:line="280" w:lineRule="exact"/>
              <w:rPr>
                <w:rFonts w:ascii="Arabic Typesetting" w:hAnsi="Arabic Typesetting" w:cs="Arabic Typesetting"/>
                <w:b/>
                <w:sz w:val="30"/>
                <w:szCs w:val="30"/>
                <w:rtl/>
              </w:rPr>
            </w:pPr>
          </w:p>
        </w:tc>
        <w:tc>
          <w:tcPr>
            <w:tcW w:w="3371" w:type="dxa"/>
            <w:tcMar>
              <w:top w:w="110" w:type="dxa"/>
            </w:tcMar>
          </w:tcPr>
          <w:p w:rsidR="002A2FEC" w:rsidRDefault="002A2FEC" w:rsidP="002A2FEC">
            <w:pPr>
              <w:keepNext/>
              <w:spacing w:before="60" w:after="60" w:line="280" w:lineRule="exact"/>
              <w:rPr>
                <w:rFonts w:ascii="Arabic Typesetting" w:eastAsia="Arial" w:hAnsi="Arabic Typesetting" w:cs="Arabic Typesetting"/>
                <w:sz w:val="30"/>
                <w:szCs w:val="30"/>
                <w:rtl/>
              </w:rPr>
            </w:pPr>
            <w:r w:rsidRPr="002E2225">
              <w:rPr>
                <w:rFonts w:ascii="Arabic Typesetting" w:hAnsi="Arabic Typesetting" w:cs="Arabic Typesetting" w:hint="cs"/>
                <w:b/>
                <w:sz w:val="30"/>
                <w:szCs w:val="30"/>
                <w:rtl/>
                <w:lang w:bidi="ar-SA"/>
              </w:rPr>
              <w:t>وتم بثّ جميع اجتماعات الويبو الرئيسية، وعددها 18، عبر الإنترن</w:t>
            </w:r>
            <w:r>
              <w:rPr>
                <w:rFonts w:ascii="Arabic Typesetting" w:hAnsi="Arabic Typesetting" w:cs="Arabic Typesetting" w:hint="cs"/>
                <w:b/>
                <w:sz w:val="30"/>
                <w:szCs w:val="30"/>
                <w:rtl/>
                <w:lang w:bidi="ar-SA"/>
              </w:rPr>
              <w:t>ت في 2012 (باستخدام البث عبر الإ</w:t>
            </w:r>
            <w:r w:rsidRPr="002E2225">
              <w:rPr>
                <w:rFonts w:ascii="Arabic Typesetting" w:hAnsi="Arabic Typesetting" w:cs="Arabic Typesetting" w:hint="cs"/>
                <w:b/>
                <w:sz w:val="30"/>
                <w:szCs w:val="30"/>
                <w:rtl/>
                <w:lang w:bidi="ar-SA"/>
              </w:rPr>
              <w:t xml:space="preserve">نترنت)، بما في ذلك مؤتمر </w:t>
            </w:r>
            <w:r>
              <w:rPr>
                <w:rFonts w:ascii="Arabic Typesetting" w:hAnsi="Arabic Typesetting" w:cs="Arabic Typesetting" w:hint="cs"/>
                <w:b/>
                <w:sz w:val="30"/>
                <w:szCs w:val="30"/>
                <w:rtl/>
                <w:lang w:bidi="ar-SA"/>
              </w:rPr>
              <w:t xml:space="preserve">بيجين </w:t>
            </w:r>
            <w:r w:rsidRPr="002E2225">
              <w:rPr>
                <w:rFonts w:ascii="Arabic Typesetting" w:hAnsi="Arabic Typesetting" w:cs="Arabic Typesetting" w:hint="cs"/>
                <w:b/>
                <w:sz w:val="30"/>
                <w:szCs w:val="30"/>
                <w:rtl/>
                <w:lang w:bidi="ar-SA"/>
              </w:rPr>
              <w:t>الدبلوماسي</w:t>
            </w:r>
          </w:p>
        </w:tc>
        <w:tc>
          <w:tcPr>
            <w:tcW w:w="1024" w:type="dxa"/>
            <w:gridSpan w:val="2"/>
            <w:tcBorders>
              <w:right w:val="single" w:sz="4" w:space="0" w:color="auto"/>
            </w:tcBorders>
            <w:tcMar>
              <w:top w:w="110" w:type="dxa"/>
            </w:tcMar>
          </w:tcPr>
          <w:p w:rsidR="002A2FEC" w:rsidRDefault="002A2FEC" w:rsidP="002A2FEC">
            <w:pPr>
              <w:keepNext/>
              <w:spacing w:before="60" w:after="60" w:line="280" w:lineRule="exact"/>
              <w:jc w:val="center"/>
              <w:rPr>
                <w:rFonts w:ascii="Arabic Typesetting" w:hAnsi="Arabic Typesetting" w:cs="Arabic Typesetting"/>
                <w:b/>
                <w:bCs/>
                <w:color w:val="008000"/>
                <w:sz w:val="30"/>
                <w:szCs w:val="30"/>
                <w:rtl/>
              </w:rPr>
            </w:pPr>
            <w:r>
              <w:rPr>
                <w:rFonts w:ascii="Arabic Typesetting" w:hAnsi="Arabic Typesetting" w:cs="Arabic Typesetting" w:hint="cs"/>
                <w:b/>
                <w:bCs/>
                <w:color w:val="008000"/>
                <w:sz w:val="30"/>
                <w:szCs w:val="30"/>
                <w:rtl/>
              </w:rPr>
              <w:t>ثابت</w:t>
            </w:r>
          </w:p>
        </w:tc>
      </w:tr>
      <w:tr w:rsidR="002A2FEC" w:rsidRPr="00C16C8C" w:rsidTr="00521F33">
        <w:trPr>
          <w:trHeight w:val="537"/>
          <w:jc w:val="center"/>
        </w:trPr>
        <w:tc>
          <w:tcPr>
            <w:tcW w:w="1627" w:type="dxa"/>
            <w:tcBorders>
              <w:left w:val="single" w:sz="4" w:space="0" w:color="auto"/>
            </w:tcBorders>
            <w:tcMar>
              <w:top w:w="110" w:type="dxa"/>
            </w:tcMar>
          </w:tcPr>
          <w:p w:rsidR="002A2FEC" w:rsidRDefault="002A2FEC" w:rsidP="002A2FEC">
            <w:pPr>
              <w:spacing w:before="60" w:after="60" w:line="280" w:lineRule="exact"/>
              <w:rPr>
                <w:rFonts w:ascii="Arabic Typesetting" w:eastAsia="Arial" w:hAnsi="Arabic Typesetting" w:cs="Arabic Typesetting"/>
                <w:sz w:val="30"/>
                <w:szCs w:val="30"/>
                <w:rtl/>
              </w:rPr>
            </w:pPr>
            <w:r w:rsidRPr="00BB3F5C">
              <w:rPr>
                <w:rFonts w:ascii="Arabic Typesetting" w:hAnsi="Arabic Typesetting" w:cs="Arabic Typesetting" w:hint="cs"/>
                <w:sz w:val="30"/>
                <w:szCs w:val="30"/>
                <w:rtl/>
              </w:rPr>
              <w:t>عدد قنوات الاتصال التي تم دمجها بشكل سلس</w:t>
            </w:r>
          </w:p>
        </w:tc>
        <w:tc>
          <w:tcPr>
            <w:tcW w:w="1644" w:type="dxa"/>
            <w:tcBorders>
              <w:top w:val="nil"/>
              <w:bottom w:val="single" w:sz="4" w:space="0" w:color="auto"/>
            </w:tcBorders>
            <w:shd w:val="pct30" w:color="auto" w:fill="auto"/>
            <w:tcMar>
              <w:top w:w="110" w:type="dxa"/>
            </w:tcMar>
          </w:tcPr>
          <w:p w:rsidR="002A2FEC" w:rsidRDefault="002A2FEC" w:rsidP="002A2FEC">
            <w:pPr>
              <w:spacing w:before="60" w:after="60" w:line="280" w:lineRule="exact"/>
              <w:rPr>
                <w:rFonts w:ascii="Arabic Typesetting" w:hAnsi="Arabic Typesetting" w:cs="Arabic Typesetting"/>
                <w:b/>
                <w:sz w:val="30"/>
                <w:szCs w:val="30"/>
                <w:rtl/>
              </w:rPr>
            </w:pPr>
            <w:r w:rsidRPr="00BB3F5C">
              <w:rPr>
                <w:rFonts w:ascii="Arabic Typesetting" w:hAnsi="Arabic Typesetting" w:cs="Arabic Typesetting" w:hint="cs"/>
                <w:sz w:val="30"/>
                <w:szCs w:val="30"/>
                <w:rtl/>
              </w:rPr>
              <w:t>البريد الإلكتروني والهاتف منفصلان</w:t>
            </w:r>
          </w:p>
        </w:tc>
        <w:tc>
          <w:tcPr>
            <w:tcW w:w="1645" w:type="dxa"/>
            <w:tcMar>
              <w:top w:w="110" w:type="dxa"/>
            </w:tcMar>
          </w:tcPr>
          <w:p w:rsidR="002A2FEC" w:rsidRDefault="002A2FEC" w:rsidP="002A2FEC">
            <w:pPr>
              <w:spacing w:before="60" w:after="60" w:line="280" w:lineRule="exact"/>
              <w:rPr>
                <w:rFonts w:ascii="Arabic Typesetting" w:hAnsi="Arabic Typesetting" w:cs="Arabic Typesetting"/>
                <w:b/>
                <w:sz w:val="30"/>
                <w:szCs w:val="30"/>
                <w:rtl/>
              </w:rPr>
            </w:pPr>
          </w:p>
        </w:tc>
        <w:tc>
          <w:tcPr>
            <w:tcW w:w="3371" w:type="dxa"/>
            <w:tcMar>
              <w:top w:w="110" w:type="dxa"/>
            </w:tcMar>
          </w:tcPr>
          <w:p w:rsidR="002A2FEC" w:rsidRPr="002E2225" w:rsidRDefault="002A2FEC" w:rsidP="002A2FEC">
            <w:pPr>
              <w:keepNext/>
              <w:spacing w:before="60" w:after="60" w:line="280" w:lineRule="exact"/>
              <w:rPr>
                <w:rFonts w:ascii="Arabic Typesetting" w:hAnsi="Arabic Typesetting" w:cs="Arabic Typesetting"/>
                <w:b/>
                <w:sz w:val="30"/>
                <w:szCs w:val="30"/>
                <w:rtl/>
                <w:lang w:bidi="ar-SA"/>
              </w:rPr>
            </w:pPr>
            <w:r>
              <w:rPr>
                <w:rFonts w:ascii="Arabic Typesetting" w:hAnsi="Arabic Typesetting" w:cs="Arabic Typesetting" w:hint="cs"/>
                <w:b/>
                <w:sz w:val="30"/>
                <w:szCs w:val="30"/>
                <w:rtl/>
              </w:rPr>
              <w:t xml:space="preserve">تم دمج البريد الالكتروني والهاتف في الهاتف عبر الإنترنت، وتركيب نظام </w:t>
            </w:r>
            <w:r w:rsidRPr="006E2FF4">
              <w:rPr>
                <w:rFonts w:ascii="Arabic Typesetting" w:hAnsi="Arabic Typesetting" w:cs="Arabic Typesetting"/>
                <w:b/>
                <w:sz w:val="30"/>
                <w:szCs w:val="30"/>
              </w:rPr>
              <w:t>CISCO Jabber</w:t>
            </w:r>
          </w:p>
        </w:tc>
        <w:tc>
          <w:tcPr>
            <w:tcW w:w="1024" w:type="dxa"/>
            <w:gridSpan w:val="2"/>
            <w:tcBorders>
              <w:right w:val="single" w:sz="4" w:space="0" w:color="auto"/>
            </w:tcBorders>
            <w:tcMar>
              <w:top w:w="110" w:type="dxa"/>
            </w:tcMar>
          </w:tcPr>
          <w:p w:rsidR="002A2FEC" w:rsidRDefault="002A2FEC" w:rsidP="002A2FEC">
            <w:pPr>
              <w:keepNext/>
              <w:spacing w:before="60" w:after="60" w:line="280" w:lineRule="exact"/>
              <w:jc w:val="center"/>
              <w:rPr>
                <w:rFonts w:ascii="Arabic Typesetting" w:hAnsi="Arabic Typesetting" w:cs="Arabic Typesetting"/>
                <w:b/>
                <w:bCs/>
                <w:color w:val="008000"/>
                <w:sz w:val="30"/>
                <w:szCs w:val="30"/>
                <w:rtl/>
              </w:rPr>
            </w:pPr>
            <w:r>
              <w:rPr>
                <w:rFonts w:ascii="Arabic Typesetting" w:hAnsi="Arabic Typesetting" w:cs="Arabic Typesetting" w:hint="cs"/>
                <w:b/>
                <w:bCs/>
                <w:color w:val="008000"/>
                <w:sz w:val="30"/>
                <w:szCs w:val="30"/>
                <w:rtl/>
              </w:rPr>
              <w:t>ثابت</w:t>
            </w:r>
          </w:p>
        </w:tc>
      </w:tr>
      <w:tr w:rsidR="002A2FEC" w:rsidRPr="0048200B" w:rsidTr="002A2FEC">
        <w:trPr>
          <w:gridAfter w:val="1"/>
          <w:wAfter w:w="7" w:type="dxa"/>
          <w:trHeight w:val="537"/>
          <w:jc w:val="center"/>
        </w:trPr>
        <w:tc>
          <w:tcPr>
            <w:tcW w:w="9304" w:type="dxa"/>
            <w:gridSpan w:val="5"/>
            <w:tcBorders>
              <w:top w:val="single" w:sz="4" w:space="0" w:color="auto"/>
              <w:left w:val="single" w:sz="4" w:space="0" w:color="auto"/>
              <w:bottom w:val="single" w:sz="4" w:space="0" w:color="auto"/>
              <w:right w:val="single" w:sz="4" w:space="0" w:color="auto"/>
            </w:tcBorders>
            <w:shd w:val="clear" w:color="auto" w:fill="CCFFFF"/>
            <w:tcMar>
              <w:top w:w="0" w:type="dxa"/>
            </w:tcMar>
            <w:vAlign w:val="center"/>
          </w:tcPr>
          <w:p w:rsidR="002A2FEC" w:rsidRPr="00B72476" w:rsidRDefault="002A2FEC" w:rsidP="002A2FEC">
            <w:pPr>
              <w:keepNext/>
              <w:tabs>
                <w:tab w:val="left" w:pos="1134"/>
              </w:tabs>
              <w:spacing w:before="60" w:after="60" w:line="280" w:lineRule="exact"/>
              <w:rPr>
                <w:rFonts w:ascii="Arabic Typesetting" w:hAnsi="Arabic Typesetting" w:cs="Arabic Typesetting"/>
                <w:b/>
                <w:bCs/>
                <w:sz w:val="30"/>
                <w:szCs w:val="30"/>
              </w:rPr>
            </w:pPr>
            <w:r w:rsidRPr="00B72476">
              <w:rPr>
                <w:rFonts w:ascii="Arabic Typesetting" w:hAnsi="Arabic Typesetting" w:cs="Arabic Typesetting" w:hint="cs"/>
                <w:b/>
                <w:bCs/>
                <w:sz w:val="30"/>
                <w:szCs w:val="30"/>
                <w:rtl/>
              </w:rPr>
              <w:lastRenderedPageBreak/>
              <w:t>النتيجة</w:t>
            </w:r>
            <w:r w:rsidRPr="00B72476">
              <w:rPr>
                <w:rFonts w:ascii="Arabic Typesetting" w:hAnsi="Arabic Typesetting" w:cs="Arabic Typesetting"/>
                <w:b/>
                <w:bCs/>
                <w:sz w:val="30"/>
                <w:szCs w:val="30"/>
                <w:rtl/>
              </w:rPr>
              <w:t xml:space="preserve"> المرتقب</w:t>
            </w:r>
            <w:r w:rsidRPr="00B72476">
              <w:rPr>
                <w:rFonts w:ascii="Arabic Typesetting" w:hAnsi="Arabic Typesetting" w:cs="Arabic Typesetting" w:hint="cs"/>
                <w:b/>
                <w:bCs/>
                <w:sz w:val="30"/>
                <w:szCs w:val="30"/>
                <w:rtl/>
              </w:rPr>
              <w:t>ة:</w:t>
            </w:r>
            <w:r w:rsidRPr="00B72476">
              <w:rPr>
                <w:rFonts w:ascii="Arabic Typesetting" w:hAnsi="Arabic Typesetting" w:cs="Arabic Typesetting"/>
                <w:b/>
                <w:bCs/>
                <w:sz w:val="30"/>
                <w:szCs w:val="30"/>
                <w:rtl/>
              </w:rPr>
              <w:tab/>
            </w:r>
            <w:r w:rsidRPr="00B72476">
              <w:rPr>
                <w:rFonts w:ascii="Arabic Typesetting" w:hAnsi="Arabic Typesetting" w:cs="Arabic Typesetting"/>
                <w:sz w:val="30"/>
                <w:szCs w:val="30"/>
                <w:rtl/>
              </w:rPr>
              <w:t>سلامة وأمن موظفي الويبو والمندوبين والزائرين والممتلكات المادية والمعلومات</w:t>
            </w:r>
          </w:p>
        </w:tc>
      </w:tr>
      <w:tr w:rsidR="002A2FEC" w:rsidRPr="00A43C4E" w:rsidTr="002A2FEC">
        <w:trPr>
          <w:trHeight w:val="186"/>
          <w:jc w:val="center"/>
        </w:trPr>
        <w:tc>
          <w:tcPr>
            <w:tcW w:w="1627" w:type="dxa"/>
            <w:tcBorders>
              <w:top w:val="single" w:sz="4" w:space="0" w:color="auto"/>
              <w:left w:val="single" w:sz="4" w:space="0" w:color="auto"/>
              <w:bottom w:val="nil"/>
            </w:tcBorders>
            <w:tcMar>
              <w:top w:w="110" w:type="dxa"/>
            </w:tcMar>
          </w:tcPr>
          <w:p w:rsidR="002A2FEC" w:rsidRPr="00A43C4E" w:rsidRDefault="002A2FEC" w:rsidP="002A2FEC">
            <w:pPr>
              <w:keepNext/>
              <w:spacing w:before="60" w:after="60" w:line="300" w:lineRule="exact"/>
              <w:rPr>
                <w:rFonts w:ascii="Arabic Typesetting" w:hAnsi="Arabic Typesetting" w:cs="Arabic Typesetting"/>
                <w:b/>
                <w:bCs/>
                <w:sz w:val="30"/>
                <w:szCs w:val="30"/>
                <w:rtl/>
              </w:rPr>
            </w:pPr>
            <w:r w:rsidRPr="00A43C4E">
              <w:rPr>
                <w:rFonts w:ascii="Arabic Typesetting" w:hAnsi="Arabic Typesetting" w:cs="Arabic Typesetting"/>
                <w:b/>
                <w:bCs/>
                <w:sz w:val="30"/>
                <w:szCs w:val="30"/>
                <w:rtl/>
              </w:rPr>
              <w:t>مؤشرات الأداء</w:t>
            </w:r>
          </w:p>
        </w:tc>
        <w:tc>
          <w:tcPr>
            <w:tcW w:w="1644" w:type="dxa"/>
            <w:tcBorders>
              <w:top w:val="single" w:sz="4" w:space="0" w:color="auto"/>
              <w:bottom w:val="nil"/>
            </w:tcBorders>
            <w:shd w:val="pct30" w:color="auto" w:fill="auto"/>
            <w:tcMar>
              <w:top w:w="110" w:type="dxa"/>
            </w:tcMar>
            <w:vAlign w:val="center"/>
          </w:tcPr>
          <w:p w:rsidR="002A2FEC" w:rsidRDefault="002A2FEC" w:rsidP="002A2FEC">
            <w:pPr>
              <w:spacing w:before="60" w:after="60" w:line="300" w:lineRule="exact"/>
              <w:rPr>
                <w:rFonts w:ascii="Arabic Typesetting" w:hAnsi="Arabic Typesetting" w:cs="Arabic Typesetting"/>
                <w:b/>
                <w:bCs/>
                <w:sz w:val="30"/>
                <w:szCs w:val="30"/>
              </w:rPr>
            </w:pPr>
            <w:r w:rsidRPr="00A43C4E">
              <w:rPr>
                <w:rFonts w:ascii="Arabic Typesetting" w:hAnsi="Arabic Typesetting" w:cs="Arabic Typesetting"/>
                <w:b/>
                <w:bCs/>
                <w:sz w:val="30"/>
                <w:szCs w:val="30"/>
                <w:rtl/>
              </w:rPr>
              <w:t>أسس المقارنة</w:t>
            </w:r>
          </w:p>
          <w:p w:rsidR="002A2FEC" w:rsidRPr="00A43C4E" w:rsidRDefault="002A2FEC" w:rsidP="002A2FEC">
            <w:pPr>
              <w:keepNext/>
              <w:spacing w:before="60" w:after="60" w:line="300" w:lineRule="exact"/>
              <w:rPr>
                <w:rFonts w:ascii="Arabic Typesetting" w:hAnsi="Arabic Typesetting" w:cs="Arabic Typesetting"/>
                <w:b/>
                <w:bCs/>
                <w:sz w:val="30"/>
                <w:szCs w:val="30"/>
                <w:rtl/>
              </w:rPr>
            </w:pPr>
            <w:r>
              <w:rPr>
                <w:rFonts w:ascii="Arabic Typesetting" w:hAnsi="Arabic Typesetting" w:cs="Arabic Typesetting" w:hint="cs"/>
                <w:b/>
                <w:bCs/>
                <w:sz w:val="30"/>
                <w:szCs w:val="30"/>
                <w:rtl/>
                <w:lang w:bidi="ar-SA"/>
              </w:rPr>
              <w:t>(البرنامج والميزانية 2012/13)</w:t>
            </w:r>
          </w:p>
        </w:tc>
        <w:tc>
          <w:tcPr>
            <w:tcW w:w="1645" w:type="dxa"/>
            <w:tcBorders>
              <w:top w:val="single" w:sz="4" w:space="0" w:color="auto"/>
              <w:bottom w:val="nil"/>
            </w:tcBorders>
            <w:tcMar>
              <w:top w:w="110" w:type="dxa"/>
            </w:tcMar>
            <w:vAlign w:val="center"/>
          </w:tcPr>
          <w:p w:rsidR="002A2FEC" w:rsidRPr="00521F33" w:rsidRDefault="002A2FEC" w:rsidP="002A2FEC">
            <w:pPr>
              <w:keepNext/>
              <w:spacing w:before="60" w:after="60" w:line="300" w:lineRule="exact"/>
              <w:rPr>
                <w:rFonts w:ascii="Arabic Typesetting" w:hAnsi="Arabic Typesetting" w:cs="Arabic Typesetting"/>
                <w:b/>
                <w:bCs/>
                <w:color w:val="993300"/>
                <w:sz w:val="30"/>
                <w:szCs w:val="30"/>
                <w:rtl/>
              </w:rPr>
            </w:pPr>
            <w:r w:rsidRPr="00521F33">
              <w:rPr>
                <w:rFonts w:ascii="Arabic Typesetting" w:hAnsi="Arabic Typesetting" w:cs="Arabic Typesetting"/>
                <w:b/>
                <w:bCs/>
                <w:color w:val="993300"/>
                <w:sz w:val="30"/>
                <w:szCs w:val="30"/>
                <w:rtl/>
              </w:rPr>
              <w:t>أسس المقارنة بعد التحديث في نهاية 2011</w:t>
            </w:r>
          </w:p>
        </w:tc>
        <w:tc>
          <w:tcPr>
            <w:tcW w:w="3371" w:type="dxa"/>
            <w:tcBorders>
              <w:top w:val="single" w:sz="4" w:space="0" w:color="auto"/>
              <w:bottom w:val="nil"/>
            </w:tcBorders>
            <w:tcMar>
              <w:top w:w="110" w:type="dxa"/>
            </w:tcMar>
          </w:tcPr>
          <w:p w:rsidR="002A2FEC" w:rsidRPr="00A43C4E" w:rsidRDefault="002A2FEC" w:rsidP="002A2FEC">
            <w:pPr>
              <w:keepNext/>
              <w:spacing w:before="60" w:after="60" w:line="300" w:lineRule="exact"/>
              <w:rPr>
                <w:rFonts w:ascii="Arabic Typesetting" w:hAnsi="Arabic Typesetting" w:cs="Arabic Typesetting"/>
                <w:b/>
                <w:bCs/>
                <w:sz w:val="30"/>
                <w:szCs w:val="30"/>
                <w:rtl/>
              </w:rPr>
            </w:pPr>
            <w:r w:rsidRPr="00A43C4E">
              <w:rPr>
                <w:rFonts w:ascii="Arabic Typesetting" w:hAnsi="Arabic Typesetting" w:cs="Arabic Typesetting"/>
                <w:b/>
                <w:bCs/>
                <w:sz w:val="30"/>
                <w:szCs w:val="30"/>
                <w:rtl/>
              </w:rPr>
              <w:t>بيانات الأداء</w:t>
            </w:r>
          </w:p>
        </w:tc>
        <w:tc>
          <w:tcPr>
            <w:tcW w:w="1024" w:type="dxa"/>
            <w:gridSpan w:val="2"/>
            <w:tcBorders>
              <w:top w:val="single" w:sz="4" w:space="0" w:color="auto"/>
              <w:bottom w:val="nil"/>
              <w:right w:val="single" w:sz="4" w:space="0" w:color="auto"/>
            </w:tcBorders>
            <w:tcMar>
              <w:top w:w="110" w:type="dxa"/>
            </w:tcMar>
          </w:tcPr>
          <w:p w:rsidR="002A2FEC" w:rsidRPr="00A43C4E" w:rsidRDefault="002A2FEC" w:rsidP="002A2FEC">
            <w:pPr>
              <w:keepNext/>
              <w:spacing w:before="60" w:after="60" w:line="300" w:lineRule="exact"/>
              <w:jc w:val="center"/>
              <w:rPr>
                <w:rFonts w:ascii="Arabic Typesetting" w:hAnsi="Arabic Typesetting" w:cs="Arabic Typesetting"/>
                <w:b/>
                <w:bCs/>
                <w:sz w:val="30"/>
                <w:szCs w:val="30"/>
                <w:rtl/>
              </w:rPr>
            </w:pPr>
            <w:r w:rsidRPr="00A43C4E">
              <w:rPr>
                <w:rFonts w:ascii="Arabic Typesetting" w:hAnsi="Arabic Typesetting" w:cs="Arabic Typesetting"/>
                <w:b/>
                <w:bCs/>
                <w:sz w:val="30"/>
                <w:szCs w:val="30"/>
                <w:rtl/>
              </w:rPr>
              <w:t>السير</w:t>
            </w:r>
          </w:p>
        </w:tc>
      </w:tr>
      <w:tr w:rsidR="002A2FEC" w:rsidRPr="00C16C8C" w:rsidTr="002A2FEC">
        <w:trPr>
          <w:trHeight w:val="18"/>
          <w:jc w:val="center"/>
        </w:trPr>
        <w:tc>
          <w:tcPr>
            <w:tcW w:w="1627" w:type="dxa"/>
            <w:tcBorders>
              <w:top w:val="nil"/>
              <w:left w:val="single" w:sz="4" w:space="0" w:color="auto"/>
              <w:bottom w:val="nil"/>
            </w:tcBorders>
            <w:tcMar>
              <w:top w:w="110" w:type="dxa"/>
            </w:tcMar>
          </w:tcPr>
          <w:p w:rsidR="002A2FEC" w:rsidRPr="00EE20F8" w:rsidRDefault="002A2FEC" w:rsidP="002A2FEC">
            <w:pPr>
              <w:spacing w:before="60" w:after="60" w:line="280" w:lineRule="exact"/>
              <w:rPr>
                <w:rFonts w:ascii="Arabic Typesetting" w:hAnsi="Arabic Typesetting" w:cs="Arabic Typesetting"/>
                <w:b/>
                <w:vanish/>
                <w:sz w:val="30"/>
                <w:szCs w:val="30"/>
                <w:rtl/>
              </w:rPr>
            </w:pPr>
            <w:r w:rsidRPr="00BB3F5C">
              <w:rPr>
                <w:rFonts w:ascii="Arabic Typesetting" w:hAnsi="Arabic Typesetting" w:cs="Arabic Typesetting" w:hint="cs"/>
                <w:sz w:val="30"/>
                <w:szCs w:val="30"/>
                <w:rtl/>
                <w:lang w:bidi="ar-SA"/>
              </w:rPr>
              <w:t>مدى شمولية مجموعة السياسات والإجراءات والمعايير في مجال أمن المعلومات وصلتها بالموضوع</w:t>
            </w:r>
          </w:p>
        </w:tc>
        <w:tc>
          <w:tcPr>
            <w:tcW w:w="1644" w:type="dxa"/>
            <w:tcBorders>
              <w:top w:val="nil"/>
              <w:bottom w:val="nil"/>
            </w:tcBorders>
            <w:shd w:val="pct30" w:color="auto" w:fill="auto"/>
            <w:tcMar>
              <w:top w:w="110" w:type="dxa"/>
            </w:tcMar>
          </w:tcPr>
          <w:p w:rsidR="002A2FEC" w:rsidRPr="00B87266" w:rsidRDefault="002A2FEC" w:rsidP="002A2FEC">
            <w:pPr>
              <w:spacing w:before="60" w:after="60" w:line="280" w:lineRule="exact"/>
              <w:rPr>
                <w:rFonts w:ascii="Arabic Typesetting" w:hAnsi="Arabic Typesetting" w:cs="Arabic Typesetting"/>
                <w:b/>
                <w:sz w:val="30"/>
                <w:szCs w:val="30"/>
                <w:shd w:val="pct30" w:color="auto" w:fill="auto"/>
              </w:rPr>
            </w:pPr>
            <w:r w:rsidRPr="00B87266">
              <w:rPr>
                <w:rFonts w:ascii="Arabic Typesetting" w:hAnsi="Arabic Typesetting" w:cs="Arabic Typesetting" w:hint="cs"/>
                <w:sz w:val="30"/>
                <w:szCs w:val="30"/>
                <w:shd w:val="pct30" w:color="auto" w:fill="auto"/>
                <w:rtl/>
                <w:lang w:bidi="ar-SA"/>
              </w:rPr>
              <w:t>ثماني سياسات خاضعة للتنقيح</w:t>
            </w:r>
          </w:p>
        </w:tc>
        <w:tc>
          <w:tcPr>
            <w:tcW w:w="1645" w:type="dxa"/>
            <w:tcBorders>
              <w:top w:val="nil"/>
              <w:bottom w:val="nil"/>
            </w:tcBorders>
            <w:tcMar>
              <w:top w:w="110" w:type="dxa"/>
            </w:tcMar>
          </w:tcPr>
          <w:p w:rsidR="002A2FEC" w:rsidRPr="001051C5" w:rsidRDefault="002A2FEC" w:rsidP="002A2FEC">
            <w:pPr>
              <w:keepNext/>
              <w:spacing w:before="60" w:after="60" w:line="280" w:lineRule="exact"/>
              <w:rPr>
                <w:rFonts w:ascii="Arabic Typesetting" w:hAnsi="Arabic Typesetting" w:cs="Arabic Typesetting"/>
                <w:b/>
                <w:sz w:val="30"/>
                <w:szCs w:val="30"/>
                <w:rtl/>
              </w:rPr>
            </w:pPr>
          </w:p>
        </w:tc>
        <w:tc>
          <w:tcPr>
            <w:tcW w:w="3371" w:type="dxa"/>
            <w:tcBorders>
              <w:top w:val="nil"/>
              <w:bottom w:val="nil"/>
            </w:tcBorders>
            <w:tcMar>
              <w:top w:w="110" w:type="dxa"/>
            </w:tcMar>
          </w:tcPr>
          <w:p w:rsidR="002A2FEC" w:rsidRDefault="002A2FEC" w:rsidP="002A2FEC">
            <w:pPr>
              <w:keepNext/>
              <w:spacing w:before="60" w:after="60" w:line="280" w:lineRule="exact"/>
              <w:rPr>
                <w:rFonts w:ascii="Arabic Typesetting" w:hAnsi="Arabic Typesetting" w:cs="Arabic Typesetting"/>
                <w:b/>
                <w:sz w:val="30"/>
                <w:szCs w:val="30"/>
                <w:rtl/>
              </w:rPr>
            </w:pPr>
            <w:r>
              <w:rPr>
                <w:rFonts w:ascii="Arabic Typesetting" w:hAnsi="Arabic Typesetting" w:cs="Arabic Typesetting" w:hint="cs"/>
                <w:b/>
                <w:sz w:val="30"/>
                <w:szCs w:val="30"/>
                <w:rtl/>
              </w:rPr>
              <w:t>تم نشر ستة سياسات عامة بعد مراجعتها.</w:t>
            </w:r>
          </w:p>
          <w:p w:rsidR="002A2FEC" w:rsidRDefault="002A2FEC" w:rsidP="002A2FEC">
            <w:pPr>
              <w:keepNext/>
              <w:spacing w:before="60" w:after="60" w:line="280" w:lineRule="exact"/>
              <w:rPr>
                <w:rFonts w:ascii="Arabic Typesetting" w:hAnsi="Arabic Typesetting" w:cs="Arabic Typesetting"/>
                <w:b/>
                <w:sz w:val="30"/>
                <w:szCs w:val="30"/>
                <w:rtl/>
              </w:rPr>
            </w:pPr>
            <w:r>
              <w:rPr>
                <w:rFonts w:ascii="Arabic Typesetting" w:hAnsi="Arabic Typesetting" w:cs="Arabic Typesetting" w:hint="cs"/>
                <w:b/>
                <w:sz w:val="30"/>
                <w:szCs w:val="30"/>
                <w:rtl/>
              </w:rPr>
              <w:t xml:space="preserve">تم </w:t>
            </w:r>
            <w:r>
              <w:rPr>
                <w:rFonts w:ascii="Arabic Typesetting" w:hAnsi="Arabic Typesetting" w:cs="Arabic Typesetting" w:hint="cs"/>
                <w:b/>
                <w:sz w:val="30"/>
                <w:szCs w:val="30"/>
                <w:rtl/>
                <w:lang w:bidi="ar-SA"/>
              </w:rPr>
              <w:t>استعراض خمس سياسات عامة.</w:t>
            </w:r>
          </w:p>
          <w:p w:rsidR="002A2FEC" w:rsidRPr="007F544E" w:rsidRDefault="002A2FEC" w:rsidP="002A2FEC">
            <w:pPr>
              <w:keepNext/>
              <w:spacing w:before="60" w:after="60" w:line="280" w:lineRule="exact"/>
              <w:rPr>
                <w:rFonts w:ascii="Arabic Typesetting" w:hAnsi="Arabic Typesetting" w:cs="Arabic Typesetting"/>
                <w:b/>
                <w:sz w:val="30"/>
                <w:szCs w:val="30"/>
                <w:rtl/>
                <w:lang w:bidi="ar-SA"/>
              </w:rPr>
            </w:pPr>
            <w:r w:rsidRPr="005D0338">
              <w:rPr>
                <w:rFonts w:ascii="Arabic Typesetting" w:hAnsi="Arabic Typesetting" w:cs="Arabic Typesetting" w:hint="cs"/>
                <w:b/>
                <w:sz w:val="30"/>
                <w:szCs w:val="30"/>
                <w:rtl/>
                <w:lang w:bidi="ar-SA"/>
              </w:rPr>
              <w:t>بدأ العمل</w:t>
            </w:r>
            <w:r>
              <w:rPr>
                <w:rFonts w:ascii="Arabic Typesetting" w:hAnsi="Arabic Typesetting" w:cs="Arabic Typesetting" w:hint="cs"/>
                <w:b/>
                <w:sz w:val="30"/>
                <w:szCs w:val="30"/>
                <w:rtl/>
                <w:lang w:bidi="ar-SA"/>
              </w:rPr>
              <w:t>،</w:t>
            </w:r>
            <w:r w:rsidRPr="005D0338">
              <w:rPr>
                <w:rFonts w:ascii="Arabic Typesetting" w:hAnsi="Arabic Typesetting" w:cs="Arabic Typesetting" w:hint="cs"/>
                <w:b/>
                <w:sz w:val="30"/>
                <w:szCs w:val="30"/>
                <w:rtl/>
                <w:lang w:bidi="ar-SA"/>
              </w:rPr>
              <w:t xml:space="preserve"> </w:t>
            </w:r>
            <w:r>
              <w:rPr>
                <w:rFonts w:ascii="Arabic Typesetting" w:hAnsi="Arabic Typesetting" w:cs="Arabic Typesetting" w:hint="cs"/>
                <w:b/>
                <w:sz w:val="30"/>
                <w:szCs w:val="30"/>
                <w:rtl/>
                <w:lang w:bidi="ar-SA"/>
              </w:rPr>
              <w:t xml:space="preserve">في النصف الثاني من 2012، </w:t>
            </w:r>
            <w:r w:rsidRPr="005D0338">
              <w:rPr>
                <w:rFonts w:ascii="Arabic Typesetting" w:hAnsi="Arabic Typesetting" w:cs="Arabic Typesetting" w:hint="cs"/>
                <w:b/>
                <w:sz w:val="30"/>
                <w:szCs w:val="30"/>
                <w:rtl/>
                <w:lang w:bidi="ar-SA"/>
              </w:rPr>
              <w:t xml:space="preserve">للحصول على شهادة </w:t>
            </w:r>
            <w:r w:rsidRPr="005D0338">
              <w:rPr>
                <w:rFonts w:ascii="Arabic Typesetting" w:hAnsi="Arabic Typesetting" w:cs="Arabic Typesetting"/>
                <w:b/>
                <w:sz w:val="30"/>
                <w:szCs w:val="30"/>
              </w:rPr>
              <w:t>ISO 27001</w:t>
            </w:r>
            <w:r w:rsidRPr="005D0338">
              <w:rPr>
                <w:rFonts w:ascii="Arabic Typesetting" w:hAnsi="Arabic Typesetting" w:cs="Arabic Typesetting" w:hint="cs"/>
                <w:b/>
                <w:sz w:val="30"/>
                <w:szCs w:val="30"/>
                <w:rtl/>
                <w:lang w:bidi="ar-SA"/>
              </w:rPr>
              <w:t xml:space="preserve">، </w:t>
            </w:r>
            <w:r>
              <w:rPr>
                <w:rFonts w:ascii="Arabic Typesetting" w:hAnsi="Arabic Typesetting" w:cs="Arabic Typesetting" w:hint="cs"/>
                <w:b/>
                <w:sz w:val="30"/>
                <w:szCs w:val="30"/>
                <w:rtl/>
                <w:lang w:bidi="ar-SA"/>
              </w:rPr>
              <w:t xml:space="preserve">وأدى ذلك إلى مراجعة برنامج أمن المعلومات بشكل كامل. ولم يتم بالتالي نشر أي تحديث للسياسات العامة. وسيؤدي المسار الحالي إلى ما بين 15 و18 سياسة عامة تشمل جميع مجالات ضوابط المعيار </w:t>
            </w:r>
            <w:r w:rsidRPr="005D0338">
              <w:rPr>
                <w:rFonts w:ascii="Arabic Typesetting" w:hAnsi="Arabic Typesetting" w:cs="Arabic Typesetting"/>
                <w:b/>
                <w:sz w:val="30"/>
                <w:szCs w:val="30"/>
                <w:lang w:bidi="ar-SA"/>
              </w:rPr>
              <w:t>ISO</w:t>
            </w:r>
            <w:r>
              <w:rPr>
                <w:rFonts w:ascii="Arabic Typesetting" w:hAnsi="Arabic Typesetting" w:cs="Arabic Typesetting" w:hint="cs"/>
                <w:b/>
                <w:sz w:val="30"/>
                <w:szCs w:val="30"/>
                <w:rtl/>
                <w:lang w:bidi="ar-SA"/>
              </w:rPr>
              <w:t>، وعددها 133، منها 6 مجالات تطلبت عملا هاما لإعادة العمل عليها.</w:t>
            </w:r>
          </w:p>
        </w:tc>
        <w:tc>
          <w:tcPr>
            <w:tcW w:w="1024" w:type="dxa"/>
            <w:gridSpan w:val="2"/>
            <w:tcBorders>
              <w:top w:val="nil"/>
              <w:bottom w:val="nil"/>
              <w:right w:val="single" w:sz="4" w:space="0" w:color="auto"/>
            </w:tcBorders>
            <w:tcMar>
              <w:top w:w="110" w:type="dxa"/>
            </w:tcMar>
          </w:tcPr>
          <w:p w:rsidR="002A2FEC" w:rsidRPr="00DF4245" w:rsidRDefault="006F4A06" w:rsidP="002A2FEC">
            <w:pPr>
              <w:keepNext/>
              <w:spacing w:before="60" w:after="60" w:line="280" w:lineRule="exact"/>
              <w:jc w:val="center"/>
              <w:rPr>
                <w:rFonts w:ascii="Arabic Typesetting" w:hAnsi="Arabic Typesetting" w:cs="Arabic Typesetting"/>
                <w:b/>
                <w:bCs/>
                <w:color w:val="FF6600"/>
                <w:sz w:val="30"/>
                <w:szCs w:val="30"/>
                <w:rtl/>
              </w:rPr>
            </w:pPr>
            <w:r w:rsidRPr="006F4A06">
              <w:rPr>
                <w:rFonts w:ascii="Arabic Typesetting" w:hAnsi="Arabic Typesetting" w:cs="Arabic Typesetting" w:hint="cs"/>
                <w:b/>
                <w:bCs/>
                <w:color w:val="008000"/>
                <w:sz w:val="30"/>
                <w:szCs w:val="30"/>
                <w:rtl/>
              </w:rPr>
              <w:t>ثابت</w:t>
            </w:r>
          </w:p>
        </w:tc>
      </w:tr>
      <w:tr w:rsidR="002A2FEC" w:rsidRPr="00C16C8C" w:rsidTr="002A2FEC">
        <w:trPr>
          <w:trHeight w:val="18"/>
          <w:jc w:val="center"/>
        </w:trPr>
        <w:tc>
          <w:tcPr>
            <w:tcW w:w="1627" w:type="dxa"/>
            <w:tcBorders>
              <w:top w:val="nil"/>
              <w:left w:val="single" w:sz="4" w:space="0" w:color="auto"/>
              <w:bottom w:val="single" w:sz="4" w:space="0" w:color="auto"/>
            </w:tcBorders>
            <w:tcMar>
              <w:top w:w="110" w:type="dxa"/>
            </w:tcMar>
          </w:tcPr>
          <w:p w:rsidR="002A2FEC" w:rsidRDefault="002A2FEC" w:rsidP="002A2FEC">
            <w:pPr>
              <w:spacing w:before="60" w:after="60" w:line="280" w:lineRule="exact"/>
              <w:rPr>
                <w:rFonts w:ascii="Arabic Typesetting" w:hAnsi="Arabic Typesetting" w:cs="Arabic Typesetting"/>
                <w:sz w:val="30"/>
                <w:szCs w:val="30"/>
                <w:rtl/>
                <w:lang w:bidi="ar-SA"/>
              </w:rPr>
            </w:pPr>
            <w:r w:rsidRPr="00BB3F5C">
              <w:rPr>
                <w:rFonts w:ascii="Arabic Typesetting" w:hAnsi="Arabic Typesetting" w:cs="Arabic Typesetting" w:hint="cs"/>
                <w:sz w:val="30"/>
                <w:szCs w:val="30"/>
                <w:rtl/>
              </w:rPr>
              <w:t>سجل محدث للمخاطر المتعلقة بأمن المعلومات</w:t>
            </w:r>
          </w:p>
        </w:tc>
        <w:tc>
          <w:tcPr>
            <w:tcW w:w="1644" w:type="dxa"/>
            <w:tcBorders>
              <w:top w:val="nil"/>
              <w:bottom w:val="single" w:sz="4" w:space="0" w:color="auto"/>
            </w:tcBorders>
            <w:shd w:val="pct30" w:color="auto" w:fill="auto"/>
            <w:tcMar>
              <w:top w:w="110" w:type="dxa"/>
            </w:tcMar>
          </w:tcPr>
          <w:p w:rsidR="002A2FEC" w:rsidRPr="00B87266" w:rsidRDefault="002A2FEC" w:rsidP="002A2FEC">
            <w:pPr>
              <w:spacing w:before="60" w:after="60" w:line="280" w:lineRule="exact"/>
              <w:rPr>
                <w:rFonts w:ascii="Arabic Typesetting" w:hAnsi="Arabic Typesetting" w:cs="Arabic Typesetting"/>
                <w:b/>
                <w:sz w:val="30"/>
                <w:szCs w:val="30"/>
                <w:shd w:val="pct30" w:color="auto" w:fill="auto"/>
                <w:rtl/>
                <w:lang w:bidi="ar-SA"/>
              </w:rPr>
            </w:pPr>
            <w:r w:rsidRPr="00B87266">
              <w:rPr>
                <w:rFonts w:ascii="Arabic Typesetting" w:hAnsi="Arabic Typesetting" w:cs="Arabic Typesetting" w:hint="cs"/>
                <w:b/>
                <w:sz w:val="30"/>
                <w:szCs w:val="30"/>
                <w:shd w:val="pct30" w:color="auto" w:fill="auto"/>
                <w:rtl/>
                <w:lang w:bidi="ar-SA"/>
              </w:rPr>
              <w:t>تم إنشاء سجل المخاطر</w:t>
            </w:r>
          </w:p>
        </w:tc>
        <w:tc>
          <w:tcPr>
            <w:tcW w:w="1645" w:type="dxa"/>
            <w:tcBorders>
              <w:top w:val="nil"/>
              <w:bottom w:val="single" w:sz="4" w:space="0" w:color="auto"/>
            </w:tcBorders>
            <w:tcMar>
              <w:top w:w="110" w:type="dxa"/>
            </w:tcMar>
          </w:tcPr>
          <w:p w:rsidR="002A2FEC" w:rsidRPr="001051C5" w:rsidRDefault="002A2FEC" w:rsidP="002A2FEC">
            <w:pPr>
              <w:keepNext/>
              <w:spacing w:before="60" w:after="60" w:line="280" w:lineRule="exact"/>
              <w:rPr>
                <w:rFonts w:ascii="Arabic Typesetting" w:hAnsi="Arabic Typesetting" w:cs="Arabic Typesetting"/>
                <w:b/>
                <w:sz w:val="30"/>
                <w:szCs w:val="30"/>
                <w:rtl/>
              </w:rPr>
            </w:pPr>
          </w:p>
        </w:tc>
        <w:tc>
          <w:tcPr>
            <w:tcW w:w="3371" w:type="dxa"/>
            <w:tcBorders>
              <w:top w:val="nil"/>
              <w:bottom w:val="single" w:sz="4" w:space="0" w:color="auto"/>
            </w:tcBorders>
            <w:tcMar>
              <w:top w:w="110" w:type="dxa"/>
            </w:tcMar>
          </w:tcPr>
          <w:p w:rsidR="002A2FEC" w:rsidRDefault="002A2FEC" w:rsidP="002A2FEC">
            <w:pPr>
              <w:keepNext/>
              <w:spacing w:before="60" w:after="60" w:line="280" w:lineRule="exact"/>
              <w:rPr>
                <w:rFonts w:ascii="Arabic Typesetting" w:hAnsi="Arabic Typesetting" w:cs="Arabic Typesetting"/>
                <w:b/>
                <w:sz w:val="30"/>
                <w:szCs w:val="30"/>
                <w:rtl/>
              </w:rPr>
            </w:pPr>
            <w:r>
              <w:rPr>
                <w:rFonts w:ascii="Arabic Typesetting" w:hAnsi="Arabic Typesetting" w:cs="Arabic Typesetting" w:hint="cs"/>
                <w:b/>
                <w:sz w:val="30"/>
                <w:szCs w:val="30"/>
                <w:rtl/>
              </w:rPr>
              <w:t>تم إنشاء سجل المخاطر وتحديثه</w:t>
            </w:r>
          </w:p>
        </w:tc>
        <w:tc>
          <w:tcPr>
            <w:tcW w:w="1024" w:type="dxa"/>
            <w:gridSpan w:val="2"/>
            <w:tcBorders>
              <w:top w:val="nil"/>
              <w:bottom w:val="single" w:sz="4" w:space="0" w:color="auto"/>
              <w:right w:val="single" w:sz="4" w:space="0" w:color="auto"/>
            </w:tcBorders>
            <w:tcMar>
              <w:top w:w="110" w:type="dxa"/>
            </w:tcMar>
          </w:tcPr>
          <w:p w:rsidR="002A2FEC" w:rsidRDefault="006F4A06" w:rsidP="002A2FEC">
            <w:pPr>
              <w:keepNext/>
              <w:spacing w:before="60" w:after="60" w:line="280" w:lineRule="exact"/>
              <w:jc w:val="center"/>
              <w:rPr>
                <w:rFonts w:ascii="Arabic Typesetting" w:hAnsi="Arabic Typesetting" w:cs="Arabic Typesetting"/>
                <w:b/>
                <w:bCs/>
                <w:color w:val="FF6600"/>
                <w:sz w:val="30"/>
                <w:szCs w:val="30"/>
                <w:rtl/>
              </w:rPr>
            </w:pPr>
            <w:r w:rsidRPr="006F4A06">
              <w:rPr>
                <w:rFonts w:ascii="Arabic Typesetting" w:hAnsi="Arabic Typesetting" w:cs="Arabic Typesetting" w:hint="cs"/>
                <w:b/>
                <w:bCs/>
                <w:color w:val="008000"/>
                <w:sz w:val="30"/>
                <w:szCs w:val="30"/>
                <w:rtl/>
              </w:rPr>
              <w:t>ثابت</w:t>
            </w:r>
          </w:p>
        </w:tc>
      </w:tr>
    </w:tbl>
    <w:p w:rsidR="002A2FEC" w:rsidRPr="0055567F" w:rsidRDefault="002A2FEC" w:rsidP="0055567F">
      <w:pPr>
        <w:pStyle w:val="NormalAR"/>
        <w:keepNext/>
        <w:spacing w:before="240" w:after="240"/>
        <w:ind w:left="0"/>
        <w:rPr>
          <w:sz w:val="36"/>
          <w:szCs w:val="36"/>
          <w:rtl/>
          <w:lang w:val="fr-CH" w:bidi="ar-SA"/>
        </w:rPr>
      </w:pPr>
      <w:r w:rsidRPr="0055567F">
        <w:rPr>
          <w:rFonts w:hint="cs"/>
          <w:sz w:val="36"/>
          <w:szCs w:val="36"/>
          <w:rtl/>
          <w:lang w:val="fr-CH" w:bidi="ar-SA"/>
        </w:rPr>
        <w:t>الميزانية والنفقات الفعلية</w:t>
      </w:r>
    </w:p>
    <w:p w:rsidR="002A2FEC" w:rsidRDefault="006F0761" w:rsidP="006F0761">
      <w:pPr>
        <w:spacing w:after="120"/>
        <w:jc w:val="center"/>
        <w:rPr>
          <w:rFonts w:ascii="Arabic Typesetting" w:hAnsi="Arabic Typesetting" w:cs="Arabic Typesetting"/>
          <w:sz w:val="34"/>
          <w:szCs w:val="34"/>
          <w:rtl/>
        </w:rPr>
      </w:pPr>
      <w:r w:rsidRPr="006F0761">
        <w:rPr>
          <w:rFonts w:hint="cs"/>
          <w:noProof/>
          <w:szCs w:val="20"/>
          <w:rtl/>
          <w:lang w:bidi="ar-SA"/>
        </w:rPr>
        <w:drawing>
          <wp:inline distT="0" distB="0" distL="0" distR="0" wp14:anchorId="2A2DEACC" wp14:editId="3E954FFA">
            <wp:extent cx="6119495" cy="2557669"/>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119495" cy="2557669"/>
                    </a:xfrm>
                    <a:prstGeom prst="rect">
                      <a:avLst/>
                    </a:prstGeom>
                    <a:noFill/>
                    <a:ln>
                      <a:noFill/>
                    </a:ln>
                  </pic:spPr>
                </pic:pic>
              </a:graphicData>
            </a:graphic>
          </wp:inline>
        </w:drawing>
      </w:r>
    </w:p>
    <w:p w:rsidR="006F0761" w:rsidRDefault="006F0761" w:rsidP="006F0761">
      <w:pPr>
        <w:spacing w:after="120"/>
        <w:jc w:val="center"/>
        <w:rPr>
          <w:rFonts w:ascii="Arabic Typesetting" w:hAnsi="Arabic Typesetting" w:cs="Arabic Typesetting"/>
          <w:sz w:val="34"/>
          <w:szCs w:val="34"/>
          <w:rtl/>
        </w:rPr>
      </w:pPr>
    </w:p>
    <w:p w:rsidR="006F0761" w:rsidRDefault="006F0761" w:rsidP="006F0761">
      <w:pPr>
        <w:spacing w:after="120"/>
        <w:jc w:val="center"/>
        <w:rPr>
          <w:rFonts w:ascii="Arabic Typesetting" w:hAnsi="Arabic Typesetting" w:cs="Arabic Typesetting"/>
          <w:sz w:val="34"/>
          <w:szCs w:val="34"/>
          <w:rtl/>
        </w:rPr>
      </w:pPr>
      <w:r w:rsidRPr="006F0761">
        <w:rPr>
          <w:noProof/>
          <w:szCs w:val="20"/>
          <w:rtl/>
          <w:lang w:bidi="ar-SA"/>
        </w:rPr>
        <w:drawing>
          <wp:inline distT="0" distB="0" distL="0" distR="0" wp14:anchorId="0C13D3C0" wp14:editId="6FAF2BBA">
            <wp:extent cx="6119495" cy="1652024"/>
            <wp:effectExtent l="0" t="0" r="0" b="5715"/>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119495" cy="1652024"/>
                    </a:xfrm>
                    <a:prstGeom prst="rect">
                      <a:avLst/>
                    </a:prstGeom>
                    <a:noFill/>
                    <a:ln>
                      <a:noFill/>
                    </a:ln>
                  </pic:spPr>
                </pic:pic>
              </a:graphicData>
            </a:graphic>
          </wp:inline>
        </w:drawing>
      </w:r>
    </w:p>
    <w:p w:rsidR="002A2FEC" w:rsidRPr="00E16635" w:rsidRDefault="00A341BC" w:rsidP="00A341BC">
      <w:pPr>
        <w:pStyle w:val="ARNormal"/>
        <w:keepNext/>
        <w:spacing w:line="300" w:lineRule="exact"/>
        <w:rPr>
          <w:sz w:val="30"/>
          <w:szCs w:val="30"/>
          <w:rtl/>
          <w:lang w:bidi="ar-SA"/>
        </w:rPr>
      </w:pPr>
      <w:r w:rsidRPr="00A341BC">
        <w:rPr>
          <w:rFonts w:hint="cs"/>
          <w:sz w:val="30"/>
          <w:szCs w:val="30"/>
          <w:rtl/>
          <w:lang w:bidi="ar-SA"/>
        </w:rPr>
        <w:lastRenderedPageBreak/>
        <w:t>ملاحظات:</w:t>
      </w:r>
    </w:p>
    <w:p w:rsidR="009773D8" w:rsidRPr="001813B0" w:rsidRDefault="009773D8" w:rsidP="009773D8">
      <w:pPr>
        <w:spacing w:after="120" w:line="300" w:lineRule="exact"/>
        <w:ind w:left="571" w:hanging="567"/>
        <w:rPr>
          <w:rFonts w:ascii="Arabic Typesetting" w:hAnsi="Arabic Typesetting" w:cs="Arabic Typesetting"/>
          <w:sz w:val="30"/>
          <w:szCs w:val="30"/>
        </w:rPr>
      </w:pPr>
      <w:r>
        <w:rPr>
          <w:rFonts w:ascii="Arabic Typesetting" w:hAnsi="Arabic Typesetting" w:cs="Arabic Typesetting" w:hint="cs"/>
          <w:sz w:val="30"/>
          <w:szCs w:val="30"/>
          <w:rtl/>
        </w:rPr>
        <w:t>(1)</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تعكس الميزانية بعد التحويلات الميزانية المعدلة للبرامج بعد إجراء التحويلات في الثنائية</w:t>
      </w:r>
      <w:r>
        <w:rPr>
          <w:rFonts w:ascii="Arabic Typesetting" w:hAnsi="Arabic Typesetting" w:cs="Arabic Typesetting"/>
          <w:sz w:val="30"/>
          <w:szCs w:val="30"/>
          <w:rtl/>
        </w:rPr>
        <w:t xml:space="preserve">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وفقا للمادة 5.5 من النظام المالي</w:t>
      </w:r>
      <w:r w:rsidRPr="001813B0">
        <w:rPr>
          <w:rFonts w:ascii="Arabic Typesetting" w:hAnsi="Arabic Typesetting" w:cs="Arabic Typesetting"/>
          <w:sz w:val="30"/>
          <w:szCs w:val="30"/>
          <w:lang w:bidi="ar-SA"/>
        </w:rPr>
        <w:t>.</w:t>
      </w:r>
    </w:p>
    <w:p w:rsidR="009773D8" w:rsidRPr="001813B0" w:rsidRDefault="009773D8" w:rsidP="009773D8">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t>(2)</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تمثل المبالغ المخصصة تحت باب موارد الموظفين في 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النفقات الفعلية المتكبدة حتى 31 مارس</w:t>
      </w:r>
      <w:r>
        <w:rPr>
          <w:rFonts w:ascii="Arabic Typesetting" w:hAnsi="Arabic Typesetting" w:cs="Arabic Typesetting" w:hint="cs"/>
          <w:sz w:val="30"/>
          <w:szCs w:val="30"/>
          <w:rtl/>
        </w:rPr>
        <w:t> </w:t>
      </w:r>
      <w:r w:rsidRPr="001813B0">
        <w:rPr>
          <w:rFonts w:ascii="Arabic Typesetting" w:hAnsi="Arabic Typesetting" w:cs="Arabic Typesetting"/>
          <w:sz w:val="30"/>
          <w:szCs w:val="30"/>
          <w:rtl/>
          <w:lang w:bidi="ar-SA"/>
        </w:rPr>
        <w:t>2013 والمبالغ المرصودة في الميزانية، على أساس التكاليف المعيارية، لباقي أشهر 2013 التسعة</w:t>
      </w:r>
      <w:r>
        <w:rPr>
          <w:rFonts w:ascii="Arabic Typesetting" w:hAnsi="Arabic Typesetting" w:cs="Arabic Typesetting" w:hint="cs"/>
          <w:sz w:val="30"/>
          <w:szCs w:val="30"/>
          <w:rtl/>
        </w:rPr>
        <w:t>.</w:t>
      </w:r>
    </w:p>
    <w:p w:rsidR="009773D8" w:rsidRPr="001813B0" w:rsidRDefault="009773D8" w:rsidP="009773D8">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t>(3)</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تسجد المبالغ المخصصة تحت باب خلاف موارد الموظفين لميزانية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تسويات </w:t>
      </w:r>
      <w:r w:rsidRPr="001813B0">
        <w:rPr>
          <w:rFonts w:ascii="Arabic Typesetting" w:hAnsi="Arabic Typesetting" w:cs="Arabic Typesetting"/>
          <w:sz w:val="30"/>
          <w:szCs w:val="30"/>
          <w:rtl/>
        </w:rPr>
        <w:t>تخفيضية</w:t>
      </w:r>
      <w:r w:rsidRPr="001813B0">
        <w:rPr>
          <w:rFonts w:ascii="Arabic Typesetting" w:hAnsi="Arabic Typesetting" w:cs="Arabic Typesetting"/>
          <w:sz w:val="30"/>
          <w:szCs w:val="30"/>
          <w:rtl/>
          <w:lang w:bidi="ar-SA"/>
        </w:rPr>
        <w:t xml:space="preserve"> أجريت تحقيقًا للكفاءة من حيت التكلفة وفق التزام المنظمة بخفض النفقات بمقدار 10,2 مليون فرنك سويسري في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lang w:bidi="ar-SA"/>
        </w:rPr>
        <w:t>.</w:t>
      </w:r>
    </w:p>
    <w:p w:rsidR="002A2FEC" w:rsidRPr="00E242F0" w:rsidRDefault="002A2FEC" w:rsidP="002A2FEC">
      <w:pPr>
        <w:keepNext/>
        <w:spacing w:after="240" w:line="360" w:lineRule="exact"/>
        <w:jc w:val="both"/>
        <w:rPr>
          <w:rFonts w:ascii="Arabic Typesetting" w:hAnsi="Arabic Typesetting" w:cs="Arabic Typesetting"/>
          <w:sz w:val="36"/>
          <w:szCs w:val="36"/>
          <w:rtl/>
        </w:rPr>
      </w:pPr>
      <w:r w:rsidRPr="00E242F0">
        <w:rPr>
          <w:rFonts w:ascii="Arabic Typesetting" w:hAnsi="Arabic Typesetting" w:cs="Arabic Typesetting" w:hint="cs"/>
          <w:sz w:val="36"/>
          <w:szCs w:val="36"/>
          <w:rtl/>
        </w:rPr>
        <w:t>ألف</w:t>
      </w:r>
      <w:r w:rsidRPr="00E242F0">
        <w:rPr>
          <w:rFonts w:ascii="Arabic Typesetting" w:hAnsi="Arabic Typesetting" w:cs="Arabic Typesetting"/>
          <w:sz w:val="36"/>
          <w:szCs w:val="36"/>
        </w:rPr>
        <w:t>.</w:t>
      </w:r>
      <w:r w:rsidRPr="00E242F0">
        <w:rPr>
          <w:rFonts w:ascii="Arabic Typesetting" w:hAnsi="Arabic Typesetting" w:cs="Arabic Typesetting" w:hint="cs"/>
          <w:sz w:val="36"/>
          <w:szCs w:val="36"/>
          <w:rtl/>
        </w:rPr>
        <w:tab/>
      </w:r>
      <w:r w:rsidRPr="00E242F0">
        <w:rPr>
          <w:rFonts w:ascii="Arabic Typesetting" w:hAnsi="Arabic Typesetting" w:cs="Arabic Typesetting" w:hint="cs"/>
          <w:sz w:val="36"/>
          <w:szCs w:val="36"/>
          <w:u w:val="single"/>
          <w:rtl/>
        </w:rPr>
        <w:t>الميزانية بعد التحويلات 2012/13</w:t>
      </w:r>
    </w:p>
    <w:p w:rsidR="002A2FEC" w:rsidRPr="006F0761" w:rsidRDefault="002A2FEC" w:rsidP="00950DAF">
      <w:pPr>
        <w:pStyle w:val="NormalAR"/>
        <w:numPr>
          <w:ilvl w:val="0"/>
          <w:numId w:val="34"/>
        </w:numPr>
        <w:ind w:left="0" w:firstLine="0"/>
        <w:rPr>
          <w:rtl/>
          <w:lang w:val="fr-CH" w:bidi="ar-SA"/>
        </w:rPr>
      </w:pPr>
      <w:r w:rsidRPr="006F0761">
        <w:rPr>
          <w:rFonts w:hint="cs"/>
          <w:rtl/>
          <w:lang w:bidi="ar-SA"/>
        </w:rPr>
        <w:t xml:space="preserve">يعكس خفض الموارد المخصصة </w:t>
      </w:r>
      <w:r w:rsidRPr="006F0761">
        <w:rPr>
          <w:rFonts w:hint="cs"/>
          <w:rtl/>
          <w:lang w:val="fr-CH" w:bidi="ar-SA"/>
        </w:rPr>
        <w:t>للنتيجة تاسعا.1 (</w:t>
      </w:r>
      <w:r w:rsidRPr="006F0761">
        <w:rPr>
          <w:rtl/>
          <w:lang w:val="fr-CH"/>
        </w:rPr>
        <w:t>خدمات دعم فعالة وناجعة وذات جودة موجهة نحو الزبائن</w:t>
      </w:r>
      <w:r w:rsidRPr="006F0761">
        <w:rPr>
          <w:rFonts w:hint="cs"/>
          <w:rtl/>
          <w:lang w:val="fr-CH"/>
        </w:rPr>
        <w:t>) وتاسعا.4 (</w:t>
      </w:r>
      <w:r w:rsidRPr="006F0761">
        <w:rPr>
          <w:rFonts w:hint="cs"/>
          <w:rtl/>
          <w:lang w:val="fr-CH" w:bidi="ar-SA"/>
        </w:rPr>
        <w:t>بيئة سليمة وآمنة</w:t>
      </w:r>
      <w:r w:rsidRPr="006F0761">
        <w:rPr>
          <w:rFonts w:hint="cs"/>
          <w:rtl/>
          <w:lang w:val="fr-CH"/>
        </w:rPr>
        <w:t>)</w:t>
      </w:r>
      <w:r w:rsidRPr="006F0761">
        <w:rPr>
          <w:rFonts w:hint="cs"/>
          <w:rtl/>
          <w:lang w:bidi="ar-SA"/>
        </w:rPr>
        <w:t xml:space="preserve"> </w:t>
      </w:r>
      <w:proofErr w:type="spellStart"/>
      <w:r w:rsidRPr="006F0761">
        <w:rPr>
          <w:rFonts w:hint="cs"/>
          <w:rtl/>
          <w:lang w:bidi="ar-SA"/>
        </w:rPr>
        <w:t>الوفورات</w:t>
      </w:r>
      <w:proofErr w:type="spellEnd"/>
      <w:r w:rsidRPr="006F0761">
        <w:rPr>
          <w:rFonts w:hint="cs"/>
          <w:rtl/>
          <w:lang w:bidi="ar-SA"/>
        </w:rPr>
        <w:t xml:space="preserve"> المتعلقة بفعالية التكلفة، الحاصلة على التوالي من كل نتيجة من النتيجتين. وتميل بنية تكلفة البرنامج بشكل كبير في اتجاه تكاليف خلاف الموظفين، خاصة فيما يتعلق بالنتيجة تاسعا.1، نظرا لأنها تتضمن عقود الاستضافة التابعة ل</w:t>
      </w:r>
      <w:r w:rsidRPr="006F0761">
        <w:rPr>
          <w:rtl/>
          <w:lang w:bidi="ar-SA"/>
        </w:rPr>
        <w:t>مركز الأمم المتحدة الدولي للحساب الإلكتروني</w:t>
      </w:r>
      <w:r w:rsidRPr="006F0761">
        <w:rPr>
          <w:rFonts w:hint="cs"/>
          <w:rtl/>
          <w:lang w:bidi="ar-SA"/>
        </w:rPr>
        <w:t>، وخدمات استمرارية العمل، ومكتب المساعدة، مما يعكس الاستراتيجية القائمة على الاستعانة بالمصادر الخارجية لتوفير الخدمات، كلما كان ذلك مناسبا ويحقق فعالية التكلفة. وبالتالي تعكس المصادر المخصصة لهاتين النتيجتين التسوية المتعلقة بخفض فعالية التكلفة والتي تم القيام بها في بداية الثنائية</w:t>
      </w:r>
      <w:r w:rsidRPr="006F0761">
        <w:rPr>
          <w:rFonts w:hint="cs"/>
          <w:rtl/>
          <w:lang w:val="fr-CH"/>
        </w:rPr>
        <w:t xml:space="preserve"> المذكورة. وبالتالي تعكس الموارد المخصصة للنتيجتين المذكورتين التسوية المتعلقة بفعالية التكلفة والتي خفضت الموارد في بداية الثنائية.</w:t>
      </w:r>
    </w:p>
    <w:p w:rsidR="002A2FEC" w:rsidRPr="00E242F0" w:rsidRDefault="002A2FEC" w:rsidP="002A2FEC">
      <w:pPr>
        <w:keepNext/>
        <w:spacing w:after="240" w:line="360" w:lineRule="exact"/>
        <w:jc w:val="both"/>
        <w:rPr>
          <w:rFonts w:ascii="Arabic Typesetting" w:hAnsi="Arabic Typesetting" w:cs="Arabic Typesetting"/>
          <w:sz w:val="36"/>
          <w:szCs w:val="36"/>
          <w:rtl/>
        </w:rPr>
      </w:pPr>
      <w:r w:rsidRPr="00E242F0">
        <w:rPr>
          <w:rFonts w:ascii="Arabic Typesetting" w:hAnsi="Arabic Typesetting" w:cs="Arabic Typesetting" w:hint="cs"/>
          <w:sz w:val="36"/>
          <w:szCs w:val="36"/>
          <w:rtl/>
        </w:rPr>
        <w:t>باء</w:t>
      </w:r>
      <w:r w:rsidRPr="00E242F0">
        <w:rPr>
          <w:rFonts w:ascii="Arabic Typesetting" w:hAnsi="Arabic Typesetting" w:cs="Arabic Typesetting"/>
          <w:sz w:val="36"/>
          <w:szCs w:val="36"/>
        </w:rPr>
        <w:t>.</w:t>
      </w:r>
      <w:r w:rsidRPr="00E242F0">
        <w:rPr>
          <w:rFonts w:ascii="Arabic Typesetting" w:hAnsi="Arabic Typesetting" w:cs="Arabic Typesetting" w:hint="cs"/>
          <w:i/>
          <w:iCs/>
          <w:sz w:val="36"/>
          <w:szCs w:val="36"/>
          <w:rtl/>
        </w:rPr>
        <w:tab/>
      </w:r>
      <w:r w:rsidRPr="00E242F0">
        <w:rPr>
          <w:rFonts w:ascii="Arabic Typesetting" w:hAnsi="Arabic Typesetting" w:cs="Arabic Typesetting" w:hint="cs"/>
          <w:sz w:val="36"/>
          <w:szCs w:val="36"/>
          <w:u w:val="single"/>
          <w:rtl/>
        </w:rPr>
        <w:t>نسبة استخدام ميزانية 2012</w:t>
      </w:r>
    </w:p>
    <w:p w:rsidR="002A2FEC" w:rsidRPr="006F0761" w:rsidRDefault="002A2FEC" w:rsidP="00950DAF">
      <w:pPr>
        <w:pStyle w:val="NormalAR"/>
        <w:numPr>
          <w:ilvl w:val="0"/>
          <w:numId w:val="34"/>
        </w:numPr>
        <w:ind w:left="0" w:firstLine="0"/>
        <w:rPr>
          <w:rtl/>
          <w:lang w:bidi="ar-SA"/>
        </w:rPr>
      </w:pPr>
      <w:r w:rsidRPr="006F0761">
        <w:rPr>
          <w:rFonts w:hint="cs"/>
          <w:rtl/>
          <w:lang w:bidi="ar-SA"/>
        </w:rPr>
        <w:t>مثلما كان متوقعا، تراوحت نسبة استخدام الميزانية خلال السنة الأولى من الثنائية بين 40 بالمائة و60 بالمائة، وهي نسبة استخدام ثابتة.</w:t>
      </w:r>
    </w:p>
    <w:p w:rsidR="002A2FEC" w:rsidRPr="0055567F" w:rsidRDefault="002A2FEC" w:rsidP="00C71B29">
      <w:pPr>
        <w:pStyle w:val="Heading1AR"/>
        <w:spacing w:before="0" w:after="120"/>
        <w:ind w:left="2268" w:hanging="2268"/>
        <w:outlineLvl w:val="1"/>
        <w:rPr>
          <w:rtl/>
          <w:lang w:val="fr-CH"/>
        </w:rPr>
      </w:pPr>
      <w:r>
        <w:rPr>
          <w:rtl/>
        </w:rPr>
        <w:br w:type="page"/>
      </w:r>
      <w:bookmarkStart w:id="36" w:name="_Toc359865208"/>
      <w:r w:rsidRPr="0055567F">
        <w:rPr>
          <w:rtl/>
          <w:lang w:val="fr-CH"/>
        </w:rPr>
        <w:lastRenderedPageBreak/>
        <w:t>البرنامج</w:t>
      </w:r>
      <w:r w:rsidRPr="0055567F">
        <w:rPr>
          <w:lang w:val="fr-CH"/>
        </w:rPr>
        <w:t xml:space="preserve"> </w:t>
      </w:r>
      <w:r w:rsidRPr="0055567F">
        <w:rPr>
          <w:rFonts w:hint="cs"/>
          <w:rtl/>
          <w:lang w:val="fr-CH"/>
        </w:rPr>
        <w:t>26:</w:t>
      </w:r>
      <w:r w:rsidRPr="0055567F">
        <w:rPr>
          <w:rFonts w:hint="cs"/>
          <w:rtl/>
          <w:lang w:val="fr-CH"/>
        </w:rPr>
        <w:tab/>
        <w:t>الرقابة الإدارية</w:t>
      </w:r>
      <w:bookmarkEnd w:id="36"/>
    </w:p>
    <w:p w:rsidR="002A2FEC" w:rsidRPr="0055567F" w:rsidRDefault="002A2FEC" w:rsidP="0055567F">
      <w:pPr>
        <w:pStyle w:val="NormalAR"/>
        <w:keepNext/>
        <w:spacing w:after="240" w:line="360" w:lineRule="exact"/>
        <w:ind w:left="2268" w:hanging="2268"/>
        <w:rPr>
          <w:b/>
          <w:bCs/>
          <w:sz w:val="36"/>
          <w:szCs w:val="36"/>
          <w:rtl/>
          <w:lang w:val="fr-CH" w:bidi="ar-SA"/>
        </w:rPr>
      </w:pPr>
      <w:r w:rsidRPr="0055567F">
        <w:rPr>
          <w:b/>
          <w:bCs/>
          <w:sz w:val="36"/>
          <w:szCs w:val="36"/>
          <w:rtl/>
          <w:lang w:val="fr-CH" w:bidi="ar-SA"/>
        </w:rPr>
        <w:t>المسؤول عن البرنامج</w:t>
      </w:r>
      <w:r w:rsidRPr="0055567F">
        <w:rPr>
          <w:rFonts w:hint="cs"/>
          <w:b/>
          <w:bCs/>
          <w:sz w:val="36"/>
          <w:szCs w:val="36"/>
          <w:rtl/>
          <w:lang w:val="fr-CH" w:bidi="ar-SA"/>
        </w:rPr>
        <w:t>:</w:t>
      </w:r>
      <w:r w:rsidRPr="0055567F">
        <w:rPr>
          <w:rFonts w:hint="cs"/>
          <w:b/>
          <w:bCs/>
          <w:sz w:val="36"/>
          <w:szCs w:val="36"/>
          <w:rtl/>
          <w:lang w:val="fr-CH" w:bidi="ar-SA"/>
        </w:rPr>
        <w:tab/>
      </w:r>
      <w:r w:rsidRPr="0055567F">
        <w:rPr>
          <w:rFonts w:hint="cs"/>
          <w:b/>
          <w:bCs/>
          <w:sz w:val="36"/>
          <w:szCs w:val="36"/>
          <w:rtl/>
          <w:lang w:val="fr-CH" w:bidi="ar-SA"/>
        </w:rPr>
        <w:tab/>
        <w:t xml:space="preserve">السيد ت. </w:t>
      </w:r>
      <w:proofErr w:type="spellStart"/>
      <w:r w:rsidRPr="0055567F">
        <w:rPr>
          <w:rFonts w:hint="cs"/>
          <w:b/>
          <w:bCs/>
          <w:sz w:val="36"/>
          <w:szCs w:val="36"/>
          <w:rtl/>
          <w:lang w:val="fr-CH" w:bidi="ar-SA"/>
        </w:rPr>
        <w:t>راجاوبيلينا</w:t>
      </w:r>
      <w:proofErr w:type="spellEnd"/>
    </w:p>
    <w:p w:rsidR="002A2FEC" w:rsidRPr="004F3492" w:rsidRDefault="002A2FEC" w:rsidP="002A2FEC">
      <w:pPr>
        <w:pStyle w:val="NormalAR"/>
        <w:keepNext/>
        <w:spacing w:after="240" w:line="360" w:lineRule="exact"/>
        <w:ind w:left="0"/>
        <w:rPr>
          <w:sz w:val="40"/>
          <w:szCs w:val="40"/>
          <w:rtl/>
          <w:lang w:val="fr-CH" w:bidi="ar-SA"/>
        </w:rPr>
      </w:pPr>
      <w:r w:rsidRPr="004F3492">
        <w:rPr>
          <w:rFonts w:hint="cs"/>
          <w:sz w:val="40"/>
          <w:szCs w:val="40"/>
          <w:rtl/>
          <w:lang w:val="fr-CH" w:bidi="ar-SA"/>
        </w:rPr>
        <w:t>استعراض التقدم في 2012</w:t>
      </w:r>
    </w:p>
    <w:p w:rsidR="002A2FEC" w:rsidRPr="006F0761" w:rsidRDefault="002A2FEC" w:rsidP="00950DAF">
      <w:pPr>
        <w:pStyle w:val="NormalAR"/>
        <w:numPr>
          <w:ilvl w:val="0"/>
          <w:numId w:val="36"/>
        </w:numPr>
        <w:ind w:left="0" w:firstLine="0"/>
        <w:rPr>
          <w:lang w:val="fr-CH" w:bidi="ar-SA"/>
        </w:rPr>
      </w:pPr>
      <w:r w:rsidRPr="006F0761">
        <w:rPr>
          <w:rFonts w:hint="cs"/>
          <w:rtl/>
          <w:lang w:val="fr-CH" w:bidi="ar-SA"/>
        </w:rPr>
        <w:t>قامت شعبة التدقيق الداخلي والرقابة الإدارية بتعديلات هامة في الموظفين مع قدوم المدير الجديد لشعبة التدقيق الداخلي والرقابة الإدارية وتعيين رئيس جديد لقسم التحقيق. كما فرغت الشعبة من بعض التعيينات في 2012، وشغلت بذلك كل المناصب قبل نهاية السنة. وشهدت الشعبة تعديلات هامة أخرى إثر إدراج برمجيات جديدة واستخدامها، بهدف تسجيل العمل الذي تنجزه الشعبة وتنظيم الإثباتات التي تدعم الاستنتاجات والتوصيات. وقد احتاج تنفيذ البرمجيات إلى فترة زمنية مطولة، مما أدى بدرجة بسيطة إلى تأخير تنفيذ الخطة. غير أنه ينتظر أن تمكن البرمجيات الجديدة من تعزيز مسارات العمل.</w:t>
      </w:r>
    </w:p>
    <w:p w:rsidR="002A2FEC" w:rsidRPr="006F0761" w:rsidRDefault="002A2FEC" w:rsidP="00950DAF">
      <w:pPr>
        <w:pStyle w:val="NormalAR"/>
        <w:numPr>
          <w:ilvl w:val="0"/>
          <w:numId w:val="36"/>
        </w:numPr>
        <w:ind w:left="0" w:firstLine="0"/>
        <w:rPr>
          <w:lang w:val="fr-CH" w:bidi="ar-SA"/>
        </w:rPr>
      </w:pPr>
      <w:r w:rsidRPr="006F0761">
        <w:rPr>
          <w:rFonts w:hint="cs"/>
          <w:rtl/>
          <w:lang w:val="fr-CH" w:bidi="ar-SA"/>
        </w:rPr>
        <w:t>وأصدرت الشعبة عشرة تقارير تدقيق وتقييم تضمنت 96 توصية. وأدرجت المجالات المختارة للتقييم في خطة الرقابة التي تم تطويرها باستخدام تقييم المخاطر الذي أعدته شعبة التدقيق الداخلي والرقابة الإدارية بشأن الوحدات التشغيلية للويبو ومسارات الأعمال الوجيهة، وباستخدام المساهمات التي أرسلتها الدول الأعضاء واللجنة الاستشارية المستقلة للرقابة (</w:t>
      </w:r>
      <w:r w:rsidRPr="006F0761">
        <w:rPr>
          <w:lang w:bidi="ar-SA"/>
        </w:rPr>
        <w:t>IAOC</w:t>
      </w:r>
      <w:r w:rsidRPr="006F0761">
        <w:rPr>
          <w:rFonts w:hint="cs"/>
          <w:rtl/>
          <w:lang w:val="fr-CH" w:bidi="ar-SA"/>
        </w:rPr>
        <w:t>)، وكبار المسؤولين والمدقق الخارجي. وغطى تدقيق التقييم مجالات من سبيل إدارة البرامج والمشاريع، بما في ذلك البرامج والمشاريع المرتبطة بجدول أعمال التنمية، والإدارة القائمة على النتائج، وإدارة الموارد البشرية وتكنولوجيا المعلومات والاتصالات، والأسفار والمداخيل الناتجة عن معاهدة التعاون بشأن البراءات.</w:t>
      </w:r>
    </w:p>
    <w:p w:rsidR="002A2FEC" w:rsidRPr="006F0761" w:rsidRDefault="002A2FEC" w:rsidP="00950DAF">
      <w:pPr>
        <w:pStyle w:val="NormalAR"/>
        <w:numPr>
          <w:ilvl w:val="0"/>
          <w:numId w:val="36"/>
        </w:numPr>
        <w:ind w:left="0" w:firstLine="0"/>
        <w:rPr>
          <w:lang w:val="fr-CH" w:bidi="ar-SA"/>
        </w:rPr>
      </w:pPr>
      <w:r w:rsidRPr="006F0761">
        <w:rPr>
          <w:rFonts w:hint="cs"/>
          <w:rtl/>
          <w:lang w:val="fr-CH" w:bidi="ar-SA"/>
        </w:rPr>
        <w:t xml:space="preserve">وساهمت شعبة التدقيق الداخلي والرقابة الإدارية في إنشاء ثقافة التعلم وصونها، بالإضافة إلى خلق التزام كبير بالمساءلة في كل مستويات الويبو، فضلا عن مساهمتها في تحسين المسارات والعمليات </w:t>
      </w:r>
      <w:proofErr w:type="spellStart"/>
      <w:r w:rsidRPr="006F0761">
        <w:rPr>
          <w:rFonts w:hint="cs"/>
          <w:rtl/>
          <w:lang w:val="fr-CH" w:bidi="ar-SA"/>
        </w:rPr>
        <w:t>المنظمية</w:t>
      </w:r>
      <w:proofErr w:type="spellEnd"/>
      <w:r w:rsidRPr="006F0761">
        <w:rPr>
          <w:rFonts w:hint="cs"/>
          <w:rtl/>
          <w:lang w:val="fr-CH" w:bidi="ar-SA"/>
        </w:rPr>
        <w:t>.</w:t>
      </w:r>
    </w:p>
    <w:p w:rsidR="002A2FEC" w:rsidRPr="006F0761" w:rsidRDefault="002A2FEC" w:rsidP="00950DAF">
      <w:pPr>
        <w:pStyle w:val="NormalAR"/>
        <w:numPr>
          <w:ilvl w:val="0"/>
          <w:numId w:val="36"/>
        </w:numPr>
        <w:ind w:left="0" w:firstLine="0"/>
        <w:rPr>
          <w:lang w:val="fr-CH" w:bidi="ar-SA"/>
        </w:rPr>
      </w:pPr>
      <w:r w:rsidRPr="006F0761">
        <w:rPr>
          <w:rFonts w:hint="cs"/>
          <w:rtl/>
          <w:lang w:val="fr-CH" w:bidi="ar-SA"/>
        </w:rPr>
        <w:t>وتمكنت الشعبة من السيطرة على تراكم القضايا العالقة، دون إدارة عدد القضايا بشكل قد يعرض خطة التدقيق إلى النقد. وستواصل شعبة التدقيق الداخلي والرقابة الداخلية بذل جهودها لضمان أن تتناول فقط القضايا التي تشملها ولاية الشعبة والقضايا التي لا يمكن تناولها بفعالية أكبر من خلال سبل بديلة و/أو غير رسمية.</w:t>
      </w:r>
    </w:p>
    <w:p w:rsidR="002A2FEC" w:rsidRPr="006F0761" w:rsidRDefault="002A2FEC" w:rsidP="00950DAF">
      <w:pPr>
        <w:pStyle w:val="NormalAR"/>
        <w:numPr>
          <w:ilvl w:val="0"/>
          <w:numId w:val="36"/>
        </w:numPr>
        <w:ind w:left="0" w:firstLine="0"/>
        <w:rPr>
          <w:lang w:val="fr-CH" w:bidi="ar-SA"/>
        </w:rPr>
      </w:pPr>
      <w:r w:rsidRPr="006F0761">
        <w:rPr>
          <w:rFonts w:hint="cs"/>
          <w:rtl/>
          <w:lang w:val="fr-CH" w:bidi="ar-SA"/>
        </w:rPr>
        <w:t>وبدأت الشعبة في 2012 إصدار دراسات استقصائية بشأن رضا الزبائن، قصد فهم توقعات الزملاء بشكل أفضل، وكي تلتمس الآراء والتعليقات بخصوص عمل الرقابة. وستمكن هذه الدراسات الاستقصائية الشعبة من التعرف على المجالات التي يمكن تحسينها.</w:t>
      </w:r>
    </w:p>
    <w:p w:rsidR="002A2FEC" w:rsidRPr="006F0761" w:rsidRDefault="002A2FEC" w:rsidP="00950DAF">
      <w:pPr>
        <w:pStyle w:val="NormalAR"/>
        <w:numPr>
          <w:ilvl w:val="0"/>
          <w:numId w:val="36"/>
        </w:numPr>
        <w:ind w:left="0" w:firstLine="0"/>
        <w:rPr>
          <w:lang w:val="fr-CH" w:bidi="ar-SA"/>
        </w:rPr>
      </w:pPr>
      <w:r w:rsidRPr="006F0761">
        <w:rPr>
          <w:rFonts w:hint="cs"/>
          <w:rtl/>
          <w:lang w:val="fr-CH" w:bidi="ar-SA"/>
        </w:rPr>
        <w:t xml:space="preserve">واستمرت الشعبة في مد أواصر الاتصال مع الموظفين والمديرين والدول الأعضاء. ونظمت حلقة دراسية بهدف مزيد إذكاء الوعي بالوظيفة </w:t>
      </w:r>
      <w:proofErr w:type="spellStart"/>
      <w:r w:rsidRPr="006F0761">
        <w:rPr>
          <w:rFonts w:hint="cs"/>
          <w:rtl/>
          <w:lang w:val="fr-CH" w:bidi="ar-SA"/>
        </w:rPr>
        <w:t>التقيمية</w:t>
      </w:r>
      <w:proofErr w:type="spellEnd"/>
      <w:r w:rsidRPr="006F0761">
        <w:rPr>
          <w:rFonts w:hint="cs"/>
          <w:rtl/>
          <w:lang w:val="fr-CH" w:bidi="ar-SA"/>
        </w:rPr>
        <w:t xml:space="preserve"> التي تلعبها الويبو وحشد التأييد </w:t>
      </w:r>
      <w:proofErr w:type="spellStart"/>
      <w:r w:rsidRPr="006F0761">
        <w:rPr>
          <w:rFonts w:hint="cs"/>
          <w:rtl/>
          <w:lang w:val="fr-CH" w:bidi="ar-SA"/>
        </w:rPr>
        <w:t>للمارسات</w:t>
      </w:r>
      <w:proofErr w:type="spellEnd"/>
      <w:r w:rsidRPr="006F0761">
        <w:rPr>
          <w:rFonts w:hint="cs"/>
          <w:rtl/>
          <w:lang w:val="fr-CH" w:bidi="ar-SA"/>
        </w:rPr>
        <w:t xml:space="preserve"> الجيدة بشأن التقييم والفائدة التي تقدمها للمديرين ولصنع القرار.</w:t>
      </w:r>
    </w:p>
    <w:p w:rsidR="002A2FEC" w:rsidRPr="006F0761" w:rsidRDefault="002A2FEC" w:rsidP="00950DAF">
      <w:pPr>
        <w:pStyle w:val="NormalAR"/>
        <w:numPr>
          <w:ilvl w:val="0"/>
          <w:numId w:val="36"/>
        </w:numPr>
        <w:ind w:left="0" w:firstLine="0"/>
        <w:rPr>
          <w:lang w:val="fr-CH" w:bidi="ar-SA"/>
        </w:rPr>
      </w:pPr>
      <w:r w:rsidRPr="006F0761">
        <w:rPr>
          <w:rFonts w:hint="cs"/>
          <w:rtl/>
          <w:lang w:val="fr-CH" w:bidi="ar-SA"/>
        </w:rPr>
        <w:t>وقامت الشعبة بمتابعة توصيات السنوات الماضية لتتأكد من معالجتها بفعالية. وظل مديرو الويبو يتشاورون بشكل دوري مع شعبة التدقيق الداخلي والرقابة الإدارية بشأن القضايا الأخرى من سبيل صياغة السياسات العامة ومراجعتها والتحضير للاستعراض الخارجي.</w:t>
      </w:r>
    </w:p>
    <w:p w:rsidR="002A2FEC" w:rsidRPr="006F0761" w:rsidRDefault="002A2FEC" w:rsidP="00950DAF">
      <w:pPr>
        <w:pStyle w:val="NormalAR"/>
        <w:numPr>
          <w:ilvl w:val="0"/>
          <w:numId w:val="36"/>
        </w:numPr>
        <w:ind w:left="0" w:firstLine="0"/>
        <w:rPr>
          <w:rtl/>
          <w:lang w:val="fr-CH" w:bidi="ar-SA"/>
        </w:rPr>
      </w:pPr>
      <w:r w:rsidRPr="006F0761">
        <w:rPr>
          <w:rFonts w:hint="cs"/>
          <w:rtl/>
          <w:lang w:val="fr-CH" w:bidi="ar-SA"/>
        </w:rPr>
        <w:t>وواصلت لجنة التدقيق الداخلي والرقابة الإدارية استعراض أعمال الشعبة بشكل لصيق. ومنذ انطلاق أعمالها، عبرت اللجنة عن قلقها حيال عدد من القضايا المتعلقة بشعبة التدقيق الداخلي والرقابة الداخلية، بما فيها الوظائف الشاغرة، وخطط العمل وتنفيذ تلك الخطط وتغطيتها بشكل أقل من المطلوب للمجالات كثيرة التعرض للخطر، بالإضافة إلى إجراءات المتابعة. وطبقا لتصنيف لجنة التدقيق الداخلي والرقابة صنفت طريقة عمل الشعبة ضمن المجالات كثيرة التعرض للخطر. وشددت اللجنة في تقريرها السنوي الذي قدمته إلى لجنة البرنامج والميزانية في 2012</w:t>
      </w:r>
      <w:r w:rsidRPr="006F0761">
        <w:rPr>
          <w:rStyle w:val="FootnoteReference"/>
          <w:sz w:val="34"/>
          <w:szCs w:val="34"/>
          <w:rtl/>
          <w:lang w:val="fr-CH" w:bidi="ar-SA"/>
        </w:rPr>
        <w:footnoteReference w:id="16"/>
      </w:r>
      <w:r w:rsidRPr="006F0761">
        <w:rPr>
          <w:rFonts w:hint="cs"/>
          <w:rtl/>
          <w:lang w:val="fr-CH" w:bidi="ar-SA"/>
        </w:rPr>
        <w:t>، على اعتقادها أن التقدم الذي أحرزته الشعبة في سبيل معالجة نقائصها كان كافيا ليخفض تصنيف عمل شعبة التدقيق الداخلي والرقابة الإدارية ضمن المخاطر.</w:t>
      </w:r>
    </w:p>
    <w:p w:rsidR="002A2FEC" w:rsidRPr="0055567F" w:rsidRDefault="002A2FEC" w:rsidP="0055567F">
      <w:pPr>
        <w:pStyle w:val="NormalAR"/>
        <w:keepNext/>
        <w:spacing w:before="240" w:after="240"/>
        <w:ind w:left="0"/>
        <w:rPr>
          <w:sz w:val="36"/>
          <w:szCs w:val="36"/>
          <w:rtl/>
          <w:lang w:val="fr-CH" w:bidi="ar-SA"/>
        </w:rPr>
      </w:pPr>
      <w:r w:rsidRPr="0055567F">
        <w:rPr>
          <w:rFonts w:hint="cs"/>
          <w:sz w:val="36"/>
          <w:szCs w:val="36"/>
          <w:rtl/>
          <w:lang w:val="fr-CH" w:bidi="ar-SA"/>
        </w:rPr>
        <w:lastRenderedPageBreak/>
        <w:t>بيانات الأداء</w:t>
      </w:r>
    </w:p>
    <w:tbl>
      <w:tblPr>
        <w:bidiVisual/>
        <w:tblW w:w="4725" w:type="pct"/>
        <w:jc w:val="center"/>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27"/>
        <w:gridCol w:w="1644"/>
        <w:gridCol w:w="1645"/>
        <w:gridCol w:w="3371"/>
        <w:gridCol w:w="1017"/>
        <w:gridCol w:w="7"/>
      </w:tblGrid>
      <w:tr w:rsidR="002A2FEC" w:rsidRPr="00182D88" w:rsidTr="002A2FEC">
        <w:trPr>
          <w:gridAfter w:val="1"/>
          <w:wAfter w:w="7" w:type="dxa"/>
          <w:trHeight w:val="537"/>
          <w:jc w:val="center"/>
        </w:trPr>
        <w:tc>
          <w:tcPr>
            <w:tcW w:w="9304" w:type="dxa"/>
            <w:gridSpan w:val="5"/>
            <w:tcBorders>
              <w:top w:val="single" w:sz="4" w:space="0" w:color="auto"/>
              <w:left w:val="single" w:sz="4" w:space="0" w:color="auto"/>
              <w:bottom w:val="single" w:sz="4" w:space="0" w:color="auto"/>
              <w:right w:val="single" w:sz="4" w:space="0" w:color="auto"/>
            </w:tcBorders>
            <w:shd w:val="clear" w:color="auto" w:fill="CCFFFF"/>
            <w:tcMar>
              <w:top w:w="0" w:type="dxa"/>
            </w:tcMar>
            <w:vAlign w:val="center"/>
          </w:tcPr>
          <w:p w:rsidR="002A2FEC" w:rsidRPr="00182D88" w:rsidRDefault="002A2FEC" w:rsidP="002A2FEC">
            <w:pPr>
              <w:keepNext/>
              <w:tabs>
                <w:tab w:val="left" w:pos="1122"/>
              </w:tabs>
              <w:spacing w:beforeLines="60" w:before="144" w:afterLines="60" w:after="144" w:line="300" w:lineRule="exact"/>
              <w:rPr>
                <w:rFonts w:ascii="Arabic Typesetting" w:hAnsi="Arabic Typesetting" w:cs="Arabic Typesetting"/>
                <w:b/>
                <w:bCs/>
                <w:sz w:val="30"/>
                <w:szCs w:val="30"/>
              </w:rPr>
            </w:pPr>
            <w:r w:rsidRPr="00182D88">
              <w:rPr>
                <w:rFonts w:ascii="Arabic Typesetting" w:hAnsi="Arabic Typesetting" w:cs="Arabic Typesetting"/>
                <w:b/>
                <w:bCs/>
                <w:sz w:val="30"/>
                <w:szCs w:val="30"/>
                <w:rtl/>
              </w:rPr>
              <w:t>النتيجة المرتقبة:</w:t>
            </w:r>
            <w:r w:rsidRPr="00182D88">
              <w:rPr>
                <w:rFonts w:ascii="Arabic Typesetting" w:hAnsi="Arabic Typesetting" w:cs="Arabic Typesetting"/>
                <w:b/>
                <w:bCs/>
                <w:sz w:val="30"/>
                <w:szCs w:val="30"/>
                <w:rtl/>
              </w:rPr>
              <w:tab/>
            </w:r>
            <w:r w:rsidRPr="00182D88">
              <w:rPr>
                <w:rFonts w:ascii="Arabic Typesetting" w:hAnsi="Arabic Typesetting" w:cs="Arabic Typesetting"/>
                <w:sz w:val="30"/>
                <w:szCs w:val="30"/>
                <w:rtl/>
              </w:rPr>
              <w:t>تدقيق داخلي فعال ومهني جاهز ويغطي كل مجالات العمل كثيرة التعرض للخطر</w:t>
            </w:r>
          </w:p>
        </w:tc>
      </w:tr>
      <w:tr w:rsidR="002A2FEC" w:rsidRPr="00A43C4E" w:rsidTr="002A2FEC">
        <w:trPr>
          <w:trHeight w:val="186"/>
          <w:jc w:val="center"/>
        </w:trPr>
        <w:tc>
          <w:tcPr>
            <w:tcW w:w="1627" w:type="dxa"/>
            <w:tcBorders>
              <w:top w:val="single" w:sz="4" w:space="0" w:color="auto"/>
              <w:left w:val="single" w:sz="4" w:space="0" w:color="auto"/>
              <w:bottom w:val="nil"/>
            </w:tcBorders>
            <w:tcMar>
              <w:top w:w="110" w:type="dxa"/>
            </w:tcMar>
          </w:tcPr>
          <w:p w:rsidR="002A2FEC" w:rsidRPr="00A43C4E" w:rsidRDefault="002A2FEC" w:rsidP="002A2FEC">
            <w:pPr>
              <w:keepNext/>
              <w:spacing w:before="60" w:after="60" w:line="300" w:lineRule="exact"/>
              <w:rPr>
                <w:rFonts w:ascii="Arabic Typesetting" w:hAnsi="Arabic Typesetting" w:cs="Arabic Typesetting"/>
                <w:b/>
                <w:bCs/>
                <w:sz w:val="30"/>
                <w:szCs w:val="30"/>
                <w:rtl/>
              </w:rPr>
            </w:pPr>
            <w:r w:rsidRPr="00A43C4E">
              <w:rPr>
                <w:rFonts w:ascii="Arabic Typesetting" w:hAnsi="Arabic Typesetting" w:cs="Arabic Typesetting"/>
                <w:b/>
                <w:bCs/>
                <w:sz w:val="30"/>
                <w:szCs w:val="30"/>
                <w:rtl/>
              </w:rPr>
              <w:t>مؤشرات الأداء</w:t>
            </w:r>
          </w:p>
        </w:tc>
        <w:tc>
          <w:tcPr>
            <w:tcW w:w="1644" w:type="dxa"/>
            <w:tcBorders>
              <w:top w:val="single" w:sz="4" w:space="0" w:color="auto"/>
              <w:bottom w:val="nil"/>
            </w:tcBorders>
            <w:shd w:val="pct30" w:color="auto" w:fill="auto"/>
            <w:tcMar>
              <w:top w:w="110" w:type="dxa"/>
            </w:tcMar>
            <w:vAlign w:val="center"/>
          </w:tcPr>
          <w:p w:rsidR="002A2FEC" w:rsidRDefault="002A2FEC" w:rsidP="002A2FEC">
            <w:pPr>
              <w:spacing w:before="60" w:after="60" w:line="300" w:lineRule="exact"/>
              <w:rPr>
                <w:rFonts w:ascii="Arabic Typesetting" w:hAnsi="Arabic Typesetting" w:cs="Arabic Typesetting"/>
                <w:b/>
                <w:bCs/>
                <w:sz w:val="30"/>
                <w:szCs w:val="30"/>
              </w:rPr>
            </w:pPr>
            <w:r w:rsidRPr="00A43C4E">
              <w:rPr>
                <w:rFonts w:ascii="Arabic Typesetting" w:hAnsi="Arabic Typesetting" w:cs="Arabic Typesetting"/>
                <w:b/>
                <w:bCs/>
                <w:sz w:val="30"/>
                <w:szCs w:val="30"/>
                <w:rtl/>
              </w:rPr>
              <w:t>أسس المقارنة</w:t>
            </w:r>
          </w:p>
          <w:p w:rsidR="002A2FEC" w:rsidRPr="00A43C4E" w:rsidRDefault="002A2FEC" w:rsidP="002A2FEC">
            <w:pPr>
              <w:keepNext/>
              <w:spacing w:before="60" w:after="60" w:line="300" w:lineRule="exact"/>
              <w:rPr>
                <w:rFonts w:ascii="Arabic Typesetting" w:hAnsi="Arabic Typesetting" w:cs="Arabic Typesetting"/>
                <w:b/>
                <w:bCs/>
                <w:sz w:val="30"/>
                <w:szCs w:val="30"/>
                <w:rtl/>
              </w:rPr>
            </w:pPr>
            <w:r>
              <w:rPr>
                <w:rFonts w:ascii="Arabic Typesetting" w:hAnsi="Arabic Typesetting" w:cs="Arabic Typesetting" w:hint="cs"/>
                <w:b/>
                <w:bCs/>
                <w:sz w:val="30"/>
                <w:szCs w:val="30"/>
                <w:rtl/>
                <w:lang w:bidi="ar-SA"/>
              </w:rPr>
              <w:t>(البرنامج والميزانية 2012/13)</w:t>
            </w:r>
          </w:p>
        </w:tc>
        <w:tc>
          <w:tcPr>
            <w:tcW w:w="1645" w:type="dxa"/>
            <w:tcBorders>
              <w:top w:val="single" w:sz="4" w:space="0" w:color="auto"/>
              <w:bottom w:val="nil"/>
            </w:tcBorders>
            <w:tcMar>
              <w:top w:w="110" w:type="dxa"/>
            </w:tcMar>
            <w:vAlign w:val="center"/>
          </w:tcPr>
          <w:p w:rsidR="002A2FEC" w:rsidRPr="00521F33" w:rsidRDefault="002A2FEC" w:rsidP="002A2FEC">
            <w:pPr>
              <w:keepNext/>
              <w:spacing w:before="60" w:after="60" w:line="300" w:lineRule="exact"/>
              <w:rPr>
                <w:rFonts w:ascii="Arabic Typesetting" w:hAnsi="Arabic Typesetting" w:cs="Arabic Typesetting"/>
                <w:b/>
                <w:bCs/>
                <w:color w:val="993300"/>
                <w:sz w:val="30"/>
                <w:szCs w:val="30"/>
                <w:rtl/>
              </w:rPr>
            </w:pPr>
            <w:r w:rsidRPr="00521F33">
              <w:rPr>
                <w:rFonts w:ascii="Arabic Typesetting" w:hAnsi="Arabic Typesetting" w:cs="Arabic Typesetting"/>
                <w:b/>
                <w:bCs/>
                <w:color w:val="993300"/>
                <w:sz w:val="30"/>
                <w:szCs w:val="30"/>
                <w:rtl/>
              </w:rPr>
              <w:t>أسس المقارنة بعد التحديث في نهاية 2011</w:t>
            </w:r>
          </w:p>
        </w:tc>
        <w:tc>
          <w:tcPr>
            <w:tcW w:w="3371" w:type="dxa"/>
            <w:tcBorders>
              <w:top w:val="single" w:sz="4" w:space="0" w:color="auto"/>
              <w:bottom w:val="nil"/>
            </w:tcBorders>
            <w:tcMar>
              <w:top w:w="110" w:type="dxa"/>
            </w:tcMar>
          </w:tcPr>
          <w:p w:rsidR="002A2FEC" w:rsidRPr="00A43C4E" w:rsidRDefault="002A2FEC" w:rsidP="002A2FEC">
            <w:pPr>
              <w:keepNext/>
              <w:spacing w:before="60" w:after="60" w:line="300" w:lineRule="exact"/>
              <w:rPr>
                <w:rFonts w:ascii="Arabic Typesetting" w:hAnsi="Arabic Typesetting" w:cs="Arabic Typesetting"/>
                <w:b/>
                <w:bCs/>
                <w:sz w:val="30"/>
                <w:szCs w:val="30"/>
                <w:rtl/>
              </w:rPr>
            </w:pPr>
            <w:r w:rsidRPr="00A43C4E">
              <w:rPr>
                <w:rFonts w:ascii="Arabic Typesetting" w:hAnsi="Arabic Typesetting" w:cs="Arabic Typesetting"/>
                <w:b/>
                <w:bCs/>
                <w:sz w:val="30"/>
                <w:szCs w:val="30"/>
                <w:rtl/>
              </w:rPr>
              <w:t>بيانات الأداء</w:t>
            </w:r>
          </w:p>
        </w:tc>
        <w:tc>
          <w:tcPr>
            <w:tcW w:w="1024" w:type="dxa"/>
            <w:gridSpan w:val="2"/>
            <w:tcBorders>
              <w:top w:val="single" w:sz="4" w:space="0" w:color="auto"/>
              <w:bottom w:val="nil"/>
              <w:right w:val="single" w:sz="4" w:space="0" w:color="auto"/>
            </w:tcBorders>
            <w:tcMar>
              <w:top w:w="110" w:type="dxa"/>
            </w:tcMar>
          </w:tcPr>
          <w:p w:rsidR="002A2FEC" w:rsidRPr="00A43C4E" w:rsidRDefault="002A2FEC" w:rsidP="002A2FEC">
            <w:pPr>
              <w:keepNext/>
              <w:spacing w:before="60" w:after="60" w:line="300" w:lineRule="exact"/>
              <w:jc w:val="center"/>
              <w:rPr>
                <w:rFonts w:ascii="Arabic Typesetting" w:hAnsi="Arabic Typesetting" w:cs="Arabic Typesetting"/>
                <w:b/>
                <w:bCs/>
                <w:sz w:val="30"/>
                <w:szCs w:val="30"/>
                <w:rtl/>
              </w:rPr>
            </w:pPr>
            <w:r w:rsidRPr="00A43C4E">
              <w:rPr>
                <w:rFonts w:ascii="Arabic Typesetting" w:hAnsi="Arabic Typesetting" w:cs="Arabic Typesetting"/>
                <w:b/>
                <w:bCs/>
                <w:sz w:val="30"/>
                <w:szCs w:val="30"/>
                <w:rtl/>
              </w:rPr>
              <w:t>السير</w:t>
            </w:r>
          </w:p>
        </w:tc>
      </w:tr>
      <w:tr w:rsidR="002A2FEC" w:rsidRPr="00182D88" w:rsidTr="002A2FEC">
        <w:trPr>
          <w:trHeight w:val="18"/>
          <w:jc w:val="center"/>
        </w:trPr>
        <w:tc>
          <w:tcPr>
            <w:tcW w:w="1627" w:type="dxa"/>
            <w:tcBorders>
              <w:top w:val="nil"/>
              <w:left w:val="single" w:sz="4" w:space="0" w:color="auto"/>
              <w:bottom w:val="nil"/>
            </w:tcBorders>
            <w:tcMar>
              <w:top w:w="110" w:type="dxa"/>
            </w:tcMar>
          </w:tcPr>
          <w:p w:rsidR="002A2FEC" w:rsidRPr="00182D88" w:rsidRDefault="002A2FEC" w:rsidP="002A2FEC">
            <w:pPr>
              <w:spacing w:beforeLines="60" w:before="144" w:afterLines="60" w:after="144" w:line="300" w:lineRule="exact"/>
              <w:rPr>
                <w:rFonts w:ascii="Arabic Typesetting" w:hAnsi="Arabic Typesetting" w:cs="Arabic Typesetting"/>
                <w:b/>
                <w:sz w:val="30"/>
                <w:szCs w:val="30"/>
                <w:rtl/>
              </w:rPr>
            </w:pPr>
            <w:r w:rsidRPr="00182D88">
              <w:rPr>
                <w:rFonts w:ascii="Arabic Typesetting" w:hAnsi="Arabic Typesetting" w:cs="Arabic Typesetting"/>
                <w:sz w:val="30"/>
                <w:szCs w:val="30"/>
                <w:rtl/>
                <w:lang w:bidi="ar-SA"/>
              </w:rPr>
              <w:t>عدد عمليات التدقيق المنجزة في مجالات العمل كثيرة التعرض للخطر</w:t>
            </w:r>
          </w:p>
        </w:tc>
        <w:tc>
          <w:tcPr>
            <w:tcW w:w="1644" w:type="dxa"/>
            <w:tcBorders>
              <w:top w:val="nil"/>
              <w:bottom w:val="nil"/>
            </w:tcBorders>
            <w:shd w:val="pct30" w:color="auto" w:fill="auto"/>
            <w:tcMar>
              <w:top w:w="110" w:type="dxa"/>
            </w:tcMar>
          </w:tcPr>
          <w:p w:rsidR="002A2FEC" w:rsidRPr="00182D88" w:rsidRDefault="002A2FEC" w:rsidP="002A2FEC">
            <w:pPr>
              <w:spacing w:beforeLines="60" w:before="144" w:afterLines="60" w:after="144" w:line="300" w:lineRule="exact"/>
              <w:rPr>
                <w:rFonts w:ascii="Arabic Typesetting" w:hAnsi="Arabic Typesetting" w:cs="Arabic Typesetting"/>
                <w:b/>
                <w:sz w:val="30"/>
                <w:szCs w:val="30"/>
              </w:rPr>
            </w:pPr>
            <w:r w:rsidRPr="00182D88">
              <w:rPr>
                <w:rFonts w:ascii="Arabic Typesetting" w:hAnsi="Arabic Typesetting" w:cs="Arabic Typesetting"/>
                <w:b/>
                <w:sz w:val="30"/>
                <w:szCs w:val="30"/>
                <w:rtl/>
              </w:rPr>
              <w:t>ست عمليات تدقيق (2010)</w:t>
            </w:r>
          </w:p>
        </w:tc>
        <w:tc>
          <w:tcPr>
            <w:tcW w:w="1645" w:type="dxa"/>
            <w:tcBorders>
              <w:top w:val="nil"/>
              <w:bottom w:val="nil"/>
            </w:tcBorders>
            <w:tcMar>
              <w:top w:w="110" w:type="dxa"/>
            </w:tcMar>
          </w:tcPr>
          <w:p w:rsidR="002A2FEC" w:rsidRPr="00521F33" w:rsidRDefault="002A2FEC" w:rsidP="002A2FEC">
            <w:pPr>
              <w:spacing w:beforeLines="60" w:before="144" w:afterLines="60" w:after="144" w:line="300" w:lineRule="exact"/>
              <w:rPr>
                <w:rFonts w:ascii="Arabic Typesetting" w:hAnsi="Arabic Typesetting" w:cs="Arabic Typesetting"/>
                <w:b/>
                <w:color w:val="993300"/>
                <w:sz w:val="30"/>
                <w:szCs w:val="30"/>
              </w:rPr>
            </w:pPr>
            <w:r w:rsidRPr="00521F33">
              <w:rPr>
                <w:rFonts w:ascii="Arabic Typesetting" w:hAnsi="Arabic Typesetting" w:cs="Arabic Typesetting"/>
                <w:b/>
                <w:color w:val="993300"/>
                <w:sz w:val="30"/>
                <w:szCs w:val="30"/>
                <w:rtl/>
              </w:rPr>
              <w:t>استكملت ست عمليات تدقيق في مجالات العمل كثيرة التعرض للخطر</w:t>
            </w:r>
          </w:p>
        </w:tc>
        <w:tc>
          <w:tcPr>
            <w:tcW w:w="3371" w:type="dxa"/>
            <w:tcBorders>
              <w:top w:val="nil"/>
              <w:bottom w:val="nil"/>
            </w:tcBorders>
            <w:tcMar>
              <w:top w:w="110" w:type="dxa"/>
            </w:tcMar>
          </w:tcPr>
          <w:p w:rsidR="002A2FEC" w:rsidRPr="00182D88" w:rsidRDefault="002A2FEC" w:rsidP="002A2FEC">
            <w:pPr>
              <w:keepNext/>
              <w:spacing w:beforeLines="60" w:before="144" w:afterLines="60" w:after="144" w:line="300" w:lineRule="exact"/>
              <w:rPr>
                <w:rFonts w:ascii="Arabic Typesetting" w:hAnsi="Arabic Typesetting" w:cs="Arabic Typesetting"/>
                <w:b/>
                <w:sz w:val="30"/>
                <w:szCs w:val="30"/>
                <w:rtl/>
              </w:rPr>
            </w:pPr>
            <w:r w:rsidRPr="00182D88">
              <w:rPr>
                <w:rFonts w:ascii="Arabic Typesetting" w:hAnsi="Arabic Typesetting" w:cs="Arabic Typesetting"/>
                <w:b/>
                <w:sz w:val="30"/>
                <w:szCs w:val="30"/>
                <w:rtl/>
              </w:rPr>
              <w:t>استكملت أربع عمليات تدقيق في 2012 في مجالات العمل كثيرة التعرض للخطر</w:t>
            </w:r>
          </w:p>
        </w:tc>
        <w:tc>
          <w:tcPr>
            <w:tcW w:w="1024" w:type="dxa"/>
            <w:gridSpan w:val="2"/>
            <w:tcBorders>
              <w:top w:val="nil"/>
              <w:bottom w:val="nil"/>
              <w:right w:val="single" w:sz="4" w:space="0" w:color="auto"/>
            </w:tcBorders>
            <w:tcMar>
              <w:top w:w="110" w:type="dxa"/>
            </w:tcMar>
          </w:tcPr>
          <w:p w:rsidR="002A2FEC" w:rsidRPr="00182D88" w:rsidRDefault="006F4A06" w:rsidP="002A2FEC">
            <w:pPr>
              <w:keepNext/>
              <w:spacing w:beforeLines="60" w:before="144" w:afterLines="60" w:after="144" w:line="300" w:lineRule="exact"/>
              <w:jc w:val="center"/>
              <w:rPr>
                <w:rFonts w:ascii="Arabic Typesetting" w:hAnsi="Arabic Typesetting" w:cs="Arabic Typesetting"/>
                <w:b/>
                <w:bCs/>
                <w:color w:val="FF0000"/>
                <w:sz w:val="30"/>
                <w:szCs w:val="30"/>
                <w:rtl/>
              </w:rPr>
            </w:pPr>
            <w:r w:rsidRPr="006F4A06">
              <w:rPr>
                <w:rFonts w:ascii="Arabic Typesetting" w:hAnsi="Arabic Typesetting" w:cs="Arabic Typesetting"/>
                <w:b/>
                <w:bCs/>
                <w:color w:val="FF0000"/>
                <w:sz w:val="30"/>
                <w:szCs w:val="30"/>
                <w:rtl/>
              </w:rPr>
              <w:t>غير ثابت</w:t>
            </w:r>
          </w:p>
        </w:tc>
      </w:tr>
      <w:tr w:rsidR="002A2FEC" w:rsidRPr="00182D88" w:rsidTr="002A2FEC">
        <w:trPr>
          <w:trHeight w:val="537"/>
          <w:jc w:val="center"/>
        </w:trPr>
        <w:tc>
          <w:tcPr>
            <w:tcW w:w="1627" w:type="dxa"/>
            <w:tcBorders>
              <w:top w:val="nil"/>
              <w:left w:val="single" w:sz="4" w:space="0" w:color="auto"/>
            </w:tcBorders>
            <w:tcMar>
              <w:top w:w="110" w:type="dxa"/>
            </w:tcMar>
          </w:tcPr>
          <w:p w:rsidR="002A2FEC" w:rsidRPr="00182D88" w:rsidRDefault="002A2FEC" w:rsidP="002A2FEC">
            <w:pPr>
              <w:spacing w:beforeLines="60" w:before="144" w:afterLines="60" w:after="144" w:line="300" w:lineRule="exact"/>
              <w:rPr>
                <w:rFonts w:ascii="Arabic Typesetting" w:hAnsi="Arabic Typesetting" w:cs="Arabic Typesetting"/>
                <w:b/>
                <w:sz w:val="30"/>
                <w:szCs w:val="30"/>
              </w:rPr>
            </w:pPr>
            <w:r w:rsidRPr="00182D88">
              <w:rPr>
                <w:rFonts w:ascii="Arabic Typesetting" w:hAnsi="Arabic Typesetting" w:cs="Arabic Typesetting"/>
                <w:b/>
                <w:sz w:val="30"/>
                <w:szCs w:val="30"/>
                <w:rtl/>
              </w:rPr>
              <w:t>تطبيق المعايير المهنية ومدونة الأخلاقيات والمشورة العملية الصادرة عن معهد المدققين الداخليين (</w:t>
            </w:r>
            <w:r w:rsidRPr="00182D88">
              <w:rPr>
                <w:rFonts w:ascii="Arabic Typesetting" w:hAnsi="Arabic Typesetting" w:cs="Arabic Typesetting"/>
                <w:b/>
                <w:sz w:val="30"/>
                <w:szCs w:val="30"/>
              </w:rPr>
              <w:t>IIA</w:t>
            </w:r>
            <w:r w:rsidRPr="00182D88">
              <w:rPr>
                <w:rFonts w:ascii="Arabic Typesetting" w:hAnsi="Arabic Typesetting" w:cs="Arabic Typesetting"/>
                <w:b/>
                <w:sz w:val="30"/>
                <w:szCs w:val="30"/>
                <w:rtl/>
              </w:rPr>
              <w:t xml:space="preserve">). </w:t>
            </w:r>
          </w:p>
        </w:tc>
        <w:tc>
          <w:tcPr>
            <w:tcW w:w="1644" w:type="dxa"/>
            <w:tcBorders>
              <w:top w:val="nil"/>
              <w:bottom w:val="nil"/>
            </w:tcBorders>
            <w:shd w:val="pct30" w:color="auto" w:fill="auto"/>
            <w:tcMar>
              <w:top w:w="110" w:type="dxa"/>
            </w:tcMar>
          </w:tcPr>
          <w:p w:rsidR="002A2FEC" w:rsidRPr="00182D88" w:rsidRDefault="002A2FEC" w:rsidP="002A2FEC">
            <w:pPr>
              <w:spacing w:beforeLines="60" w:before="144" w:afterLines="60" w:after="144" w:line="300" w:lineRule="exact"/>
              <w:rPr>
                <w:rFonts w:ascii="Arabic Typesetting" w:hAnsi="Arabic Typesetting" w:cs="Arabic Typesetting"/>
                <w:b/>
                <w:sz w:val="30"/>
                <w:szCs w:val="30"/>
              </w:rPr>
            </w:pPr>
            <w:r w:rsidRPr="00182D88">
              <w:rPr>
                <w:rFonts w:ascii="Arabic Typesetting" w:hAnsi="Arabic Typesetting" w:cs="Arabic Typesetting"/>
                <w:sz w:val="30"/>
                <w:szCs w:val="30"/>
                <w:rtl/>
              </w:rPr>
              <w:t>تتماشى أنشطة شعبة التدقيق الداخلي بشكل عام مع معايير معهد المدققين الداخليين (استعراض ضمان الجودة الذي أجراه المدقق الخارجي فيما يخص شعبة التدقيق الداخلي في سنة 2009)</w:t>
            </w:r>
          </w:p>
        </w:tc>
        <w:tc>
          <w:tcPr>
            <w:tcW w:w="1645" w:type="dxa"/>
            <w:tcBorders>
              <w:top w:val="nil"/>
            </w:tcBorders>
            <w:tcMar>
              <w:top w:w="110" w:type="dxa"/>
            </w:tcMar>
          </w:tcPr>
          <w:p w:rsidR="002A2FEC" w:rsidRPr="00521F33" w:rsidRDefault="002A2FEC" w:rsidP="002A2FEC">
            <w:pPr>
              <w:spacing w:beforeLines="60" w:before="144" w:afterLines="60" w:after="144" w:line="300" w:lineRule="exact"/>
              <w:rPr>
                <w:rFonts w:ascii="Arabic Typesetting" w:hAnsi="Arabic Typesetting" w:cs="Arabic Typesetting"/>
                <w:b/>
                <w:color w:val="993300"/>
                <w:sz w:val="30"/>
                <w:szCs w:val="30"/>
              </w:rPr>
            </w:pPr>
            <w:r w:rsidRPr="00521F33">
              <w:rPr>
                <w:rFonts w:ascii="Arabic Typesetting" w:hAnsi="Arabic Typesetting" w:cs="Arabic Typesetting"/>
                <w:b/>
                <w:color w:val="993300"/>
                <w:sz w:val="30"/>
                <w:szCs w:val="30"/>
                <w:rtl/>
              </w:rPr>
              <w:t>قام المدقق الخارجي باستعراض ضمان الجودة لوظيفة التدقيق الداخلي.</w:t>
            </w:r>
          </w:p>
        </w:tc>
        <w:tc>
          <w:tcPr>
            <w:tcW w:w="3371" w:type="dxa"/>
            <w:tcBorders>
              <w:top w:val="nil"/>
            </w:tcBorders>
            <w:tcMar>
              <w:top w:w="110" w:type="dxa"/>
            </w:tcMar>
          </w:tcPr>
          <w:p w:rsidR="002A2FEC" w:rsidRPr="00182D88" w:rsidRDefault="002A2FEC" w:rsidP="002A2FEC">
            <w:pPr>
              <w:keepNext/>
              <w:spacing w:beforeLines="60" w:before="144" w:afterLines="60" w:after="144" w:line="300" w:lineRule="exact"/>
              <w:rPr>
                <w:rFonts w:ascii="Arabic Typesetting" w:hAnsi="Arabic Typesetting" w:cs="Arabic Typesetting"/>
                <w:b/>
                <w:sz w:val="30"/>
                <w:szCs w:val="30"/>
                <w:rtl/>
              </w:rPr>
            </w:pPr>
            <w:r w:rsidRPr="00182D88">
              <w:rPr>
                <w:rFonts w:ascii="Arabic Typesetting" w:hAnsi="Arabic Typesetting" w:cs="Arabic Typesetting"/>
                <w:b/>
                <w:sz w:val="30"/>
                <w:szCs w:val="30"/>
                <w:rtl/>
              </w:rPr>
              <w:t>يخضع عمل التدقيق إلى مستويين من الإشراف وتضمن ضوابط الجودة الاستجابة لمعايير معهد المدققين الداخليين المشورة العملية.</w:t>
            </w:r>
          </w:p>
        </w:tc>
        <w:tc>
          <w:tcPr>
            <w:tcW w:w="1024" w:type="dxa"/>
            <w:gridSpan w:val="2"/>
            <w:tcBorders>
              <w:top w:val="nil"/>
              <w:right w:val="single" w:sz="4" w:space="0" w:color="auto"/>
            </w:tcBorders>
            <w:tcMar>
              <w:top w:w="110" w:type="dxa"/>
            </w:tcMar>
          </w:tcPr>
          <w:p w:rsidR="002A2FEC" w:rsidRPr="00182D88" w:rsidRDefault="002A2FEC" w:rsidP="002A2FEC">
            <w:pPr>
              <w:keepNext/>
              <w:spacing w:beforeLines="60" w:before="144" w:afterLines="60" w:after="144" w:line="300" w:lineRule="exact"/>
              <w:jc w:val="center"/>
              <w:rPr>
                <w:rFonts w:ascii="Arabic Typesetting" w:hAnsi="Arabic Typesetting" w:cs="Arabic Typesetting"/>
                <w:b/>
                <w:bCs/>
                <w:color w:val="008000"/>
                <w:sz w:val="30"/>
                <w:szCs w:val="30"/>
                <w:rtl/>
              </w:rPr>
            </w:pPr>
            <w:r w:rsidRPr="00182D88">
              <w:rPr>
                <w:rFonts w:ascii="Arabic Typesetting" w:hAnsi="Arabic Typesetting" w:cs="Arabic Typesetting"/>
                <w:b/>
                <w:bCs/>
                <w:color w:val="008000"/>
                <w:sz w:val="30"/>
                <w:szCs w:val="30"/>
                <w:rtl/>
              </w:rPr>
              <w:t>ثابت</w:t>
            </w:r>
          </w:p>
        </w:tc>
      </w:tr>
      <w:tr w:rsidR="002A2FEC" w:rsidRPr="00182D88" w:rsidTr="002A2FEC">
        <w:trPr>
          <w:trHeight w:val="537"/>
          <w:jc w:val="center"/>
        </w:trPr>
        <w:tc>
          <w:tcPr>
            <w:tcW w:w="1627" w:type="dxa"/>
            <w:tcBorders>
              <w:top w:val="nil"/>
              <w:left w:val="single" w:sz="4" w:space="0" w:color="auto"/>
            </w:tcBorders>
            <w:tcMar>
              <w:top w:w="110" w:type="dxa"/>
            </w:tcMar>
          </w:tcPr>
          <w:p w:rsidR="002A2FEC" w:rsidRPr="00182D88" w:rsidRDefault="002A2FEC" w:rsidP="002A2FEC">
            <w:pPr>
              <w:spacing w:beforeLines="60" w:before="144" w:afterLines="60" w:after="144" w:line="300" w:lineRule="exact"/>
              <w:rPr>
                <w:rFonts w:ascii="Arabic Typesetting" w:hAnsi="Arabic Typesetting" w:cs="Arabic Typesetting"/>
                <w:b/>
                <w:sz w:val="30"/>
                <w:szCs w:val="30"/>
                <w:rtl/>
              </w:rPr>
            </w:pPr>
            <w:r w:rsidRPr="00182D88">
              <w:rPr>
                <w:rFonts w:ascii="Arabic Typesetting" w:hAnsi="Arabic Typesetting" w:cs="Arabic Typesetting"/>
                <w:sz w:val="30"/>
                <w:szCs w:val="30"/>
                <w:rtl/>
              </w:rPr>
              <w:t>متابعة كاملة ودقيقة لتنفيذ التوصيات بشأن الرقابة الإدارية، تبين التوصيات السابقة والتوصيات الجديدة المضافة ووضع تطبيقها</w:t>
            </w:r>
          </w:p>
        </w:tc>
        <w:tc>
          <w:tcPr>
            <w:tcW w:w="1644" w:type="dxa"/>
            <w:tcBorders>
              <w:top w:val="nil"/>
              <w:bottom w:val="single" w:sz="4" w:space="0" w:color="auto"/>
            </w:tcBorders>
            <w:shd w:val="pct30" w:color="auto" w:fill="auto"/>
            <w:tcMar>
              <w:top w:w="110" w:type="dxa"/>
            </w:tcMar>
          </w:tcPr>
          <w:p w:rsidR="002A2FEC" w:rsidRPr="00182D88" w:rsidRDefault="002A2FEC" w:rsidP="002A2FEC">
            <w:pPr>
              <w:spacing w:beforeLines="60" w:before="144" w:afterLines="60" w:after="144" w:line="300" w:lineRule="exact"/>
              <w:rPr>
                <w:rFonts w:ascii="Arabic Typesetting" w:eastAsia="Arial" w:hAnsi="Arabic Typesetting" w:cs="Arabic Typesetting"/>
                <w:sz w:val="30"/>
                <w:szCs w:val="30"/>
                <w:rtl/>
              </w:rPr>
            </w:pPr>
            <w:r w:rsidRPr="00182D88">
              <w:rPr>
                <w:rFonts w:ascii="Arabic Typesetting" w:eastAsia="Arial" w:hAnsi="Arabic Typesetting" w:cs="Arabic Typesetting"/>
                <w:sz w:val="30"/>
                <w:szCs w:val="30"/>
                <w:rtl/>
              </w:rPr>
              <w:t>استعرضت شعبة التدقيق الداخلي والرقابة الإدارية حالة تنفيذ التوصيات بشأن الرقابة، مرتين في 2010</w:t>
            </w:r>
          </w:p>
        </w:tc>
        <w:tc>
          <w:tcPr>
            <w:tcW w:w="1645" w:type="dxa"/>
            <w:tcBorders>
              <w:top w:val="nil"/>
            </w:tcBorders>
            <w:tcMar>
              <w:top w:w="110" w:type="dxa"/>
            </w:tcMar>
          </w:tcPr>
          <w:p w:rsidR="002A2FEC" w:rsidRPr="00521F33" w:rsidRDefault="002A2FEC" w:rsidP="002A2FEC">
            <w:pPr>
              <w:spacing w:beforeLines="60" w:before="144" w:afterLines="60" w:after="144" w:line="300" w:lineRule="exact"/>
              <w:rPr>
                <w:rFonts w:ascii="Arabic Typesetting" w:hAnsi="Arabic Typesetting" w:cs="Arabic Typesetting"/>
                <w:b/>
                <w:color w:val="993300"/>
                <w:sz w:val="30"/>
                <w:szCs w:val="30"/>
                <w:rtl/>
              </w:rPr>
            </w:pPr>
            <w:r w:rsidRPr="00521F33">
              <w:rPr>
                <w:rFonts w:ascii="Arabic Typesetting" w:hAnsi="Arabic Typesetting" w:cs="Arabic Typesetting"/>
                <w:b/>
                <w:color w:val="993300"/>
                <w:sz w:val="30"/>
                <w:szCs w:val="30"/>
                <w:rtl/>
              </w:rPr>
              <w:t>إعداد تقرير كل ستة أشهر بشأن حالة تنفيذ التوصية المتعلقة بالرقابة المفتوحة.</w:t>
            </w:r>
          </w:p>
        </w:tc>
        <w:tc>
          <w:tcPr>
            <w:tcW w:w="3371" w:type="dxa"/>
            <w:tcBorders>
              <w:top w:val="nil"/>
            </w:tcBorders>
            <w:tcMar>
              <w:top w:w="110" w:type="dxa"/>
            </w:tcMar>
          </w:tcPr>
          <w:p w:rsidR="002A2FEC" w:rsidRPr="00182D88" w:rsidRDefault="002A2FEC" w:rsidP="002A2FEC">
            <w:pPr>
              <w:keepNext/>
              <w:spacing w:beforeLines="60" w:before="144" w:afterLines="60" w:after="144" w:line="300" w:lineRule="exact"/>
              <w:rPr>
                <w:rFonts w:ascii="Arabic Typesetting" w:hAnsi="Arabic Typesetting" w:cs="Arabic Typesetting"/>
                <w:b/>
                <w:sz w:val="30"/>
                <w:szCs w:val="30"/>
                <w:rtl/>
              </w:rPr>
            </w:pPr>
            <w:r w:rsidRPr="00182D88">
              <w:rPr>
                <w:rFonts w:ascii="Arabic Typesetting" w:hAnsi="Arabic Typesetting" w:cs="Arabic Typesetting"/>
                <w:b/>
                <w:sz w:val="30"/>
                <w:szCs w:val="30"/>
                <w:rtl/>
              </w:rPr>
              <w:t xml:space="preserve">إعداد تقارير دورية كل ستة أشهر، تقدم إلى المدير العام، بما في ذلك كل توصيات الرقابة المتعلقة </w:t>
            </w:r>
          </w:p>
        </w:tc>
        <w:tc>
          <w:tcPr>
            <w:tcW w:w="1024" w:type="dxa"/>
            <w:gridSpan w:val="2"/>
            <w:tcBorders>
              <w:top w:val="nil"/>
              <w:right w:val="single" w:sz="4" w:space="0" w:color="auto"/>
            </w:tcBorders>
            <w:tcMar>
              <w:top w:w="110" w:type="dxa"/>
            </w:tcMar>
          </w:tcPr>
          <w:p w:rsidR="002A2FEC" w:rsidRPr="00182D88" w:rsidRDefault="002A2FEC" w:rsidP="002A2FEC">
            <w:pPr>
              <w:keepNext/>
              <w:spacing w:beforeLines="60" w:before="144" w:afterLines="60" w:after="144" w:line="300" w:lineRule="exact"/>
              <w:jc w:val="center"/>
              <w:rPr>
                <w:rFonts w:ascii="Arabic Typesetting" w:hAnsi="Arabic Typesetting" w:cs="Arabic Typesetting"/>
                <w:b/>
                <w:bCs/>
                <w:color w:val="008000"/>
                <w:sz w:val="30"/>
                <w:szCs w:val="30"/>
                <w:rtl/>
              </w:rPr>
            </w:pPr>
            <w:r w:rsidRPr="00182D88">
              <w:rPr>
                <w:rFonts w:ascii="Arabic Typesetting" w:hAnsi="Arabic Typesetting" w:cs="Arabic Typesetting"/>
                <w:b/>
                <w:bCs/>
                <w:color w:val="008000"/>
                <w:sz w:val="30"/>
                <w:szCs w:val="30"/>
                <w:rtl/>
              </w:rPr>
              <w:t>ثابت</w:t>
            </w:r>
          </w:p>
        </w:tc>
      </w:tr>
      <w:tr w:rsidR="002A2FEC" w:rsidRPr="00182D88" w:rsidTr="002A2FEC">
        <w:trPr>
          <w:trHeight w:val="537"/>
          <w:jc w:val="center"/>
        </w:trPr>
        <w:tc>
          <w:tcPr>
            <w:tcW w:w="9311" w:type="dxa"/>
            <w:gridSpan w:val="6"/>
            <w:tcBorders>
              <w:top w:val="single" w:sz="4" w:space="0" w:color="auto"/>
              <w:left w:val="single" w:sz="4" w:space="0" w:color="auto"/>
              <w:bottom w:val="single" w:sz="4" w:space="0" w:color="auto"/>
              <w:right w:val="single" w:sz="4" w:space="0" w:color="auto"/>
            </w:tcBorders>
            <w:shd w:val="clear" w:color="auto" w:fill="CCFFFF"/>
            <w:tcMar>
              <w:top w:w="0" w:type="dxa"/>
            </w:tcMar>
            <w:vAlign w:val="center"/>
          </w:tcPr>
          <w:p w:rsidR="002A2FEC" w:rsidRPr="00182D88" w:rsidRDefault="002A2FEC" w:rsidP="00521F33">
            <w:pPr>
              <w:keepNext/>
              <w:tabs>
                <w:tab w:val="left" w:pos="1134"/>
              </w:tabs>
              <w:spacing w:beforeLines="60" w:before="144" w:afterLines="60" w:after="144" w:line="300" w:lineRule="exact"/>
              <w:rPr>
                <w:rFonts w:ascii="Arabic Typesetting" w:hAnsi="Arabic Typesetting" w:cs="Arabic Typesetting"/>
                <w:sz w:val="30"/>
                <w:szCs w:val="30"/>
              </w:rPr>
            </w:pPr>
            <w:r w:rsidRPr="00182D88">
              <w:rPr>
                <w:rFonts w:ascii="Arabic Typesetting" w:hAnsi="Arabic Typesetting" w:cs="Arabic Typesetting"/>
                <w:bCs/>
                <w:sz w:val="30"/>
                <w:szCs w:val="30"/>
                <w:rtl/>
              </w:rPr>
              <w:lastRenderedPageBreak/>
              <w:t>النتيجة المرتقبة:</w:t>
            </w:r>
            <w:r>
              <w:rPr>
                <w:rFonts w:ascii="Arabic Typesetting" w:hAnsi="Arabic Typesetting" w:cs="Arabic Typesetting" w:hint="cs"/>
                <w:bCs/>
                <w:sz w:val="30"/>
                <w:szCs w:val="30"/>
                <w:rtl/>
              </w:rPr>
              <w:tab/>
            </w:r>
            <w:r w:rsidRPr="00182D88">
              <w:rPr>
                <w:rFonts w:ascii="Arabic Typesetting" w:hAnsi="Arabic Typesetting" w:cs="Arabic Typesetting"/>
                <w:sz w:val="30"/>
                <w:szCs w:val="30"/>
                <w:rtl/>
              </w:rPr>
              <w:t>تقارير التحقيق تكفل أساسا سليما لتمكين المدير العام من اتخاذ قراراته</w:t>
            </w:r>
          </w:p>
        </w:tc>
      </w:tr>
      <w:tr w:rsidR="002A2FEC" w:rsidRPr="00A43C4E" w:rsidTr="002A2FEC">
        <w:trPr>
          <w:trHeight w:val="186"/>
          <w:jc w:val="center"/>
        </w:trPr>
        <w:tc>
          <w:tcPr>
            <w:tcW w:w="1627" w:type="dxa"/>
            <w:tcBorders>
              <w:top w:val="single" w:sz="4" w:space="0" w:color="auto"/>
              <w:left w:val="single" w:sz="4" w:space="0" w:color="auto"/>
              <w:bottom w:val="nil"/>
            </w:tcBorders>
            <w:tcMar>
              <w:top w:w="110" w:type="dxa"/>
            </w:tcMar>
          </w:tcPr>
          <w:p w:rsidR="002A2FEC" w:rsidRPr="00A43C4E" w:rsidRDefault="002A2FEC" w:rsidP="00521F33">
            <w:pPr>
              <w:keepNext/>
              <w:spacing w:before="60" w:after="60" w:line="300" w:lineRule="exact"/>
              <w:rPr>
                <w:rFonts w:ascii="Arabic Typesetting" w:hAnsi="Arabic Typesetting" w:cs="Arabic Typesetting"/>
                <w:b/>
                <w:bCs/>
                <w:sz w:val="30"/>
                <w:szCs w:val="30"/>
                <w:rtl/>
              </w:rPr>
            </w:pPr>
            <w:r w:rsidRPr="00A43C4E">
              <w:rPr>
                <w:rFonts w:ascii="Arabic Typesetting" w:hAnsi="Arabic Typesetting" w:cs="Arabic Typesetting"/>
                <w:b/>
                <w:bCs/>
                <w:sz w:val="30"/>
                <w:szCs w:val="30"/>
                <w:rtl/>
              </w:rPr>
              <w:t>مؤشرات الأداء</w:t>
            </w:r>
          </w:p>
        </w:tc>
        <w:tc>
          <w:tcPr>
            <w:tcW w:w="1644" w:type="dxa"/>
            <w:tcBorders>
              <w:top w:val="single" w:sz="4" w:space="0" w:color="auto"/>
              <w:bottom w:val="nil"/>
            </w:tcBorders>
            <w:shd w:val="pct30" w:color="auto" w:fill="auto"/>
            <w:tcMar>
              <w:top w:w="110" w:type="dxa"/>
            </w:tcMar>
            <w:vAlign w:val="center"/>
          </w:tcPr>
          <w:p w:rsidR="002A2FEC" w:rsidRDefault="002A2FEC" w:rsidP="00521F33">
            <w:pPr>
              <w:keepNext/>
              <w:spacing w:before="60" w:after="60" w:line="300" w:lineRule="exact"/>
              <w:rPr>
                <w:rFonts w:ascii="Arabic Typesetting" w:hAnsi="Arabic Typesetting" w:cs="Arabic Typesetting"/>
                <w:b/>
                <w:bCs/>
                <w:sz w:val="30"/>
                <w:szCs w:val="30"/>
              </w:rPr>
            </w:pPr>
            <w:r w:rsidRPr="00A43C4E">
              <w:rPr>
                <w:rFonts w:ascii="Arabic Typesetting" w:hAnsi="Arabic Typesetting" w:cs="Arabic Typesetting"/>
                <w:b/>
                <w:bCs/>
                <w:sz w:val="30"/>
                <w:szCs w:val="30"/>
                <w:rtl/>
              </w:rPr>
              <w:t>أسس المقارنة</w:t>
            </w:r>
          </w:p>
          <w:p w:rsidR="002A2FEC" w:rsidRPr="00A43C4E" w:rsidRDefault="002A2FEC" w:rsidP="00521F33">
            <w:pPr>
              <w:keepNext/>
              <w:spacing w:before="60" w:after="60" w:line="300" w:lineRule="exact"/>
              <w:rPr>
                <w:rFonts w:ascii="Arabic Typesetting" w:hAnsi="Arabic Typesetting" w:cs="Arabic Typesetting"/>
                <w:b/>
                <w:bCs/>
                <w:sz w:val="30"/>
                <w:szCs w:val="30"/>
                <w:rtl/>
              </w:rPr>
            </w:pPr>
            <w:r>
              <w:rPr>
                <w:rFonts w:ascii="Arabic Typesetting" w:hAnsi="Arabic Typesetting" w:cs="Arabic Typesetting" w:hint="cs"/>
                <w:b/>
                <w:bCs/>
                <w:sz w:val="30"/>
                <w:szCs w:val="30"/>
                <w:rtl/>
                <w:lang w:bidi="ar-SA"/>
              </w:rPr>
              <w:t>(البرنامج والميزانية 2012/13)</w:t>
            </w:r>
          </w:p>
        </w:tc>
        <w:tc>
          <w:tcPr>
            <w:tcW w:w="1645" w:type="dxa"/>
            <w:tcBorders>
              <w:top w:val="single" w:sz="4" w:space="0" w:color="auto"/>
              <w:bottom w:val="nil"/>
            </w:tcBorders>
            <w:tcMar>
              <w:top w:w="110" w:type="dxa"/>
            </w:tcMar>
            <w:vAlign w:val="center"/>
          </w:tcPr>
          <w:p w:rsidR="002A2FEC" w:rsidRPr="00521F33" w:rsidRDefault="002A2FEC" w:rsidP="00521F33">
            <w:pPr>
              <w:keepNext/>
              <w:spacing w:before="60" w:after="60" w:line="300" w:lineRule="exact"/>
              <w:rPr>
                <w:rFonts w:ascii="Arabic Typesetting" w:hAnsi="Arabic Typesetting" w:cs="Arabic Typesetting"/>
                <w:b/>
                <w:bCs/>
                <w:color w:val="993300"/>
                <w:sz w:val="30"/>
                <w:szCs w:val="30"/>
                <w:rtl/>
              </w:rPr>
            </w:pPr>
            <w:r w:rsidRPr="00521F33">
              <w:rPr>
                <w:rFonts w:ascii="Arabic Typesetting" w:hAnsi="Arabic Typesetting" w:cs="Arabic Typesetting"/>
                <w:b/>
                <w:bCs/>
                <w:color w:val="993300"/>
                <w:sz w:val="30"/>
                <w:szCs w:val="30"/>
                <w:rtl/>
              </w:rPr>
              <w:t>أسس المقارنة بعد التحديث في نهاية 2011</w:t>
            </w:r>
          </w:p>
        </w:tc>
        <w:tc>
          <w:tcPr>
            <w:tcW w:w="3371" w:type="dxa"/>
            <w:tcBorders>
              <w:top w:val="single" w:sz="4" w:space="0" w:color="auto"/>
              <w:bottom w:val="nil"/>
            </w:tcBorders>
            <w:tcMar>
              <w:top w:w="110" w:type="dxa"/>
            </w:tcMar>
          </w:tcPr>
          <w:p w:rsidR="002A2FEC" w:rsidRPr="00A43C4E" w:rsidRDefault="002A2FEC" w:rsidP="00521F33">
            <w:pPr>
              <w:keepNext/>
              <w:spacing w:before="60" w:after="60" w:line="300" w:lineRule="exact"/>
              <w:rPr>
                <w:rFonts w:ascii="Arabic Typesetting" w:hAnsi="Arabic Typesetting" w:cs="Arabic Typesetting"/>
                <w:b/>
                <w:bCs/>
                <w:sz w:val="30"/>
                <w:szCs w:val="30"/>
                <w:rtl/>
              </w:rPr>
            </w:pPr>
            <w:r w:rsidRPr="00A43C4E">
              <w:rPr>
                <w:rFonts w:ascii="Arabic Typesetting" w:hAnsi="Arabic Typesetting" w:cs="Arabic Typesetting"/>
                <w:b/>
                <w:bCs/>
                <w:sz w:val="30"/>
                <w:szCs w:val="30"/>
                <w:rtl/>
              </w:rPr>
              <w:t>بيانات الأداء</w:t>
            </w:r>
          </w:p>
        </w:tc>
        <w:tc>
          <w:tcPr>
            <w:tcW w:w="1024" w:type="dxa"/>
            <w:gridSpan w:val="2"/>
            <w:tcBorders>
              <w:top w:val="single" w:sz="4" w:space="0" w:color="auto"/>
              <w:bottom w:val="nil"/>
              <w:right w:val="single" w:sz="4" w:space="0" w:color="auto"/>
            </w:tcBorders>
            <w:tcMar>
              <w:top w:w="110" w:type="dxa"/>
            </w:tcMar>
          </w:tcPr>
          <w:p w:rsidR="002A2FEC" w:rsidRPr="00A43C4E" w:rsidRDefault="002A2FEC" w:rsidP="00521F33">
            <w:pPr>
              <w:keepNext/>
              <w:spacing w:before="60" w:after="60" w:line="300" w:lineRule="exact"/>
              <w:jc w:val="center"/>
              <w:rPr>
                <w:rFonts w:ascii="Arabic Typesetting" w:hAnsi="Arabic Typesetting" w:cs="Arabic Typesetting"/>
                <w:b/>
                <w:bCs/>
                <w:sz w:val="30"/>
                <w:szCs w:val="30"/>
                <w:rtl/>
              </w:rPr>
            </w:pPr>
            <w:r w:rsidRPr="00A43C4E">
              <w:rPr>
                <w:rFonts w:ascii="Arabic Typesetting" w:hAnsi="Arabic Typesetting" w:cs="Arabic Typesetting"/>
                <w:b/>
                <w:bCs/>
                <w:sz w:val="30"/>
                <w:szCs w:val="30"/>
                <w:rtl/>
              </w:rPr>
              <w:t>السير</w:t>
            </w:r>
          </w:p>
        </w:tc>
      </w:tr>
      <w:tr w:rsidR="002A2FEC" w:rsidRPr="00182D88" w:rsidTr="002A2FEC">
        <w:trPr>
          <w:trHeight w:val="537"/>
          <w:jc w:val="center"/>
        </w:trPr>
        <w:tc>
          <w:tcPr>
            <w:tcW w:w="1627" w:type="dxa"/>
            <w:tcBorders>
              <w:left w:val="single" w:sz="4" w:space="0" w:color="auto"/>
            </w:tcBorders>
            <w:tcMar>
              <w:top w:w="110" w:type="dxa"/>
            </w:tcMar>
          </w:tcPr>
          <w:p w:rsidR="002A2FEC" w:rsidRPr="00182D88" w:rsidRDefault="002A2FEC" w:rsidP="00521F33">
            <w:pPr>
              <w:keepNext/>
              <w:spacing w:line="280" w:lineRule="exact"/>
              <w:rPr>
                <w:rFonts w:ascii="Arabic Typesetting" w:hAnsi="Arabic Typesetting" w:cs="Arabic Typesetting"/>
                <w:b/>
                <w:sz w:val="30"/>
                <w:szCs w:val="30"/>
                <w:rtl/>
                <w:lang w:bidi="ar-SA"/>
              </w:rPr>
            </w:pPr>
            <w:r w:rsidRPr="00182D88">
              <w:rPr>
                <w:rFonts w:ascii="Arabic Typesetting" w:eastAsia="Arial" w:hAnsi="Arabic Typesetting" w:cs="Arabic Typesetting"/>
                <w:sz w:val="30"/>
                <w:szCs w:val="30"/>
                <w:rtl/>
                <w:lang w:bidi="ar-SA"/>
              </w:rPr>
              <w:t xml:space="preserve">أنشطة تحقيقات تجري </w:t>
            </w:r>
            <w:proofErr w:type="spellStart"/>
            <w:r w:rsidRPr="00182D88">
              <w:rPr>
                <w:rFonts w:ascii="Arabic Typesetting" w:eastAsia="Arial" w:hAnsi="Arabic Typesetting" w:cs="Arabic Typesetting"/>
                <w:sz w:val="30"/>
                <w:szCs w:val="30"/>
                <w:rtl/>
                <w:lang w:bidi="ar-SA"/>
              </w:rPr>
              <w:t>بالتماشي</w:t>
            </w:r>
            <w:proofErr w:type="spellEnd"/>
            <w:r w:rsidRPr="00182D88">
              <w:rPr>
                <w:rFonts w:ascii="Arabic Typesetting" w:eastAsia="Arial" w:hAnsi="Arabic Typesetting" w:cs="Arabic Typesetting"/>
                <w:sz w:val="30"/>
                <w:szCs w:val="30"/>
                <w:rtl/>
                <w:lang w:bidi="ar-SA"/>
              </w:rPr>
              <w:t xml:space="preserve"> مع ميثاق الرقابة الإدارية والمبادئ التوجيهية الموحدة المتعلقة بالتحقيقات في الأمم المتحدة ودليل إجراءات التحقيقات والسياسة المتعلقة بالتحقيقات (التي ما</w:t>
            </w:r>
            <w:r>
              <w:rPr>
                <w:rFonts w:ascii="Arabic Typesetting" w:eastAsia="Arial" w:hAnsi="Arabic Typesetting" w:cs="Arabic Typesetting" w:hint="cs"/>
                <w:sz w:val="30"/>
                <w:szCs w:val="30"/>
                <w:rtl/>
                <w:lang w:bidi="ar-SA"/>
              </w:rPr>
              <w:t xml:space="preserve"> </w:t>
            </w:r>
            <w:r w:rsidRPr="00182D88">
              <w:rPr>
                <w:rFonts w:ascii="Arabic Typesetting" w:eastAsia="Arial" w:hAnsi="Arabic Typesetting" w:cs="Arabic Typesetting"/>
                <w:sz w:val="30"/>
                <w:szCs w:val="30"/>
                <w:rtl/>
                <w:lang w:bidi="ar-SA"/>
              </w:rPr>
              <w:t>زالت في طور الإعداد)</w:t>
            </w:r>
          </w:p>
        </w:tc>
        <w:tc>
          <w:tcPr>
            <w:tcW w:w="1644" w:type="dxa"/>
            <w:tcBorders>
              <w:top w:val="nil"/>
              <w:bottom w:val="single" w:sz="4" w:space="0" w:color="auto"/>
            </w:tcBorders>
            <w:shd w:val="pct30" w:color="auto" w:fill="auto"/>
            <w:tcMar>
              <w:top w:w="110" w:type="dxa"/>
            </w:tcMar>
          </w:tcPr>
          <w:p w:rsidR="002A2FEC" w:rsidRPr="00182D88" w:rsidRDefault="002A2FEC" w:rsidP="00521F33">
            <w:pPr>
              <w:keepNext/>
              <w:spacing w:line="280" w:lineRule="exact"/>
              <w:rPr>
                <w:rFonts w:ascii="Arabic Typesetting" w:hAnsi="Arabic Typesetting" w:cs="Arabic Typesetting"/>
                <w:b/>
                <w:sz w:val="30"/>
                <w:szCs w:val="30"/>
              </w:rPr>
            </w:pPr>
            <w:r w:rsidRPr="00182D88">
              <w:rPr>
                <w:rFonts w:ascii="Arabic Typesetting" w:hAnsi="Arabic Typesetting" w:cs="Arabic Typesetting"/>
                <w:b/>
                <w:sz w:val="30"/>
                <w:szCs w:val="30"/>
                <w:rtl/>
              </w:rPr>
              <w:t xml:space="preserve">أنجزت التحقيقات دون تأخير، </w:t>
            </w:r>
            <w:r w:rsidRPr="00182D88">
              <w:rPr>
                <w:rFonts w:ascii="Arabic Typesetting" w:eastAsia="Arial" w:hAnsi="Arabic Typesetting" w:cs="Arabic Typesetting"/>
                <w:sz w:val="30"/>
                <w:szCs w:val="30"/>
                <w:rtl/>
                <w:lang w:bidi="ar-SA"/>
              </w:rPr>
              <w:t>وفقا لميثاق الرقابة الداخلية والمبادئ التوجيهية الموحدة للتحقيق المطبقة في الأمم المتحدة ودليل إجراءات التحقيق</w:t>
            </w:r>
          </w:p>
        </w:tc>
        <w:tc>
          <w:tcPr>
            <w:tcW w:w="1645" w:type="dxa"/>
            <w:tcMar>
              <w:top w:w="110" w:type="dxa"/>
            </w:tcMar>
          </w:tcPr>
          <w:p w:rsidR="002A2FEC" w:rsidRPr="00521F33" w:rsidRDefault="002A2FEC" w:rsidP="00521F33">
            <w:pPr>
              <w:keepNext/>
              <w:spacing w:line="280" w:lineRule="exact"/>
              <w:rPr>
                <w:rFonts w:ascii="Arabic Typesetting" w:hAnsi="Arabic Typesetting" w:cs="Arabic Typesetting"/>
                <w:b/>
                <w:color w:val="993300"/>
                <w:sz w:val="30"/>
                <w:szCs w:val="30"/>
              </w:rPr>
            </w:pPr>
            <w:r w:rsidRPr="00521F33">
              <w:rPr>
                <w:rFonts w:ascii="Arabic Typesetting" w:hAnsi="Arabic Typesetting" w:cs="Arabic Typesetting"/>
                <w:b/>
                <w:color w:val="993300"/>
                <w:sz w:val="30"/>
                <w:szCs w:val="30"/>
                <w:rtl/>
              </w:rPr>
              <w:t>12 شهرا</w:t>
            </w:r>
          </w:p>
        </w:tc>
        <w:tc>
          <w:tcPr>
            <w:tcW w:w="3371" w:type="dxa"/>
            <w:tcMar>
              <w:top w:w="110" w:type="dxa"/>
            </w:tcMar>
          </w:tcPr>
          <w:p w:rsidR="002A2FEC" w:rsidRPr="00182D88" w:rsidRDefault="002A2FEC" w:rsidP="00521F33">
            <w:pPr>
              <w:keepNext/>
              <w:spacing w:line="280" w:lineRule="exact"/>
              <w:rPr>
                <w:rFonts w:ascii="Arabic Typesetting" w:eastAsia="Arial" w:hAnsi="Arabic Typesetting" w:cs="Arabic Typesetting"/>
                <w:sz w:val="30"/>
                <w:szCs w:val="30"/>
                <w:rtl/>
              </w:rPr>
            </w:pPr>
            <w:r w:rsidRPr="00182D88">
              <w:rPr>
                <w:rFonts w:ascii="Arabic Typesetting" w:eastAsia="Arial" w:hAnsi="Arabic Typesetting" w:cs="Arabic Typesetting"/>
                <w:sz w:val="30"/>
                <w:szCs w:val="30"/>
                <w:rtl/>
              </w:rPr>
              <w:t>سجل 21 تحقيقا في 2012 مقارنة بعدد التحقيقات في 2011 و2010، وهي على التوالي 11 و13</w:t>
            </w:r>
          </w:p>
          <w:p w:rsidR="002A2FEC" w:rsidRDefault="002A2FEC" w:rsidP="00521F33">
            <w:pPr>
              <w:keepNext/>
              <w:spacing w:line="280" w:lineRule="exact"/>
              <w:rPr>
                <w:rFonts w:ascii="Arabic Typesetting" w:eastAsia="Arial" w:hAnsi="Arabic Typesetting" w:cs="Arabic Typesetting"/>
                <w:sz w:val="30"/>
                <w:szCs w:val="30"/>
                <w:rtl/>
              </w:rPr>
            </w:pPr>
          </w:p>
          <w:p w:rsidR="002A2FEC" w:rsidRPr="00182D88" w:rsidRDefault="002A2FEC" w:rsidP="00521F33">
            <w:pPr>
              <w:keepNext/>
              <w:spacing w:line="280" w:lineRule="exact"/>
              <w:rPr>
                <w:rFonts w:ascii="Arabic Typesetting" w:eastAsia="Arial" w:hAnsi="Arabic Typesetting" w:cs="Arabic Typesetting"/>
                <w:sz w:val="30"/>
                <w:szCs w:val="30"/>
                <w:rtl/>
              </w:rPr>
            </w:pPr>
            <w:r w:rsidRPr="00182D88">
              <w:rPr>
                <w:rFonts w:ascii="Arabic Typesetting" w:eastAsia="Arial" w:hAnsi="Arabic Typesetting" w:cs="Arabic Typesetting"/>
                <w:sz w:val="30"/>
                <w:szCs w:val="30"/>
                <w:rtl/>
              </w:rPr>
              <w:t>ورغم زيادة عبء العمل، شهدت 2012 إغلاق 25 حالة بينما أغلقت 15 قضية في 2011 و23 في 2010.</w:t>
            </w:r>
          </w:p>
          <w:p w:rsidR="002A2FEC" w:rsidRPr="00182D88" w:rsidRDefault="002A2FEC" w:rsidP="00521F33">
            <w:pPr>
              <w:keepNext/>
              <w:spacing w:line="280" w:lineRule="exact"/>
              <w:rPr>
                <w:rFonts w:ascii="Arabic Typesetting" w:eastAsia="Arial" w:hAnsi="Arabic Typesetting" w:cs="Arabic Typesetting"/>
                <w:sz w:val="30"/>
                <w:szCs w:val="30"/>
                <w:rtl/>
              </w:rPr>
            </w:pPr>
            <w:r w:rsidRPr="00182D88">
              <w:rPr>
                <w:rFonts w:ascii="Arabic Typesetting" w:eastAsia="Arial" w:hAnsi="Arabic Typesetting" w:cs="Arabic Typesetting"/>
                <w:sz w:val="30"/>
                <w:szCs w:val="30"/>
                <w:rtl/>
              </w:rPr>
              <w:t>ورغم زيادة عبء العمل، استكمل كل تحقيق في 2012، في المتوسط خلال 10 أشهر (أو 8 أشهر ونصف إذا لم يؤخذ بعين الاعتبار قضية بقي العمل فيها معلقا لمدة 48 شهرا بسبب ظروف تخرج عن سيطرة شعبة التدقيق الداخلي والرقابة الإدارية) بالمقارنة مع 18 شهرا في 2011 و17 شهرا ونصف في 2010.</w:t>
            </w:r>
          </w:p>
        </w:tc>
        <w:tc>
          <w:tcPr>
            <w:tcW w:w="1024" w:type="dxa"/>
            <w:gridSpan w:val="2"/>
            <w:tcBorders>
              <w:right w:val="single" w:sz="4" w:space="0" w:color="auto"/>
            </w:tcBorders>
            <w:tcMar>
              <w:top w:w="110" w:type="dxa"/>
            </w:tcMar>
          </w:tcPr>
          <w:p w:rsidR="002A2FEC" w:rsidRPr="00182D88" w:rsidRDefault="002A2FEC" w:rsidP="00521F33">
            <w:pPr>
              <w:keepNext/>
              <w:spacing w:line="280" w:lineRule="exact"/>
              <w:jc w:val="center"/>
              <w:rPr>
                <w:rFonts w:ascii="Arabic Typesetting" w:hAnsi="Arabic Typesetting" w:cs="Arabic Typesetting"/>
                <w:b/>
                <w:color w:val="008000"/>
                <w:sz w:val="30"/>
                <w:szCs w:val="30"/>
              </w:rPr>
            </w:pPr>
            <w:r w:rsidRPr="00182D88">
              <w:rPr>
                <w:rFonts w:ascii="Arabic Typesetting" w:hAnsi="Arabic Typesetting" w:cs="Arabic Typesetting"/>
                <w:b/>
                <w:bCs/>
                <w:color w:val="008000"/>
                <w:sz w:val="30"/>
                <w:szCs w:val="30"/>
                <w:rtl/>
              </w:rPr>
              <w:t xml:space="preserve"> </w:t>
            </w:r>
            <w:r w:rsidR="006F4A06" w:rsidRPr="006F4A06">
              <w:rPr>
                <w:rFonts w:ascii="Arabic Typesetting" w:hAnsi="Arabic Typesetting" w:cs="Arabic Typesetting"/>
                <w:b/>
                <w:bCs/>
                <w:color w:val="008000"/>
                <w:sz w:val="30"/>
                <w:szCs w:val="30"/>
                <w:rtl/>
              </w:rPr>
              <w:t>ثابت</w:t>
            </w:r>
          </w:p>
        </w:tc>
      </w:tr>
      <w:tr w:rsidR="002A2FEC" w:rsidRPr="00182D88" w:rsidTr="002A2FEC">
        <w:trPr>
          <w:gridAfter w:val="1"/>
          <w:wAfter w:w="7" w:type="dxa"/>
          <w:trHeight w:val="537"/>
          <w:jc w:val="center"/>
        </w:trPr>
        <w:tc>
          <w:tcPr>
            <w:tcW w:w="9304" w:type="dxa"/>
            <w:gridSpan w:val="5"/>
            <w:tcBorders>
              <w:top w:val="single" w:sz="4" w:space="0" w:color="auto"/>
              <w:left w:val="single" w:sz="4" w:space="0" w:color="auto"/>
              <w:bottom w:val="single" w:sz="4" w:space="0" w:color="auto"/>
              <w:right w:val="single" w:sz="4" w:space="0" w:color="auto"/>
            </w:tcBorders>
            <w:shd w:val="clear" w:color="auto" w:fill="CCFFFF"/>
            <w:tcMar>
              <w:top w:w="0" w:type="dxa"/>
            </w:tcMar>
            <w:vAlign w:val="center"/>
          </w:tcPr>
          <w:p w:rsidR="002A2FEC" w:rsidRPr="00182D88" w:rsidRDefault="002A2FEC" w:rsidP="002A2FEC">
            <w:pPr>
              <w:keepNext/>
              <w:tabs>
                <w:tab w:val="left" w:pos="1125"/>
              </w:tabs>
              <w:spacing w:beforeLines="60" w:before="144" w:afterLines="60" w:after="144" w:line="300" w:lineRule="exact"/>
              <w:rPr>
                <w:rFonts w:ascii="Arabic Typesetting" w:hAnsi="Arabic Typesetting" w:cs="Arabic Typesetting"/>
                <w:b/>
                <w:bCs/>
                <w:sz w:val="30"/>
                <w:szCs w:val="30"/>
              </w:rPr>
            </w:pPr>
            <w:r w:rsidRPr="00182D88">
              <w:rPr>
                <w:rFonts w:ascii="Arabic Typesetting" w:hAnsi="Arabic Typesetting" w:cs="Arabic Typesetting"/>
                <w:b/>
                <w:bCs/>
                <w:sz w:val="30"/>
                <w:szCs w:val="30"/>
                <w:rtl/>
              </w:rPr>
              <w:t>النتيجة المرتقبة:</w:t>
            </w:r>
            <w:r>
              <w:rPr>
                <w:rFonts w:ascii="Arabic Typesetting" w:hAnsi="Arabic Typesetting" w:cs="Arabic Typesetting" w:hint="cs"/>
                <w:b/>
                <w:bCs/>
                <w:sz w:val="30"/>
                <w:szCs w:val="30"/>
                <w:rtl/>
              </w:rPr>
              <w:tab/>
            </w:r>
            <w:r w:rsidRPr="00182D88">
              <w:rPr>
                <w:rFonts w:ascii="Arabic Typesetting" w:hAnsi="Arabic Typesetting" w:cs="Arabic Typesetting"/>
                <w:sz w:val="30"/>
                <w:szCs w:val="30"/>
                <w:rtl/>
              </w:rPr>
              <w:t>معلومات تقييمية مثبتة متاحة للإدارة العليا والمسؤولين عن البرامج والدول الأعضاء لاتخاذ القرارات</w:t>
            </w:r>
          </w:p>
        </w:tc>
      </w:tr>
      <w:tr w:rsidR="002A2FEC" w:rsidRPr="00A43C4E" w:rsidTr="002A2FEC">
        <w:trPr>
          <w:trHeight w:val="186"/>
          <w:jc w:val="center"/>
        </w:trPr>
        <w:tc>
          <w:tcPr>
            <w:tcW w:w="1627" w:type="dxa"/>
            <w:tcBorders>
              <w:top w:val="single" w:sz="4" w:space="0" w:color="auto"/>
              <w:left w:val="single" w:sz="4" w:space="0" w:color="auto"/>
              <w:bottom w:val="nil"/>
            </w:tcBorders>
            <w:tcMar>
              <w:top w:w="110" w:type="dxa"/>
            </w:tcMar>
          </w:tcPr>
          <w:p w:rsidR="002A2FEC" w:rsidRPr="00A43C4E" w:rsidRDefault="002A2FEC" w:rsidP="002A2FEC">
            <w:pPr>
              <w:keepNext/>
              <w:spacing w:before="60" w:after="60" w:line="300" w:lineRule="exact"/>
              <w:rPr>
                <w:rFonts w:ascii="Arabic Typesetting" w:hAnsi="Arabic Typesetting" w:cs="Arabic Typesetting"/>
                <w:b/>
                <w:bCs/>
                <w:sz w:val="30"/>
                <w:szCs w:val="30"/>
                <w:rtl/>
              </w:rPr>
            </w:pPr>
            <w:r w:rsidRPr="00A43C4E">
              <w:rPr>
                <w:rFonts w:ascii="Arabic Typesetting" w:hAnsi="Arabic Typesetting" w:cs="Arabic Typesetting"/>
                <w:b/>
                <w:bCs/>
                <w:sz w:val="30"/>
                <w:szCs w:val="30"/>
                <w:rtl/>
              </w:rPr>
              <w:t>مؤشرات الأداء</w:t>
            </w:r>
          </w:p>
        </w:tc>
        <w:tc>
          <w:tcPr>
            <w:tcW w:w="1644" w:type="dxa"/>
            <w:tcBorders>
              <w:top w:val="single" w:sz="4" w:space="0" w:color="auto"/>
              <w:bottom w:val="nil"/>
            </w:tcBorders>
            <w:shd w:val="pct30" w:color="auto" w:fill="auto"/>
            <w:tcMar>
              <w:top w:w="110" w:type="dxa"/>
            </w:tcMar>
            <w:vAlign w:val="center"/>
          </w:tcPr>
          <w:p w:rsidR="002A2FEC" w:rsidRDefault="002A2FEC" w:rsidP="002A2FEC">
            <w:pPr>
              <w:spacing w:before="60" w:after="60" w:line="300" w:lineRule="exact"/>
              <w:rPr>
                <w:rFonts w:ascii="Arabic Typesetting" w:hAnsi="Arabic Typesetting" w:cs="Arabic Typesetting"/>
                <w:b/>
                <w:bCs/>
                <w:sz w:val="30"/>
                <w:szCs w:val="30"/>
              </w:rPr>
            </w:pPr>
            <w:r w:rsidRPr="00A43C4E">
              <w:rPr>
                <w:rFonts w:ascii="Arabic Typesetting" w:hAnsi="Arabic Typesetting" w:cs="Arabic Typesetting"/>
                <w:b/>
                <w:bCs/>
                <w:sz w:val="30"/>
                <w:szCs w:val="30"/>
                <w:rtl/>
              </w:rPr>
              <w:t>أسس المقارنة</w:t>
            </w:r>
          </w:p>
          <w:p w:rsidR="002A2FEC" w:rsidRPr="00A43C4E" w:rsidRDefault="002A2FEC" w:rsidP="002A2FEC">
            <w:pPr>
              <w:keepNext/>
              <w:spacing w:before="60" w:after="60" w:line="300" w:lineRule="exact"/>
              <w:rPr>
                <w:rFonts w:ascii="Arabic Typesetting" w:hAnsi="Arabic Typesetting" w:cs="Arabic Typesetting"/>
                <w:b/>
                <w:bCs/>
                <w:sz w:val="30"/>
                <w:szCs w:val="30"/>
                <w:rtl/>
              </w:rPr>
            </w:pPr>
            <w:r>
              <w:rPr>
                <w:rFonts w:ascii="Arabic Typesetting" w:hAnsi="Arabic Typesetting" w:cs="Arabic Typesetting" w:hint="cs"/>
                <w:b/>
                <w:bCs/>
                <w:sz w:val="30"/>
                <w:szCs w:val="30"/>
                <w:rtl/>
                <w:lang w:bidi="ar-SA"/>
              </w:rPr>
              <w:t>(البرنامج والميزانية 2012/13)</w:t>
            </w:r>
          </w:p>
        </w:tc>
        <w:tc>
          <w:tcPr>
            <w:tcW w:w="1645" w:type="dxa"/>
            <w:tcBorders>
              <w:top w:val="single" w:sz="4" w:space="0" w:color="auto"/>
              <w:bottom w:val="nil"/>
            </w:tcBorders>
            <w:tcMar>
              <w:top w:w="110" w:type="dxa"/>
            </w:tcMar>
            <w:vAlign w:val="center"/>
          </w:tcPr>
          <w:p w:rsidR="002A2FEC" w:rsidRPr="00521F33" w:rsidRDefault="002A2FEC" w:rsidP="002A2FEC">
            <w:pPr>
              <w:keepNext/>
              <w:spacing w:before="60" w:after="60" w:line="300" w:lineRule="exact"/>
              <w:rPr>
                <w:rFonts w:ascii="Arabic Typesetting" w:hAnsi="Arabic Typesetting" w:cs="Arabic Typesetting"/>
                <w:b/>
                <w:bCs/>
                <w:color w:val="993300"/>
                <w:sz w:val="30"/>
                <w:szCs w:val="30"/>
                <w:rtl/>
              </w:rPr>
            </w:pPr>
            <w:r w:rsidRPr="00521F33">
              <w:rPr>
                <w:rFonts w:ascii="Arabic Typesetting" w:hAnsi="Arabic Typesetting" w:cs="Arabic Typesetting"/>
                <w:b/>
                <w:bCs/>
                <w:color w:val="993300"/>
                <w:sz w:val="30"/>
                <w:szCs w:val="30"/>
                <w:rtl/>
              </w:rPr>
              <w:t>أسس المقارنة بعد التحديث في نهاية 2011</w:t>
            </w:r>
          </w:p>
        </w:tc>
        <w:tc>
          <w:tcPr>
            <w:tcW w:w="3371" w:type="dxa"/>
            <w:tcBorders>
              <w:top w:val="single" w:sz="4" w:space="0" w:color="auto"/>
              <w:bottom w:val="nil"/>
            </w:tcBorders>
            <w:tcMar>
              <w:top w:w="110" w:type="dxa"/>
            </w:tcMar>
          </w:tcPr>
          <w:p w:rsidR="002A2FEC" w:rsidRPr="00A43C4E" w:rsidRDefault="002A2FEC" w:rsidP="002A2FEC">
            <w:pPr>
              <w:keepNext/>
              <w:spacing w:before="60" w:after="60" w:line="300" w:lineRule="exact"/>
              <w:rPr>
                <w:rFonts w:ascii="Arabic Typesetting" w:hAnsi="Arabic Typesetting" w:cs="Arabic Typesetting"/>
                <w:b/>
                <w:bCs/>
                <w:sz w:val="30"/>
                <w:szCs w:val="30"/>
                <w:rtl/>
              </w:rPr>
            </w:pPr>
            <w:r w:rsidRPr="00A43C4E">
              <w:rPr>
                <w:rFonts w:ascii="Arabic Typesetting" w:hAnsi="Arabic Typesetting" w:cs="Arabic Typesetting"/>
                <w:b/>
                <w:bCs/>
                <w:sz w:val="30"/>
                <w:szCs w:val="30"/>
                <w:rtl/>
              </w:rPr>
              <w:t>بيانات الأداء</w:t>
            </w:r>
          </w:p>
        </w:tc>
        <w:tc>
          <w:tcPr>
            <w:tcW w:w="1024" w:type="dxa"/>
            <w:gridSpan w:val="2"/>
            <w:tcBorders>
              <w:top w:val="single" w:sz="4" w:space="0" w:color="auto"/>
              <w:bottom w:val="nil"/>
              <w:right w:val="single" w:sz="4" w:space="0" w:color="auto"/>
            </w:tcBorders>
            <w:tcMar>
              <w:top w:w="110" w:type="dxa"/>
            </w:tcMar>
          </w:tcPr>
          <w:p w:rsidR="002A2FEC" w:rsidRPr="00A43C4E" w:rsidRDefault="002A2FEC" w:rsidP="002A2FEC">
            <w:pPr>
              <w:keepNext/>
              <w:spacing w:before="60" w:after="60" w:line="300" w:lineRule="exact"/>
              <w:jc w:val="center"/>
              <w:rPr>
                <w:rFonts w:ascii="Arabic Typesetting" w:hAnsi="Arabic Typesetting" w:cs="Arabic Typesetting"/>
                <w:b/>
                <w:bCs/>
                <w:sz w:val="30"/>
                <w:szCs w:val="30"/>
                <w:rtl/>
              </w:rPr>
            </w:pPr>
            <w:r w:rsidRPr="00A43C4E">
              <w:rPr>
                <w:rFonts w:ascii="Arabic Typesetting" w:hAnsi="Arabic Typesetting" w:cs="Arabic Typesetting"/>
                <w:b/>
                <w:bCs/>
                <w:sz w:val="30"/>
                <w:szCs w:val="30"/>
                <w:rtl/>
              </w:rPr>
              <w:t>السير</w:t>
            </w:r>
          </w:p>
        </w:tc>
      </w:tr>
      <w:tr w:rsidR="002A2FEC" w:rsidRPr="00182D88" w:rsidTr="002A2FEC">
        <w:trPr>
          <w:trHeight w:val="18"/>
          <w:jc w:val="center"/>
        </w:trPr>
        <w:tc>
          <w:tcPr>
            <w:tcW w:w="1627" w:type="dxa"/>
            <w:tcBorders>
              <w:top w:val="nil"/>
              <w:left w:val="single" w:sz="4" w:space="0" w:color="auto"/>
              <w:bottom w:val="single" w:sz="4" w:space="0" w:color="auto"/>
            </w:tcBorders>
            <w:tcMar>
              <w:top w:w="110" w:type="dxa"/>
            </w:tcMar>
          </w:tcPr>
          <w:p w:rsidR="002A2FEC" w:rsidRPr="00182D88" w:rsidRDefault="002A2FEC" w:rsidP="002A2FEC">
            <w:pPr>
              <w:spacing w:beforeLines="60" w:before="144" w:afterLines="60" w:after="144" w:line="300" w:lineRule="exact"/>
              <w:rPr>
                <w:rFonts w:ascii="Arabic Typesetting" w:hAnsi="Arabic Typesetting" w:cs="Arabic Typesetting"/>
                <w:b/>
                <w:vanish/>
                <w:sz w:val="30"/>
                <w:szCs w:val="30"/>
                <w:rtl/>
              </w:rPr>
            </w:pPr>
            <w:r w:rsidRPr="00182D88">
              <w:rPr>
                <w:rFonts w:ascii="Arabic Typesetting" w:hAnsi="Arabic Typesetting" w:cs="Arabic Typesetting"/>
                <w:sz w:val="30"/>
                <w:szCs w:val="30"/>
                <w:rtl/>
                <w:lang w:bidi="ar-SA"/>
              </w:rPr>
              <w:t xml:space="preserve">عمليات التقييم تنجز </w:t>
            </w:r>
            <w:proofErr w:type="spellStart"/>
            <w:r w:rsidRPr="00182D88">
              <w:rPr>
                <w:rFonts w:ascii="Arabic Typesetting" w:hAnsi="Arabic Typesetting" w:cs="Arabic Typesetting"/>
                <w:sz w:val="30"/>
                <w:szCs w:val="30"/>
                <w:rtl/>
                <w:lang w:bidi="ar-SA"/>
              </w:rPr>
              <w:t>بالتماشي</w:t>
            </w:r>
            <w:proofErr w:type="spellEnd"/>
            <w:r w:rsidRPr="00182D88">
              <w:rPr>
                <w:rFonts w:ascii="Arabic Typesetting" w:hAnsi="Arabic Typesetting" w:cs="Arabic Typesetting"/>
                <w:sz w:val="30"/>
                <w:szCs w:val="30"/>
                <w:rtl/>
                <w:lang w:bidi="ar-SA"/>
              </w:rPr>
              <w:t xml:space="preserve"> مع سياسة التقييم ودليل إجراءات قسم التقييم</w:t>
            </w:r>
          </w:p>
        </w:tc>
        <w:tc>
          <w:tcPr>
            <w:tcW w:w="1644" w:type="dxa"/>
            <w:tcBorders>
              <w:top w:val="nil"/>
              <w:bottom w:val="single" w:sz="4" w:space="0" w:color="auto"/>
            </w:tcBorders>
            <w:shd w:val="pct30" w:color="auto" w:fill="auto"/>
            <w:tcMar>
              <w:top w:w="110" w:type="dxa"/>
            </w:tcMar>
          </w:tcPr>
          <w:p w:rsidR="002A2FEC" w:rsidRPr="00182D88" w:rsidRDefault="002A2FEC" w:rsidP="002A2FEC">
            <w:pPr>
              <w:spacing w:beforeLines="60" w:before="144" w:afterLines="60" w:after="144" w:line="300" w:lineRule="exact"/>
              <w:rPr>
                <w:rFonts w:ascii="Arabic Typesetting" w:hAnsi="Arabic Typesetting" w:cs="Arabic Typesetting"/>
                <w:b/>
                <w:sz w:val="30"/>
                <w:szCs w:val="30"/>
              </w:rPr>
            </w:pPr>
            <w:r w:rsidRPr="00182D88">
              <w:rPr>
                <w:rFonts w:ascii="Arabic Typesetting" w:hAnsi="Arabic Typesetting" w:cs="Arabic Typesetting"/>
                <w:sz w:val="30"/>
                <w:szCs w:val="30"/>
                <w:rtl/>
                <w:lang w:bidi="ar-SA"/>
              </w:rPr>
              <w:t>سوف تنفذ سياسة التقييم تدريجياً على امتداد 2012 وسنة 2013</w:t>
            </w:r>
          </w:p>
        </w:tc>
        <w:tc>
          <w:tcPr>
            <w:tcW w:w="1645" w:type="dxa"/>
            <w:tcBorders>
              <w:top w:val="nil"/>
              <w:bottom w:val="single" w:sz="4" w:space="0" w:color="auto"/>
            </w:tcBorders>
            <w:tcMar>
              <w:top w:w="110" w:type="dxa"/>
            </w:tcMar>
          </w:tcPr>
          <w:p w:rsidR="002A2FEC" w:rsidRPr="00521F33" w:rsidRDefault="002A2FEC" w:rsidP="002A2FEC">
            <w:pPr>
              <w:keepNext/>
              <w:spacing w:beforeLines="60" w:before="144" w:afterLines="60" w:after="144" w:line="300" w:lineRule="exact"/>
              <w:rPr>
                <w:rFonts w:ascii="Arabic Typesetting" w:hAnsi="Arabic Typesetting" w:cs="Arabic Typesetting"/>
                <w:b/>
                <w:color w:val="993300"/>
                <w:sz w:val="30"/>
                <w:szCs w:val="30"/>
                <w:rtl/>
              </w:rPr>
            </w:pPr>
            <w:r w:rsidRPr="00521F33">
              <w:rPr>
                <w:rFonts w:ascii="Arabic Typesetting" w:hAnsi="Arabic Typesetting" w:cs="Arabic Typesetting"/>
                <w:b/>
                <w:color w:val="993300"/>
                <w:sz w:val="30"/>
                <w:szCs w:val="30"/>
                <w:rtl/>
              </w:rPr>
              <w:t>استكملت تقريبا عملية تقييم مجموعة النشاطات القطرية لبلد واحد (كينيا) (تم استلام مشروع التقرير النهائي)</w:t>
            </w:r>
          </w:p>
        </w:tc>
        <w:tc>
          <w:tcPr>
            <w:tcW w:w="3371" w:type="dxa"/>
            <w:tcBorders>
              <w:top w:val="nil"/>
              <w:bottom w:val="single" w:sz="4" w:space="0" w:color="auto"/>
            </w:tcBorders>
            <w:tcMar>
              <w:top w:w="110" w:type="dxa"/>
            </w:tcMar>
          </w:tcPr>
          <w:p w:rsidR="002A2FEC" w:rsidRPr="00182D88" w:rsidRDefault="002A2FEC" w:rsidP="002A2FEC">
            <w:pPr>
              <w:keepNext/>
              <w:spacing w:beforeLines="60" w:before="144" w:afterLines="60" w:after="144" w:line="300" w:lineRule="exact"/>
              <w:rPr>
                <w:rFonts w:ascii="Arabic Typesetting" w:hAnsi="Arabic Typesetting" w:cs="Arabic Typesetting"/>
                <w:b/>
                <w:sz w:val="30"/>
                <w:szCs w:val="30"/>
                <w:rtl/>
              </w:rPr>
            </w:pPr>
            <w:r w:rsidRPr="00182D88">
              <w:rPr>
                <w:rFonts w:ascii="Arabic Typesetting" w:hAnsi="Arabic Typesetting" w:cs="Arabic Typesetting"/>
                <w:b/>
                <w:sz w:val="30"/>
                <w:szCs w:val="30"/>
                <w:rtl/>
              </w:rPr>
              <w:t>وضعت اللمسات الأخيرة على عملية تقييم مجموعة الأنشطة القطرية (كينيا) وتم التأكد من مضمون تقرير أداء البرنامج 2010/11 (بالتعاون مع قسم التدقيق)، بالإضافة إلى القيام بعمليات التقييم بخصوص 4 مشاريع ضمن جدول أعمال التنمية/وتقديمها إلى اللجنة المعنية بالتنمية والملكية الفكرية والتي وافقت عليها/وعملت بالتوصيات الرئيسية.</w:t>
            </w:r>
          </w:p>
          <w:p w:rsidR="002A2FEC" w:rsidRPr="00182D88" w:rsidRDefault="002A2FEC" w:rsidP="002A2FEC">
            <w:pPr>
              <w:keepNext/>
              <w:spacing w:beforeLines="60" w:before="144" w:afterLines="60" w:after="144" w:line="300" w:lineRule="exact"/>
              <w:rPr>
                <w:rFonts w:ascii="Arabic Typesetting" w:hAnsi="Arabic Typesetting" w:cs="Arabic Typesetting"/>
                <w:b/>
                <w:sz w:val="30"/>
                <w:szCs w:val="30"/>
                <w:rtl/>
              </w:rPr>
            </w:pPr>
            <w:r w:rsidRPr="00182D88">
              <w:rPr>
                <w:rFonts w:ascii="Arabic Typesetting" w:hAnsi="Arabic Typesetting" w:cs="Arabic Typesetting"/>
                <w:b/>
                <w:sz w:val="30"/>
                <w:szCs w:val="30"/>
                <w:rtl/>
              </w:rPr>
              <w:t>أجري عمل التقييم بكامله وفقا لمبادئ السياسة العامة وإجراءاتها، ووفقا للاستراتيجية ولمضمون الدليل.</w:t>
            </w:r>
          </w:p>
        </w:tc>
        <w:tc>
          <w:tcPr>
            <w:tcW w:w="1024" w:type="dxa"/>
            <w:gridSpan w:val="2"/>
            <w:tcBorders>
              <w:top w:val="nil"/>
              <w:bottom w:val="single" w:sz="4" w:space="0" w:color="auto"/>
              <w:right w:val="single" w:sz="4" w:space="0" w:color="auto"/>
            </w:tcBorders>
            <w:tcMar>
              <w:top w:w="110" w:type="dxa"/>
            </w:tcMar>
          </w:tcPr>
          <w:p w:rsidR="002A2FEC" w:rsidRPr="00182D88" w:rsidRDefault="006F4A06" w:rsidP="002A2FEC">
            <w:pPr>
              <w:keepNext/>
              <w:spacing w:beforeLines="60" w:before="144" w:afterLines="60" w:after="144" w:line="300" w:lineRule="exact"/>
              <w:jc w:val="center"/>
              <w:rPr>
                <w:rFonts w:ascii="Arabic Typesetting" w:hAnsi="Arabic Typesetting" w:cs="Arabic Typesetting"/>
                <w:b/>
                <w:bCs/>
                <w:color w:val="FF6600"/>
                <w:sz w:val="30"/>
                <w:szCs w:val="30"/>
                <w:rtl/>
              </w:rPr>
            </w:pPr>
            <w:r w:rsidRPr="006F4A06">
              <w:rPr>
                <w:rFonts w:ascii="Arabic Typesetting" w:hAnsi="Arabic Typesetting" w:cs="Arabic Typesetting"/>
                <w:b/>
                <w:bCs/>
                <w:color w:val="008000"/>
                <w:sz w:val="30"/>
                <w:szCs w:val="30"/>
                <w:rtl/>
              </w:rPr>
              <w:t>ثابت</w:t>
            </w:r>
          </w:p>
        </w:tc>
      </w:tr>
    </w:tbl>
    <w:p w:rsidR="002A2FEC" w:rsidRDefault="002A2FEC" w:rsidP="002A2FEC">
      <w:pPr>
        <w:spacing w:before="120" w:after="120" w:line="340" w:lineRule="exact"/>
        <w:jc w:val="both"/>
        <w:rPr>
          <w:rFonts w:ascii="Arabic Typesetting" w:hAnsi="Arabic Typesetting" w:cs="Arabic Typesetting"/>
          <w:sz w:val="36"/>
          <w:szCs w:val="36"/>
          <w:rtl/>
        </w:rPr>
      </w:pPr>
    </w:p>
    <w:p w:rsidR="002A2FEC" w:rsidRPr="0055567F" w:rsidRDefault="002A2FEC" w:rsidP="0055567F">
      <w:pPr>
        <w:pStyle w:val="NormalAR"/>
        <w:keepNext/>
        <w:spacing w:before="240" w:after="240"/>
        <w:ind w:left="0"/>
        <w:rPr>
          <w:sz w:val="36"/>
          <w:szCs w:val="36"/>
          <w:rtl/>
          <w:lang w:val="fr-CH" w:bidi="ar-SA"/>
        </w:rPr>
      </w:pPr>
      <w:r w:rsidRPr="0055567F">
        <w:rPr>
          <w:rFonts w:hint="cs"/>
          <w:sz w:val="36"/>
          <w:szCs w:val="36"/>
          <w:rtl/>
          <w:lang w:val="fr-CH" w:bidi="ar-SA"/>
        </w:rPr>
        <w:lastRenderedPageBreak/>
        <w:t>الميزانية والنفقات الفعلية</w:t>
      </w:r>
    </w:p>
    <w:p w:rsidR="002A2FEC" w:rsidRDefault="00950DAF" w:rsidP="00950DAF">
      <w:pPr>
        <w:keepNext/>
        <w:spacing w:after="120"/>
        <w:jc w:val="center"/>
        <w:rPr>
          <w:rFonts w:ascii="Arabic Typesetting" w:hAnsi="Arabic Typesetting" w:cs="Arabic Typesetting"/>
          <w:sz w:val="34"/>
          <w:szCs w:val="34"/>
          <w:rtl/>
        </w:rPr>
      </w:pPr>
      <w:r w:rsidRPr="00950DAF">
        <w:rPr>
          <w:rFonts w:hint="cs"/>
          <w:noProof/>
          <w:szCs w:val="20"/>
          <w:rtl/>
          <w:lang w:bidi="ar-SA"/>
        </w:rPr>
        <w:drawing>
          <wp:inline distT="0" distB="0" distL="0" distR="0" wp14:anchorId="684FC989" wp14:editId="57F36BB4">
            <wp:extent cx="6119495" cy="2440843"/>
            <wp:effectExtent l="0" t="0" r="0" b="0"/>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119495" cy="2440843"/>
                    </a:xfrm>
                    <a:prstGeom prst="rect">
                      <a:avLst/>
                    </a:prstGeom>
                    <a:noFill/>
                    <a:ln>
                      <a:noFill/>
                    </a:ln>
                  </pic:spPr>
                </pic:pic>
              </a:graphicData>
            </a:graphic>
          </wp:inline>
        </w:drawing>
      </w:r>
    </w:p>
    <w:p w:rsidR="00950DAF" w:rsidRDefault="00950DAF" w:rsidP="00950DAF">
      <w:pPr>
        <w:keepNext/>
        <w:spacing w:after="120"/>
        <w:jc w:val="center"/>
        <w:rPr>
          <w:rFonts w:ascii="Arabic Typesetting" w:hAnsi="Arabic Typesetting" w:cs="Arabic Typesetting"/>
          <w:sz w:val="34"/>
          <w:szCs w:val="34"/>
          <w:rtl/>
        </w:rPr>
      </w:pPr>
    </w:p>
    <w:p w:rsidR="00950DAF" w:rsidRDefault="00950DAF" w:rsidP="00950DAF">
      <w:pPr>
        <w:keepNext/>
        <w:spacing w:after="120"/>
        <w:jc w:val="center"/>
        <w:rPr>
          <w:rFonts w:ascii="Arabic Typesetting" w:hAnsi="Arabic Typesetting" w:cs="Arabic Typesetting"/>
          <w:sz w:val="34"/>
          <w:szCs w:val="34"/>
          <w:rtl/>
        </w:rPr>
      </w:pPr>
      <w:r w:rsidRPr="00950DAF">
        <w:rPr>
          <w:noProof/>
          <w:szCs w:val="20"/>
          <w:rtl/>
          <w:lang w:bidi="ar-SA"/>
        </w:rPr>
        <w:drawing>
          <wp:inline distT="0" distB="0" distL="0" distR="0" wp14:anchorId="1C885C26" wp14:editId="3643D5A1">
            <wp:extent cx="6119495" cy="1676512"/>
            <wp:effectExtent l="0" t="0" r="0" b="0"/>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6119495" cy="1676512"/>
                    </a:xfrm>
                    <a:prstGeom prst="rect">
                      <a:avLst/>
                    </a:prstGeom>
                    <a:noFill/>
                    <a:ln>
                      <a:noFill/>
                    </a:ln>
                  </pic:spPr>
                </pic:pic>
              </a:graphicData>
            </a:graphic>
          </wp:inline>
        </w:drawing>
      </w:r>
    </w:p>
    <w:p w:rsidR="002A2FEC" w:rsidRPr="00E16635" w:rsidRDefault="00A341BC" w:rsidP="00A341BC">
      <w:pPr>
        <w:pStyle w:val="ARNormal"/>
        <w:keepNext/>
        <w:spacing w:line="300" w:lineRule="exact"/>
        <w:rPr>
          <w:sz w:val="30"/>
          <w:szCs w:val="30"/>
          <w:rtl/>
          <w:lang w:bidi="ar-SA"/>
        </w:rPr>
      </w:pPr>
      <w:r w:rsidRPr="00A341BC">
        <w:rPr>
          <w:rFonts w:hint="cs"/>
          <w:sz w:val="30"/>
          <w:szCs w:val="30"/>
          <w:rtl/>
          <w:lang w:bidi="ar-SA"/>
        </w:rPr>
        <w:t>ملاحظات:</w:t>
      </w:r>
    </w:p>
    <w:p w:rsidR="009773D8" w:rsidRPr="001813B0" w:rsidRDefault="009773D8" w:rsidP="009773D8">
      <w:pPr>
        <w:spacing w:after="120" w:line="300" w:lineRule="exact"/>
        <w:ind w:left="571" w:hanging="567"/>
        <w:rPr>
          <w:rFonts w:ascii="Arabic Typesetting" w:hAnsi="Arabic Typesetting" w:cs="Arabic Typesetting"/>
          <w:sz w:val="30"/>
          <w:szCs w:val="30"/>
        </w:rPr>
      </w:pPr>
      <w:r>
        <w:rPr>
          <w:rFonts w:ascii="Arabic Typesetting" w:hAnsi="Arabic Typesetting" w:cs="Arabic Typesetting" w:hint="cs"/>
          <w:sz w:val="30"/>
          <w:szCs w:val="30"/>
          <w:rtl/>
        </w:rPr>
        <w:t>(1)</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تعكس الميزانية بعد التحويلات الميزانية المعدلة للبرامج بعد إجراء التحويلات في الثنائية</w:t>
      </w:r>
      <w:r>
        <w:rPr>
          <w:rFonts w:ascii="Arabic Typesetting" w:hAnsi="Arabic Typesetting" w:cs="Arabic Typesetting"/>
          <w:sz w:val="30"/>
          <w:szCs w:val="30"/>
          <w:rtl/>
        </w:rPr>
        <w:t xml:space="preserve">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وفقا للمادة 5.5 من النظام المالي</w:t>
      </w:r>
      <w:r w:rsidRPr="001813B0">
        <w:rPr>
          <w:rFonts w:ascii="Arabic Typesetting" w:hAnsi="Arabic Typesetting" w:cs="Arabic Typesetting"/>
          <w:sz w:val="30"/>
          <w:szCs w:val="30"/>
          <w:lang w:bidi="ar-SA"/>
        </w:rPr>
        <w:t>.</w:t>
      </w:r>
    </w:p>
    <w:p w:rsidR="009773D8" w:rsidRPr="001813B0" w:rsidRDefault="009773D8" w:rsidP="009773D8">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t>(2)</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تمثل المبالغ المخصصة تحت باب موارد الموظفين في 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النفقات الفعلية المتكبدة حتى 31 مارس</w:t>
      </w:r>
      <w:r>
        <w:rPr>
          <w:rFonts w:ascii="Arabic Typesetting" w:hAnsi="Arabic Typesetting" w:cs="Arabic Typesetting" w:hint="cs"/>
          <w:sz w:val="30"/>
          <w:szCs w:val="30"/>
          <w:rtl/>
        </w:rPr>
        <w:t> </w:t>
      </w:r>
      <w:r w:rsidRPr="001813B0">
        <w:rPr>
          <w:rFonts w:ascii="Arabic Typesetting" w:hAnsi="Arabic Typesetting" w:cs="Arabic Typesetting"/>
          <w:sz w:val="30"/>
          <w:szCs w:val="30"/>
          <w:rtl/>
          <w:lang w:bidi="ar-SA"/>
        </w:rPr>
        <w:t>2013 والمبالغ المرصودة في الميزانية، على أساس التكاليف المعيارية، لباقي أشهر 2013 التسعة</w:t>
      </w:r>
      <w:r>
        <w:rPr>
          <w:rFonts w:ascii="Arabic Typesetting" w:hAnsi="Arabic Typesetting" w:cs="Arabic Typesetting" w:hint="cs"/>
          <w:sz w:val="30"/>
          <w:szCs w:val="30"/>
          <w:rtl/>
        </w:rPr>
        <w:t>.</w:t>
      </w:r>
    </w:p>
    <w:p w:rsidR="009773D8" w:rsidRPr="001813B0" w:rsidRDefault="009773D8" w:rsidP="009773D8">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t>(3)</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تسجد المبالغ المخصصة تحت باب خلاف موارد الموظفين لميزانية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تسويات </w:t>
      </w:r>
      <w:r w:rsidRPr="001813B0">
        <w:rPr>
          <w:rFonts w:ascii="Arabic Typesetting" w:hAnsi="Arabic Typesetting" w:cs="Arabic Typesetting"/>
          <w:sz w:val="30"/>
          <w:szCs w:val="30"/>
          <w:rtl/>
        </w:rPr>
        <w:t>تخفيضية</w:t>
      </w:r>
      <w:r w:rsidRPr="001813B0">
        <w:rPr>
          <w:rFonts w:ascii="Arabic Typesetting" w:hAnsi="Arabic Typesetting" w:cs="Arabic Typesetting"/>
          <w:sz w:val="30"/>
          <w:szCs w:val="30"/>
          <w:rtl/>
          <w:lang w:bidi="ar-SA"/>
        </w:rPr>
        <w:t xml:space="preserve"> أجريت تحقيقًا للكفاءة من حيت التكلفة وفق التزام المنظمة بخفض النفقات بمقدار 10,2 مليون فرنك سويسري في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lang w:bidi="ar-SA"/>
        </w:rPr>
        <w:t>.</w:t>
      </w:r>
    </w:p>
    <w:p w:rsidR="002A2FEC" w:rsidRPr="002714F5" w:rsidRDefault="002A2FEC" w:rsidP="002A2FEC">
      <w:pPr>
        <w:keepNext/>
        <w:spacing w:after="240" w:line="360" w:lineRule="exact"/>
        <w:jc w:val="both"/>
        <w:rPr>
          <w:rFonts w:ascii="Arabic Typesetting" w:hAnsi="Arabic Typesetting" w:cs="Arabic Typesetting"/>
          <w:sz w:val="36"/>
          <w:szCs w:val="36"/>
          <w:rtl/>
        </w:rPr>
      </w:pPr>
      <w:r w:rsidRPr="002714F5">
        <w:rPr>
          <w:rFonts w:ascii="Arabic Typesetting" w:hAnsi="Arabic Typesetting" w:cs="Arabic Typesetting" w:hint="cs"/>
          <w:sz w:val="36"/>
          <w:szCs w:val="36"/>
          <w:rtl/>
        </w:rPr>
        <w:t>ألف</w:t>
      </w:r>
      <w:r w:rsidRPr="002714F5">
        <w:rPr>
          <w:rFonts w:ascii="Arabic Typesetting" w:hAnsi="Arabic Typesetting" w:cs="Arabic Typesetting"/>
          <w:sz w:val="36"/>
          <w:szCs w:val="36"/>
        </w:rPr>
        <w:t>.</w:t>
      </w:r>
      <w:r w:rsidRPr="002714F5">
        <w:rPr>
          <w:rFonts w:ascii="Arabic Typesetting" w:hAnsi="Arabic Typesetting" w:cs="Arabic Typesetting" w:hint="cs"/>
          <w:sz w:val="36"/>
          <w:szCs w:val="36"/>
          <w:rtl/>
        </w:rPr>
        <w:tab/>
      </w:r>
      <w:r w:rsidRPr="002714F5">
        <w:rPr>
          <w:rFonts w:ascii="Arabic Typesetting" w:hAnsi="Arabic Typesetting" w:cs="Arabic Typesetting" w:hint="cs"/>
          <w:sz w:val="36"/>
          <w:szCs w:val="36"/>
          <w:u w:val="single"/>
          <w:rtl/>
        </w:rPr>
        <w:t>الميزانية بعد التحويلات 2012/13</w:t>
      </w:r>
    </w:p>
    <w:p w:rsidR="002A2FEC" w:rsidRPr="002714F5" w:rsidRDefault="002A2FEC" w:rsidP="00950DAF">
      <w:pPr>
        <w:pStyle w:val="NormalAR"/>
        <w:numPr>
          <w:ilvl w:val="0"/>
          <w:numId w:val="36"/>
        </w:numPr>
        <w:spacing w:after="240" w:line="360" w:lineRule="exact"/>
        <w:ind w:left="0" w:firstLine="0"/>
        <w:rPr>
          <w:sz w:val="36"/>
          <w:szCs w:val="36"/>
          <w:rtl/>
          <w:lang w:val="fr-CH" w:bidi="ar-SA"/>
        </w:rPr>
      </w:pPr>
      <w:r w:rsidRPr="002714F5">
        <w:rPr>
          <w:rFonts w:hint="cs"/>
          <w:sz w:val="36"/>
          <w:szCs w:val="36"/>
          <w:rtl/>
          <w:lang w:bidi="ar-SA"/>
        </w:rPr>
        <w:t>تعكس الميزانية بعد التحويلات 2012/13 التسويات التي وردت مفصلة في الملاحظات أعلاه.</w:t>
      </w:r>
    </w:p>
    <w:p w:rsidR="002A2FEC" w:rsidRPr="002714F5" w:rsidRDefault="002A2FEC" w:rsidP="002A2FEC">
      <w:pPr>
        <w:keepNext/>
        <w:spacing w:after="240" w:line="360" w:lineRule="exact"/>
        <w:jc w:val="both"/>
        <w:rPr>
          <w:rFonts w:ascii="Arabic Typesetting" w:hAnsi="Arabic Typesetting" w:cs="Arabic Typesetting"/>
          <w:sz w:val="36"/>
          <w:szCs w:val="36"/>
          <w:rtl/>
        </w:rPr>
      </w:pPr>
      <w:r w:rsidRPr="002714F5">
        <w:rPr>
          <w:rFonts w:ascii="Arabic Typesetting" w:hAnsi="Arabic Typesetting" w:cs="Arabic Typesetting" w:hint="cs"/>
          <w:sz w:val="36"/>
          <w:szCs w:val="36"/>
          <w:rtl/>
        </w:rPr>
        <w:t>باء</w:t>
      </w:r>
      <w:r w:rsidRPr="002714F5">
        <w:rPr>
          <w:rFonts w:ascii="Arabic Typesetting" w:hAnsi="Arabic Typesetting" w:cs="Arabic Typesetting"/>
          <w:sz w:val="36"/>
          <w:szCs w:val="36"/>
        </w:rPr>
        <w:t>.</w:t>
      </w:r>
      <w:r w:rsidRPr="002714F5">
        <w:rPr>
          <w:rFonts w:ascii="Arabic Typesetting" w:hAnsi="Arabic Typesetting" w:cs="Arabic Typesetting" w:hint="cs"/>
          <w:i/>
          <w:iCs/>
          <w:sz w:val="36"/>
          <w:szCs w:val="36"/>
          <w:rtl/>
        </w:rPr>
        <w:tab/>
      </w:r>
      <w:r w:rsidRPr="002714F5">
        <w:rPr>
          <w:rFonts w:ascii="Arabic Typesetting" w:hAnsi="Arabic Typesetting" w:cs="Arabic Typesetting" w:hint="cs"/>
          <w:sz w:val="36"/>
          <w:szCs w:val="36"/>
          <w:u w:val="single"/>
          <w:rtl/>
        </w:rPr>
        <w:t>نسبة استخدام ميزانية 2012</w:t>
      </w:r>
    </w:p>
    <w:p w:rsidR="002A2FEC" w:rsidRPr="002714F5" w:rsidRDefault="002A2FEC" w:rsidP="00950DAF">
      <w:pPr>
        <w:pStyle w:val="NormalAR"/>
        <w:numPr>
          <w:ilvl w:val="0"/>
          <w:numId w:val="36"/>
        </w:numPr>
        <w:tabs>
          <w:tab w:val="left" w:pos="706"/>
        </w:tabs>
        <w:spacing w:after="240" w:line="360" w:lineRule="exact"/>
        <w:ind w:left="0" w:firstLine="0"/>
        <w:rPr>
          <w:sz w:val="36"/>
          <w:szCs w:val="36"/>
          <w:rtl/>
          <w:lang w:val="fr-CH" w:bidi="ar-SA"/>
        </w:rPr>
      </w:pPr>
      <w:r w:rsidRPr="002714F5">
        <w:rPr>
          <w:rFonts w:hint="cs"/>
          <w:sz w:val="36"/>
          <w:szCs w:val="36"/>
          <w:rtl/>
          <w:lang w:val="fr-CH" w:bidi="ar-SA"/>
        </w:rPr>
        <w:t>مثلما كان متوقعا، تراوحت نسبة استخدام الميزانية خلال السنة الأولى من الثنائية بين 40</w:t>
      </w:r>
      <w:r>
        <w:rPr>
          <w:rFonts w:hint="cs"/>
          <w:sz w:val="36"/>
          <w:szCs w:val="36"/>
          <w:rtl/>
          <w:lang w:val="fr-CH" w:bidi="ar-SA"/>
        </w:rPr>
        <w:t xml:space="preserve"> بالمائة</w:t>
      </w:r>
      <w:r w:rsidRPr="002714F5">
        <w:rPr>
          <w:rFonts w:hint="cs"/>
          <w:sz w:val="36"/>
          <w:szCs w:val="36"/>
          <w:rtl/>
          <w:lang w:val="fr-CH" w:bidi="ar-SA"/>
        </w:rPr>
        <w:t xml:space="preserve"> و60</w:t>
      </w:r>
      <w:r>
        <w:rPr>
          <w:rFonts w:hint="cs"/>
          <w:sz w:val="36"/>
          <w:szCs w:val="36"/>
          <w:rtl/>
          <w:lang w:val="fr-CH" w:bidi="ar-SA"/>
        </w:rPr>
        <w:t xml:space="preserve"> بالمائة</w:t>
      </w:r>
      <w:r w:rsidRPr="002714F5">
        <w:rPr>
          <w:rFonts w:hint="cs"/>
          <w:sz w:val="36"/>
          <w:szCs w:val="36"/>
          <w:rtl/>
          <w:lang w:val="fr-CH" w:bidi="ar-SA"/>
        </w:rPr>
        <w:t>، وهي نسبة استخدام ثابتة.</w:t>
      </w:r>
    </w:p>
    <w:p w:rsidR="002A2FEC" w:rsidRPr="0055567F" w:rsidRDefault="002A2FEC" w:rsidP="00C71B29">
      <w:pPr>
        <w:pStyle w:val="Heading1AR"/>
        <w:spacing w:before="0" w:after="120"/>
        <w:ind w:left="2268" w:hanging="2268"/>
        <w:outlineLvl w:val="1"/>
        <w:rPr>
          <w:rtl/>
          <w:lang w:val="fr-CH"/>
        </w:rPr>
      </w:pPr>
      <w:r>
        <w:rPr>
          <w:rtl/>
        </w:rPr>
        <w:br w:type="page"/>
      </w:r>
      <w:bookmarkStart w:id="37" w:name="_Toc359865209"/>
      <w:r w:rsidRPr="0055567F">
        <w:rPr>
          <w:rtl/>
          <w:lang w:val="fr-CH"/>
        </w:rPr>
        <w:lastRenderedPageBreak/>
        <w:t>البرنامج</w:t>
      </w:r>
      <w:r w:rsidRPr="0055567F">
        <w:rPr>
          <w:lang w:val="fr-CH"/>
        </w:rPr>
        <w:t xml:space="preserve"> </w:t>
      </w:r>
      <w:r w:rsidRPr="0055567F">
        <w:rPr>
          <w:rFonts w:hint="cs"/>
          <w:rtl/>
          <w:lang w:val="fr-CH"/>
        </w:rPr>
        <w:t>27:</w:t>
      </w:r>
      <w:r w:rsidRPr="0055567F">
        <w:rPr>
          <w:rFonts w:hint="cs"/>
          <w:rtl/>
          <w:lang w:val="fr-CH"/>
        </w:rPr>
        <w:tab/>
      </w:r>
      <w:r w:rsidRPr="0055567F">
        <w:rPr>
          <w:rFonts w:hint="cs"/>
          <w:rtl/>
          <w:lang w:val="fr-CH"/>
        </w:rPr>
        <w:tab/>
        <w:t>خدمات المؤتمرات واللغات</w:t>
      </w:r>
      <w:bookmarkEnd w:id="37"/>
    </w:p>
    <w:p w:rsidR="002A2FEC" w:rsidRPr="0055567F" w:rsidRDefault="002A2FEC" w:rsidP="0055567F">
      <w:pPr>
        <w:pStyle w:val="NormalAR"/>
        <w:keepNext/>
        <w:spacing w:after="240" w:line="360" w:lineRule="exact"/>
        <w:ind w:left="2268" w:hanging="2268"/>
        <w:rPr>
          <w:b/>
          <w:bCs/>
          <w:sz w:val="36"/>
          <w:szCs w:val="36"/>
          <w:rtl/>
          <w:lang w:val="fr-CH" w:bidi="ar-SA"/>
        </w:rPr>
      </w:pPr>
      <w:r w:rsidRPr="0055567F">
        <w:rPr>
          <w:b/>
          <w:bCs/>
          <w:sz w:val="36"/>
          <w:szCs w:val="36"/>
          <w:rtl/>
          <w:lang w:val="fr-CH" w:bidi="ar-SA"/>
        </w:rPr>
        <w:t>المسؤول عن البرنامج</w:t>
      </w:r>
      <w:r w:rsidRPr="0055567F">
        <w:rPr>
          <w:rFonts w:hint="cs"/>
          <w:b/>
          <w:bCs/>
          <w:sz w:val="36"/>
          <w:szCs w:val="36"/>
          <w:rtl/>
          <w:lang w:val="fr-CH" w:bidi="ar-SA"/>
        </w:rPr>
        <w:t>:</w:t>
      </w:r>
      <w:r w:rsidRPr="0055567F">
        <w:rPr>
          <w:rFonts w:hint="cs"/>
          <w:b/>
          <w:bCs/>
          <w:sz w:val="36"/>
          <w:szCs w:val="36"/>
          <w:rtl/>
          <w:lang w:val="fr-CH" w:bidi="ar-SA"/>
        </w:rPr>
        <w:tab/>
      </w:r>
      <w:r w:rsidRPr="0055567F">
        <w:rPr>
          <w:rFonts w:hint="cs"/>
          <w:b/>
          <w:bCs/>
          <w:sz w:val="36"/>
          <w:szCs w:val="36"/>
          <w:rtl/>
          <w:lang w:val="fr-CH" w:bidi="ar-SA"/>
        </w:rPr>
        <w:tab/>
        <w:t xml:space="preserve">السيد أ. </w:t>
      </w:r>
      <w:proofErr w:type="spellStart"/>
      <w:r w:rsidRPr="0055567F">
        <w:rPr>
          <w:rFonts w:hint="cs"/>
          <w:b/>
          <w:bCs/>
          <w:sz w:val="36"/>
          <w:szCs w:val="36"/>
          <w:rtl/>
          <w:lang w:val="fr-CH" w:bidi="ar-SA"/>
        </w:rPr>
        <w:t>سوندارام</w:t>
      </w:r>
      <w:proofErr w:type="spellEnd"/>
    </w:p>
    <w:p w:rsidR="002A2FEC" w:rsidRPr="0055567F" w:rsidRDefault="002A2FEC" w:rsidP="0055567F">
      <w:pPr>
        <w:pStyle w:val="NormalAR"/>
        <w:keepNext/>
        <w:spacing w:before="240" w:after="240"/>
        <w:ind w:left="0"/>
        <w:rPr>
          <w:sz w:val="36"/>
          <w:szCs w:val="36"/>
          <w:rtl/>
          <w:lang w:val="fr-CH" w:bidi="ar-SA"/>
        </w:rPr>
      </w:pPr>
      <w:r w:rsidRPr="0055567F">
        <w:rPr>
          <w:rFonts w:hint="cs"/>
          <w:sz w:val="36"/>
          <w:szCs w:val="36"/>
          <w:rtl/>
          <w:lang w:val="fr-CH" w:bidi="ar-SA"/>
        </w:rPr>
        <w:t>استعراض التقدم في 2012</w:t>
      </w:r>
    </w:p>
    <w:p w:rsidR="002A2FEC" w:rsidRPr="00950DAF" w:rsidRDefault="002A2FEC" w:rsidP="00950DAF">
      <w:pPr>
        <w:pStyle w:val="NormalAR"/>
        <w:numPr>
          <w:ilvl w:val="0"/>
          <w:numId w:val="37"/>
        </w:numPr>
        <w:ind w:left="0" w:firstLine="0"/>
        <w:rPr>
          <w:lang w:val="fr-CH" w:bidi="ar-SA"/>
        </w:rPr>
      </w:pPr>
      <w:r w:rsidRPr="00950DAF">
        <w:rPr>
          <w:rFonts w:hint="cs"/>
          <w:rtl/>
          <w:lang w:val="fr-CH" w:bidi="ar-SA"/>
        </w:rPr>
        <w:t xml:space="preserve">يسهل البرنامج أنشطة المنظمة بفضل الخدمات الفعالة والناجعة التي يقدمها في مجالات المؤتمرات والترجمة </w:t>
      </w:r>
      <w:proofErr w:type="spellStart"/>
      <w:r w:rsidRPr="00950DAF">
        <w:rPr>
          <w:rFonts w:hint="cs"/>
          <w:rtl/>
          <w:lang w:val="fr-CH" w:bidi="ar-SA"/>
        </w:rPr>
        <w:t>والترجمة</w:t>
      </w:r>
      <w:proofErr w:type="spellEnd"/>
      <w:r w:rsidRPr="00950DAF">
        <w:rPr>
          <w:rFonts w:hint="cs"/>
          <w:rtl/>
          <w:lang w:val="fr-CH" w:bidi="ar-SA"/>
        </w:rPr>
        <w:t xml:space="preserve"> الفورية وإدارة السجلات والأرشيف والطباعة والبريد، ويتناول البرنامج صياغة قضايا السياسة العامة ذات الصلة، واعتمادها وتنفيذها، كما يدير مشاريع تكنولوجيا الاتصال قصد تبسيط طريقة عمل المجالات المذكورة وتحسينه.</w:t>
      </w:r>
    </w:p>
    <w:p w:rsidR="002A2FEC" w:rsidRPr="00950DAF" w:rsidRDefault="002A2FEC" w:rsidP="00950DAF">
      <w:pPr>
        <w:pStyle w:val="NormalAR"/>
        <w:numPr>
          <w:ilvl w:val="0"/>
          <w:numId w:val="37"/>
        </w:numPr>
        <w:ind w:left="0" w:firstLine="0"/>
        <w:rPr>
          <w:lang w:val="fr-CH" w:bidi="ar-SA"/>
        </w:rPr>
      </w:pPr>
      <w:r w:rsidRPr="00950DAF">
        <w:rPr>
          <w:rFonts w:hint="cs"/>
          <w:rtl/>
          <w:lang w:val="fr-CH" w:bidi="ar-SA"/>
        </w:rPr>
        <w:t>وانطلق في 2012 تنفيذ سياسة اللغات في الويبو، والتي اعتمدتها الدول الأعضاء في الجمعيات العامة لسنة 2011، ووفر البرنامج التغطية باللغات الست للوثائق الصادرة عن اجتماعات جميع لجان الويبو وأغلب الهيئات الرئيسية. وأدى توسيع نطاق التغطية باللغات الست إلى ارتفاع هام في حجم أعمال الترجمة في 2012. وبلغ حجم أعمال الترجمة التي أنجزها البرنامج 18,24 مليون كلمة (000 55 صفحة حسب معايير الأمم المتحدة) في 2012، أي بارتفاع 53 بالمائة مقارنة بحجم أعمال الترجمة في 2011، الذي بلغ 11,93 مليون كلمة (000 36 صفحة حسب معايير الأمم المتحدة). وواصلت الأمانة بذل جهودها للحد من حجم الوثائق عن طريق تدابير الترشيد والضبط. وتمت معالجة تنامي عبء العمل أساسا باعتماد نموذج أعمال يعتمد بشكل أكبر على الاستعانة بالمصادر الخارجية لخدمات الترجمة. وكي يضمن احترام معايير الجودة، سعى البرنامج إلى تطبيق مفهوم "الجودة على مستوى المصدر"، وبدأ بتوظيف مترجمين أكفاء، بالإضافة إلى تعزيز الفريق الأساسي للمترجمين والمراجعين العاملين في</w:t>
      </w:r>
      <w:r w:rsidRPr="00950DAF">
        <w:rPr>
          <w:rFonts w:hint="eastAsia"/>
          <w:rtl/>
          <w:lang w:val="fr-CH" w:bidi="ar-SA"/>
        </w:rPr>
        <w:t> </w:t>
      </w:r>
      <w:r w:rsidRPr="00950DAF">
        <w:rPr>
          <w:rFonts w:hint="cs"/>
          <w:rtl/>
          <w:lang w:val="fr-CH" w:bidi="ar-SA"/>
        </w:rPr>
        <w:t>المنظمة.</w:t>
      </w:r>
    </w:p>
    <w:p w:rsidR="002A2FEC" w:rsidRPr="00950DAF" w:rsidRDefault="002A2FEC" w:rsidP="00950DAF">
      <w:pPr>
        <w:pStyle w:val="NormalAR"/>
        <w:numPr>
          <w:ilvl w:val="0"/>
          <w:numId w:val="37"/>
        </w:numPr>
        <w:ind w:left="0" w:firstLine="0"/>
        <w:rPr>
          <w:lang w:val="fr-CH" w:bidi="ar-SA"/>
        </w:rPr>
      </w:pPr>
      <w:r w:rsidRPr="00950DAF">
        <w:rPr>
          <w:rFonts w:hint="cs"/>
          <w:rtl/>
          <w:lang w:val="fr-CH" w:bidi="ar-SA"/>
        </w:rPr>
        <w:t>وتم التعرف في نهاية 2012 على أدوات الترجمة بمساعدة الحاسوب المناسبة، قصد تعزيز جودة الترجمة وتبسيط مسارات العمل وتطوير قواعد بيانات متعددة اللغات، يتوقع نشرها في 2013.</w:t>
      </w:r>
    </w:p>
    <w:p w:rsidR="002A2FEC" w:rsidRPr="00950DAF" w:rsidRDefault="002A2FEC" w:rsidP="00950DAF">
      <w:pPr>
        <w:pStyle w:val="NormalAR"/>
        <w:numPr>
          <w:ilvl w:val="0"/>
          <w:numId w:val="37"/>
        </w:numPr>
        <w:ind w:left="0" w:firstLine="0"/>
        <w:rPr>
          <w:lang w:val="fr-CH" w:bidi="ar-SA"/>
        </w:rPr>
      </w:pPr>
      <w:r w:rsidRPr="00950DAF">
        <w:rPr>
          <w:rFonts w:hint="cs"/>
          <w:rtl/>
          <w:lang w:val="fr-CH" w:bidi="ar-SA"/>
        </w:rPr>
        <w:t xml:space="preserve">وواصل البرنامج توفير خدمات الترجمة الفورية لكل اجتماعات الويبو، سواء في المقر الرئيسي أو في المواقع الأخرى، حسب ما </w:t>
      </w:r>
      <w:proofErr w:type="spellStart"/>
      <w:r w:rsidRPr="00950DAF">
        <w:rPr>
          <w:rFonts w:hint="cs"/>
          <w:rtl/>
          <w:lang w:val="fr-CH" w:bidi="ar-SA"/>
        </w:rPr>
        <w:t>تقتضيه</w:t>
      </w:r>
      <w:proofErr w:type="spellEnd"/>
      <w:r w:rsidRPr="00950DAF">
        <w:rPr>
          <w:rFonts w:hint="cs"/>
          <w:rtl/>
          <w:lang w:val="fr-CH" w:bidi="ar-SA"/>
        </w:rPr>
        <w:t xml:space="preserve"> الحاجة. وكانت فترة الإعلام قبل الاجتماع قصيرة جدا في بعض الحالات.</w:t>
      </w:r>
    </w:p>
    <w:p w:rsidR="002A2FEC" w:rsidRPr="00950DAF" w:rsidRDefault="002A2FEC" w:rsidP="00950DAF">
      <w:pPr>
        <w:pStyle w:val="NormalAR"/>
        <w:numPr>
          <w:ilvl w:val="0"/>
          <w:numId w:val="37"/>
        </w:numPr>
        <w:ind w:left="0" w:firstLine="0"/>
        <w:rPr>
          <w:lang w:val="fr-CH" w:bidi="ar-SA"/>
        </w:rPr>
      </w:pPr>
      <w:r w:rsidRPr="00950DAF">
        <w:rPr>
          <w:rFonts w:hint="cs"/>
          <w:rtl/>
          <w:lang w:val="fr-CH" w:bidi="ar-SA"/>
        </w:rPr>
        <w:t xml:space="preserve">وشارك البرنامج بشكل فعال في تنظيم المؤتمر الدبلوماسي بشأن أوجه الأداء السمعية البصرية في بيجين بالصين في يونيو 2012. وقدم البرنامج خدمات المؤتمرات والترجمة </w:t>
      </w:r>
      <w:proofErr w:type="spellStart"/>
      <w:r w:rsidRPr="00950DAF">
        <w:rPr>
          <w:rFonts w:hint="cs"/>
          <w:rtl/>
          <w:lang w:val="fr-CH" w:bidi="ar-SA"/>
        </w:rPr>
        <w:t>والترجمة</w:t>
      </w:r>
      <w:proofErr w:type="spellEnd"/>
      <w:r w:rsidRPr="00950DAF">
        <w:rPr>
          <w:rFonts w:hint="cs"/>
          <w:rtl/>
          <w:lang w:val="fr-CH" w:bidi="ar-SA"/>
        </w:rPr>
        <w:t xml:space="preserve"> الفورية للتظاهرة التي حضرها ما يقارب 900 مشارك.</w:t>
      </w:r>
    </w:p>
    <w:p w:rsidR="002A2FEC" w:rsidRPr="00950DAF" w:rsidRDefault="002A2FEC" w:rsidP="00950DAF">
      <w:pPr>
        <w:pStyle w:val="NormalAR"/>
        <w:numPr>
          <w:ilvl w:val="0"/>
          <w:numId w:val="37"/>
        </w:numPr>
        <w:ind w:left="0" w:firstLine="0"/>
        <w:rPr>
          <w:lang w:val="fr-CH" w:bidi="ar-SA"/>
        </w:rPr>
      </w:pPr>
      <w:r w:rsidRPr="00950DAF">
        <w:rPr>
          <w:rFonts w:hint="cs"/>
          <w:rtl/>
          <w:lang w:val="fr-CH" w:bidi="ar-SA"/>
        </w:rPr>
        <w:t>كما واصل البرنامج خلال 2012 تحسين الخدمات المقدمة للوفود من سبيل البث عبر الإنترنت والفيديو حسب الطلب والتسجيل عبر الإنترنت.</w:t>
      </w:r>
    </w:p>
    <w:p w:rsidR="002A2FEC" w:rsidRPr="00950DAF" w:rsidRDefault="002A2FEC" w:rsidP="00950DAF">
      <w:pPr>
        <w:pStyle w:val="NormalAR"/>
        <w:numPr>
          <w:ilvl w:val="0"/>
          <w:numId w:val="37"/>
        </w:numPr>
        <w:ind w:left="0" w:firstLine="0"/>
        <w:rPr>
          <w:lang w:val="fr-CH" w:bidi="ar-SA"/>
        </w:rPr>
      </w:pPr>
      <w:r w:rsidRPr="00950DAF">
        <w:rPr>
          <w:rFonts w:hint="cs"/>
          <w:rtl/>
          <w:lang w:val="fr-CH" w:bidi="ar-SA"/>
        </w:rPr>
        <w:t xml:space="preserve">وخلال الفترة المشمولة بالتقرير، عقد 152 اجتماعا حكوميا دوليا، مقابل 123 في 2011. وزاد عدد الاجتماعات المخصصة (الزيارات الدراسية والمشاورات وفرق العمل والعروض والاجتماعات الداخلية) التي </w:t>
      </w:r>
      <w:proofErr w:type="spellStart"/>
      <w:r w:rsidRPr="00950DAF">
        <w:rPr>
          <w:rFonts w:hint="cs"/>
          <w:rtl/>
          <w:lang w:val="fr-CH" w:bidi="ar-SA"/>
        </w:rPr>
        <w:t>غطتها</w:t>
      </w:r>
      <w:proofErr w:type="spellEnd"/>
      <w:r w:rsidRPr="00950DAF">
        <w:rPr>
          <w:rFonts w:hint="cs"/>
          <w:rtl/>
          <w:lang w:val="fr-CH" w:bidi="ar-SA"/>
        </w:rPr>
        <w:t xml:space="preserve"> خدمات البرنامج لتبلغ 700 5 اجتماعا مقابل 900 3 في 2011. ويتضمن العدد المذكور 140 اجتماعا ثنائيا نظمته الويبو خلال الجمعيات، وعقد في مركز جنيف الدولي للمؤتمرات (</w:t>
      </w:r>
      <w:r w:rsidRPr="00950DAF">
        <w:rPr>
          <w:lang w:bidi="ar-SA"/>
        </w:rPr>
        <w:t>CICG</w:t>
      </w:r>
      <w:r w:rsidRPr="00950DAF">
        <w:rPr>
          <w:rFonts w:hint="cs"/>
          <w:rtl/>
          <w:lang w:val="fr-CH" w:bidi="ar-SA"/>
        </w:rPr>
        <w:t>) (مقابل 100 تقريبا في السنة التي سبقتها)، فضلا عن الجلسات التي نظمت خلال مؤتمر بيجين</w:t>
      </w:r>
      <w:r w:rsidRPr="00950DAF">
        <w:rPr>
          <w:rFonts w:hint="eastAsia"/>
          <w:rtl/>
          <w:lang w:val="fr-CH" w:bidi="ar-SA"/>
        </w:rPr>
        <w:t> </w:t>
      </w:r>
      <w:r w:rsidRPr="00950DAF">
        <w:rPr>
          <w:rFonts w:hint="cs"/>
          <w:rtl/>
          <w:lang w:val="fr-CH" w:bidi="ar-SA"/>
        </w:rPr>
        <w:t>الدبلوماسي.</w:t>
      </w:r>
    </w:p>
    <w:p w:rsidR="002A2FEC" w:rsidRPr="00950DAF" w:rsidRDefault="002A2FEC" w:rsidP="00950DAF">
      <w:pPr>
        <w:pStyle w:val="NormalAR"/>
        <w:numPr>
          <w:ilvl w:val="0"/>
          <w:numId w:val="37"/>
        </w:numPr>
        <w:ind w:left="0" w:firstLine="0"/>
        <w:rPr>
          <w:lang w:val="fr-CH" w:bidi="ar-SA"/>
        </w:rPr>
      </w:pPr>
      <w:r w:rsidRPr="00950DAF">
        <w:rPr>
          <w:rFonts w:hint="cs"/>
          <w:rtl/>
          <w:lang w:val="fr-CH" w:bidi="ar-SA"/>
        </w:rPr>
        <w:t>وفي 2012، اعتمدت المنظمة سياسة إدارة السجلات وحفظ الأرشيف. وتهدف السياسة المذكورة إلى وضع مبادئ عامة ومبادئ توجيهية لإدارة سجلات الويبو وحفظ الأرشيف، على مستوى المنظمة. وتلعب دور الإطار العام لتطوير إجراءات الويبو في المستقبل، بالإضافة إلى جداول الاحتفاظ المتعلقة باستخدام سجلات الويبو وضبطها وأمنها وصونها والتخلص منها.</w:t>
      </w:r>
    </w:p>
    <w:p w:rsidR="002A2FEC" w:rsidRPr="00950DAF" w:rsidRDefault="002A2FEC" w:rsidP="00950DAF">
      <w:pPr>
        <w:pStyle w:val="NormalAR"/>
        <w:numPr>
          <w:ilvl w:val="0"/>
          <w:numId w:val="37"/>
        </w:numPr>
        <w:ind w:left="0" w:firstLine="0"/>
        <w:rPr>
          <w:lang w:val="fr-CH" w:bidi="ar-SA"/>
        </w:rPr>
      </w:pPr>
      <w:r w:rsidRPr="00950DAF">
        <w:rPr>
          <w:rFonts w:hint="cs"/>
          <w:rtl/>
          <w:lang w:val="fr-CH" w:bidi="ar-SA"/>
        </w:rPr>
        <w:t>وبدافع من رغبة الويبو الدائمة في إيجاد تدابير تحسن الفعالية، واصلت وحدة إرسال البريد التفاوض مع الشركاء الخارجيين، بشأن التعريفة، قصد الحد من أسعار خدمات البريد. وسلمت وحدة البريد 1,8 مليون طرد وبلغت التكلفة الإجمالية 2,2 مليون فرنك سويسري في 2012 مقابل 1,7 مليون طرد، بتكلفة 2,5 مليون دولار، في السنة التي سبقتها.</w:t>
      </w:r>
    </w:p>
    <w:p w:rsidR="002A2FEC" w:rsidRPr="00950DAF" w:rsidRDefault="002A2FEC" w:rsidP="00950DAF">
      <w:pPr>
        <w:pStyle w:val="NormalAR"/>
        <w:numPr>
          <w:ilvl w:val="0"/>
          <w:numId w:val="37"/>
        </w:numPr>
        <w:tabs>
          <w:tab w:val="left" w:pos="706"/>
        </w:tabs>
        <w:ind w:left="0" w:firstLine="0"/>
        <w:rPr>
          <w:rtl/>
          <w:lang w:val="fr-CH" w:bidi="ar-SA"/>
        </w:rPr>
      </w:pPr>
      <w:r w:rsidRPr="00950DAF">
        <w:rPr>
          <w:rFonts w:hint="cs"/>
          <w:rtl/>
          <w:lang w:val="fr-CH" w:bidi="ar-SA"/>
        </w:rPr>
        <w:t>كما واصل قسم الطباعة وإنتاج المنشورات تقديم خدماته بفعالية ودون تأخير.</w:t>
      </w:r>
    </w:p>
    <w:p w:rsidR="002A2FEC" w:rsidRPr="0055567F" w:rsidRDefault="002A2FEC" w:rsidP="0055567F">
      <w:pPr>
        <w:pStyle w:val="NormalAR"/>
        <w:keepNext/>
        <w:spacing w:before="240" w:after="240"/>
        <w:ind w:left="0"/>
        <w:rPr>
          <w:sz w:val="36"/>
          <w:szCs w:val="36"/>
          <w:rtl/>
          <w:lang w:val="fr-CH" w:bidi="ar-SA"/>
        </w:rPr>
      </w:pPr>
      <w:r w:rsidRPr="0055567F">
        <w:rPr>
          <w:rFonts w:hint="cs"/>
          <w:sz w:val="36"/>
          <w:szCs w:val="36"/>
          <w:rtl/>
          <w:lang w:val="fr-CH" w:bidi="ar-SA"/>
        </w:rPr>
        <w:lastRenderedPageBreak/>
        <w:t>بيانات الأداء</w:t>
      </w:r>
    </w:p>
    <w:tbl>
      <w:tblPr>
        <w:bidiVisual/>
        <w:tblW w:w="4725" w:type="pct"/>
        <w:jc w:val="center"/>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27"/>
        <w:gridCol w:w="1644"/>
        <w:gridCol w:w="1645"/>
        <w:gridCol w:w="3371"/>
        <w:gridCol w:w="1017"/>
        <w:gridCol w:w="7"/>
      </w:tblGrid>
      <w:tr w:rsidR="002A2FEC" w:rsidRPr="00B47379" w:rsidTr="002A2FEC">
        <w:trPr>
          <w:gridAfter w:val="1"/>
          <w:wAfter w:w="7" w:type="dxa"/>
          <w:trHeight w:val="537"/>
          <w:jc w:val="center"/>
        </w:trPr>
        <w:tc>
          <w:tcPr>
            <w:tcW w:w="9304" w:type="dxa"/>
            <w:gridSpan w:val="5"/>
            <w:tcBorders>
              <w:top w:val="single" w:sz="4" w:space="0" w:color="auto"/>
              <w:left w:val="single" w:sz="4" w:space="0" w:color="auto"/>
              <w:bottom w:val="single" w:sz="4" w:space="0" w:color="auto"/>
              <w:right w:val="single" w:sz="4" w:space="0" w:color="auto"/>
            </w:tcBorders>
            <w:shd w:val="clear" w:color="auto" w:fill="CCFFFF"/>
            <w:tcMar>
              <w:top w:w="0" w:type="dxa"/>
            </w:tcMar>
            <w:vAlign w:val="center"/>
          </w:tcPr>
          <w:p w:rsidR="002A2FEC" w:rsidRPr="00B47379" w:rsidRDefault="002A2FEC" w:rsidP="002A2FEC">
            <w:pPr>
              <w:keepNext/>
              <w:tabs>
                <w:tab w:val="left" w:pos="1134"/>
              </w:tabs>
              <w:spacing w:before="60" w:after="60" w:line="300" w:lineRule="exact"/>
              <w:ind w:left="1134" w:hanging="1134"/>
              <w:rPr>
                <w:rFonts w:ascii="Arabic Typesetting" w:hAnsi="Arabic Typesetting" w:cs="Arabic Typesetting"/>
                <w:b/>
                <w:bCs/>
                <w:sz w:val="30"/>
                <w:szCs w:val="30"/>
              </w:rPr>
            </w:pPr>
            <w:r w:rsidRPr="00B47379">
              <w:rPr>
                <w:rFonts w:ascii="Arabic Typesetting" w:hAnsi="Arabic Typesetting" w:cs="Arabic Typesetting"/>
                <w:b/>
                <w:bCs/>
                <w:sz w:val="30"/>
                <w:szCs w:val="30"/>
                <w:rtl/>
              </w:rPr>
              <w:t>النتيجة المرتقبة:</w:t>
            </w:r>
            <w:r>
              <w:rPr>
                <w:rFonts w:ascii="Arabic Typesetting" w:hAnsi="Arabic Typesetting" w:cs="Arabic Typesetting"/>
                <w:b/>
                <w:bCs/>
                <w:sz w:val="30"/>
                <w:szCs w:val="30"/>
              </w:rPr>
              <w:tab/>
            </w:r>
            <w:r w:rsidRPr="00B47379">
              <w:rPr>
                <w:rFonts w:ascii="Arabic Typesetting" w:hAnsi="Arabic Typesetting" w:cs="Arabic Typesetting"/>
                <w:sz w:val="30"/>
                <w:szCs w:val="30"/>
                <w:rtl/>
              </w:rPr>
              <w:t>خدمات دعم فعالة وناجعة وذات جودة موجهة نحو الزبائن لفائدة الزبائن الداخليين وأصحاب المصالح الخارجيين (الموارد البشرية، تكنولوجيا المعلومات، المؤتمرات، اللغات، المشتريات، الأسفار، الطباعة والنشر، إدارة المباني)</w:t>
            </w:r>
          </w:p>
        </w:tc>
      </w:tr>
      <w:tr w:rsidR="002A2FEC" w:rsidRPr="00A43C4E" w:rsidTr="002A2FEC">
        <w:trPr>
          <w:trHeight w:val="186"/>
          <w:jc w:val="center"/>
        </w:trPr>
        <w:tc>
          <w:tcPr>
            <w:tcW w:w="1627" w:type="dxa"/>
            <w:tcBorders>
              <w:top w:val="single" w:sz="4" w:space="0" w:color="auto"/>
              <w:left w:val="single" w:sz="4" w:space="0" w:color="auto"/>
              <w:bottom w:val="nil"/>
            </w:tcBorders>
            <w:tcMar>
              <w:top w:w="110" w:type="dxa"/>
            </w:tcMar>
          </w:tcPr>
          <w:p w:rsidR="002A2FEC" w:rsidRPr="00A43C4E" w:rsidRDefault="002A2FEC" w:rsidP="002A2FEC">
            <w:pPr>
              <w:keepNext/>
              <w:spacing w:before="60" w:after="60" w:line="300" w:lineRule="exact"/>
              <w:rPr>
                <w:rFonts w:ascii="Arabic Typesetting" w:hAnsi="Arabic Typesetting" w:cs="Arabic Typesetting"/>
                <w:b/>
                <w:bCs/>
                <w:sz w:val="30"/>
                <w:szCs w:val="30"/>
                <w:rtl/>
              </w:rPr>
            </w:pPr>
            <w:r w:rsidRPr="00A43C4E">
              <w:rPr>
                <w:rFonts w:ascii="Arabic Typesetting" w:hAnsi="Arabic Typesetting" w:cs="Arabic Typesetting"/>
                <w:b/>
                <w:bCs/>
                <w:sz w:val="30"/>
                <w:szCs w:val="30"/>
                <w:rtl/>
              </w:rPr>
              <w:t>مؤشرات الأداء</w:t>
            </w:r>
          </w:p>
        </w:tc>
        <w:tc>
          <w:tcPr>
            <w:tcW w:w="1644" w:type="dxa"/>
            <w:tcBorders>
              <w:top w:val="single" w:sz="4" w:space="0" w:color="auto"/>
              <w:bottom w:val="nil"/>
            </w:tcBorders>
            <w:shd w:val="pct30" w:color="auto" w:fill="auto"/>
            <w:tcMar>
              <w:top w:w="110" w:type="dxa"/>
            </w:tcMar>
            <w:vAlign w:val="center"/>
          </w:tcPr>
          <w:p w:rsidR="002A2FEC" w:rsidRDefault="002A2FEC" w:rsidP="002A2FEC">
            <w:pPr>
              <w:spacing w:before="60" w:after="60" w:line="300" w:lineRule="exact"/>
              <w:rPr>
                <w:rFonts w:ascii="Arabic Typesetting" w:hAnsi="Arabic Typesetting" w:cs="Arabic Typesetting"/>
                <w:b/>
                <w:bCs/>
                <w:sz w:val="30"/>
                <w:szCs w:val="30"/>
              </w:rPr>
            </w:pPr>
            <w:r w:rsidRPr="00A43C4E">
              <w:rPr>
                <w:rFonts w:ascii="Arabic Typesetting" w:hAnsi="Arabic Typesetting" w:cs="Arabic Typesetting"/>
                <w:b/>
                <w:bCs/>
                <w:sz w:val="30"/>
                <w:szCs w:val="30"/>
                <w:rtl/>
              </w:rPr>
              <w:t>أسس المقارنة</w:t>
            </w:r>
          </w:p>
          <w:p w:rsidR="002A2FEC" w:rsidRPr="00A43C4E" w:rsidRDefault="002A2FEC" w:rsidP="002A2FEC">
            <w:pPr>
              <w:keepNext/>
              <w:spacing w:before="60" w:after="60" w:line="300" w:lineRule="exact"/>
              <w:rPr>
                <w:rFonts w:ascii="Arabic Typesetting" w:hAnsi="Arabic Typesetting" w:cs="Arabic Typesetting"/>
                <w:b/>
                <w:bCs/>
                <w:sz w:val="30"/>
                <w:szCs w:val="30"/>
                <w:rtl/>
              </w:rPr>
            </w:pPr>
            <w:r>
              <w:rPr>
                <w:rFonts w:ascii="Arabic Typesetting" w:hAnsi="Arabic Typesetting" w:cs="Arabic Typesetting" w:hint="cs"/>
                <w:b/>
                <w:bCs/>
                <w:sz w:val="30"/>
                <w:szCs w:val="30"/>
                <w:rtl/>
                <w:lang w:bidi="ar-SA"/>
              </w:rPr>
              <w:t>(البرنامج والميزانية 2012/13)</w:t>
            </w:r>
          </w:p>
        </w:tc>
        <w:tc>
          <w:tcPr>
            <w:tcW w:w="1645" w:type="dxa"/>
            <w:tcBorders>
              <w:top w:val="single" w:sz="4" w:space="0" w:color="auto"/>
              <w:bottom w:val="nil"/>
            </w:tcBorders>
            <w:tcMar>
              <w:top w:w="110" w:type="dxa"/>
            </w:tcMar>
            <w:vAlign w:val="center"/>
          </w:tcPr>
          <w:p w:rsidR="002A2FEC" w:rsidRPr="000B74F6" w:rsidRDefault="002A2FEC" w:rsidP="002A2FEC">
            <w:pPr>
              <w:keepNext/>
              <w:spacing w:before="60" w:after="60" w:line="300" w:lineRule="exact"/>
              <w:rPr>
                <w:rFonts w:ascii="Arabic Typesetting" w:hAnsi="Arabic Typesetting" w:cs="Arabic Typesetting"/>
                <w:b/>
                <w:bCs/>
                <w:color w:val="993300"/>
                <w:sz w:val="30"/>
                <w:szCs w:val="30"/>
                <w:rtl/>
              </w:rPr>
            </w:pPr>
            <w:r w:rsidRPr="000B74F6">
              <w:rPr>
                <w:rFonts w:ascii="Arabic Typesetting" w:hAnsi="Arabic Typesetting" w:cs="Arabic Typesetting"/>
                <w:b/>
                <w:bCs/>
                <w:color w:val="993300"/>
                <w:sz w:val="30"/>
                <w:szCs w:val="30"/>
                <w:rtl/>
              </w:rPr>
              <w:t>أسس المقارنة بعد التحديث في نهاية 2011</w:t>
            </w:r>
          </w:p>
        </w:tc>
        <w:tc>
          <w:tcPr>
            <w:tcW w:w="3371" w:type="dxa"/>
            <w:tcBorders>
              <w:top w:val="single" w:sz="4" w:space="0" w:color="auto"/>
              <w:bottom w:val="nil"/>
            </w:tcBorders>
            <w:tcMar>
              <w:top w:w="110" w:type="dxa"/>
            </w:tcMar>
          </w:tcPr>
          <w:p w:rsidR="002A2FEC" w:rsidRPr="00A43C4E" w:rsidRDefault="002A2FEC" w:rsidP="002A2FEC">
            <w:pPr>
              <w:keepNext/>
              <w:spacing w:before="60" w:after="60" w:line="300" w:lineRule="exact"/>
              <w:rPr>
                <w:rFonts w:ascii="Arabic Typesetting" w:hAnsi="Arabic Typesetting" w:cs="Arabic Typesetting"/>
                <w:b/>
                <w:bCs/>
                <w:sz w:val="30"/>
                <w:szCs w:val="30"/>
                <w:rtl/>
              </w:rPr>
            </w:pPr>
            <w:r w:rsidRPr="00A43C4E">
              <w:rPr>
                <w:rFonts w:ascii="Arabic Typesetting" w:hAnsi="Arabic Typesetting" w:cs="Arabic Typesetting"/>
                <w:b/>
                <w:bCs/>
                <w:sz w:val="30"/>
                <w:szCs w:val="30"/>
                <w:rtl/>
              </w:rPr>
              <w:t>بيانات الأداء</w:t>
            </w:r>
          </w:p>
        </w:tc>
        <w:tc>
          <w:tcPr>
            <w:tcW w:w="1024" w:type="dxa"/>
            <w:gridSpan w:val="2"/>
            <w:tcBorders>
              <w:top w:val="single" w:sz="4" w:space="0" w:color="auto"/>
              <w:bottom w:val="nil"/>
              <w:right w:val="single" w:sz="4" w:space="0" w:color="auto"/>
            </w:tcBorders>
            <w:tcMar>
              <w:top w:w="110" w:type="dxa"/>
            </w:tcMar>
          </w:tcPr>
          <w:p w:rsidR="002A2FEC" w:rsidRPr="00A43C4E" w:rsidRDefault="002A2FEC" w:rsidP="002A2FEC">
            <w:pPr>
              <w:keepNext/>
              <w:spacing w:before="60" w:after="60" w:line="300" w:lineRule="exact"/>
              <w:jc w:val="center"/>
              <w:rPr>
                <w:rFonts w:ascii="Arabic Typesetting" w:hAnsi="Arabic Typesetting" w:cs="Arabic Typesetting"/>
                <w:b/>
                <w:bCs/>
                <w:sz w:val="30"/>
                <w:szCs w:val="30"/>
                <w:rtl/>
              </w:rPr>
            </w:pPr>
            <w:r w:rsidRPr="00A43C4E">
              <w:rPr>
                <w:rFonts w:ascii="Arabic Typesetting" w:hAnsi="Arabic Typesetting" w:cs="Arabic Typesetting"/>
                <w:b/>
                <w:bCs/>
                <w:sz w:val="30"/>
                <w:szCs w:val="30"/>
                <w:rtl/>
              </w:rPr>
              <w:t>السير</w:t>
            </w:r>
          </w:p>
        </w:tc>
      </w:tr>
      <w:tr w:rsidR="002A2FEC" w:rsidRPr="00B47379" w:rsidTr="002A2FEC">
        <w:trPr>
          <w:trHeight w:val="18"/>
          <w:jc w:val="center"/>
        </w:trPr>
        <w:tc>
          <w:tcPr>
            <w:tcW w:w="1627" w:type="dxa"/>
            <w:tcBorders>
              <w:top w:val="nil"/>
              <w:left w:val="single" w:sz="4" w:space="0" w:color="auto"/>
              <w:bottom w:val="nil"/>
            </w:tcBorders>
            <w:tcMar>
              <w:top w:w="110" w:type="dxa"/>
            </w:tcMar>
          </w:tcPr>
          <w:p w:rsidR="002A2FEC" w:rsidRPr="00B47379" w:rsidRDefault="002A2FEC" w:rsidP="002A2FEC">
            <w:pPr>
              <w:spacing w:before="60" w:after="60" w:line="300" w:lineRule="exact"/>
              <w:rPr>
                <w:rFonts w:ascii="Arabic Typesetting" w:hAnsi="Arabic Typesetting" w:cs="Arabic Typesetting"/>
                <w:sz w:val="30"/>
                <w:szCs w:val="30"/>
                <w:rtl/>
                <w:lang w:bidi="ar-SA"/>
              </w:rPr>
            </w:pPr>
            <w:r w:rsidRPr="00B47379">
              <w:rPr>
                <w:rFonts w:ascii="Arabic Typesetting" w:hAnsi="Arabic Typesetting" w:cs="Arabic Typesetting"/>
                <w:sz w:val="30"/>
                <w:szCs w:val="30"/>
                <w:rtl/>
                <w:lang w:bidi="ar-SA"/>
              </w:rPr>
              <w:t>النسبة المئوية للمستخدمين الداخليين والخارجيين الراضين عن خدمات المؤتمرات في الويبو</w:t>
            </w:r>
          </w:p>
          <w:p w:rsidR="002A2FEC" w:rsidRPr="00B47379" w:rsidRDefault="002A2FEC" w:rsidP="002A2FEC">
            <w:pPr>
              <w:spacing w:before="60" w:after="60" w:line="300" w:lineRule="exact"/>
              <w:rPr>
                <w:rFonts w:ascii="Arabic Typesetting" w:hAnsi="Arabic Typesetting" w:cs="Arabic Typesetting"/>
                <w:b/>
                <w:sz w:val="30"/>
                <w:szCs w:val="30"/>
                <w:rtl/>
                <w:lang w:bidi="ar-SA"/>
              </w:rPr>
            </w:pPr>
          </w:p>
        </w:tc>
        <w:tc>
          <w:tcPr>
            <w:tcW w:w="1644" w:type="dxa"/>
            <w:tcBorders>
              <w:top w:val="nil"/>
              <w:bottom w:val="nil"/>
            </w:tcBorders>
            <w:shd w:val="pct30" w:color="auto" w:fill="auto"/>
            <w:tcMar>
              <w:top w:w="110" w:type="dxa"/>
            </w:tcMar>
          </w:tcPr>
          <w:p w:rsidR="002A2FEC" w:rsidRPr="00B47379" w:rsidRDefault="002A2FEC" w:rsidP="002A2FEC">
            <w:pPr>
              <w:spacing w:before="60" w:after="60" w:line="300" w:lineRule="exact"/>
              <w:rPr>
                <w:rFonts w:ascii="Arabic Typesetting" w:hAnsi="Arabic Typesetting" w:cs="Arabic Typesetting"/>
                <w:b/>
                <w:sz w:val="30"/>
                <w:szCs w:val="30"/>
              </w:rPr>
            </w:pPr>
            <w:r w:rsidRPr="00B47379">
              <w:rPr>
                <w:rFonts w:ascii="Arabic Typesetting" w:hAnsi="Arabic Typesetting" w:cs="Arabic Typesetting"/>
                <w:b/>
                <w:sz w:val="30"/>
                <w:szCs w:val="30"/>
                <w:rtl/>
              </w:rPr>
              <w:t>المعدل في نهاية 2011</w:t>
            </w:r>
          </w:p>
        </w:tc>
        <w:tc>
          <w:tcPr>
            <w:tcW w:w="1645" w:type="dxa"/>
            <w:tcBorders>
              <w:top w:val="nil"/>
              <w:bottom w:val="nil"/>
            </w:tcBorders>
            <w:tcMar>
              <w:top w:w="110" w:type="dxa"/>
            </w:tcMar>
          </w:tcPr>
          <w:p w:rsidR="002A2FEC" w:rsidRPr="000B74F6" w:rsidRDefault="002A2FEC" w:rsidP="002A2FEC">
            <w:pPr>
              <w:spacing w:before="60" w:after="60" w:line="300" w:lineRule="exact"/>
              <w:rPr>
                <w:rFonts w:ascii="Arabic Typesetting" w:hAnsi="Arabic Typesetting" w:cs="Arabic Typesetting"/>
                <w:b/>
                <w:color w:val="993300"/>
                <w:sz w:val="30"/>
                <w:szCs w:val="30"/>
              </w:rPr>
            </w:pPr>
            <w:r w:rsidRPr="000B74F6">
              <w:rPr>
                <w:rFonts w:ascii="Arabic Typesetting" w:hAnsi="Arabic Typesetting" w:cs="Arabic Typesetting"/>
                <w:b/>
                <w:color w:val="993300"/>
                <w:sz w:val="30"/>
                <w:szCs w:val="30"/>
                <w:rtl/>
              </w:rPr>
              <w:t>89% من ردود الفعل كانت إيجابية</w:t>
            </w:r>
          </w:p>
        </w:tc>
        <w:tc>
          <w:tcPr>
            <w:tcW w:w="3371" w:type="dxa"/>
            <w:tcBorders>
              <w:top w:val="nil"/>
              <w:bottom w:val="nil"/>
            </w:tcBorders>
            <w:tcMar>
              <w:top w:w="110" w:type="dxa"/>
            </w:tcMar>
          </w:tcPr>
          <w:p w:rsidR="002A2FEC" w:rsidRPr="00B47379" w:rsidRDefault="002A2FEC" w:rsidP="002A2FEC">
            <w:pPr>
              <w:keepNext/>
              <w:spacing w:before="60" w:after="60" w:line="300" w:lineRule="exact"/>
              <w:rPr>
                <w:rFonts w:ascii="Arabic Typesetting" w:hAnsi="Arabic Typesetting" w:cs="Arabic Typesetting"/>
                <w:b/>
                <w:sz w:val="30"/>
                <w:szCs w:val="30"/>
                <w:rtl/>
              </w:rPr>
            </w:pPr>
            <w:r w:rsidRPr="00B47379">
              <w:rPr>
                <w:rFonts w:ascii="Arabic Typesetting" w:hAnsi="Arabic Typesetting" w:cs="Arabic Typesetting"/>
                <w:b/>
                <w:sz w:val="30"/>
                <w:szCs w:val="30"/>
                <w:rtl/>
                <w:lang w:bidi="ar-SA"/>
              </w:rPr>
              <w:t xml:space="preserve">وعقد ما مجموعه 152 اجتماعا في جنيف، لمدة إجمالية بلغت 366 أيام وحضرها </w:t>
            </w:r>
            <w:r w:rsidRPr="00B47379">
              <w:rPr>
                <w:rFonts w:ascii="Arabic Typesetting" w:hAnsi="Arabic Typesetting" w:cs="Arabic Typesetting"/>
                <w:bCs/>
                <w:sz w:val="30"/>
                <w:szCs w:val="30"/>
                <w:lang w:bidi="ar-SA"/>
              </w:rPr>
              <w:t>400</w:t>
            </w:r>
            <w:r w:rsidRPr="00B47379">
              <w:rPr>
                <w:rFonts w:ascii="Arabic Typesetting" w:hAnsi="Arabic Typesetting" w:cs="Arabic Typesetting"/>
                <w:bCs/>
                <w:sz w:val="30"/>
                <w:szCs w:val="30"/>
                <w:rtl/>
                <w:lang w:bidi="ar-SA"/>
              </w:rPr>
              <w:t> </w:t>
            </w:r>
            <w:r w:rsidRPr="00B47379">
              <w:rPr>
                <w:rFonts w:ascii="Arabic Typesetting" w:hAnsi="Arabic Typesetting" w:cs="Arabic Typesetting"/>
                <w:b/>
                <w:sz w:val="30"/>
                <w:szCs w:val="30"/>
                <w:rtl/>
                <w:lang w:bidi="ar-SA"/>
              </w:rPr>
              <w:t>8 مشارك. كما قدمت خدمات دعم المؤتمرات لما يقارب 700 5 تظاهرة أخرى، من سبيل فرق العمل والاجتماعات الثنائية والتظاهرات الجانبية والزيارات الرسمية والاجتماعات الداخلية.</w:t>
            </w:r>
          </w:p>
        </w:tc>
        <w:tc>
          <w:tcPr>
            <w:tcW w:w="1024" w:type="dxa"/>
            <w:gridSpan w:val="2"/>
            <w:tcBorders>
              <w:top w:val="nil"/>
              <w:bottom w:val="nil"/>
              <w:right w:val="single" w:sz="4" w:space="0" w:color="auto"/>
            </w:tcBorders>
            <w:tcMar>
              <w:top w:w="110" w:type="dxa"/>
            </w:tcMar>
          </w:tcPr>
          <w:p w:rsidR="002A2FEC" w:rsidRPr="00B47379" w:rsidRDefault="006F4A06" w:rsidP="002A2FEC">
            <w:pPr>
              <w:keepNext/>
              <w:spacing w:before="60" w:after="60" w:line="300" w:lineRule="exact"/>
              <w:rPr>
                <w:rFonts w:ascii="Arabic Typesetting" w:hAnsi="Arabic Typesetting" w:cs="Arabic Typesetting"/>
                <w:b/>
                <w:bCs/>
                <w:color w:val="FF6600"/>
                <w:sz w:val="30"/>
                <w:szCs w:val="30"/>
                <w:rtl/>
              </w:rPr>
            </w:pPr>
            <w:r w:rsidRPr="006F4A06">
              <w:rPr>
                <w:rFonts w:ascii="Arabic Typesetting" w:hAnsi="Arabic Typesetting" w:cs="Arabic Typesetting"/>
                <w:b/>
                <w:bCs/>
                <w:color w:val="008000"/>
                <w:sz w:val="30"/>
                <w:szCs w:val="30"/>
                <w:rtl/>
              </w:rPr>
              <w:t>ثابت</w:t>
            </w:r>
          </w:p>
        </w:tc>
      </w:tr>
      <w:tr w:rsidR="002A2FEC" w:rsidRPr="00B47379" w:rsidTr="002A2FEC">
        <w:trPr>
          <w:trHeight w:val="537"/>
          <w:jc w:val="center"/>
        </w:trPr>
        <w:tc>
          <w:tcPr>
            <w:tcW w:w="1627" w:type="dxa"/>
            <w:tcBorders>
              <w:top w:val="nil"/>
              <w:left w:val="single" w:sz="4" w:space="0" w:color="auto"/>
            </w:tcBorders>
            <w:tcMar>
              <w:top w:w="110" w:type="dxa"/>
            </w:tcMar>
          </w:tcPr>
          <w:p w:rsidR="002A2FEC" w:rsidRPr="00B47379" w:rsidRDefault="002A2FEC" w:rsidP="002A2FEC">
            <w:pPr>
              <w:spacing w:before="60" w:after="60" w:line="300" w:lineRule="exact"/>
              <w:rPr>
                <w:rFonts w:ascii="Arabic Typesetting" w:hAnsi="Arabic Typesetting" w:cs="Arabic Typesetting"/>
                <w:b/>
                <w:sz w:val="30"/>
                <w:szCs w:val="30"/>
              </w:rPr>
            </w:pPr>
            <w:r w:rsidRPr="00B47379">
              <w:rPr>
                <w:rFonts w:ascii="Arabic Typesetting" w:hAnsi="Arabic Typesetting" w:cs="Arabic Typesetting"/>
                <w:sz w:val="30"/>
                <w:szCs w:val="30"/>
                <w:rtl/>
                <w:lang w:bidi="ar-SA"/>
              </w:rPr>
              <w:t>معايير الإنتاجية في مجال الترجمة وتكلفة ترجمة كل صفحة</w:t>
            </w:r>
          </w:p>
        </w:tc>
        <w:tc>
          <w:tcPr>
            <w:tcW w:w="1644" w:type="dxa"/>
            <w:tcBorders>
              <w:top w:val="nil"/>
              <w:bottom w:val="nil"/>
            </w:tcBorders>
            <w:shd w:val="pct30" w:color="auto" w:fill="auto"/>
            <w:tcMar>
              <w:top w:w="110" w:type="dxa"/>
            </w:tcMar>
          </w:tcPr>
          <w:p w:rsidR="002A2FEC" w:rsidRPr="00B47379" w:rsidRDefault="002A2FEC" w:rsidP="002A2FEC">
            <w:pPr>
              <w:spacing w:before="60" w:after="60" w:line="300" w:lineRule="exact"/>
              <w:rPr>
                <w:rFonts w:ascii="Arabic Typesetting" w:hAnsi="Arabic Typesetting" w:cs="Arabic Typesetting"/>
                <w:b/>
                <w:sz w:val="30"/>
                <w:szCs w:val="30"/>
              </w:rPr>
            </w:pPr>
            <w:r w:rsidRPr="00B47379">
              <w:rPr>
                <w:rFonts w:ascii="Arabic Typesetting" w:hAnsi="Arabic Typesetting" w:cs="Arabic Typesetting"/>
                <w:b/>
                <w:sz w:val="30"/>
                <w:szCs w:val="30"/>
                <w:rtl/>
              </w:rPr>
              <w:t>مستويات الإنتاجية والتكلفة في نهاية 2011</w:t>
            </w:r>
          </w:p>
        </w:tc>
        <w:tc>
          <w:tcPr>
            <w:tcW w:w="1645" w:type="dxa"/>
            <w:tcBorders>
              <w:top w:val="nil"/>
            </w:tcBorders>
            <w:tcMar>
              <w:top w:w="110" w:type="dxa"/>
            </w:tcMar>
          </w:tcPr>
          <w:p w:rsidR="002A2FEC" w:rsidRPr="000B74F6" w:rsidRDefault="00A04F58" w:rsidP="002A2FEC">
            <w:pPr>
              <w:spacing w:before="60" w:after="60" w:line="300" w:lineRule="exact"/>
              <w:rPr>
                <w:rFonts w:ascii="Arabic Typesetting" w:hAnsi="Arabic Typesetting" w:cs="Arabic Typesetting"/>
                <w:b/>
                <w:color w:val="993300"/>
                <w:sz w:val="30"/>
                <w:szCs w:val="30"/>
                <w:rtl/>
              </w:rPr>
            </w:pPr>
            <w:r>
              <w:rPr>
                <w:rFonts w:ascii="Arabic Typesetting" w:hAnsi="Arabic Typesetting" w:cs="Arabic Typesetting" w:hint="cs"/>
                <w:b/>
                <w:color w:val="993300"/>
                <w:sz w:val="30"/>
                <w:szCs w:val="30"/>
                <w:rtl/>
              </w:rPr>
              <w:t>276 933 11 كلمة في عام 2011 (ما يقارب 161 36 صفحة بمعايير الأمم المتحدة)</w:t>
            </w:r>
          </w:p>
          <w:p w:rsidR="002A2FEC" w:rsidRPr="000B74F6" w:rsidRDefault="002A2FEC" w:rsidP="002A2FEC">
            <w:pPr>
              <w:spacing w:before="60" w:after="60" w:line="300" w:lineRule="exact"/>
              <w:rPr>
                <w:rFonts w:ascii="Arabic Typesetting" w:hAnsi="Arabic Typesetting" w:cs="Arabic Typesetting"/>
                <w:b/>
                <w:color w:val="993300"/>
                <w:sz w:val="30"/>
                <w:szCs w:val="30"/>
              </w:rPr>
            </w:pPr>
            <w:r w:rsidRPr="000B74F6">
              <w:rPr>
                <w:rFonts w:ascii="Arabic Typesetting" w:hAnsi="Arabic Typesetting" w:cs="Arabic Typesetting"/>
                <w:b/>
                <w:color w:val="993300"/>
                <w:sz w:val="30"/>
                <w:szCs w:val="30"/>
                <w:rtl/>
              </w:rPr>
              <w:t>213 فرنك سويسري لكل صفحة</w:t>
            </w:r>
          </w:p>
        </w:tc>
        <w:tc>
          <w:tcPr>
            <w:tcW w:w="3371" w:type="dxa"/>
            <w:tcBorders>
              <w:top w:val="nil"/>
            </w:tcBorders>
            <w:tcMar>
              <w:top w:w="110" w:type="dxa"/>
            </w:tcMar>
          </w:tcPr>
          <w:p w:rsidR="002A2FEC" w:rsidRPr="00B47379" w:rsidRDefault="002A2FEC" w:rsidP="002A2FEC">
            <w:pPr>
              <w:keepNext/>
              <w:spacing w:before="60" w:after="60" w:line="300" w:lineRule="exact"/>
              <w:rPr>
                <w:rFonts w:ascii="Arabic Typesetting" w:hAnsi="Arabic Typesetting" w:cs="Arabic Typesetting"/>
                <w:b/>
                <w:sz w:val="30"/>
                <w:szCs w:val="30"/>
                <w:rtl/>
              </w:rPr>
            </w:pPr>
            <w:r w:rsidRPr="00B47379">
              <w:rPr>
                <w:rFonts w:ascii="Arabic Typesetting" w:hAnsi="Arabic Typesetting" w:cs="Arabic Typesetting"/>
                <w:b/>
                <w:sz w:val="30"/>
                <w:szCs w:val="30"/>
                <w:rtl/>
              </w:rPr>
              <w:t>أدى تنفيذ سياسة اللغات الجديدة في يناير 2012 إلى بلوغ حجم أعمال الترجمة شهريا 1,52 مليون كلمة في 2012، أي ارتفاع حاد بلغ 53% مقابل 2011.</w:t>
            </w:r>
          </w:p>
          <w:p w:rsidR="002A2FEC" w:rsidRPr="00B47379" w:rsidRDefault="002A2FEC" w:rsidP="002A2FEC">
            <w:pPr>
              <w:keepNext/>
              <w:spacing w:before="60" w:after="60" w:line="300" w:lineRule="exact"/>
              <w:rPr>
                <w:rFonts w:ascii="Arabic Typesetting" w:hAnsi="Arabic Typesetting" w:cs="Arabic Typesetting"/>
                <w:b/>
                <w:sz w:val="30"/>
                <w:szCs w:val="30"/>
                <w:rtl/>
              </w:rPr>
            </w:pPr>
            <w:r w:rsidRPr="00B47379">
              <w:rPr>
                <w:rFonts w:ascii="Arabic Typesetting" w:hAnsi="Arabic Typesetting" w:cs="Arabic Typesetting"/>
                <w:b/>
                <w:sz w:val="30"/>
                <w:szCs w:val="30"/>
                <w:rtl/>
              </w:rPr>
              <w:t>انخفض متوسط تكلفة ترجمة كل صفحة إلى حدود 177 فرنك سويسري، أي 16,5% أقل من السنة التي سبقتها.</w:t>
            </w:r>
          </w:p>
        </w:tc>
        <w:tc>
          <w:tcPr>
            <w:tcW w:w="1024" w:type="dxa"/>
            <w:gridSpan w:val="2"/>
            <w:tcBorders>
              <w:top w:val="nil"/>
              <w:right w:val="single" w:sz="4" w:space="0" w:color="auto"/>
            </w:tcBorders>
            <w:tcMar>
              <w:top w:w="110" w:type="dxa"/>
            </w:tcMar>
          </w:tcPr>
          <w:p w:rsidR="002A2FEC" w:rsidRPr="00B47379" w:rsidRDefault="006F4A06" w:rsidP="002A2FEC">
            <w:pPr>
              <w:keepNext/>
              <w:spacing w:before="60" w:after="60" w:line="300" w:lineRule="exact"/>
              <w:rPr>
                <w:rFonts w:ascii="Arabic Typesetting" w:hAnsi="Arabic Typesetting" w:cs="Arabic Typesetting"/>
                <w:b/>
                <w:bCs/>
                <w:color w:val="008000"/>
                <w:sz w:val="30"/>
                <w:szCs w:val="30"/>
                <w:rtl/>
              </w:rPr>
            </w:pPr>
            <w:r w:rsidRPr="006F4A06">
              <w:rPr>
                <w:rFonts w:ascii="Arabic Typesetting" w:hAnsi="Arabic Typesetting" w:cs="Arabic Typesetting"/>
                <w:b/>
                <w:bCs/>
                <w:color w:val="008000"/>
                <w:sz w:val="30"/>
                <w:szCs w:val="30"/>
                <w:rtl/>
              </w:rPr>
              <w:t>ثابت</w:t>
            </w:r>
          </w:p>
        </w:tc>
      </w:tr>
      <w:tr w:rsidR="002A2FEC" w:rsidRPr="00B47379" w:rsidTr="002A2FEC">
        <w:trPr>
          <w:trHeight w:val="537"/>
          <w:jc w:val="center"/>
        </w:trPr>
        <w:tc>
          <w:tcPr>
            <w:tcW w:w="1627" w:type="dxa"/>
            <w:tcBorders>
              <w:top w:val="nil"/>
              <w:left w:val="single" w:sz="4" w:space="0" w:color="auto"/>
              <w:bottom w:val="nil"/>
            </w:tcBorders>
            <w:tcMar>
              <w:top w:w="110" w:type="dxa"/>
            </w:tcMar>
          </w:tcPr>
          <w:p w:rsidR="002A2FEC" w:rsidRPr="00B47379" w:rsidRDefault="002A2FEC" w:rsidP="002A2FEC">
            <w:pPr>
              <w:spacing w:before="60" w:after="60" w:line="300" w:lineRule="exact"/>
              <w:rPr>
                <w:rFonts w:ascii="Arabic Typesetting" w:hAnsi="Arabic Typesetting" w:cs="Arabic Typesetting"/>
                <w:b/>
                <w:sz w:val="30"/>
                <w:szCs w:val="30"/>
                <w:rtl/>
              </w:rPr>
            </w:pPr>
            <w:r w:rsidRPr="00B47379">
              <w:rPr>
                <w:rFonts w:ascii="Arabic Typesetting" w:hAnsi="Arabic Typesetting" w:cs="Arabic Typesetting"/>
                <w:sz w:val="30"/>
                <w:szCs w:val="30"/>
                <w:rtl/>
                <w:lang w:bidi="ar-SA"/>
              </w:rPr>
              <w:t>سياسة شاملة معتمدة من الدول الأعضاء والشروط المرتبطة بها فيما يتعلق بتخصيص الموارد</w:t>
            </w:r>
          </w:p>
        </w:tc>
        <w:tc>
          <w:tcPr>
            <w:tcW w:w="1644" w:type="dxa"/>
            <w:tcBorders>
              <w:top w:val="nil"/>
              <w:bottom w:val="nil"/>
            </w:tcBorders>
            <w:shd w:val="pct30" w:color="auto" w:fill="auto"/>
            <w:tcMar>
              <w:top w:w="110" w:type="dxa"/>
            </w:tcMar>
          </w:tcPr>
          <w:p w:rsidR="002A2FEC" w:rsidRPr="00B47379" w:rsidRDefault="002A2FEC" w:rsidP="002A2FEC">
            <w:pPr>
              <w:spacing w:before="60" w:after="60" w:line="300" w:lineRule="exact"/>
              <w:rPr>
                <w:rFonts w:ascii="Arabic Typesetting" w:eastAsia="Arial" w:hAnsi="Arabic Typesetting" w:cs="Arabic Typesetting"/>
                <w:sz w:val="30"/>
                <w:szCs w:val="30"/>
                <w:rtl/>
              </w:rPr>
            </w:pPr>
            <w:r w:rsidRPr="00B47379">
              <w:rPr>
                <w:rFonts w:ascii="Arabic Typesetting" w:hAnsi="Arabic Typesetting" w:cs="Arabic Typesetting"/>
                <w:sz w:val="30"/>
                <w:szCs w:val="30"/>
                <w:rtl/>
                <w:lang w:bidi="ar-SA"/>
              </w:rPr>
              <w:t>السياسة اللغوية المعدة في سنة 2010 لتوثيق اللجان الدائمة للويبو فحسب</w:t>
            </w:r>
          </w:p>
        </w:tc>
        <w:tc>
          <w:tcPr>
            <w:tcW w:w="1645" w:type="dxa"/>
            <w:tcBorders>
              <w:top w:val="nil"/>
              <w:bottom w:val="nil"/>
            </w:tcBorders>
            <w:tcMar>
              <w:top w:w="110" w:type="dxa"/>
            </w:tcMar>
          </w:tcPr>
          <w:p w:rsidR="002A2FEC" w:rsidRPr="000B74F6" w:rsidRDefault="002A2FEC" w:rsidP="002A2FEC">
            <w:pPr>
              <w:spacing w:before="60" w:after="60" w:line="300" w:lineRule="exact"/>
              <w:rPr>
                <w:rFonts w:ascii="Arabic Typesetting" w:hAnsi="Arabic Typesetting" w:cs="Arabic Typesetting"/>
                <w:b/>
                <w:color w:val="993300"/>
                <w:sz w:val="30"/>
                <w:szCs w:val="30"/>
                <w:rtl/>
              </w:rPr>
            </w:pPr>
            <w:r w:rsidRPr="000B74F6">
              <w:rPr>
                <w:rFonts w:ascii="Arabic Typesetting" w:hAnsi="Arabic Typesetting" w:cs="Arabic Typesetting"/>
                <w:color w:val="993300"/>
                <w:sz w:val="30"/>
                <w:szCs w:val="30"/>
                <w:rtl/>
                <w:lang w:bidi="ar-SA"/>
              </w:rPr>
              <w:t>السياسة اللغوية المعدة في سنة 2011 لتوثيق اللجان الدائمة للويبو وهيئاتها الرئيسية</w:t>
            </w:r>
          </w:p>
        </w:tc>
        <w:tc>
          <w:tcPr>
            <w:tcW w:w="3371" w:type="dxa"/>
            <w:tcBorders>
              <w:top w:val="nil"/>
              <w:bottom w:val="nil"/>
            </w:tcBorders>
            <w:tcMar>
              <w:top w:w="110" w:type="dxa"/>
            </w:tcMar>
          </w:tcPr>
          <w:p w:rsidR="002A2FEC" w:rsidRPr="00B47379" w:rsidRDefault="002A2FEC" w:rsidP="002A2FEC">
            <w:pPr>
              <w:keepNext/>
              <w:spacing w:before="60" w:after="60" w:line="300" w:lineRule="exact"/>
              <w:rPr>
                <w:rFonts w:ascii="Arabic Typesetting" w:hAnsi="Arabic Typesetting" w:cs="Arabic Typesetting"/>
                <w:b/>
                <w:sz w:val="30"/>
                <w:szCs w:val="30"/>
                <w:rtl/>
              </w:rPr>
            </w:pPr>
            <w:r w:rsidRPr="00B47379">
              <w:rPr>
                <w:rFonts w:ascii="Arabic Typesetting" w:hAnsi="Arabic Typesetting" w:cs="Arabic Typesetting"/>
                <w:b/>
                <w:sz w:val="30"/>
                <w:szCs w:val="30"/>
                <w:rtl/>
              </w:rPr>
              <w:t xml:space="preserve">قدم البرنامج الوثائق الخاصة باجتماعات جميع اللجان الدائمة </w:t>
            </w:r>
            <w:proofErr w:type="spellStart"/>
            <w:r w:rsidRPr="00B47379">
              <w:rPr>
                <w:rFonts w:ascii="Arabic Typesetting" w:hAnsi="Arabic Typesetting" w:cs="Arabic Typesetting"/>
                <w:b/>
                <w:sz w:val="30"/>
                <w:szCs w:val="30"/>
                <w:rtl/>
              </w:rPr>
              <w:t>للوييو</w:t>
            </w:r>
            <w:proofErr w:type="spellEnd"/>
            <w:r w:rsidRPr="00B47379">
              <w:rPr>
                <w:rFonts w:ascii="Arabic Typesetting" w:hAnsi="Arabic Typesetting" w:cs="Arabic Typesetting"/>
                <w:b/>
                <w:sz w:val="30"/>
                <w:szCs w:val="30"/>
                <w:rtl/>
              </w:rPr>
              <w:t xml:space="preserve"> وهيئاتها الرئيسية في اللغات الست الرسمية للأمم المتحدة، باستثناء لجنة الويبو المعنية بالتنسيق وجمعية اتحاد معاهدة التعاون بشأن البراءات، والتي سيشملها نطاق التغطية باللغات الست في 2013.</w:t>
            </w:r>
          </w:p>
        </w:tc>
        <w:tc>
          <w:tcPr>
            <w:tcW w:w="1024" w:type="dxa"/>
            <w:gridSpan w:val="2"/>
            <w:tcBorders>
              <w:top w:val="nil"/>
              <w:bottom w:val="nil"/>
              <w:right w:val="single" w:sz="4" w:space="0" w:color="auto"/>
            </w:tcBorders>
            <w:tcMar>
              <w:top w:w="110" w:type="dxa"/>
            </w:tcMar>
          </w:tcPr>
          <w:p w:rsidR="002A2FEC" w:rsidRPr="00B47379" w:rsidRDefault="006F4A06" w:rsidP="002A2FEC">
            <w:pPr>
              <w:keepNext/>
              <w:spacing w:before="60" w:after="60" w:line="300" w:lineRule="exact"/>
              <w:rPr>
                <w:rFonts w:ascii="Arabic Typesetting" w:hAnsi="Arabic Typesetting" w:cs="Arabic Typesetting"/>
                <w:b/>
                <w:bCs/>
                <w:color w:val="008000"/>
                <w:sz w:val="30"/>
                <w:szCs w:val="30"/>
                <w:rtl/>
              </w:rPr>
            </w:pPr>
            <w:r w:rsidRPr="006F4A06">
              <w:rPr>
                <w:rFonts w:ascii="Arabic Typesetting" w:hAnsi="Arabic Typesetting" w:cs="Arabic Typesetting"/>
                <w:b/>
                <w:bCs/>
                <w:color w:val="008000"/>
                <w:sz w:val="30"/>
                <w:szCs w:val="30"/>
                <w:rtl/>
              </w:rPr>
              <w:t>ثابت</w:t>
            </w:r>
          </w:p>
        </w:tc>
      </w:tr>
      <w:tr w:rsidR="002A2FEC" w:rsidRPr="00B47379" w:rsidTr="00521F33">
        <w:trPr>
          <w:trHeight w:val="537"/>
          <w:jc w:val="center"/>
        </w:trPr>
        <w:tc>
          <w:tcPr>
            <w:tcW w:w="1627" w:type="dxa"/>
            <w:tcBorders>
              <w:top w:val="nil"/>
              <w:left w:val="single" w:sz="4" w:space="0" w:color="auto"/>
              <w:bottom w:val="nil"/>
            </w:tcBorders>
            <w:tcMar>
              <w:top w:w="110" w:type="dxa"/>
            </w:tcMar>
          </w:tcPr>
          <w:p w:rsidR="002A2FEC" w:rsidRPr="00B47379" w:rsidRDefault="002A2FEC" w:rsidP="002A2FEC">
            <w:pPr>
              <w:spacing w:before="60" w:after="60" w:line="300" w:lineRule="exact"/>
              <w:rPr>
                <w:rFonts w:ascii="Arabic Typesetting" w:hAnsi="Arabic Typesetting" w:cs="Arabic Typesetting"/>
                <w:b/>
                <w:sz w:val="30"/>
                <w:szCs w:val="30"/>
                <w:rtl/>
              </w:rPr>
            </w:pPr>
            <w:r w:rsidRPr="00B47379">
              <w:rPr>
                <w:rFonts w:ascii="Arabic Typesetting" w:hAnsi="Arabic Typesetting" w:cs="Arabic Typesetting"/>
                <w:sz w:val="30"/>
                <w:szCs w:val="30"/>
                <w:rtl/>
                <w:lang w:bidi="ar-SA"/>
              </w:rPr>
              <w:t>معدل الإنتاجية بالنسبة للحسابات وإدخال البيانات وجمعها وتقديم الإحصاءات (تسليم البريد)</w:t>
            </w:r>
          </w:p>
        </w:tc>
        <w:tc>
          <w:tcPr>
            <w:tcW w:w="1644" w:type="dxa"/>
            <w:tcBorders>
              <w:top w:val="nil"/>
              <w:bottom w:val="nil"/>
            </w:tcBorders>
            <w:shd w:val="pct30" w:color="auto" w:fill="auto"/>
            <w:tcMar>
              <w:top w:w="110" w:type="dxa"/>
            </w:tcMar>
          </w:tcPr>
          <w:p w:rsidR="002A2FEC" w:rsidRPr="00B47379" w:rsidRDefault="002A2FEC" w:rsidP="002A2FEC">
            <w:pPr>
              <w:spacing w:before="60" w:after="60" w:line="300" w:lineRule="exact"/>
              <w:rPr>
                <w:rFonts w:ascii="Arabic Typesetting" w:eastAsia="Arial" w:hAnsi="Arabic Typesetting" w:cs="Arabic Typesetting"/>
                <w:sz w:val="30"/>
                <w:szCs w:val="30"/>
                <w:rtl/>
              </w:rPr>
            </w:pPr>
            <w:r w:rsidRPr="00B47379">
              <w:rPr>
                <w:rFonts w:ascii="Arabic Typesetting" w:eastAsia="Arial" w:hAnsi="Arabic Typesetting" w:cs="Arabic Typesetting"/>
                <w:sz w:val="30"/>
                <w:szCs w:val="30"/>
                <w:rtl/>
              </w:rPr>
              <w:t>معدل الإنتاجية في نهاية 2011</w:t>
            </w:r>
          </w:p>
        </w:tc>
        <w:tc>
          <w:tcPr>
            <w:tcW w:w="1645" w:type="dxa"/>
            <w:tcBorders>
              <w:top w:val="nil"/>
              <w:bottom w:val="nil"/>
            </w:tcBorders>
            <w:tcMar>
              <w:top w:w="110" w:type="dxa"/>
            </w:tcMar>
          </w:tcPr>
          <w:p w:rsidR="002A2FEC" w:rsidRPr="000B74F6" w:rsidRDefault="002A2FEC" w:rsidP="002A2FEC">
            <w:pPr>
              <w:spacing w:before="60" w:after="60" w:line="300" w:lineRule="exact"/>
              <w:rPr>
                <w:rFonts w:ascii="Arabic Typesetting" w:eastAsia="Arial" w:hAnsi="Arabic Typesetting" w:cs="Arabic Typesetting"/>
                <w:color w:val="993300"/>
                <w:sz w:val="30"/>
                <w:szCs w:val="30"/>
                <w:rtl/>
              </w:rPr>
            </w:pPr>
            <w:r w:rsidRPr="000B74F6">
              <w:rPr>
                <w:rFonts w:ascii="Arabic Typesetting" w:eastAsia="Arial" w:hAnsi="Arabic Typesetting" w:cs="Arabic Typesetting"/>
                <w:color w:val="993300"/>
                <w:sz w:val="30"/>
                <w:szCs w:val="30"/>
                <w:rtl/>
              </w:rPr>
              <w:t>تم تسليم 940 694 1 طرد بريدي بتكلفة إجمالية بلغت 669 495 2 فرنك سويسري في 2011.</w:t>
            </w:r>
          </w:p>
        </w:tc>
        <w:tc>
          <w:tcPr>
            <w:tcW w:w="3371" w:type="dxa"/>
            <w:tcBorders>
              <w:top w:val="nil"/>
              <w:bottom w:val="nil"/>
            </w:tcBorders>
            <w:tcMar>
              <w:top w:w="110" w:type="dxa"/>
            </w:tcMar>
          </w:tcPr>
          <w:p w:rsidR="002A2FEC" w:rsidRPr="00B47379" w:rsidRDefault="002A2FEC" w:rsidP="002A2FEC">
            <w:pPr>
              <w:keepNext/>
              <w:spacing w:before="60" w:after="60" w:line="300" w:lineRule="exact"/>
              <w:rPr>
                <w:rFonts w:ascii="Arabic Typesetting" w:hAnsi="Arabic Typesetting" w:cs="Arabic Typesetting"/>
                <w:b/>
                <w:sz w:val="30"/>
                <w:szCs w:val="30"/>
                <w:rtl/>
              </w:rPr>
            </w:pPr>
            <w:r w:rsidRPr="00B47379">
              <w:rPr>
                <w:rFonts w:ascii="Arabic Typesetting" w:eastAsia="Arial" w:hAnsi="Arabic Typesetting" w:cs="Arabic Typesetting"/>
                <w:sz w:val="30"/>
                <w:szCs w:val="30"/>
                <w:rtl/>
              </w:rPr>
              <w:t xml:space="preserve">أدى إعادة التفاوض بشأن العقود المبرمة مع مزودي خدمة البريد إلى انخفاض تكلفة إرسال البريد، إجمالا، بنسبة 12,6% في 2012 مقارنة بسنة 2011 (346 803 1 طردا بريديا بتكلفة </w:t>
            </w:r>
            <w:proofErr w:type="spellStart"/>
            <w:r w:rsidRPr="00B47379">
              <w:rPr>
                <w:rFonts w:ascii="Arabic Typesetting" w:eastAsia="Arial" w:hAnsi="Arabic Typesetting" w:cs="Arabic Typesetting"/>
                <w:sz w:val="30"/>
                <w:szCs w:val="30"/>
                <w:rtl/>
              </w:rPr>
              <w:t>جملية</w:t>
            </w:r>
            <w:proofErr w:type="spellEnd"/>
            <w:r w:rsidRPr="00B47379">
              <w:rPr>
                <w:rFonts w:ascii="Arabic Typesetting" w:eastAsia="Arial" w:hAnsi="Arabic Typesetting" w:cs="Arabic Typesetting"/>
                <w:sz w:val="30"/>
                <w:szCs w:val="30"/>
                <w:rtl/>
              </w:rPr>
              <w:t xml:space="preserve"> بلغت 038 216 2 فرنك سويسري).</w:t>
            </w:r>
          </w:p>
        </w:tc>
        <w:tc>
          <w:tcPr>
            <w:tcW w:w="1024" w:type="dxa"/>
            <w:gridSpan w:val="2"/>
            <w:tcBorders>
              <w:top w:val="nil"/>
              <w:bottom w:val="nil"/>
              <w:right w:val="single" w:sz="4" w:space="0" w:color="auto"/>
            </w:tcBorders>
            <w:tcMar>
              <w:top w:w="110" w:type="dxa"/>
            </w:tcMar>
          </w:tcPr>
          <w:p w:rsidR="002A2FEC" w:rsidRPr="00B47379" w:rsidRDefault="006F4A06" w:rsidP="002A2FEC">
            <w:pPr>
              <w:keepNext/>
              <w:spacing w:before="60" w:after="60" w:line="300" w:lineRule="exact"/>
              <w:rPr>
                <w:rFonts w:ascii="Arabic Typesetting" w:hAnsi="Arabic Typesetting" w:cs="Arabic Typesetting"/>
                <w:b/>
                <w:bCs/>
                <w:color w:val="008000"/>
                <w:sz w:val="30"/>
                <w:szCs w:val="30"/>
                <w:rtl/>
              </w:rPr>
            </w:pPr>
            <w:r w:rsidRPr="006F4A06">
              <w:rPr>
                <w:rFonts w:ascii="Arabic Typesetting" w:hAnsi="Arabic Typesetting" w:cs="Arabic Typesetting"/>
                <w:b/>
                <w:bCs/>
                <w:color w:val="008000"/>
                <w:sz w:val="30"/>
                <w:szCs w:val="30"/>
                <w:rtl/>
              </w:rPr>
              <w:t>ثابت</w:t>
            </w:r>
          </w:p>
        </w:tc>
      </w:tr>
      <w:tr w:rsidR="002A2FEC" w:rsidRPr="00B47379" w:rsidTr="00521F33">
        <w:trPr>
          <w:trHeight w:val="537"/>
          <w:jc w:val="center"/>
        </w:trPr>
        <w:tc>
          <w:tcPr>
            <w:tcW w:w="1627" w:type="dxa"/>
            <w:tcBorders>
              <w:top w:val="nil"/>
              <w:left w:val="single" w:sz="4" w:space="0" w:color="auto"/>
              <w:bottom w:val="single" w:sz="4" w:space="0" w:color="auto"/>
            </w:tcBorders>
            <w:tcMar>
              <w:top w:w="110" w:type="dxa"/>
            </w:tcMar>
          </w:tcPr>
          <w:p w:rsidR="002A2FEC" w:rsidRPr="00334BE5" w:rsidRDefault="002A2FEC" w:rsidP="002A2FEC">
            <w:pPr>
              <w:spacing w:before="60" w:after="60" w:line="300" w:lineRule="exact"/>
              <w:rPr>
                <w:rFonts w:ascii="Arabic Typesetting" w:hAnsi="Arabic Typesetting" w:cs="Arabic Typesetting"/>
                <w:b/>
                <w:spacing w:val="-18"/>
                <w:sz w:val="30"/>
                <w:szCs w:val="30"/>
                <w:rtl/>
              </w:rPr>
            </w:pPr>
            <w:r w:rsidRPr="00334BE5">
              <w:rPr>
                <w:rFonts w:ascii="Arabic Typesetting" w:hAnsi="Arabic Typesetting" w:cs="Arabic Typesetting"/>
                <w:spacing w:val="-18"/>
                <w:sz w:val="30"/>
                <w:szCs w:val="30"/>
                <w:rtl/>
                <w:lang w:bidi="ar-SA"/>
              </w:rPr>
              <w:t>النسبة المئوية لوثائق الإعلام الورقية والإلكترونية المتعلقة بمعاهدة التعاون بشأن البراءات والصادرة في الوقت المحدد</w:t>
            </w:r>
          </w:p>
        </w:tc>
        <w:tc>
          <w:tcPr>
            <w:tcW w:w="1644" w:type="dxa"/>
            <w:tcBorders>
              <w:top w:val="nil"/>
              <w:bottom w:val="single" w:sz="4" w:space="0" w:color="auto"/>
            </w:tcBorders>
            <w:shd w:val="pct30" w:color="auto" w:fill="auto"/>
            <w:tcMar>
              <w:top w:w="110" w:type="dxa"/>
            </w:tcMar>
          </w:tcPr>
          <w:p w:rsidR="002A2FEC" w:rsidRPr="00B47379" w:rsidRDefault="002A2FEC" w:rsidP="002A2FEC">
            <w:pPr>
              <w:spacing w:before="60" w:after="60" w:line="300" w:lineRule="exact"/>
              <w:rPr>
                <w:rFonts w:ascii="Arabic Typesetting" w:eastAsia="Arial" w:hAnsi="Arabic Typesetting" w:cs="Arabic Typesetting"/>
                <w:sz w:val="30"/>
                <w:szCs w:val="30"/>
                <w:rtl/>
              </w:rPr>
            </w:pPr>
            <w:r w:rsidRPr="00B47379">
              <w:rPr>
                <w:rFonts w:ascii="Arabic Typesetting" w:eastAsia="Arial" w:hAnsi="Arabic Typesetting" w:cs="Arabic Typesetting"/>
                <w:sz w:val="30"/>
                <w:szCs w:val="30"/>
                <w:rtl/>
              </w:rPr>
              <w:t>المعدلات في نهاية 2011</w:t>
            </w:r>
          </w:p>
        </w:tc>
        <w:tc>
          <w:tcPr>
            <w:tcW w:w="1645" w:type="dxa"/>
            <w:tcBorders>
              <w:top w:val="nil"/>
              <w:bottom w:val="single" w:sz="4" w:space="0" w:color="auto"/>
            </w:tcBorders>
            <w:tcMar>
              <w:top w:w="110" w:type="dxa"/>
            </w:tcMar>
          </w:tcPr>
          <w:p w:rsidR="002A2FEC" w:rsidRPr="000B74F6" w:rsidRDefault="002A2FEC" w:rsidP="002A2FEC">
            <w:pPr>
              <w:spacing w:before="60" w:after="60" w:line="300" w:lineRule="exact"/>
              <w:rPr>
                <w:rFonts w:ascii="Arabic Typesetting" w:eastAsia="Arial" w:hAnsi="Arabic Typesetting" w:cs="Arabic Typesetting"/>
                <w:color w:val="993300"/>
                <w:sz w:val="30"/>
                <w:szCs w:val="30"/>
                <w:rtl/>
              </w:rPr>
            </w:pPr>
          </w:p>
        </w:tc>
        <w:tc>
          <w:tcPr>
            <w:tcW w:w="3371" w:type="dxa"/>
            <w:tcBorders>
              <w:top w:val="nil"/>
              <w:bottom w:val="single" w:sz="4" w:space="0" w:color="auto"/>
            </w:tcBorders>
            <w:tcMar>
              <w:top w:w="110" w:type="dxa"/>
            </w:tcMar>
          </w:tcPr>
          <w:p w:rsidR="002A2FEC" w:rsidRPr="00B47379" w:rsidRDefault="002A2FEC" w:rsidP="002A2FEC">
            <w:pPr>
              <w:keepNext/>
              <w:spacing w:before="60" w:after="60" w:line="300" w:lineRule="exact"/>
              <w:rPr>
                <w:rFonts w:ascii="Arabic Typesetting" w:hAnsi="Arabic Typesetting" w:cs="Arabic Typesetting"/>
                <w:b/>
                <w:sz w:val="30"/>
                <w:szCs w:val="30"/>
                <w:rtl/>
              </w:rPr>
            </w:pPr>
            <w:r w:rsidRPr="00B47379">
              <w:rPr>
                <w:rFonts w:ascii="Arabic Typesetting" w:hAnsi="Arabic Typesetting" w:cs="Arabic Typesetting"/>
                <w:sz w:val="30"/>
                <w:szCs w:val="30"/>
                <w:rtl/>
                <w:lang w:bidi="ar-SA"/>
              </w:rPr>
              <w:t>وثائق الإعلام الورقية المتعلقة بمعاهدة التعاون بشأن البراءات والمتاحة في الوقت المحدد – 97%</w:t>
            </w:r>
          </w:p>
          <w:p w:rsidR="002A2FEC" w:rsidRPr="00B47379" w:rsidRDefault="002A2FEC" w:rsidP="002A2FEC">
            <w:pPr>
              <w:keepNext/>
              <w:spacing w:before="60" w:after="60" w:line="300" w:lineRule="exact"/>
              <w:rPr>
                <w:rFonts w:ascii="Arabic Typesetting" w:hAnsi="Arabic Typesetting" w:cs="Arabic Typesetting"/>
                <w:b/>
                <w:sz w:val="30"/>
                <w:szCs w:val="30"/>
                <w:rtl/>
              </w:rPr>
            </w:pPr>
            <w:r w:rsidRPr="00B47379">
              <w:rPr>
                <w:rFonts w:ascii="Arabic Typesetting" w:hAnsi="Arabic Typesetting" w:cs="Arabic Typesetting"/>
                <w:sz w:val="30"/>
                <w:szCs w:val="30"/>
                <w:rtl/>
                <w:lang w:bidi="ar-SA"/>
              </w:rPr>
              <w:t>وثائق الإعلام الإلكترونية المتعلقة بمعاهدة التعاون بشأن البراءات والمتاحة في الوقت المحدد – 100%</w:t>
            </w:r>
          </w:p>
        </w:tc>
        <w:tc>
          <w:tcPr>
            <w:tcW w:w="1024" w:type="dxa"/>
            <w:gridSpan w:val="2"/>
            <w:tcBorders>
              <w:top w:val="nil"/>
              <w:bottom w:val="single" w:sz="4" w:space="0" w:color="auto"/>
              <w:right w:val="single" w:sz="4" w:space="0" w:color="auto"/>
            </w:tcBorders>
            <w:tcMar>
              <w:top w:w="110" w:type="dxa"/>
            </w:tcMar>
          </w:tcPr>
          <w:p w:rsidR="002A2FEC" w:rsidRPr="00B47379" w:rsidRDefault="006F4A06" w:rsidP="002A2FEC">
            <w:pPr>
              <w:keepNext/>
              <w:spacing w:before="60" w:after="60" w:line="300" w:lineRule="exact"/>
              <w:rPr>
                <w:rFonts w:ascii="Arabic Typesetting" w:hAnsi="Arabic Typesetting" w:cs="Arabic Typesetting"/>
                <w:b/>
                <w:bCs/>
                <w:color w:val="008000"/>
                <w:sz w:val="30"/>
                <w:szCs w:val="30"/>
                <w:rtl/>
              </w:rPr>
            </w:pPr>
            <w:r w:rsidRPr="006F4A06">
              <w:rPr>
                <w:rFonts w:ascii="Arabic Typesetting" w:hAnsi="Arabic Typesetting" w:cs="Arabic Typesetting"/>
                <w:b/>
                <w:bCs/>
                <w:color w:val="008000"/>
                <w:sz w:val="30"/>
                <w:szCs w:val="30"/>
                <w:rtl/>
              </w:rPr>
              <w:t>ثابت</w:t>
            </w:r>
          </w:p>
        </w:tc>
      </w:tr>
      <w:tr w:rsidR="002A2FEC" w:rsidRPr="00B47379" w:rsidTr="00521F33">
        <w:trPr>
          <w:trHeight w:val="537"/>
          <w:jc w:val="center"/>
        </w:trPr>
        <w:tc>
          <w:tcPr>
            <w:tcW w:w="1627" w:type="dxa"/>
            <w:tcBorders>
              <w:top w:val="single" w:sz="4" w:space="0" w:color="auto"/>
              <w:left w:val="single" w:sz="4" w:space="0" w:color="auto"/>
              <w:bottom w:val="nil"/>
            </w:tcBorders>
            <w:tcMar>
              <w:top w:w="110" w:type="dxa"/>
            </w:tcMar>
          </w:tcPr>
          <w:p w:rsidR="002A2FEC" w:rsidRPr="00B47379" w:rsidRDefault="002A2FEC" w:rsidP="00521F33">
            <w:pPr>
              <w:keepNext/>
              <w:spacing w:before="60" w:after="60" w:line="300" w:lineRule="exact"/>
              <w:rPr>
                <w:rFonts w:ascii="Arabic Typesetting" w:hAnsi="Arabic Typesetting" w:cs="Arabic Typesetting"/>
                <w:b/>
                <w:sz w:val="30"/>
                <w:szCs w:val="30"/>
                <w:rtl/>
              </w:rPr>
            </w:pPr>
            <w:r w:rsidRPr="00B47379">
              <w:rPr>
                <w:rFonts w:ascii="Arabic Typesetting" w:hAnsi="Arabic Typesetting" w:cs="Arabic Typesetting"/>
                <w:sz w:val="30"/>
                <w:szCs w:val="30"/>
                <w:rtl/>
                <w:lang w:bidi="ar-SA"/>
              </w:rPr>
              <w:lastRenderedPageBreak/>
              <w:t xml:space="preserve">النسبة المئوية </w:t>
            </w:r>
            <w:proofErr w:type="spellStart"/>
            <w:r w:rsidRPr="00B47379">
              <w:rPr>
                <w:rFonts w:ascii="Arabic Typesetting" w:hAnsi="Arabic Typesetting" w:cs="Arabic Typesetting"/>
                <w:sz w:val="30"/>
                <w:szCs w:val="30"/>
                <w:rtl/>
                <w:lang w:bidi="ar-SA"/>
              </w:rPr>
              <w:t>للإخطارات</w:t>
            </w:r>
            <w:proofErr w:type="spellEnd"/>
            <w:r w:rsidRPr="00B47379">
              <w:rPr>
                <w:rFonts w:ascii="Arabic Typesetting" w:hAnsi="Arabic Typesetting" w:cs="Arabic Typesetting"/>
                <w:sz w:val="30"/>
                <w:szCs w:val="30"/>
                <w:rtl/>
                <w:lang w:bidi="ar-SA"/>
              </w:rPr>
              <w:t xml:space="preserve"> الورقية بنظام مدريد الصادرة في الوقت المحدد</w:t>
            </w:r>
          </w:p>
        </w:tc>
        <w:tc>
          <w:tcPr>
            <w:tcW w:w="1644" w:type="dxa"/>
            <w:tcBorders>
              <w:top w:val="single" w:sz="4" w:space="0" w:color="auto"/>
              <w:bottom w:val="nil"/>
            </w:tcBorders>
            <w:shd w:val="pct30" w:color="auto" w:fill="auto"/>
            <w:tcMar>
              <w:top w:w="110" w:type="dxa"/>
            </w:tcMar>
          </w:tcPr>
          <w:p w:rsidR="002A2FEC" w:rsidRPr="00B47379" w:rsidRDefault="002A2FEC" w:rsidP="00521F33">
            <w:pPr>
              <w:keepNext/>
              <w:spacing w:before="60" w:after="60" w:line="300" w:lineRule="exact"/>
              <w:rPr>
                <w:rFonts w:ascii="Arabic Typesetting" w:eastAsia="Arial" w:hAnsi="Arabic Typesetting" w:cs="Arabic Typesetting"/>
                <w:sz w:val="30"/>
                <w:szCs w:val="30"/>
                <w:rtl/>
              </w:rPr>
            </w:pPr>
            <w:r w:rsidRPr="00B47379">
              <w:rPr>
                <w:rFonts w:ascii="Arabic Typesetting" w:eastAsia="Arial" w:hAnsi="Arabic Typesetting" w:cs="Arabic Typesetting"/>
                <w:sz w:val="30"/>
                <w:szCs w:val="30"/>
                <w:rtl/>
              </w:rPr>
              <w:t>المعدلات في نهاية 2011</w:t>
            </w:r>
          </w:p>
        </w:tc>
        <w:tc>
          <w:tcPr>
            <w:tcW w:w="1645" w:type="dxa"/>
            <w:tcBorders>
              <w:top w:val="single" w:sz="4" w:space="0" w:color="auto"/>
              <w:bottom w:val="nil"/>
            </w:tcBorders>
            <w:tcMar>
              <w:top w:w="110" w:type="dxa"/>
            </w:tcMar>
          </w:tcPr>
          <w:p w:rsidR="002A2FEC" w:rsidRPr="00521F33" w:rsidRDefault="002A2FEC" w:rsidP="00521F33">
            <w:pPr>
              <w:keepNext/>
              <w:spacing w:before="60" w:after="60" w:line="300" w:lineRule="exact"/>
              <w:rPr>
                <w:rFonts w:ascii="Arabic Typesetting" w:eastAsia="Arial" w:hAnsi="Arabic Typesetting" w:cs="Arabic Typesetting"/>
                <w:color w:val="993300"/>
                <w:sz w:val="30"/>
                <w:szCs w:val="30"/>
                <w:rtl/>
              </w:rPr>
            </w:pPr>
          </w:p>
        </w:tc>
        <w:tc>
          <w:tcPr>
            <w:tcW w:w="3371" w:type="dxa"/>
            <w:tcBorders>
              <w:top w:val="single" w:sz="4" w:space="0" w:color="auto"/>
              <w:bottom w:val="nil"/>
            </w:tcBorders>
            <w:tcMar>
              <w:top w:w="110" w:type="dxa"/>
            </w:tcMar>
          </w:tcPr>
          <w:p w:rsidR="002A2FEC" w:rsidRPr="00B47379" w:rsidRDefault="002A2FEC" w:rsidP="00521F33">
            <w:pPr>
              <w:keepNext/>
              <w:spacing w:before="60" w:after="60" w:line="300" w:lineRule="exact"/>
              <w:rPr>
                <w:rFonts w:ascii="Arabic Typesetting" w:hAnsi="Arabic Typesetting" w:cs="Arabic Typesetting"/>
                <w:b/>
                <w:sz w:val="30"/>
                <w:szCs w:val="30"/>
                <w:rtl/>
              </w:rPr>
            </w:pPr>
            <w:r w:rsidRPr="00B47379">
              <w:rPr>
                <w:rFonts w:ascii="Arabic Typesetting" w:hAnsi="Arabic Typesetting" w:cs="Arabic Typesetting"/>
                <w:b/>
                <w:sz w:val="30"/>
                <w:szCs w:val="30"/>
                <w:rtl/>
              </w:rPr>
              <w:t>يتوقع أن تكون متاحة في نهاية 2013</w:t>
            </w:r>
          </w:p>
        </w:tc>
        <w:tc>
          <w:tcPr>
            <w:tcW w:w="1024" w:type="dxa"/>
            <w:gridSpan w:val="2"/>
            <w:tcBorders>
              <w:top w:val="single" w:sz="4" w:space="0" w:color="auto"/>
              <w:bottom w:val="nil"/>
              <w:right w:val="single" w:sz="4" w:space="0" w:color="auto"/>
            </w:tcBorders>
            <w:tcMar>
              <w:top w:w="110" w:type="dxa"/>
            </w:tcMar>
          </w:tcPr>
          <w:p w:rsidR="002A2FEC" w:rsidRPr="00B47379" w:rsidRDefault="002A2FEC" w:rsidP="00521F33">
            <w:pPr>
              <w:keepNext/>
              <w:spacing w:before="60" w:after="60" w:line="300" w:lineRule="exact"/>
              <w:rPr>
                <w:rFonts w:ascii="Arabic Typesetting" w:hAnsi="Arabic Typesetting" w:cs="Arabic Typesetting"/>
                <w:b/>
                <w:bCs/>
                <w:sz w:val="30"/>
                <w:szCs w:val="30"/>
                <w:rtl/>
              </w:rPr>
            </w:pPr>
            <w:r w:rsidRPr="00B47379">
              <w:rPr>
                <w:rFonts w:ascii="Arabic Typesetting" w:hAnsi="Arabic Typesetting" w:cs="Arabic Typesetting"/>
                <w:b/>
                <w:bCs/>
                <w:sz w:val="30"/>
                <w:szCs w:val="30"/>
                <w:rtl/>
              </w:rPr>
              <w:t>لا ينطبق في 2012</w:t>
            </w:r>
          </w:p>
        </w:tc>
      </w:tr>
      <w:tr w:rsidR="002A2FEC" w:rsidRPr="00B47379" w:rsidTr="002A2FEC">
        <w:trPr>
          <w:trHeight w:val="537"/>
          <w:jc w:val="center"/>
        </w:trPr>
        <w:tc>
          <w:tcPr>
            <w:tcW w:w="1627" w:type="dxa"/>
            <w:tcBorders>
              <w:top w:val="nil"/>
              <w:left w:val="single" w:sz="4" w:space="0" w:color="auto"/>
            </w:tcBorders>
            <w:tcMar>
              <w:top w:w="110" w:type="dxa"/>
            </w:tcMar>
          </w:tcPr>
          <w:p w:rsidR="002A2FEC" w:rsidRPr="00B47379" w:rsidRDefault="002A2FEC" w:rsidP="002A2FEC">
            <w:pPr>
              <w:spacing w:before="60" w:after="60" w:line="300" w:lineRule="exact"/>
              <w:rPr>
                <w:rFonts w:ascii="Arabic Typesetting" w:hAnsi="Arabic Typesetting" w:cs="Arabic Typesetting"/>
                <w:b/>
                <w:sz w:val="30"/>
                <w:szCs w:val="30"/>
                <w:rtl/>
              </w:rPr>
            </w:pPr>
            <w:r w:rsidRPr="00B47379">
              <w:rPr>
                <w:rFonts w:ascii="Arabic Typesetting" w:hAnsi="Arabic Typesetting" w:cs="Arabic Typesetting"/>
                <w:sz w:val="30"/>
                <w:szCs w:val="30"/>
                <w:rtl/>
                <w:lang w:bidi="ar-SA"/>
              </w:rPr>
              <w:t xml:space="preserve">النسبة المئوية لبيانات نظام مدريد المحوسب </w:t>
            </w:r>
            <w:r w:rsidRPr="00B47379">
              <w:rPr>
                <w:rFonts w:ascii="Arabic Typesetting" w:hAnsi="Arabic Typesetting" w:cs="Arabic Typesetting"/>
                <w:sz w:val="30"/>
                <w:szCs w:val="30"/>
                <w:lang w:bidi="ar-SA"/>
              </w:rPr>
              <w:t>ROMARIN</w:t>
            </w:r>
            <w:r w:rsidRPr="00B47379">
              <w:rPr>
                <w:rFonts w:ascii="Arabic Typesetting" w:hAnsi="Arabic Typesetting" w:cs="Arabic Typesetting"/>
                <w:sz w:val="30"/>
                <w:szCs w:val="30"/>
                <w:rtl/>
                <w:lang w:bidi="ar-SA"/>
              </w:rPr>
              <w:t xml:space="preserve"> الصادرة في نسخ إلكترونية في الوقت المحدد</w:t>
            </w:r>
          </w:p>
        </w:tc>
        <w:tc>
          <w:tcPr>
            <w:tcW w:w="1644" w:type="dxa"/>
            <w:tcBorders>
              <w:top w:val="nil"/>
              <w:bottom w:val="single" w:sz="4" w:space="0" w:color="auto"/>
            </w:tcBorders>
            <w:shd w:val="pct30" w:color="auto" w:fill="auto"/>
            <w:tcMar>
              <w:top w:w="110" w:type="dxa"/>
            </w:tcMar>
          </w:tcPr>
          <w:p w:rsidR="002A2FEC" w:rsidRPr="00B47379" w:rsidRDefault="002A2FEC" w:rsidP="002A2FEC">
            <w:pPr>
              <w:spacing w:before="60" w:after="60" w:line="300" w:lineRule="exact"/>
              <w:rPr>
                <w:rFonts w:ascii="Arabic Typesetting" w:eastAsia="Arial" w:hAnsi="Arabic Typesetting" w:cs="Arabic Typesetting"/>
                <w:sz w:val="30"/>
                <w:szCs w:val="30"/>
                <w:rtl/>
              </w:rPr>
            </w:pPr>
            <w:r w:rsidRPr="00B47379">
              <w:rPr>
                <w:rFonts w:ascii="Arabic Typesetting" w:eastAsia="Arial" w:hAnsi="Arabic Typesetting" w:cs="Arabic Typesetting"/>
                <w:sz w:val="30"/>
                <w:szCs w:val="30"/>
                <w:rtl/>
              </w:rPr>
              <w:t>المعدلات في نهاية 2011</w:t>
            </w:r>
          </w:p>
        </w:tc>
        <w:tc>
          <w:tcPr>
            <w:tcW w:w="1645" w:type="dxa"/>
            <w:tcBorders>
              <w:top w:val="nil"/>
            </w:tcBorders>
            <w:tcMar>
              <w:top w:w="110" w:type="dxa"/>
            </w:tcMar>
          </w:tcPr>
          <w:p w:rsidR="002A2FEC" w:rsidRPr="00B47379" w:rsidRDefault="002A2FEC" w:rsidP="002A2FEC">
            <w:pPr>
              <w:spacing w:before="60" w:after="60" w:line="300" w:lineRule="exact"/>
              <w:rPr>
                <w:rFonts w:ascii="Arabic Typesetting" w:eastAsia="Arial" w:hAnsi="Arabic Typesetting" w:cs="Arabic Typesetting"/>
                <w:color w:val="FF0000"/>
                <w:sz w:val="30"/>
                <w:szCs w:val="30"/>
                <w:rtl/>
              </w:rPr>
            </w:pPr>
          </w:p>
        </w:tc>
        <w:tc>
          <w:tcPr>
            <w:tcW w:w="3371" w:type="dxa"/>
            <w:tcBorders>
              <w:top w:val="nil"/>
            </w:tcBorders>
            <w:tcMar>
              <w:top w:w="110" w:type="dxa"/>
            </w:tcMar>
          </w:tcPr>
          <w:p w:rsidR="002A2FEC" w:rsidRPr="00B47379" w:rsidRDefault="002A2FEC" w:rsidP="002A2FEC">
            <w:pPr>
              <w:keepNext/>
              <w:spacing w:before="60" w:after="60" w:line="300" w:lineRule="exact"/>
              <w:rPr>
                <w:rFonts w:ascii="Arabic Typesetting" w:hAnsi="Arabic Typesetting" w:cs="Arabic Typesetting"/>
                <w:b/>
                <w:sz w:val="30"/>
                <w:szCs w:val="30"/>
                <w:rtl/>
              </w:rPr>
            </w:pPr>
            <w:r w:rsidRPr="00B47379">
              <w:rPr>
                <w:rFonts w:ascii="Arabic Typesetting" w:hAnsi="Arabic Typesetting" w:cs="Arabic Typesetting"/>
                <w:sz w:val="30"/>
                <w:szCs w:val="30"/>
                <w:rtl/>
                <w:lang w:bidi="ar-SA"/>
              </w:rPr>
              <w:t xml:space="preserve">بيانات نظام مدريد المحوسب </w:t>
            </w:r>
            <w:r w:rsidRPr="00B47379">
              <w:rPr>
                <w:rFonts w:ascii="Arabic Typesetting" w:hAnsi="Arabic Typesetting" w:cs="Arabic Typesetting"/>
                <w:sz w:val="30"/>
                <w:szCs w:val="30"/>
                <w:lang w:bidi="ar-SA"/>
              </w:rPr>
              <w:t>ROMARIN</w:t>
            </w:r>
            <w:r w:rsidRPr="00B47379">
              <w:rPr>
                <w:rFonts w:ascii="Arabic Typesetting" w:hAnsi="Arabic Typesetting" w:cs="Arabic Typesetting"/>
                <w:sz w:val="30"/>
                <w:szCs w:val="30"/>
                <w:rtl/>
                <w:lang w:bidi="ar-SA"/>
              </w:rPr>
              <w:t xml:space="preserve"> المتاحة في الوقت المحدد – 100%</w:t>
            </w:r>
          </w:p>
        </w:tc>
        <w:tc>
          <w:tcPr>
            <w:tcW w:w="1024" w:type="dxa"/>
            <w:gridSpan w:val="2"/>
            <w:tcBorders>
              <w:top w:val="nil"/>
              <w:right w:val="single" w:sz="4" w:space="0" w:color="auto"/>
            </w:tcBorders>
            <w:tcMar>
              <w:top w:w="110" w:type="dxa"/>
            </w:tcMar>
          </w:tcPr>
          <w:p w:rsidR="002A2FEC" w:rsidRPr="00B47379" w:rsidRDefault="006F4A06" w:rsidP="002A2FEC">
            <w:pPr>
              <w:keepNext/>
              <w:spacing w:before="60" w:after="60" w:line="300" w:lineRule="exact"/>
              <w:rPr>
                <w:rFonts w:ascii="Arabic Typesetting" w:hAnsi="Arabic Typesetting" w:cs="Arabic Typesetting"/>
                <w:b/>
                <w:bCs/>
                <w:color w:val="008000"/>
                <w:sz w:val="30"/>
                <w:szCs w:val="30"/>
                <w:rtl/>
              </w:rPr>
            </w:pPr>
            <w:r w:rsidRPr="006F4A06">
              <w:rPr>
                <w:rFonts w:ascii="Arabic Typesetting" w:hAnsi="Arabic Typesetting" w:cs="Arabic Typesetting"/>
                <w:b/>
                <w:bCs/>
                <w:color w:val="008000"/>
                <w:sz w:val="30"/>
                <w:szCs w:val="30"/>
                <w:rtl/>
              </w:rPr>
              <w:t>ثابت</w:t>
            </w:r>
          </w:p>
        </w:tc>
      </w:tr>
    </w:tbl>
    <w:p w:rsidR="002A2FEC" w:rsidRPr="0055567F" w:rsidRDefault="002A2FEC" w:rsidP="0055567F">
      <w:pPr>
        <w:pStyle w:val="NormalAR"/>
        <w:keepNext/>
        <w:spacing w:before="240" w:after="240"/>
        <w:ind w:left="0"/>
        <w:rPr>
          <w:sz w:val="36"/>
          <w:szCs w:val="36"/>
          <w:rtl/>
          <w:lang w:val="fr-CH" w:bidi="ar-SA"/>
        </w:rPr>
      </w:pPr>
      <w:r w:rsidRPr="0055567F">
        <w:rPr>
          <w:rFonts w:hint="cs"/>
          <w:sz w:val="36"/>
          <w:szCs w:val="36"/>
          <w:rtl/>
          <w:lang w:val="fr-CH" w:bidi="ar-SA"/>
        </w:rPr>
        <w:t>الميزانية والنفقات الفعلية</w:t>
      </w:r>
    </w:p>
    <w:p w:rsidR="00950DAF" w:rsidRDefault="00950DAF" w:rsidP="00950DAF">
      <w:pPr>
        <w:pStyle w:val="ARNormal"/>
        <w:keepNext/>
        <w:spacing w:line="240" w:lineRule="auto"/>
        <w:jc w:val="center"/>
        <w:rPr>
          <w:sz w:val="30"/>
          <w:szCs w:val="30"/>
          <w:rtl/>
          <w:lang w:bidi="ar-SA"/>
        </w:rPr>
      </w:pPr>
      <w:r w:rsidRPr="00950DAF">
        <w:rPr>
          <w:rFonts w:hint="cs"/>
          <w:noProof/>
          <w:rtl/>
          <w:lang w:bidi="ar-SA"/>
        </w:rPr>
        <w:drawing>
          <wp:inline distT="0" distB="0" distL="0" distR="0" wp14:anchorId="327A24E1" wp14:editId="12E59133">
            <wp:extent cx="6119495" cy="1880079"/>
            <wp:effectExtent l="0" t="0" r="0" b="635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119495" cy="1880079"/>
                    </a:xfrm>
                    <a:prstGeom prst="rect">
                      <a:avLst/>
                    </a:prstGeom>
                    <a:noFill/>
                    <a:ln>
                      <a:noFill/>
                    </a:ln>
                  </pic:spPr>
                </pic:pic>
              </a:graphicData>
            </a:graphic>
          </wp:inline>
        </w:drawing>
      </w:r>
    </w:p>
    <w:p w:rsidR="00950DAF" w:rsidRDefault="00950DAF" w:rsidP="00950DAF">
      <w:pPr>
        <w:pStyle w:val="ARNormal"/>
        <w:keepNext/>
        <w:spacing w:line="240" w:lineRule="auto"/>
        <w:jc w:val="center"/>
        <w:rPr>
          <w:sz w:val="30"/>
          <w:szCs w:val="30"/>
          <w:rtl/>
          <w:lang w:bidi="ar-SA"/>
        </w:rPr>
      </w:pPr>
    </w:p>
    <w:p w:rsidR="00950DAF" w:rsidRDefault="00950DAF" w:rsidP="00950DAF">
      <w:pPr>
        <w:pStyle w:val="ARNormal"/>
        <w:keepNext/>
        <w:spacing w:line="240" w:lineRule="auto"/>
        <w:jc w:val="center"/>
        <w:rPr>
          <w:sz w:val="30"/>
          <w:szCs w:val="30"/>
          <w:rtl/>
          <w:lang w:bidi="ar-SA"/>
        </w:rPr>
      </w:pPr>
      <w:r w:rsidRPr="00950DAF">
        <w:rPr>
          <w:rFonts w:hint="cs"/>
          <w:noProof/>
          <w:rtl/>
          <w:lang w:bidi="ar-SA"/>
        </w:rPr>
        <w:drawing>
          <wp:inline distT="0" distB="0" distL="0" distR="0" wp14:anchorId="0E5135E0" wp14:editId="5C8C8FBD">
            <wp:extent cx="6119495" cy="1713527"/>
            <wp:effectExtent l="0" t="0" r="0" b="1270"/>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119495" cy="1713527"/>
                    </a:xfrm>
                    <a:prstGeom prst="rect">
                      <a:avLst/>
                    </a:prstGeom>
                    <a:noFill/>
                    <a:ln>
                      <a:noFill/>
                    </a:ln>
                  </pic:spPr>
                </pic:pic>
              </a:graphicData>
            </a:graphic>
          </wp:inline>
        </w:drawing>
      </w:r>
    </w:p>
    <w:p w:rsidR="002A2FEC" w:rsidRPr="00E16635" w:rsidRDefault="00A341BC" w:rsidP="00A341BC">
      <w:pPr>
        <w:pStyle w:val="ARNormal"/>
        <w:keepNext/>
        <w:spacing w:line="300" w:lineRule="exact"/>
        <w:rPr>
          <w:sz w:val="30"/>
          <w:szCs w:val="30"/>
          <w:rtl/>
          <w:lang w:bidi="ar-SA"/>
        </w:rPr>
      </w:pPr>
      <w:r w:rsidRPr="00A341BC">
        <w:rPr>
          <w:rFonts w:hint="cs"/>
          <w:sz w:val="30"/>
          <w:szCs w:val="30"/>
          <w:rtl/>
          <w:lang w:bidi="ar-SA"/>
        </w:rPr>
        <w:t>ملاحظات:</w:t>
      </w:r>
    </w:p>
    <w:p w:rsidR="009773D8" w:rsidRPr="001813B0" w:rsidRDefault="009773D8" w:rsidP="009773D8">
      <w:pPr>
        <w:spacing w:after="120" w:line="300" w:lineRule="exact"/>
        <w:ind w:left="571" w:hanging="567"/>
        <w:rPr>
          <w:rFonts w:ascii="Arabic Typesetting" w:hAnsi="Arabic Typesetting" w:cs="Arabic Typesetting"/>
          <w:sz w:val="30"/>
          <w:szCs w:val="30"/>
        </w:rPr>
      </w:pPr>
      <w:r>
        <w:rPr>
          <w:rFonts w:ascii="Arabic Typesetting" w:hAnsi="Arabic Typesetting" w:cs="Arabic Typesetting" w:hint="cs"/>
          <w:sz w:val="30"/>
          <w:szCs w:val="30"/>
          <w:rtl/>
        </w:rPr>
        <w:t>(1)</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تعكس الميزانية بعد التحويلات الميزانية المعدلة للبرامج بعد إجراء التحويلات في الثنائية</w:t>
      </w:r>
      <w:r>
        <w:rPr>
          <w:rFonts w:ascii="Arabic Typesetting" w:hAnsi="Arabic Typesetting" w:cs="Arabic Typesetting"/>
          <w:sz w:val="30"/>
          <w:szCs w:val="30"/>
          <w:rtl/>
        </w:rPr>
        <w:t xml:space="preserve">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وفقا للمادة 5.5 من النظام المالي</w:t>
      </w:r>
      <w:r w:rsidRPr="001813B0">
        <w:rPr>
          <w:rFonts w:ascii="Arabic Typesetting" w:hAnsi="Arabic Typesetting" w:cs="Arabic Typesetting"/>
          <w:sz w:val="30"/>
          <w:szCs w:val="30"/>
          <w:lang w:bidi="ar-SA"/>
        </w:rPr>
        <w:t>.</w:t>
      </w:r>
    </w:p>
    <w:p w:rsidR="009773D8" w:rsidRPr="001813B0" w:rsidRDefault="009773D8" w:rsidP="009773D8">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t>(2)</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تمثل المبالغ المخصصة تحت باب موارد الموظفين في 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النفقات الفعلية المتكبدة حتى 31 مارس</w:t>
      </w:r>
      <w:r>
        <w:rPr>
          <w:rFonts w:ascii="Arabic Typesetting" w:hAnsi="Arabic Typesetting" w:cs="Arabic Typesetting" w:hint="cs"/>
          <w:sz w:val="30"/>
          <w:szCs w:val="30"/>
          <w:rtl/>
        </w:rPr>
        <w:t> </w:t>
      </w:r>
      <w:r w:rsidRPr="001813B0">
        <w:rPr>
          <w:rFonts w:ascii="Arabic Typesetting" w:hAnsi="Arabic Typesetting" w:cs="Arabic Typesetting"/>
          <w:sz w:val="30"/>
          <w:szCs w:val="30"/>
          <w:rtl/>
          <w:lang w:bidi="ar-SA"/>
        </w:rPr>
        <w:t>2013 والمبالغ المرصودة في الميزانية، على أساس التكاليف المعيارية، لباقي أشهر 2013 التسعة</w:t>
      </w:r>
      <w:r>
        <w:rPr>
          <w:rFonts w:ascii="Arabic Typesetting" w:hAnsi="Arabic Typesetting" w:cs="Arabic Typesetting" w:hint="cs"/>
          <w:sz w:val="30"/>
          <w:szCs w:val="30"/>
          <w:rtl/>
        </w:rPr>
        <w:t>.</w:t>
      </w:r>
    </w:p>
    <w:p w:rsidR="009773D8" w:rsidRPr="001813B0" w:rsidRDefault="009773D8" w:rsidP="009773D8">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t>(3)</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تسجد المبالغ المخصصة تحت باب خلاف موارد الموظفين لميزانية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تسويات </w:t>
      </w:r>
      <w:r w:rsidRPr="001813B0">
        <w:rPr>
          <w:rFonts w:ascii="Arabic Typesetting" w:hAnsi="Arabic Typesetting" w:cs="Arabic Typesetting"/>
          <w:sz w:val="30"/>
          <w:szCs w:val="30"/>
          <w:rtl/>
        </w:rPr>
        <w:t>تخفيضية</w:t>
      </w:r>
      <w:r w:rsidRPr="001813B0">
        <w:rPr>
          <w:rFonts w:ascii="Arabic Typesetting" w:hAnsi="Arabic Typesetting" w:cs="Arabic Typesetting"/>
          <w:sz w:val="30"/>
          <w:szCs w:val="30"/>
          <w:rtl/>
          <w:lang w:bidi="ar-SA"/>
        </w:rPr>
        <w:t xml:space="preserve"> أجريت تحقيقًا للكفاءة من حيت التكلفة وفق التزام المنظمة بخفض النفقات بمقدار 10,2 مليون فرنك سويسري في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lang w:bidi="ar-SA"/>
        </w:rPr>
        <w:t>.</w:t>
      </w:r>
    </w:p>
    <w:p w:rsidR="002A2FEC" w:rsidRPr="00334BE5" w:rsidRDefault="002A2FEC" w:rsidP="002A2FEC">
      <w:pPr>
        <w:keepNext/>
        <w:spacing w:after="240" w:line="360" w:lineRule="exact"/>
        <w:jc w:val="both"/>
        <w:rPr>
          <w:rFonts w:ascii="Arabic Typesetting" w:hAnsi="Arabic Typesetting" w:cs="Arabic Typesetting"/>
          <w:sz w:val="36"/>
          <w:szCs w:val="36"/>
          <w:rtl/>
        </w:rPr>
      </w:pPr>
      <w:r w:rsidRPr="00334BE5">
        <w:rPr>
          <w:rFonts w:ascii="Arabic Typesetting" w:hAnsi="Arabic Typesetting" w:cs="Arabic Typesetting" w:hint="cs"/>
          <w:sz w:val="36"/>
          <w:szCs w:val="36"/>
          <w:rtl/>
        </w:rPr>
        <w:lastRenderedPageBreak/>
        <w:t>ألف</w:t>
      </w:r>
      <w:r w:rsidRPr="00334BE5">
        <w:rPr>
          <w:rFonts w:ascii="Arabic Typesetting" w:hAnsi="Arabic Typesetting" w:cs="Arabic Typesetting"/>
          <w:sz w:val="36"/>
          <w:szCs w:val="36"/>
        </w:rPr>
        <w:t>.</w:t>
      </w:r>
      <w:r w:rsidRPr="00334BE5">
        <w:rPr>
          <w:rFonts w:ascii="Arabic Typesetting" w:hAnsi="Arabic Typesetting" w:cs="Arabic Typesetting" w:hint="cs"/>
          <w:sz w:val="36"/>
          <w:szCs w:val="36"/>
          <w:rtl/>
        </w:rPr>
        <w:tab/>
      </w:r>
      <w:r w:rsidRPr="00334BE5">
        <w:rPr>
          <w:rFonts w:ascii="Arabic Typesetting" w:hAnsi="Arabic Typesetting" w:cs="Arabic Typesetting" w:hint="cs"/>
          <w:sz w:val="36"/>
          <w:szCs w:val="36"/>
          <w:u w:val="single"/>
          <w:rtl/>
        </w:rPr>
        <w:t>الميزانية بعد التحويلات 2012/13</w:t>
      </w:r>
    </w:p>
    <w:p w:rsidR="002A2FEC" w:rsidRPr="00950DAF" w:rsidRDefault="002A2FEC" w:rsidP="00950DAF">
      <w:pPr>
        <w:pStyle w:val="ListParagraph"/>
        <w:keepNext/>
        <w:numPr>
          <w:ilvl w:val="0"/>
          <w:numId w:val="37"/>
        </w:numPr>
        <w:tabs>
          <w:tab w:val="left" w:pos="706"/>
        </w:tabs>
        <w:spacing w:after="120" w:line="340" w:lineRule="exact"/>
        <w:ind w:left="0" w:firstLine="0"/>
        <w:jc w:val="both"/>
        <w:rPr>
          <w:rFonts w:ascii="Arabic Typesetting" w:hAnsi="Arabic Typesetting" w:cs="Arabic Typesetting"/>
          <w:sz w:val="30"/>
          <w:szCs w:val="30"/>
          <w:rtl/>
        </w:rPr>
      </w:pPr>
      <w:r w:rsidRPr="00950DAF">
        <w:rPr>
          <w:rFonts w:ascii="Arabic Typesetting" w:hAnsi="Arabic Typesetting" w:cs="Arabic Typesetting" w:hint="cs"/>
          <w:b/>
          <w:sz w:val="30"/>
          <w:szCs w:val="30"/>
          <w:rtl/>
        </w:rPr>
        <w:t>أدى توسيع سياسة اللغات إلى زيادة حجم أعمال الترجمة بشكل حاد في 2012 مما أدى إلى زيادة 53 بالمائة في عبء العمل. و</w:t>
      </w:r>
      <w:r w:rsidRPr="00950DAF">
        <w:rPr>
          <w:rFonts w:ascii="Arabic Typesetting" w:hAnsi="Arabic Typesetting" w:cs="Arabic Typesetting" w:hint="cs"/>
          <w:sz w:val="30"/>
          <w:szCs w:val="30"/>
          <w:rtl/>
          <w:lang w:bidi="ar-SA"/>
        </w:rPr>
        <w:t>تعكس الزيادة الصافية في الموارد المخصصة للبرنامج وللنتيجة تاسعا.1 (</w:t>
      </w:r>
      <w:r w:rsidRPr="00950DAF">
        <w:rPr>
          <w:rFonts w:ascii="Arabic Typesetting" w:hAnsi="Arabic Typesetting" w:cs="Arabic Typesetting"/>
          <w:sz w:val="30"/>
          <w:szCs w:val="30"/>
          <w:rtl/>
        </w:rPr>
        <w:t>خدمات دعم فعالة وناجعة وذات جودة موجهة نحو الزبائن</w:t>
      </w:r>
      <w:r w:rsidRPr="00950DAF">
        <w:rPr>
          <w:rFonts w:ascii="Arabic Typesetting" w:hAnsi="Arabic Typesetting" w:cs="Arabic Typesetting" w:hint="cs"/>
          <w:sz w:val="30"/>
          <w:szCs w:val="30"/>
          <w:rtl/>
        </w:rPr>
        <w:t>) النتيجة المزدوجة والتي تتمثل في</w:t>
      </w:r>
      <w:r w:rsidRPr="00950DAF">
        <w:rPr>
          <w:rFonts w:ascii="Arabic Typesetting" w:hAnsi="Arabic Typesetting" w:cs="Arabic Typesetting" w:hint="cs"/>
          <w:sz w:val="30"/>
          <w:szCs w:val="30"/>
          <w:rtl/>
          <w:lang w:bidi="ar-SA"/>
        </w:rPr>
        <w:t xml:space="preserve">: "1" تزايد تكلفة الترجمة والذي خففت في وطأته الجهود الواعية لاستيعاب ارتفاع التكلفة؛ "2" </w:t>
      </w:r>
      <w:proofErr w:type="spellStart"/>
      <w:r w:rsidRPr="00950DAF">
        <w:rPr>
          <w:rFonts w:ascii="Arabic Typesetting" w:hAnsi="Arabic Typesetting" w:cs="Arabic Typesetting" w:hint="cs"/>
          <w:sz w:val="30"/>
          <w:szCs w:val="30"/>
          <w:rtl/>
          <w:lang w:bidi="ar-SA"/>
        </w:rPr>
        <w:t>ووفورات</w:t>
      </w:r>
      <w:proofErr w:type="spellEnd"/>
      <w:r w:rsidRPr="00950DAF">
        <w:rPr>
          <w:rFonts w:ascii="Arabic Typesetting" w:hAnsi="Arabic Typesetting" w:cs="Arabic Typesetting" w:hint="cs"/>
          <w:sz w:val="30"/>
          <w:szCs w:val="30"/>
          <w:rtl/>
          <w:lang w:bidi="ar-SA"/>
        </w:rPr>
        <w:t xml:space="preserve"> التكلفة التي حققها البرنامج من خلال خفض أسعار خدمات البريد.</w:t>
      </w:r>
    </w:p>
    <w:p w:rsidR="002A2FEC" w:rsidRPr="00334BE5" w:rsidRDefault="002A2FEC" w:rsidP="002A2FEC">
      <w:pPr>
        <w:keepNext/>
        <w:spacing w:after="240" w:line="360" w:lineRule="exact"/>
        <w:jc w:val="both"/>
        <w:rPr>
          <w:rFonts w:ascii="Arabic Typesetting" w:hAnsi="Arabic Typesetting" w:cs="Arabic Typesetting"/>
          <w:sz w:val="36"/>
          <w:szCs w:val="36"/>
          <w:rtl/>
        </w:rPr>
      </w:pPr>
      <w:r w:rsidRPr="00334BE5">
        <w:rPr>
          <w:rFonts w:ascii="Arabic Typesetting" w:hAnsi="Arabic Typesetting" w:cs="Arabic Typesetting" w:hint="cs"/>
          <w:sz w:val="36"/>
          <w:szCs w:val="36"/>
          <w:rtl/>
        </w:rPr>
        <w:t>باء</w:t>
      </w:r>
      <w:r w:rsidRPr="00334BE5">
        <w:rPr>
          <w:rFonts w:ascii="Arabic Typesetting" w:hAnsi="Arabic Typesetting" w:cs="Arabic Typesetting"/>
          <w:sz w:val="36"/>
          <w:szCs w:val="36"/>
        </w:rPr>
        <w:t>.</w:t>
      </w:r>
      <w:r w:rsidRPr="00334BE5">
        <w:rPr>
          <w:rFonts w:ascii="Arabic Typesetting" w:hAnsi="Arabic Typesetting" w:cs="Arabic Typesetting" w:hint="cs"/>
          <w:i/>
          <w:iCs/>
          <w:sz w:val="36"/>
          <w:szCs w:val="36"/>
          <w:rtl/>
        </w:rPr>
        <w:tab/>
      </w:r>
      <w:r w:rsidRPr="00334BE5">
        <w:rPr>
          <w:rFonts w:ascii="Arabic Typesetting" w:hAnsi="Arabic Typesetting" w:cs="Arabic Typesetting" w:hint="cs"/>
          <w:sz w:val="36"/>
          <w:szCs w:val="36"/>
          <w:u w:val="single"/>
          <w:rtl/>
        </w:rPr>
        <w:t>نسبة استخدام ميزانية 2012</w:t>
      </w:r>
    </w:p>
    <w:p w:rsidR="002A2FEC" w:rsidRPr="00950DAF" w:rsidRDefault="002A2FEC" w:rsidP="00950DAF">
      <w:pPr>
        <w:pStyle w:val="ListParagraph"/>
        <w:keepNext/>
        <w:numPr>
          <w:ilvl w:val="0"/>
          <w:numId w:val="37"/>
        </w:numPr>
        <w:tabs>
          <w:tab w:val="left" w:pos="706"/>
        </w:tabs>
        <w:spacing w:after="120" w:line="340" w:lineRule="exact"/>
        <w:ind w:left="0" w:firstLine="0"/>
        <w:jc w:val="both"/>
        <w:rPr>
          <w:rFonts w:ascii="Arabic Typesetting" w:hAnsi="Arabic Typesetting" w:cs="Arabic Typesetting"/>
          <w:b/>
          <w:sz w:val="30"/>
          <w:szCs w:val="30"/>
          <w:rtl/>
        </w:rPr>
      </w:pPr>
      <w:r w:rsidRPr="00950DAF">
        <w:rPr>
          <w:rFonts w:ascii="Arabic Typesetting" w:hAnsi="Arabic Typesetting" w:cs="Arabic Typesetting" w:hint="cs"/>
          <w:b/>
          <w:sz w:val="30"/>
          <w:szCs w:val="30"/>
          <w:rtl/>
        </w:rPr>
        <w:t>مثلما كان متوقعا، تراوحت نسبة استخدام الميزانية خلال السنة الأولى من الثنائية بين 40 بالمائة و60 بالمائة، وهي نسبة استخدام ثابتة.</w:t>
      </w:r>
    </w:p>
    <w:p w:rsidR="002A2FEC" w:rsidRPr="0055567F" w:rsidRDefault="002A2FEC" w:rsidP="00C71B29">
      <w:pPr>
        <w:pStyle w:val="Heading1AR"/>
        <w:spacing w:before="0" w:after="120"/>
        <w:ind w:left="2268" w:hanging="2268"/>
        <w:outlineLvl w:val="1"/>
        <w:rPr>
          <w:rtl/>
          <w:lang w:val="fr-CH"/>
        </w:rPr>
      </w:pPr>
      <w:r>
        <w:rPr>
          <w:rtl/>
        </w:rPr>
        <w:br w:type="page"/>
      </w:r>
      <w:bookmarkStart w:id="38" w:name="_Toc359865210"/>
      <w:r w:rsidRPr="0055567F">
        <w:rPr>
          <w:rtl/>
          <w:lang w:val="fr-CH"/>
        </w:rPr>
        <w:lastRenderedPageBreak/>
        <w:t>البرنامج</w:t>
      </w:r>
      <w:r w:rsidRPr="0055567F">
        <w:rPr>
          <w:lang w:val="fr-CH"/>
        </w:rPr>
        <w:t xml:space="preserve"> </w:t>
      </w:r>
      <w:r w:rsidRPr="0055567F">
        <w:rPr>
          <w:rFonts w:hint="cs"/>
          <w:rtl/>
          <w:lang w:val="fr-CH"/>
        </w:rPr>
        <w:t>28:</w:t>
      </w:r>
      <w:r w:rsidRPr="0055567F">
        <w:rPr>
          <w:rFonts w:hint="cs"/>
          <w:rtl/>
          <w:lang w:val="fr-CH"/>
        </w:rPr>
        <w:tab/>
      </w:r>
      <w:r w:rsidR="00C903A9">
        <w:rPr>
          <w:rFonts w:hint="cs"/>
          <w:rtl/>
          <w:lang w:val="fr-CH"/>
        </w:rPr>
        <w:t>السلامة و</w:t>
      </w:r>
      <w:r w:rsidRPr="0055567F">
        <w:rPr>
          <w:rFonts w:hint="cs"/>
          <w:rtl/>
          <w:lang w:val="fr-CH"/>
        </w:rPr>
        <w:t>الأمن</w:t>
      </w:r>
      <w:bookmarkEnd w:id="38"/>
    </w:p>
    <w:p w:rsidR="002A2FEC" w:rsidRPr="0055567F" w:rsidRDefault="002A2FEC" w:rsidP="0055567F">
      <w:pPr>
        <w:pStyle w:val="NormalAR"/>
        <w:keepNext/>
        <w:spacing w:after="240" w:line="360" w:lineRule="exact"/>
        <w:ind w:left="2268" w:hanging="2268"/>
        <w:rPr>
          <w:b/>
          <w:bCs/>
          <w:sz w:val="36"/>
          <w:szCs w:val="36"/>
          <w:rtl/>
          <w:lang w:val="fr-CH" w:bidi="ar-SA"/>
        </w:rPr>
      </w:pPr>
      <w:r w:rsidRPr="0055567F">
        <w:rPr>
          <w:b/>
          <w:bCs/>
          <w:sz w:val="36"/>
          <w:szCs w:val="36"/>
          <w:rtl/>
          <w:lang w:val="fr-CH" w:bidi="ar-SA"/>
        </w:rPr>
        <w:t>المسؤول عن البرنامج</w:t>
      </w:r>
      <w:r w:rsidRPr="0055567F">
        <w:rPr>
          <w:rFonts w:hint="cs"/>
          <w:b/>
          <w:bCs/>
          <w:sz w:val="36"/>
          <w:szCs w:val="36"/>
          <w:rtl/>
          <w:lang w:val="fr-CH" w:bidi="ar-SA"/>
        </w:rPr>
        <w:t>:</w:t>
      </w:r>
      <w:r w:rsidRPr="0055567F">
        <w:rPr>
          <w:rFonts w:hint="cs"/>
          <w:b/>
          <w:bCs/>
          <w:sz w:val="36"/>
          <w:szCs w:val="36"/>
          <w:rtl/>
          <w:lang w:val="fr-CH" w:bidi="ar-SA"/>
        </w:rPr>
        <w:tab/>
      </w:r>
      <w:r w:rsidRPr="0055567F">
        <w:rPr>
          <w:rFonts w:hint="cs"/>
          <w:b/>
          <w:bCs/>
          <w:sz w:val="36"/>
          <w:szCs w:val="36"/>
          <w:rtl/>
          <w:lang w:val="fr-CH" w:bidi="ar-SA"/>
        </w:rPr>
        <w:tab/>
        <w:t xml:space="preserve">السيد أ. </w:t>
      </w:r>
      <w:proofErr w:type="spellStart"/>
      <w:r w:rsidRPr="0055567F">
        <w:rPr>
          <w:rFonts w:hint="cs"/>
          <w:b/>
          <w:bCs/>
          <w:sz w:val="36"/>
          <w:szCs w:val="36"/>
          <w:rtl/>
          <w:lang w:val="fr-CH" w:bidi="ar-SA"/>
        </w:rPr>
        <w:t>سوندارام</w:t>
      </w:r>
      <w:proofErr w:type="spellEnd"/>
    </w:p>
    <w:p w:rsidR="002A2FEC" w:rsidRPr="0055567F" w:rsidRDefault="002A2FEC" w:rsidP="0055567F">
      <w:pPr>
        <w:pStyle w:val="NormalAR"/>
        <w:keepNext/>
        <w:spacing w:before="240" w:after="240"/>
        <w:ind w:left="0"/>
        <w:rPr>
          <w:sz w:val="36"/>
          <w:szCs w:val="36"/>
          <w:rtl/>
          <w:lang w:val="fr-CH" w:bidi="ar-SA"/>
        </w:rPr>
      </w:pPr>
      <w:r w:rsidRPr="0055567F">
        <w:rPr>
          <w:rFonts w:hint="cs"/>
          <w:sz w:val="36"/>
          <w:szCs w:val="36"/>
          <w:rtl/>
          <w:lang w:val="fr-CH" w:bidi="ar-SA"/>
        </w:rPr>
        <w:t>استعراض التقدم في 2012</w:t>
      </w:r>
    </w:p>
    <w:p w:rsidR="002A2FEC" w:rsidRPr="00950DAF" w:rsidRDefault="002A2FEC" w:rsidP="00950DAF">
      <w:pPr>
        <w:pStyle w:val="NormalAR"/>
        <w:numPr>
          <w:ilvl w:val="0"/>
          <w:numId w:val="38"/>
        </w:numPr>
        <w:ind w:left="0" w:firstLine="0"/>
        <w:rPr>
          <w:rFonts w:eastAsia="Arial"/>
        </w:rPr>
      </w:pPr>
      <w:r w:rsidRPr="00950DAF">
        <w:rPr>
          <w:rFonts w:eastAsia="Arial"/>
          <w:rtl/>
        </w:rPr>
        <w:t>ظلت تكاليف خدمات السلامة والأمن</w:t>
      </w:r>
      <w:r w:rsidRPr="00950DAF">
        <w:rPr>
          <w:rFonts w:eastAsia="Arial" w:hint="cs"/>
          <w:rtl/>
        </w:rPr>
        <w:t xml:space="preserve"> في 2012 متسقة مع تكاليف </w:t>
      </w:r>
      <w:r w:rsidRPr="00950DAF">
        <w:rPr>
          <w:rFonts w:eastAsia="Arial"/>
          <w:rtl/>
        </w:rPr>
        <w:t>الأعوام السابقة</w:t>
      </w:r>
      <w:r w:rsidRPr="00950DAF">
        <w:rPr>
          <w:rFonts w:eastAsia="Arial" w:hint="cs"/>
          <w:rtl/>
        </w:rPr>
        <w:t xml:space="preserve"> </w:t>
      </w:r>
      <w:r w:rsidRPr="00950DAF">
        <w:rPr>
          <w:rFonts w:eastAsia="Arial"/>
          <w:rtl/>
        </w:rPr>
        <w:t xml:space="preserve">كنسبة </w:t>
      </w:r>
      <w:r w:rsidRPr="00950DAF">
        <w:rPr>
          <w:rFonts w:eastAsia="Arial" w:hint="cs"/>
          <w:rtl/>
        </w:rPr>
        <w:t xml:space="preserve">مئوية </w:t>
      </w:r>
      <w:r w:rsidRPr="00950DAF">
        <w:rPr>
          <w:rFonts w:eastAsia="Arial"/>
          <w:rtl/>
        </w:rPr>
        <w:t xml:space="preserve">من إجمالي نفقات المنظمة. </w:t>
      </w:r>
      <w:r w:rsidRPr="00950DAF">
        <w:rPr>
          <w:rFonts w:eastAsia="Arial" w:hint="cs"/>
          <w:rtl/>
        </w:rPr>
        <w:t>وتولى البرنامج خلال 2012 مسؤولية إدارة</w:t>
      </w:r>
      <w:r w:rsidRPr="00950DAF">
        <w:rPr>
          <w:rFonts w:eastAsia="Arial"/>
          <w:rtl/>
        </w:rPr>
        <w:t xml:space="preserve"> كل أنظمة </w:t>
      </w:r>
      <w:r w:rsidRPr="00950DAF">
        <w:rPr>
          <w:rFonts w:eastAsia="Arial" w:hint="cs"/>
          <w:rtl/>
        </w:rPr>
        <w:t xml:space="preserve">وتجهيزات </w:t>
      </w:r>
      <w:r w:rsidRPr="00950DAF">
        <w:rPr>
          <w:rFonts w:eastAsia="Arial"/>
          <w:rtl/>
        </w:rPr>
        <w:t xml:space="preserve">السلامة والأمن في </w:t>
      </w:r>
      <w:r w:rsidRPr="00950DAF">
        <w:rPr>
          <w:rFonts w:eastAsia="Arial" w:hint="cs"/>
          <w:rtl/>
        </w:rPr>
        <w:t xml:space="preserve">جميع أقسام </w:t>
      </w:r>
      <w:r w:rsidRPr="00950DAF">
        <w:rPr>
          <w:rFonts w:eastAsia="Arial"/>
          <w:rtl/>
        </w:rPr>
        <w:t>المنظمة</w:t>
      </w:r>
      <w:r w:rsidRPr="00950DAF">
        <w:rPr>
          <w:rFonts w:eastAsia="Arial" w:hint="cs"/>
          <w:rtl/>
        </w:rPr>
        <w:t>، واستوعب البرنامج تدريجيا إدارة أنظمة وتجهيزات السلامة في المبنى الجديد والتي كانت تحت الضمان سابقا.</w:t>
      </w:r>
    </w:p>
    <w:p w:rsidR="002A2FEC" w:rsidRPr="00950DAF" w:rsidRDefault="002A2FEC" w:rsidP="00950DAF">
      <w:pPr>
        <w:pStyle w:val="NormalAR"/>
        <w:numPr>
          <w:ilvl w:val="0"/>
          <w:numId w:val="38"/>
        </w:numPr>
        <w:ind w:left="0" w:firstLine="0"/>
        <w:rPr>
          <w:lang w:val="fr-CH" w:bidi="ar-SA"/>
        </w:rPr>
      </w:pPr>
      <w:r w:rsidRPr="00950DAF">
        <w:rPr>
          <w:rFonts w:eastAsia="Arial" w:hint="cs"/>
          <w:rtl/>
        </w:rPr>
        <w:t>وأطلقت مناقصة جديدة لخدمات الأمن الموحدة نظرا لانتهاء العقد السابق، الذي دخل حيز التنفيذ في ديسمبر 2007. وأدت المناقصة المذكورة إلى زيادة تكلفة هذه الخدمات 000 650 فرنك سويسري تقريبا في السنة، نظرا بالأساس إلى ارتفاع مستوى أسعار السوق الحالية في جنيف، بالإضافة إلى الزيادة في المرتبات منذ 2007.</w:t>
      </w:r>
    </w:p>
    <w:p w:rsidR="002A2FEC" w:rsidRPr="00950DAF" w:rsidRDefault="002A2FEC" w:rsidP="00950DAF">
      <w:pPr>
        <w:pStyle w:val="NormalAR"/>
        <w:numPr>
          <w:ilvl w:val="0"/>
          <w:numId w:val="38"/>
        </w:numPr>
        <w:ind w:left="0" w:firstLine="0"/>
        <w:rPr>
          <w:lang w:val="fr-CH" w:bidi="ar-SA"/>
        </w:rPr>
      </w:pPr>
      <w:r w:rsidRPr="00950DAF">
        <w:rPr>
          <w:rFonts w:eastAsia="Arial" w:hint="cs"/>
          <w:rtl/>
        </w:rPr>
        <w:t>ونُفذت، في 2012 عدة سياسات جديدة تتعلق بسلامة الموظفين وأمنهم في الأسفار الرسمية ومواءمة تصميم الشارات طبقا لنظام الأمم المتحدة لإدارة الأمن، وإدراج قياسات حيوية محسنة لمراقبة الدخول في مركز بيانات المبنى الجديد. فضلا عن تحسين الأمن في الاجتماعات التي تولت الويبو رعايتها خارج جنيف. وتبعا لقرار مجلس الرؤساء التنفيذيين (</w:t>
      </w:r>
      <w:r w:rsidRPr="00950DAF">
        <w:rPr>
          <w:rFonts w:eastAsia="Arial"/>
        </w:rPr>
        <w:t>CEB</w:t>
      </w:r>
      <w:r w:rsidRPr="00950DAF">
        <w:rPr>
          <w:rFonts w:eastAsia="Arial" w:hint="cs"/>
          <w:rtl/>
        </w:rPr>
        <w:t xml:space="preserve">) في نوفمبر 2012، قامت الويبو بتشديد الإجراءات الأمنية خلال التظاهرات. ومثلت إصابات الموظفين أقل من 2 بالمائة من الحوادث المبلغ عنها في 2012. </w:t>
      </w:r>
    </w:p>
    <w:p w:rsidR="002A2FEC" w:rsidRPr="00950DAF" w:rsidRDefault="002A2FEC" w:rsidP="00950DAF">
      <w:pPr>
        <w:pStyle w:val="NormalAR"/>
        <w:numPr>
          <w:ilvl w:val="0"/>
          <w:numId w:val="38"/>
        </w:numPr>
        <w:ind w:left="0" w:firstLine="0"/>
        <w:rPr>
          <w:lang w:bidi="ar-SA"/>
        </w:rPr>
      </w:pPr>
      <w:r w:rsidRPr="00950DAF">
        <w:rPr>
          <w:rFonts w:hint="cs"/>
          <w:rtl/>
          <w:lang w:val="fr-CH" w:bidi="ar-SA"/>
        </w:rPr>
        <w:t xml:space="preserve">وأنجزت عمليات التدقيق التقييمية السنوية لمبنى مكتب الويبو للتنسيق في سنغافورة وطوكيو، بالشكل المطلوب. ومن المقرر إجراء عمليات التدقيق لمكتبي الويبو في ريو دي جانيرو ونيويورك في النصف الأول من 2013. </w:t>
      </w:r>
      <w:r w:rsidRPr="00950DAF">
        <w:rPr>
          <w:rFonts w:hint="cs"/>
          <w:rtl/>
          <w:lang w:val="fr-CH"/>
        </w:rPr>
        <w:t>كما شارك البرنامج، بنشاط، في خطة الاستجابة لمتطلبات استمرارية العمل</w:t>
      </w:r>
      <w:r w:rsidRPr="00950DAF">
        <w:rPr>
          <w:rFonts w:hint="eastAsia"/>
          <w:lang w:bidi="ar-SA"/>
        </w:rPr>
        <w:t> </w:t>
      </w:r>
      <w:r w:rsidRPr="00950DAF">
        <w:rPr>
          <w:rFonts w:hint="cs"/>
          <w:rtl/>
          <w:lang w:val="fr-CH"/>
        </w:rPr>
        <w:t>(</w:t>
      </w:r>
      <w:r w:rsidRPr="00950DAF">
        <w:rPr>
          <w:lang w:bidi="ar-SA"/>
        </w:rPr>
        <w:t>BCRP</w:t>
      </w:r>
      <w:r w:rsidRPr="00950DAF">
        <w:rPr>
          <w:rFonts w:hint="cs"/>
          <w:rtl/>
          <w:lang w:val="fr-CH" w:bidi="ar-SA"/>
        </w:rPr>
        <w:t>) واستراتيجية إدارة استمرارية العمل (</w:t>
      </w:r>
      <w:r w:rsidRPr="00950DAF">
        <w:rPr>
          <w:lang w:bidi="ar-SA"/>
        </w:rPr>
        <w:t>BCMS</w:t>
      </w:r>
      <w:r w:rsidRPr="00950DAF">
        <w:rPr>
          <w:rFonts w:hint="cs"/>
          <w:rtl/>
          <w:lang w:val="fr-CH" w:bidi="ar-SA"/>
        </w:rPr>
        <w:t>) فيما يخص عمليات الويبو.</w:t>
      </w:r>
    </w:p>
    <w:p w:rsidR="002A2FEC" w:rsidRPr="00950DAF" w:rsidRDefault="002A2FEC" w:rsidP="00950DAF">
      <w:pPr>
        <w:pStyle w:val="NormalAR"/>
        <w:numPr>
          <w:ilvl w:val="0"/>
          <w:numId w:val="38"/>
        </w:numPr>
        <w:ind w:left="0" w:firstLine="0"/>
        <w:rPr>
          <w:rtl/>
          <w:lang w:bidi="ar-SA"/>
        </w:rPr>
      </w:pPr>
      <w:r w:rsidRPr="00950DAF">
        <w:rPr>
          <w:rFonts w:hint="cs"/>
          <w:rtl/>
          <w:lang w:val="fr-CH" w:bidi="ar-SA"/>
        </w:rPr>
        <w:t xml:space="preserve">وفي 2012، بدأ بناء مركز المراقبة. وقصد تحسين إمكانية النفاذ الفعلي إلى الويبو، أحدثت ثمانية أماكن في موقف السيارات </w:t>
      </w:r>
      <w:r w:rsidRPr="00950DAF">
        <w:rPr>
          <w:lang w:bidi="ar-SA"/>
        </w:rPr>
        <w:t>NB</w:t>
      </w:r>
      <w:r w:rsidRPr="00950DAF">
        <w:rPr>
          <w:rFonts w:hint="cs"/>
          <w:rtl/>
          <w:lang w:bidi="ar-SA"/>
        </w:rPr>
        <w:t xml:space="preserve"> للأشخاص الذي يعانون من إعاقات. وتولى البرنامج مسؤولية إدارة هذه الأماكن والتي تخصص بناء على شهادة طبية صادرة عن قسم الخدمات الطبية للأمم المتحدة في مكتب الأمم المتحدة في جنيف.</w:t>
      </w:r>
    </w:p>
    <w:p w:rsidR="002A2FEC" w:rsidRPr="0055567F" w:rsidRDefault="002A2FEC" w:rsidP="0055567F">
      <w:pPr>
        <w:pStyle w:val="NormalAR"/>
        <w:keepNext/>
        <w:spacing w:before="240" w:after="240"/>
        <w:ind w:left="0"/>
        <w:rPr>
          <w:sz w:val="36"/>
          <w:szCs w:val="36"/>
          <w:rtl/>
          <w:lang w:val="fr-CH" w:bidi="ar-SA"/>
        </w:rPr>
      </w:pPr>
      <w:r w:rsidRPr="0055567F">
        <w:rPr>
          <w:rFonts w:hint="cs"/>
          <w:sz w:val="36"/>
          <w:szCs w:val="36"/>
          <w:rtl/>
          <w:lang w:val="fr-CH" w:bidi="ar-SA"/>
        </w:rPr>
        <w:lastRenderedPageBreak/>
        <w:t>بيانات الأداء</w:t>
      </w:r>
    </w:p>
    <w:tbl>
      <w:tblPr>
        <w:bidiVisual/>
        <w:tblW w:w="4725" w:type="pct"/>
        <w:jc w:val="center"/>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27"/>
        <w:gridCol w:w="1644"/>
        <w:gridCol w:w="1645"/>
        <w:gridCol w:w="3371"/>
        <w:gridCol w:w="1017"/>
        <w:gridCol w:w="7"/>
      </w:tblGrid>
      <w:tr w:rsidR="002A2FEC" w:rsidRPr="000D2D50" w:rsidTr="002A2FEC">
        <w:trPr>
          <w:gridAfter w:val="1"/>
          <w:wAfter w:w="7" w:type="dxa"/>
          <w:trHeight w:val="537"/>
          <w:jc w:val="center"/>
        </w:trPr>
        <w:tc>
          <w:tcPr>
            <w:tcW w:w="9304" w:type="dxa"/>
            <w:gridSpan w:val="5"/>
            <w:tcBorders>
              <w:top w:val="single" w:sz="4" w:space="0" w:color="auto"/>
              <w:left w:val="single" w:sz="4" w:space="0" w:color="auto"/>
              <w:bottom w:val="single" w:sz="4" w:space="0" w:color="auto"/>
              <w:right w:val="single" w:sz="4" w:space="0" w:color="auto"/>
            </w:tcBorders>
            <w:shd w:val="clear" w:color="auto" w:fill="CCFFFF"/>
            <w:tcMar>
              <w:top w:w="0" w:type="dxa"/>
            </w:tcMar>
            <w:vAlign w:val="center"/>
          </w:tcPr>
          <w:p w:rsidR="002A2FEC" w:rsidRPr="000D2D50" w:rsidRDefault="002A2FEC" w:rsidP="0006363A">
            <w:pPr>
              <w:keepNext/>
              <w:tabs>
                <w:tab w:val="left" w:pos="1141"/>
              </w:tabs>
              <w:spacing w:before="60" w:after="60" w:line="280" w:lineRule="exact"/>
              <w:rPr>
                <w:rFonts w:ascii="Arabic Typesetting" w:hAnsi="Arabic Typesetting" w:cs="Arabic Typesetting"/>
                <w:b/>
                <w:bCs/>
                <w:sz w:val="30"/>
                <w:szCs w:val="30"/>
              </w:rPr>
            </w:pPr>
            <w:r w:rsidRPr="000D2D50">
              <w:rPr>
                <w:rFonts w:ascii="Arabic Typesetting" w:hAnsi="Arabic Typesetting" w:cs="Arabic Typesetting" w:hint="cs"/>
                <w:b/>
                <w:bCs/>
                <w:sz w:val="30"/>
                <w:szCs w:val="30"/>
                <w:rtl/>
              </w:rPr>
              <w:t>النتيجة</w:t>
            </w:r>
            <w:r w:rsidRPr="000D2D50">
              <w:rPr>
                <w:rFonts w:ascii="Arabic Typesetting" w:hAnsi="Arabic Typesetting" w:cs="Arabic Typesetting"/>
                <w:b/>
                <w:bCs/>
                <w:sz w:val="30"/>
                <w:szCs w:val="30"/>
                <w:rtl/>
              </w:rPr>
              <w:t xml:space="preserve"> المرتقب</w:t>
            </w:r>
            <w:r w:rsidRPr="000D2D50">
              <w:rPr>
                <w:rFonts w:ascii="Arabic Typesetting" w:hAnsi="Arabic Typesetting" w:cs="Arabic Typesetting" w:hint="cs"/>
                <w:b/>
                <w:bCs/>
                <w:sz w:val="30"/>
                <w:szCs w:val="30"/>
                <w:rtl/>
              </w:rPr>
              <w:t>ة:</w:t>
            </w:r>
            <w:r>
              <w:rPr>
                <w:rFonts w:ascii="Arabic Typesetting" w:hAnsi="Arabic Typesetting" w:cs="Arabic Typesetting"/>
                <w:b/>
                <w:bCs/>
                <w:sz w:val="30"/>
                <w:szCs w:val="30"/>
                <w:rtl/>
              </w:rPr>
              <w:tab/>
            </w:r>
            <w:r w:rsidRPr="000D2D50">
              <w:rPr>
                <w:rFonts w:ascii="Arabic Typesetting" w:hAnsi="Arabic Typesetting" w:cs="Arabic Typesetting"/>
                <w:sz w:val="30"/>
                <w:szCs w:val="30"/>
                <w:rtl/>
              </w:rPr>
              <w:t>سلامة وأمن موظفي الويبو والمندوبين والزائرين والممتلكات المادية والمعلومات</w:t>
            </w:r>
          </w:p>
        </w:tc>
      </w:tr>
      <w:tr w:rsidR="002A2FEC" w:rsidRPr="00A43C4E" w:rsidTr="00984334">
        <w:trPr>
          <w:trHeight w:val="186"/>
          <w:jc w:val="center"/>
        </w:trPr>
        <w:tc>
          <w:tcPr>
            <w:tcW w:w="1627" w:type="dxa"/>
            <w:tcBorders>
              <w:top w:val="single" w:sz="4" w:space="0" w:color="auto"/>
              <w:left w:val="single" w:sz="4" w:space="0" w:color="auto"/>
              <w:bottom w:val="nil"/>
            </w:tcBorders>
            <w:tcMar>
              <w:top w:w="110" w:type="dxa"/>
            </w:tcMar>
          </w:tcPr>
          <w:p w:rsidR="002A2FEC" w:rsidRPr="00A43C4E" w:rsidRDefault="002A2FEC" w:rsidP="0006363A">
            <w:pPr>
              <w:keepNext/>
              <w:spacing w:before="60" w:after="60" w:line="300" w:lineRule="exact"/>
              <w:rPr>
                <w:rFonts w:ascii="Arabic Typesetting" w:hAnsi="Arabic Typesetting" w:cs="Arabic Typesetting"/>
                <w:b/>
                <w:bCs/>
                <w:sz w:val="30"/>
                <w:szCs w:val="30"/>
                <w:rtl/>
              </w:rPr>
            </w:pPr>
            <w:r w:rsidRPr="00A43C4E">
              <w:rPr>
                <w:rFonts w:ascii="Arabic Typesetting" w:hAnsi="Arabic Typesetting" w:cs="Arabic Typesetting"/>
                <w:b/>
                <w:bCs/>
                <w:sz w:val="30"/>
                <w:szCs w:val="30"/>
                <w:rtl/>
              </w:rPr>
              <w:t>مؤشرات الأداء</w:t>
            </w:r>
          </w:p>
        </w:tc>
        <w:tc>
          <w:tcPr>
            <w:tcW w:w="1644" w:type="dxa"/>
            <w:tcBorders>
              <w:top w:val="single" w:sz="4" w:space="0" w:color="auto"/>
              <w:bottom w:val="nil"/>
            </w:tcBorders>
            <w:shd w:val="pct30" w:color="auto" w:fill="auto"/>
            <w:tcMar>
              <w:top w:w="110" w:type="dxa"/>
            </w:tcMar>
            <w:vAlign w:val="center"/>
          </w:tcPr>
          <w:p w:rsidR="002A2FEC" w:rsidRDefault="002A2FEC" w:rsidP="0006363A">
            <w:pPr>
              <w:keepNext/>
              <w:spacing w:before="60" w:after="60" w:line="300" w:lineRule="exact"/>
              <w:rPr>
                <w:rFonts w:ascii="Arabic Typesetting" w:hAnsi="Arabic Typesetting" w:cs="Arabic Typesetting"/>
                <w:b/>
                <w:bCs/>
                <w:sz w:val="30"/>
                <w:szCs w:val="30"/>
              </w:rPr>
            </w:pPr>
            <w:r w:rsidRPr="00A43C4E">
              <w:rPr>
                <w:rFonts w:ascii="Arabic Typesetting" w:hAnsi="Arabic Typesetting" w:cs="Arabic Typesetting"/>
                <w:b/>
                <w:bCs/>
                <w:sz w:val="30"/>
                <w:szCs w:val="30"/>
                <w:rtl/>
              </w:rPr>
              <w:t>أسس المقارنة</w:t>
            </w:r>
          </w:p>
          <w:p w:rsidR="002A2FEC" w:rsidRPr="00A43C4E" w:rsidRDefault="002A2FEC" w:rsidP="0006363A">
            <w:pPr>
              <w:keepNext/>
              <w:spacing w:before="60" w:after="60" w:line="300" w:lineRule="exact"/>
              <w:rPr>
                <w:rFonts w:ascii="Arabic Typesetting" w:hAnsi="Arabic Typesetting" w:cs="Arabic Typesetting"/>
                <w:b/>
                <w:bCs/>
                <w:sz w:val="30"/>
                <w:szCs w:val="30"/>
                <w:rtl/>
              </w:rPr>
            </w:pPr>
            <w:r>
              <w:rPr>
                <w:rFonts w:ascii="Arabic Typesetting" w:hAnsi="Arabic Typesetting" w:cs="Arabic Typesetting" w:hint="cs"/>
                <w:b/>
                <w:bCs/>
                <w:sz w:val="30"/>
                <w:szCs w:val="30"/>
                <w:rtl/>
                <w:lang w:bidi="ar-SA"/>
              </w:rPr>
              <w:t>(البرنامج والميزانية 2012/13)</w:t>
            </w:r>
          </w:p>
        </w:tc>
        <w:tc>
          <w:tcPr>
            <w:tcW w:w="1645" w:type="dxa"/>
            <w:tcBorders>
              <w:top w:val="single" w:sz="4" w:space="0" w:color="auto"/>
              <w:bottom w:val="nil"/>
            </w:tcBorders>
            <w:tcMar>
              <w:top w:w="110" w:type="dxa"/>
            </w:tcMar>
            <w:vAlign w:val="center"/>
          </w:tcPr>
          <w:p w:rsidR="002A2FEC" w:rsidRPr="00521F33" w:rsidRDefault="002A2FEC" w:rsidP="0006363A">
            <w:pPr>
              <w:keepNext/>
              <w:spacing w:before="60" w:after="60" w:line="300" w:lineRule="exact"/>
              <w:rPr>
                <w:rFonts w:ascii="Arabic Typesetting" w:hAnsi="Arabic Typesetting" w:cs="Arabic Typesetting"/>
                <w:b/>
                <w:bCs/>
                <w:color w:val="993300"/>
                <w:sz w:val="30"/>
                <w:szCs w:val="30"/>
                <w:rtl/>
              </w:rPr>
            </w:pPr>
            <w:r w:rsidRPr="00521F33">
              <w:rPr>
                <w:rFonts w:ascii="Arabic Typesetting" w:hAnsi="Arabic Typesetting" w:cs="Arabic Typesetting"/>
                <w:b/>
                <w:bCs/>
                <w:color w:val="993300"/>
                <w:sz w:val="30"/>
                <w:szCs w:val="30"/>
                <w:rtl/>
              </w:rPr>
              <w:t>أسس المقارنة بعد التحديث في نهاية 2011</w:t>
            </w:r>
          </w:p>
        </w:tc>
        <w:tc>
          <w:tcPr>
            <w:tcW w:w="3371" w:type="dxa"/>
            <w:tcBorders>
              <w:top w:val="single" w:sz="4" w:space="0" w:color="auto"/>
              <w:bottom w:val="nil"/>
            </w:tcBorders>
            <w:tcMar>
              <w:top w:w="110" w:type="dxa"/>
            </w:tcMar>
          </w:tcPr>
          <w:p w:rsidR="002A2FEC" w:rsidRPr="00A43C4E" w:rsidRDefault="002A2FEC" w:rsidP="0006363A">
            <w:pPr>
              <w:keepNext/>
              <w:spacing w:before="60" w:after="60" w:line="300" w:lineRule="exact"/>
              <w:rPr>
                <w:rFonts w:ascii="Arabic Typesetting" w:hAnsi="Arabic Typesetting" w:cs="Arabic Typesetting"/>
                <w:b/>
                <w:bCs/>
                <w:sz w:val="30"/>
                <w:szCs w:val="30"/>
                <w:rtl/>
              </w:rPr>
            </w:pPr>
            <w:r w:rsidRPr="00A43C4E">
              <w:rPr>
                <w:rFonts w:ascii="Arabic Typesetting" w:hAnsi="Arabic Typesetting" w:cs="Arabic Typesetting"/>
                <w:b/>
                <w:bCs/>
                <w:sz w:val="30"/>
                <w:szCs w:val="30"/>
                <w:rtl/>
              </w:rPr>
              <w:t>بيانات الأداء</w:t>
            </w:r>
          </w:p>
        </w:tc>
        <w:tc>
          <w:tcPr>
            <w:tcW w:w="1024" w:type="dxa"/>
            <w:gridSpan w:val="2"/>
            <w:tcBorders>
              <w:top w:val="single" w:sz="4" w:space="0" w:color="auto"/>
              <w:bottom w:val="nil"/>
              <w:right w:val="single" w:sz="4" w:space="0" w:color="auto"/>
            </w:tcBorders>
            <w:tcMar>
              <w:top w:w="110" w:type="dxa"/>
            </w:tcMar>
          </w:tcPr>
          <w:p w:rsidR="002A2FEC" w:rsidRPr="00A43C4E" w:rsidRDefault="002A2FEC" w:rsidP="0006363A">
            <w:pPr>
              <w:keepNext/>
              <w:spacing w:before="60" w:after="60" w:line="300" w:lineRule="exact"/>
              <w:jc w:val="center"/>
              <w:rPr>
                <w:rFonts w:ascii="Arabic Typesetting" w:hAnsi="Arabic Typesetting" w:cs="Arabic Typesetting"/>
                <w:b/>
                <w:bCs/>
                <w:sz w:val="30"/>
                <w:szCs w:val="30"/>
                <w:rtl/>
              </w:rPr>
            </w:pPr>
            <w:r w:rsidRPr="00A43C4E">
              <w:rPr>
                <w:rFonts w:ascii="Arabic Typesetting" w:hAnsi="Arabic Typesetting" w:cs="Arabic Typesetting"/>
                <w:b/>
                <w:bCs/>
                <w:sz w:val="30"/>
                <w:szCs w:val="30"/>
                <w:rtl/>
              </w:rPr>
              <w:t>السير</w:t>
            </w:r>
          </w:p>
        </w:tc>
      </w:tr>
      <w:tr w:rsidR="002A2FEC" w:rsidRPr="000D2D50" w:rsidTr="00984334">
        <w:trPr>
          <w:trHeight w:val="18"/>
          <w:jc w:val="center"/>
        </w:trPr>
        <w:tc>
          <w:tcPr>
            <w:tcW w:w="1627" w:type="dxa"/>
            <w:tcBorders>
              <w:top w:val="nil"/>
              <w:left w:val="single" w:sz="4" w:space="0" w:color="auto"/>
              <w:bottom w:val="nil"/>
            </w:tcBorders>
            <w:tcMar>
              <w:top w:w="110" w:type="dxa"/>
            </w:tcMar>
          </w:tcPr>
          <w:p w:rsidR="002A2FEC" w:rsidRPr="000D2D50" w:rsidRDefault="002A2FEC" w:rsidP="0006363A">
            <w:pPr>
              <w:keepNext/>
              <w:spacing w:before="60" w:after="60" w:line="280" w:lineRule="exact"/>
              <w:rPr>
                <w:rFonts w:ascii="Arabic Typesetting" w:hAnsi="Arabic Typesetting" w:cs="Arabic Typesetting"/>
                <w:b/>
                <w:sz w:val="30"/>
                <w:szCs w:val="30"/>
              </w:rPr>
            </w:pPr>
            <w:r w:rsidRPr="000D2D50">
              <w:rPr>
                <w:rFonts w:ascii="Arabic Typesetting" w:hAnsi="Arabic Typesetting" w:cs="Arabic Typesetting" w:hint="cs"/>
                <w:sz w:val="30"/>
                <w:szCs w:val="30"/>
                <w:rtl/>
              </w:rPr>
              <w:t xml:space="preserve">النسبة المئوية لموظفي الويبو وزوارها والمندوبين لديها الذين يبلغون عن إصابة عمل أو حادث مرتبط بالعمل </w:t>
            </w:r>
          </w:p>
        </w:tc>
        <w:tc>
          <w:tcPr>
            <w:tcW w:w="1644" w:type="dxa"/>
            <w:tcBorders>
              <w:top w:val="nil"/>
              <w:bottom w:val="nil"/>
            </w:tcBorders>
            <w:shd w:val="pct30" w:color="auto" w:fill="auto"/>
            <w:tcMar>
              <w:top w:w="110" w:type="dxa"/>
            </w:tcMar>
          </w:tcPr>
          <w:p w:rsidR="002A2FEC" w:rsidRPr="000D2D50" w:rsidRDefault="002A2FEC" w:rsidP="0006363A">
            <w:pPr>
              <w:keepNext/>
              <w:spacing w:before="60" w:after="60" w:line="280" w:lineRule="exact"/>
              <w:rPr>
                <w:rFonts w:ascii="Arabic Typesetting" w:hAnsi="Arabic Typesetting" w:cs="Arabic Typesetting"/>
                <w:b/>
                <w:sz w:val="30"/>
                <w:szCs w:val="30"/>
              </w:rPr>
            </w:pPr>
            <w:r w:rsidRPr="000D2D50">
              <w:rPr>
                <w:rFonts w:ascii="Arabic Typesetting" w:hAnsi="Arabic Typesetting" w:cs="Arabic Typesetting" w:hint="cs"/>
                <w:b/>
                <w:sz w:val="30"/>
                <w:szCs w:val="30"/>
                <w:rtl/>
              </w:rPr>
              <w:t>2%</w:t>
            </w:r>
          </w:p>
        </w:tc>
        <w:tc>
          <w:tcPr>
            <w:tcW w:w="1645" w:type="dxa"/>
            <w:tcBorders>
              <w:top w:val="nil"/>
              <w:bottom w:val="nil"/>
            </w:tcBorders>
            <w:tcMar>
              <w:top w:w="110" w:type="dxa"/>
            </w:tcMar>
          </w:tcPr>
          <w:p w:rsidR="002A2FEC" w:rsidRPr="00521F33" w:rsidRDefault="002A2FEC" w:rsidP="0006363A">
            <w:pPr>
              <w:keepNext/>
              <w:spacing w:before="60" w:after="60" w:line="280" w:lineRule="exact"/>
              <w:rPr>
                <w:rFonts w:ascii="Arabic Typesetting" w:hAnsi="Arabic Typesetting" w:cs="Arabic Typesetting"/>
                <w:b/>
                <w:color w:val="993300"/>
                <w:sz w:val="30"/>
                <w:szCs w:val="30"/>
              </w:rPr>
            </w:pPr>
          </w:p>
        </w:tc>
        <w:tc>
          <w:tcPr>
            <w:tcW w:w="3371" w:type="dxa"/>
            <w:tcBorders>
              <w:top w:val="nil"/>
              <w:bottom w:val="nil"/>
            </w:tcBorders>
            <w:tcMar>
              <w:top w:w="110" w:type="dxa"/>
            </w:tcMar>
          </w:tcPr>
          <w:p w:rsidR="002A2FEC" w:rsidRPr="000D2D50" w:rsidRDefault="002A2FEC" w:rsidP="0006363A">
            <w:pPr>
              <w:keepNext/>
              <w:spacing w:before="60" w:after="60" w:line="280" w:lineRule="exact"/>
              <w:rPr>
                <w:rFonts w:ascii="Arabic Typesetting" w:hAnsi="Arabic Typesetting" w:cs="Arabic Typesetting"/>
                <w:b/>
                <w:sz w:val="30"/>
                <w:szCs w:val="30"/>
                <w:rtl/>
              </w:rPr>
            </w:pPr>
            <w:r w:rsidRPr="000D2D50">
              <w:rPr>
                <w:rFonts w:ascii="Arabic Typesetting" w:hAnsi="Arabic Typesetting" w:cs="Arabic Typesetting" w:hint="cs"/>
                <w:b/>
                <w:sz w:val="30"/>
                <w:szCs w:val="30"/>
                <w:rtl/>
                <w:lang w:bidi="ar-SA"/>
              </w:rPr>
              <w:t>تم التبليغ عن 6 حوادث أصيب فيها موظفون في 2012. وظلت النسبة المئوية للحوادث التي خلفت إصابات لدى الموظفين أقل بكثير من</w:t>
            </w:r>
            <w:r>
              <w:rPr>
                <w:rFonts w:ascii="Arabic Typesetting" w:hAnsi="Arabic Typesetting" w:cs="Arabic Typesetting" w:hint="eastAsia"/>
                <w:b/>
                <w:sz w:val="30"/>
                <w:szCs w:val="30"/>
                <w:rtl/>
                <w:lang w:bidi="ar-SA"/>
              </w:rPr>
              <w:t> </w:t>
            </w:r>
            <w:r w:rsidRPr="000D2D50">
              <w:rPr>
                <w:rFonts w:ascii="Arabic Typesetting" w:hAnsi="Arabic Typesetting" w:cs="Arabic Typesetting" w:hint="cs"/>
                <w:b/>
                <w:sz w:val="30"/>
                <w:szCs w:val="30"/>
                <w:rtl/>
                <w:lang w:bidi="ar-SA"/>
              </w:rPr>
              <w:t>2%.</w:t>
            </w:r>
          </w:p>
        </w:tc>
        <w:tc>
          <w:tcPr>
            <w:tcW w:w="1024" w:type="dxa"/>
            <w:gridSpan w:val="2"/>
            <w:tcBorders>
              <w:top w:val="nil"/>
              <w:bottom w:val="nil"/>
              <w:right w:val="single" w:sz="4" w:space="0" w:color="auto"/>
            </w:tcBorders>
            <w:tcMar>
              <w:top w:w="110" w:type="dxa"/>
            </w:tcMar>
          </w:tcPr>
          <w:p w:rsidR="002A2FEC" w:rsidRPr="000D2D50" w:rsidRDefault="006F4A06" w:rsidP="0006363A">
            <w:pPr>
              <w:keepNext/>
              <w:spacing w:before="60" w:after="60" w:line="280" w:lineRule="exact"/>
              <w:jc w:val="center"/>
              <w:rPr>
                <w:rFonts w:ascii="Arabic Typesetting" w:hAnsi="Arabic Typesetting" w:cs="Arabic Typesetting"/>
                <w:b/>
                <w:bCs/>
                <w:color w:val="FF6600"/>
                <w:sz w:val="30"/>
                <w:szCs w:val="30"/>
                <w:rtl/>
              </w:rPr>
            </w:pPr>
            <w:r w:rsidRPr="006F4A06">
              <w:rPr>
                <w:rFonts w:ascii="Arabic Typesetting" w:hAnsi="Arabic Typesetting" w:cs="Arabic Typesetting" w:hint="cs"/>
                <w:b/>
                <w:bCs/>
                <w:color w:val="008000"/>
                <w:sz w:val="30"/>
                <w:szCs w:val="30"/>
                <w:rtl/>
              </w:rPr>
              <w:t>ثابت</w:t>
            </w:r>
          </w:p>
        </w:tc>
      </w:tr>
      <w:tr w:rsidR="002A2FEC" w:rsidRPr="000D2D50" w:rsidTr="00984334">
        <w:trPr>
          <w:trHeight w:val="537"/>
          <w:jc w:val="center"/>
        </w:trPr>
        <w:tc>
          <w:tcPr>
            <w:tcW w:w="1627" w:type="dxa"/>
            <w:tcBorders>
              <w:top w:val="nil"/>
              <w:left w:val="single" w:sz="4" w:space="0" w:color="auto"/>
            </w:tcBorders>
            <w:tcMar>
              <w:top w:w="110" w:type="dxa"/>
            </w:tcMar>
          </w:tcPr>
          <w:p w:rsidR="002A2FEC" w:rsidRPr="000D2D50" w:rsidRDefault="002A2FEC" w:rsidP="00521F33">
            <w:pPr>
              <w:keepNext/>
              <w:spacing w:before="60" w:after="60" w:line="280" w:lineRule="exact"/>
              <w:rPr>
                <w:rFonts w:ascii="Arabic Typesetting" w:hAnsi="Arabic Typesetting" w:cs="Arabic Typesetting"/>
                <w:b/>
                <w:sz w:val="30"/>
                <w:szCs w:val="30"/>
                <w:rtl/>
              </w:rPr>
            </w:pPr>
            <w:r w:rsidRPr="000D2D50">
              <w:rPr>
                <w:rFonts w:ascii="Arabic Typesetting" w:hAnsi="Arabic Typesetting" w:cs="Arabic Typesetting" w:hint="cs"/>
                <w:sz w:val="30"/>
                <w:szCs w:val="30"/>
                <w:rtl/>
              </w:rPr>
              <w:t>النسبة المئوية لطلبات الحصول على مساعدة في مجالي السلامة والأمن خلال المؤتمرات أو المناسبات التي تنظم في جنيف أو خارجها</w:t>
            </w:r>
          </w:p>
        </w:tc>
        <w:tc>
          <w:tcPr>
            <w:tcW w:w="1644" w:type="dxa"/>
            <w:tcBorders>
              <w:top w:val="nil"/>
              <w:bottom w:val="single" w:sz="4" w:space="0" w:color="auto"/>
            </w:tcBorders>
            <w:shd w:val="pct30" w:color="auto" w:fill="auto"/>
            <w:tcMar>
              <w:top w:w="110" w:type="dxa"/>
            </w:tcMar>
          </w:tcPr>
          <w:p w:rsidR="002A2FEC" w:rsidRPr="000D2D50" w:rsidRDefault="002A2FEC" w:rsidP="00521F33">
            <w:pPr>
              <w:keepNext/>
              <w:spacing w:before="60" w:after="60" w:line="280" w:lineRule="exact"/>
              <w:rPr>
                <w:rFonts w:ascii="Arabic Typesetting" w:eastAsia="Arial" w:hAnsi="Arabic Typesetting" w:cs="Arabic Typesetting"/>
                <w:sz w:val="30"/>
                <w:szCs w:val="30"/>
                <w:rtl/>
              </w:rPr>
            </w:pPr>
            <w:r w:rsidRPr="000D2D50">
              <w:rPr>
                <w:rFonts w:ascii="Arabic Typesetting" w:eastAsia="Arial" w:hAnsi="Arabic Typesetting" w:cs="Arabic Typesetting" w:hint="cs"/>
                <w:sz w:val="30"/>
                <w:szCs w:val="30"/>
                <w:rtl/>
              </w:rPr>
              <w:t>65%</w:t>
            </w:r>
          </w:p>
        </w:tc>
        <w:tc>
          <w:tcPr>
            <w:tcW w:w="1645" w:type="dxa"/>
            <w:tcBorders>
              <w:top w:val="nil"/>
            </w:tcBorders>
            <w:tcMar>
              <w:top w:w="110" w:type="dxa"/>
            </w:tcMar>
          </w:tcPr>
          <w:p w:rsidR="002A2FEC" w:rsidRPr="000D2D50" w:rsidRDefault="002A2FEC" w:rsidP="00521F33">
            <w:pPr>
              <w:keepNext/>
              <w:spacing w:before="60" w:after="60" w:line="280" w:lineRule="exact"/>
              <w:rPr>
                <w:rFonts w:ascii="Arabic Typesetting" w:eastAsia="Arial" w:hAnsi="Arabic Typesetting" w:cs="Arabic Typesetting"/>
                <w:sz w:val="30"/>
                <w:szCs w:val="30"/>
                <w:rtl/>
              </w:rPr>
            </w:pPr>
          </w:p>
        </w:tc>
        <w:tc>
          <w:tcPr>
            <w:tcW w:w="3371" w:type="dxa"/>
            <w:tcBorders>
              <w:top w:val="nil"/>
            </w:tcBorders>
            <w:tcMar>
              <w:top w:w="110" w:type="dxa"/>
            </w:tcMar>
          </w:tcPr>
          <w:p w:rsidR="002A2FEC" w:rsidRPr="000D2D50" w:rsidRDefault="002A2FEC" w:rsidP="00521F33">
            <w:pPr>
              <w:keepNext/>
              <w:spacing w:before="60" w:after="60" w:line="280" w:lineRule="exact"/>
              <w:rPr>
                <w:rFonts w:ascii="Arabic Typesetting" w:hAnsi="Arabic Typesetting" w:cs="Arabic Typesetting"/>
                <w:sz w:val="30"/>
                <w:szCs w:val="30"/>
                <w:rtl/>
                <w:lang w:bidi="ar-SA"/>
              </w:rPr>
            </w:pPr>
            <w:r w:rsidRPr="000D2D50">
              <w:rPr>
                <w:rFonts w:ascii="Arabic Typesetting" w:hAnsi="Arabic Typesetting" w:cs="Arabic Typesetting" w:hint="cs"/>
                <w:sz w:val="30"/>
                <w:szCs w:val="30"/>
                <w:rtl/>
                <w:lang w:bidi="ar-SA"/>
              </w:rPr>
              <w:t>استجابت 70% على الأقل من مجموع عمليات تقييم المخاطر والتدقيق المنجزة في المقر الرئيسي ومكاتب التنسيق والمؤتمرات والاجتماعات والوظائف المتنوعة، إلى معايير نظام الأمم المتحدة لإدارة الأمن.</w:t>
            </w:r>
          </w:p>
          <w:p w:rsidR="002A2FEC" w:rsidRPr="000D2D50" w:rsidRDefault="002A2FEC" w:rsidP="00521F33">
            <w:pPr>
              <w:keepNext/>
              <w:spacing w:before="60" w:after="60" w:line="280" w:lineRule="exact"/>
              <w:rPr>
                <w:rFonts w:ascii="Arabic Typesetting" w:hAnsi="Arabic Typesetting" w:cs="Arabic Typesetting"/>
                <w:b/>
                <w:sz w:val="30"/>
                <w:szCs w:val="30"/>
                <w:rtl/>
              </w:rPr>
            </w:pPr>
            <w:r w:rsidRPr="000D2D50">
              <w:rPr>
                <w:rFonts w:ascii="Arabic Typesetting" w:hAnsi="Arabic Typesetting" w:cs="Arabic Typesetting" w:hint="cs"/>
                <w:b/>
                <w:sz w:val="30"/>
                <w:szCs w:val="30"/>
                <w:rtl/>
              </w:rPr>
              <w:t xml:space="preserve">وأنجزت في 2012 عمليتا تدقيق لمباني المكتب الخارجي وللتظاهرتين اللتين تديرهما الويبو بشكل مباشر. كما أنجزت ثلاث عمليات تقييم المؤتمرات/الاجتماعات الخارجية التي ساعد مكتب </w:t>
            </w:r>
            <w:r w:rsidRPr="000D2D50">
              <w:rPr>
                <w:rFonts w:ascii="Arabic Typesetting" w:hAnsi="Arabic Typesetting" w:cs="Arabic Typesetting"/>
                <w:b/>
                <w:sz w:val="30"/>
                <w:szCs w:val="30"/>
                <w:rtl/>
              </w:rPr>
              <w:t xml:space="preserve">إدارة الأمم المتحدة لشؤون السلامة والأمن </w:t>
            </w:r>
            <w:r w:rsidRPr="000D2D50">
              <w:rPr>
                <w:rFonts w:ascii="Arabic Typesetting" w:hAnsi="Arabic Typesetting" w:cs="Arabic Typesetting" w:hint="cs"/>
                <w:b/>
                <w:sz w:val="30"/>
                <w:szCs w:val="30"/>
                <w:rtl/>
              </w:rPr>
              <w:t>-</w:t>
            </w:r>
            <w:r w:rsidRPr="000D2D50">
              <w:rPr>
                <w:rFonts w:ascii="Arabic Typesetting" w:hAnsi="Arabic Typesetting" w:cs="Arabic Typesetting"/>
                <w:b/>
                <w:sz w:val="30"/>
                <w:szCs w:val="30"/>
                <w:rtl/>
              </w:rPr>
              <w:t>(</w:t>
            </w:r>
            <w:r w:rsidRPr="000D2D50">
              <w:rPr>
                <w:rFonts w:ascii="Arabic Typesetting" w:hAnsi="Arabic Typesetting" w:cs="Arabic Typesetting"/>
                <w:bCs/>
                <w:sz w:val="30"/>
                <w:szCs w:val="30"/>
              </w:rPr>
              <w:t>UNDSS</w:t>
            </w:r>
            <w:r w:rsidRPr="000D2D50">
              <w:rPr>
                <w:rFonts w:ascii="Arabic Typesetting" w:hAnsi="Arabic Typesetting" w:cs="Arabic Typesetting"/>
                <w:b/>
                <w:sz w:val="30"/>
                <w:szCs w:val="30"/>
                <w:rtl/>
              </w:rPr>
              <w:t>)</w:t>
            </w:r>
            <w:r w:rsidRPr="000D2D50">
              <w:rPr>
                <w:rFonts w:ascii="Arabic Typesetting" w:hAnsi="Arabic Typesetting" w:cs="Arabic Typesetting" w:hint="cs"/>
                <w:b/>
                <w:sz w:val="30"/>
                <w:szCs w:val="30"/>
                <w:rtl/>
              </w:rPr>
              <w:t xml:space="preserve"> في البلد المعني على تنسيق السلامة والأمن في التظاهرة.</w:t>
            </w:r>
          </w:p>
        </w:tc>
        <w:tc>
          <w:tcPr>
            <w:tcW w:w="1024" w:type="dxa"/>
            <w:gridSpan w:val="2"/>
            <w:tcBorders>
              <w:top w:val="nil"/>
              <w:right w:val="single" w:sz="4" w:space="0" w:color="auto"/>
            </w:tcBorders>
            <w:tcMar>
              <w:top w:w="110" w:type="dxa"/>
            </w:tcMar>
          </w:tcPr>
          <w:p w:rsidR="002A2FEC" w:rsidRPr="000D2D50" w:rsidRDefault="006F4A06" w:rsidP="00521F33">
            <w:pPr>
              <w:keepNext/>
              <w:spacing w:before="60" w:after="60" w:line="280" w:lineRule="exact"/>
              <w:jc w:val="center"/>
              <w:rPr>
                <w:rFonts w:ascii="Arabic Typesetting" w:hAnsi="Arabic Typesetting" w:cs="Arabic Typesetting"/>
                <w:b/>
                <w:bCs/>
                <w:color w:val="FF0000"/>
                <w:sz w:val="30"/>
                <w:szCs w:val="30"/>
                <w:rtl/>
              </w:rPr>
            </w:pPr>
            <w:r w:rsidRPr="006F4A06">
              <w:rPr>
                <w:rFonts w:ascii="Arabic Typesetting" w:hAnsi="Arabic Typesetting" w:cs="Arabic Typesetting" w:hint="cs"/>
                <w:b/>
                <w:bCs/>
                <w:color w:val="FF0000"/>
                <w:sz w:val="30"/>
                <w:szCs w:val="30"/>
                <w:rtl/>
              </w:rPr>
              <w:t>غير ثابت</w:t>
            </w:r>
          </w:p>
        </w:tc>
      </w:tr>
    </w:tbl>
    <w:p w:rsidR="002A2FEC" w:rsidRPr="0055567F" w:rsidRDefault="002A2FEC" w:rsidP="0055567F">
      <w:pPr>
        <w:pStyle w:val="NormalAR"/>
        <w:keepNext/>
        <w:spacing w:before="240" w:after="240"/>
        <w:ind w:left="0"/>
        <w:rPr>
          <w:sz w:val="36"/>
          <w:szCs w:val="36"/>
          <w:rtl/>
          <w:lang w:val="fr-CH" w:bidi="ar-SA"/>
        </w:rPr>
      </w:pPr>
      <w:r w:rsidRPr="0055567F">
        <w:rPr>
          <w:rFonts w:hint="cs"/>
          <w:sz w:val="36"/>
          <w:szCs w:val="36"/>
          <w:rtl/>
          <w:lang w:val="fr-CH" w:bidi="ar-SA"/>
        </w:rPr>
        <w:t>الميزانية والنفقات الفعلية</w:t>
      </w:r>
    </w:p>
    <w:p w:rsidR="002A2FEC" w:rsidRDefault="00950DAF" w:rsidP="00950DAF">
      <w:pPr>
        <w:spacing w:after="120"/>
        <w:jc w:val="center"/>
        <w:rPr>
          <w:rFonts w:ascii="Arabic Typesetting" w:hAnsi="Arabic Typesetting" w:cs="Arabic Typesetting"/>
          <w:sz w:val="34"/>
          <w:szCs w:val="34"/>
          <w:rtl/>
        </w:rPr>
      </w:pPr>
      <w:r w:rsidRPr="00950DAF">
        <w:rPr>
          <w:rFonts w:hint="cs"/>
          <w:noProof/>
          <w:szCs w:val="20"/>
          <w:rtl/>
          <w:lang w:bidi="ar-SA"/>
        </w:rPr>
        <w:drawing>
          <wp:inline distT="0" distB="0" distL="0" distR="0" wp14:anchorId="50683A8C" wp14:editId="499AEB0B">
            <wp:extent cx="6119495" cy="1599698"/>
            <wp:effectExtent l="0" t="0" r="0" b="635"/>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6119495" cy="1599698"/>
                    </a:xfrm>
                    <a:prstGeom prst="rect">
                      <a:avLst/>
                    </a:prstGeom>
                    <a:noFill/>
                    <a:ln>
                      <a:noFill/>
                    </a:ln>
                  </pic:spPr>
                </pic:pic>
              </a:graphicData>
            </a:graphic>
          </wp:inline>
        </w:drawing>
      </w:r>
    </w:p>
    <w:p w:rsidR="00950DAF" w:rsidRDefault="00950DAF" w:rsidP="00950DAF">
      <w:pPr>
        <w:spacing w:after="120"/>
        <w:jc w:val="center"/>
        <w:rPr>
          <w:rFonts w:ascii="Arabic Typesetting" w:hAnsi="Arabic Typesetting" w:cs="Arabic Typesetting"/>
          <w:sz w:val="34"/>
          <w:szCs w:val="34"/>
          <w:rtl/>
        </w:rPr>
      </w:pPr>
    </w:p>
    <w:p w:rsidR="00950DAF" w:rsidRDefault="00950DAF" w:rsidP="00950DAF">
      <w:pPr>
        <w:spacing w:after="120"/>
        <w:jc w:val="center"/>
        <w:rPr>
          <w:rFonts w:ascii="Arabic Typesetting" w:hAnsi="Arabic Typesetting" w:cs="Arabic Typesetting"/>
          <w:sz w:val="34"/>
          <w:szCs w:val="34"/>
          <w:rtl/>
        </w:rPr>
      </w:pPr>
      <w:r w:rsidRPr="00950DAF">
        <w:rPr>
          <w:noProof/>
          <w:szCs w:val="20"/>
          <w:rtl/>
          <w:lang w:bidi="ar-SA"/>
        </w:rPr>
        <w:lastRenderedPageBreak/>
        <w:drawing>
          <wp:inline distT="0" distB="0" distL="0" distR="0" wp14:anchorId="2B1D76E8" wp14:editId="24676FE9">
            <wp:extent cx="6119495" cy="1652024"/>
            <wp:effectExtent l="0" t="0" r="0" b="5715"/>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119495" cy="1652024"/>
                    </a:xfrm>
                    <a:prstGeom prst="rect">
                      <a:avLst/>
                    </a:prstGeom>
                    <a:noFill/>
                    <a:ln>
                      <a:noFill/>
                    </a:ln>
                  </pic:spPr>
                </pic:pic>
              </a:graphicData>
            </a:graphic>
          </wp:inline>
        </w:drawing>
      </w:r>
    </w:p>
    <w:p w:rsidR="002A2FEC" w:rsidRPr="00E16635" w:rsidRDefault="00A341BC" w:rsidP="00A341BC">
      <w:pPr>
        <w:pStyle w:val="ARNormal"/>
        <w:keepNext/>
        <w:spacing w:line="300" w:lineRule="exact"/>
        <w:rPr>
          <w:sz w:val="30"/>
          <w:szCs w:val="30"/>
          <w:rtl/>
          <w:lang w:bidi="ar-SA"/>
        </w:rPr>
      </w:pPr>
      <w:r w:rsidRPr="00A341BC">
        <w:rPr>
          <w:rFonts w:hint="cs"/>
          <w:sz w:val="30"/>
          <w:szCs w:val="30"/>
          <w:rtl/>
          <w:lang w:bidi="ar-SA"/>
        </w:rPr>
        <w:t>ملاحظات:</w:t>
      </w:r>
    </w:p>
    <w:p w:rsidR="009773D8" w:rsidRPr="001813B0" w:rsidRDefault="009773D8" w:rsidP="009773D8">
      <w:pPr>
        <w:spacing w:after="120" w:line="300" w:lineRule="exact"/>
        <w:ind w:left="571" w:hanging="567"/>
        <w:rPr>
          <w:rFonts w:ascii="Arabic Typesetting" w:hAnsi="Arabic Typesetting" w:cs="Arabic Typesetting"/>
          <w:sz w:val="30"/>
          <w:szCs w:val="30"/>
        </w:rPr>
      </w:pPr>
      <w:r>
        <w:rPr>
          <w:rFonts w:ascii="Arabic Typesetting" w:hAnsi="Arabic Typesetting" w:cs="Arabic Typesetting" w:hint="cs"/>
          <w:sz w:val="30"/>
          <w:szCs w:val="30"/>
          <w:rtl/>
        </w:rPr>
        <w:t>(1)</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تعكس الميزانية بعد التحويلات الميزانية المعدلة للبرامج بعد إجراء التحويلات في الثنائية</w:t>
      </w:r>
      <w:r>
        <w:rPr>
          <w:rFonts w:ascii="Arabic Typesetting" w:hAnsi="Arabic Typesetting" w:cs="Arabic Typesetting"/>
          <w:sz w:val="30"/>
          <w:szCs w:val="30"/>
          <w:rtl/>
        </w:rPr>
        <w:t xml:space="preserve">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وفقا للمادة 5.5 من النظام المالي</w:t>
      </w:r>
      <w:r w:rsidRPr="001813B0">
        <w:rPr>
          <w:rFonts w:ascii="Arabic Typesetting" w:hAnsi="Arabic Typesetting" w:cs="Arabic Typesetting"/>
          <w:sz w:val="30"/>
          <w:szCs w:val="30"/>
          <w:lang w:bidi="ar-SA"/>
        </w:rPr>
        <w:t>.</w:t>
      </w:r>
    </w:p>
    <w:p w:rsidR="009773D8" w:rsidRPr="001813B0" w:rsidRDefault="009773D8" w:rsidP="009773D8">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t>(2)</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تمثل المبالغ المخصصة تحت باب موارد الموظفين في 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النفقات الفعلية المتكبدة حتى 31 مارس</w:t>
      </w:r>
      <w:r>
        <w:rPr>
          <w:rFonts w:ascii="Arabic Typesetting" w:hAnsi="Arabic Typesetting" w:cs="Arabic Typesetting" w:hint="cs"/>
          <w:sz w:val="30"/>
          <w:szCs w:val="30"/>
          <w:rtl/>
        </w:rPr>
        <w:t> </w:t>
      </w:r>
      <w:r w:rsidRPr="001813B0">
        <w:rPr>
          <w:rFonts w:ascii="Arabic Typesetting" w:hAnsi="Arabic Typesetting" w:cs="Arabic Typesetting"/>
          <w:sz w:val="30"/>
          <w:szCs w:val="30"/>
          <w:rtl/>
          <w:lang w:bidi="ar-SA"/>
        </w:rPr>
        <w:t>2013 والمبالغ المرصودة في الميزانية، على أساس التكاليف المعيارية، لباقي أشهر 2013 التسعة</w:t>
      </w:r>
      <w:r>
        <w:rPr>
          <w:rFonts w:ascii="Arabic Typesetting" w:hAnsi="Arabic Typesetting" w:cs="Arabic Typesetting" w:hint="cs"/>
          <w:sz w:val="30"/>
          <w:szCs w:val="30"/>
          <w:rtl/>
        </w:rPr>
        <w:t>.</w:t>
      </w:r>
    </w:p>
    <w:p w:rsidR="009773D8" w:rsidRPr="001813B0" w:rsidRDefault="009773D8" w:rsidP="009773D8">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t>(3)</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تسجد المبالغ المخصصة تحت باب خلاف موارد الموظفين لميزانية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تسويات </w:t>
      </w:r>
      <w:r w:rsidRPr="001813B0">
        <w:rPr>
          <w:rFonts w:ascii="Arabic Typesetting" w:hAnsi="Arabic Typesetting" w:cs="Arabic Typesetting"/>
          <w:sz w:val="30"/>
          <w:szCs w:val="30"/>
          <w:rtl/>
        </w:rPr>
        <w:t>تخفيضية</w:t>
      </w:r>
      <w:r w:rsidRPr="001813B0">
        <w:rPr>
          <w:rFonts w:ascii="Arabic Typesetting" w:hAnsi="Arabic Typesetting" w:cs="Arabic Typesetting"/>
          <w:sz w:val="30"/>
          <w:szCs w:val="30"/>
          <w:rtl/>
          <w:lang w:bidi="ar-SA"/>
        </w:rPr>
        <w:t xml:space="preserve"> أجريت تحقيقًا للكفاءة من حيت التكلفة وفق التزام المنظمة بخفض النفقات بمقدار 10,2 مليون فرنك سويسري في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lang w:bidi="ar-SA"/>
        </w:rPr>
        <w:t>.</w:t>
      </w:r>
    </w:p>
    <w:p w:rsidR="002A2FEC" w:rsidRPr="000D2D50" w:rsidRDefault="002A2FEC" w:rsidP="002A2FEC">
      <w:pPr>
        <w:keepNext/>
        <w:spacing w:after="240" w:line="360" w:lineRule="exact"/>
        <w:jc w:val="both"/>
        <w:rPr>
          <w:rFonts w:ascii="Arabic Typesetting" w:hAnsi="Arabic Typesetting" w:cs="Arabic Typesetting"/>
          <w:sz w:val="36"/>
          <w:szCs w:val="36"/>
          <w:rtl/>
        </w:rPr>
      </w:pPr>
      <w:r w:rsidRPr="000D2D50">
        <w:rPr>
          <w:rFonts w:ascii="Arabic Typesetting" w:hAnsi="Arabic Typesetting" w:cs="Arabic Typesetting" w:hint="cs"/>
          <w:sz w:val="36"/>
          <w:szCs w:val="36"/>
          <w:rtl/>
        </w:rPr>
        <w:t>ألف</w:t>
      </w:r>
      <w:r w:rsidRPr="000D2D50">
        <w:rPr>
          <w:rFonts w:ascii="Arabic Typesetting" w:hAnsi="Arabic Typesetting" w:cs="Arabic Typesetting"/>
          <w:sz w:val="36"/>
          <w:szCs w:val="36"/>
        </w:rPr>
        <w:t>.</w:t>
      </w:r>
      <w:r w:rsidRPr="000D2D50">
        <w:rPr>
          <w:rFonts w:ascii="Arabic Typesetting" w:hAnsi="Arabic Typesetting" w:cs="Arabic Typesetting" w:hint="cs"/>
          <w:sz w:val="36"/>
          <w:szCs w:val="36"/>
          <w:rtl/>
        </w:rPr>
        <w:tab/>
      </w:r>
      <w:r w:rsidRPr="000D2D50">
        <w:rPr>
          <w:rFonts w:ascii="Arabic Typesetting" w:hAnsi="Arabic Typesetting" w:cs="Arabic Typesetting" w:hint="cs"/>
          <w:sz w:val="36"/>
          <w:szCs w:val="36"/>
          <w:u w:val="single"/>
          <w:rtl/>
        </w:rPr>
        <w:t>الميزانية بعد التحويلات 2012/13</w:t>
      </w:r>
    </w:p>
    <w:p w:rsidR="002A2FEC" w:rsidRPr="00950DAF" w:rsidRDefault="002A2FEC" w:rsidP="00950DAF">
      <w:pPr>
        <w:pStyle w:val="NormalAR"/>
        <w:numPr>
          <w:ilvl w:val="0"/>
          <w:numId w:val="38"/>
        </w:numPr>
        <w:ind w:left="0" w:firstLine="0"/>
        <w:rPr>
          <w:rFonts w:eastAsia="Arial"/>
          <w:rtl/>
        </w:rPr>
      </w:pPr>
      <w:r w:rsidRPr="00950DAF">
        <w:rPr>
          <w:rFonts w:eastAsia="Arial" w:hint="cs"/>
          <w:rtl/>
        </w:rPr>
        <w:t>تعكس الميزانية بعد التحويلات 2012/13 التسويات التي وردت مفصلة في الملاحظات أعلاه.</w:t>
      </w:r>
    </w:p>
    <w:p w:rsidR="002A2FEC" w:rsidRPr="000D2D50" w:rsidRDefault="002A2FEC" w:rsidP="002A2FEC">
      <w:pPr>
        <w:keepNext/>
        <w:spacing w:after="240" w:line="360" w:lineRule="exact"/>
        <w:jc w:val="both"/>
        <w:rPr>
          <w:rFonts w:ascii="Arabic Typesetting" w:hAnsi="Arabic Typesetting" w:cs="Arabic Typesetting"/>
          <w:sz w:val="36"/>
          <w:szCs w:val="36"/>
          <w:rtl/>
        </w:rPr>
      </w:pPr>
      <w:r w:rsidRPr="000D2D50">
        <w:rPr>
          <w:rFonts w:ascii="Arabic Typesetting" w:hAnsi="Arabic Typesetting" w:cs="Arabic Typesetting" w:hint="cs"/>
          <w:sz w:val="36"/>
          <w:szCs w:val="36"/>
          <w:rtl/>
        </w:rPr>
        <w:t>باء</w:t>
      </w:r>
      <w:r w:rsidRPr="000D2D50">
        <w:rPr>
          <w:rFonts w:ascii="Arabic Typesetting" w:hAnsi="Arabic Typesetting" w:cs="Arabic Typesetting"/>
          <w:sz w:val="36"/>
          <w:szCs w:val="36"/>
        </w:rPr>
        <w:t>.</w:t>
      </w:r>
      <w:r w:rsidRPr="000D2D50">
        <w:rPr>
          <w:rFonts w:ascii="Arabic Typesetting" w:hAnsi="Arabic Typesetting" w:cs="Arabic Typesetting" w:hint="cs"/>
          <w:i/>
          <w:iCs/>
          <w:sz w:val="36"/>
          <w:szCs w:val="36"/>
          <w:rtl/>
        </w:rPr>
        <w:tab/>
      </w:r>
      <w:r w:rsidRPr="000D2D50">
        <w:rPr>
          <w:rFonts w:ascii="Arabic Typesetting" w:hAnsi="Arabic Typesetting" w:cs="Arabic Typesetting" w:hint="cs"/>
          <w:sz w:val="36"/>
          <w:szCs w:val="36"/>
          <w:u w:val="single"/>
          <w:rtl/>
        </w:rPr>
        <w:t>نسبة استخدام ميزانية 2012</w:t>
      </w:r>
    </w:p>
    <w:p w:rsidR="002A2FEC" w:rsidRPr="00950DAF" w:rsidRDefault="002A2FEC" w:rsidP="00950DAF">
      <w:pPr>
        <w:pStyle w:val="NormalAR"/>
        <w:numPr>
          <w:ilvl w:val="0"/>
          <w:numId w:val="38"/>
        </w:numPr>
        <w:ind w:left="0" w:firstLine="0"/>
        <w:rPr>
          <w:rFonts w:eastAsia="Arial"/>
          <w:rtl/>
        </w:rPr>
      </w:pPr>
      <w:r w:rsidRPr="00950DAF">
        <w:rPr>
          <w:rFonts w:eastAsia="Arial" w:hint="cs"/>
          <w:rtl/>
        </w:rPr>
        <w:t>مثلما كان متوقعا، تراوحت نسبة استخدام الميزانية خلال السنة الأولى من الثنائية بين 40 بالمائة و60 بالمائة، وهي نسبة استخدام ثابتة.</w:t>
      </w:r>
    </w:p>
    <w:p w:rsidR="002A2FEC" w:rsidRPr="0055567F" w:rsidRDefault="002A2FEC" w:rsidP="00C71B29">
      <w:pPr>
        <w:pStyle w:val="Heading1AR"/>
        <w:spacing w:before="0" w:after="120"/>
        <w:ind w:left="2268" w:hanging="2268"/>
        <w:outlineLvl w:val="1"/>
        <w:rPr>
          <w:rtl/>
          <w:lang w:val="fr-CH"/>
        </w:rPr>
      </w:pPr>
      <w:r>
        <w:rPr>
          <w:rtl/>
          <w:lang w:val="fr-CH"/>
        </w:rPr>
        <w:br w:type="page"/>
      </w:r>
      <w:bookmarkStart w:id="39" w:name="_Toc359865211"/>
      <w:r w:rsidRPr="0055567F">
        <w:rPr>
          <w:rtl/>
          <w:lang w:val="fr-CH"/>
        </w:rPr>
        <w:lastRenderedPageBreak/>
        <w:t>البرنامج</w:t>
      </w:r>
      <w:r w:rsidRPr="0055567F">
        <w:rPr>
          <w:lang w:val="fr-CH"/>
        </w:rPr>
        <w:t xml:space="preserve"> </w:t>
      </w:r>
      <w:r w:rsidRPr="0055567F">
        <w:rPr>
          <w:rFonts w:hint="cs"/>
          <w:rtl/>
          <w:lang w:val="fr-CH"/>
        </w:rPr>
        <w:t>29</w:t>
      </w:r>
      <w:r w:rsidRPr="0055567F">
        <w:rPr>
          <w:lang w:val="fr-CH"/>
        </w:rPr>
        <w:t xml:space="preserve"> </w:t>
      </w:r>
      <w:r w:rsidRPr="0055567F">
        <w:rPr>
          <w:rFonts w:hint="cs"/>
          <w:rtl/>
          <w:lang w:val="fr-CH"/>
        </w:rPr>
        <w:t>:</w:t>
      </w:r>
      <w:r w:rsidRPr="0055567F">
        <w:rPr>
          <w:rFonts w:hint="cs"/>
          <w:rtl/>
          <w:lang w:val="fr-CH"/>
        </w:rPr>
        <w:tab/>
        <w:t>مشاريع البناء</w:t>
      </w:r>
      <w:bookmarkEnd w:id="39"/>
    </w:p>
    <w:p w:rsidR="002A2FEC" w:rsidRPr="0055567F" w:rsidRDefault="002A2FEC" w:rsidP="0055567F">
      <w:pPr>
        <w:pStyle w:val="NormalAR"/>
        <w:keepNext/>
        <w:spacing w:after="240" w:line="360" w:lineRule="exact"/>
        <w:ind w:left="2268" w:hanging="2268"/>
        <w:rPr>
          <w:b/>
          <w:bCs/>
          <w:sz w:val="36"/>
          <w:szCs w:val="36"/>
          <w:rtl/>
          <w:lang w:val="fr-CH" w:bidi="ar-SA"/>
        </w:rPr>
      </w:pPr>
      <w:r w:rsidRPr="0055567F">
        <w:rPr>
          <w:b/>
          <w:bCs/>
          <w:sz w:val="36"/>
          <w:szCs w:val="36"/>
          <w:rtl/>
          <w:lang w:val="fr-CH" w:bidi="ar-SA"/>
        </w:rPr>
        <w:t>المسؤول عن البرنامج</w:t>
      </w:r>
      <w:r w:rsidRPr="0055567F">
        <w:rPr>
          <w:rFonts w:hint="cs"/>
          <w:b/>
          <w:bCs/>
          <w:sz w:val="36"/>
          <w:szCs w:val="36"/>
          <w:rtl/>
          <w:lang w:val="fr-CH" w:bidi="ar-SA"/>
        </w:rPr>
        <w:t>:</w:t>
      </w:r>
      <w:r w:rsidRPr="0055567F">
        <w:rPr>
          <w:rFonts w:hint="cs"/>
          <w:b/>
          <w:bCs/>
          <w:sz w:val="36"/>
          <w:szCs w:val="36"/>
          <w:rtl/>
          <w:lang w:val="fr-CH" w:bidi="ar-SA"/>
        </w:rPr>
        <w:tab/>
      </w:r>
      <w:r w:rsidRPr="0055567F">
        <w:rPr>
          <w:rFonts w:hint="cs"/>
          <w:b/>
          <w:bCs/>
          <w:sz w:val="36"/>
          <w:szCs w:val="36"/>
          <w:rtl/>
          <w:lang w:val="fr-CH" w:bidi="ar-SA"/>
        </w:rPr>
        <w:tab/>
        <w:t xml:space="preserve">السيد أ. </w:t>
      </w:r>
      <w:proofErr w:type="spellStart"/>
      <w:r w:rsidRPr="0055567F">
        <w:rPr>
          <w:rFonts w:hint="cs"/>
          <w:b/>
          <w:bCs/>
          <w:sz w:val="36"/>
          <w:szCs w:val="36"/>
          <w:rtl/>
          <w:lang w:val="fr-CH" w:bidi="ar-SA"/>
        </w:rPr>
        <w:t>سوندارام</w:t>
      </w:r>
      <w:proofErr w:type="spellEnd"/>
    </w:p>
    <w:p w:rsidR="002A2FEC" w:rsidRPr="0055567F" w:rsidRDefault="002A2FEC" w:rsidP="0055567F">
      <w:pPr>
        <w:pStyle w:val="NormalAR"/>
        <w:keepNext/>
        <w:spacing w:before="240" w:after="240"/>
        <w:ind w:left="0"/>
        <w:rPr>
          <w:sz w:val="36"/>
          <w:szCs w:val="36"/>
          <w:rtl/>
          <w:lang w:val="fr-CH" w:bidi="ar-SA"/>
        </w:rPr>
      </w:pPr>
      <w:r w:rsidRPr="0055567F">
        <w:rPr>
          <w:rFonts w:hint="cs"/>
          <w:sz w:val="36"/>
          <w:szCs w:val="36"/>
          <w:rtl/>
          <w:lang w:val="fr-CH" w:bidi="ar-SA"/>
        </w:rPr>
        <w:t>استعراض التقدم في 2012</w:t>
      </w:r>
    </w:p>
    <w:p w:rsidR="002A2FEC" w:rsidRPr="00950DAF" w:rsidRDefault="002A2FEC" w:rsidP="00950DAF">
      <w:pPr>
        <w:pStyle w:val="NormalAR"/>
        <w:keepNext/>
        <w:ind w:left="0"/>
        <w:rPr>
          <w:u w:val="single"/>
          <w:rtl/>
          <w:lang w:val="fr-CH" w:bidi="ar-SA"/>
        </w:rPr>
      </w:pPr>
      <w:r w:rsidRPr="00950DAF">
        <w:rPr>
          <w:rFonts w:hint="cs"/>
          <w:u w:val="single"/>
          <w:rtl/>
          <w:lang w:val="fr-CH" w:bidi="ar-SA"/>
        </w:rPr>
        <w:t>مشروع البناء الجديد</w:t>
      </w:r>
    </w:p>
    <w:p w:rsidR="002A2FEC" w:rsidRPr="00950DAF" w:rsidRDefault="002A2FEC" w:rsidP="00950DAF">
      <w:pPr>
        <w:pStyle w:val="NormalAR"/>
        <w:numPr>
          <w:ilvl w:val="0"/>
          <w:numId w:val="39"/>
        </w:numPr>
        <w:ind w:left="0" w:firstLine="0"/>
        <w:rPr>
          <w:lang w:val="fr-CH" w:bidi="ar-SA"/>
        </w:rPr>
      </w:pPr>
      <w:r w:rsidRPr="00950DAF">
        <w:rPr>
          <w:rFonts w:hint="cs"/>
          <w:rtl/>
          <w:lang w:val="fr-CH" w:bidi="ar-SA"/>
        </w:rPr>
        <w:t>بحلول نهاية 2011، لم يكمل المقاول العام السابق بعض أعمال الإصلاح والاستبدال والأعمال النهائية. ونظرا للتأخير المتكرر، شاركت الأمانة في سلسلة من النقاشات على مستوى رفيع مع المقاول العام السابق في الفترة من ديسمبر 2011 إلى يوليو 2012. واتفقت الويبو معه، إثر هذه النقاشات، على فسخ العقد وديا من الطرفين. وتولت المنظمة، انطلاقا من أغسطس 2012، إدارة كامل أعمال الإصلاح والأعمال النهائية، باستخدام الأموال التي تم الاحتفاظ بها من المدفوعات الأخيرة للمقاول العام السابق. وبدأ تنفيذ عدد من هذه الأعمال العالقة في النصف الثاني من 2012، وسيتواصل تنفيذها، كل حسب نطاقها، إلى نهاية 2013 ومنتصف 2014.</w:t>
      </w:r>
    </w:p>
    <w:p w:rsidR="002A2FEC" w:rsidRPr="00950DAF" w:rsidRDefault="002A2FEC" w:rsidP="00950DAF">
      <w:pPr>
        <w:pStyle w:val="NormalAR"/>
        <w:ind w:left="0"/>
        <w:rPr>
          <w:u w:val="single"/>
          <w:lang w:val="fr-CH" w:bidi="ar-SA"/>
        </w:rPr>
      </w:pPr>
      <w:r w:rsidRPr="00950DAF">
        <w:rPr>
          <w:rFonts w:hint="cs"/>
          <w:u w:val="single"/>
          <w:rtl/>
          <w:lang w:val="fr-CH" w:bidi="ar-SA"/>
        </w:rPr>
        <w:t>مشروع قاعة الاجتماعات الجديدة</w:t>
      </w:r>
    </w:p>
    <w:p w:rsidR="002A2FEC" w:rsidRPr="00950DAF" w:rsidRDefault="002A2FEC" w:rsidP="00950DAF">
      <w:pPr>
        <w:pStyle w:val="NormalParaAR"/>
        <w:numPr>
          <w:ilvl w:val="0"/>
          <w:numId w:val="39"/>
        </w:numPr>
        <w:spacing w:after="120" w:line="340" w:lineRule="exact"/>
        <w:ind w:left="0" w:firstLine="0"/>
        <w:rPr>
          <w:sz w:val="34"/>
          <w:szCs w:val="34"/>
        </w:rPr>
      </w:pPr>
      <w:r w:rsidRPr="00950DAF">
        <w:rPr>
          <w:rFonts w:hint="cs"/>
          <w:sz w:val="34"/>
          <w:szCs w:val="34"/>
          <w:rtl/>
        </w:rPr>
        <w:t>بدأت الأشغال بورشة مشروع قاعة المؤتمرات الجديدة في منتصف أغسطس 2011، واستؤنفت أعمال الحفر وبناء الهيكل الرئيسي حتى أواخر عام 2011. ونظرا للتأخّر الذي تسبّب فيه المقاول العام في بداية عام 2012 وعدم امتثاله بالتالي لبعض من الشروط التعاقدية، شرعت الأمانة في سلسلة من المناقشات الرفيعة المستوى مع المقاول العام السابق حتى يوليو</w:t>
      </w:r>
      <w:r w:rsidRPr="00950DAF">
        <w:rPr>
          <w:rFonts w:hint="eastAsia"/>
          <w:sz w:val="34"/>
          <w:szCs w:val="34"/>
          <w:rtl/>
        </w:rPr>
        <w:t> </w:t>
      </w:r>
      <w:r w:rsidRPr="00950DAF">
        <w:rPr>
          <w:rFonts w:hint="cs"/>
          <w:sz w:val="34"/>
          <w:szCs w:val="34"/>
          <w:rtl/>
        </w:rPr>
        <w:t>2012. وعقب تلك الاجتماعات اتفق كل من الويبو والمقاول العام السابق على إنهاء العقد برضا الطرفين وبطريقة ودية. واعتبارا من أغسطس 2012، أصبحت ورشة الأشغال تحت المسؤولية المباشرة للويبو. وأدخل عدد من التغييرات على هيكل إدارة المشروع من أجل التكيّف مع انعدام مقاول عام، لا سيما إنشاء لجان مخصّصة وإعطاء تكليفات إضافية للمهندس المعماري وقيادة المشروع وشركات الهندسة حتى يتسنى توزيع كل عناصر تكليف المقاول العام. ومنذ أغسطس 2012، أدير المشروع استنادا إلى هذا الهيكل الإداري المعدل الذي يتيح المزيد من المرونة ويضمن استجابة فورية لتنفيذ مشروع بهذا النطاق والحجم. وبحلول أواخر عام 2012، استخدمت الويبو ما يقارب 27 بالمائة من المتعاقدين ومقدمي الخدمات عقب إجراءات شراء محدّدة، ممّا يعادل نحو 42 بالمائة من مجمل تكلفة البناء.</w:t>
      </w:r>
    </w:p>
    <w:p w:rsidR="002A2FEC" w:rsidRPr="00950DAF" w:rsidRDefault="002A2FEC" w:rsidP="00950DAF">
      <w:pPr>
        <w:pStyle w:val="NormalAR"/>
        <w:numPr>
          <w:ilvl w:val="0"/>
          <w:numId w:val="39"/>
        </w:numPr>
        <w:ind w:left="0" w:firstLine="0"/>
        <w:rPr>
          <w:lang w:bidi="ar-SA"/>
        </w:rPr>
      </w:pPr>
      <w:r w:rsidRPr="00950DAF">
        <w:rPr>
          <w:rFonts w:hint="cs"/>
          <w:rtl/>
          <w:lang w:val="fr-CH" w:bidi="ar-SA"/>
        </w:rPr>
        <w:t>وكنتيجة للتأخير الذي أحدثه المقاول العام السابق ولفسخ العقد وديا، تمت مراجعة الجدول الزمني المؤقت وتغيير التاريخ المرتقب لإتمام الأعمال من أبريل 2013 إلى فبراير 2014.</w:t>
      </w:r>
    </w:p>
    <w:p w:rsidR="002A2FEC" w:rsidRPr="00950DAF" w:rsidRDefault="002A2FEC" w:rsidP="00950DAF">
      <w:pPr>
        <w:pStyle w:val="NormalAR"/>
        <w:numPr>
          <w:ilvl w:val="0"/>
          <w:numId w:val="39"/>
        </w:numPr>
        <w:ind w:left="0" w:firstLine="0"/>
        <w:rPr>
          <w:lang w:bidi="ar-SA"/>
        </w:rPr>
      </w:pPr>
      <w:r w:rsidRPr="00950DAF">
        <w:rPr>
          <w:rFonts w:hint="cs"/>
          <w:rtl/>
          <w:lang w:val="fr-CH" w:bidi="ar-SA"/>
        </w:rPr>
        <w:t>واستوعبت الميزانية والأموال الاحتياطية التي اعتمدتها الدول الأعضاء في 2009 و2011، كل الالتزامات المالية الجديدة والجارية، بالإضافة إلى المصاريف الجديدة الناجمة عن تغيير الإطار التعاقدي وعن البنية الجديدة التي أحدثت لإدارة الأعمال. وسيستخدم المبلغ المتبقي المتوفر من الأموال الاحتياطية المعتمدة، لتغطية التعديلات المحتملة التي قد تطرأ خلال إنجاز المشروع، بالإضافة إلى المسائل غير المتوقعة.</w:t>
      </w:r>
    </w:p>
    <w:p w:rsidR="002A2FEC" w:rsidRPr="0055567F" w:rsidRDefault="002A2FEC" w:rsidP="0055567F">
      <w:pPr>
        <w:pStyle w:val="NormalAR"/>
        <w:keepNext/>
        <w:spacing w:before="240" w:after="240"/>
        <w:ind w:left="0"/>
        <w:rPr>
          <w:sz w:val="36"/>
          <w:szCs w:val="36"/>
          <w:rtl/>
          <w:lang w:val="fr-CH" w:bidi="ar-SA"/>
        </w:rPr>
      </w:pPr>
      <w:r w:rsidRPr="0055567F">
        <w:rPr>
          <w:rFonts w:hint="cs"/>
          <w:sz w:val="36"/>
          <w:szCs w:val="36"/>
          <w:rtl/>
          <w:lang w:val="fr-CH" w:bidi="ar-SA"/>
        </w:rPr>
        <w:lastRenderedPageBreak/>
        <w:t>بيانات الأداء</w:t>
      </w:r>
    </w:p>
    <w:tbl>
      <w:tblPr>
        <w:bidiVisual/>
        <w:tblW w:w="4725" w:type="pct"/>
        <w:jc w:val="center"/>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627"/>
        <w:gridCol w:w="1644"/>
        <w:gridCol w:w="1645"/>
        <w:gridCol w:w="3371"/>
        <w:gridCol w:w="1017"/>
        <w:gridCol w:w="7"/>
      </w:tblGrid>
      <w:tr w:rsidR="002A2FEC" w:rsidRPr="00782ED6" w:rsidTr="002A2FEC">
        <w:trPr>
          <w:gridAfter w:val="1"/>
          <w:wAfter w:w="7" w:type="dxa"/>
          <w:trHeight w:val="537"/>
          <w:jc w:val="center"/>
        </w:trPr>
        <w:tc>
          <w:tcPr>
            <w:tcW w:w="9304" w:type="dxa"/>
            <w:gridSpan w:val="5"/>
            <w:tcBorders>
              <w:top w:val="single" w:sz="4" w:space="0" w:color="auto"/>
              <w:left w:val="single" w:sz="4" w:space="0" w:color="auto"/>
              <w:bottom w:val="single" w:sz="4" w:space="0" w:color="auto"/>
              <w:right w:val="single" w:sz="4" w:space="0" w:color="auto"/>
            </w:tcBorders>
            <w:shd w:val="clear" w:color="auto" w:fill="CCFFFF"/>
            <w:tcMar>
              <w:top w:w="0" w:type="dxa"/>
            </w:tcMar>
            <w:vAlign w:val="center"/>
          </w:tcPr>
          <w:p w:rsidR="002A2FEC" w:rsidRPr="00782ED6" w:rsidRDefault="002A2FEC" w:rsidP="00521F33">
            <w:pPr>
              <w:keepNext/>
              <w:tabs>
                <w:tab w:val="left" w:pos="1134"/>
              </w:tabs>
              <w:spacing w:before="60" w:after="60" w:line="280" w:lineRule="exact"/>
              <w:rPr>
                <w:rFonts w:ascii="Arabic Typesetting" w:hAnsi="Arabic Typesetting" w:cs="Arabic Typesetting"/>
                <w:b/>
                <w:bCs/>
                <w:sz w:val="30"/>
                <w:szCs w:val="30"/>
              </w:rPr>
            </w:pPr>
            <w:r w:rsidRPr="00782ED6">
              <w:rPr>
                <w:rFonts w:ascii="Arabic Typesetting" w:hAnsi="Arabic Typesetting" w:cs="Arabic Typesetting" w:hint="cs"/>
                <w:b/>
                <w:bCs/>
                <w:sz w:val="30"/>
                <w:szCs w:val="30"/>
                <w:rtl/>
              </w:rPr>
              <w:t>النتيجة</w:t>
            </w:r>
            <w:r w:rsidRPr="00782ED6">
              <w:rPr>
                <w:rFonts w:ascii="Arabic Typesetting" w:hAnsi="Arabic Typesetting" w:cs="Arabic Typesetting"/>
                <w:b/>
                <w:bCs/>
                <w:sz w:val="30"/>
                <w:szCs w:val="30"/>
                <w:rtl/>
              </w:rPr>
              <w:t xml:space="preserve"> المرتقب</w:t>
            </w:r>
            <w:r w:rsidRPr="00782ED6">
              <w:rPr>
                <w:rFonts w:ascii="Arabic Typesetting" w:hAnsi="Arabic Typesetting" w:cs="Arabic Typesetting" w:hint="cs"/>
                <w:b/>
                <w:bCs/>
                <w:sz w:val="30"/>
                <w:szCs w:val="30"/>
                <w:rtl/>
              </w:rPr>
              <w:t>ة:</w:t>
            </w:r>
            <w:r>
              <w:rPr>
                <w:rFonts w:ascii="Arabic Typesetting" w:hAnsi="Arabic Typesetting" w:cs="Arabic Typesetting"/>
                <w:b/>
                <w:bCs/>
                <w:sz w:val="30"/>
                <w:szCs w:val="30"/>
                <w:rtl/>
              </w:rPr>
              <w:tab/>
            </w:r>
            <w:r w:rsidRPr="00782ED6">
              <w:rPr>
                <w:rFonts w:ascii="Arabic Typesetting" w:hAnsi="Arabic Typesetting" w:cs="Arabic Typesetting"/>
                <w:sz w:val="30"/>
                <w:szCs w:val="30"/>
                <w:rtl/>
              </w:rPr>
              <w:t>قاعة مؤتمرات جديدة وما يرتبط بها من مرافق متاحة لاجتماعات الدول الأعضاء</w:t>
            </w:r>
          </w:p>
        </w:tc>
      </w:tr>
      <w:tr w:rsidR="002A2FEC" w:rsidRPr="00A43C4E" w:rsidTr="002A2FEC">
        <w:trPr>
          <w:trHeight w:val="186"/>
          <w:jc w:val="center"/>
        </w:trPr>
        <w:tc>
          <w:tcPr>
            <w:tcW w:w="1627" w:type="dxa"/>
            <w:tcBorders>
              <w:top w:val="single" w:sz="4" w:space="0" w:color="auto"/>
              <w:left w:val="single" w:sz="4" w:space="0" w:color="auto"/>
              <w:bottom w:val="nil"/>
            </w:tcBorders>
            <w:tcMar>
              <w:top w:w="110" w:type="dxa"/>
            </w:tcMar>
          </w:tcPr>
          <w:p w:rsidR="002A2FEC" w:rsidRPr="00A43C4E" w:rsidRDefault="002A2FEC" w:rsidP="00521F33">
            <w:pPr>
              <w:keepNext/>
              <w:spacing w:before="60" w:after="60" w:line="300" w:lineRule="exact"/>
              <w:rPr>
                <w:rFonts w:ascii="Arabic Typesetting" w:hAnsi="Arabic Typesetting" w:cs="Arabic Typesetting"/>
                <w:b/>
                <w:bCs/>
                <w:sz w:val="30"/>
                <w:szCs w:val="30"/>
                <w:rtl/>
              </w:rPr>
            </w:pPr>
            <w:r w:rsidRPr="00A43C4E">
              <w:rPr>
                <w:rFonts w:ascii="Arabic Typesetting" w:hAnsi="Arabic Typesetting" w:cs="Arabic Typesetting"/>
                <w:b/>
                <w:bCs/>
                <w:sz w:val="30"/>
                <w:szCs w:val="30"/>
                <w:rtl/>
              </w:rPr>
              <w:t>مؤشرات الأداء</w:t>
            </w:r>
          </w:p>
        </w:tc>
        <w:tc>
          <w:tcPr>
            <w:tcW w:w="1644" w:type="dxa"/>
            <w:tcBorders>
              <w:top w:val="single" w:sz="4" w:space="0" w:color="auto"/>
              <w:bottom w:val="nil"/>
            </w:tcBorders>
            <w:shd w:val="pct30" w:color="auto" w:fill="auto"/>
            <w:tcMar>
              <w:top w:w="110" w:type="dxa"/>
            </w:tcMar>
            <w:vAlign w:val="center"/>
          </w:tcPr>
          <w:p w:rsidR="002A2FEC" w:rsidRDefault="002A2FEC" w:rsidP="00521F33">
            <w:pPr>
              <w:keepNext/>
              <w:spacing w:before="60" w:after="60" w:line="300" w:lineRule="exact"/>
              <w:rPr>
                <w:rFonts w:ascii="Arabic Typesetting" w:hAnsi="Arabic Typesetting" w:cs="Arabic Typesetting"/>
                <w:b/>
                <w:bCs/>
                <w:sz w:val="30"/>
                <w:szCs w:val="30"/>
              </w:rPr>
            </w:pPr>
            <w:r w:rsidRPr="00A43C4E">
              <w:rPr>
                <w:rFonts w:ascii="Arabic Typesetting" w:hAnsi="Arabic Typesetting" w:cs="Arabic Typesetting"/>
                <w:b/>
                <w:bCs/>
                <w:sz w:val="30"/>
                <w:szCs w:val="30"/>
                <w:rtl/>
              </w:rPr>
              <w:t>أسس المقارنة</w:t>
            </w:r>
          </w:p>
          <w:p w:rsidR="002A2FEC" w:rsidRPr="00A43C4E" w:rsidRDefault="002A2FEC" w:rsidP="00521F33">
            <w:pPr>
              <w:keepNext/>
              <w:spacing w:before="60" w:after="60" w:line="300" w:lineRule="exact"/>
              <w:rPr>
                <w:rFonts w:ascii="Arabic Typesetting" w:hAnsi="Arabic Typesetting" w:cs="Arabic Typesetting"/>
                <w:b/>
                <w:bCs/>
                <w:sz w:val="30"/>
                <w:szCs w:val="30"/>
                <w:rtl/>
              </w:rPr>
            </w:pPr>
            <w:r>
              <w:rPr>
                <w:rFonts w:ascii="Arabic Typesetting" w:hAnsi="Arabic Typesetting" w:cs="Arabic Typesetting" w:hint="cs"/>
                <w:b/>
                <w:bCs/>
                <w:sz w:val="30"/>
                <w:szCs w:val="30"/>
                <w:rtl/>
                <w:lang w:bidi="ar-SA"/>
              </w:rPr>
              <w:t>(البرنامج والميزانية 2012/13)</w:t>
            </w:r>
          </w:p>
        </w:tc>
        <w:tc>
          <w:tcPr>
            <w:tcW w:w="1645" w:type="dxa"/>
            <w:tcBorders>
              <w:top w:val="single" w:sz="4" w:space="0" w:color="auto"/>
              <w:bottom w:val="nil"/>
            </w:tcBorders>
            <w:tcMar>
              <w:top w:w="110" w:type="dxa"/>
            </w:tcMar>
            <w:vAlign w:val="center"/>
          </w:tcPr>
          <w:p w:rsidR="002A2FEC" w:rsidRPr="000B74F6" w:rsidRDefault="002A2FEC" w:rsidP="00521F33">
            <w:pPr>
              <w:keepNext/>
              <w:spacing w:before="60" w:after="60" w:line="300" w:lineRule="exact"/>
              <w:rPr>
                <w:rFonts w:ascii="Arabic Typesetting" w:hAnsi="Arabic Typesetting" w:cs="Arabic Typesetting"/>
                <w:b/>
                <w:bCs/>
                <w:color w:val="993300"/>
                <w:sz w:val="30"/>
                <w:szCs w:val="30"/>
                <w:rtl/>
              </w:rPr>
            </w:pPr>
            <w:r w:rsidRPr="000B74F6">
              <w:rPr>
                <w:rFonts w:ascii="Arabic Typesetting" w:hAnsi="Arabic Typesetting" w:cs="Arabic Typesetting"/>
                <w:b/>
                <w:bCs/>
                <w:color w:val="993300"/>
                <w:sz w:val="30"/>
                <w:szCs w:val="30"/>
                <w:rtl/>
              </w:rPr>
              <w:t>أسس المقارنة بعد التحديث في نهاية 2011</w:t>
            </w:r>
          </w:p>
        </w:tc>
        <w:tc>
          <w:tcPr>
            <w:tcW w:w="3371" w:type="dxa"/>
            <w:tcBorders>
              <w:top w:val="single" w:sz="4" w:space="0" w:color="auto"/>
              <w:bottom w:val="nil"/>
            </w:tcBorders>
            <w:tcMar>
              <w:top w:w="110" w:type="dxa"/>
            </w:tcMar>
          </w:tcPr>
          <w:p w:rsidR="002A2FEC" w:rsidRPr="00A43C4E" w:rsidRDefault="002A2FEC" w:rsidP="00521F33">
            <w:pPr>
              <w:keepNext/>
              <w:spacing w:before="60" w:after="60" w:line="300" w:lineRule="exact"/>
              <w:rPr>
                <w:rFonts w:ascii="Arabic Typesetting" w:hAnsi="Arabic Typesetting" w:cs="Arabic Typesetting"/>
                <w:b/>
                <w:bCs/>
                <w:sz w:val="30"/>
                <w:szCs w:val="30"/>
                <w:rtl/>
              </w:rPr>
            </w:pPr>
            <w:r w:rsidRPr="00A43C4E">
              <w:rPr>
                <w:rFonts w:ascii="Arabic Typesetting" w:hAnsi="Arabic Typesetting" w:cs="Arabic Typesetting"/>
                <w:b/>
                <w:bCs/>
                <w:sz w:val="30"/>
                <w:szCs w:val="30"/>
                <w:rtl/>
              </w:rPr>
              <w:t>بيانات الأداء</w:t>
            </w:r>
          </w:p>
        </w:tc>
        <w:tc>
          <w:tcPr>
            <w:tcW w:w="1024" w:type="dxa"/>
            <w:gridSpan w:val="2"/>
            <w:tcBorders>
              <w:top w:val="single" w:sz="4" w:space="0" w:color="auto"/>
              <w:bottom w:val="nil"/>
              <w:right w:val="single" w:sz="4" w:space="0" w:color="auto"/>
            </w:tcBorders>
            <w:tcMar>
              <w:top w:w="110" w:type="dxa"/>
            </w:tcMar>
          </w:tcPr>
          <w:p w:rsidR="002A2FEC" w:rsidRPr="00A43C4E" w:rsidRDefault="002A2FEC" w:rsidP="00521F33">
            <w:pPr>
              <w:keepNext/>
              <w:spacing w:before="60" w:after="60" w:line="300" w:lineRule="exact"/>
              <w:jc w:val="center"/>
              <w:rPr>
                <w:rFonts w:ascii="Arabic Typesetting" w:hAnsi="Arabic Typesetting" w:cs="Arabic Typesetting"/>
                <w:b/>
                <w:bCs/>
                <w:sz w:val="30"/>
                <w:szCs w:val="30"/>
                <w:rtl/>
              </w:rPr>
            </w:pPr>
            <w:r w:rsidRPr="00A43C4E">
              <w:rPr>
                <w:rFonts w:ascii="Arabic Typesetting" w:hAnsi="Arabic Typesetting" w:cs="Arabic Typesetting"/>
                <w:b/>
                <w:bCs/>
                <w:sz w:val="30"/>
                <w:szCs w:val="30"/>
                <w:rtl/>
              </w:rPr>
              <w:t>السير</w:t>
            </w:r>
          </w:p>
        </w:tc>
      </w:tr>
      <w:tr w:rsidR="002A2FEC" w:rsidRPr="00782ED6" w:rsidTr="002A2FEC">
        <w:trPr>
          <w:trHeight w:val="18"/>
          <w:jc w:val="center"/>
        </w:trPr>
        <w:tc>
          <w:tcPr>
            <w:tcW w:w="1627" w:type="dxa"/>
            <w:tcBorders>
              <w:top w:val="nil"/>
              <w:left w:val="single" w:sz="4" w:space="0" w:color="auto"/>
              <w:bottom w:val="nil"/>
            </w:tcBorders>
            <w:tcMar>
              <w:top w:w="110" w:type="dxa"/>
            </w:tcMar>
          </w:tcPr>
          <w:p w:rsidR="002A2FEC" w:rsidRPr="00782ED6" w:rsidRDefault="002A2FEC" w:rsidP="00521F33">
            <w:pPr>
              <w:keepNext/>
              <w:spacing w:before="60" w:after="60" w:line="280" w:lineRule="exact"/>
              <w:rPr>
                <w:rFonts w:ascii="Arabic Typesetting" w:hAnsi="Arabic Typesetting" w:cs="Arabic Typesetting"/>
                <w:b/>
                <w:sz w:val="30"/>
                <w:szCs w:val="30"/>
              </w:rPr>
            </w:pPr>
            <w:r w:rsidRPr="00782ED6">
              <w:rPr>
                <w:rFonts w:ascii="Arabic Typesetting" w:hAnsi="Arabic Typesetting" w:cs="Arabic Typesetting" w:hint="cs"/>
                <w:sz w:val="30"/>
                <w:szCs w:val="30"/>
                <w:rtl/>
                <w:lang w:bidi="ar-SA"/>
              </w:rPr>
              <w:t xml:space="preserve">بناء قاعة المؤتمرات الجديدة ومرافقها </w:t>
            </w:r>
            <w:proofErr w:type="spellStart"/>
            <w:r w:rsidRPr="00782ED6">
              <w:rPr>
                <w:rFonts w:ascii="Arabic Typesetting" w:hAnsi="Arabic Typesetting" w:cs="Arabic Typesetting" w:hint="cs"/>
                <w:sz w:val="30"/>
                <w:szCs w:val="30"/>
                <w:rtl/>
                <w:lang w:bidi="ar-SA"/>
              </w:rPr>
              <w:t>بالتماشي</w:t>
            </w:r>
            <w:proofErr w:type="spellEnd"/>
            <w:r w:rsidRPr="00782ED6">
              <w:rPr>
                <w:rFonts w:ascii="Arabic Typesetting" w:hAnsi="Arabic Typesetting" w:cs="Arabic Typesetting" w:hint="cs"/>
                <w:sz w:val="30"/>
                <w:szCs w:val="30"/>
                <w:rtl/>
                <w:lang w:bidi="ar-SA"/>
              </w:rPr>
              <w:t xml:space="preserve"> مع معايير الجودة والميزانية المعتمدة والإطار الزمني المعتمد</w:t>
            </w:r>
          </w:p>
        </w:tc>
        <w:tc>
          <w:tcPr>
            <w:tcW w:w="1644" w:type="dxa"/>
            <w:tcBorders>
              <w:top w:val="nil"/>
              <w:bottom w:val="nil"/>
            </w:tcBorders>
            <w:shd w:val="pct30" w:color="auto" w:fill="auto"/>
            <w:tcMar>
              <w:top w:w="110" w:type="dxa"/>
            </w:tcMar>
          </w:tcPr>
          <w:p w:rsidR="002A2FEC" w:rsidRPr="00782ED6" w:rsidRDefault="002A2FEC" w:rsidP="00521F33">
            <w:pPr>
              <w:keepNext/>
              <w:spacing w:before="60" w:after="60" w:line="280" w:lineRule="exact"/>
              <w:rPr>
                <w:rFonts w:ascii="Arabic Typesetting" w:hAnsi="Arabic Typesetting" w:cs="Arabic Typesetting"/>
                <w:b/>
                <w:sz w:val="30"/>
                <w:szCs w:val="30"/>
              </w:rPr>
            </w:pPr>
            <w:r w:rsidRPr="00782ED6">
              <w:rPr>
                <w:rFonts w:ascii="Arabic Typesetting" w:hAnsi="Arabic Typesetting" w:cs="Arabic Typesetting" w:hint="cs"/>
                <w:b/>
                <w:sz w:val="30"/>
                <w:szCs w:val="30"/>
                <w:rtl/>
              </w:rPr>
              <w:t>لا ينطبق</w:t>
            </w:r>
          </w:p>
        </w:tc>
        <w:tc>
          <w:tcPr>
            <w:tcW w:w="1645" w:type="dxa"/>
            <w:tcBorders>
              <w:top w:val="nil"/>
              <w:bottom w:val="nil"/>
            </w:tcBorders>
            <w:tcMar>
              <w:top w:w="110" w:type="dxa"/>
            </w:tcMar>
          </w:tcPr>
          <w:p w:rsidR="002A2FEC" w:rsidRPr="000B74F6" w:rsidRDefault="002A2FEC" w:rsidP="00521F33">
            <w:pPr>
              <w:keepNext/>
              <w:spacing w:before="60" w:after="60" w:line="280" w:lineRule="exact"/>
              <w:rPr>
                <w:rFonts w:ascii="Arabic Typesetting" w:hAnsi="Arabic Typesetting" w:cs="Arabic Typesetting"/>
                <w:b/>
                <w:color w:val="993300"/>
                <w:sz w:val="30"/>
                <w:szCs w:val="30"/>
              </w:rPr>
            </w:pPr>
          </w:p>
        </w:tc>
        <w:tc>
          <w:tcPr>
            <w:tcW w:w="3371" w:type="dxa"/>
            <w:tcBorders>
              <w:top w:val="nil"/>
              <w:bottom w:val="nil"/>
            </w:tcBorders>
            <w:tcMar>
              <w:top w:w="110" w:type="dxa"/>
            </w:tcMar>
          </w:tcPr>
          <w:p w:rsidR="002A2FEC" w:rsidRPr="00782ED6" w:rsidRDefault="002A2FEC" w:rsidP="00521F33">
            <w:pPr>
              <w:keepNext/>
              <w:spacing w:before="60" w:after="60" w:line="280" w:lineRule="exact"/>
              <w:rPr>
                <w:rFonts w:ascii="Arabic Typesetting" w:hAnsi="Arabic Typesetting" w:cs="Arabic Typesetting"/>
                <w:b/>
                <w:sz w:val="30"/>
                <w:szCs w:val="30"/>
                <w:rtl/>
              </w:rPr>
            </w:pPr>
            <w:r w:rsidRPr="00782ED6">
              <w:rPr>
                <w:rFonts w:ascii="Arabic Typesetting" w:hAnsi="Arabic Typesetting" w:cs="Arabic Typesetting" w:hint="cs"/>
                <w:b/>
                <w:sz w:val="30"/>
                <w:szCs w:val="30"/>
                <w:rtl/>
              </w:rPr>
              <w:t xml:space="preserve">تم تأجيل </w:t>
            </w:r>
            <w:r>
              <w:rPr>
                <w:rFonts w:ascii="Arabic Typesetting" w:hAnsi="Arabic Typesetting" w:cs="Arabic Typesetting" w:hint="cs"/>
                <w:b/>
                <w:sz w:val="30"/>
                <w:szCs w:val="30"/>
                <w:rtl/>
              </w:rPr>
              <w:t>ا</w:t>
            </w:r>
            <w:r w:rsidRPr="00782ED6">
              <w:rPr>
                <w:rFonts w:ascii="Arabic Typesetting" w:hAnsi="Arabic Typesetting" w:cs="Arabic Typesetting" w:hint="cs"/>
                <w:b/>
                <w:sz w:val="30"/>
                <w:szCs w:val="30"/>
                <w:rtl/>
              </w:rPr>
              <w:t xml:space="preserve">ستكمال مرحلة البناء في مشروع قاعة المؤتمرات الجديدة (قاعة المؤتمرات الجديدة في حد ذاتها، وإدخال تعديلات على ثلاثة طوابق في المبنى </w:t>
            </w:r>
            <w:r w:rsidRPr="002A40AA">
              <w:rPr>
                <w:rFonts w:ascii="Arabic Typesetting" w:hAnsi="Arabic Typesetting" w:cs="Arabic Typesetting"/>
                <w:bCs/>
                <w:sz w:val="30"/>
                <w:szCs w:val="30"/>
              </w:rPr>
              <w:t>AB</w:t>
            </w:r>
            <w:r w:rsidRPr="00782ED6">
              <w:rPr>
                <w:rFonts w:ascii="Arabic Typesetting" w:hAnsi="Arabic Typesetting" w:cs="Arabic Typesetting" w:hint="cs"/>
                <w:b/>
                <w:sz w:val="30"/>
                <w:szCs w:val="30"/>
                <w:rtl/>
              </w:rPr>
              <w:t>، ومدخل حرم الويبو) إلى الربع الأول من 2014، نظرا لفسخ العقد وديا مع المقاول العام في يوليو 2012 وتولي الويبو إدارة المشروع.</w:t>
            </w:r>
          </w:p>
          <w:p w:rsidR="002A2FEC" w:rsidRPr="00782ED6" w:rsidRDefault="002A2FEC" w:rsidP="00521F33">
            <w:pPr>
              <w:keepNext/>
              <w:spacing w:before="60" w:after="60" w:line="280" w:lineRule="exact"/>
              <w:rPr>
                <w:rFonts w:ascii="Arabic Typesetting" w:hAnsi="Arabic Typesetting" w:cs="Arabic Typesetting"/>
                <w:b/>
                <w:sz w:val="30"/>
                <w:szCs w:val="30"/>
                <w:rtl/>
              </w:rPr>
            </w:pPr>
            <w:r w:rsidRPr="00782ED6">
              <w:rPr>
                <w:rFonts w:ascii="Arabic Typesetting" w:hAnsi="Arabic Typesetting" w:cs="Arabic Typesetting" w:hint="cs"/>
                <w:b/>
                <w:sz w:val="30"/>
                <w:szCs w:val="30"/>
                <w:rtl/>
              </w:rPr>
              <w:t>وظلت قيادة المشروع ولجنة البناء ترصدان مدى الامتثال لمعايير الجودة المعتمدة والضرورية ولحدود الميزانية.</w:t>
            </w:r>
          </w:p>
        </w:tc>
        <w:tc>
          <w:tcPr>
            <w:tcW w:w="1024" w:type="dxa"/>
            <w:gridSpan w:val="2"/>
            <w:tcBorders>
              <w:top w:val="nil"/>
              <w:bottom w:val="nil"/>
              <w:right w:val="single" w:sz="4" w:space="0" w:color="auto"/>
            </w:tcBorders>
            <w:tcMar>
              <w:top w:w="110" w:type="dxa"/>
            </w:tcMar>
          </w:tcPr>
          <w:p w:rsidR="002A2FEC" w:rsidRPr="00782ED6" w:rsidRDefault="006F4A06" w:rsidP="00521F33">
            <w:pPr>
              <w:keepNext/>
              <w:spacing w:before="60" w:after="60" w:line="280" w:lineRule="exact"/>
              <w:jc w:val="center"/>
              <w:rPr>
                <w:rFonts w:ascii="Arabic Typesetting" w:hAnsi="Arabic Typesetting" w:cs="Arabic Typesetting"/>
                <w:b/>
                <w:bCs/>
                <w:color w:val="FF0000"/>
                <w:sz w:val="30"/>
                <w:szCs w:val="30"/>
                <w:rtl/>
              </w:rPr>
            </w:pPr>
            <w:r w:rsidRPr="006F4A06">
              <w:rPr>
                <w:rFonts w:ascii="Arabic Typesetting" w:hAnsi="Arabic Typesetting" w:cs="Arabic Typesetting" w:hint="cs"/>
                <w:b/>
                <w:bCs/>
                <w:color w:val="FF0000"/>
                <w:sz w:val="30"/>
                <w:szCs w:val="30"/>
                <w:rtl/>
              </w:rPr>
              <w:t>غير ثابت</w:t>
            </w:r>
          </w:p>
          <w:p w:rsidR="002A2FEC" w:rsidRPr="00521F33" w:rsidRDefault="002A2FEC" w:rsidP="00521F33">
            <w:pPr>
              <w:keepNext/>
              <w:spacing w:before="60" w:after="60" w:line="280" w:lineRule="exact"/>
              <w:jc w:val="center"/>
              <w:rPr>
                <w:rFonts w:ascii="Arabic Typesetting" w:hAnsi="Arabic Typesetting" w:cs="Arabic Typesetting"/>
                <w:b/>
                <w:bCs/>
                <w:sz w:val="30"/>
                <w:szCs w:val="30"/>
                <w:rtl/>
              </w:rPr>
            </w:pPr>
          </w:p>
          <w:p w:rsidR="002A2FEC" w:rsidRPr="00521F33" w:rsidRDefault="002A2FEC" w:rsidP="00521F33">
            <w:pPr>
              <w:keepNext/>
              <w:spacing w:before="60" w:after="60" w:line="280" w:lineRule="exact"/>
              <w:jc w:val="center"/>
              <w:rPr>
                <w:rFonts w:ascii="Arabic Typesetting" w:hAnsi="Arabic Typesetting" w:cs="Arabic Typesetting"/>
                <w:b/>
                <w:bCs/>
                <w:sz w:val="30"/>
                <w:szCs w:val="30"/>
                <w:rtl/>
              </w:rPr>
            </w:pPr>
          </w:p>
          <w:p w:rsidR="002A2FEC" w:rsidRPr="00521F33" w:rsidRDefault="002A2FEC" w:rsidP="00521F33">
            <w:pPr>
              <w:keepNext/>
              <w:spacing w:before="60" w:after="60" w:line="280" w:lineRule="exact"/>
              <w:jc w:val="center"/>
              <w:rPr>
                <w:rFonts w:ascii="Arabic Typesetting" w:hAnsi="Arabic Typesetting" w:cs="Arabic Typesetting"/>
                <w:b/>
                <w:bCs/>
                <w:sz w:val="30"/>
                <w:szCs w:val="30"/>
                <w:rtl/>
              </w:rPr>
            </w:pPr>
          </w:p>
          <w:p w:rsidR="002A2FEC" w:rsidRPr="00521F33" w:rsidRDefault="002A2FEC" w:rsidP="00521F33">
            <w:pPr>
              <w:keepNext/>
              <w:spacing w:before="60" w:after="60" w:line="280" w:lineRule="exact"/>
              <w:jc w:val="center"/>
              <w:rPr>
                <w:rFonts w:ascii="Arabic Typesetting" w:hAnsi="Arabic Typesetting" w:cs="Arabic Typesetting"/>
                <w:b/>
                <w:bCs/>
                <w:sz w:val="30"/>
                <w:szCs w:val="30"/>
                <w:rtl/>
              </w:rPr>
            </w:pPr>
          </w:p>
          <w:p w:rsidR="002A2FEC" w:rsidRPr="00521F33" w:rsidRDefault="002A2FEC" w:rsidP="00521F33">
            <w:pPr>
              <w:keepNext/>
              <w:spacing w:before="60" w:after="60" w:line="280" w:lineRule="exact"/>
              <w:jc w:val="center"/>
              <w:rPr>
                <w:rFonts w:ascii="Arabic Typesetting" w:hAnsi="Arabic Typesetting" w:cs="Arabic Typesetting"/>
                <w:b/>
                <w:bCs/>
                <w:sz w:val="30"/>
                <w:szCs w:val="30"/>
                <w:rtl/>
              </w:rPr>
            </w:pPr>
          </w:p>
          <w:p w:rsidR="002A2FEC" w:rsidRPr="00782ED6" w:rsidRDefault="002A2FEC" w:rsidP="00521F33">
            <w:pPr>
              <w:keepNext/>
              <w:spacing w:before="60" w:after="60" w:line="280" w:lineRule="exact"/>
              <w:jc w:val="center"/>
              <w:rPr>
                <w:rFonts w:ascii="Arabic Typesetting" w:hAnsi="Arabic Typesetting" w:cs="Arabic Typesetting"/>
                <w:b/>
                <w:bCs/>
                <w:color w:val="FF6600"/>
                <w:sz w:val="30"/>
                <w:szCs w:val="30"/>
                <w:rtl/>
              </w:rPr>
            </w:pPr>
            <w:r w:rsidRPr="00521F33">
              <w:rPr>
                <w:rFonts w:ascii="Arabic Typesetting" w:hAnsi="Arabic Typesetting" w:cs="Arabic Typesetting" w:hint="cs"/>
                <w:b/>
                <w:bCs/>
                <w:color w:val="00B050"/>
                <w:sz w:val="30"/>
                <w:szCs w:val="30"/>
                <w:rtl/>
              </w:rPr>
              <w:t>ثابت</w:t>
            </w:r>
          </w:p>
        </w:tc>
      </w:tr>
      <w:tr w:rsidR="002A2FEC" w:rsidRPr="00782ED6" w:rsidTr="002A2FEC">
        <w:trPr>
          <w:gridAfter w:val="1"/>
          <w:wAfter w:w="7" w:type="dxa"/>
          <w:trHeight w:val="537"/>
          <w:jc w:val="center"/>
        </w:trPr>
        <w:tc>
          <w:tcPr>
            <w:tcW w:w="9304" w:type="dxa"/>
            <w:gridSpan w:val="5"/>
            <w:tcBorders>
              <w:top w:val="single" w:sz="4" w:space="0" w:color="auto"/>
              <w:left w:val="single" w:sz="4" w:space="0" w:color="auto"/>
              <w:bottom w:val="single" w:sz="4" w:space="0" w:color="auto"/>
              <w:right w:val="single" w:sz="4" w:space="0" w:color="auto"/>
            </w:tcBorders>
            <w:shd w:val="clear" w:color="auto" w:fill="CCFFFF"/>
            <w:tcMar>
              <w:top w:w="0" w:type="dxa"/>
            </w:tcMar>
            <w:vAlign w:val="center"/>
          </w:tcPr>
          <w:p w:rsidR="002A2FEC" w:rsidRPr="00782ED6" w:rsidRDefault="002A2FEC" w:rsidP="002A2FEC">
            <w:pPr>
              <w:keepNext/>
              <w:tabs>
                <w:tab w:val="left" w:pos="1150"/>
              </w:tabs>
              <w:spacing w:before="60" w:after="60" w:line="280" w:lineRule="exact"/>
              <w:rPr>
                <w:rFonts w:ascii="Arabic Typesetting" w:hAnsi="Arabic Typesetting" w:cs="Arabic Typesetting"/>
                <w:b/>
                <w:bCs/>
                <w:sz w:val="30"/>
                <w:szCs w:val="30"/>
              </w:rPr>
            </w:pPr>
            <w:r w:rsidRPr="00782ED6">
              <w:rPr>
                <w:rFonts w:ascii="Arabic Typesetting" w:hAnsi="Arabic Typesetting" w:cs="Arabic Typesetting" w:hint="cs"/>
                <w:b/>
                <w:bCs/>
                <w:sz w:val="30"/>
                <w:szCs w:val="30"/>
                <w:rtl/>
              </w:rPr>
              <w:t>النتيجة</w:t>
            </w:r>
            <w:r w:rsidRPr="00782ED6">
              <w:rPr>
                <w:rFonts w:ascii="Arabic Typesetting" w:hAnsi="Arabic Typesetting" w:cs="Arabic Typesetting"/>
                <w:b/>
                <w:bCs/>
                <w:sz w:val="30"/>
                <w:szCs w:val="30"/>
                <w:rtl/>
              </w:rPr>
              <w:t xml:space="preserve"> المرتقب</w:t>
            </w:r>
            <w:r w:rsidRPr="00782ED6">
              <w:rPr>
                <w:rFonts w:ascii="Arabic Typesetting" w:hAnsi="Arabic Typesetting" w:cs="Arabic Typesetting" w:hint="cs"/>
                <w:b/>
                <w:bCs/>
                <w:sz w:val="30"/>
                <w:szCs w:val="30"/>
                <w:rtl/>
              </w:rPr>
              <w:t>ة:</w:t>
            </w:r>
            <w:r>
              <w:rPr>
                <w:rFonts w:ascii="Arabic Typesetting" w:hAnsi="Arabic Typesetting" w:cs="Arabic Typesetting"/>
                <w:b/>
                <w:bCs/>
                <w:sz w:val="30"/>
                <w:szCs w:val="30"/>
                <w:rtl/>
              </w:rPr>
              <w:tab/>
            </w:r>
            <w:r w:rsidRPr="00782ED6">
              <w:rPr>
                <w:rFonts w:ascii="Arabic Typesetting" w:hAnsi="Arabic Typesetting" w:cs="Arabic Typesetting"/>
                <w:sz w:val="30"/>
                <w:szCs w:val="30"/>
                <w:rtl/>
              </w:rPr>
              <w:t>بقاء تكاليف المبنى الإداري الجديد في مستواها الأدنى</w:t>
            </w:r>
          </w:p>
        </w:tc>
      </w:tr>
      <w:tr w:rsidR="002A2FEC" w:rsidRPr="00A43C4E" w:rsidTr="00521F33">
        <w:trPr>
          <w:trHeight w:val="186"/>
          <w:jc w:val="center"/>
        </w:trPr>
        <w:tc>
          <w:tcPr>
            <w:tcW w:w="1627" w:type="dxa"/>
            <w:tcBorders>
              <w:top w:val="single" w:sz="4" w:space="0" w:color="auto"/>
              <w:left w:val="single" w:sz="4" w:space="0" w:color="auto"/>
              <w:bottom w:val="nil"/>
            </w:tcBorders>
            <w:tcMar>
              <w:top w:w="110" w:type="dxa"/>
            </w:tcMar>
          </w:tcPr>
          <w:p w:rsidR="002A2FEC" w:rsidRPr="00A43C4E" w:rsidRDefault="002A2FEC" w:rsidP="002A2FEC">
            <w:pPr>
              <w:keepNext/>
              <w:spacing w:before="60" w:after="60" w:line="300" w:lineRule="exact"/>
              <w:rPr>
                <w:rFonts w:ascii="Arabic Typesetting" w:hAnsi="Arabic Typesetting" w:cs="Arabic Typesetting"/>
                <w:b/>
                <w:bCs/>
                <w:sz w:val="30"/>
                <w:szCs w:val="30"/>
                <w:rtl/>
              </w:rPr>
            </w:pPr>
            <w:r w:rsidRPr="00A43C4E">
              <w:rPr>
                <w:rFonts w:ascii="Arabic Typesetting" w:hAnsi="Arabic Typesetting" w:cs="Arabic Typesetting"/>
                <w:b/>
                <w:bCs/>
                <w:sz w:val="30"/>
                <w:szCs w:val="30"/>
                <w:rtl/>
              </w:rPr>
              <w:t>مؤشرات الأداء</w:t>
            </w:r>
          </w:p>
        </w:tc>
        <w:tc>
          <w:tcPr>
            <w:tcW w:w="1644" w:type="dxa"/>
            <w:tcBorders>
              <w:top w:val="single" w:sz="4" w:space="0" w:color="auto"/>
              <w:bottom w:val="nil"/>
            </w:tcBorders>
            <w:shd w:val="pct30" w:color="auto" w:fill="auto"/>
            <w:tcMar>
              <w:top w:w="110" w:type="dxa"/>
            </w:tcMar>
            <w:vAlign w:val="center"/>
          </w:tcPr>
          <w:p w:rsidR="002A2FEC" w:rsidRDefault="002A2FEC" w:rsidP="002A2FEC">
            <w:pPr>
              <w:spacing w:before="60" w:after="60" w:line="300" w:lineRule="exact"/>
              <w:rPr>
                <w:rFonts w:ascii="Arabic Typesetting" w:hAnsi="Arabic Typesetting" w:cs="Arabic Typesetting"/>
                <w:b/>
                <w:bCs/>
                <w:sz w:val="30"/>
                <w:szCs w:val="30"/>
              </w:rPr>
            </w:pPr>
            <w:r w:rsidRPr="00A43C4E">
              <w:rPr>
                <w:rFonts w:ascii="Arabic Typesetting" w:hAnsi="Arabic Typesetting" w:cs="Arabic Typesetting"/>
                <w:b/>
                <w:bCs/>
                <w:sz w:val="30"/>
                <w:szCs w:val="30"/>
                <w:rtl/>
              </w:rPr>
              <w:t>أسس المقارنة</w:t>
            </w:r>
          </w:p>
          <w:p w:rsidR="002A2FEC" w:rsidRPr="00A43C4E" w:rsidRDefault="002A2FEC" w:rsidP="002A2FEC">
            <w:pPr>
              <w:keepNext/>
              <w:spacing w:before="60" w:after="60" w:line="300" w:lineRule="exact"/>
              <w:rPr>
                <w:rFonts w:ascii="Arabic Typesetting" w:hAnsi="Arabic Typesetting" w:cs="Arabic Typesetting"/>
                <w:b/>
                <w:bCs/>
                <w:sz w:val="30"/>
                <w:szCs w:val="30"/>
                <w:rtl/>
              </w:rPr>
            </w:pPr>
            <w:r>
              <w:rPr>
                <w:rFonts w:ascii="Arabic Typesetting" w:hAnsi="Arabic Typesetting" w:cs="Arabic Typesetting" w:hint="cs"/>
                <w:b/>
                <w:bCs/>
                <w:sz w:val="30"/>
                <w:szCs w:val="30"/>
                <w:rtl/>
                <w:lang w:bidi="ar-SA"/>
              </w:rPr>
              <w:t>(البرنامج والميزانية 2012/13)</w:t>
            </w:r>
          </w:p>
        </w:tc>
        <w:tc>
          <w:tcPr>
            <w:tcW w:w="1645" w:type="dxa"/>
            <w:tcBorders>
              <w:top w:val="single" w:sz="4" w:space="0" w:color="auto"/>
              <w:bottom w:val="nil"/>
            </w:tcBorders>
            <w:tcMar>
              <w:top w:w="110" w:type="dxa"/>
            </w:tcMar>
            <w:vAlign w:val="center"/>
          </w:tcPr>
          <w:p w:rsidR="002A2FEC" w:rsidRPr="000B74F6" w:rsidRDefault="002A2FEC" w:rsidP="002A2FEC">
            <w:pPr>
              <w:keepNext/>
              <w:spacing w:before="60" w:after="60" w:line="300" w:lineRule="exact"/>
              <w:rPr>
                <w:rFonts w:ascii="Arabic Typesetting" w:hAnsi="Arabic Typesetting" w:cs="Arabic Typesetting"/>
                <w:b/>
                <w:bCs/>
                <w:color w:val="993300"/>
                <w:sz w:val="30"/>
                <w:szCs w:val="30"/>
                <w:rtl/>
              </w:rPr>
            </w:pPr>
            <w:r w:rsidRPr="000B74F6">
              <w:rPr>
                <w:rFonts w:ascii="Arabic Typesetting" w:hAnsi="Arabic Typesetting" w:cs="Arabic Typesetting"/>
                <w:b/>
                <w:bCs/>
                <w:color w:val="993300"/>
                <w:sz w:val="30"/>
                <w:szCs w:val="30"/>
                <w:rtl/>
              </w:rPr>
              <w:t>أسس المقارنة بعد التحديث في نهاية 2011</w:t>
            </w:r>
          </w:p>
        </w:tc>
        <w:tc>
          <w:tcPr>
            <w:tcW w:w="3371" w:type="dxa"/>
            <w:tcBorders>
              <w:top w:val="single" w:sz="4" w:space="0" w:color="auto"/>
              <w:bottom w:val="nil"/>
            </w:tcBorders>
            <w:tcMar>
              <w:top w:w="110" w:type="dxa"/>
            </w:tcMar>
          </w:tcPr>
          <w:p w:rsidR="002A2FEC" w:rsidRPr="00A43C4E" w:rsidRDefault="002A2FEC" w:rsidP="002A2FEC">
            <w:pPr>
              <w:keepNext/>
              <w:spacing w:before="60" w:after="60" w:line="300" w:lineRule="exact"/>
              <w:rPr>
                <w:rFonts w:ascii="Arabic Typesetting" w:hAnsi="Arabic Typesetting" w:cs="Arabic Typesetting"/>
                <w:b/>
                <w:bCs/>
                <w:sz w:val="30"/>
                <w:szCs w:val="30"/>
                <w:rtl/>
              </w:rPr>
            </w:pPr>
            <w:r w:rsidRPr="00A43C4E">
              <w:rPr>
                <w:rFonts w:ascii="Arabic Typesetting" w:hAnsi="Arabic Typesetting" w:cs="Arabic Typesetting"/>
                <w:b/>
                <w:bCs/>
                <w:sz w:val="30"/>
                <w:szCs w:val="30"/>
                <w:rtl/>
              </w:rPr>
              <w:t>بيانات الأداء</w:t>
            </w:r>
          </w:p>
        </w:tc>
        <w:tc>
          <w:tcPr>
            <w:tcW w:w="1024" w:type="dxa"/>
            <w:gridSpan w:val="2"/>
            <w:tcBorders>
              <w:top w:val="single" w:sz="4" w:space="0" w:color="auto"/>
              <w:bottom w:val="nil"/>
              <w:right w:val="single" w:sz="4" w:space="0" w:color="auto"/>
            </w:tcBorders>
            <w:tcMar>
              <w:top w:w="110" w:type="dxa"/>
            </w:tcMar>
          </w:tcPr>
          <w:p w:rsidR="002A2FEC" w:rsidRPr="00A43C4E" w:rsidRDefault="002A2FEC" w:rsidP="002A2FEC">
            <w:pPr>
              <w:keepNext/>
              <w:spacing w:before="60" w:after="60" w:line="300" w:lineRule="exact"/>
              <w:jc w:val="center"/>
              <w:rPr>
                <w:rFonts w:ascii="Arabic Typesetting" w:hAnsi="Arabic Typesetting" w:cs="Arabic Typesetting"/>
                <w:b/>
                <w:bCs/>
                <w:sz w:val="30"/>
                <w:szCs w:val="30"/>
                <w:rtl/>
              </w:rPr>
            </w:pPr>
            <w:r w:rsidRPr="00A43C4E">
              <w:rPr>
                <w:rFonts w:ascii="Arabic Typesetting" w:hAnsi="Arabic Typesetting" w:cs="Arabic Typesetting"/>
                <w:b/>
                <w:bCs/>
                <w:sz w:val="30"/>
                <w:szCs w:val="30"/>
                <w:rtl/>
              </w:rPr>
              <w:t>السير</w:t>
            </w:r>
          </w:p>
        </w:tc>
      </w:tr>
      <w:tr w:rsidR="002A2FEC" w:rsidRPr="00782ED6" w:rsidTr="00521F33">
        <w:trPr>
          <w:trHeight w:val="537"/>
          <w:jc w:val="center"/>
        </w:trPr>
        <w:tc>
          <w:tcPr>
            <w:tcW w:w="1627" w:type="dxa"/>
            <w:tcBorders>
              <w:top w:val="nil"/>
              <w:left w:val="single" w:sz="4" w:space="0" w:color="auto"/>
            </w:tcBorders>
            <w:tcMar>
              <w:top w:w="110" w:type="dxa"/>
            </w:tcMar>
          </w:tcPr>
          <w:p w:rsidR="002A2FEC" w:rsidRPr="00782ED6" w:rsidRDefault="002A2FEC" w:rsidP="002A2FEC">
            <w:pPr>
              <w:spacing w:before="60" w:after="60" w:line="280" w:lineRule="exact"/>
              <w:rPr>
                <w:rFonts w:ascii="Arabic Typesetting" w:hAnsi="Arabic Typesetting" w:cs="Arabic Typesetting"/>
                <w:b/>
                <w:sz w:val="30"/>
                <w:szCs w:val="30"/>
                <w:rtl/>
              </w:rPr>
            </w:pPr>
            <w:r w:rsidRPr="00782ED6">
              <w:rPr>
                <w:rFonts w:ascii="Arabic Typesetting" w:hAnsi="Arabic Typesetting" w:cs="Arabic Typesetting" w:hint="cs"/>
                <w:sz w:val="30"/>
                <w:szCs w:val="30"/>
                <w:rtl/>
              </w:rPr>
              <w:t>استخدام الأموال المتبقية المتاحة في إطار الميزانية الموحدة المعتمدة والاعتمادات المخصصة خلال فترة الضمان المتعلقة بالبناء</w:t>
            </w:r>
          </w:p>
        </w:tc>
        <w:tc>
          <w:tcPr>
            <w:tcW w:w="1644" w:type="dxa"/>
            <w:tcBorders>
              <w:top w:val="nil"/>
              <w:bottom w:val="single" w:sz="4" w:space="0" w:color="auto"/>
            </w:tcBorders>
            <w:shd w:val="pct30" w:color="auto" w:fill="auto"/>
            <w:tcMar>
              <w:top w:w="110" w:type="dxa"/>
            </w:tcMar>
          </w:tcPr>
          <w:p w:rsidR="002A2FEC" w:rsidRPr="00782ED6" w:rsidRDefault="002A2FEC" w:rsidP="002A2FEC">
            <w:pPr>
              <w:spacing w:before="60" w:after="60" w:line="280" w:lineRule="exact"/>
              <w:rPr>
                <w:rFonts w:ascii="Arabic Typesetting" w:eastAsia="Arial" w:hAnsi="Arabic Typesetting" w:cs="Arabic Typesetting"/>
                <w:sz w:val="30"/>
                <w:szCs w:val="30"/>
                <w:rtl/>
              </w:rPr>
            </w:pPr>
            <w:r w:rsidRPr="00782ED6">
              <w:rPr>
                <w:rFonts w:ascii="Arabic Typesetting" w:eastAsia="Arial" w:hAnsi="Arabic Typesetting" w:cs="Arabic Typesetting" w:hint="cs"/>
                <w:sz w:val="30"/>
                <w:szCs w:val="30"/>
                <w:rtl/>
              </w:rPr>
              <w:t>لا ينطبق</w:t>
            </w:r>
          </w:p>
        </w:tc>
        <w:tc>
          <w:tcPr>
            <w:tcW w:w="1645" w:type="dxa"/>
            <w:tcBorders>
              <w:top w:val="nil"/>
            </w:tcBorders>
            <w:tcMar>
              <w:top w:w="110" w:type="dxa"/>
            </w:tcMar>
          </w:tcPr>
          <w:p w:rsidR="002A2FEC" w:rsidRPr="000B74F6" w:rsidRDefault="002A2FEC" w:rsidP="002A2FEC">
            <w:pPr>
              <w:spacing w:before="60" w:after="60" w:line="280" w:lineRule="exact"/>
              <w:rPr>
                <w:rFonts w:ascii="Arabic Typesetting" w:eastAsia="Arial" w:hAnsi="Arabic Typesetting" w:cs="Arabic Typesetting"/>
                <w:color w:val="993300"/>
                <w:sz w:val="30"/>
                <w:szCs w:val="30"/>
                <w:rtl/>
              </w:rPr>
            </w:pPr>
          </w:p>
        </w:tc>
        <w:tc>
          <w:tcPr>
            <w:tcW w:w="3371" w:type="dxa"/>
            <w:tcBorders>
              <w:top w:val="nil"/>
            </w:tcBorders>
            <w:tcMar>
              <w:top w:w="110" w:type="dxa"/>
            </w:tcMar>
          </w:tcPr>
          <w:p w:rsidR="002A2FEC" w:rsidRPr="00782ED6" w:rsidRDefault="002A2FEC" w:rsidP="002A2FEC">
            <w:pPr>
              <w:keepNext/>
              <w:spacing w:before="60" w:after="60" w:line="280" w:lineRule="exact"/>
              <w:rPr>
                <w:rFonts w:ascii="Arabic Typesetting" w:hAnsi="Arabic Typesetting" w:cs="Arabic Typesetting"/>
                <w:sz w:val="30"/>
                <w:szCs w:val="30"/>
                <w:rtl/>
                <w:lang w:bidi="ar-SA"/>
              </w:rPr>
            </w:pPr>
            <w:r w:rsidRPr="00782ED6">
              <w:rPr>
                <w:rFonts w:ascii="Arabic Typesetting" w:hAnsi="Arabic Typesetting" w:cs="Arabic Typesetting" w:hint="cs"/>
                <w:sz w:val="30"/>
                <w:szCs w:val="30"/>
                <w:rtl/>
                <w:lang w:bidi="ar-SA"/>
              </w:rPr>
              <w:t>ظلت النفقات في نهاية 2012 ضمن حدود الميزانية</w:t>
            </w:r>
          </w:p>
        </w:tc>
        <w:tc>
          <w:tcPr>
            <w:tcW w:w="1024" w:type="dxa"/>
            <w:gridSpan w:val="2"/>
            <w:tcBorders>
              <w:top w:val="nil"/>
              <w:right w:val="single" w:sz="4" w:space="0" w:color="auto"/>
            </w:tcBorders>
            <w:tcMar>
              <w:top w:w="110" w:type="dxa"/>
            </w:tcMar>
          </w:tcPr>
          <w:p w:rsidR="002A2FEC" w:rsidRPr="00521F33" w:rsidRDefault="002A2FEC" w:rsidP="002A2FEC">
            <w:pPr>
              <w:keepNext/>
              <w:spacing w:before="60" w:after="60" w:line="280" w:lineRule="exact"/>
              <w:jc w:val="center"/>
              <w:rPr>
                <w:rFonts w:ascii="Arabic Typesetting" w:hAnsi="Arabic Typesetting" w:cs="Arabic Typesetting"/>
                <w:b/>
                <w:bCs/>
                <w:color w:val="008000"/>
                <w:sz w:val="30"/>
                <w:szCs w:val="30"/>
                <w:rtl/>
              </w:rPr>
            </w:pPr>
            <w:r w:rsidRPr="00521F33">
              <w:rPr>
                <w:rFonts w:ascii="Arabic Typesetting" w:hAnsi="Arabic Typesetting" w:cs="Arabic Typesetting" w:hint="cs"/>
                <w:b/>
                <w:bCs/>
                <w:color w:val="008000"/>
                <w:sz w:val="30"/>
                <w:szCs w:val="30"/>
                <w:rtl/>
              </w:rPr>
              <w:t>ثابت</w:t>
            </w:r>
          </w:p>
        </w:tc>
      </w:tr>
    </w:tbl>
    <w:p w:rsidR="002A2FEC" w:rsidRPr="008537F8" w:rsidRDefault="002A2FEC" w:rsidP="008537F8">
      <w:pPr>
        <w:pStyle w:val="NormalAR"/>
        <w:keepNext/>
        <w:spacing w:before="240" w:after="240"/>
        <w:ind w:left="0"/>
        <w:rPr>
          <w:sz w:val="36"/>
          <w:szCs w:val="36"/>
          <w:rtl/>
          <w:lang w:val="fr-CH" w:bidi="ar-SA"/>
        </w:rPr>
      </w:pPr>
      <w:r w:rsidRPr="008537F8">
        <w:rPr>
          <w:rFonts w:hint="cs"/>
          <w:sz w:val="36"/>
          <w:szCs w:val="36"/>
          <w:rtl/>
          <w:lang w:val="fr-CH" w:bidi="ar-SA"/>
        </w:rPr>
        <w:t>الميزانية والنفقات الفعلية</w:t>
      </w:r>
    </w:p>
    <w:p w:rsidR="002A2FEC" w:rsidRDefault="004B41C2" w:rsidP="00736F4A">
      <w:pPr>
        <w:spacing w:after="120"/>
        <w:jc w:val="center"/>
        <w:rPr>
          <w:rFonts w:ascii="Arabic Typesetting" w:hAnsi="Arabic Typesetting" w:cs="Arabic Typesetting"/>
          <w:sz w:val="34"/>
          <w:szCs w:val="34"/>
          <w:rtl/>
        </w:rPr>
      </w:pPr>
      <w:r w:rsidRPr="004B41C2">
        <w:rPr>
          <w:rFonts w:hint="cs"/>
          <w:noProof/>
          <w:szCs w:val="20"/>
          <w:rtl/>
          <w:lang w:bidi="ar-SA"/>
        </w:rPr>
        <w:drawing>
          <wp:inline distT="0" distB="0" distL="0" distR="0" wp14:anchorId="17CF27B0" wp14:editId="01324250">
            <wp:extent cx="6119495" cy="2226457"/>
            <wp:effectExtent l="0" t="0" r="0" b="2540"/>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6119495" cy="2226457"/>
                    </a:xfrm>
                    <a:prstGeom prst="rect">
                      <a:avLst/>
                    </a:prstGeom>
                    <a:noFill/>
                    <a:ln>
                      <a:noFill/>
                    </a:ln>
                  </pic:spPr>
                </pic:pic>
              </a:graphicData>
            </a:graphic>
          </wp:inline>
        </w:drawing>
      </w:r>
    </w:p>
    <w:p w:rsidR="004B41C2" w:rsidRDefault="004B41C2" w:rsidP="004B41C2">
      <w:pPr>
        <w:keepNext/>
        <w:spacing w:after="120"/>
        <w:jc w:val="center"/>
        <w:rPr>
          <w:rFonts w:ascii="Arabic Typesetting" w:hAnsi="Arabic Typesetting" w:cs="Arabic Typesetting"/>
          <w:sz w:val="34"/>
          <w:szCs w:val="34"/>
          <w:rtl/>
        </w:rPr>
      </w:pPr>
    </w:p>
    <w:p w:rsidR="004B41C2" w:rsidRDefault="004B41C2" w:rsidP="004B41C2">
      <w:pPr>
        <w:keepNext/>
        <w:spacing w:after="120"/>
        <w:jc w:val="center"/>
        <w:rPr>
          <w:rFonts w:ascii="Arabic Typesetting" w:hAnsi="Arabic Typesetting" w:cs="Arabic Typesetting"/>
          <w:sz w:val="34"/>
          <w:szCs w:val="34"/>
          <w:rtl/>
        </w:rPr>
      </w:pPr>
      <w:r w:rsidRPr="004B41C2">
        <w:rPr>
          <w:noProof/>
          <w:szCs w:val="20"/>
          <w:rtl/>
          <w:lang w:bidi="ar-SA"/>
        </w:rPr>
        <w:drawing>
          <wp:inline distT="0" distB="0" distL="0" distR="0" wp14:anchorId="1F8FB2F7" wp14:editId="66D16DF1">
            <wp:extent cx="6119495" cy="1660055"/>
            <wp:effectExtent l="0" t="0" r="0" b="0"/>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6119495" cy="1660055"/>
                    </a:xfrm>
                    <a:prstGeom prst="rect">
                      <a:avLst/>
                    </a:prstGeom>
                    <a:noFill/>
                    <a:ln>
                      <a:noFill/>
                    </a:ln>
                  </pic:spPr>
                </pic:pic>
              </a:graphicData>
            </a:graphic>
          </wp:inline>
        </w:drawing>
      </w:r>
    </w:p>
    <w:p w:rsidR="002A2FEC" w:rsidRPr="00E16635" w:rsidRDefault="00A341BC" w:rsidP="00A341BC">
      <w:pPr>
        <w:pStyle w:val="ARNormal"/>
        <w:keepNext/>
        <w:spacing w:line="300" w:lineRule="exact"/>
        <w:rPr>
          <w:sz w:val="30"/>
          <w:szCs w:val="30"/>
          <w:rtl/>
          <w:lang w:bidi="ar-SA"/>
        </w:rPr>
      </w:pPr>
      <w:r w:rsidRPr="00A341BC">
        <w:rPr>
          <w:rFonts w:hint="cs"/>
          <w:sz w:val="30"/>
          <w:szCs w:val="30"/>
          <w:rtl/>
          <w:lang w:bidi="ar-SA"/>
        </w:rPr>
        <w:t>ملاحظات:</w:t>
      </w:r>
    </w:p>
    <w:p w:rsidR="009773D8" w:rsidRPr="001813B0" w:rsidRDefault="009773D8" w:rsidP="009773D8">
      <w:pPr>
        <w:spacing w:after="120" w:line="300" w:lineRule="exact"/>
        <w:ind w:left="571" w:hanging="567"/>
        <w:rPr>
          <w:rFonts w:ascii="Arabic Typesetting" w:hAnsi="Arabic Typesetting" w:cs="Arabic Typesetting"/>
          <w:sz w:val="30"/>
          <w:szCs w:val="30"/>
        </w:rPr>
      </w:pPr>
      <w:r>
        <w:rPr>
          <w:rFonts w:ascii="Arabic Typesetting" w:hAnsi="Arabic Typesetting" w:cs="Arabic Typesetting" w:hint="cs"/>
          <w:sz w:val="30"/>
          <w:szCs w:val="30"/>
          <w:rtl/>
        </w:rPr>
        <w:t>(1)</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تعكس الميزانية بعد التحويلات الميزانية المعدلة للبرامج بعد إجراء التحويلات في الثنائية</w:t>
      </w:r>
      <w:r>
        <w:rPr>
          <w:rFonts w:ascii="Arabic Typesetting" w:hAnsi="Arabic Typesetting" w:cs="Arabic Typesetting"/>
          <w:sz w:val="30"/>
          <w:szCs w:val="30"/>
          <w:rtl/>
        </w:rPr>
        <w:t xml:space="preserve">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وفقا للمادة 5.5 من النظام المالي</w:t>
      </w:r>
      <w:r w:rsidRPr="001813B0">
        <w:rPr>
          <w:rFonts w:ascii="Arabic Typesetting" w:hAnsi="Arabic Typesetting" w:cs="Arabic Typesetting"/>
          <w:sz w:val="30"/>
          <w:szCs w:val="30"/>
          <w:lang w:bidi="ar-SA"/>
        </w:rPr>
        <w:t>.</w:t>
      </w:r>
    </w:p>
    <w:p w:rsidR="009773D8" w:rsidRPr="001813B0" w:rsidRDefault="009773D8" w:rsidP="009773D8">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t>(2)</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تمثل المبالغ المخصصة تحت باب موارد الموظفين في 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النفقات الفعلية المتكبدة حتى 31 مارس</w:t>
      </w:r>
      <w:r>
        <w:rPr>
          <w:rFonts w:ascii="Arabic Typesetting" w:hAnsi="Arabic Typesetting" w:cs="Arabic Typesetting" w:hint="cs"/>
          <w:sz w:val="30"/>
          <w:szCs w:val="30"/>
          <w:rtl/>
        </w:rPr>
        <w:t> </w:t>
      </w:r>
      <w:r w:rsidRPr="001813B0">
        <w:rPr>
          <w:rFonts w:ascii="Arabic Typesetting" w:hAnsi="Arabic Typesetting" w:cs="Arabic Typesetting"/>
          <w:sz w:val="30"/>
          <w:szCs w:val="30"/>
          <w:rtl/>
          <w:lang w:bidi="ar-SA"/>
        </w:rPr>
        <w:t>2013 والمبالغ المرصودة في الميزانية، على أساس التكاليف المعيارية، لباقي أشهر 2013 التسعة</w:t>
      </w:r>
      <w:r>
        <w:rPr>
          <w:rFonts w:ascii="Arabic Typesetting" w:hAnsi="Arabic Typesetting" w:cs="Arabic Typesetting" w:hint="cs"/>
          <w:sz w:val="30"/>
          <w:szCs w:val="30"/>
          <w:rtl/>
        </w:rPr>
        <w:t>.</w:t>
      </w:r>
    </w:p>
    <w:p w:rsidR="009773D8" w:rsidRPr="001813B0" w:rsidRDefault="009773D8" w:rsidP="009773D8">
      <w:pPr>
        <w:spacing w:after="120" w:line="300" w:lineRule="exact"/>
        <w:rPr>
          <w:rFonts w:ascii="Arabic Typesetting" w:hAnsi="Arabic Typesetting" w:cs="Arabic Typesetting"/>
          <w:sz w:val="30"/>
          <w:szCs w:val="30"/>
        </w:rPr>
      </w:pPr>
      <w:r>
        <w:rPr>
          <w:rFonts w:ascii="Arabic Typesetting" w:hAnsi="Arabic Typesetting" w:cs="Arabic Typesetting" w:hint="cs"/>
          <w:sz w:val="30"/>
          <w:szCs w:val="30"/>
          <w:rtl/>
        </w:rPr>
        <w:t>(3)</w:t>
      </w:r>
      <w:r>
        <w:rPr>
          <w:rFonts w:ascii="Arabic Typesetting" w:hAnsi="Arabic Typesetting" w:cs="Arabic Typesetting" w:hint="cs"/>
          <w:sz w:val="30"/>
          <w:szCs w:val="30"/>
          <w:rtl/>
        </w:rPr>
        <w:tab/>
      </w:r>
      <w:r w:rsidRPr="001813B0">
        <w:rPr>
          <w:rFonts w:ascii="Arabic Typesetting" w:hAnsi="Arabic Typesetting" w:cs="Arabic Typesetting"/>
          <w:sz w:val="30"/>
          <w:szCs w:val="30"/>
          <w:rtl/>
          <w:lang w:bidi="ar-SA"/>
        </w:rPr>
        <w:t xml:space="preserve">تسجد المبالغ المخصصة تحت باب خلاف موارد الموظفين لميزانية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rtl/>
          <w:lang w:bidi="ar-SA"/>
        </w:rPr>
        <w:t xml:space="preserve"> بعد التحويلات تسويات </w:t>
      </w:r>
      <w:r w:rsidRPr="001813B0">
        <w:rPr>
          <w:rFonts w:ascii="Arabic Typesetting" w:hAnsi="Arabic Typesetting" w:cs="Arabic Typesetting"/>
          <w:sz w:val="30"/>
          <w:szCs w:val="30"/>
          <w:rtl/>
        </w:rPr>
        <w:t>تخفيضية</w:t>
      </w:r>
      <w:r w:rsidRPr="001813B0">
        <w:rPr>
          <w:rFonts w:ascii="Arabic Typesetting" w:hAnsi="Arabic Typesetting" w:cs="Arabic Typesetting"/>
          <w:sz w:val="30"/>
          <w:szCs w:val="30"/>
          <w:rtl/>
          <w:lang w:bidi="ar-SA"/>
        </w:rPr>
        <w:t xml:space="preserve"> أجريت تحقيقًا للكفاءة من حيت التكلفة وفق التزام المنظمة بخفض النفقات بمقدار 10,2 مليون فرنك سويسري في الثنائية </w:t>
      </w:r>
      <w:r>
        <w:rPr>
          <w:rFonts w:ascii="Arabic Typesetting" w:hAnsi="Arabic Typesetting" w:cs="Arabic Typesetting" w:hint="cs"/>
          <w:sz w:val="30"/>
          <w:szCs w:val="30"/>
          <w:rtl/>
        </w:rPr>
        <w:t>2012/13</w:t>
      </w:r>
      <w:r w:rsidRPr="001813B0">
        <w:rPr>
          <w:rFonts w:ascii="Arabic Typesetting" w:hAnsi="Arabic Typesetting" w:cs="Arabic Typesetting"/>
          <w:sz w:val="30"/>
          <w:szCs w:val="30"/>
          <w:lang w:bidi="ar-SA"/>
        </w:rPr>
        <w:t>.</w:t>
      </w:r>
    </w:p>
    <w:p w:rsidR="002A2FEC" w:rsidRPr="00782ED6" w:rsidRDefault="002A2FEC" w:rsidP="002A2FEC">
      <w:pPr>
        <w:keepNext/>
        <w:spacing w:after="240" w:line="360" w:lineRule="exact"/>
        <w:jc w:val="both"/>
        <w:rPr>
          <w:rFonts w:ascii="Arabic Typesetting" w:hAnsi="Arabic Typesetting" w:cs="Arabic Typesetting"/>
          <w:sz w:val="36"/>
          <w:szCs w:val="36"/>
          <w:rtl/>
        </w:rPr>
      </w:pPr>
      <w:r w:rsidRPr="00782ED6">
        <w:rPr>
          <w:rFonts w:ascii="Arabic Typesetting" w:hAnsi="Arabic Typesetting" w:cs="Arabic Typesetting" w:hint="cs"/>
          <w:sz w:val="36"/>
          <w:szCs w:val="36"/>
          <w:rtl/>
        </w:rPr>
        <w:t>ألف</w:t>
      </w:r>
      <w:r w:rsidRPr="00782ED6">
        <w:rPr>
          <w:rFonts w:ascii="Arabic Typesetting" w:hAnsi="Arabic Typesetting" w:cs="Arabic Typesetting"/>
          <w:sz w:val="36"/>
          <w:szCs w:val="36"/>
        </w:rPr>
        <w:t>.</w:t>
      </w:r>
      <w:r w:rsidRPr="00782ED6">
        <w:rPr>
          <w:rFonts w:ascii="Arabic Typesetting" w:hAnsi="Arabic Typesetting" w:cs="Arabic Typesetting" w:hint="cs"/>
          <w:sz w:val="36"/>
          <w:szCs w:val="36"/>
          <w:rtl/>
        </w:rPr>
        <w:tab/>
      </w:r>
      <w:r w:rsidRPr="00782ED6">
        <w:rPr>
          <w:rFonts w:ascii="Arabic Typesetting" w:hAnsi="Arabic Typesetting" w:cs="Arabic Typesetting" w:hint="cs"/>
          <w:sz w:val="36"/>
          <w:szCs w:val="36"/>
          <w:u w:val="single"/>
          <w:rtl/>
        </w:rPr>
        <w:t>الميزانية بعد التحويلات 2012/13</w:t>
      </w:r>
    </w:p>
    <w:p w:rsidR="002A2FEC" w:rsidRPr="00950DAF" w:rsidRDefault="002A2FEC" w:rsidP="00950DAF">
      <w:pPr>
        <w:pStyle w:val="NormalAR"/>
        <w:numPr>
          <w:ilvl w:val="0"/>
          <w:numId w:val="39"/>
        </w:numPr>
        <w:ind w:left="0" w:firstLine="0"/>
        <w:rPr>
          <w:rtl/>
          <w:lang w:val="fr-CH" w:bidi="ar-SA"/>
        </w:rPr>
      </w:pPr>
      <w:r w:rsidRPr="00950DAF">
        <w:rPr>
          <w:rFonts w:hint="cs"/>
          <w:rtl/>
          <w:lang w:bidi="ar-SA"/>
        </w:rPr>
        <w:t>تعكس الميزانية بعد التحويلات 2012/13 التسويات التي وردت مفصلة في الملاحظات أعلاه.</w:t>
      </w:r>
    </w:p>
    <w:p w:rsidR="002A2FEC" w:rsidRPr="00782ED6" w:rsidRDefault="002A2FEC" w:rsidP="002A2FEC">
      <w:pPr>
        <w:keepNext/>
        <w:spacing w:after="240" w:line="360" w:lineRule="exact"/>
        <w:jc w:val="both"/>
        <w:rPr>
          <w:rFonts w:ascii="Arabic Typesetting" w:hAnsi="Arabic Typesetting" w:cs="Arabic Typesetting"/>
          <w:sz w:val="36"/>
          <w:szCs w:val="36"/>
          <w:rtl/>
        </w:rPr>
      </w:pPr>
      <w:r w:rsidRPr="00782ED6">
        <w:rPr>
          <w:rFonts w:ascii="Arabic Typesetting" w:hAnsi="Arabic Typesetting" w:cs="Arabic Typesetting" w:hint="cs"/>
          <w:sz w:val="36"/>
          <w:szCs w:val="36"/>
          <w:rtl/>
        </w:rPr>
        <w:t>باء</w:t>
      </w:r>
      <w:r w:rsidRPr="00782ED6">
        <w:rPr>
          <w:rFonts w:ascii="Arabic Typesetting" w:hAnsi="Arabic Typesetting" w:cs="Arabic Typesetting"/>
          <w:sz w:val="36"/>
          <w:szCs w:val="36"/>
        </w:rPr>
        <w:t>.</w:t>
      </w:r>
      <w:r w:rsidRPr="00782ED6">
        <w:rPr>
          <w:rFonts w:ascii="Arabic Typesetting" w:hAnsi="Arabic Typesetting" w:cs="Arabic Typesetting" w:hint="cs"/>
          <w:i/>
          <w:iCs/>
          <w:sz w:val="36"/>
          <w:szCs w:val="36"/>
          <w:rtl/>
        </w:rPr>
        <w:tab/>
      </w:r>
      <w:r w:rsidRPr="00782ED6">
        <w:rPr>
          <w:rFonts w:ascii="Arabic Typesetting" w:hAnsi="Arabic Typesetting" w:cs="Arabic Typesetting" w:hint="cs"/>
          <w:sz w:val="36"/>
          <w:szCs w:val="36"/>
          <w:u w:val="single"/>
          <w:rtl/>
        </w:rPr>
        <w:t>نسبة استخدام ميزانية 2012</w:t>
      </w:r>
    </w:p>
    <w:p w:rsidR="002A2FEC" w:rsidRDefault="002A2FEC" w:rsidP="00950DAF">
      <w:pPr>
        <w:pStyle w:val="NormalAR"/>
        <w:numPr>
          <w:ilvl w:val="0"/>
          <w:numId w:val="39"/>
        </w:numPr>
        <w:ind w:left="0" w:firstLine="0"/>
        <w:rPr>
          <w:lang w:bidi="ar-SA"/>
        </w:rPr>
      </w:pPr>
      <w:r w:rsidRPr="00950DAF">
        <w:rPr>
          <w:rFonts w:hint="cs"/>
          <w:rtl/>
          <w:lang w:bidi="ar-SA"/>
        </w:rPr>
        <w:t>مثلما كان متوقعا، تراوحت نسبة استخدام الميزانية خلال السنة الأولى من الثنائية بين 40 بالمائة و60 بالمائة، وهي نسبة استخدام ثابتة.</w:t>
      </w:r>
    </w:p>
    <w:p w:rsidR="002A2FEC" w:rsidRDefault="002A2FEC" w:rsidP="002A2FEC">
      <w:pPr>
        <w:pStyle w:val="EndofDocumentAR"/>
        <w:rPr>
          <w:rtl/>
        </w:rPr>
      </w:pPr>
      <w:r>
        <w:rPr>
          <w:rFonts w:hint="cs"/>
          <w:rtl/>
        </w:rPr>
        <w:t>[يلي ذلك الملحق]</w:t>
      </w:r>
    </w:p>
    <w:p w:rsidR="00736F4A" w:rsidRDefault="00736F4A" w:rsidP="00736F4A">
      <w:pPr>
        <w:pStyle w:val="NormalParaAR"/>
        <w:rPr>
          <w:rtl/>
        </w:rPr>
        <w:sectPr w:rsidR="00736F4A" w:rsidSect="00370B3E">
          <w:headerReference w:type="default" r:id="rId98"/>
          <w:headerReference w:type="first" r:id="rId99"/>
          <w:footerReference w:type="first" r:id="rId100"/>
          <w:pgSz w:w="11906" w:h="16838" w:code="9"/>
          <w:pgMar w:top="567" w:right="1418" w:bottom="1418" w:left="851" w:header="510" w:footer="1021" w:gutter="0"/>
          <w:cols w:space="720"/>
          <w:titlePg/>
          <w:bidi/>
          <w:rtlGutter/>
          <w:docGrid w:linePitch="272"/>
        </w:sectPr>
      </w:pPr>
    </w:p>
    <w:p w:rsidR="00FD64AF" w:rsidRPr="00FD64AF" w:rsidRDefault="00FD64AF" w:rsidP="00C71B29">
      <w:pPr>
        <w:pStyle w:val="Heading1AR"/>
        <w:spacing w:before="0" w:after="240" w:line="340" w:lineRule="exact"/>
        <w:jc w:val="center"/>
        <w:outlineLvl w:val="2"/>
        <w:rPr>
          <w:sz w:val="36"/>
          <w:szCs w:val="36"/>
          <w:rtl/>
        </w:rPr>
      </w:pPr>
      <w:bookmarkStart w:id="40" w:name="_Toc359865212"/>
      <w:r w:rsidRPr="00FD64AF">
        <w:rPr>
          <w:rFonts w:hint="cs"/>
          <w:sz w:val="36"/>
          <w:szCs w:val="36"/>
          <w:rtl/>
        </w:rPr>
        <w:lastRenderedPageBreak/>
        <w:t>الملحق</w:t>
      </w:r>
      <w:bookmarkEnd w:id="40"/>
    </w:p>
    <w:p w:rsidR="00FD64AF" w:rsidRPr="00FD64AF" w:rsidRDefault="00FD64AF" w:rsidP="00C71B29">
      <w:pPr>
        <w:pStyle w:val="Heading1AR"/>
        <w:spacing w:before="0" w:after="240" w:line="340" w:lineRule="exact"/>
        <w:jc w:val="center"/>
        <w:outlineLvl w:val="2"/>
        <w:rPr>
          <w:sz w:val="36"/>
          <w:szCs w:val="36"/>
        </w:rPr>
      </w:pPr>
      <w:bookmarkStart w:id="41" w:name="_Toc359865213"/>
      <w:r w:rsidRPr="00FD64AF">
        <w:rPr>
          <w:sz w:val="36"/>
          <w:szCs w:val="36"/>
          <w:rtl/>
        </w:rPr>
        <w:t>تنفيذ الصناديق الاستئمانية 2012</w:t>
      </w:r>
      <w:bookmarkEnd w:id="41"/>
    </w:p>
    <w:p w:rsidR="00FD64AF" w:rsidRPr="00FD64AF" w:rsidRDefault="00FD64AF" w:rsidP="00FD64AF">
      <w:pPr>
        <w:spacing w:after="120" w:line="340" w:lineRule="exact"/>
        <w:rPr>
          <w:rFonts w:ascii="Arabic Typesetting" w:hAnsi="Arabic Typesetting" w:cs="Arabic Typesetting"/>
          <w:sz w:val="34"/>
          <w:szCs w:val="34"/>
        </w:rPr>
      </w:pPr>
      <w:r w:rsidRPr="00FD64AF">
        <w:rPr>
          <w:rFonts w:ascii="Arabic Typesetting" w:hAnsi="Arabic Typesetting" w:cs="Arabic Typesetting"/>
          <w:sz w:val="34"/>
          <w:szCs w:val="34"/>
          <w:rtl/>
        </w:rPr>
        <w:t xml:space="preserve">في إطار الجهود التي تُبذل من أجل تعزيز إدراج جميع الأنشطة ضمن إطار المنظمة للإدارة القائمة على النتائج، أيا كان مصدر الأموال، يوفر هذا الملحق، لأول مرّة، نبذة عامة عن الأنشطة المُنفذة ضمن صناديق الويبو </w:t>
      </w:r>
      <w:r w:rsidRPr="00FD64AF">
        <w:rPr>
          <w:rFonts w:ascii="Arabic Typesetting" w:hAnsi="Arabic Typesetting" w:cs="Arabic Typesetting" w:hint="cs"/>
          <w:sz w:val="34"/>
          <w:szCs w:val="34"/>
          <w:rtl/>
        </w:rPr>
        <w:t xml:space="preserve">الاستئمانية. </w:t>
      </w:r>
      <w:r w:rsidRPr="00FD64AF">
        <w:rPr>
          <w:rFonts w:ascii="Arabic Typesetting" w:hAnsi="Arabic Typesetting" w:cs="Arabic Typesetting"/>
          <w:sz w:val="34"/>
          <w:szCs w:val="34"/>
          <w:rtl/>
        </w:rPr>
        <w:t>وفي الوقت ذاته يستجيب هذا التقرير لطلب قدمته الجهات المانحة والتمست فيه تقريرا أشمل عن جميع الصناديق الاستئمانية، بما في ذلك المعلومات البرمجية والمالية على حد سواء</w:t>
      </w:r>
      <w:r w:rsidRPr="00FD64AF">
        <w:rPr>
          <w:rFonts w:ascii="Arabic Typesetting" w:hAnsi="Arabic Typesetting" w:cs="Arabic Typesetting" w:hint="cs"/>
          <w:sz w:val="34"/>
          <w:szCs w:val="34"/>
          <w:rtl/>
          <w:lang w:val="fr-CH"/>
        </w:rPr>
        <w:t>.</w:t>
      </w:r>
      <w:r w:rsidRPr="00FD64AF">
        <w:rPr>
          <w:rFonts w:ascii="Arabic Typesetting" w:hAnsi="Arabic Typesetting" w:cs="Arabic Typesetting"/>
          <w:sz w:val="34"/>
          <w:szCs w:val="34"/>
        </w:rPr>
        <w:t xml:space="preserve"> </w:t>
      </w:r>
      <w:r w:rsidRPr="00FD64AF">
        <w:rPr>
          <w:rFonts w:ascii="Arabic Typesetting" w:hAnsi="Arabic Typesetting" w:cs="Arabic Typesetting"/>
          <w:sz w:val="34"/>
          <w:szCs w:val="34"/>
          <w:rtl/>
        </w:rPr>
        <w:t>ولترشيد الإبلاغ أدرج التقرير الخاص بالصناديق الاستئمانية في تقرير أداء البرنامج</w:t>
      </w:r>
      <w:r w:rsidRPr="00FD64AF">
        <w:rPr>
          <w:rFonts w:ascii="Arabic Typesetting" w:hAnsi="Arabic Typesetting" w:cs="Arabic Typesetting" w:hint="cs"/>
          <w:sz w:val="34"/>
          <w:szCs w:val="34"/>
          <w:rtl/>
        </w:rPr>
        <w:t xml:space="preserve"> </w:t>
      </w:r>
      <w:r w:rsidRPr="00FD64AF">
        <w:rPr>
          <w:rFonts w:ascii="Arabic Typesetting" w:hAnsi="Arabic Typesetting" w:cs="Arabic Typesetting"/>
          <w:sz w:val="34"/>
          <w:szCs w:val="34"/>
          <w:rtl/>
        </w:rPr>
        <w:t>وأصبح جزءا لا يتجزأ منه،</w:t>
      </w:r>
      <w:r w:rsidRPr="00FD64AF">
        <w:rPr>
          <w:rFonts w:ascii="Arabic Typesetting" w:hAnsi="Arabic Typesetting" w:cs="Arabic Typesetting" w:hint="cs"/>
          <w:sz w:val="34"/>
          <w:szCs w:val="34"/>
          <w:rtl/>
        </w:rPr>
        <w:t xml:space="preserve"> ويحتوي على لمحة سنوية عن الأنشطة المنفذة في عام 2012. وسيدرج التقرير السنوي المقبل عن الصناديق الاستئمانية في تقرير أداء البرنامج للثنائية 2012/13. ويحتوي المرفق على تقرير عن الصناديق الاستئمانية الواردة في القائمة أدناه، لكنه لا يشمل الصناديق الاستئمانية للموظفين الفنيين المبتدئين.</w:t>
      </w:r>
    </w:p>
    <w:tbl>
      <w:tblPr>
        <w:bidiVisual/>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34"/>
        <w:gridCol w:w="4554"/>
      </w:tblGrid>
      <w:tr w:rsidR="00FD64AF" w:rsidRPr="00E85D27" w:rsidTr="00E67543">
        <w:trPr>
          <w:trHeight w:val="293"/>
          <w:jc w:val="center"/>
        </w:trPr>
        <w:tc>
          <w:tcPr>
            <w:tcW w:w="4734" w:type="dxa"/>
            <w:shd w:val="clear" w:color="auto" w:fill="CCFFFF"/>
            <w:tcMar>
              <w:top w:w="57" w:type="dxa"/>
              <w:left w:w="57" w:type="dxa"/>
              <w:bottom w:w="57" w:type="dxa"/>
              <w:right w:w="57" w:type="dxa"/>
            </w:tcMar>
          </w:tcPr>
          <w:p w:rsidR="00FD64AF" w:rsidRPr="009D3075" w:rsidRDefault="00FD64AF" w:rsidP="00E67543">
            <w:pPr>
              <w:spacing w:before="60" w:after="60" w:line="300" w:lineRule="exact"/>
              <w:jc w:val="center"/>
              <w:rPr>
                <w:rFonts w:ascii="Arabic Typesetting" w:hAnsi="Arabic Typesetting" w:cs="Arabic Typesetting"/>
                <w:b/>
                <w:bCs/>
                <w:sz w:val="40"/>
                <w:szCs w:val="40"/>
              </w:rPr>
            </w:pPr>
            <w:r w:rsidRPr="009D3075">
              <w:rPr>
                <w:rFonts w:ascii="Arabic Typesetting" w:hAnsi="Arabic Typesetting" w:cs="Arabic Typesetting"/>
                <w:b/>
                <w:bCs/>
                <w:sz w:val="40"/>
                <w:szCs w:val="40"/>
                <w:rtl/>
              </w:rPr>
              <w:t xml:space="preserve">الصندوق </w:t>
            </w:r>
            <w:proofErr w:type="spellStart"/>
            <w:r w:rsidRPr="009D3075">
              <w:rPr>
                <w:rFonts w:ascii="Arabic Typesetting" w:hAnsi="Arabic Typesetting" w:cs="Arabic Typesetting"/>
                <w:b/>
                <w:bCs/>
                <w:sz w:val="40"/>
                <w:szCs w:val="40"/>
                <w:rtl/>
              </w:rPr>
              <w:t>الاستئماني</w:t>
            </w:r>
            <w:proofErr w:type="spellEnd"/>
          </w:p>
        </w:tc>
        <w:tc>
          <w:tcPr>
            <w:tcW w:w="4554" w:type="dxa"/>
            <w:shd w:val="clear" w:color="auto" w:fill="CCFFFF"/>
            <w:tcMar>
              <w:top w:w="57" w:type="dxa"/>
              <w:left w:w="57" w:type="dxa"/>
              <w:bottom w:w="57" w:type="dxa"/>
              <w:right w:w="57" w:type="dxa"/>
            </w:tcMar>
          </w:tcPr>
          <w:p w:rsidR="00FD64AF" w:rsidRPr="009D3075" w:rsidRDefault="00FD64AF" w:rsidP="00E67543">
            <w:pPr>
              <w:spacing w:before="60" w:after="60" w:line="300" w:lineRule="exact"/>
              <w:jc w:val="center"/>
              <w:rPr>
                <w:rFonts w:ascii="Arabic Typesetting" w:hAnsi="Arabic Typesetting" w:cs="Arabic Typesetting"/>
                <w:b/>
                <w:bCs/>
                <w:sz w:val="40"/>
                <w:szCs w:val="40"/>
              </w:rPr>
            </w:pPr>
            <w:r w:rsidRPr="009D3075">
              <w:rPr>
                <w:rFonts w:ascii="Arabic Typesetting" w:hAnsi="Arabic Typesetting" w:cs="Arabic Typesetting"/>
                <w:b/>
                <w:bCs/>
                <w:sz w:val="40"/>
                <w:szCs w:val="40"/>
                <w:rtl/>
              </w:rPr>
              <w:t>القطاع الم</w:t>
            </w:r>
            <w:r w:rsidRPr="009D3075">
              <w:rPr>
                <w:rFonts w:ascii="Arabic Typesetting" w:hAnsi="Arabic Typesetting" w:cs="Arabic Typesetting" w:hint="cs"/>
                <w:b/>
                <w:bCs/>
                <w:sz w:val="40"/>
                <w:szCs w:val="40"/>
                <w:rtl/>
              </w:rPr>
              <w:t>ُ</w:t>
            </w:r>
            <w:r w:rsidRPr="009D3075">
              <w:rPr>
                <w:rFonts w:ascii="Arabic Typesetting" w:hAnsi="Arabic Typesetting" w:cs="Arabic Typesetting"/>
                <w:b/>
                <w:bCs/>
                <w:sz w:val="40"/>
                <w:szCs w:val="40"/>
                <w:rtl/>
              </w:rPr>
              <w:t>ن</w:t>
            </w:r>
            <w:r w:rsidRPr="009D3075">
              <w:rPr>
                <w:rFonts w:ascii="Arabic Typesetting" w:hAnsi="Arabic Typesetting" w:cs="Arabic Typesetting" w:hint="cs"/>
                <w:b/>
                <w:bCs/>
                <w:sz w:val="40"/>
                <w:szCs w:val="40"/>
                <w:rtl/>
              </w:rPr>
              <w:t>َ</w:t>
            </w:r>
            <w:r w:rsidRPr="009D3075">
              <w:rPr>
                <w:rFonts w:ascii="Arabic Typesetting" w:hAnsi="Arabic Typesetting" w:cs="Arabic Typesetting"/>
                <w:b/>
                <w:bCs/>
                <w:sz w:val="40"/>
                <w:szCs w:val="40"/>
                <w:rtl/>
              </w:rPr>
              <w:t>ف</w:t>
            </w:r>
            <w:r w:rsidRPr="009D3075">
              <w:rPr>
                <w:rFonts w:ascii="Arabic Typesetting" w:hAnsi="Arabic Typesetting" w:cs="Arabic Typesetting" w:hint="cs"/>
                <w:b/>
                <w:bCs/>
                <w:sz w:val="40"/>
                <w:szCs w:val="40"/>
                <w:rtl/>
              </w:rPr>
              <w:t>ِ</w:t>
            </w:r>
            <w:r w:rsidRPr="009D3075">
              <w:rPr>
                <w:rFonts w:ascii="Arabic Typesetting" w:hAnsi="Arabic Typesetting" w:cs="Arabic Typesetting"/>
                <w:b/>
                <w:bCs/>
                <w:sz w:val="40"/>
                <w:szCs w:val="40"/>
                <w:rtl/>
              </w:rPr>
              <w:t>ذ</w:t>
            </w:r>
          </w:p>
        </w:tc>
      </w:tr>
      <w:tr w:rsidR="00FD64AF" w:rsidRPr="00E85D27" w:rsidTr="00E67543">
        <w:trPr>
          <w:jc w:val="center"/>
        </w:trPr>
        <w:tc>
          <w:tcPr>
            <w:tcW w:w="4734" w:type="dxa"/>
            <w:tcMar>
              <w:top w:w="57" w:type="dxa"/>
              <w:left w:w="57" w:type="dxa"/>
              <w:bottom w:w="57" w:type="dxa"/>
              <w:right w:w="57" w:type="dxa"/>
            </w:tcMar>
          </w:tcPr>
          <w:p w:rsidR="00FD64AF" w:rsidRPr="009D3075" w:rsidRDefault="00FD64AF" w:rsidP="00E67543">
            <w:pPr>
              <w:spacing w:after="60" w:line="300" w:lineRule="exact"/>
              <w:rPr>
                <w:rFonts w:ascii="Arabic Typesetting" w:hAnsi="Arabic Typesetting" w:cs="Arabic Typesetting"/>
                <w:sz w:val="34"/>
                <w:szCs w:val="34"/>
              </w:rPr>
            </w:pPr>
            <w:r w:rsidRPr="009D3075">
              <w:rPr>
                <w:rFonts w:ascii="Arabic Typesetting" w:hAnsi="Arabic Typesetting" w:cs="Arabic Typesetting"/>
                <w:sz w:val="34"/>
                <w:szCs w:val="34"/>
                <w:rtl/>
              </w:rPr>
              <w:t>أستراليا</w:t>
            </w:r>
          </w:p>
        </w:tc>
        <w:tc>
          <w:tcPr>
            <w:tcW w:w="4554" w:type="dxa"/>
            <w:tcMar>
              <w:top w:w="57" w:type="dxa"/>
              <w:left w:w="57" w:type="dxa"/>
              <w:bottom w:w="57" w:type="dxa"/>
              <w:right w:w="57" w:type="dxa"/>
            </w:tcMar>
          </w:tcPr>
          <w:p w:rsidR="00FD64AF" w:rsidRPr="009D3075" w:rsidRDefault="00FD64AF" w:rsidP="00E67543">
            <w:pPr>
              <w:spacing w:after="60" w:line="300" w:lineRule="exact"/>
              <w:rPr>
                <w:rFonts w:ascii="Arabic Typesetting" w:hAnsi="Arabic Typesetting" w:cs="Arabic Typesetting"/>
                <w:sz w:val="34"/>
                <w:szCs w:val="34"/>
              </w:rPr>
            </w:pPr>
            <w:r w:rsidRPr="009D3075">
              <w:rPr>
                <w:rFonts w:ascii="Arabic Typesetting" w:hAnsi="Arabic Typesetting" w:cs="Arabic Typesetting" w:hint="cs"/>
                <w:sz w:val="34"/>
                <w:szCs w:val="34"/>
                <w:rtl/>
              </w:rPr>
              <w:t>مكتب المدير العام</w:t>
            </w:r>
          </w:p>
        </w:tc>
      </w:tr>
      <w:tr w:rsidR="00FD64AF" w:rsidRPr="00E85D27" w:rsidTr="00E67543">
        <w:trPr>
          <w:jc w:val="center"/>
        </w:trPr>
        <w:tc>
          <w:tcPr>
            <w:tcW w:w="4734" w:type="dxa"/>
            <w:tcMar>
              <w:top w:w="57" w:type="dxa"/>
              <w:left w:w="57" w:type="dxa"/>
              <w:bottom w:w="57" w:type="dxa"/>
              <w:right w:w="57" w:type="dxa"/>
            </w:tcMar>
          </w:tcPr>
          <w:p w:rsidR="00FD64AF" w:rsidRPr="009D3075" w:rsidRDefault="00FD64AF" w:rsidP="00E67543">
            <w:pPr>
              <w:spacing w:after="60" w:line="300" w:lineRule="exact"/>
              <w:rPr>
                <w:rFonts w:ascii="Arabic Typesetting" w:hAnsi="Arabic Typesetting" w:cs="Arabic Typesetting"/>
                <w:sz w:val="34"/>
                <w:szCs w:val="34"/>
              </w:rPr>
            </w:pPr>
            <w:r w:rsidRPr="009D3075">
              <w:rPr>
                <w:rFonts w:ascii="Arabic Typesetting" w:hAnsi="Arabic Typesetting" w:cs="Arabic Typesetting"/>
                <w:sz w:val="34"/>
                <w:szCs w:val="34"/>
                <w:rtl/>
              </w:rPr>
              <w:t>البرازيل</w:t>
            </w:r>
          </w:p>
        </w:tc>
        <w:tc>
          <w:tcPr>
            <w:tcW w:w="4554" w:type="dxa"/>
            <w:tcMar>
              <w:top w:w="57" w:type="dxa"/>
              <w:left w:w="57" w:type="dxa"/>
              <w:bottom w:w="57" w:type="dxa"/>
              <w:right w:w="57" w:type="dxa"/>
            </w:tcMar>
          </w:tcPr>
          <w:p w:rsidR="00FD64AF" w:rsidRPr="009D3075" w:rsidRDefault="00FD64AF" w:rsidP="00E67543">
            <w:pPr>
              <w:spacing w:after="60" w:line="300" w:lineRule="exact"/>
              <w:rPr>
                <w:rFonts w:ascii="Arabic Typesetting" w:hAnsi="Arabic Typesetting" w:cs="Arabic Typesetting"/>
                <w:sz w:val="34"/>
                <w:szCs w:val="34"/>
              </w:rPr>
            </w:pPr>
            <w:r w:rsidRPr="009D3075">
              <w:rPr>
                <w:rFonts w:ascii="Arabic Typesetting" w:hAnsi="Arabic Typesetting" w:cs="Arabic Typesetting" w:hint="cs"/>
                <w:sz w:val="34"/>
                <w:szCs w:val="34"/>
                <w:rtl/>
              </w:rPr>
              <w:t>البنية التحتية العالمية</w:t>
            </w:r>
          </w:p>
        </w:tc>
      </w:tr>
      <w:tr w:rsidR="00FD64AF" w:rsidRPr="00E85D27" w:rsidTr="00E67543">
        <w:trPr>
          <w:jc w:val="center"/>
        </w:trPr>
        <w:tc>
          <w:tcPr>
            <w:tcW w:w="4734" w:type="dxa"/>
            <w:tcMar>
              <w:top w:w="57" w:type="dxa"/>
              <w:left w:w="57" w:type="dxa"/>
              <w:bottom w:w="57" w:type="dxa"/>
              <w:right w:w="57" w:type="dxa"/>
            </w:tcMar>
            <w:vAlign w:val="center"/>
          </w:tcPr>
          <w:p w:rsidR="00FD64AF" w:rsidRPr="009D3075" w:rsidRDefault="00FD64AF" w:rsidP="00E67543">
            <w:pPr>
              <w:spacing w:after="60" w:line="300" w:lineRule="exact"/>
              <w:rPr>
                <w:rFonts w:ascii="Arabic Typesetting" w:hAnsi="Arabic Typesetting" w:cs="Arabic Typesetting"/>
                <w:sz w:val="34"/>
                <w:szCs w:val="34"/>
              </w:rPr>
            </w:pPr>
            <w:r w:rsidRPr="009D3075">
              <w:rPr>
                <w:rFonts w:ascii="Arabic Typesetting" w:hAnsi="Arabic Typesetting" w:cs="Arabic Typesetting" w:hint="cs"/>
                <w:sz w:val="34"/>
                <w:szCs w:val="34"/>
                <w:rtl/>
              </w:rPr>
              <w:t>الاتحاد الأوروبي/باكستان</w:t>
            </w:r>
          </w:p>
        </w:tc>
        <w:tc>
          <w:tcPr>
            <w:tcW w:w="4554" w:type="dxa"/>
            <w:tcMar>
              <w:top w:w="57" w:type="dxa"/>
              <w:left w:w="57" w:type="dxa"/>
              <w:bottom w:w="57" w:type="dxa"/>
              <w:right w:w="57" w:type="dxa"/>
            </w:tcMar>
            <w:vAlign w:val="center"/>
          </w:tcPr>
          <w:p w:rsidR="00FD64AF" w:rsidRPr="009D3075" w:rsidRDefault="00FD64AF" w:rsidP="00E67543">
            <w:pPr>
              <w:spacing w:after="60" w:line="300" w:lineRule="exact"/>
              <w:rPr>
                <w:rFonts w:ascii="Arabic Typesetting" w:hAnsi="Arabic Typesetting" w:cs="Arabic Typesetting"/>
                <w:sz w:val="34"/>
                <w:szCs w:val="34"/>
              </w:rPr>
            </w:pPr>
            <w:r w:rsidRPr="009D3075">
              <w:rPr>
                <w:rFonts w:ascii="Arabic Typesetting" w:hAnsi="Arabic Typesetting" w:cs="Arabic Typesetting" w:hint="cs"/>
                <w:sz w:val="34"/>
                <w:szCs w:val="34"/>
                <w:rtl/>
              </w:rPr>
              <w:t>قطاع التنمية</w:t>
            </w:r>
          </w:p>
        </w:tc>
      </w:tr>
      <w:tr w:rsidR="00FD64AF" w:rsidRPr="00E85D27" w:rsidTr="00E67543">
        <w:trPr>
          <w:jc w:val="center"/>
        </w:trPr>
        <w:tc>
          <w:tcPr>
            <w:tcW w:w="4734" w:type="dxa"/>
            <w:tcMar>
              <w:top w:w="57" w:type="dxa"/>
              <w:left w:w="57" w:type="dxa"/>
              <w:bottom w:w="57" w:type="dxa"/>
              <w:right w:w="57" w:type="dxa"/>
            </w:tcMar>
          </w:tcPr>
          <w:p w:rsidR="00FD64AF" w:rsidRPr="009D3075" w:rsidRDefault="00FD64AF" w:rsidP="00E67543">
            <w:pPr>
              <w:spacing w:after="60" w:line="300" w:lineRule="exact"/>
              <w:rPr>
                <w:rFonts w:ascii="Arabic Typesetting" w:hAnsi="Arabic Typesetting" w:cs="Arabic Typesetting"/>
                <w:b/>
                <w:sz w:val="34"/>
                <w:szCs w:val="34"/>
              </w:rPr>
            </w:pPr>
            <w:r>
              <w:rPr>
                <w:rFonts w:ascii="Arabic Typesetting" w:hAnsi="Arabic Typesetting" w:cs="Arabic Typesetting" w:hint="cs"/>
                <w:b/>
                <w:sz w:val="34"/>
                <w:szCs w:val="34"/>
                <w:rtl/>
              </w:rPr>
              <w:t>فنلندا/</w:t>
            </w:r>
            <w:r w:rsidRPr="009D3075">
              <w:rPr>
                <w:rFonts w:ascii="Arabic Typesetting" w:hAnsi="Arabic Typesetting" w:cs="Arabic Typesetting"/>
                <w:b/>
                <w:sz w:val="34"/>
                <w:szCs w:val="34"/>
                <w:rtl/>
              </w:rPr>
              <w:t>حق المؤلف</w:t>
            </w:r>
            <w:r w:rsidRPr="009D3075">
              <w:rPr>
                <w:rFonts w:ascii="Arabic Typesetting" w:hAnsi="Arabic Typesetting" w:cs="Arabic Typesetting" w:hint="cs"/>
                <w:b/>
                <w:sz w:val="34"/>
                <w:szCs w:val="34"/>
                <w:rtl/>
              </w:rPr>
              <w:t xml:space="preserve"> </w:t>
            </w:r>
            <w:r w:rsidRPr="009D3075">
              <w:rPr>
                <w:rFonts w:ascii="Arabic Typesetting" w:hAnsi="Arabic Typesetting" w:cs="Arabic Typesetting"/>
                <w:bCs/>
                <w:sz w:val="34"/>
                <w:szCs w:val="34"/>
              </w:rPr>
              <w:t>I</w:t>
            </w:r>
          </w:p>
        </w:tc>
        <w:tc>
          <w:tcPr>
            <w:tcW w:w="4554" w:type="dxa"/>
            <w:tcMar>
              <w:top w:w="57" w:type="dxa"/>
              <w:left w:w="57" w:type="dxa"/>
              <w:bottom w:w="57" w:type="dxa"/>
              <w:right w:w="57" w:type="dxa"/>
            </w:tcMar>
          </w:tcPr>
          <w:p w:rsidR="00FD64AF" w:rsidRPr="009D3075" w:rsidRDefault="00FD64AF" w:rsidP="00E67543">
            <w:pPr>
              <w:spacing w:after="60" w:line="300" w:lineRule="exact"/>
              <w:rPr>
                <w:rFonts w:ascii="Arabic Typesetting" w:hAnsi="Arabic Typesetting" w:cs="Arabic Typesetting"/>
                <w:sz w:val="34"/>
                <w:szCs w:val="34"/>
              </w:rPr>
            </w:pPr>
            <w:r w:rsidRPr="009D3075">
              <w:rPr>
                <w:rFonts w:ascii="Arabic Typesetting" w:hAnsi="Arabic Typesetting" w:cs="Arabic Typesetting"/>
                <w:b/>
                <w:sz w:val="34"/>
                <w:szCs w:val="34"/>
                <w:rtl/>
              </w:rPr>
              <w:t>قطاع الثقافة والصناعات الإبداعية</w:t>
            </w:r>
          </w:p>
        </w:tc>
      </w:tr>
      <w:tr w:rsidR="00FD64AF" w:rsidRPr="00E85D27" w:rsidTr="00E67543">
        <w:trPr>
          <w:jc w:val="center"/>
        </w:trPr>
        <w:tc>
          <w:tcPr>
            <w:tcW w:w="4734" w:type="dxa"/>
            <w:tcMar>
              <w:top w:w="57" w:type="dxa"/>
              <w:left w:w="57" w:type="dxa"/>
              <w:bottom w:w="57" w:type="dxa"/>
              <w:right w:w="57" w:type="dxa"/>
            </w:tcMar>
          </w:tcPr>
          <w:p w:rsidR="00FD64AF" w:rsidRPr="009D3075" w:rsidRDefault="00FD64AF" w:rsidP="00E67543">
            <w:pPr>
              <w:spacing w:after="60" w:line="300" w:lineRule="exact"/>
              <w:rPr>
                <w:rFonts w:ascii="Arabic Typesetting" w:hAnsi="Arabic Typesetting" w:cs="Arabic Typesetting"/>
                <w:sz w:val="34"/>
                <w:szCs w:val="34"/>
              </w:rPr>
            </w:pPr>
            <w:r>
              <w:rPr>
                <w:rFonts w:ascii="Arabic Typesetting" w:hAnsi="Arabic Typesetting" w:cs="Arabic Typesetting" w:hint="cs"/>
                <w:b/>
                <w:sz w:val="34"/>
                <w:szCs w:val="34"/>
                <w:rtl/>
              </w:rPr>
              <w:t>فنلندا/</w:t>
            </w:r>
            <w:r w:rsidRPr="009D3075">
              <w:rPr>
                <w:rFonts w:ascii="Arabic Typesetting" w:hAnsi="Arabic Typesetting" w:cs="Arabic Typesetting"/>
                <w:b/>
                <w:sz w:val="34"/>
                <w:szCs w:val="34"/>
                <w:rtl/>
              </w:rPr>
              <w:t>حق المؤلف</w:t>
            </w:r>
            <w:r w:rsidRPr="009D3075">
              <w:rPr>
                <w:rFonts w:ascii="Arabic Typesetting" w:hAnsi="Arabic Typesetting" w:cs="Arabic Typesetting" w:hint="cs"/>
                <w:b/>
                <w:sz w:val="34"/>
                <w:szCs w:val="34"/>
                <w:rtl/>
              </w:rPr>
              <w:t xml:space="preserve"> </w:t>
            </w:r>
            <w:r w:rsidRPr="009D3075">
              <w:rPr>
                <w:rFonts w:ascii="Arabic Typesetting" w:hAnsi="Arabic Typesetting" w:cs="Arabic Typesetting"/>
                <w:bCs/>
                <w:sz w:val="34"/>
                <w:szCs w:val="34"/>
              </w:rPr>
              <w:t>II</w:t>
            </w:r>
          </w:p>
        </w:tc>
        <w:tc>
          <w:tcPr>
            <w:tcW w:w="4554" w:type="dxa"/>
            <w:tcMar>
              <w:top w:w="57" w:type="dxa"/>
              <w:left w:w="57" w:type="dxa"/>
              <w:bottom w:w="57" w:type="dxa"/>
              <w:right w:w="57" w:type="dxa"/>
            </w:tcMar>
          </w:tcPr>
          <w:p w:rsidR="00FD64AF" w:rsidRPr="009D3075" w:rsidRDefault="00FD64AF" w:rsidP="00E67543">
            <w:pPr>
              <w:spacing w:after="60" w:line="300" w:lineRule="exact"/>
              <w:rPr>
                <w:rFonts w:ascii="Arabic Typesetting" w:hAnsi="Arabic Typesetting" w:cs="Arabic Typesetting"/>
                <w:sz w:val="34"/>
                <w:szCs w:val="34"/>
              </w:rPr>
            </w:pPr>
            <w:r w:rsidRPr="009D3075">
              <w:rPr>
                <w:rFonts w:ascii="Arabic Typesetting" w:hAnsi="Arabic Typesetting" w:cs="Arabic Typesetting"/>
                <w:b/>
                <w:sz w:val="34"/>
                <w:szCs w:val="34"/>
                <w:rtl/>
              </w:rPr>
              <w:t>قطاع الثقافة والصناعات الإبداعية</w:t>
            </w:r>
          </w:p>
        </w:tc>
      </w:tr>
      <w:tr w:rsidR="00FD64AF" w:rsidRPr="00E85D27" w:rsidTr="00E67543">
        <w:trPr>
          <w:jc w:val="center"/>
        </w:trPr>
        <w:tc>
          <w:tcPr>
            <w:tcW w:w="4734" w:type="dxa"/>
            <w:tcMar>
              <w:top w:w="57" w:type="dxa"/>
              <w:left w:w="57" w:type="dxa"/>
              <w:bottom w:w="57" w:type="dxa"/>
              <w:right w:w="57" w:type="dxa"/>
            </w:tcMar>
          </w:tcPr>
          <w:p w:rsidR="00FD64AF" w:rsidRPr="009D3075" w:rsidRDefault="00FD64AF" w:rsidP="00E67543">
            <w:pPr>
              <w:spacing w:after="60" w:line="300" w:lineRule="exact"/>
              <w:rPr>
                <w:rFonts w:ascii="Arabic Typesetting" w:hAnsi="Arabic Typesetting" w:cs="Arabic Typesetting"/>
                <w:sz w:val="34"/>
                <w:szCs w:val="34"/>
                <w:highlight w:val="red"/>
              </w:rPr>
            </w:pPr>
            <w:r>
              <w:rPr>
                <w:rFonts w:ascii="Arabic Typesetting" w:hAnsi="Arabic Typesetting" w:cs="Arabic Typesetting" w:hint="cs"/>
                <w:b/>
                <w:sz w:val="34"/>
                <w:szCs w:val="34"/>
                <w:rtl/>
              </w:rPr>
              <w:t>فنلندا/</w:t>
            </w:r>
            <w:r w:rsidRPr="009D3075">
              <w:rPr>
                <w:rFonts w:ascii="Arabic Typesetting" w:hAnsi="Arabic Typesetting" w:cs="Arabic Typesetting"/>
                <w:b/>
                <w:sz w:val="34"/>
                <w:szCs w:val="34"/>
                <w:rtl/>
              </w:rPr>
              <w:t>حق المؤلف</w:t>
            </w:r>
            <w:r w:rsidRPr="009D3075">
              <w:rPr>
                <w:rFonts w:ascii="Arabic Typesetting" w:hAnsi="Arabic Typesetting" w:cs="Arabic Typesetting" w:hint="cs"/>
                <w:b/>
                <w:sz w:val="34"/>
                <w:szCs w:val="34"/>
                <w:rtl/>
              </w:rPr>
              <w:t xml:space="preserve"> </w:t>
            </w:r>
            <w:r w:rsidRPr="009D3075">
              <w:rPr>
                <w:rFonts w:ascii="Arabic Typesetting" w:hAnsi="Arabic Typesetting" w:cs="Arabic Typesetting"/>
                <w:bCs/>
                <w:sz w:val="34"/>
                <w:szCs w:val="34"/>
              </w:rPr>
              <w:t>III</w:t>
            </w:r>
          </w:p>
        </w:tc>
        <w:tc>
          <w:tcPr>
            <w:tcW w:w="4554" w:type="dxa"/>
            <w:tcMar>
              <w:top w:w="57" w:type="dxa"/>
              <w:left w:w="57" w:type="dxa"/>
              <w:bottom w:w="57" w:type="dxa"/>
              <w:right w:w="57" w:type="dxa"/>
            </w:tcMar>
          </w:tcPr>
          <w:p w:rsidR="00FD64AF" w:rsidRPr="009D3075" w:rsidRDefault="00FD64AF" w:rsidP="00E67543">
            <w:pPr>
              <w:spacing w:after="60" w:line="300" w:lineRule="exact"/>
              <w:rPr>
                <w:rFonts w:ascii="Arabic Typesetting" w:hAnsi="Arabic Typesetting" w:cs="Arabic Typesetting"/>
                <w:sz w:val="34"/>
                <w:szCs w:val="34"/>
              </w:rPr>
            </w:pPr>
            <w:r w:rsidRPr="009D3075">
              <w:rPr>
                <w:rFonts w:ascii="Arabic Typesetting" w:hAnsi="Arabic Typesetting" w:cs="Arabic Typesetting"/>
                <w:b/>
                <w:sz w:val="34"/>
                <w:szCs w:val="34"/>
                <w:rtl/>
              </w:rPr>
              <w:t>قطاع الثقافة والصناعات الإبداعية</w:t>
            </w:r>
          </w:p>
        </w:tc>
      </w:tr>
      <w:tr w:rsidR="00FD64AF" w:rsidRPr="00E85D27" w:rsidTr="00E67543">
        <w:trPr>
          <w:jc w:val="center"/>
        </w:trPr>
        <w:tc>
          <w:tcPr>
            <w:tcW w:w="4734" w:type="dxa"/>
            <w:tcMar>
              <w:top w:w="57" w:type="dxa"/>
              <w:left w:w="57" w:type="dxa"/>
              <w:bottom w:w="57" w:type="dxa"/>
              <w:right w:w="57" w:type="dxa"/>
            </w:tcMar>
          </w:tcPr>
          <w:p w:rsidR="00FD64AF" w:rsidRPr="009D3075" w:rsidRDefault="00FD64AF" w:rsidP="00E67543">
            <w:pPr>
              <w:spacing w:after="60" w:line="300" w:lineRule="exact"/>
              <w:rPr>
                <w:rFonts w:ascii="Arabic Typesetting" w:hAnsi="Arabic Typesetting" w:cs="Arabic Typesetting"/>
                <w:sz w:val="34"/>
                <w:szCs w:val="34"/>
              </w:rPr>
            </w:pPr>
            <w:r>
              <w:rPr>
                <w:rFonts w:ascii="Arabic Typesetting" w:hAnsi="Arabic Typesetting" w:cs="Arabic Typesetting" w:hint="cs"/>
                <w:b/>
                <w:sz w:val="34"/>
                <w:szCs w:val="34"/>
                <w:rtl/>
              </w:rPr>
              <w:t xml:space="preserve">فرنسا </w:t>
            </w:r>
            <w:r w:rsidRPr="009D3075">
              <w:rPr>
                <w:rFonts w:ascii="Arabic Typesetting" w:hAnsi="Arabic Typesetting" w:cs="Arabic Typesetting"/>
                <w:b/>
                <w:sz w:val="34"/>
                <w:szCs w:val="34"/>
                <w:rtl/>
              </w:rPr>
              <w:t>الملكية الفكرية</w:t>
            </w:r>
            <w:r w:rsidRPr="009D3075">
              <w:rPr>
                <w:rFonts w:ascii="Arabic Typesetting" w:hAnsi="Arabic Typesetting" w:cs="Arabic Typesetting" w:hint="cs"/>
                <w:b/>
                <w:sz w:val="34"/>
                <w:szCs w:val="34"/>
                <w:rtl/>
              </w:rPr>
              <w:t xml:space="preserve"> </w:t>
            </w:r>
          </w:p>
        </w:tc>
        <w:tc>
          <w:tcPr>
            <w:tcW w:w="4554" w:type="dxa"/>
            <w:tcMar>
              <w:top w:w="57" w:type="dxa"/>
              <w:left w:w="57" w:type="dxa"/>
              <w:bottom w:w="57" w:type="dxa"/>
              <w:right w:w="57" w:type="dxa"/>
            </w:tcMar>
            <w:vAlign w:val="center"/>
          </w:tcPr>
          <w:p w:rsidR="00FD64AF" w:rsidRPr="009D3075" w:rsidRDefault="00FD64AF" w:rsidP="00E67543">
            <w:pPr>
              <w:spacing w:after="60" w:line="300" w:lineRule="exact"/>
              <w:rPr>
                <w:rFonts w:ascii="Arabic Typesetting" w:hAnsi="Arabic Typesetting" w:cs="Arabic Typesetting"/>
                <w:sz w:val="34"/>
                <w:szCs w:val="34"/>
              </w:rPr>
            </w:pPr>
            <w:r w:rsidRPr="009D3075">
              <w:rPr>
                <w:rFonts w:ascii="Arabic Typesetting" w:hAnsi="Arabic Typesetting" w:cs="Arabic Typesetting" w:hint="cs"/>
                <w:sz w:val="34"/>
                <w:szCs w:val="34"/>
                <w:rtl/>
              </w:rPr>
              <w:t>قطاع التنمية</w:t>
            </w:r>
          </w:p>
        </w:tc>
      </w:tr>
      <w:tr w:rsidR="00FD64AF" w:rsidRPr="00E85D27" w:rsidTr="00E67543">
        <w:trPr>
          <w:jc w:val="center"/>
        </w:trPr>
        <w:tc>
          <w:tcPr>
            <w:tcW w:w="4734" w:type="dxa"/>
            <w:tcMar>
              <w:top w:w="57" w:type="dxa"/>
              <w:left w:w="57" w:type="dxa"/>
              <w:bottom w:w="57" w:type="dxa"/>
              <w:right w:w="57" w:type="dxa"/>
            </w:tcMar>
          </w:tcPr>
          <w:p w:rsidR="00FD64AF" w:rsidRPr="009D3075" w:rsidRDefault="00FD64AF" w:rsidP="00E67543">
            <w:pPr>
              <w:spacing w:after="60" w:line="300" w:lineRule="exact"/>
              <w:rPr>
                <w:rFonts w:ascii="Arabic Typesetting" w:hAnsi="Arabic Typesetting" w:cs="Arabic Typesetting"/>
                <w:sz w:val="34"/>
                <w:szCs w:val="34"/>
              </w:rPr>
            </w:pPr>
            <w:r w:rsidRPr="009D3075">
              <w:rPr>
                <w:rFonts w:ascii="Arabic Typesetting" w:hAnsi="Arabic Typesetting" w:cs="Arabic Typesetting" w:hint="cs"/>
                <w:sz w:val="34"/>
                <w:szCs w:val="34"/>
                <w:rtl/>
              </w:rPr>
              <w:t>برنامج أمريكا اللاتينية للملكية الصناعية</w:t>
            </w:r>
          </w:p>
        </w:tc>
        <w:tc>
          <w:tcPr>
            <w:tcW w:w="4554" w:type="dxa"/>
            <w:tcMar>
              <w:top w:w="57" w:type="dxa"/>
              <w:left w:w="57" w:type="dxa"/>
              <w:bottom w:w="57" w:type="dxa"/>
              <w:right w:w="57" w:type="dxa"/>
            </w:tcMar>
            <w:vAlign w:val="center"/>
          </w:tcPr>
          <w:p w:rsidR="00FD64AF" w:rsidRPr="009D3075" w:rsidRDefault="00FD64AF" w:rsidP="00E67543">
            <w:pPr>
              <w:spacing w:after="60" w:line="300" w:lineRule="exact"/>
              <w:rPr>
                <w:rFonts w:ascii="Arabic Typesetting" w:hAnsi="Arabic Typesetting" w:cs="Arabic Typesetting"/>
                <w:sz w:val="34"/>
                <w:szCs w:val="34"/>
              </w:rPr>
            </w:pPr>
            <w:r w:rsidRPr="009D3075">
              <w:rPr>
                <w:rFonts w:ascii="Arabic Typesetting" w:hAnsi="Arabic Typesetting" w:cs="Arabic Typesetting" w:hint="cs"/>
                <w:sz w:val="34"/>
                <w:szCs w:val="34"/>
                <w:rtl/>
              </w:rPr>
              <w:t>قطاع التنمية</w:t>
            </w:r>
          </w:p>
        </w:tc>
      </w:tr>
      <w:tr w:rsidR="00FD64AF" w:rsidRPr="00E85D27" w:rsidTr="00E67543">
        <w:trPr>
          <w:jc w:val="center"/>
        </w:trPr>
        <w:tc>
          <w:tcPr>
            <w:tcW w:w="4734" w:type="dxa"/>
            <w:tcMar>
              <w:top w:w="57" w:type="dxa"/>
              <w:left w:w="57" w:type="dxa"/>
              <w:bottom w:w="57" w:type="dxa"/>
              <w:right w:w="57" w:type="dxa"/>
            </w:tcMar>
          </w:tcPr>
          <w:p w:rsidR="00FD64AF" w:rsidRPr="009D3075" w:rsidRDefault="00FD64AF" w:rsidP="00E67543">
            <w:pPr>
              <w:spacing w:after="60" w:line="300" w:lineRule="exact"/>
              <w:rPr>
                <w:rFonts w:ascii="Arabic Typesetting" w:hAnsi="Arabic Typesetting" w:cs="Arabic Typesetting"/>
                <w:sz w:val="34"/>
                <w:szCs w:val="34"/>
              </w:rPr>
            </w:pPr>
            <w:r w:rsidRPr="009D3075">
              <w:rPr>
                <w:rFonts w:ascii="Arabic Typesetting" w:hAnsi="Arabic Typesetting" w:cs="Arabic Typesetting"/>
                <w:sz w:val="34"/>
                <w:szCs w:val="34"/>
                <w:rtl/>
              </w:rPr>
              <w:t>إيطاليا</w:t>
            </w:r>
          </w:p>
        </w:tc>
        <w:tc>
          <w:tcPr>
            <w:tcW w:w="4554" w:type="dxa"/>
            <w:tcMar>
              <w:top w:w="57" w:type="dxa"/>
              <w:left w:w="57" w:type="dxa"/>
              <w:bottom w:w="57" w:type="dxa"/>
              <w:right w:w="57" w:type="dxa"/>
            </w:tcMar>
            <w:vAlign w:val="center"/>
          </w:tcPr>
          <w:p w:rsidR="00FD64AF" w:rsidRPr="009D3075" w:rsidRDefault="00FD64AF" w:rsidP="00E67543">
            <w:pPr>
              <w:spacing w:after="60" w:line="300" w:lineRule="exact"/>
              <w:rPr>
                <w:rFonts w:ascii="Arabic Typesetting" w:hAnsi="Arabic Typesetting" w:cs="Arabic Typesetting"/>
                <w:sz w:val="34"/>
                <w:szCs w:val="34"/>
              </w:rPr>
            </w:pPr>
            <w:r w:rsidRPr="009D3075">
              <w:rPr>
                <w:rFonts w:ascii="Arabic Typesetting" w:hAnsi="Arabic Typesetting" w:cs="Arabic Typesetting" w:hint="cs"/>
                <w:sz w:val="34"/>
                <w:szCs w:val="34"/>
                <w:rtl/>
              </w:rPr>
              <w:t>قطاع التنمية</w:t>
            </w:r>
          </w:p>
        </w:tc>
      </w:tr>
      <w:tr w:rsidR="00FD64AF" w:rsidRPr="00E85D27" w:rsidTr="00E67543">
        <w:trPr>
          <w:jc w:val="center"/>
        </w:trPr>
        <w:tc>
          <w:tcPr>
            <w:tcW w:w="4734" w:type="dxa"/>
            <w:tcMar>
              <w:top w:w="57" w:type="dxa"/>
              <w:left w:w="57" w:type="dxa"/>
              <w:bottom w:w="57" w:type="dxa"/>
              <w:right w:w="57" w:type="dxa"/>
            </w:tcMar>
          </w:tcPr>
          <w:p w:rsidR="00FD64AF" w:rsidRPr="009D3075" w:rsidRDefault="00FD64AF" w:rsidP="00E67543">
            <w:pPr>
              <w:spacing w:after="60" w:line="300" w:lineRule="exact"/>
              <w:rPr>
                <w:rFonts w:ascii="Arabic Typesetting" w:hAnsi="Arabic Typesetting" w:cs="Arabic Typesetting"/>
                <w:sz w:val="34"/>
                <w:szCs w:val="34"/>
                <w:rtl/>
              </w:rPr>
            </w:pPr>
            <w:r>
              <w:rPr>
                <w:rFonts w:ascii="Arabic Typesetting" w:hAnsi="Arabic Typesetting" w:cs="Arabic Typesetting" w:hint="cs"/>
                <w:sz w:val="34"/>
                <w:szCs w:val="34"/>
                <w:rtl/>
              </w:rPr>
              <w:t>اليابان/حق المؤلف</w:t>
            </w:r>
          </w:p>
        </w:tc>
        <w:tc>
          <w:tcPr>
            <w:tcW w:w="4554" w:type="dxa"/>
            <w:tcMar>
              <w:top w:w="57" w:type="dxa"/>
              <w:left w:w="57" w:type="dxa"/>
              <w:bottom w:w="57" w:type="dxa"/>
              <w:right w:w="57" w:type="dxa"/>
            </w:tcMar>
            <w:vAlign w:val="center"/>
          </w:tcPr>
          <w:p w:rsidR="00FD64AF" w:rsidRPr="009D3075" w:rsidRDefault="00FD64AF" w:rsidP="00E67543">
            <w:pPr>
              <w:spacing w:after="60" w:line="300" w:lineRule="exact"/>
              <w:rPr>
                <w:rFonts w:ascii="Arabic Typesetting" w:hAnsi="Arabic Typesetting" w:cs="Arabic Typesetting"/>
                <w:sz w:val="34"/>
                <w:szCs w:val="34"/>
                <w:rtl/>
              </w:rPr>
            </w:pPr>
            <w:r w:rsidRPr="009D3075">
              <w:rPr>
                <w:rFonts w:ascii="Arabic Typesetting" w:hAnsi="Arabic Typesetting" w:cs="Arabic Typesetting"/>
                <w:b/>
                <w:sz w:val="34"/>
                <w:szCs w:val="34"/>
                <w:rtl/>
              </w:rPr>
              <w:t>قطاع الثقافة والصناعات الإبداعية</w:t>
            </w:r>
          </w:p>
        </w:tc>
      </w:tr>
      <w:tr w:rsidR="00FD64AF" w:rsidRPr="00E85D27" w:rsidTr="00E67543">
        <w:trPr>
          <w:jc w:val="center"/>
        </w:trPr>
        <w:tc>
          <w:tcPr>
            <w:tcW w:w="4734" w:type="dxa"/>
            <w:tcMar>
              <w:top w:w="57" w:type="dxa"/>
              <w:left w:w="57" w:type="dxa"/>
              <w:bottom w:w="57" w:type="dxa"/>
              <w:right w:w="57" w:type="dxa"/>
            </w:tcMar>
          </w:tcPr>
          <w:p w:rsidR="00FD64AF" w:rsidRPr="009D3075" w:rsidRDefault="00FD64AF" w:rsidP="00E67543">
            <w:pPr>
              <w:spacing w:after="60" w:line="300" w:lineRule="exact"/>
              <w:rPr>
                <w:rFonts w:ascii="Arabic Typesetting" w:hAnsi="Arabic Typesetting" w:cs="Arabic Typesetting"/>
                <w:sz w:val="34"/>
                <w:szCs w:val="34"/>
                <w:rtl/>
                <w:lang w:val="fr-CH"/>
              </w:rPr>
            </w:pPr>
            <w:r>
              <w:rPr>
                <w:rFonts w:ascii="Arabic Typesetting" w:hAnsi="Arabic Typesetting" w:cs="Arabic Typesetting" w:hint="cs"/>
                <w:sz w:val="34"/>
                <w:szCs w:val="34"/>
                <w:rtl/>
                <w:lang w:val="fr-CH"/>
              </w:rPr>
              <w:t>اليابان/</w:t>
            </w:r>
            <w:r w:rsidRPr="009D3075">
              <w:rPr>
                <w:rFonts w:ascii="Arabic Typesetting" w:hAnsi="Arabic Typesetting" w:cs="Arabic Typesetting" w:hint="cs"/>
                <w:sz w:val="34"/>
                <w:szCs w:val="34"/>
                <w:rtl/>
                <w:lang w:val="fr-CH"/>
              </w:rPr>
              <w:t>الملكية الفكرية</w:t>
            </w:r>
          </w:p>
        </w:tc>
        <w:tc>
          <w:tcPr>
            <w:tcW w:w="4554" w:type="dxa"/>
            <w:tcMar>
              <w:top w:w="57" w:type="dxa"/>
              <w:left w:w="57" w:type="dxa"/>
              <w:bottom w:w="57" w:type="dxa"/>
              <w:right w:w="57" w:type="dxa"/>
            </w:tcMar>
            <w:vAlign w:val="center"/>
          </w:tcPr>
          <w:p w:rsidR="00FD64AF" w:rsidRPr="009D3075" w:rsidRDefault="00FD64AF" w:rsidP="00E67543">
            <w:pPr>
              <w:spacing w:after="60" w:line="300" w:lineRule="exact"/>
              <w:rPr>
                <w:rFonts w:ascii="Arabic Typesetting" w:hAnsi="Arabic Typesetting" w:cs="Arabic Typesetting"/>
                <w:sz w:val="34"/>
                <w:szCs w:val="34"/>
              </w:rPr>
            </w:pPr>
            <w:r w:rsidRPr="009D3075">
              <w:rPr>
                <w:rFonts w:ascii="Arabic Typesetting" w:hAnsi="Arabic Typesetting" w:cs="Arabic Typesetting" w:hint="cs"/>
                <w:sz w:val="34"/>
                <w:szCs w:val="34"/>
                <w:rtl/>
              </w:rPr>
              <w:t>قطاع التنمية</w:t>
            </w:r>
          </w:p>
        </w:tc>
      </w:tr>
      <w:tr w:rsidR="00FD64AF" w:rsidRPr="00E85D27" w:rsidTr="00E67543">
        <w:trPr>
          <w:jc w:val="center"/>
        </w:trPr>
        <w:tc>
          <w:tcPr>
            <w:tcW w:w="4734" w:type="dxa"/>
            <w:tcMar>
              <w:top w:w="57" w:type="dxa"/>
              <w:left w:w="57" w:type="dxa"/>
              <w:bottom w:w="57" w:type="dxa"/>
              <w:right w:w="57" w:type="dxa"/>
            </w:tcMar>
          </w:tcPr>
          <w:p w:rsidR="00FD64AF" w:rsidRPr="009D3075" w:rsidRDefault="00FD64AF" w:rsidP="00E67543">
            <w:pPr>
              <w:spacing w:after="60" w:line="300" w:lineRule="exact"/>
              <w:rPr>
                <w:rFonts w:ascii="Arabic Typesetting" w:hAnsi="Arabic Typesetting" w:cs="Arabic Typesetting"/>
                <w:sz w:val="34"/>
                <w:szCs w:val="34"/>
              </w:rPr>
            </w:pPr>
            <w:r>
              <w:rPr>
                <w:rFonts w:ascii="Arabic Typesetting" w:hAnsi="Arabic Typesetting" w:cs="Arabic Typesetting" w:hint="cs"/>
                <w:b/>
                <w:sz w:val="34"/>
                <w:szCs w:val="34"/>
                <w:rtl/>
              </w:rPr>
              <w:t>اليابان/</w:t>
            </w:r>
            <w:r w:rsidRPr="009D3075">
              <w:rPr>
                <w:rFonts w:ascii="Arabic Typesetting" w:hAnsi="Arabic Typesetting" w:cs="Arabic Typesetting"/>
                <w:b/>
                <w:sz w:val="34"/>
                <w:szCs w:val="34"/>
                <w:rtl/>
              </w:rPr>
              <w:t>الملكية الفكرية</w:t>
            </w:r>
            <w:r>
              <w:rPr>
                <w:rFonts w:ascii="Arabic Typesetting" w:hAnsi="Arabic Typesetting" w:cs="Arabic Typesetting" w:hint="cs"/>
                <w:b/>
                <w:sz w:val="34"/>
                <w:szCs w:val="34"/>
                <w:rtl/>
              </w:rPr>
              <w:t>/</w:t>
            </w:r>
            <w:r w:rsidRPr="009D3075">
              <w:rPr>
                <w:rFonts w:ascii="Arabic Typesetting" w:hAnsi="Arabic Typesetting" w:cs="Arabic Typesetting"/>
                <w:b/>
                <w:sz w:val="34"/>
                <w:szCs w:val="34"/>
                <w:rtl/>
              </w:rPr>
              <w:t>أفريقيا</w:t>
            </w:r>
          </w:p>
        </w:tc>
        <w:tc>
          <w:tcPr>
            <w:tcW w:w="4554" w:type="dxa"/>
            <w:tcMar>
              <w:top w:w="57" w:type="dxa"/>
              <w:left w:w="57" w:type="dxa"/>
              <w:bottom w:w="57" w:type="dxa"/>
              <w:right w:w="57" w:type="dxa"/>
            </w:tcMar>
            <w:vAlign w:val="center"/>
          </w:tcPr>
          <w:p w:rsidR="00FD64AF" w:rsidRPr="009D3075" w:rsidRDefault="00FD64AF" w:rsidP="00E67543">
            <w:pPr>
              <w:spacing w:after="60" w:line="300" w:lineRule="exact"/>
              <w:rPr>
                <w:rFonts w:ascii="Arabic Typesetting" w:hAnsi="Arabic Typesetting" w:cs="Arabic Typesetting"/>
                <w:sz w:val="34"/>
                <w:szCs w:val="34"/>
              </w:rPr>
            </w:pPr>
            <w:r w:rsidRPr="009D3075">
              <w:rPr>
                <w:rFonts w:ascii="Arabic Typesetting" w:hAnsi="Arabic Typesetting" w:cs="Arabic Typesetting" w:hint="cs"/>
                <w:sz w:val="34"/>
                <w:szCs w:val="34"/>
                <w:rtl/>
              </w:rPr>
              <w:t>قطاع التنمية</w:t>
            </w:r>
          </w:p>
        </w:tc>
      </w:tr>
      <w:tr w:rsidR="00FD64AF" w:rsidRPr="00E85D27" w:rsidTr="00E67543">
        <w:trPr>
          <w:jc w:val="center"/>
        </w:trPr>
        <w:tc>
          <w:tcPr>
            <w:tcW w:w="4734" w:type="dxa"/>
            <w:tcMar>
              <w:top w:w="57" w:type="dxa"/>
              <w:left w:w="57" w:type="dxa"/>
              <w:bottom w:w="57" w:type="dxa"/>
              <w:right w:w="57" w:type="dxa"/>
            </w:tcMar>
          </w:tcPr>
          <w:p w:rsidR="00FD64AF" w:rsidRPr="009D3075" w:rsidRDefault="00FD64AF" w:rsidP="00E67543">
            <w:pPr>
              <w:spacing w:after="60" w:line="300" w:lineRule="exact"/>
              <w:rPr>
                <w:rFonts w:ascii="Arabic Typesetting" w:hAnsi="Arabic Typesetting" w:cs="Arabic Typesetting"/>
                <w:sz w:val="34"/>
                <w:szCs w:val="34"/>
              </w:rPr>
            </w:pPr>
            <w:r w:rsidRPr="009D3075">
              <w:rPr>
                <w:rFonts w:ascii="Arabic Typesetting" w:hAnsi="Arabic Typesetting" w:cs="Arabic Typesetting"/>
                <w:sz w:val="34"/>
                <w:szCs w:val="34"/>
                <w:rtl/>
              </w:rPr>
              <w:t>المكسيك</w:t>
            </w:r>
          </w:p>
        </w:tc>
        <w:tc>
          <w:tcPr>
            <w:tcW w:w="4554" w:type="dxa"/>
            <w:tcMar>
              <w:top w:w="57" w:type="dxa"/>
              <w:left w:w="57" w:type="dxa"/>
              <w:bottom w:w="57" w:type="dxa"/>
              <w:right w:w="57" w:type="dxa"/>
            </w:tcMar>
            <w:vAlign w:val="center"/>
          </w:tcPr>
          <w:p w:rsidR="00FD64AF" w:rsidRPr="009D3075" w:rsidRDefault="00FD64AF" w:rsidP="00E67543">
            <w:pPr>
              <w:spacing w:after="60" w:line="300" w:lineRule="exact"/>
              <w:rPr>
                <w:rFonts w:ascii="Arabic Typesetting" w:hAnsi="Arabic Typesetting" w:cs="Arabic Typesetting"/>
                <w:sz w:val="34"/>
                <w:szCs w:val="34"/>
              </w:rPr>
            </w:pPr>
            <w:r w:rsidRPr="009D3075">
              <w:rPr>
                <w:rFonts w:ascii="Arabic Typesetting" w:hAnsi="Arabic Typesetting" w:cs="Arabic Typesetting" w:hint="cs"/>
                <w:sz w:val="34"/>
                <w:szCs w:val="34"/>
                <w:rtl/>
              </w:rPr>
              <w:t>قطاع التنمية</w:t>
            </w:r>
          </w:p>
        </w:tc>
      </w:tr>
      <w:tr w:rsidR="00FD64AF" w:rsidRPr="00E85D27" w:rsidTr="00E67543">
        <w:trPr>
          <w:jc w:val="center"/>
        </w:trPr>
        <w:tc>
          <w:tcPr>
            <w:tcW w:w="4734" w:type="dxa"/>
            <w:tcMar>
              <w:top w:w="57" w:type="dxa"/>
              <w:left w:w="57" w:type="dxa"/>
              <w:bottom w:w="57" w:type="dxa"/>
              <w:right w:w="57" w:type="dxa"/>
            </w:tcMar>
          </w:tcPr>
          <w:p w:rsidR="00FD64AF" w:rsidRPr="009D3075" w:rsidRDefault="00FD64AF" w:rsidP="00E67543">
            <w:pPr>
              <w:spacing w:after="60" w:line="300" w:lineRule="exact"/>
              <w:rPr>
                <w:rFonts w:ascii="Arabic Typesetting" w:hAnsi="Arabic Typesetting" w:cs="Arabic Typesetting"/>
                <w:sz w:val="34"/>
                <w:szCs w:val="34"/>
              </w:rPr>
            </w:pPr>
            <w:r>
              <w:rPr>
                <w:rFonts w:ascii="Arabic Typesetting" w:hAnsi="Arabic Typesetting" w:cs="Arabic Typesetting" w:hint="cs"/>
                <w:b/>
                <w:sz w:val="34"/>
                <w:szCs w:val="34"/>
                <w:rtl/>
              </w:rPr>
              <w:t>جمهورية كوريا/حق المؤلف</w:t>
            </w:r>
          </w:p>
        </w:tc>
        <w:tc>
          <w:tcPr>
            <w:tcW w:w="4554" w:type="dxa"/>
            <w:tcMar>
              <w:top w:w="57" w:type="dxa"/>
              <w:left w:w="57" w:type="dxa"/>
              <w:bottom w:w="57" w:type="dxa"/>
              <w:right w:w="57" w:type="dxa"/>
            </w:tcMar>
          </w:tcPr>
          <w:p w:rsidR="00FD64AF" w:rsidRPr="009D3075" w:rsidRDefault="00FD64AF" w:rsidP="00E67543">
            <w:pPr>
              <w:spacing w:after="60" w:line="300" w:lineRule="exact"/>
              <w:rPr>
                <w:rFonts w:ascii="Arabic Typesetting" w:hAnsi="Arabic Typesetting" w:cs="Arabic Typesetting"/>
                <w:sz w:val="34"/>
                <w:szCs w:val="34"/>
              </w:rPr>
            </w:pPr>
            <w:r w:rsidRPr="009D3075">
              <w:rPr>
                <w:rFonts w:ascii="Arabic Typesetting" w:hAnsi="Arabic Typesetting" w:cs="Arabic Typesetting"/>
                <w:b/>
                <w:sz w:val="34"/>
                <w:szCs w:val="34"/>
                <w:rtl/>
              </w:rPr>
              <w:t>قطاع الثقافة والصناعات الإبداعية</w:t>
            </w:r>
          </w:p>
        </w:tc>
      </w:tr>
      <w:tr w:rsidR="00FD64AF" w:rsidRPr="00E85D27" w:rsidTr="00E67543">
        <w:trPr>
          <w:jc w:val="center"/>
        </w:trPr>
        <w:tc>
          <w:tcPr>
            <w:tcW w:w="4734" w:type="dxa"/>
            <w:tcMar>
              <w:top w:w="57" w:type="dxa"/>
              <w:left w:w="57" w:type="dxa"/>
              <w:bottom w:w="57" w:type="dxa"/>
              <w:right w:w="57" w:type="dxa"/>
            </w:tcMar>
          </w:tcPr>
          <w:p w:rsidR="00FD64AF" w:rsidRPr="009D3075" w:rsidRDefault="00FD64AF" w:rsidP="00E67543">
            <w:pPr>
              <w:spacing w:after="60" w:line="300" w:lineRule="exact"/>
              <w:rPr>
                <w:rFonts w:ascii="Arabic Typesetting" w:hAnsi="Arabic Typesetting" w:cs="Arabic Typesetting"/>
                <w:sz w:val="34"/>
                <w:szCs w:val="34"/>
              </w:rPr>
            </w:pPr>
            <w:r>
              <w:rPr>
                <w:rFonts w:ascii="Arabic Typesetting" w:hAnsi="Arabic Typesetting" w:cs="Arabic Typesetting" w:hint="cs"/>
                <w:sz w:val="34"/>
                <w:szCs w:val="34"/>
                <w:rtl/>
              </w:rPr>
              <w:t>جمهورية كوريا/</w:t>
            </w:r>
            <w:r w:rsidRPr="009D3075">
              <w:rPr>
                <w:rFonts w:ascii="Arabic Typesetting" w:hAnsi="Arabic Typesetting" w:cs="Arabic Typesetting" w:hint="cs"/>
                <w:sz w:val="34"/>
                <w:szCs w:val="34"/>
                <w:rtl/>
              </w:rPr>
              <w:t>التعليم</w:t>
            </w:r>
          </w:p>
        </w:tc>
        <w:tc>
          <w:tcPr>
            <w:tcW w:w="4554" w:type="dxa"/>
            <w:tcMar>
              <w:top w:w="57" w:type="dxa"/>
              <w:left w:w="57" w:type="dxa"/>
              <w:bottom w:w="57" w:type="dxa"/>
              <w:right w:w="57" w:type="dxa"/>
            </w:tcMar>
            <w:vAlign w:val="center"/>
          </w:tcPr>
          <w:p w:rsidR="00FD64AF" w:rsidRPr="009D3075" w:rsidRDefault="00FD64AF" w:rsidP="00E67543">
            <w:pPr>
              <w:spacing w:after="60" w:line="300" w:lineRule="exact"/>
              <w:rPr>
                <w:rFonts w:ascii="Arabic Typesetting" w:hAnsi="Arabic Typesetting" w:cs="Arabic Typesetting"/>
                <w:sz w:val="34"/>
                <w:szCs w:val="34"/>
              </w:rPr>
            </w:pPr>
            <w:r w:rsidRPr="009D3075">
              <w:rPr>
                <w:rFonts w:ascii="Arabic Typesetting" w:hAnsi="Arabic Typesetting" w:cs="Arabic Typesetting" w:hint="cs"/>
                <w:sz w:val="34"/>
                <w:szCs w:val="34"/>
                <w:rtl/>
              </w:rPr>
              <w:t>قطاع التنمية</w:t>
            </w:r>
          </w:p>
        </w:tc>
      </w:tr>
      <w:tr w:rsidR="00FD64AF" w:rsidRPr="00E85D27" w:rsidTr="00E67543">
        <w:trPr>
          <w:trHeight w:val="238"/>
          <w:jc w:val="center"/>
        </w:trPr>
        <w:tc>
          <w:tcPr>
            <w:tcW w:w="4734" w:type="dxa"/>
            <w:tcMar>
              <w:top w:w="57" w:type="dxa"/>
              <w:left w:w="57" w:type="dxa"/>
              <w:bottom w:w="57" w:type="dxa"/>
              <w:right w:w="57" w:type="dxa"/>
            </w:tcMar>
          </w:tcPr>
          <w:p w:rsidR="00FD64AF" w:rsidRPr="009D3075" w:rsidRDefault="00FD64AF" w:rsidP="00E67543">
            <w:pPr>
              <w:spacing w:after="60" w:line="300" w:lineRule="exact"/>
              <w:rPr>
                <w:rFonts w:ascii="Arabic Typesetting" w:hAnsi="Arabic Typesetting" w:cs="Arabic Typesetting"/>
                <w:sz w:val="34"/>
                <w:szCs w:val="34"/>
              </w:rPr>
            </w:pPr>
            <w:r>
              <w:rPr>
                <w:rFonts w:ascii="Arabic Typesetting" w:hAnsi="Arabic Typesetting" w:cs="Arabic Typesetting" w:hint="cs"/>
                <w:b/>
                <w:sz w:val="34"/>
                <w:szCs w:val="34"/>
                <w:rtl/>
              </w:rPr>
              <w:t>جمهورية كوريا/</w:t>
            </w:r>
            <w:r>
              <w:rPr>
                <w:rFonts w:ascii="Arabic Typesetting" w:hAnsi="Arabic Typesetting" w:cs="Arabic Typesetting"/>
                <w:b/>
                <w:sz w:val="34"/>
                <w:szCs w:val="34"/>
                <w:rtl/>
              </w:rPr>
              <w:t>الم</w:t>
            </w:r>
            <w:r>
              <w:rPr>
                <w:rFonts w:ascii="Arabic Typesetting" w:hAnsi="Arabic Typesetting" w:cs="Arabic Typesetting" w:hint="cs"/>
                <w:b/>
                <w:sz w:val="34"/>
                <w:szCs w:val="34"/>
                <w:rtl/>
              </w:rPr>
              <w:t>ل</w:t>
            </w:r>
            <w:r w:rsidRPr="009D3075">
              <w:rPr>
                <w:rFonts w:ascii="Arabic Typesetting" w:hAnsi="Arabic Typesetting" w:cs="Arabic Typesetting"/>
                <w:b/>
                <w:sz w:val="34"/>
                <w:szCs w:val="34"/>
                <w:rtl/>
              </w:rPr>
              <w:t>كية الفكرية</w:t>
            </w:r>
          </w:p>
        </w:tc>
        <w:tc>
          <w:tcPr>
            <w:tcW w:w="4554" w:type="dxa"/>
            <w:tcMar>
              <w:top w:w="57" w:type="dxa"/>
              <w:left w:w="57" w:type="dxa"/>
              <w:bottom w:w="57" w:type="dxa"/>
              <w:right w:w="57" w:type="dxa"/>
            </w:tcMar>
            <w:vAlign w:val="center"/>
          </w:tcPr>
          <w:p w:rsidR="00FD64AF" w:rsidRPr="009D3075" w:rsidRDefault="00FD64AF" w:rsidP="00E67543">
            <w:pPr>
              <w:spacing w:after="60" w:line="300" w:lineRule="exact"/>
              <w:rPr>
                <w:rFonts w:ascii="Arabic Typesetting" w:hAnsi="Arabic Typesetting" w:cs="Arabic Typesetting"/>
                <w:sz w:val="34"/>
                <w:szCs w:val="34"/>
              </w:rPr>
            </w:pPr>
            <w:r w:rsidRPr="009D3075">
              <w:rPr>
                <w:rFonts w:ascii="Arabic Typesetting" w:hAnsi="Arabic Typesetting" w:cs="Arabic Typesetting" w:hint="cs"/>
                <w:sz w:val="34"/>
                <w:szCs w:val="34"/>
                <w:rtl/>
              </w:rPr>
              <w:t>قطاع التنمية</w:t>
            </w:r>
          </w:p>
        </w:tc>
      </w:tr>
      <w:tr w:rsidR="00FD64AF" w:rsidRPr="00E85D27" w:rsidTr="00E67543">
        <w:trPr>
          <w:trHeight w:val="238"/>
          <w:jc w:val="center"/>
        </w:trPr>
        <w:tc>
          <w:tcPr>
            <w:tcW w:w="4734" w:type="dxa"/>
            <w:tcMar>
              <w:top w:w="57" w:type="dxa"/>
              <w:left w:w="57" w:type="dxa"/>
              <w:bottom w:w="57" w:type="dxa"/>
              <w:right w:w="57" w:type="dxa"/>
            </w:tcMar>
          </w:tcPr>
          <w:p w:rsidR="00FD64AF" w:rsidRPr="009D3075" w:rsidRDefault="00FD64AF" w:rsidP="00E67543">
            <w:pPr>
              <w:spacing w:after="60" w:line="300" w:lineRule="exact"/>
              <w:rPr>
                <w:rFonts w:ascii="Arabic Typesetting" w:hAnsi="Arabic Typesetting" w:cs="Arabic Typesetting"/>
                <w:sz w:val="34"/>
                <w:szCs w:val="34"/>
              </w:rPr>
            </w:pPr>
            <w:r w:rsidRPr="009D3075">
              <w:rPr>
                <w:rFonts w:ascii="Arabic Typesetting" w:hAnsi="Arabic Typesetting" w:cs="Arabic Typesetting"/>
                <w:sz w:val="34"/>
                <w:szCs w:val="34"/>
                <w:rtl/>
              </w:rPr>
              <w:t>إسبانيا</w:t>
            </w:r>
          </w:p>
        </w:tc>
        <w:tc>
          <w:tcPr>
            <w:tcW w:w="4554" w:type="dxa"/>
            <w:tcMar>
              <w:top w:w="57" w:type="dxa"/>
              <w:left w:w="57" w:type="dxa"/>
              <w:bottom w:w="57" w:type="dxa"/>
              <w:right w:w="57" w:type="dxa"/>
            </w:tcMar>
            <w:vAlign w:val="center"/>
          </w:tcPr>
          <w:p w:rsidR="00FD64AF" w:rsidRPr="009D3075" w:rsidRDefault="00FD64AF" w:rsidP="00E67543">
            <w:pPr>
              <w:spacing w:after="60" w:line="300" w:lineRule="exact"/>
              <w:rPr>
                <w:rFonts w:ascii="Arabic Typesetting" w:hAnsi="Arabic Typesetting" w:cs="Arabic Typesetting"/>
                <w:sz w:val="34"/>
                <w:szCs w:val="34"/>
              </w:rPr>
            </w:pPr>
            <w:r w:rsidRPr="009D3075">
              <w:rPr>
                <w:rFonts w:ascii="Arabic Typesetting" w:hAnsi="Arabic Typesetting" w:cs="Arabic Typesetting" w:hint="cs"/>
                <w:sz w:val="34"/>
                <w:szCs w:val="34"/>
                <w:rtl/>
              </w:rPr>
              <w:t>قطاع التنمية</w:t>
            </w:r>
          </w:p>
        </w:tc>
      </w:tr>
      <w:tr w:rsidR="00FD64AF" w:rsidRPr="00E85D27" w:rsidTr="00E67543">
        <w:trPr>
          <w:trHeight w:val="238"/>
          <w:jc w:val="center"/>
        </w:trPr>
        <w:tc>
          <w:tcPr>
            <w:tcW w:w="4734" w:type="dxa"/>
            <w:tcMar>
              <w:top w:w="57" w:type="dxa"/>
              <w:left w:w="57" w:type="dxa"/>
              <w:bottom w:w="57" w:type="dxa"/>
              <w:right w:w="57" w:type="dxa"/>
            </w:tcMar>
          </w:tcPr>
          <w:p w:rsidR="00FD64AF" w:rsidRPr="009D3075" w:rsidRDefault="00FD64AF" w:rsidP="00E67543">
            <w:pPr>
              <w:spacing w:after="60" w:line="300" w:lineRule="exact"/>
              <w:rPr>
                <w:rFonts w:ascii="Arabic Typesetting" w:hAnsi="Arabic Typesetting" w:cs="Arabic Typesetting"/>
                <w:sz w:val="34"/>
                <w:szCs w:val="34"/>
              </w:rPr>
            </w:pPr>
            <w:r>
              <w:rPr>
                <w:rFonts w:ascii="Arabic Typesetting" w:hAnsi="Arabic Typesetting" w:cs="Arabic Typesetting" w:hint="cs"/>
                <w:b/>
                <w:sz w:val="34"/>
                <w:szCs w:val="34"/>
                <w:rtl/>
              </w:rPr>
              <w:t>الولايات المتحدة الأمريكية/</w:t>
            </w:r>
            <w:r w:rsidRPr="009D3075">
              <w:rPr>
                <w:rFonts w:ascii="Arabic Typesetting" w:hAnsi="Arabic Typesetting" w:cs="Arabic Typesetting"/>
                <w:b/>
                <w:sz w:val="34"/>
                <w:szCs w:val="34"/>
                <w:rtl/>
              </w:rPr>
              <w:t>حق المؤلف</w:t>
            </w:r>
          </w:p>
        </w:tc>
        <w:tc>
          <w:tcPr>
            <w:tcW w:w="4554" w:type="dxa"/>
            <w:tcMar>
              <w:top w:w="57" w:type="dxa"/>
              <w:left w:w="57" w:type="dxa"/>
              <w:bottom w:w="57" w:type="dxa"/>
              <w:right w:w="57" w:type="dxa"/>
            </w:tcMar>
          </w:tcPr>
          <w:p w:rsidR="00FD64AF" w:rsidRPr="009D3075" w:rsidRDefault="00FD64AF" w:rsidP="00E67543">
            <w:pPr>
              <w:spacing w:after="60" w:line="300" w:lineRule="exact"/>
              <w:rPr>
                <w:rFonts w:ascii="Arabic Typesetting" w:hAnsi="Arabic Typesetting" w:cs="Arabic Typesetting"/>
                <w:sz w:val="34"/>
                <w:szCs w:val="34"/>
              </w:rPr>
            </w:pPr>
            <w:r w:rsidRPr="009D3075">
              <w:rPr>
                <w:rFonts w:ascii="Arabic Typesetting" w:hAnsi="Arabic Typesetting" w:cs="Arabic Typesetting"/>
                <w:b/>
                <w:sz w:val="34"/>
                <w:szCs w:val="34"/>
                <w:rtl/>
              </w:rPr>
              <w:t>قطاع الثقافة والصناعات الإبداعية</w:t>
            </w:r>
          </w:p>
        </w:tc>
      </w:tr>
      <w:tr w:rsidR="00FD64AF" w:rsidRPr="00E85D27" w:rsidTr="00E67543">
        <w:trPr>
          <w:trHeight w:val="238"/>
          <w:jc w:val="center"/>
        </w:trPr>
        <w:tc>
          <w:tcPr>
            <w:tcW w:w="4734" w:type="dxa"/>
            <w:tcMar>
              <w:top w:w="57" w:type="dxa"/>
              <w:left w:w="57" w:type="dxa"/>
              <w:bottom w:w="57" w:type="dxa"/>
              <w:right w:w="57" w:type="dxa"/>
            </w:tcMar>
          </w:tcPr>
          <w:p w:rsidR="00FD64AF" w:rsidRPr="009D3075" w:rsidRDefault="00FD64AF" w:rsidP="00E67543">
            <w:pPr>
              <w:spacing w:after="60" w:line="300" w:lineRule="exact"/>
              <w:rPr>
                <w:rFonts w:ascii="Arabic Typesetting" w:hAnsi="Arabic Typesetting" w:cs="Arabic Typesetting"/>
                <w:sz w:val="34"/>
                <w:szCs w:val="34"/>
              </w:rPr>
            </w:pPr>
            <w:r>
              <w:rPr>
                <w:rFonts w:ascii="Arabic Typesetting" w:hAnsi="Arabic Typesetting" w:cs="Arabic Typesetting" w:hint="cs"/>
                <w:b/>
                <w:sz w:val="34"/>
                <w:szCs w:val="34"/>
                <w:rtl/>
              </w:rPr>
              <w:t>الولايات المتحدة الأمريكية/</w:t>
            </w:r>
            <w:r w:rsidRPr="009D3075">
              <w:rPr>
                <w:rFonts w:ascii="Arabic Typesetting" w:hAnsi="Arabic Typesetting" w:cs="Arabic Typesetting" w:hint="cs"/>
                <w:b/>
                <w:sz w:val="34"/>
                <w:szCs w:val="34"/>
                <w:rtl/>
              </w:rPr>
              <w:t>الملكية الفكرية/الإنفاذ</w:t>
            </w:r>
          </w:p>
        </w:tc>
        <w:tc>
          <w:tcPr>
            <w:tcW w:w="4554" w:type="dxa"/>
            <w:tcMar>
              <w:top w:w="57" w:type="dxa"/>
              <w:left w:w="57" w:type="dxa"/>
              <w:bottom w:w="57" w:type="dxa"/>
              <w:right w:w="57" w:type="dxa"/>
            </w:tcMar>
          </w:tcPr>
          <w:p w:rsidR="00FD64AF" w:rsidRPr="009D3075" w:rsidRDefault="00FD64AF" w:rsidP="00E67543">
            <w:pPr>
              <w:spacing w:after="60" w:line="300" w:lineRule="exact"/>
              <w:rPr>
                <w:rFonts w:ascii="Arabic Typesetting" w:hAnsi="Arabic Typesetting" w:cs="Arabic Typesetting"/>
                <w:sz w:val="34"/>
                <w:szCs w:val="34"/>
              </w:rPr>
            </w:pPr>
            <w:r w:rsidRPr="009D3075">
              <w:rPr>
                <w:rFonts w:ascii="Arabic Typesetting" w:hAnsi="Arabic Typesetting" w:cs="Arabic Typesetting"/>
                <w:b/>
                <w:sz w:val="34"/>
                <w:szCs w:val="34"/>
                <w:rtl/>
              </w:rPr>
              <w:t>قطاع القضايا العالمية</w:t>
            </w:r>
          </w:p>
        </w:tc>
      </w:tr>
      <w:tr w:rsidR="00FD64AF" w:rsidRPr="00E85D27" w:rsidTr="00E67543">
        <w:trPr>
          <w:trHeight w:val="238"/>
          <w:jc w:val="center"/>
        </w:trPr>
        <w:tc>
          <w:tcPr>
            <w:tcW w:w="4734" w:type="dxa"/>
            <w:tcMar>
              <w:top w:w="57" w:type="dxa"/>
              <w:left w:w="57" w:type="dxa"/>
              <w:bottom w:w="57" w:type="dxa"/>
              <w:right w:w="57" w:type="dxa"/>
            </w:tcMar>
          </w:tcPr>
          <w:p w:rsidR="00FD64AF" w:rsidRPr="009D3075" w:rsidRDefault="00FD64AF" w:rsidP="00E67543">
            <w:pPr>
              <w:spacing w:after="60" w:line="300" w:lineRule="exact"/>
              <w:rPr>
                <w:rFonts w:ascii="Arabic Typesetting" w:hAnsi="Arabic Typesetting" w:cs="Arabic Typesetting"/>
                <w:sz w:val="34"/>
                <w:szCs w:val="34"/>
              </w:rPr>
            </w:pPr>
            <w:r>
              <w:rPr>
                <w:rFonts w:ascii="Arabic Typesetting" w:hAnsi="Arabic Typesetting" w:cs="Arabic Typesetting" w:hint="cs"/>
                <w:sz w:val="34"/>
                <w:szCs w:val="34"/>
                <w:rtl/>
              </w:rPr>
              <w:t>الولايات المتحدة الأمريكية/</w:t>
            </w:r>
            <w:r w:rsidRPr="009D3075">
              <w:rPr>
                <w:rFonts w:ascii="Arabic Typesetting" w:hAnsi="Arabic Typesetting" w:cs="Arabic Typesetting" w:hint="cs"/>
                <w:sz w:val="34"/>
                <w:szCs w:val="34"/>
                <w:rtl/>
              </w:rPr>
              <w:t>الشركات الصغيرة والمتوسطة</w:t>
            </w:r>
          </w:p>
        </w:tc>
        <w:tc>
          <w:tcPr>
            <w:tcW w:w="4554" w:type="dxa"/>
            <w:tcMar>
              <w:top w:w="57" w:type="dxa"/>
              <w:left w:w="57" w:type="dxa"/>
              <w:bottom w:w="57" w:type="dxa"/>
              <w:right w:w="57" w:type="dxa"/>
            </w:tcMar>
          </w:tcPr>
          <w:p w:rsidR="00FD64AF" w:rsidRPr="009D3075" w:rsidRDefault="00FD64AF" w:rsidP="00E67543">
            <w:pPr>
              <w:spacing w:after="60" w:line="300" w:lineRule="exact"/>
              <w:rPr>
                <w:rFonts w:ascii="Arabic Typesetting" w:hAnsi="Arabic Typesetting" w:cs="Arabic Typesetting"/>
                <w:sz w:val="34"/>
                <w:szCs w:val="34"/>
              </w:rPr>
            </w:pPr>
            <w:r w:rsidRPr="009D3075">
              <w:rPr>
                <w:rFonts w:ascii="Arabic Typesetting" w:hAnsi="Arabic Typesetting" w:cs="Arabic Typesetting" w:hint="cs"/>
                <w:sz w:val="34"/>
                <w:szCs w:val="34"/>
                <w:rtl/>
              </w:rPr>
              <w:t>قطاع الابتكار والتكنولوجيا</w:t>
            </w:r>
          </w:p>
        </w:tc>
      </w:tr>
    </w:tbl>
    <w:p w:rsidR="00FD64AF" w:rsidRPr="002F3A99" w:rsidRDefault="00FD64AF" w:rsidP="00FD64AF">
      <w:pPr>
        <w:pStyle w:val="NormalParaAR"/>
        <w:keepNext/>
        <w:rPr>
          <w:b/>
          <w:bCs/>
        </w:rPr>
      </w:pPr>
      <w:r w:rsidRPr="002F3A99">
        <w:rPr>
          <w:b/>
          <w:bCs/>
          <w:rtl/>
        </w:rPr>
        <w:lastRenderedPageBreak/>
        <w:t>أستراليا</w:t>
      </w:r>
    </w:p>
    <w:tbl>
      <w:tblPr>
        <w:bidiVisual/>
        <w:tblW w:w="9072" w:type="dxa"/>
        <w:jc w:val="center"/>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27"/>
        <w:gridCol w:w="2842"/>
        <w:gridCol w:w="3260"/>
      </w:tblGrid>
      <w:tr w:rsidR="00FD64AF" w:rsidRPr="00E85D27" w:rsidTr="00E67543">
        <w:trPr>
          <w:trHeight w:val="315"/>
          <w:jc w:val="center"/>
        </w:trPr>
        <w:tc>
          <w:tcPr>
            <w:tcW w:w="9072" w:type="dxa"/>
            <w:gridSpan w:val="4"/>
            <w:tcBorders>
              <w:top w:val="single" w:sz="4" w:space="0" w:color="000000"/>
              <w:bottom w:val="single" w:sz="4" w:space="0" w:color="000000"/>
            </w:tcBorders>
            <w:shd w:val="clear" w:color="auto" w:fill="CCFFFF"/>
          </w:tcPr>
          <w:p w:rsidR="00FD64AF" w:rsidRPr="00E85D27" w:rsidRDefault="00FD64AF" w:rsidP="00E67543">
            <w:pPr>
              <w:keepNext/>
              <w:keepLines/>
              <w:spacing w:before="60" w:after="60" w:line="300" w:lineRule="exact"/>
              <w:ind w:left="851" w:hanging="851"/>
              <w:rPr>
                <w:rFonts w:ascii="Arabic Typesetting" w:hAnsi="Arabic Typesetting" w:cs="Arabic Typesetting"/>
                <w:color w:val="000000"/>
                <w:sz w:val="30"/>
                <w:szCs w:val="30"/>
              </w:rPr>
            </w:pPr>
            <w:r w:rsidRPr="009D3075">
              <w:rPr>
                <w:rFonts w:ascii="Arabic Typesetting" w:hAnsi="Arabic Typesetting" w:cs="Arabic Typesetting"/>
                <w:bCs/>
                <w:color w:val="000000"/>
                <w:sz w:val="40"/>
                <w:szCs w:val="40"/>
                <w:rtl/>
              </w:rPr>
              <w:t>النتيجة</w:t>
            </w:r>
            <w:r w:rsidRPr="00E85D27">
              <w:rPr>
                <w:rFonts w:ascii="Arabic Typesetting" w:hAnsi="Arabic Typesetting" w:cs="Arabic Typesetting"/>
                <w:bCs/>
                <w:color w:val="000000"/>
                <w:sz w:val="30"/>
                <w:szCs w:val="30"/>
                <w:rtl/>
              </w:rPr>
              <w:t>:</w:t>
            </w:r>
            <w:r>
              <w:rPr>
                <w:rFonts w:ascii="Arabic Typesetting" w:hAnsi="Arabic Typesetting" w:cs="Arabic Typesetting" w:hint="cs"/>
                <w:bCs/>
                <w:color w:val="000000"/>
                <w:sz w:val="30"/>
                <w:szCs w:val="30"/>
                <w:rtl/>
              </w:rPr>
              <w:tab/>
            </w:r>
            <w:r w:rsidRPr="00E72204">
              <w:rPr>
                <w:rFonts w:ascii="Arabic Typesetting" w:hAnsi="Arabic Typesetting" w:cs="Arabic Typesetting"/>
                <w:b/>
                <w:color w:val="000000"/>
                <w:sz w:val="30"/>
                <w:szCs w:val="30"/>
                <w:rtl/>
              </w:rPr>
              <w:t>قدرات معززة في مجال الموارد البشرية بما يمكّن من تلبية الطائفة الواسعة من متطلبات تسخير الملكية الفكرية بفعالية لأغراض التنمية في البلدان النامية والبلدان الأقل نموا والبلدان التي تمر اقتصاداتها بمرحلة انتقالية</w:t>
            </w:r>
          </w:p>
        </w:tc>
      </w:tr>
      <w:tr w:rsidR="00FD64AF" w:rsidRPr="00E85D27" w:rsidTr="00E67543">
        <w:trPr>
          <w:trHeight w:val="402"/>
          <w:jc w:val="center"/>
        </w:trPr>
        <w:tc>
          <w:tcPr>
            <w:tcW w:w="1843" w:type="dxa"/>
            <w:tcBorders>
              <w:top w:val="single" w:sz="4" w:space="0" w:color="000000"/>
            </w:tcBorders>
            <w:vAlign w:val="center"/>
          </w:tcPr>
          <w:p w:rsidR="00FD64AF" w:rsidRPr="00E85D27" w:rsidRDefault="00FD64AF" w:rsidP="00E67543">
            <w:pPr>
              <w:keepNext/>
              <w:keepLines/>
              <w:spacing w:before="60" w:after="60" w:line="300" w:lineRule="exact"/>
              <w:rPr>
                <w:rFonts w:ascii="Arabic Typesetting" w:hAnsi="Arabic Typesetting" w:cs="Arabic Typesetting"/>
                <w:b/>
                <w:bCs/>
                <w:sz w:val="30"/>
                <w:szCs w:val="30"/>
              </w:rPr>
            </w:pPr>
            <w:r w:rsidRPr="00E85D27">
              <w:rPr>
                <w:rFonts w:ascii="Arabic Typesetting" w:hAnsi="Arabic Typesetting" w:cs="Arabic Typesetting"/>
                <w:b/>
                <w:bCs/>
                <w:sz w:val="30"/>
                <w:szCs w:val="30"/>
                <w:rtl/>
              </w:rPr>
              <w:t>النشاط</w:t>
            </w:r>
          </w:p>
        </w:tc>
        <w:tc>
          <w:tcPr>
            <w:tcW w:w="1127" w:type="dxa"/>
            <w:tcBorders>
              <w:top w:val="single" w:sz="4" w:space="0" w:color="000000"/>
            </w:tcBorders>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التاريخ</w:t>
            </w:r>
          </w:p>
        </w:tc>
        <w:tc>
          <w:tcPr>
            <w:tcW w:w="2842" w:type="dxa"/>
            <w:tcBorders>
              <w:top w:val="single" w:sz="4" w:space="0" w:color="000000"/>
            </w:tcBorders>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البلد المضيف/الجهات المستفيدة</w:t>
            </w:r>
          </w:p>
        </w:tc>
        <w:tc>
          <w:tcPr>
            <w:tcW w:w="3260" w:type="dxa"/>
            <w:tcBorders>
              <w:top w:val="single" w:sz="4" w:space="0" w:color="000000"/>
            </w:tcBorders>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الغرض (الأغراض)/الوصف (الأوصاف</w:t>
            </w:r>
            <w:r>
              <w:rPr>
                <w:rFonts w:ascii="Arabic Typesetting" w:hAnsi="Arabic Typesetting" w:cs="Arabic Typesetting" w:hint="cs"/>
                <w:b/>
                <w:bCs/>
                <w:sz w:val="30"/>
                <w:szCs w:val="30"/>
                <w:rtl/>
              </w:rPr>
              <w:t>)</w:t>
            </w:r>
          </w:p>
        </w:tc>
      </w:tr>
      <w:tr w:rsidR="00FD64AF" w:rsidRPr="00E85D27" w:rsidTr="00E67543">
        <w:trPr>
          <w:trHeight w:val="315"/>
          <w:jc w:val="center"/>
        </w:trPr>
        <w:tc>
          <w:tcPr>
            <w:tcW w:w="1843" w:type="dxa"/>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ندوة إقليمية عقدتها الويبو بشأن الجوانب التشريعية والاقتصادية والسياسية لنظام حماية نماذج المنفعة، بالتعاون مع مؤسسة ماليزيا للملكية الفكرية ومكتب اليابان للبراءات.</w:t>
            </w:r>
          </w:p>
        </w:tc>
        <w:tc>
          <w:tcPr>
            <w:tcW w:w="1127" w:type="dxa"/>
          </w:tcPr>
          <w:p w:rsidR="00FD64AF" w:rsidRPr="00E85D27"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sz w:val="30"/>
                <w:szCs w:val="30"/>
                <w:rtl/>
              </w:rPr>
              <w:t>سبتمبر 2012</w:t>
            </w:r>
          </w:p>
        </w:tc>
        <w:tc>
          <w:tcPr>
            <w:tcW w:w="2842" w:type="dxa"/>
          </w:tcPr>
          <w:p w:rsidR="00FD64AF" w:rsidRPr="005B0402" w:rsidRDefault="00FD64AF" w:rsidP="00E67543">
            <w:pPr>
              <w:keepNext/>
              <w:keepLines/>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ماليزيا/ دعي 20 مشاركا من البلدان الثلاثة عشر التالية أسماؤها: بنغلاديش</w:t>
            </w:r>
            <w:r>
              <w:rPr>
                <w:rFonts w:ascii="Arabic Typesetting" w:hAnsi="Arabic Typesetting" w:cs="Arabic Typesetting" w:hint="eastAsia"/>
                <w:sz w:val="30"/>
                <w:szCs w:val="30"/>
                <w:rtl/>
              </w:rPr>
              <w:t> </w:t>
            </w:r>
            <w:r>
              <w:rPr>
                <w:rFonts w:ascii="Arabic Typesetting" w:hAnsi="Arabic Typesetting" w:cs="Arabic Typesetting" w:hint="cs"/>
                <w:sz w:val="30"/>
                <w:szCs w:val="30"/>
                <w:rtl/>
              </w:rPr>
              <w:t xml:space="preserve">(1) وبوتان (1) وكمبوديا (1) والصين (2) والهند (2) وإندونيسيا (2) وجمهورية لاو الديمقراطية الشعبية (1) ومنغوليا (2) وباكستان (1) والفلبين (2) وسري </w:t>
            </w:r>
            <w:proofErr w:type="spellStart"/>
            <w:r>
              <w:rPr>
                <w:rFonts w:ascii="Arabic Typesetting" w:hAnsi="Arabic Typesetting" w:cs="Arabic Typesetting" w:hint="cs"/>
                <w:sz w:val="30"/>
                <w:szCs w:val="30"/>
                <w:rtl/>
              </w:rPr>
              <w:t>لانكا</w:t>
            </w:r>
            <w:proofErr w:type="spellEnd"/>
            <w:r>
              <w:rPr>
                <w:rFonts w:ascii="Arabic Typesetting" w:hAnsi="Arabic Typesetting" w:cs="Arabic Typesetting" w:hint="cs"/>
                <w:sz w:val="30"/>
                <w:szCs w:val="30"/>
                <w:rtl/>
              </w:rPr>
              <w:t xml:space="preserve"> (1) وتايلند (2) </w:t>
            </w:r>
            <w:proofErr w:type="spellStart"/>
            <w:r>
              <w:rPr>
                <w:rFonts w:ascii="Arabic Typesetting" w:hAnsi="Arabic Typesetting" w:cs="Arabic Typesetting" w:hint="cs"/>
                <w:sz w:val="30"/>
                <w:szCs w:val="30"/>
                <w:rtl/>
              </w:rPr>
              <w:t>وفييت</w:t>
            </w:r>
            <w:proofErr w:type="spellEnd"/>
            <w:r>
              <w:rPr>
                <w:rFonts w:ascii="Arabic Typesetting" w:hAnsi="Arabic Typesetting" w:cs="Arabic Typesetting" w:hint="eastAsia"/>
                <w:sz w:val="30"/>
                <w:szCs w:val="30"/>
                <w:rtl/>
              </w:rPr>
              <w:t> </w:t>
            </w:r>
            <w:r>
              <w:rPr>
                <w:rFonts w:ascii="Arabic Typesetting" w:hAnsi="Arabic Typesetting" w:cs="Arabic Typesetting" w:hint="cs"/>
                <w:sz w:val="30"/>
                <w:szCs w:val="30"/>
                <w:rtl/>
              </w:rPr>
              <w:t>نام</w:t>
            </w:r>
            <w:r>
              <w:rPr>
                <w:rFonts w:ascii="Arabic Typesetting" w:hAnsi="Arabic Typesetting" w:cs="Arabic Typesetting" w:hint="eastAsia"/>
                <w:sz w:val="30"/>
                <w:szCs w:val="30"/>
                <w:rtl/>
              </w:rPr>
              <w:t> </w:t>
            </w:r>
            <w:r>
              <w:rPr>
                <w:rFonts w:ascii="Arabic Typesetting" w:hAnsi="Arabic Typesetting" w:cs="Arabic Typesetting" w:hint="cs"/>
                <w:sz w:val="30"/>
                <w:szCs w:val="30"/>
                <w:rtl/>
              </w:rPr>
              <w:t>(2)</w:t>
            </w:r>
            <w:r>
              <w:rPr>
                <w:rFonts w:ascii="Arabic Typesetting" w:hAnsi="Arabic Typesetting" w:cs="Arabic Typesetting" w:hint="cs"/>
                <w:sz w:val="30"/>
                <w:szCs w:val="30"/>
                <w:rtl/>
                <w:lang w:val="fr-CH"/>
              </w:rPr>
              <w:t>،</w:t>
            </w:r>
            <w:r>
              <w:rPr>
                <w:rFonts w:ascii="Arabic Typesetting" w:hAnsi="Arabic Typesetting" w:cs="Arabic Typesetting" w:hint="cs"/>
                <w:sz w:val="30"/>
                <w:szCs w:val="30"/>
                <w:rtl/>
              </w:rPr>
              <w:t xml:space="preserve"> إضافة إلى ممثلين عن البلد المضيف ماليزيا. </w:t>
            </w:r>
          </w:p>
        </w:tc>
        <w:tc>
          <w:tcPr>
            <w:tcW w:w="3260" w:type="dxa"/>
          </w:tcPr>
          <w:p w:rsidR="00FD64AF" w:rsidRPr="00E85D27"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sz w:val="30"/>
                <w:szCs w:val="30"/>
                <w:rtl/>
              </w:rPr>
              <w:t>كانت الأهداف</w:t>
            </w:r>
            <w:r>
              <w:rPr>
                <w:rFonts w:ascii="Arabic Typesetting" w:hAnsi="Arabic Typesetting" w:cs="Arabic Typesetting"/>
                <w:sz w:val="30"/>
                <w:szCs w:val="30"/>
              </w:rPr>
              <w:t xml:space="preserve"> </w:t>
            </w:r>
            <w:r>
              <w:rPr>
                <w:rFonts w:ascii="Arabic Typesetting" w:hAnsi="Arabic Typesetting" w:cs="Arabic Typesetting" w:hint="cs"/>
                <w:sz w:val="30"/>
                <w:szCs w:val="30"/>
                <w:rtl/>
                <w:lang w:val="fr-CH"/>
              </w:rPr>
              <w:t>هي</w:t>
            </w:r>
            <w:r>
              <w:rPr>
                <w:rFonts w:ascii="Arabic Typesetting" w:hAnsi="Arabic Typesetting" w:cs="Arabic Typesetting" w:hint="cs"/>
                <w:sz w:val="30"/>
                <w:szCs w:val="30"/>
                <w:rtl/>
              </w:rPr>
              <w:t xml:space="preserve">: "1" تعزيز فهم فوائد نظام حماية نماذج المنفعة؛ "2" واستعراض مختلف المقاربات التشريعية وممارسات مكاتب الملكية الفكرية في مجال حماية نماذج المنفعة؛ "3" وتبادل أفضل الممارسات بشأن استخدام النظام استخداما فعالا من أجل النهوض بالابتكار؛ "4" وتحديد الجوانب السياسية والقانونية اللازم دراستها عند صياغة القوانين الوطنية في مجال نماذج المنفعة. </w:t>
            </w:r>
          </w:p>
        </w:tc>
      </w:tr>
      <w:tr w:rsidR="00FD64AF" w:rsidRPr="00E85D27" w:rsidTr="00E67543">
        <w:trPr>
          <w:trHeight w:val="315"/>
          <w:jc w:val="center"/>
        </w:trPr>
        <w:tc>
          <w:tcPr>
            <w:tcW w:w="1843"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sz w:val="30"/>
                <w:szCs w:val="30"/>
                <w:rtl/>
              </w:rPr>
              <w:t xml:space="preserve">ندوة لوفد المسؤولين من </w:t>
            </w:r>
            <w:proofErr w:type="spellStart"/>
            <w:r>
              <w:rPr>
                <w:rFonts w:ascii="Arabic Typesetting" w:hAnsi="Arabic Typesetting" w:cs="Arabic Typesetting" w:hint="cs"/>
                <w:sz w:val="30"/>
                <w:szCs w:val="30"/>
                <w:rtl/>
              </w:rPr>
              <w:t>فييت</w:t>
            </w:r>
            <w:proofErr w:type="spellEnd"/>
            <w:r>
              <w:rPr>
                <w:rFonts w:ascii="Arabic Typesetting" w:hAnsi="Arabic Typesetting" w:cs="Arabic Typesetting" w:hint="cs"/>
                <w:sz w:val="30"/>
                <w:szCs w:val="30"/>
                <w:rtl/>
              </w:rPr>
              <w:t xml:space="preserve"> نام الذين يزورون كانبرا بأستراليا بالتعاون مع مكتب أستراليا للملكية الفكرية. </w:t>
            </w:r>
          </w:p>
        </w:tc>
        <w:tc>
          <w:tcPr>
            <w:tcW w:w="1127"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b/>
                <w:sz w:val="30"/>
                <w:szCs w:val="30"/>
                <w:rtl/>
              </w:rPr>
              <w:t xml:space="preserve">24 </w:t>
            </w:r>
            <w:r w:rsidRPr="00E85D27">
              <w:rPr>
                <w:rFonts w:ascii="Arabic Typesetting" w:hAnsi="Arabic Typesetting" w:cs="Arabic Typesetting"/>
                <w:b/>
                <w:sz w:val="30"/>
                <w:szCs w:val="30"/>
                <w:rtl/>
              </w:rPr>
              <w:t xml:space="preserve">و27 أكتوبر </w:t>
            </w:r>
            <w:r>
              <w:rPr>
                <w:rFonts w:ascii="Arabic Typesetting" w:hAnsi="Arabic Typesetting" w:cs="Arabic Typesetting" w:hint="cs"/>
                <w:b/>
                <w:sz w:val="30"/>
                <w:szCs w:val="30"/>
                <w:rtl/>
              </w:rPr>
              <w:t>2012</w:t>
            </w:r>
          </w:p>
        </w:tc>
        <w:tc>
          <w:tcPr>
            <w:tcW w:w="2842" w:type="dxa"/>
          </w:tcPr>
          <w:p w:rsidR="00FD64AF" w:rsidRPr="00E85D27" w:rsidRDefault="00FD64AF" w:rsidP="00E67543">
            <w:pPr>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sz w:val="30"/>
                <w:szCs w:val="30"/>
                <w:rtl/>
              </w:rPr>
              <w:t xml:space="preserve">أستراليا/ 12 مشاركا: وفد زائر من </w:t>
            </w:r>
            <w:proofErr w:type="spellStart"/>
            <w:r>
              <w:rPr>
                <w:rFonts w:ascii="Arabic Typesetting" w:hAnsi="Arabic Typesetting" w:cs="Arabic Typesetting" w:hint="cs"/>
                <w:sz w:val="30"/>
                <w:szCs w:val="30"/>
                <w:rtl/>
              </w:rPr>
              <w:t>فييت</w:t>
            </w:r>
            <w:proofErr w:type="spellEnd"/>
            <w:r>
              <w:rPr>
                <w:rFonts w:ascii="Arabic Typesetting" w:hAnsi="Arabic Typesetting" w:cs="Arabic Typesetting" w:hint="cs"/>
                <w:sz w:val="30"/>
                <w:szCs w:val="30"/>
                <w:rtl/>
              </w:rPr>
              <w:t> نام</w:t>
            </w:r>
          </w:p>
        </w:tc>
        <w:tc>
          <w:tcPr>
            <w:tcW w:w="3260" w:type="dxa"/>
          </w:tcPr>
          <w:p w:rsidR="00FD64AF" w:rsidRPr="005B0402" w:rsidRDefault="00FD64AF" w:rsidP="00E67543">
            <w:pPr>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كانت أهداف الندوة تعزيز فهم المسؤولين لما يلي: "1" أهمية الملكية الفكرية والطريقة التي يمكن لحمايتها واستغلالها أن تؤدي بها إلى تحقيق فوائد اقتصادية للبلدان وشركاتها؛ "2" واستراتيجيات حماية الملكية الفكرية الأساسية؛ "3" واستراتيجيات تسويق الملكية الفكرية الأساسية.</w:t>
            </w:r>
          </w:p>
        </w:tc>
      </w:tr>
      <w:tr w:rsidR="00FD64AF" w:rsidRPr="00E85D27" w:rsidTr="00E67543">
        <w:trPr>
          <w:trHeight w:val="315"/>
          <w:jc w:val="center"/>
        </w:trPr>
        <w:tc>
          <w:tcPr>
            <w:tcW w:w="1843" w:type="dxa"/>
            <w:tcBorders>
              <w:bottom w:val="single" w:sz="4" w:space="0" w:color="000000"/>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sz w:val="30"/>
                <w:szCs w:val="30"/>
                <w:rtl/>
              </w:rPr>
              <w:t xml:space="preserve">زيارة من طالب في جامعة </w:t>
            </w:r>
            <w:proofErr w:type="spellStart"/>
            <w:r>
              <w:rPr>
                <w:rFonts w:ascii="Arabic Typesetting" w:hAnsi="Arabic Typesetting" w:cs="Arabic Typesetting" w:hint="cs"/>
                <w:sz w:val="30"/>
                <w:szCs w:val="30"/>
                <w:rtl/>
              </w:rPr>
              <w:t>كوينزلند</w:t>
            </w:r>
            <w:proofErr w:type="spellEnd"/>
            <w:r>
              <w:rPr>
                <w:rFonts w:ascii="Arabic Typesetting" w:hAnsi="Arabic Typesetting" w:cs="Arabic Typesetting" w:hint="cs"/>
                <w:sz w:val="30"/>
                <w:szCs w:val="30"/>
                <w:rtl/>
              </w:rPr>
              <w:t xml:space="preserve"> للتكنولوجيا (مسجل في برنامج الماجستير في قانون الملكية الفكرية) لمكتب أستراليا للملكية الفكرية</w:t>
            </w:r>
          </w:p>
        </w:tc>
        <w:tc>
          <w:tcPr>
            <w:tcW w:w="1127" w:type="dxa"/>
            <w:tcBorders>
              <w:bottom w:val="single" w:sz="4" w:space="0" w:color="000000"/>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sz w:val="30"/>
                <w:szCs w:val="30"/>
                <w:rtl/>
              </w:rPr>
              <w:t>من 5 إلى 9 نوفمبر 2012</w:t>
            </w:r>
          </w:p>
        </w:tc>
        <w:tc>
          <w:tcPr>
            <w:tcW w:w="2842" w:type="dxa"/>
            <w:tcBorders>
              <w:bottom w:val="single" w:sz="4" w:space="0" w:color="000000"/>
            </w:tcBorders>
          </w:tcPr>
          <w:p w:rsidR="00FD64AF" w:rsidRPr="00E85D27" w:rsidRDefault="00FD64AF" w:rsidP="00E67543">
            <w:pPr>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أجرى الزيارة الدراسية طالب من بوتسوانا (مكتب مُسجل الشركات والملكية الفكرية).</w:t>
            </w:r>
          </w:p>
          <w:p w:rsidR="00FD64AF" w:rsidRPr="0044031B" w:rsidRDefault="00FD64AF" w:rsidP="00E67543">
            <w:pPr>
              <w:autoSpaceDE w:val="0"/>
              <w:autoSpaceDN w:val="0"/>
              <w:adjustRightInd w:val="0"/>
              <w:spacing w:before="60" w:after="60" w:line="300" w:lineRule="exact"/>
              <w:jc w:val="right"/>
              <w:rPr>
                <w:rFonts w:ascii="Arabic Typesetting" w:hAnsi="Arabic Typesetting" w:cs="Arabic Typesetting"/>
                <w:color w:val="000000"/>
                <w:sz w:val="30"/>
                <w:szCs w:val="30"/>
              </w:rPr>
            </w:pPr>
          </w:p>
        </w:tc>
        <w:tc>
          <w:tcPr>
            <w:tcW w:w="3260" w:type="dxa"/>
            <w:tcBorders>
              <w:bottom w:val="single" w:sz="4" w:space="0" w:color="000000"/>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sz w:val="30"/>
                <w:szCs w:val="30"/>
                <w:rtl/>
              </w:rPr>
              <w:t>كان الغرض من الدراسة تقديم الخبرات إلى الطالب في مجال سير أعمال مكتب أستراليا للملكية الفكرية، وبالتالي تقديم أمثلة على الفحص في مجال الملكية الفكرية (خاصة في مجال العلامات التجارية) وإدارة الفوائد في مكتب مسجل الشركات والملكية الفكرية).</w:t>
            </w:r>
          </w:p>
        </w:tc>
      </w:tr>
    </w:tbl>
    <w:p w:rsidR="00FD64AF" w:rsidRPr="002F3A99" w:rsidRDefault="00FD64AF" w:rsidP="00FD64AF">
      <w:pPr>
        <w:pStyle w:val="NormalParaAR"/>
        <w:keepNext/>
        <w:spacing w:before="240"/>
        <w:rPr>
          <w:b/>
          <w:bCs/>
        </w:rPr>
      </w:pPr>
      <w:r w:rsidRPr="002F3A99">
        <w:rPr>
          <w:rFonts w:hint="cs"/>
          <w:b/>
          <w:bCs/>
          <w:rtl/>
        </w:rPr>
        <w:t xml:space="preserve">أستراليا </w:t>
      </w:r>
      <w:r w:rsidRPr="002F3A99">
        <w:rPr>
          <w:b/>
          <w:bCs/>
          <w:rtl/>
        </w:rPr>
        <w:t xml:space="preserve">- مساهمات المانحين والنفقات في عام </w:t>
      </w:r>
      <w:r>
        <w:rPr>
          <w:rFonts w:hint="cs"/>
          <w:b/>
          <w:bCs/>
          <w:rtl/>
        </w:rPr>
        <w:t>2012</w:t>
      </w:r>
      <w:r w:rsidRPr="002F3A99">
        <w:rPr>
          <w:b/>
          <w:bCs/>
          <w:rtl/>
        </w:rPr>
        <w:t xml:space="preserve"> </w:t>
      </w:r>
      <w:r w:rsidRPr="002F3A99">
        <w:rPr>
          <w:b/>
          <w:bCs/>
          <w:vertAlign w:val="superscript"/>
          <w:rtl/>
        </w:rPr>
        <w:t>1</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5"/>
        <w:gridCol w:w="1701"/>
        <w:gridCol w:w="1701"/>
        <w:gridCol w:w="1403"/>
        <w:gridCol w:w="2200"/>
      </w:tblGrid>
      <w:tr w:rsidR="00FD64AF" w:rsidRPr="00150847" w:rsidTr="00E67543">
        <w:trPr>
          <w:trHeight w:val="437"/>
        </w:trPr>
        <w:tc>
          <w:tcPr>
            <w:tcW w:w="2125" w:type="dxa"/>
            <w:shd w:val="clear" w:color="auto" w:fill="CCFFFF"/>
            <w:vAlign w:val="center"/>
          </w:tcPr>
          <w:p w:rsidR="00FD64AF" w:rsidRPr="00150847" w:rsidRDefault="00FD64AF" w:rsidP="00E67543">
            <w:pPr>
              <w:spacing w:before="60" w:afterLines="60" w:after="144" w:line="300" w:lineRule="exact"/>
              <w:jc w:val="center"/>
              <w:rPr>
                <w:rFonts w:ascii="Arabic Typesetting" w:hAnsi="Arabic Typesetting" w:cs="Arabic Typesetting"/>
                <w:bCs/>
                <w:sz w:val="30"/>
                <w:szCs w:val="30"/>
              </w:rPr>
            </w:pPr>
            <w:r w:rsidRPr="00150847">
              <w:rPr>
                <w:rFonts w:ascii="Arabic Typesetting" w:hAnsi="Arabic Typesetting" w:cs="Arabic Typesetting"/>
                <w:bCs/>
                <w:sz w:val="30"/>
                <w:szCs w:val="30"/>
                <w:rtl/>
              </w:rPr>
              <w:t>الرصيد في 31 ديسمبر 2011</w:t>
            </w:r>
          </w:p>
        </w:tc>
        <w:tc>
          <w:tcPr>
            <w:tcW w:w="1701" w:type="dxa"/>
            <w:shd w:val="clear" w:color="auto" w:fill="CCFFFF"/>
            <w:vAlign w:val="center"/>
          </w:tcPr>
          <w:p w:rsidR="00FD64AF" w:rsidRPr="00150847" w:rsidRDefault="00FD64AF" w:rsidP="00E67543">
            <w:pPr>
              <w:spacing w:before="60" w:afterLines="60" w:after="144" w:line="300" w:lineRule="exact"/>
              <w:jc w:val="center"/>
              <w:rPr>
                <w:rFonts w:ascii="Arabic Typesetting" w:hAnsi="Arabic Typesetting" w:cs="Arabic Typesetting"/>
                <w:bCs/>
                <w:sz w:val="30"/>
                <w:szCs w:val="30"/>
              </w:rPr>
            </w:pPr>
            <w:r w:rsidRPr="00150847">
              <w:rPr>
                <w:rFonts w:ascii="Arabic Typesetting" w:hAnsi="Arabic Typesetting" w:cs="Arabic Typesetting"/>
                <w:bCs/>
                <w:sz w:val="30"/>
                <w:szCs w:val="30"/>
                <w:rtl/>
              </w:rPr>
              <w:t>إيرادات عام 2012</w:t>
            </w:r>
          </w:p>
        </w:tc>
        <w:tc>
          <w:tcPr>
            <w:tcW w:w="1701" w:type="dxa"/>
            <w:shd w:val="clear" w:color="auto" w:fill="CCFFFF"/>
            <w:vAlign w:val="center"/>
          </w:tcPr>
          <w:p w:rsidR="00FD64AF" w:rsidRPr="00150847" w:rsidRDefault="00FD64AF" w:rsidP="00E67543">
            <w:pPr>
              <w:spacing w:before="60" w:afterLines="60" w:after="144" w:line="300" w:lineRule="exact"/>
              <w:jc w:val="center"/>
              <w:rPr>
                <w:rFonts w:ascii="Arabic Typesetting" w:hAnsi="Arabic Typesetting" w:cs="Arabic Typesetting"/>
                <w:bCs/>
                <w:sz w:val="30"/>
                <w:szCs w:val="30"/>
              </w:rPr>
            </w:pPr>
            <w:r w:rsidRPr="00150847">
              <w:rPr>
                <w:rFonts w:ascii="Arabic Typesetting" w:hAnsi="Arabic Typesetting" w:cs="Arabic Typesetting"/>
                <w:bCs/>
                <w:sz w:val="30"/>
                <w:szCs w:val="30"/>
                <w:rtl/>
              </w:rPr>
              <w:t>نفقات عام 2012</w:t>
            </w:r>
          </w:p>
        </w:tc>
        <w:tc>
          <w:tcPr>
            <w:tcW w:w="1403" w:type="dxa"/>
            <w:shd w:val="clear" w:color="auto" w:fill="CCFFFF"/>
            <w:vAlign w:val="center"/>
          </w:tcPr>
          <w:p w:rsidR="00FD64AF" w:rsidRPr="00150847" w:rsidRDefault="00FD64AF" w:rsidP="00E67543">
            <w:pPr>
              <w:spacing w:before="60" w:afterLines="60" w:after="144" w:line="300" w:lineRule="exact"/>
              <w:jc w:val="center"/>
              <w:rPr>
                <w:rFonts w:ascii="Arabic Typesetting" w:hAnsi="Arabic Typesetting" w:cs="Arabic Typesetting"/>
                <w:bCs/>
                <w:sz w:val="30"/>
                <w:szCs w:val="30"/>
              </w:rPr>
            </w:pPr>
            <w:r w:rsidRPr="00150847">
              <w:rPr>
                <w:rFonts w:ascii="Arabic Typesetting" w:hAnsi="Arabic Typesetting" w:cs="Arabic Typesetting"/>
                <w:bCs/>
                <w:sz w:val="30"/>
                <w:szCs w:val="30"/>
                <w:rtl/>
              </w:rPr>
              <w:t>المبالغ المسددة</w:t>
            </w:r>
          </w:p>
        </w:tc>
        <w:tc>
          <w:tcPr>
            <w:tcW w:w="2200" w:type="dxa"/>
            <w:shd w:val="clear" w:color="auto" w:fill="CCFFFF"/>
            <w:vAlign w:val="center"/>
          </w:tcPr>
          <w:p w:rsidR="00FD64AF" w:rsidRPr="00150847" w:rsidRDefault="00FD64AF" w:rsidP="00E67543">
            <w:pPr>
              <w:spacing w:before="60" w:afterLines="60" w:after="144" w:line="300" w:lineRule="exact"/>
              <w:jc w:val="center"/>
              <w:rPr>
                <w:rFonts w:ascii="Arabic Typesetting" w:hAnsi="Arabic Typesetting" w:cs="Arabic Typesetting"/>
                <w:bCs/>
                <w:sz w:val="30"/>
                <w:szCs w:val="30"/>
              </w:rPr>
            </w:pPr>
            <w:r w:rsidRPr="00150847">
              <w:rPr>
                <w:rFonts w:ascii="Arabic Typesetting" w:hAnsi="Arabic Typesetting" w:cs="Arabic Typesetting"/>
                <w:bCs/>
                <w:sz w:val="30"/>
                <w:szCs w:val="30"/>
                <w:rtl/>
              </w:rPr>
              <w:t>الرصيد في 31 ديسمبر 2012</w:t>
            </w:r>
          </w:p>
        </w:tc>
      </w:tr>
      <w:tr w:rsidR="00FD64AF" w:rsidRPr="00E85D27" w:rsidTr="00E67543">
        <w:trPr>
          <w:trHeight w:val="567"/>
        </w:trPr>
        <w:tc>
          <w:tcPr>
            <w:tcW w:w="2125" w:type="dxa"/>
            <w:shd w:val="clear" w:color="auto" w:fill="auto"/>
            <w:vAlign w:val="center"/>
          </w:tcPr>
          <w:p w:rsidR="00FD64AF" w:rsidRPr="00E85D27" w:rsidRDefault="00FD64AF" w:rsidP="00E67543">
            <w:pPr>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w:t>
            </w:r>
          </w:p>
        </w:tc>
        <w:tc>
          <w:tcPr>
            <w:tcW w:w="1701" w:type="dxa"/>
            <w:shd w:val="clear" w:color="auto" w:fill="auto"/>
            <w:vAlign w:val="center"/>
          </w:tcPr>
          <w:p w:rsidR="00FD64AF" w:rsidRPr="00E85D27" w:rsidRDefault="00FD64AF" w:rsidP="00E67543">
            <w:pPr>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1,861,475</w:t>
            </w:r>
          </w:p>
        </w:tc>
        <w:tc>
          <w:tcPr>
            <w:tcW w:w="1701" w:type="dxa"/>
            <w:shd w:val="clear" w:color="auto" w:fill="auto"/>
            <w:vAlign w:val="center"/>
          </w:tcPr>
          <w:p w:rsidR="00FD64AF" w:rsidRPr="00E85D27" w:rsidRDefault="00FD64AF" w:rsidP="00E67543">
            <w:pPr>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20,068</w:t>
            </w:r>
          </w:p>
        </w:tc>
        <w:tc>
          <w:tcPr>
            <w:tcW w:w="1403" w:type="dxa"/>
            <w:shd w:val="clear" w:color="auto" w:fill="auto"/>
            <w:vAlign w:val="center"/>
          </w:tcPr>
          <w:p w:rsidR="00FD64AF" w:rsidRPr="00E85D27" w:rsidRDefault="00FD64AF" w:rsidP="00E67543">
            <w:pPr>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w:t>
            </w:r>
          </w:p>
        </w:tc>
        <w:tc>
          <w:tcPr>
            <w:tcW w:w="2200" w:type="dxa"/>
            <w:shd w:val="clear" w:color="auto" w:fill="auto"/>
            <w:vAlign w:val="center"/>
          </w:tcPr>
          <w:p w:rsidR="00FD64AF" w:rsidRPr="00E85D27" w:rsidRDefault="00FD64AF" w:rsidP="00E67543">
            <w:pPr>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rPr>
            </w:pPr>
            <w:r w:rsidRPr="00E85D27">
              <w:rPr>
                <w:rFonts w:ascii="Arabic Typesetting" w:eastAsia="MS Mincho" w:hAnsi="Arabic Typesetting" w:cs="Arabic Typesetting"/>
                <w:color w:val="000000"/>
                <w:sz w:val="30"/>
                <w:szCs w:val="30"/>
                <w:lang w:eastAsia="ja-JP" w:bidi="th-TH"/>
              </w:rPr>
              <w:t>1,841,40</w:t>
            </w:r>
            <w:r>
              <w:rPr>
                <w:rFonts w:ascii="Arabic Typesetting" w:eastAsia="MS Mincho" w:hAnsi="Arabic Typesetting" w:cs="Arabic Typesetting" w:hint="cs"/>
                <w:color w:val="000000"/>
                <w:sz w:val="30"/>
                <w:szCs w:val="30"/>
                <w:rtl/>
                <w:lang w:eastAsia="ja-JP"/>
              </w:rPr>
              <w:t>6</w:t>
            </w:r>
          </w:p>
        </w:tc>
      </w:tr>
    </w:tbl>
    <w:p w:rsidR="00FD64AF" w:rsidRPr="0044031B" w:rsidRDefault="00FD64AF" w:rsidP="00FD64AF">
      <w:pPr>
        <w:spacing w:before="60" w:afterLines="60" w:after="144" w:line="300" w:lineRule="exact"/>
        <w:rPr>
          <w:rFonts w:ascii="Arabic Typesetting" w:hAnsi="Arabic Typesetting" w:cs="Arabic Typesetting"/>
          <w:bCs/>
          <w:sz w:val="30"/>
          <w:szCs w:val="30"/>
        </w:rPr>
      </w:pPr>
      <w:r w:rsidRPr="00150847">
        <w:rPr>
          <w:rFonts w:ascii="Arabic Typesetting" w:hAnsi="Arabic Typesetting" w:cs="Arabic Typesetting" w:hint="cs"/>
          <w:iCs/>
          <w:sz w:val="30"/>
          <w:szCs w:val="30"/>
          <w:vertAlign w:val="superscript"/>
          <w:rtl/>
        </w:rPr>
        <w:t>1.</w:t>
      </w:r>
      <w:r w:rsidRPr="00150847">
        <w:rPr>
          <w:rFonts w:ascii="Arabic Typesetting" w:hAnsi="Arabic Typesetting" w:cs="Arabic Typesetting"/>
          <w:iCs/>
          <w:sz w:val="30"/>
          <w:szCs w:val="30"/>
        </w:rPr>
        <w:t xml:space="preserve"> </w:t>
      </w:r>
      <w:r w:rsidRPr="00150847">
        <w:rPr>
          <w:rFonts w:ascii="Arabic Typesetting" w:hAnsi="Arabic Typesetting" w:cs="Arabic Typesetting"/>
          <w:i/>
          <w:iCs/>
          <w:sz w:val="30"/>
          <w:szCs w:val="30"/>
          <w:rtl/>
        </w:rPr>
        <w:t>بيانات الويبو المالية 2012 (المرفق الثالث</w:t>
      </w:r>
      <w:r w:rsidRPr="00150847">
        <w:rPr>
          <w:rFonts w:ascii="Arabic Typesetting" w:hAnsi="Arabic Typesetting" w:cs="Arabic Typesetting" w:hint="cs"/>
          <w:i/>
          <w:iCs/>
          <w:sz w:val="30"/>
          <w:szCs w:val="30"/>
          <w:rtl/>
        </w:rPr>
        <w:t>)</w:t>
      </w:r>
      <w:r>
        <w:rPr>
          <w:rFonts w:ascii="Arabic Typesetting" w:hAnsi="Arabic Typesetting" w:cs="Arabic Typesetting" w:hint="cs"/>
          <w:i/>
          <w:iCs/>
          <w:sz w:val="30"/>
          <w:szCs w:val="30"/>
          <w:rtl/>
        </w:rPr>
        <w:t>.</w:t>
      </w:r>
    </w:p>
    <w:p w:rsidR="00FD64AF" w:rsidRPr="00EB3689" w:rsidRDefault="00FD64AF" w:rsidP="00FD64AF">
      <w:pPr>
        <w:pStyle w:val="NormalParaAR"/>
        <w:keepNext/>
        <w:rPr>
          <w:b/>
          <w:bCs/>
          <w:sz w:val="40"/>
          <w:szCs w:val="40"/>
        </w:rPr>
      </w:pPr>
      <w:r w:rsidRPr="00EB3689">
        <w:rPr>
          <w:b/>
          <w:bCs/>
          <w:sz w:val="40"/>
          <w:szCs w:val="40"/>
          <w:rtl/>
        </w:rPr>
        <w:lastRenderedPageBreak/>
        <w:t>البرازيل</w:t>
      </w:r>
    </w:p>
    <w:tbl>
      <w:tblPr>
        <w:bidiVisual/>
        <w:tblW w:w="9072" w:type="dxa"/>
        <w:jc w:val="center"/>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2835"/>
        <w:gridCol w:w="3260"/>
      </w:tblGrid>
      <w:tr w:rsidR="00FD64AF" w:rsidRPr="00E85D27" w:rsidTr="00E67543">
        <w:trPr>
          <w:jc w:val="center"/>
        </w:trPr>
        <w:tc>
          <w:tcPr>
            <w:tcW w:w="9072" w:type="dxa"/>
            <w:gridSpan w:val="4"/>
            <w:tcBorders>
              <w:top w:val="single" w:sz="4" w:space="0" w:color="000000"/>
              <w:bottom w:val="single" w:sz="4" w:space="0" w:color="000000"/>
            </w:tcBorders>
            <w:shd w:val="clear" w:color="auto" w:fill="CCFFFF"/>
            <w:vAlign w:val="center"/>
          </w:tcPr>
          <w:p w:rsidR="00FD64AF" w:rsidRPr="00E72204" w:rsidRDefault="00FD64AF" w:rsidP="00E67543">
            <w:pPr>
              <w:keepNext/>
              <w:keepLines/>
              <w:spacing w:before="60" w:after="60" w:line="300" w:lineRule="exact"/>
              <w:ind w:left="851" w:hanging="851"/>
              <w:jc w:val="center"/>
              <w:rPr>
                <w:rFonts w:ascii="Arabic Typesetting" w:hAnsi="Arabic Typesetting" w:cs="Arabic Typesetting"/>
                <w:bCs/>
                <w:color w:val="000000"/>
                <w:sz w:val="30"/>
                <w:szCs w:val="30"/>
              </w:rPr>
            </w:pPr>
            <w:r w:rsidRPr="00FB073A">
              <w:rPr>
                <w:rFonts w:ascii="Arabic Typesetting" w:hAnsi="Arabic Typesetting" w:cs="Arabic Typesetting"/>
                <w:bCs/>
                <w:color w:val="000000"/>
                <w:sz w:val="40"/>
                <w:szCs w:val="40"/>
                <w:rtl/>
              </w:rPr>
              <w:t>النتيجة</w:t>
            </w:r>
            <w:r w:rsidRPr="00E85D27">
              <w:rPr>
                <w:rFonts w:ascii="Arabic Typesetting" w:hAnsi="Arabic Typesetting" w:cs="Arabic Typesetting"/>
                <w:bCs/>
                <w:color w:val="000000"/>
                <w:sz w:val="30"/>
                <w:szCs w:val="30"/>
                <w:rtl/>
              </w:rPr>
              <w:t>:</w:t>
            </w:r>
            <w:r>
              <w:rPr>
                <w:rFonts w:ascii="Arabic Typesetting" w:hAnsi="Arabic Typesetting" w:cs="Arabic Typesetting" w:hint="cs"/>
                <w:bCs/>
                <w:color w:val="000000"/>
                <w:sz w:val="30"/>
                <w:szCs w:val="30"/>
                <w:rtl/>
              </w:rPr>
              <w:tab/>
            </w:r>
            <w:r w:rsidRPr="00E72204">
              <w:rPr>
                <w:rFonts w:ascii="Arabic Typesetting" w:hAnsi="Arabic Typesetting" w:cs="Arabic Typesetting"/>
                <w:b/>
                <w:color w:val="000000"/>
                <w:sz w:val="30"/>
                <w:szCs w:val="30"/>
                <w:rtl/>
              </w:rPr>
              <w:t>بنية تحتية تقنية ومعرفية معززة لمكاتب الملكية الفكرية وسائر مؤسسات الملكية الفكرية بما يؤدي إلى تحسين الخدمات (خدمات أقل تكلفة وأكثر سرعة وجودة) المقدمة إلى أصحاب المصلحة الذين يتعاملون معها</w:t>
            </w:r>
          </w:p>
        </w:tc>
      </w:tr>
      <w:tr w:rsidR="00FD64AF" w:rsidRPr="00E85D27" w:rsidTr="00E67543">
        <w:trPr>
          <w:jc w:val="center"/>
        </w:trPr>
        <w:tc>
          <w:tcPr>
            <w:tcW w:w="1843" w:type="dxa"/>
            <w:tcBorders>
              <w:top w:val="single" w:sz="4" w:space="0" w:color="000000"/>
            </w:tcBorders>
            <w:vAlign w:val="center"/>
          </w:tcPr>
          <w:p w:rsidR="00FD64AF" w:rsidRPr="00E85D27" w:rsidRDefault="00FD64AF" w:rsidP="00E67543">
            <w:pPr>
              <w:keepNext/>
              <w:keepLines/>
              <w:spacing w:before="60" w:after="60" w:line="300" w:lineRule="exact"/>
              <w:rPr>
                <w:rFonts w:ascii="Arabic Typesetting" w:hAnsi="Arabic Typesetting" w:cs="Arabic Typesetting"/>
                <w:b/>
                <w:bCs/>
                <w:sz w:val="30"/>
                <w:szCs w:val="30"/>
              </w:rPr>
            </w:pPr>
            <w:r w:rsidRPr="00E85D27">
              <w:rPr>
                <w:rFonts w:ascii="Arabic Typesetting" w:hAnsi="Arabic Typesetting" w:cs="Arabic Typesetting"/>
                <w:b/>
                <w:bCs/>
                <w:sz w:val="30"/>
                <w:szCs w:val="30"/>
                <w:rtl/>
              </w:rPr>
              <w:t>النشاط</w:t>
            </w:r>
          </w:p>
        </w:tc>
        <w:tc>
          <w:tcPr>
            <w:tcW w:w="1134" w:type="dxa"/>
            <w:tcBorders>
              <w:top w:val="single" w:sz="4" w:space="0" w:color="000000"/>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التاريخ</w:t>
            </w:r>
          </w:p>
        </w:tc>
        <w:tc>
          <w:tcPr>
            <w:tcW w:w="2835" w:type="dxa"/>
            <w:tcBorders>
              <w:top w:val="single" w:sz="4" w:space="0" w:color="000000"/>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البلد المضيف/الجهات المستفيدة</w:t>
            </w:r>
          </w:p>
        </w:tc>
        <w:tc>
          <w:tcPr>
            <w:tcW w:w="3260" w:type="dxa"/>
            <w:tcBorders>
              <w:top w:val="single" w:sz="4" w:space="0" w:color="000000"/>
            </w:tcBorders>
            <w:shd w:val="clear" w:color="auto" w:fill="FFFFFF"/>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الغرض (الأغراض)/الوصف (الأوصاف</w:t>
            </w:r>
            <w:r>
              <w:rPr>
                <w:rFonts w:ascii="Arabic Typesetting" w:hAnsi="Arabic Typesetting" w:cs="Arabic Typesetting" w:hint="cs"/>
                <w:b/>
                <w:bCs/>
                <w:sz w:val="30"/>
                <w:szCs w:val="30"/>
                <w:rtl/>
              </w:rPr>
              <w:t>)</w:t>
            </w:r>
          </w:p>
        </w:tc>
      </w:tr>
      <w:tr w:rsidR="00FD64AF" w:rsidRPr="00E85D27" w:rsidTr="00E67543">
        <w:trPr>
          <w:trHeight w:val="2899"/>
          <w:jc w:val="center"/>
        </w:trPr>
        <w:tc>
          <w:tcPr>
            <w:tcW w:w="1843" w:type="dxa"/>
          </w:tcPr>
          <w:p w:rsidR="00FD64AF" w:rsidRPr="00E85D27"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 xml:space="preserve">تبادل الخبرات بين بلدان أمريكا الجنوبية وأعضاء نظام </w:t>
            </w:r>
            <w:proofErr w:type="spellStart"/>
            <w:r>
              <w:rPr>
                <w:rFonts w:ascii="Arabic Typesetting" w:hAnsi="Arabic Typesetting" w:cs="Arabic Typesetting" w:hint="cs"/>
                <w:color w:val="000000"/>
                <w:sz w:val="30"/>
                <w:szCs w:val="30"/>
                <w:rtl/>
              </w:rPr>
              <w:t>بروسور</w:t>
            </w:r>
            <w:proofErr w:type="spellEnd"/>
            <w:r>
              <w:rPr>
                <w:rFonts w:ascii="Arabic Typesetting" w:hAnsi="Arabic Typesetting" w:cs="Arabic Typesetting" w:hint="cs"/>
                <w:color w:val="000000"/>
                <w:sz w:val="30"/>
                <w:szCs w:val="30"/>
                <w:rtl/>
              </w:rPr>
              <w:t xml:space="preserve"> (نظام التعاون الإقليمي بشأن الملكية الفكرية)، بهدف زيادة استراتيجيات التعاون في مجال الفحص والبحث في طلبات البراءات. وبعثات من اللجنة التوجيهية والتقنية من ثمانية مكاتب وطنية في شيلي.</w:t>
            </w:r>
          </w:p>
        </w:tc>
        <w:tc>
          <w:tcPr>
            <w:tcW w:w="1134" w:type="dxa"/>
          </w:tcPr>
          <w:p w:rsidR="00FD64AF" w:rsidRPr="00E85D27"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b/>
                <w:color w:val="000000"/>
                <w:sz w:val="30"/>
                <w:szCs w:val="30"/>
                <w:rtl/>
              </w:rPr>
              <w:t>5 و6</w:t>
            </w:r>
            <w:r w:rsidRPr="00E85D27">
              <w:rPr>
                <w:rFonts w:ascii="Arabic Typesetting" w:hAnsi="Arabic Typesetting" w:cs="Arabic Typesetting"/>
                <w:b/>
                <w:color w:val="000000"/>
                <w:sz w:val="30"/>
                <w:szCs w:val="30"/>
                <w:rtl/>
              </w:rPr>
              <w:t xml:space="preserve"> يوليو 2012</w:t>
            </w:r>
          </w:p>
        </w:tc>
        <w:tc>
          <w:tcPr>
            <w:tcW w:w="2835" w:type="dxa"/>
          </w:tcPr>
          <w:p w:rsidR="00FD64AF" w:rsidRPr="00E85D27" w:rsidRDefault="00FD64AF" w:rsidP="00E67543">
            <w:pPr>
              <w:keepNext/>
              <w:keepLines/>
              <w:autoSpaceDE w:val="0"/>
              <w:autoSpaceDN w:val="0"/>
              <w:adjustRightInd w:val="0"/>
              <w:spacing w:before="60" w:after="60" w:line="300" w:lineRule="exact"/>
              <w:rPr>
                <w:rFonts w:ascii="Arabic Typesetting" w:hAnsi="Arabic Typesetting" w:cs="Arabic Typesetting"/>
                <w:sz w:val="30"/>
                <w:szCs w:val="30"/>
                <w:lang w:val="en-GB"/>
              </w:rPr>
            </w:pPr>
            <w:r>
              <w:rPr>
                <w:rFonts w:ascii="Arabic Typesetting" w:hAnsi="Arabic Typesetting" w:cs="Arabic Typesetting" w:hint="cs"/>
                <w:sz w:val="30"/>
                <w:szCs w:val="30"/>
                <w:rtl/>
                <w:lang w:val="en-GB"/>
              </w:rPr>
              <w:t>الأرجنتين والبرازيل وكولومبيا وإكوادور وباراغواي وبيرو وسورينام وأوروغواي</w:t>
            </w:r>
          </w:p>
          <w:p w:rsidR="00FD64AF" w:rsidRPr="00FB073A"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lang w:val="en-GB"/>
              </w:rPr>
            </w:pPr>
          </w:p>
        </w:tc>
        <w:tc>
          <w:tcPr>
            <w:tcW w:w="3260" w:type="dxa"/>
          </w:tcPr>
          <w:p w:rsidR="00FD64AF" w:rsidRPr="00E85D27" w:rsidRDefault="00FD64AF" w:rsidP="00E67543">
            <w:pPr>
              <w:keepNext/>
              <w:keepLines/>
              <w:autoSpaceDE w:val="0"/>
              <w:autoSpaceDN w:val="0"/>
              <w:adjustRightInd w:val="0"/>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 xml:space="preserve">الاستمرار في مناقشة التطورات المنجزة في سياق المشروع التعاوني، مع التركيز خاصة على تنفيذ الحلول التقنية للتعاون في مجال فحص العلامات التجارية والبراءات، وعلى إمكانيات </w:t>
            </w:r>
            <w:r w:rsidRPr="003C2029">
              <w:rPr>
                <w:rFonts w:ascii="Arabic Typesetting" w:hAnsi="Arabic Typesetting" w:cs="Arabic Typesetting" w:hint="cs"/>
                <w:sz w:val="30"/>
                <w:szCs w:val="30"/>
                <w:rtl/>
              </w:rPr>
              <w:t xml:space="preserve">إضفاء الطابع المؤسسي على </w:t>
            </w:r>
            <w:r>
              <w:rPr>
                <w:rFonts w:ascii="Arabic Typesetting" w:hAnsi="Arabic Typesetting" w:cs="Arabic Typesetting" w:hint="cs"/>
                <w:sz w:val="30"/>
                <w:szCs w:val="30"/>
                <w:rtl/>
              </w:rPr>
              <w:t>نظام</w:t>
            </w:r>
            <w:r>
              <w:rPr>
                <w:rFonts w:ascii="Arabic Typesetting" w:hAnsi="Arabic Typesetting" w:cs="Arabic Typesetting"/>
                <w:sz w:val="30"/>
                <w:szCs w:val="30"/>
                <w:rtl/>
              </w:rPr>
              <w:t xml:space="preserve"> </w:t>
            </w:r>
            <w:proofErr w:type="spellStart"/>
            <w:r>
              <w:rPr>
                <w:rFonts w:ascii="Arabic Typesetting" w:hAnsi="Arabic Typesetting" w:cs="Arabic Typesetting"/>
                <w:sz w:val="30"/>
                <w:szCs w:val="30"/>
                <w:rtl/>
              </w:rPr>
              <w:t>بروسور</w:t>
            </w:r>
            <w:proofErr w:type="spellEnd"/>
            <w:r>
              <w:rPr>
                <w:rFonts w:ascii="Arabic Typesetting" w:hAnsi="Arabic Typesetting" w:cs="Arabic Typesetting" w:hint="cs"/>
                <w:sz w:val="30"/>
                <w:szCs w:val="30"/>
                <w:rtl/>
              </w:rPr>
              <w:t>.</w:t>
            </w:r>
          </w:p>
          <w:p w:rsidR="00FD64AF" w:rsidRPr="00E85D27" w:rsidRDefault="00FD64AF" w:rsidP="00E67543">
            <w:pPr>
              <w:pStyle w:val="BodyText"/>
              <w:keepNext/>
              <w:keepLines/>
              <w:bidi/>
              <w:spacing w:before="60" w:after="60" w:line="300" w:lineRule="exact"/>
              <w:rPr>
                <w:rFonts w:ascii="Arabic Typesetting" w:hAnsi="Arabic Typesetting" w:cs="Arabic Typesetting"/>
                <w:sz w:val="30"/>
                <w:szCs w:val="30"/>
              </w:rPr>
            </w:pPr>
          </w:p>
        </w:tc>
      </w:tr>
      <w:tr w:rsidR="00FD64AF" w:rsidRPr="00E85D27" w:rsidTr="00E67543">
        <w:trPr>
          <w:trHeight w:val="2162"/>
          <w:jc w:val="center"/>
        </w:trPr>
        <w:tc>
          <w:tcPr>
            <w:tcW w:w="1843"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 xml:space="preserve">اجتماعات للبلدان التي اعتمدت نظام </w:t>
            </w:r>
            <w:proofErr w:type="spellStart"/>
            <w:r>
              <w:rPr>
                <w:rFonts w:ascii="Arabic Typesetting" w:hAnsi="Arabic Typesetting" w:cs="Arabic Typesetting" w:hint="cs"/>
                <w:color w:val="000000"/>
                <w:sz w:val="30"/>
                <w:szCs w:val="30"/>
                <w:rtl/>
              </w:rPr>
              <w:t>أتمتة</w:t>
            </w:r>
            <w:proofErr w:type="spellEnd"/>
            <w:r>
              <w:rPr>
                <w:rFonts w:ascii="Arabic Typesetting" w:hAnsi="Arabic Typesetting" w:cs="Arabic Typesetting" w:hint="cs"/>
                <w:color w:val="000000"/>
                <w:sz w:val="30"/>
                <w:szCs w:val="30"/>
                <w:rtl/>
              </w:rPr>
              <w:t xml:space="preserve"> إجراءات الملكية الصناعية بهدف تبادل المعلومات والأفكار من أجل تحسين النظام. وتمويل ممثل واحد من كل بلد من تسعة بلدان (ثلاثة أيام).</w:t>
            </w:r>
          </w:p>
        </w:tc>
        <w:tc>
          <w:tcPr>
            <w:tcW w:w="1134"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color w:val="000000"/>
                <w:sz w:val="30"/>
                <w:szCs w:val="30"/>
                <w:rtl/>
              </w:rPr>
              <w:t>من 4 إلى 6 يونيو 2012</w:t>
            </w:r>
          </w:p>
        </w:tc>
        <w:tc>
          <w:tcPr>
            <w:tcW w:w="2835"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sz w:val="30"/>
                <w:szCs w:val="30"/>
                <w:lang w:val="en-GB"/>
              </w:rPr>
            </w:pPr>
            <w:r>
              <w:rPr>
                <w:rFonts w:ascii="Arabic Typesetting" w:hAnsi="Arabic Typesetting" w:cs="Arabic Typesetting" w:hint="cs"/>
                <w:sz w:val="30"/>
                <w:szCs w:val="30"/>
                <w:rtl/>
                <w:lang w:val="en-GB"/>
              </w:rPr>
              <w:t xml:space="preserve">أنغولا والأرجنتين وكولومبيا وكوبا وإكوادور والسلفادور وهندوراس والجمهورية </w:t>
            </w:r>
            <w:proofErr w:type="spellStart"/>
            <w:r>
              <w:rPr>
                <w:rFonts w:ascii="Arabic Typesetting" w:hAnsi="Arabic Typesetting" w:cs="Arabic Typesetting" w:hint="cs"/>
                <w:sz w:val="30"/>
                <w:szCs w:val="30"/>
                <w:rtl/>
                <w:lang w:val="en-GB"/>
              </w:rPr>
              <w:t>الدومينيكية</w:t>
            </w:r>
            <w:proofErr w:type="spellEnd"/>
            <w:r>
              <w:rPr>
                <w:rFonts w:ascii="Arabic Typesetting" w:hAnsi="Arabic Typesetting" w:cs="Arabic Typesetting" w:hint="cs"/>
                <w:sz w:val="30"/>
                <w:szCs w:val="30"/>
                <w:rtl/>
                <w:lang w:val="en-GB"/>
              </w:rPr>
              <w:t xml:space="preserve"> والمكسيك وموزامبيق وباراغواي وبيرو وأوروغواي</w:t>
            </w:r>
          </w:p>
          <w:p w:rsidR="00FD64AF" w:rsidRPr="00E85D27" w:rsidRDefault="00FD64AF" w:rsidP="00E67543">
            <w:pPr>
              <w:autoSpaceDE w:val="0"/>
              <w:autoSpaceDN w:val="0"/>
              <w:adjustRightInd w:val="0"/>
              <w:spacing w:before="60" w:after="60" w:line="300" w:lineRule="exact"/>
              <w:rPr>
                <w:rFonts w:ascii="Arabic Typesetting" w:hAnsi="Arabic Typesetting" w:cs="Arabic Typesetting"/>
                <w:sz w:val="30"/>
                <w:szCs w:val="30"/>
                <w:lang w:val="en-GB"/>
              </w:rPr>
            </w:pPr>
          </w:p>
        </w:tc>
        <w:tc>
          <w:tcPr>
            <w:tcW w:w="3260"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 xml:space="preserve">النهوض بتبادل الخبرات بين مختلف المؤسسات الوطنية من أجل تيسير استخدام نظام </w:t>
            </w:r>
            <w:proofErr w:type="spellStart"/>
            <w:r>
              <w:rPr>
                <w:rFonts w:ascii="Arabic Typesetting" w:hAnsi="Arabic Typesetting" w:cs="Arabic Typesetting" w:hint="cs"/>
                <w:sz w:val="30"/>
                <w:szCs w:val="30"/>
                <w:rtl/>
              </w:rPr>
              <w:t>أتمتة</w:t>
            </w:r>
            <w:proofErr w:type="spellEnd"/>
            <w:r>
              <w:rPr>
                <w:rFonts w:ascii="Arabic Typesetting" w:hAnsi="Arabic Typesetting" w:cs="Arabic Typesetting" w:hint="cs"/>
                <w:sz w:val="30"/>
                <w:szCs w:val="30"/>
                <w:rtl/>
              </w:rPr>
              <w:t xml:space="preserve"> إجراءات الملكية الصناعية باعتباره أداة لتحسين الإنتاجية وجودة الخدمات التي تقدمها مكاتب الملكية الفكرية.</w:t>
            </w:r>
          </w:p>
        </w:tc>
      </w:tr>
      <w:tr w:rsidR="00FD64AF" w:rsidRPr="00E85D27" w:rsidTr="00E67543">
        <w:trPr>
          <w:trHeight w:val="552"/>
          <w:jc w:val="center"/>
        </w:trPr>
        <w:tc>
          <w:tcPr>
            <w:tcW w:w="1843" w:type="dxa"/>
            <w:tcBorders>
              <w:bottom w:val="single" w:sz="4" w:space="0" w:color="000000"/>
            </w:tcBorders>
          </w:tcPr>
          <w:p w:rsidR="00FD64AF" w:rsidRPr="003C2029" w:rsidRDefault="00FD64AF" w:rsidP="00E67543">
            <w:pPr>
              <w:autoSpaceDE w:val="0"/>
              <w:autoSpaceDN w:val="0"/>
              <w:adjustRightInd w:val="0"/>
              <w:spacing w:before="60" w:after="60" w:line="300" w:lineRule="exact"/>
              <w:rPr>
                <w:rFonts w:ascii="Arabic Typesetting" w:hAnsi="Arabic Typesetting" w:cs="Arabic Typesetting"/>
                <w:color w:val="000000"/>
                <w:spacing w:val="-2"/>
                <w:sz w:val="30"/>
                <w:szCs w:val="30"/>
              </w:rPr>
            </w:pPr>
            <w:r w:rsidRPr="003C2029">
              <w:rPr>
                <w:rFonts w:ascii="Arabic Typesetting" w:hAnsi="Arabic Typesetting" w:cs="Arabic Typesetting" w:hint="cs"/>
                <w:color w:val="000000"/>
                <w:spacing w:val="-2"/>
                <w:sz w:val="30"/>
                <w:szCs w:val="30"/>
                <w:rtl/>
              </w:rPr>
              <w:t xml:space="preserve">توحيد التجارب في مجال إجراءات تسجيل وفحص طلبات البيانات الجغرافية. وبعثة لخبير دولي واحد إلى المعهد الوطني للملكية الصناعية </w:t>
            </w:r>
            <w:r w:rsidRPr="003C2029">
              <w:rPr>
                <w:rFonts w:ascii="Arabic Typesetting" w:hAnsi="Arabic Typesetting" w:cs="Arabic Typesetting"/>
                <w:color w:val="000000"/>
                <w:spacing w:val="-2"/>
                <w:sz w:val="30"/>
                <w:szCs w:val="30"/>
                <w:rtl/>
              </w:rPr>
              <w:t>–</w:t>
            </w:r>
            <w:r w:rsidRPr="003C2029">
              <w:rPr>
                <w:rFonts w:ascii="Arabic Typesetting" w:hAnsi="Arabic Typesetting" w:cs="Arabic Typesetting" w:hint="cs"/>
                <w:color w:val="000000"/>
                <w:spacing w:val="-2"/>
                <w:sz w:val="30"/>
                <w:szCs w:val="30"/>
                <w:rtl/>
              </w:rPr>
              <w:t xml:space="preserve"> البرازيل</w:t>
            </w:r>
          </w:p>
        </w:tc>
        <w:tc>
          <w:tcPr>
            <w:tcW w:w="1134" w:type="dxa"/>
            <w:tcBorders>
              <w:bottom w:val="single" w:sz="4" w:space="0" w:color="000000"/>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color w:val="000000"/>
                <w:sz w:val="30"/>
                <w:szCs w:val="30"/>
                <w:rtl/>
              </w:rPr>
              <w:t xml:space="preserve">20 </w:t>
            </w:r>
            <w:r>
              <w:rPr>
                <w:rFonts w:ascii="Arabic Typesetting" w:hAnsi="Arabic Typesetting" w:cs="Arabic Typesetting" w:hint="cs"/>
                <w:b/>
                <w:color w:val="000000"/>
                <w:sz w:val="30"/>
                <w:szCs w:val="30"/>
                <w:rtl/>
              </w:rPr>
              <w:t>و</w:t>
            </w:r>
            <w:r w:rsidRPr="00E85D27">
              <w:rPr>
                <w:rFonts w:ascii="Arabic Typesetting" w:hAnsi="Arabic Typesetting" w:cs="Arabic Typesetting"/>
                <w:b/>
                <w:color w:val="000000"/>
                <w:sz w:val="30"/>
                <w:szCs w:val="30"/>
                <w:rtl/>
              </w:rPr>
              <w:t>21 أغسطس 2012</w:t>
            </w:r>
          </w:p>
        </w:tc>
        <w:tc>
          <w:tcPr>
            <w:tcW w:w="2835" w:type="dxa"/>
            <w:tcBorders>
              <w:bottom w:val="single" w:sz="4" w:space="0" w:color="000000"/>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sz w:val="30"/>
                <w:szCs w:val="30"/>
                <w:rtl/>
                <w:lang w:val="en-GB"/>
              </w:rPr>
              <w:t>البرازيل</w:t>
            </w:r>
          </w:p>
        </w:tc>
        <w:tc>
          <w:tcPr>
            <w:tcW w:w="3260" w:type="dxa"/>
            <w:tcBorders>
              <w:bottom w:val="single" w:sz="4" w:space="0" w:color="000000"/>
            </w:tcBorders>
          </w:tcPr>
          <w:p w:rsidR="00FD64AF" w:rsidRPr="00E85D27" w:rsidRDefault="00FD64AF" w:rsidP="00E67543">
            <w:pPr>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lang w:eastAsia="pt-BR"/>
              </w:rPr>
              <w:t>النهوض بمناقشة القضايا المتعلقة بالملكية الفكرية من أجل تحسين فهم نظام الملكية الفكرية والانتفاع به.</w:t>
            </w:r>
          </w:p>
        </w:tc>
      </w:tr>
      <w:tr w:rsidR="00FD64AF" w:rsidRPr="00E85D27" w:rsidTr="00E67543">
        <w:trPr>
          <w:jc w:val="center"/>
        </w:trPr>
        <w:tc>
          <w:tcPr>
            <w:tcW w:w="9072" w:type="dxa"/>
            <w:gridSpan w:val="4"/>
            <w:tcBorders>
              <w:top w:val="single" w:sz="4" w:space="0" w:color="000000"/>
              <w:bottom w:val="single" w:sz="4" w:space="0" w:color="000000"/>
            </w:tcBorders>
            <w:shd w:val="clear" w:color="auto" w:fill="CCFFFF"/>
            <w:vAlign w:val="center"/>
          </w:tcPr>
          <w:p w:rsidR="00FD64AF" w:rsidRPr="00E72204" w:rsidRDefault="00FD64AF" w:rsidP="00E67543">
            <w:pPr>
              <w:keepNext/>
              <w:keepLines/>
              <w:spacing w:before="60" w:after="60" w:line="300" w:lineRule="exact"/>
              <w:ind w:left="851" w:hanging="851"/>
              <w:rPr>
                <w:rFonts w:ascii="Arabic Typesetting" w:hAnsi="Arabic Typesetting" w:cs="Arabic Typesetting"/>
                <w:bCs/>
                <w:color w:val="000000"/>
                <w:sz w:val="30"/>
                <w:szCs w:val="30"/>
              </w:rPr>
            </w:pPr>
            <w:r w:rsidRPr="00FB073A">
              <w:rPr>
                <w:rFonts w:ascii="Arabic Typesetting" w:hAnsi="Arabic Typesetting" w:cs="Arabic Typesetting"/>
                <w:bCs/>
                <w:color w:val="000000"/>
                <w:sz w:val="40"/>
                <w:szCs w:val="40"/>
                <w:rtl/>
              </w:rPr>
              <w:t>النتيجة</w:t>
            </w:r>
            <w:r w:rsidRPr="00E85D27">
              <w:rPr>
                <w:rFonts w:ascii="Arabic Typesetting" w:hAnsi="Arabic Typesetting" w:cs="Arabic Typesetting"/>
                <w:bCs/>
                <w:color w:val="000000"/>
                <w:sz w:val="30"/>
                <w:szCs w:val="30"/>
                <w:rtl/>
              </w:rPr>
              <w:t>:</w:t>
            </w:r>
            <w:r>
              <w:rPr>
                <w:rFonts w:ascii="Arabic Typesetting" w:hAnsi="Arabic Typesetting" w:cs="Arabic Typesetting" w:hint="cs"/>
                <w:bCs/>
                <w:color w:val="000000"/>
                <w:sz w:val="30"/>
                <w:szCs w:val="30"/>
                <w:rtl/>
              </w:rPr>
              <w:tab/>
            </w:r>
            <w:r w:rsidRPr="00E72204">
              <w:rPr>
                <w:rFonts w:ascii="Arabic Typesetting" w:hAnsi="Arabic Typesetting" w:cs="Arabic Typesetting"/>
                <w:b/>
                <w:color w:val="000000"/>
                <w:sz w:val="30"/>
                <w:szCs w:val="30"/>
                <w:rtl/>
              </w:rPr>
              <w:t>قدرات معززة في مجال الموارد البشرية بما يمكّن من تلبية الطائفة الواسعة من متطلبات تسخير الملكية الفكرية بفعالية لأغراض التنمية في البلدان النامية والبلدان الأقل نموا والبلدان التي تمر اقتصاداتها بمرحلة انتقالية</w:t>
            </w:r>
          </w:p>
        </w:tc>
      </w:tr>
      <w:tr w:rsidR="00FD64AF" w:rsidRPr="00E85D27" w:rsidTr="00E67543">
        <w:trPr>
          <w:jc w:val="center"/>
        </w:trPr>
        <w:tc>
          <w:tcPr>
            <w:tcW w:w="1843" w:type="dxa"/>
            <w:tcBorders>
              <w:top w:val="single" w:sz="4" w:space="0" w:color="000000"/>
            </w:tcBorders>
            <w:vAlign w:val="center"/>
          </w:tcPr>
          <w:p w:rsidR="00FD64AF" w:rsidRPr="00E85D27" w:rsidRDefault="00FD64AF" w:rsidP="00E67543">
            <w:pPr>
              <w:keepNext/>
              <w:keepLines/>
              <w:spacing w:before="60" w:after="60" w:line="300" w:lineRule="exact"/>
              <w:rPr>
                <w:rFonts w:ascii="Arabic Typesetting" w:hAnsi="Arabic Typesetting" w:cs="Arabic Typesetting"/>
                <w:b/>
                <w:bCs/>
                <w:sz w:val="30"/>
                <w:szCs w:val="30"/>
              </w:rPr>
            </w:pPr>
            <w:r w:rsidRPr="00E85D27">
              <w:rPr>
                <w:rFonts w:ascii="Arabic Typesetting" w:hAnsi="Arabic Typesetting" w:cs="Arabic Typesetting"/>
                <w:b/>
                <w:bCs/>
                <w:sz w:val="30"/>
                <w:szCs w:val="30"/>
                <w:rtl/>
              </w:rPr>
              <w:t>النشاط</w:t>
            </w:r>
          </w:p>
        </w:tc>
        <w:tc>
          <w:tcPr>
            <w:tcW w:w="1134" w:type="dxa"/>
            <w:tcBorders>
              <w:top w:val="single" w:sz="4" w:space="0" w:color="000000"/>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التاريخ</w:t>
            </w:r>
          </w:p>
        </w:tc>
        <w:tc>
          <w:tcPr>
            <w:tcW w:w="2835" w:type="dxa"/>
            <w:tcBorders>
              <w:top w:val="single" w:sz="4" w:space="0" w:color="000000"/>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البلد المضيف/الجهات المستفيدة</w:t>
            </w:r>
          </w:p>
        </w:tc>
        <w:tc>
          <w:tcPr>
            <w:tcW w:w="3260" w:type="dxa"/>
            <w:tcBorders>
              <w:top w:val="single" w:sz="4" w:space="0" w:color="000000"/>
            </w:tcBorders>
            <w:shd w:val="clear" w:color="auto" w:fill="FFFFFF"/>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الغرض (الأغراض)/الوصف (الأوصاف</w:t>
            </w:r>
            <w:r>
              <w:rPr>
                <w:rFonts w:ascii="Arabic Typesetting" w:hAnsi="Arabic Typesetting" w:cs="Arabic Typesetting" w:hint="cs"/>
                <w:b/>
                <w:bCs/>
                <w:sz w:val="30"/>
                <w:szCs w:val="30"/>
                <w:rtl/>
              </w:rPr>
              <w:t>)</w:t>
            </w:r>
          </w:p>
        </w:tc>
      </w:tr>
      <w:tr w:rsidR="00FD64AF" w:rsidRPr="00E85D27" w:rsidTr="00E67543">
        <w:trPr>
          <w:trHeight w:val="1220"/>
          <w:jc w:val="center"/>
        </w:trPr>
        <w:tc>
          <w:tcPr>
            <w:tcW w:w="1843" w:type="dxa"/>
          </w:tcPr>
          <w:p w:rsidR="00FD64AF" w:rsidRPr="00E85D27" w:rsidRDefault="00FD64AF" w:rsidP="00E67543">
            <w:pPr>
              <w:autoSpaceDE w:val="0"/>
              <w:autoSpaceDN w:val="0"/>
              <w:adjustRightInd w:val="0"/>
              <w:spacing w:before="60" w:after="60" w:line="300" w:lineRule="exact"/>
              <w:ind w:right="-77"/>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ندوة دولية بشأن الاستخدام الاستراتيجي للملكية الفكرية في صناعة الرياضة (يومان). وتمويل خمسة خبراء دوليين.</w:t>
            </w:r>
          </w:p>
        </w:tc>
        <w:tc>
          <w:tcPr>
            <w:tcW w:w="1134" w:type="dxa"/>
          </w:tcPr>
          <w:p w:rsidR="00FD64AF" w:rsidRPr="00D476C9"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D476C9">
              <w:rPr>
                <w:rFonts w:ascii="Arabic Typesetting" w:hAnsi="Arabic Typesetting" w:cs="Arabic Typesetting"/>
                <w:b/>
                <w:color w:val="000000"/>
                <w:sz w:val="30"/>
                <w:szCs w:val="30"/>
                <w:rtl/>
              </w:rPr>
              <w:t xml:space="preserve">12 </w:t>
            </w:r>
            <w:r>
              <w:rPr>
                <w:rFonts w:ascii="Arabic Typesetting" w:hAnsi="Arabic Typesetting" w:cs="Arabic Typesetting" w:hint="cs"/>
                <w:b/>
                <w:color w:val="000000"/>
                <w:sz w:val="30"/>
                <w:szCs w:val="30"/>
                <w:rtl/>
              </w:rPr>
              <w:t>و</w:t>
            </w:r>
            <w:r w:rsidRPr="00D476C9">
              <w:rPr>
                <w:rFonts w:ascii="Arabic Typesetting" w:hAnsi="Arabic Typesetting" w:cs="Arabic Typesetting" w:hint="cs"/>
                <w:b/>
                <w:color w:val="000000"/>
                <w:sz w:val="30"/>
                <w:szCs w:val="30"/>
                <w:rtl/>
              </w:rPr>
              <w:t>13</w:t>
            </w:r>
            <w:r w:rsidRPr="00D476C9">
              <w:rPr>
                <w:rFonts w:ascii="Arabic Typesetting" w:hAnsi="Arabic Typesetting" w:cs="Arabic Typesetting"/>
                <w:b/>
                <w:color w:val="000000"/>
                <w:sz w:val="30"/>
                <w:szCs w:val="30"/>
                <w:rtl/>
              </w:rPr>
              <w:t xml:space="preserve"> سبتمبر 2012</w:t>
            </w:r>
          </w:p>
        </w:tc>
        <w:tc>
          <w:tcPr>
            <w:tcW w:w="2835"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color w:val="000000"/>
                <w:sz w:val="30"/>
                <w:szCs w:val="30"/>
                <w:rtl/>
              </w:rPr>
              <w:t>البرازيل</w:t>
            </w:r>
          </w:p>
        </w:tc>
        <w:tc>
          <w:tcPr>
            <w:tcW w:w="3260" w:type="dxa"/>
          </w:tcPr>
          <w:p w:rsidR="00FD64AF" w:rsidRPr="00E85D27" w:rsidRDefault="00FD64AF" w:rsidP="00E67543">
            <w:pPr>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lang w:eastAsia="pt-BR"/>
              </w:rPr>
              <w:t>تزويد عامة الجمهور بطائفة عريضة من المعلومات عن الطريقة التي تقوم فيها إدارة الملكية الفكرية مقام الأداة الأساسية لتطوير صناعة الرياضة</w:t>
            </w:r>
          </w:p>
        </w:tc>
      </w:tr>
      <w:tr w:rsidR="00FD64AF" w:rsidRPr="00E85D27" w:rsidTr="00E67543">
        <w:trPr>
          <w:trHeight w:val="276"/>
          <w:jc w:val="center"/>
        </w:trPr>
        <w:tc>
          <w:tcPr>
            <w:tcW w:w="1843" w:type="dxa"/>
          </w:tcPr>
          <w:p w:rsidR="00FD64AF" w:rsidRPr="00E85D27" w:rsidRDefault="00FD64AF" w:rsidP="00E67543">
            <w:pPr>
              <w:autoSpaceDE w:val="0"/>
              <w:autoSpaceDN w:val="0"/>
              <w:adjustRightInd w:val="0"/>
              <w:spacing w:before="60" w:after="60" w:line="300" w:lineRule="exact"/>
              <w:ind w:right="-77"/>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حدث عن قضايا الملكية الفكرية المستجدة؛ وتمويل خبير دولي واحد.</w:t>
            </w:r>
          </w:p>
        </w:tc>
        <w:tc>
          <w:tcPr>
            <w:tcW w:w="1134"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color w:val="000000"/>
                <w:sz w:val="30"/>
                <w:szCs w:val="30"/>
                <w:rtl/>
              </w:rPr>
              <w:t>من 22 إلى 24 أغسطس 2012</w:t>
            </w:r>
          </w:p>
        </w:tc>
        <w:tc>
          <w:tcPr>
            <w:tcW w:w="2835"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color w:val="000000"/>
                <w:sz w:val="30"/>
                <w:szCs w:val="30"/>
                <w:rtl/>
              </w:rPr>
              <w:t>البرازيل</w:t>
            </w:r>
          </w:p>
        </w:tc>
        <w:tc>
          <w:tcPr>
            <w:tcW w:w="3260" w:type="dxa"/>
          </w:tcPr>
          <w:p w:rsidR="00FD64AF" w:rsidRPr="00E85D27" w:rsidRDefault="00FD64AF" w:rsidP="00E67543">
            <w:pPr>
              <w:spacing w:before="60" w:after="60" w:line="300" w:lineRule="exact"/>
              <w:rPr>
                <w:rFonts w:ascii="Arabic Typesetting" w:hAnsi="Arabic Typesetting" w:cs="Arabic Typesetting"/>
                <w:color w:val="000000"/>
                <w:sz w:val="30"/>
                <w:szCs w:val="30"/>
                <w:lang w:eastAsia="pt-BR"/>
              </w:rPr>
            </w:pPr>
            <w:r>
              <w:rPr>
                <w:rFonts w:ascii="Arabic Typesetting" w:hAnsi="Arabic Typesetting" w:cs="Arabic Typesetting" w:hint="cs"/>
                <w:color w:val="000000"/>
                <w:sz w:val="30"/>
                <w:szCs w:val="30"/>
                <w:rtl/>
              </w:rPr>
              <w:t>النهوض بمناقشة القضايا المتعلقة بالملكية الفكرية من أجل تحسين فهم نظام الملكية الفكرية والانتفاع به.</w:t>
            </w:r>
          </w:p>
        </w:tc>
      </w:tr>
      <w:tr w:rsidR="00FD64AF" w:rsidRPr="00E85D27" w:rsidTr="00E67543">
        <w:trPr>
          <w:trHeight w:val="276"/>
          <w:jc w:val="center"/>
        </w:trPr>
        <w:tc>
          <w:tcPr>
            <w:tcW w:w="1843" w:type="dxa"/>
          </w:tcPr>
          <w:p w:rsidR="00FD64AF" w:rsidRPr="002139CD"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2139CD">
              <w:rPr>
                <w:rFonts w:ascii="Arabic Typesetting" w:hAnsi="Arabic Typesetting" w:cs="Arabic Typesetting"/>
                <w:color w:val="000000"/>
                <w:sz w:val="30"/>
                <w:szCs w:val="30"/>
                <w:rtl/>
              </w:rPr>
              <w:lastRenderedPageBreak/>
              <w:t xml:space="preserve">الاجتماع الأكاديمي </w:t>
            </w:r>
            <w:r>
              <w:rPr>
                <w:rFonts w:ascii="Arabic Typesetting" w:hAnsi="Arabic Typesetting" w:cs="Arabic Typesetting" w:hint="cs"/>
                <w:color w:val="000000"/>
                <w:sz w:val="30"/>
                <w:szCs w:val="30"/>
                <w:rtl/>
              </w:rPr>
              <w:t>الخامس</w:t>
            </w:r>
            <w:r w:rsidRPr="002139CD">
              <w:rPr>
                <w:rFonts w:ascii="Arabic Typesetting" w:hAnsi="Arabic Typesetting" w:cs="Arabic Typesetting"/>
                <w:color w:val="000000"/>
                <w:sz w:val="30"/>
                <w:szCs w:val="30"/>
                <w:rtl/>
              </w:rPr>
              <w:t xml:space="preserve"> للم</w:t>
            </w:r>
            <w:r>
              <w:rPr>
                <w:rFonts w:ascii="Arabic Typesetting" w:hAnsi="Arabic Typesetting" w:cs="Arabic Typesetting"/>
                <w:color w:val="000000"/>
                <w:sz w:val="30"/>
                <w:szCs w:val="30"/>
                <w:rtl/>
              </w:rPr>
              <w:t>لكية الفكرية والابتكار والتنمية</w:t>
            </w:r>
            <w:r>
              <w:rPr>
                <w:rFonts w:ascii="Arabic Typesetting" w:hAnsi="Arabic Typesetting" w:cs="Arabic Typesetting" w:hint="cs"/>
                <w:color w:val="000000"/>
                <w:sz w:val="30"/>
                <w:szCs w:val="30"/>
                <w:rtl/>
              </w:rPr>
              <w:t>؛ وتمويل متحدثين دوليين اثنين.</w:t>
            </w:r>
          </w:p>
        </w:tc>
        <w:tc>
          <w:tcPr>
            <w:tcW w:w="1134"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من 19 إلى 21 سبتمبر 2012</w:t>
            </w:r>
          </w:p>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p>
        </w:tc>
        <w:tc>
          <w:tcPr>
            <w:tcW w:w="2835"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color w:val="000000"/>
                <w:sz w:val="30"/>
                <w:szCs w:val="30"/>
                <w:rtl/>
              </w:rPr>
              <w:t>البرازيل</w:t>
            </w:r>
          </w:p>
        </w:tc>
        <w:tc>
          <w:tcPr>
            <w:tcW w:w="3260" w:type="dxa"/>
          </w:tcPr>
          <w:p w:rsidR="00FD64AF" w:rsidRPr="00E85D27" w:rsidRDefault="00FD64AF" w:rsidP="00E67543">
            <w:pPr>
              <w:pStyle w:val="BodyText"/>
              <w:bidi/>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مناقشة مختلف القضايا المتعلقة بالملكية الفكرية والابتكار</w:t>
            </w:r>
          </w:p>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pt-BR"/>
              </w:rPr>
            </w:pPr>
          </w:p>
        </w:tc>
      </w:tr>
      <w:tr w:rsidR="00FD64AF" w:rsidRPr="00E85D27" w:rsidTr="00E67543">
        <w:trPr>
          <w:trHeight w:val="276"/>
          <w:jc w:val="center"/>
        </w:trPr>
        <w:tc>
          <w:tcPr>
            <w:tcW w:w="1843"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 xml:space="preserve">الاجتماع الخامس عشر (شبكة ريو دي جانيرو في مجال الملكية الفكرية) </w:t>
            </w:r>
            <w:r>
              <w:rPr>
                <w:rFonts w:ascii="Arabic Typesetting" w:hAnsi="Arabic Typesetting" w:cs="Arabic Typesetting"/>
                <w:color w:val="000000"/>
                <w:sz w:val="30"/>
                <w:szCs w:val="30"/>
                <w:rtl/>
              </w:rPr>
              <w:t>–</w:t>
            </w:r>
            <w:r>
              <w:rPr>
                <w:rFonts w:ascii="Arabic Typesetting" w:hAnsi="Arabic Typesetting" w:cs="Arabic Typesetting" w:hint="cs"/>
                <w:color w:val="000000"/>
                <w:sz w:val="30"/>
                <w:szCs w:val="30"/>
                <w:rtl/>
              </w:rPr>
              <w:t xml:space="preserve"> للتسويق ونقل التكنولوجيا في مجال الملكية الفكرية؛ وتمويل متحدث واحد</w:t>
            </w:r>
          </w:p>
        </w:tc>
        <w:tc>
          <w:tcPr>
            <w:tcW w:w="1134"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b/>
                <w:color w:val="000000"/>
                <w:sz w:val="30"/>
                <w:szCs w:val="30"/>
                <w:rtl/>
              </w:rPr>
              <w:t>10 و</w:t>
            </w:r>
            <w:r w:rsidRPr="00E85D27">
              <w:rPr>
                <w:rFonts w:ascii="Arabic Typesetting" w:hAnsi="Arabic Typesetting" w:cs="Arabic Typesetting"/>
                <w:b/>
                <w:color w:val="000000"/>
                <w:sz w:val="30"/>
                <w:szCs w:val="30"/>
                <w:rtl/>
              </w:rPr>
              <w:t>11 ديسمبر 2012</w:t>
            </w:r>
          </w:p>
        </w:tc>
        <w:tc>
          <w:tcPr>
            <w:tcW w:w="2835"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color w:val="000000"/>
                <w:sz w:val="30"/>
                <w:szCs w:val="30"/>
                <w:rtl/>
              </w:rPr>
              <w:t>البرازيل</w:t>
            </w:r>
          </w:p>
        </w:tc>
        <w:tc>
          <w:tcPr>
            <w:tcW w:w="3260" w:type="dxa"/>
          </w:tcPr>
          <w:p w:rsidR="00FD64AF" w:rsidRPr="00E85D27" w:rsidRDefault="00FD64AF" w:rsidP="00E67543">
            <w:pPr>
              <w:pStyle w:val="BodyText"/>
              <w:bidi/>
              <w:spacing w:before="60" w:after="60" w:line="300" w:lineRule="exact"/>
              <w:rPr>
                <w:rFonts w:ascii="Arabic Typesetting" w:hAnsi="Arabic Typesetting" w:cs="Arabic Typesetting"/>
                <w:color w:val="000000"/>
                <w:sz w:val="30"/>
                <w:szCs w:val="30"/>
                <w:lang w:eastAsia="pt-BR"/>
              </w:rPr>
            </w:pPr>
            <w:r>
              <w:rPr>
                <w:rFonts w:ascii="Arabic Typesetting" w:hAnsi="Arabic Typesetting" w:cs="Arabic Typesetting" w:hint="cs"/>
                <w:sz w:val="30"/>
                <w:szCs w:val="30"/>
                <w:rtl/>
              </w:rPr>
              <w:t>الاجتماع السنوي للتسويق ونقل التكنولوجيا في مجال الملكية الفكرية هو واحد من أهم الاجتماعات التي تعقد بانتظام بشأن الملكية الفكرية ونقل التكنولوجيا في البرازيل. وجرت العادة على أن يحضره 300 مشارك من الجامعات ومؤسسات البحث والتكنولوجيا، وممثلون عن الشركات والحكومة من شتى أرجاء البلد، بهدف اعتماد مفاهيم ومقاربات في مجال المقاولات من أجل التوجهات والاستراتيجيات في مجال إدارة الملكية الفكرية ونقل التكنولوجيا، بما في ذلك الترخيص وتقييم التكنولوجيا الجديدة وتحديات التسويق، وعرض الخبرات الدولية بشأن الانتفاع بالملكية الفكرية انتفاعا استراتيجيا لفائدة الابتكار.</w:t>
            </w:r>
          </w:p>
        </w:tc>
      </w:tr>
      <w:tr w:rsidR="00FD64AF" w:rsidRPr="00E85D27" w:rsidTr="00E67543">
        <w:trPr>
          <w:trHeight w:val="1852"/>
          <w:jc w:val="center"/>
        </w:trPr>
        <w:tc>
          <w:tcPr>
            <w:tcW w:w="1843"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sz w:val="30"/>
                <w:szCs w:val="30"/>
                <w:rtl/>
              </w:rPr>
              <w:t xml:space="preserve">الاجتماع السنوي الرابع </w:t>
            </w:r>
            <w:proofErr w:type="spellStart"/>
            <w:r>
              <w:rPr>
                <w:rFonts w:ascii="Arabic Typesetting" w:hAnsi="Arabic Typesetting" w:cs="Arabic Typesetting" w:hint="cs"/>
                <w:sz w:val="30"/>
                <w:szCs w:val="30"/>
                <w:rtl/>
              </w:rPr>
              <w:t>والستون</w:t>
            </w:r>
            <w:proofErr w:type="spellEnd"/>
            <w:r>
              <w:rPr>
                <w:rFonts w:ascii="Arabic Typesetting" w:hAnsi="Arabic Typesetting" w:cs="Arabic Typesetting" w:hint="cs"/>
                <w:sz w:val="30"/>
                <w:szCs w:val="30"/>
                <w:rtl/>
              </w:rPr>
              <w:t xml:space="preserve"> للمؤسسة البرازيلية للتقدم العلمي (حلقة عمل بشأن الملكية الفكرية ونقل التكنولوجيا). تمويل متحدث دولي واحد</w:t>
            </w:r>
          </w:p>
        </w:tc>
        <w:tc>
          <w:tcPr>
            <w:tcW w:w="1134"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color w:val="000000"/>
                <w:sz w:val="30"/>
                <w:szCs w:val="30"/>
                <w:rtl/>
              </w:rPr>
              <w:t>من 24 إلى 27 يوليو 2012</w:t>
            </w:r>
          </w:p>
        </w:tc>
        <w:tc>
          <w:tcPr>
            <w:tcW w:w="2835"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sz w:val="30"/>
                <w:szCs w:val="30"/>
                <w:rtl/>
              </w:rPr>
              <w:t>البرازيل</w:t>
            </w:r>
          </w:p>
        </w:tc>
        <w:tc>
          <w:tcPr>
            <w:tcW w:w="3260" w:type="dxa"/>
          </w:tcPr>
          <w:p w:rsidR="00FD64AF" w:rsidRPr="003B1B9C" w:rsidRDefault="00FD64AF" w:rsidP="00E67543">
            <w:pPr>
              <w:autoSpaceDE w:val="0"/>
              <w:autoSpaceDN w:val="0"/>
              <w:adjustRightInd w:val="0"/>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تحسين تكوين الكفاءات لدى المؤسسات الأكاديمية البرازيلية</w:t>
            </w:r>
          </w:p>
        </w:tc>
      </w:tr>
      <w:tr w:rsidR="00FD64AF" w:rsidRPr="00E85D27" w:rsidTr="00E67543">
        <w:trPr>
          <w:trHeight w:val="371"/>
          <w:jc w:val="center"/>
        </w:trPr>
        <w:tc>
          <w:tcPr>
            <w:tcW w:w="1843" w:type="dxa"/>
            <w:tcBorders>
              <w:bottom w:val="single" w:sz="4" w:space="0" w:color="000000"/>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اجتماع منتدى مديري التكنولوجيا. وتمويل متحدث دولي واحد</w:t>
            </w:r>
          </w:p>
        </w:tc>
        <w:tc>
          <w:tcPr>
            <w:tcW w:w="1134" w:type="dxa"/>
            <w:tcBorders>
              <w:bottom w:val="single" w:sz="4" w:space="0" w:color="000000"/>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color w:val="000000"/>
                <w:sz w:val="30"/>
                <w:szCs w:val="30"/>
                <w:rtl/>
              </w:rPr>
              <w:t>من 17 إلى 19 أبريل 2012</w:t>
            </w:r>
          </w:p>
        </w:tc>
        <w:tc>
          <w:tcPr>
            <w:tcW w:w="2835" w:type="dxa"/>
            <w:tcBorders>
              <w:bottom w:val="single" w:sz="4" w:space="0" w:color="000000"/>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color w:val="000000"/>
                <w:sz w:val="30"/>
                <w:szCs w:val="30"/>
                <w:rtl/>
              </w:rPr>
              <w:t>البرازيل</w:t>
            </w:r>
          </w:p>
        </w:tc>
        <w:tc>
          <w:tcPr>
            <w:tcW w:w="3260" w:type="dxa"/>
            <w:tcBorders>
              <w:bottom w:val="single" w:sz="4" w:space="0" w:color="000000"/>
            </w:tcBorders>
          </w:tcPr>
          <w:p w:rsidR="00FD64AF" w:rsidRPr="00E85D27" w:rsidRDefault="00FD64AF" w:rsidP="00E67543">
            <w:pPr>
              <w:pStyle w:val="BodyText"/>
              <w:bidi/>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عقد الخبير حلقة عمل بشأن تسويق الملكية الفكرية وتقييمها، وشارك في اجتماعات في الجامعة الكاثوليكية في ريو دي جانيرو.</w:t>
            </w:r>
          </w:p>
        </w:tc>
      </w:tr>
      <w:tr w:rsidR="00FD64AF" w:rsidRPr="00E85D27" w:rsidTr="00E67543">
        <w:trPr>
          <w:jc w:val="center"/>
        </w:trPr>
        <w:tc>
          <w:tcPr>
            <w:tcW w:w="9072" w:type="dxa"/>
            <w:gridSpan w:val="4"/>
            <w:tcBorders>
              <w:top w:val="single" w:sz="4" w:space="0" w:color="000000"/>
              <w:bottom w:val="single" w:sz="4" w:space="0" w:color="000000"/>
            </w:tcBorders>
            <w:shd w:val="clear" w:color="auto" w:fill="CCFFFF"/>
            <w:vAlign w:val="center"/>
          </w:tcPr>
          <w:p w:rsidR="00FD64AF" w:rsidRPr="00E72204" w:rsidRDefault="00FD64AF" w:rsidP="00E67543">
            <w:pPr>
              <w:keepNext/>
              <w:keepLines/>
              <w:spacing w:before="60" w:after="60" w:line="300" w:lineRule="exact"/>
              <w:ind w:left="851" w:hanging="851"/>
              <w:rPr>
                <w:rFonts w:ascii="Arabic Typesetting" w:hAnsi="Arabic Typesetting" w:cs="Arabic Typesetting"/>
                <w:bCs/>
                <w:color w:val="000000"/>
                <w:sz w:val="30"/>
                <w:szCs w:val="30"/>
              </w:rPr>
            </w:pPr>
            <w:r w:rsidRPr="004F4BA1">
              <w:rPr>
                <w:rFonts w:ascii="Arabic Typesetting" w:hAnsi="Arabic Typesetting" w:cs="Arabic Typesetting" w:hint="cs"/>
                <w:bCs/>
                <w:color w:val="000000"/>
                <w:sz w:val="40"/>
                <w:szCs w:val="40"/>
                <w:rtl/>
              </w:rPr>
              <w:t>النتيجة</w:t>
            </w:r>
            <w:r>
              <w:rPr>
                <w:rFonts w:ascii="Arabic Typesetting" w:hAnsi="Arabic Typesetting" w:cs="Arabic Typesetting" w:hint="cs"/>
                <w:bCs/>
                <w:color w:val="000000"/>
                <w:sz w:val="30"/>
                <w:szCs w:val="30"/>
                <w:rtl/>
              </w:rPr>
              <w:t>:</w:t>
            </w:r>
            <w:r>
              <w:rPr>
                <w:rFonts w:ascii="Arabic Typesetting" w:hAnsi="Arabic Typesetting" w:cs="Arabic Typesetting"/>
                <w:bCs/>
                <w:color w:val="000000"/>
                <w:sz w:val="30"/>
                <w:szCs w:val="30"/>
                <w:rtl/>
              </w:rPr>
              <w:tab/>
            </w:r>
            <w:r w:rsidRPr="00E72204">
              <w:rPr>
                <w:rFonts w:ascii="Arabic Typesetting" w:hAnsi="Arabic Typesetting" w:cs="Arabic Typesetting"/>
                <w:b/>
                <w:color w:val="000000"/>
                <w:sz w:val="30"/>
                <w:szCs w:val="30"/>
                <w:rtl/>
              </w:rPr>
              <w:t>انتفاع البلدان النامية والبلدان الأقل نموا بنظامي مدريد ولشبونة على نحو أفضل</w:t>
            </w:r>
          </w:p>
        </w:tc>
      </w:tr>
      <w:tr w:rsidR="00FD64AF" w:rsidRPr="00E85D27" w:rsidTr="00E67543">
        <w:trPr>
          <w:jc w:val="center"/>
        </w:trPr>
        <w:tc>
          <w:tcPr>
            <w:tcW w:w="1843" w:type="dxa"/>
            <w:tcBorders>
              <w:top w:val="single" w:sz="4" w:space="0" w:color="000000"/>
            </w:tcBorders>
            <w:vAlign w:val="center"/>
          </w:tcPr>
          <w:p w:rsidR="00FD64AF" w:rsidRPr="00E85D27" w:rsidRDefault="00FD64AF" w:rsidP="00E67543">
            <w:pPr>
              <w:keepNext/>
              <w:keepLines/>
              <w:spacing w:before="60" w:after="60" w:line="300" w:lineRule="exact"/>
              <w:rPr>
                <w:rFonts w:ascii="Arabic Typesetting" w:hAnsi="Arabic Typesetting" w:cs="Arabic Typesetting"/>
                <w:b/>
                <w:bCs/>
                <w:sz w:val="30"/>
                <w:szCs w:val="30"/>
              </w:rPr>
            </w:pPr>
            <w:r w:rsidRPr="00E85D27">
              <w:rPr>
                <w:rFonts w:ascii="Arabic Typesetting" w:hAnsi="Arabic Typesetting" w:cs="Arabic Typesetting"/>
                <w:b/>
                <w:bCs/>
                <w:sz w:val="30"/>
                <w:szCs w:val="30"/>
                <w:rtl/>
              </w:rPr>
              <w:t>النشاط</w:t>
            </w:r>
          </w:p>
        </w:tc>
        <w:tc>
          <w:tcPr>
            <w:tcW w:w="1134" w:type="dxa"/>
            <w:tcBorders>
              <w:top w:val="single" w:sz="4" w:space="0" w:color="000000"/>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التاريخ</w:t>
            </w:r>
          </w:p>
        </w:tc>
        <w:tc>
          <w:tcPr>
            <w:tcW w:w="2835" w:type="dxa"/>
            <w:tcBorders>
              <w:top w:val="single" w:sz="4" w:space="0" w:color="000000"/>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البلد المضيف/الجهات المستفيدة</w:t>
            </w:r>
          </w:p>
        </w:tc>
        <w:tc>
          <w:tcPr>
            <w:tcW w:w="3260" w:type="dxa"/>
            <w:tcBorders>
              <w:top w:val="single" w:sz="4" w:space="0" w:color="000000"/>
            </w:tcBorders>
            <w:shd w:val="clear" w:color="auto" w:fill="FFFFFF"/>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الغرض (الأغراض)/الوصف (الأوصاف</w:t>
            </w:r>
            <w:r>
              <w:rPr>
                <w:rFonts w:ascii="Arabic Typesetting" w:hAnsi="Arabic Typesetting" w:cs="Arabic Typesetting"/>
                <w:b/>
                <w:bCs/>
                <w:sz w:val="30"/>
                <w:szCs w:val="30"/>
              </w:rPr>
              <w:t>(</w:t>
            </w:r>
          </w:p>
        </w:tc>
      </w:tr>
      <w:tr w:rsidR="00FD64AF" w:rsidRPr="00E85D27" w:rsidTr="00E67543">
        <w:trPr>
          <w:trHeight w:val="515"/>
          <w:jc w:val="center"/>
        </w:trPr>
        <w:tc>
          <w:tcPr>
            <w:tcW w:w="1843"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الملكية الفكرية والتصدير: الاستراتيجيات والانتفاع بخدمات الويبو الدولية وتبادل الخبرات؛ وتمويل متحدث دولي واحد.</w:t>
            </w:r>
          </w:p>
        </w:tc>
        <w:tc>
          <w:tcPr>
            <w:tcW w:w="1134"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lang w:val="fr-CH"/>
              </w:rPr>
              <w:t>من 2 إلى 4 مايو 2012</w:t>
            </w:r>
          </w:p>
        </w:tc>
        <w:tc>
          <w:tcPr>
            <w:tcW w:w="2835"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color w:val="000000"/>
                <w:sz w:val="30"/>
                <w:szCs w:val="30"/>
                <w:rtl/>
              </w:rPr>
              <w:t>البرازيل</w:t>
            </w:r>
          </w:p>
        </w:tc>
        <w:tc>
          <w:tcPr>
            <w:tcW w:w="3260" w:type="dxa"/>
          </w:tcPr>
          <w:p w:rsidR="00FD64AF" w:rsidRPr="009C4722" w:rsidRDefault="00FD64AF" w:rsidP="00E67543">
            <w:pPr>
              <w:pStyle w:val="BodyText"/>
              <w:bidi/>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قدم الخبير عرضا بشأن إدارة الملكية الفكرية وحمايتها لفائدة الشركات المصدّرة.</w:t>
            </w:r>
          </w:p>
        </w:tc>
      </w:tr>
      <w:tr w:rsidR="00FD64AF" w:rsidRPr="00E85D27" w:rsidTr="00E67543">
        <w:trPr>
          <w:jc w:val="center"/>
        </w:trPr>
        <w:tc>
          <w:tcPr>
            <w:tcW w:w="9072" w:type="dxa"/>
            <w:gridSpan w:val="4"/>
            <w:tcBorders>
              <w:top w:val="single" w:sz="4" w:space="0" w:color="000000"/>
              <w:bottom w:val="single" w:sz="4" w:space="0" w:color="000000"/>
            </w:tcBorders>
            <w:shd w:val="clear" w:color="auto" w:fill="CCFFFF"/>
            <w:vAlign w:val="center"/>
          </w:tcPr>
          <w:p w:rsidR="00FD64AF" w:rsidRPr="00E72204" w:rsidRDefault="00FD64AF" w:rsidP="00E67543">
            <w:pPr>
              <w:keepNext/>
              <w:keepLines/>
              <w:spacing w:before="60" w:after="60" w:line="300" w:lineRule="exact"/>
              <w:ind w:left="851" w:hanging="851"/>
              <w:rPr>
                <w:rFonts w:ascii="Arabic Typesetting" w:hAnsi="Arabic Typesetting" w:cs="Arabic Typesetting"/>
                <w:bCs/>
                <w:color w:val="000000"/>
                <w:sz w:val="30"/>
                <w:szCs w:val="30"/>
              </w:rPr>
            </w:pPr>
            <w:r w:rsidRPr="004F4BA1">
              <w:rPr>
                <w:rFonts w:ascii="Arabic Typesetting" w:hAnsi="Arabic Typesetting" w:cs="Arabic Typesetting" w:hint="cs"/>
                <w:bCs/>
                <w:color w:val="000000"/>
                <w:sz w:val="40"/>
                <w:szCs w:val="40"/>
                <w:rtl/>
              </w:rPr>
              <w:lastRenderedPageBreak/>
              <w:t>النتيجة</w:t>
            </w:r>
            <w:r>
              <w:rPr>
                <w:rFonts w:ascii="Arabic Typesetting" w:hAnsi="Arabic Typesetting" w:cs="Arabic Typesetting"/>
                <w:bCs/>
                <w:color w:val="000000"/>
                <w:sz w:val="30"/>
                <w:szCs w:val="30"/>
                <w:rtl/>
              </w:rPr>
              <w:tab/>
            </w:r>
            <w:r w:rsidRPr="00E72204">
              <w:rPr>
                <w:rFonts w:ascii="Arabic Typesetting" w:hAnsi="Arabic Typesetting" w:cs="Arabic Typesetting"/>
                <w:b/>
                <w:color w:val="000000"/>
                <w:sz w:val="30"/>
                <w:szCs w:val="30"/>
                <w:rtl/>
              </w:rPr>
              <w:t>فهم معمق لدى واضعي السياسات للعلاقة بين التحديات العالمية والابتكار والملكية الفكرية كأساس لتحسين صناعة القرارات الخاصة بالسياسات العامة</w:t>
            </w:r>
          </w:p>
        </w:tc>
      </w:tr>
      <w:tr w:rsidR="00FD64AF" w:rsidRPr="00E85D27" w:rsidTr="00E67543">
        <w:trPr>
          <w:trHeight w:val="66"/>
          <w:jc w:val="center"/>
        </w:trPr>
        <w:tc>
          <w:tcPr>
            <w:tcW w:w="1843" w:type="dxa"/>
            <w:tcBorders>
              <w:top w:val="single" w:sz="4" w:space="0" w:color="000000"/>
            </w:tcBorders>
            <w:vAlign w:val="center"/>
          </w:tcPr>
          <w:p w:rsidR="00FD64AF" w:rsidRPr="00E85D27" w:rsidRDefault="00FD64AF" w:rsidP="00E67543">
            <w:pPr>
              <w:keepNext/>
              <w:keepLines/>
              <w:spacing w:before="60" w:after="60" w:line="300" w:lineRule="exact"/>
              <w:rPr>
                <w:rFonts w:ascii="Arabic Typesetting" w:hAnsi="Arabic Typesetting" w:cs="Arabic Typesetting"/>
                <w:b/>
                <w:bCs/>
                <w:sz w:val="30"/>
                <w:szCs w:val="30"/>
              </w:rPr>
            </w:pPr>
            <w:r w:rsidRPr="00E85D27">
              <w:rPr>
                <w:rFonts w:ascii="Arabic Typesetting" w:hAnsi="Arabic Typesetting" w:cs="Arabic Typesetting"/>
                <w:b/>
                <w:bCs/>
                <w:sz w:val="30"/>
                <w:szCs w:val="30"/>
                <w:rtl/>
              </w:rPr>
              <w:t>النشاط</w:t>
            </w:r>
          </w:p>
        </w:tc>
        <w:tc>
          <w:tcPr>
            <w:tcW w:w="1134" w:type="dxa"/>
            <w:tcBorders>
              <w:top w:val="single" w:sz="4" w:space="0" w:color="000000"/>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التاريخ</w:t>
            </w:r>
          </w:p>
        </w:tc>
        <w:tc>
          <w:tcPr>
            <w:tcW w:w="2835" w:type="dxa"/>
            <w:tcBorders>
              <w:top w:val="single" w:sz="4" w:space="0" w:color="000000"/>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البلد المضيف/الجهات المستفيدة</w:t>
            </w:r>
          </w:p>
        </w:tc>
        <w:tc>
          <w:tcPr>
            <w:tcW w:w="3260" w:type="dxa"/>
            <w:tcBorders>
              <w:top w:val="single" w:sz="4" w:space="0" w:color="000000"/>
            </w:tcBorders>
            <w:shd w:val="clear" w:color="auto" w:fill="FFFFFF"/>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الغرض (الأغراض)/الوصف (الأوصاف</w:t>
            </w:r>
            <w:r>
              <w:rPr>
                <w:rFonts w:ascii="Arabic Typesetting" w:hAnsi="Arabic Typesetting" w:cs="Arabic Typesetting" w:hint="cs"/>
                <w:b/>
                <w:bCs/>
                <w:sz w:val="30"/>
                <w:szCs w:val="30"/>
                <w:rtl/>
              </w:rPr>
              <w:t>)</w:t>
            </w:r>
          </w:p>
        </w:tc>
      </w:tr>
      <w:tr w:rsidR="00FD64AF" w:rsidRPr="00E85D27" w:rsidTr="00E67543">
        <w:trPr>
          <w:trHeight w:val="2033"/>
          <w:jc w:val="center"/>
        </w:trPr>
        <w:tc>
          <w:tcPr>
            <w:tcW w:w="1843" w:type="dxa"/>
          </w:tcPr>
          <w:p w:rsidR="00FD64AF" w:rsidRPr="00D74023" w:rsidRDefault="00FD64AF" w:rsidP="00E67543">
            <w:pPr>
              <w:autoSpaceDE w:val="0"/>
              <w:autoSpaceDN w:val="0"/>
              <w:adjustRightInd w:val="0"/>
              <w:spacing w:before="60" w:after="60" w:line="300" w:lineRule="exact"/>
              <w:rPr>
                <w:rFonts w:ascii="Arabic Typesetting" w:hAnsi="Arabic Typesetting" w:cs="Arabic Typesetting"/>
                <w:spacing w:val="-18"/>
                <w:sz w:val="30"/>
                <w:szCs w:val="30"/>
              </w:rPr>
            </w:pPr>
            <w:r w:rsidRPr="00D74023">
              <w:rPr>
                <w:rFonts w:ascii="Arabic Typesetting" w:hAnsi="Arabic Typesetting" w:cs="Arabic Typesetting" w:hint="cs"/>
                <w:spacing w:val="-18"/>
                <w:sz w:val="30"/>
                <w:szCs w:val="30"/>
                <w:rtl/>
              </w:rPr>
              <w:t xml:space="preserve">المؤتمر الدولي الخامس بشأن البرمجيات المجانية والحكومة الإلكترونية؛ وتمويل متحدثين دوليين اثنين؛ وعقد المؤتمر في </w:t>
            </w:r>
            <w:proofErr w:type="spellStart"/>
            <w:r w:rsidRPr="00D74023">
              <w:rPr>
                <w:rFonts w:ascii="Arabic Typesetting" w:hAnsi="Arabic Typesetting" w:cs="Arabic Typesetting" w:hint="cs"/>
                <w:spacing w:val="-18"/>
                <w:sz w:val="30"/>
                <w:szCs w:val="30"/>
                <w:rtl/>
              </w:rPr>
              <w:t>بيليم</w:t>
            </w:r>
            <w:proofErr w:type="spellEnd"/>
            <w:r w:rsidRPr="00D74023">
              <w:rPr>
                <w:rFonts w:ascii="Arabic Typesetting" w:hAnsi="Arabic Typesetting" w:cs="Arabic Typesetting" w:hint="cs"/>
                <w:spacing w:val="-18"/>
                <w:sz w:val="30"/>
                <w:szCs w:val="30"/>
                <w:rtl/>
              </w:rPr>
              <w:t xml:space="preserve"> بالبرازيل</w:t>
            </w:r>
          </w:p>
        </w:tc>
        <w:tc>
          <w:tcPr>
            <w:tcW w:w="1134"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color w:val="000000"/>
                <w:sz w:val="30"/>
                <w:szCs w:val="30"/>
                <w:rtl/>
              </w:rPr>
              <w:t>من 3 إلى 7 ديسمبر 2012</w:t>
            </w:r>
          </w:p>
        </w:tc>
        <w:tc>
          <w:tcPr>
            <w:tcW w:w="2835"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color w:val="000000"/>
                <w:sz w:val="30"/>
                <w:szCs w:val="30"/>
                <w:rtl/>
              </w:rPr>
              <w:t>البرازيل</w:t>
            </w:r>
          </w:p>
        </w:tc>
        <w:tc>
          <w:tcPr>
            <w:tcW w:w="3260"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sz w:val="30"/>
                <w:szCs w:val="30"/>
                <w:rtl/>
              </w:rPr>
              <w:t>ترمي مبادرة المؤتمر إلى النهوض بالحوار بين ممثلي حكومة البرازيل والمجتمع المدني بشأن المشروعات والمبادرات المتعلقة بتبادل المعارف، واعتماد معايير مفتوحة المصدر والنهوض بالحلول البرمجية المجانية من أجل الإسهام في تعزيز السياسات العامة في مجال المعلومات وتكنولوجيا الاتصالات.</w:t>
            </w:r>
          </w:p>
        </w:tc>
      </w:tr>
      <w:tr w:rsidR="00FD64AF" w:rsidRPr="00E85D27" w:rsidTr="00E67543">
        <w:trPr>
          <w:trHeight w:val="530"/>
          <w:jc w:val="center"/>
        </w:trPr>
        <w:tc>
          <w:tcPr>
            <w:tcW w:w="1843" w:type="dxa"/>
          </w:tcPr>
          <w:p w:rsidR="00FD64AF" w:rsidRPr="00D74023" w:rsidRDefault="00FD64AF" w:rsidP="00E67543">
            <w:pPr>
              <w:autoSpaceDE w:val="0"/>
              <w:autoSpaceDN w:val="0"/>
              <w:adjustRightInd w:val="0"/>
              <w:spacing w:before="60" w:after="60" w:line="300" w:lineRule="exact"/>
              <w:rPr>
                <w:rFonts w:ascii="Arabic Typesetting" w:hAnsi="Arabic Typesetting" w:cs="Arabic Typesetting"/>
                <w:spacing w:val="-18"/>
                <w:sz w:val="30"/>
                <w:szCs w:val="30"/>
              </w:rPr>
            </w:pPr>
            <w:r w:rsidRPr="00D74023">
              <w:rPr>
                <w:rFonts w:ascii="Arabic Typesetting" w:hAnsi="Arabic Typesetting" w:cs="Arabic Typesetting" w:hint="cs"/>
                <w:spacing w:val="-18"/>
                <w:sz w:val="30"/>
                <w:szCs w:val="30"/>
                <w:rtl/>
              </w:rPr>
              <w:t>الاجتماع الرسمي الرابع لفريق العمل المشترك بين الصين والبرازيل المعني بالملكية الفكرية. وتمويل متحدث واحد.</w:t>
            </w:r>
          </w:p>
        </w:tc>
        <w:tc>
          <w:tcPr>
            <w:tcW w:w="1134"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color w:val="000000"/>
                <w:sz w:val="30"/>
                <w:szCs w:val="30"/>
                <w:rtl/>
              </w:rPr>
              <w:t>من 20 إلى 27 يونيو 2012</w:t>
            </w:r>
          </w:p>
        </w:tc>
        <w:tc>
          <w:tcPr>
            <w:tcW w:w="2835"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sz w:val="30"/>
                <w:szCs w:val="30"/>
                <w:rtl/>
              </w:rPr>
              <w:t>البرازيل</w:t>
            </w:r>
          </w:p>
        </w:tc>
        <w:tc>
          <w:tcPr>
            <w:tcW w:w="3260"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p>
        </w:tc>
      </w:tr>
      <w:tr w:rsidR="00FD64AF" w:rsidRPr="00E85D27" w:rsidTr="00E67543">
        <w:trPr>
          <w:trHeight w:val="552"/>
          <w:jc w:val="center"/>
        </w:trPr>
        <w:tc>
          <w:tcPr>
            <w:tcW w:w="1843" w:type="dxa"/>
            <w:tcBorders>
              <w:bottom w:val="single" w:sz="4" w:space="0" w:color="000000"/>
            </w:tcBorders>
          </w:tcPr>
          <w:p w:rsidR="00FD64AF" w:rsidRPr="00D74023" w:rsidDel="00366609" w:rsidRDefault="00FD64AF" w:rsidP="00E67543">
            <w:pPr>
              <w:spacing w:before="60" w:after="60" w:line="300" w:lineRule="exact"/>
              <w:rPr>
                <w:rFonts w:ascii="Arabic Typesetting" w:hAnsi="Arabic Typesetting" w:cs="Arabic Typesetting"/>
                <w:spacing w:val="-18"/>
                <w:sz w:val="30"/>
                <w:szCs w:val="30"/>
              </w:rPr>
            </w:pPr>
            <w:r w:rsidRPr="00D74023">
              <w:rPr>
                <w:rFonts w:ascii="Arabic Typesetting" w:hAnsi="Arabic Typesetting" w:cs="Arabic Typesetting" w:hint="cs"/>
                <w:spacing w:val="-18"/>
                <w:sz w:val="30"/>
                <w:szCs w:val="30"/>
                <w:rtl/>
              </w:rPr>
              <w:t>الاجتماع الأول المشترك بين الأقاليم للويبو بشأن التعاون فيما بين بلدان الجنوب في مجال تصريف شؤون الملكية الفكرية؛ والموارد الوراثية والمعارف التقليدية والفولكلور وحق المؤلف والحقوق المجاورة. وتمويل المشاركين.</w:t>
            </w:r>
          </w:p>
        </w:tc>
        <w:tc>
          <w:tcPr>
            <w:tcW w:w="1134" w:type="dxa"/>
            <w:tcBorders>
              <w:bottom w:val="single" w:sz="4" w:space="0" w:color="000000"/>
            </w:tcBorders>
          </w:tcPr>
          <w:p w:rsidR="00FD64AF" w:rsidRPr="00E85D27" w:rsidDel="00F50E98"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color w:val="000000"/>
                <w:sz w:val="30"/>
                <w:szCs w:val="30"/>
                <w:rtl/>
              </w:rPr>
              <w:t>من 8 إلى 10 أغسطس 2012</w:t>
            </w:r>
          </w:p>
        </w:tc>
        <w:tc>
          <w:tcPr>
            <w:tcW w:w="2835" w:type="dxa"/>
            <w:tcBorders>
              <w:bottom w:val="single" w:sz="4" w:space="0" w:color="000000"/>
            </w:tcBorders>
          </w:tcPr>
          <w:p w:rsidR="00FD64AF" w:rsidRPr="000A5278"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 xml:space="preserve">البرازيل وبوركينا فاصو ومصر وبيرو وسري </w:t>
            </w:r>
            <w:proofErr w:type="spellStart"/>
            <w:r>
              <w:rPr>
                <w:rFonts w:ascii="Arabic Typesetting" w:hAnsi="Arabic Typesetting" w:cs="Arabic Typesetting" w:hint="cs"/>
                <w:color w:val="000000"/>
                <w:sz w:val="30"/>
                <w:szCs w:val="30"/>
                <w:rtl/>
              </w:rPr>
              <w:t>لانكا</w:t>
            </w:r>
            <w:proofErr w:type="spellEnd"/>
          </w:p>
        </w:tc>
        <w:tc>
          <w:tcPr>
            <w:tcW w:w="3260" w:type="dxa"/>
            <w:tcBorders>
              <w:bottom w:val="single" w:sz="4" w:space="0" w:color="000000"/>
            </w:tcBorders>
          </w:tcPr>
          <w:p w:rsidR="00FD64AF" w:rsidRPr="000A5278" w:rsidRDefault="00FD64AF" w:rsidP="00E67543">
            <w:pPr>
              <w:pStyle w:val="BodyText"/>
              <w:bidi/>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مناقشة التحديات والفرص الخاصة بالقضايا المتعلقة بتصريف شؤون الملكية الفكرية؛ والموارد الوراثية والمعارف التقليدية والفولكلور وحق المؤلف والحقوق المجاورة في البلدان النامية والبلدان الأقل نموا على المستويات الوطنية والإقليمية والدولية.</w:t>
            </w:r>
          </w:p>
        </w:tc>
      </w:tr>
      <w:tr w:rsidR="00FD64AF" w:rsidRPr="00E85D27" w:rsidTr="00E67543">
        <w:trPr>
          <w:jc w:val="center"/>
        </w:trPr>
        <w:tc>
          <w:tcPr>
            <w:tcW w:w="9072" w:type="dxa"/>
            <w:gridSpan w:val="4"/>
            <w:tcBorders>
              <w:top w:val="single" w:sz="4" w:space="0" w:color="000000"/>
              <w:bottom w:val="single" w:sz="4" w:space="0" w:color="000000"/>
            </w:tcBorders>
            <w:shd w:val="clear" w:color="auto" w:fill="CCFFFF"/>
            <w:vAlign w:val="center"/>
          </w:tcPr>
          <w:p w:rsidR="00FD64AF" w:rsidRPr="00E72204" w:rsidRDefault="00FD64AF" w:rsidP="00E67543">
            <w:pPr>
              <w:keepNext/>
              <w:keepLines/>
              <w:spacing w:before="60" w:after="60" w:line="300" w:lineRule="exact"/>
              <w:ind w:left="851" w:hanging="851"/>
              <w:rPr>
                <w:rFonts w:ascii="Arabic Typesetting" w:hAnsi="Arabic Typesetting" w:cs="Arabic Typesetting"/>
                <w:bCs/>
                <w:color w:val="000000"/>
                <w:sz w:val="30"/>
                <w:szCs w:val="30"/>
              </w:rPr>
            </w:pPr>
            <w:r w:rsidRPr="00A76A6C">
              <w:rPr>
                <w:rFonts w:ascii="Arabic Typesetting" w:hAnsi="Arabic Typesetting" w:cs="Arabic Typesetting"/>
                <w:bCs/>
                <w:color w:val="000000"/>
                <w:sz w:val="40"/>
                <w:szCs w:val="40"/>
                <w:rtl/>
              </w:rPr>
              <w:t>النتيجة</w:t>
            </w:r>
            <w:r w:rsidRPr="00E85D27">
              <w:rPr>
                <w:rFonts w:ascii="Arabic Typesetting" w:hAnsi="Arabic Typesetting" w:cs="Arabic Typesetting"/>
                <w:bCs/>
                <w:color w:val="000000"/>
                <w:sz w:val="30"/>
                <w:szCs w:val="30"/>
                <w:rtl/>
              </w:rPr>
              <w:t>:</w:t>
            </w:r>
            <w:r>
              <w:rPr>
                <w:rFonts w:ascii="Arabic Typesetting" w:hAnsi="Arabic Typesetting" w:cs="Arabic Typesetting" w:hint="cs"/>
                <w:bCs/>
                <w:color w:val="000000"/>
                <w:sz w:val="30"/>
                <w:szCs w:val="30"/>
                <w:rtl/>
              </w:rPr>
              <w:tab/>
            </w:r>
            <w:r w:rsidRPr="00E72204">
              <w:rPr>
                <w:rFonts w:ascii="Arabic Typesetting" w:hAnsi="Arabic Typesetting" w:cs="Arabic Typesetting"/>
                <w:b/>
                <w:color w:val="000000"/>
                <w:sz w:val="30"/>
                <w:szCs w:val="30"/>
                <w:rtl/>
              </w:rPr>
              <w:t>أطر تشريعية وتنظيمية وسياسية مُصممة حسب الحاجة ومتوازنة في مجال الملكية الفكرية</w:t>
            </w:r>
          </w:p>
        </w:tc>
      </w:tr>
      <w:tr w:rsidR="00FD64AF" w:rsidRPr="00E85D27" w:rsidTr="00E67543">
        <w:trPr>
          <w:jc w:val="center"/>
        </w:trPr>
        <w:tc>
          <w:tcPr>
            <w:tcW w:w="1843" w:type="dxa"/>
            <w:tcBorders>
              <w:top w:val="single" w:sz="4" w:space="0" w:color="000000"/>
            </w:tcBorders>
            <w:vAlign w:val="center"/>
          </w:tcPr>
          <w:p w:rsidR="00FD64AF" w:rsidRPr="00E85D27" w:rsidRDefault="00FD64AF" w:rsidP="00E67543">
            <w:pPr>
              <w:keepNext/>
              <w:keepLines/>
              <w:spacing w:before="60" w:after="60" w:line="300" w:lineRule="exact"/>
              <w:rPr>
                <w:rFonts w:ascii="Arabic Typesetting" w:hAnsi="Arabic Typesetting" w:cs="Arabic Typesetting"/>
                <w:b/>
                <w:bCs/>
                <w:sz w:val="30"/>
                <w:szCs w:val="30"/>
              </w:rPr>
            </w:pPr>
            <w:r w:rsidRPr="00E85D27">
              <w:rPr>
                <w:rFonts w:ascii="Arabic Typesetting" w:hAnsi="Arabic Typesetting" w:cs="Arabic Typesetting"/>
                <w:b/>
                <w:bCs/>
                <w:sz w:val="30"/>
                <w:szCs w:val="30"/>
                <w:rtl/>
              </w:rPr>
              <w:t>النشاط</w:t>
            </w:r>
          </w:p>
        </w:tc>
        <w:tc>
          <w:tcPr>
            <w:tcW w:w="1134" w:type="dxa"/>
            <w:tcBorders>
              <w:top w:val="single" w:sz="4" w:space="0" w:color="000000"/>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التاريخ</w:t>
            </w:r>
          </w:p>
        </w:tc>
        <w:tc>
          <w:tcPr>
            <w:tcW w:w="2835" w:type="dxa"/>
            <w:tcBorders>
              <w:top w:val="single" w:sz="4" w:space="0" w:color="000000"/>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البلد المضيف/الجهات المستفيدة</w:t>
            </w:r>
          </w:p>
        </w:tc>
        <w:tc>
          <w:tcPr>
            <w:tcW w:w="3260" w:type="dxa"/>
            <w:tcBorders>
              <w:top w:val="single" w:sz="4" w:space="0" w:color="000000"/>
            </w:tcBorders>
            <w:shd w:val="clear" w:color="auto" w:fill="FFFFFF"/>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الغرض (الأغراض)/الوصف (الأوصاف</w:t>
            </w:r>
            <w:r>
              <w:rPr>
                <w:rFonts w:ascii="Arabic Typesetting" w:hAnsi="Arabic Typesetting" w:cs="Arabic Typesetting" w:hint="cs"/>
                <w:b/>
                <w:bCs/>
                <w:sz w:val="30"/>
                <w:szCs w:val="30"/>
                <w:rtl/>
              </w:rPr>
              <w:t>)</w:t>
            </w:r>
          </w:p>
        </w:tc>
      </w:tr>
      <w:tr w:rsidR="00FD64AF" w:rsidRPr="00E85D27" w:rsidTr="00E67543">
        <w:trPr>
          <w:trHeight w:val="520"/>
          <w:jc w:val="center"/>
        </w:trPr>
        <w:tc>
          <w:tcPr>
            <w:tcW w:w="1843" w:type="dxa"/>
          </w:tcPr>
          <w:p w:rsidR="00FD64AF" w:rsidRPr="00D74023" w:rsidRDefault="00FD64AF" w:rsidP="00E67543">
            <w:pPr>
              <w:autoSpaceDE w:val="0"/>
              <w:autoSpaceDN w:val="0"/>
              <w:adjustRightInd w:val="0"/>
              <w:spacing w:before="60" w:after="60" w:line="300" w:lineRule="exact"/>
              <w:rPr>
                <w:rFonts w:ascii="Arabic Typesetting" w:hAnsi="Arabic Typesetting" w:cs="Arabic Typesetting"/>
                <w:spacing w:val="-18"/>
                <w:sz w:val="30"/>
                <w:szCs w:val="30"/>
              </w:rPr>
            </w:pPr>
            <w:r w:rsidRPr="00D74023">
              <w:rPr>
                <w:rFonts w:ascii="Arabic Typesetting" w:hAnsi="Arabic Typesetting" w:cs="Arabic Typesetting" w:hint="cs"/>
                <w:spacing w:val="-18"/>
                <w:sz w:val="30"/>
                <w:szCs w:val="30"/>
                <w:rtl/>
              </w:rPr>
              <w:t>اجتماع من أجل إنشاء علامة تجارية باللغة البرتغالية، في لشبونة، البرتغال؛ وتمويل ستة مشاركين (ثلاثة من سان تومي وبرينسيبي وثلاثة من أنغولا)</w:t>
            </w:r>
          </w:p>
        </w:tc>
        <w:tc>
          <w:tcPr>
            <w:tcW w:w="1134"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color w:val="000000"/>
                <w:sz w:val="30"/>
                <w:szCs w:val="30"/>
                <w:rtl/>
              </w:rPr>
              <w:t>من 17 إلى 19 ديسمبر 2012</w:t>
            </w:r>
          </w:p>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p>
        </w:tc>
        <w:tc>
          <w:tcPr>
            <w:tcW w:w="2835"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 xml:space="preserve">البرتغال/أنغولا </w:t>
            </w:r>
            <w:r w:rsidRPr="00052625">
              <w:rPr>
                <w:rFonts w:ascii="Arabic Typesetting" w:hAnsi="Arabic Typesetting" w:cs="Arabic Typesetting"/>
                <w:sz w:val="30"/>
                <w:szCs w:val="30"/>
                <w:rtl/>
              </w:rPr>
              <w:t>وسان تومي وبرينسيبي</w:t>
            </w:r>
          </w:p>
          <w:p w:rsidR="00FD64AF" w:rsidRPr="00E16EDB"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p>
        </w:tc>
        <w:tc>
          <w:tcPr>
            <w:tcW w:w="3260"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sz w:val="30"/>
                <w:szCs w:val="30"/>
                <w:rtl/>
              </w:rPr>
              <w:t>وضع الجوانب التقنية والقانونية في مجال هيكلة العلامات باللغة البرتغالية في صيغتها النهائية</w:t>
            </w:r>
          </w:p>
        </w:tc>
      </w:tr>
      <w:tr w:rsidR="00FD64AF" w:rsidRPr="00E85D27" w:rsidTr="00E67543">
        <w:trPr>
          <w:jc w:val="center"/>
        </w:trPr>
        <w:tc>
          <w:tcPr>
            <w:tcW w:w="9072" w:type="dxa"/>
            <w:gridSpan w:val="4"/>
            <w:tcBorders>
              <w:top w:val="single" w:sz="4" w:space="0" w:color="000000"/>
              <w:bottom w:val="single" w:sz="4" w:space="0" w:color="000000"/>
            </w:tcBorders>
            <w:shd w:val="clear" w:color="auto" w:fill="CCFFFF"/>
            <w:vAlign w:val="center"/>
          </w:tcPr>
          <w:p w:rsidR="00FD64AF" w:rsidRPr="00E72204" w:rsidRDefault="00FD64AF" w:rsidP="00E67543">
            <w:pPr>
              <w:keepNext/>
              <w:keepLines/>
              <w:spacing w:before="60" w:after="60" w:line="300" w:lineRule="exact"/>
              <w:ind w:left="851" w:hanging="851"/>
              <w:rPr>
                <w:rFonts w:ascii="Arabic Typesetting" w:hAnsi="Arabic Typesetting" w:cs="Arabic Typesetting"/>
                <w:bCs/>
                <w:color w:val="000000"/>
                <w:sz w:val="30"/>
                <w:szCs w:val="30"/>
              </w:rPr>
            </w:pPr>
            <w:r w:rsidRPr="00A76A6C">
              <w:rPr>
                <w:rFonts w:ascii="Arabic Typesetting" w:hAnsi="Arabic Typesetting" w:cs="Arabic Typesetting" w:hint="cs"/>
                <w:bCs/>
                <w:color w:val="000000"/>
                <w:sz w:val="40"/>
                <w:szCs w:val="40"/>
                <w:rtl/>
              </w:rPr>
              <w:t>النتيجة</w:t>
            </w:r>
            <w:r>
              <w:rPr>
                <w:rFonts w:ascii="Arabic Typesetting" w:hAnsi="Arabic Typesetting" w:cs="Arabic Typesetting" w:hint="cs"/>
                <w:bCs/>
                <w:color w:val="000000"/>
                <w:sz w:val="30"/>
                <w:szCs w:val="30"/>
                <w:rtl/>
              </w:rPr>
              <w:t>:</w:t>
            </w:r>
            <w:r>
              <w:rPr>
                <w:rFonts w:ascii="Arabic Typesetting" w:hAnsi="Arabic Typesetting" w:cs="Arabic Typesetting"/>
                <w:bCs/>
                <w:color w:val="000000"/>
                <w:sz w:val="30"/>
                <w:szCs w:val="30"/>
                <w:rtl/>
              </w:rPr>
              <w:tab/>
            </w:r>
            <w:r w:rsidRPr="00E72204">
              <w:rPr>
                <w:rFonts w:ascii="Arabic Typesetting" w:hAnsi="Arabic Typesetting" w:cs="Arabic Typesetting"/>
                <w:b/>
                <w:color w:val="000000"/>
                <w:sz w:val="30"/>
                <w:szCs w:val="30"/>
                <w:rtl/>
              </w:rPr>
              <w:t>تزايد عدد المنازعات الدولية والمحلية بشأن الملكية الفكرية التي يتم تسويتها ويتم تفاديها بفضل خدمات التحكيم والوساطة وغيرها من الطرق البديلة لتسوية المنازعات</w:t>
            </w:r>
          </w:p>
        </w:tc>
      </w:tr>
      <w:tr w:rsidR="00FD64AF" w:rsidRPr="00E85D27" w:rsidTr="00E67543">
        <w:trPr>
          <w:jc w:val="center"/>
        </w:trPr>
        <w:tc>
          <w:tcPr>
            <w:tcW w:w="1843" w:type="dxa"/>
            <w:tcBorders>
              <w:top w:val="single" w:sz="4" w:space="0" w:color="000000"/>
            </w:tcBorders>
            <w:vAlign w:val="center"/>
          </w:tcPr>
          <w:p w:rsidR="00FD64AF" w:rsidRPr="00E85D27" w:rsidRDefault="00FD64AF" w:rsidP="00E67543">
            <w:pPr>
              <w:keepNext/>
              <w:keepLines/>
              <w:spacing w:before="60" w:after="60" w:line="300" w:lineRule="exact"/>
              <w:rPr>
                <w:rFonts w:ascii="Arabic Typesetting" w:hAnsi="Arabic Typesetting" w:cs="Arabic Typesetting"/>
                <w:b/>
                <w:bCs/>
                <w:sz w:val="30"/>
                <w:szCs w:val="30"/>
              </w:rPr>
            </w:pPr>
            <w:r w:rsidRPr="00E85D27">
              <w:rPr>
                <w:rFonts w:ascii="Arabic Typesetting" w:hAnsi="Arabic Typesetting" w:cs="Arabic Typesetting"/>
                <w:b/>
                <w:bCs/>
                <w:sz w:val="30"/>
                <w:szCs w:val="30"/>
                <w:rtl/>
              </w:rPr>
              <w:t>النشاط</w:t>
            </w:r>
          </w:p>
        </w:tc>
        <w:tc>
          <w:tcPr>
            <w:tcW w:w="1134" w:type="dxa"/>
            <w:tcBorders>
              <w:top w:val="single" w:sz="4" w:space="0" w:color="000000"/>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التاريخ</w:t>
            </w:r>
          </w:p>
        </w:tc>
        <w:tc>
          <w:tcPr>
            <w:tcW w:w="2835" w:type="dxa"/>
            <w:tcBorders>
              <w:top w:val="single" w:sz="4" w:space="0" w:color="000000"/>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البلد المضيف/الجهات المستفيدة</w:t>
            </w:r>
          </w:p>
        </w:tc>
        <w:tc>
          <w:tcPr>
            <w:tcW w:w="3260" w:type="dxa"/>
            <w:tcBorders>
              <w:top w:val="single" w:sz="4" w:space="0" w:color="000000"/>
            </w:tcBorders>
            <w:shd w:val="clear" w:color="auto" w:fill="FFFFFF"/>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الغرض (الأغراض)/الوصف (الأوصاف</w:t>
            </w:r>
            <w:r>
              <w:rPr>
                <w:rFonts w:ascii="Arabic Typesetting" w:hAnsi="Arabic Typesetting" w:cs="Arabic Typesetting" w:hint="cs"/>
                <w:b/>
                <w:bCs/>
                <w:sz w:val="30"/>
                <w:szCs w:val="30"/>
                <w:rtl/>
              </w:rPr>
              <w:t>)</w:t>
            </w:r>
          </w:p>
        </w:tc>
      </w:tr>
      <w:tr w:rsidR="00FD64AF" w:rsidRPr="00E85D27" w:rsidTr="00E67543">
        <w:trPr>
          <w:trHeight w:val="515"/>
          <w:jc w:val="center"/>
        </w:trPr>
        <w:tc>
          <w:tcPr>
            <w:tcW w:w="1843"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0C2B1A">
              <w:rPr>
                <w:rFonts w:ascii="Arabic Typesetting" w:hAnsi="Arabic Typesetting" w:cs="Arabic Typesetting" w:hint="cs"/>
                <w:sz w:val="30"/>
                <w:szCs w:val="30"/>
                <w:rtl/>
              </w:rPr>
              <w:t xml:space="preserve">إنشاء مركز للوساطة والتحكيم في </w:t>
            </w:r>
            <w:r w:rsidRPr="000C2B1A">
              <w:rPr>
                <w:rFonts w:ascii="Arabic Typesetting" w:hAnsi="Arabic Typesetting" w:cs="Arabic Typesetting" w:hint="cs"/>
                <w:color w:val="000000"/>
                <w:spacing w:val="-2"/>
                <w:sz w:val="30"/>
                <w:szCs w:val="30"/>
                <w:rtl/>
              </w:rPr>
              <w:t>المعهد الوطني للملكية الصناعية</w:t>
            </w:r>
            <w:r w:rsidRPr="003C2029">
              <w:rPr>
                <w:rFonts w:ascii="Arabic Typesetting" w:hAnsi="Arabic Typesetting" w:cs="Arabic Typesetting" w:hint="cs"/>
                <w:color w:val="000000"/>
                <w:spacing w:val="-2"/>
                <w:sz w:val="30"/>
                <w:szCs w:val="30"/>
                <w:rtl/>
              </w:rPr>
              <w:t xml:space="preserve"> </w:t>
            </w:r>
            <w:r>
              <w:rPr>
                <w:rFonts w:ascii="Arabic Typesetting" w:hAnsi="Arabic Typesetting" w:cs="Arabic Typesetting" w:hint="cs"/>
                <w:color w:val="000000"/>
                <w:spacing w:val="-2"/>
                <w:sz w:val="30"/>
                <w:szCs w:val="30"/>
                <w:rtl/>
              </w:rPr>
              <w:t>في البرازيل؛ وتمويل بعثتين من الخبراء من مركز الويبو للتحكيم والوساطة وخبير من البرتغال</w:t>
            </w:r>
          </w:p>
        </w:tc>
        <w:tc>
          <w:tcPr>
            <w:tcW w:w="1134"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color w:val="000000"/>
                <w:sz w:val="30"/>
                <w:szCs w:val="30"/>
                <w:rtl/>
              </w:rPr>
              <w:t>من 23 إلى 26 يوليو 2012</w:t>
            </w:r>
          </w:p>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color w:val="000000"/>
                <w:sz w:val="30"/>
                <w:szCs w:val="30"/>
                <w:rtl/>
              </w:rPr>
              <w:t>من 24 إلى 28 سبتمبر 2012</w:t>
            </w:r>
          </w:p>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color w:val="000000"/>
                <w:sz w:val="30"/>
                <w:szCs w:val="30"/>
                <w:rtl/>
              </w:rPr>
              <w:t>من 26 إلى 28 نوفمبر 2012</w:t>
            </w:r>
          </w:p>
        </w:tc>
        <w:tc>
          <w:tcPr>
            <w:tcW w:w="2835"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color w:val="000000"/>
                <w:sz w:val="30"/>
                <w:szCs w:val="30"/>
                <w:rtl/>
              </w:rPr>
              <w:t>البرازيل</w:t>
            </w:r>
          </w:p>
        </w:tc>
        <w:tc>
          <w:tcPr>
            <w:tcW w:w="3260"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sz w:val="30"/>
                <w:szCs w:val="30"/>
                <w:rtl/>
              </w:rPr>
              <w:t>تدريب موظفي المعهد الوطني للملكية الصناعية على المناقشات التقنية بشأن مشروع إنشاء مركز للوساطة</w:t>
            </w:r>
          </w:p>
        </w:tc>
      </w:tr>
      <w:tr w:rsidR="00FD64AF" w:rsidRPr="00E85D27" w:rsidTr="00E67543">
        <w:trPr>
          <w:jc w:val="center"/>
        </w:trPr>
        <w:tc>
          <w:tcPr>
            <w:tcW w:w="9072" w:type="dxa"/>
            <w:gridSpan w:val="4"/>
            <w:tcBorders>
              <w:top w:val="single" w:sz="4" w:space="0" w:color="000000"/>
              <w:bottom w:val="single" w:sz="4" w:space="0" w:color="000000"/>
            </w:tcBorders>
            <w:shd w:val="clear" w:color="auto" w:fill="CCFFFF"/>
            <w:vAlign w:val="center"/>
          </w:tcPr>
          <w:p w:rsidR="00FD64AF" w:rsidRPr="00E72204" w:rsidRDefault="00FD64AF" w:rsidP="00E67543">
            <w:pPr>
              <w:keepNext/>
              <w:keepLines/>
              <w:spacing w:before="60" w:after="60" w:line="300" w:lineRule="exact"/>
              <w:ind w:left="851" w:hanging="851"/>
              <w:rPr>
                <w:rFonts w:ascii="Arabic Typesetting" w:hAnsi="Arabic Typesetting" w:cs="Arabic Typesetting"/>
                <w:bCs/>
                <w:color w:val="000000"/>
                <w:sz w:val="30"/>
                <w:szCs w:val="30"/>
              </w:rPr>
            </w:pPr>
            <w:r w:rsidRPr="00BE3B09">
              <w:rPr>
                <w:rFonts w:ascii="Arabic Typesetting" w:hAnsi="Arabic Typesetting" w:cs="Arabic Typesetting" w:hint="cs"/>
                <w:bCs/>
                <w:color w:val="000000"/>
                <w:sz w:val="40"/>
                <w:szCs w:val="40"/>
                <w:rtl/>
              </w:rPr>
              <w:lastRenderedPageBreak/>
              <w:t>النتيجة</w:t>
            </w:r>
            <w:r>
              <w:rPr>
                <w:rFonts w:ascii="Arabic Typesetting" w:hAnsi="Arabic Typesetting" w:cs="Arabic Typesetting" w:hint="cs"/>
                <w:bCs/>
                <w:color w:val="000000"/>
                <w:sz w:val="30"/>
                <w:szCs w:val="30"/>
                <w:rtl/>
              </w:rPr>
              <w:t>:</w:t>
            </w:r>
            <w:r>
              <w:rPr>
                <w:rFonts w:ascii="Arabic Typesetting" w:hAnsi="Arabic Typesetting" w:cs="Arabic Typesetting"/>
                <w:bCs/>
                <w:color w:val="000000"/>
                <w:sz w:val="30"/>
                <w:szCs w:val="30"/>
                <w:rtl/>
              </w:rPr>
              <w:tab/>
            </w:r>
            <w:r w:rsidRPr="00E72204">
              <w:rPr>
                <w:rFonts w:ascii="Arabic Typesetting" w:hAnsi="Arabic Typesetting" w:cs="Arabic Typesetting"/>
                <w:b/>
                <w:color w:val="000000"/>
                <w:sz w:val="30"/>
                <w:szCs w:val="30"/>
                <w:rtl/>
              </w:rPr>
              <w:t>مكانة مرسخة للويبو باعتبارها المنتدى المعني بتحليل ومناقشة القضايا المطروحة في مجال الملكية الفكرية وسياسة المنافسة</w:t>
            </w:r>
          </w:p>
        </w:tc>
      </w:tr>
      <w:tr w:rsidR="00FD64AF" w:rsidRPr="00E85D27" w:rsidTr="00E67543">
        <w:trPr>
          <w:jc w:val="center"/>
        </w:trPr>
        <w:tc>
          <w:tcPr>
            <w:tcW w:w="1843" w:type="dxa"/>
            <w:tcBorders>
              <w:top w:val="single" w:sz="4" w:space="0" w:color="000000"/>
            </w:tcBorders>
            <w:vAlign w:val="center"/>
          </w:tcPr>
          <w:p w:rsidR="00FD64AF" w:rsidRPr="00E85D27" w:rsidRDefault="00FD64AF" w:rsidP="00E67543">
            <w:pPr>
              <w:keepNext/>
              <w:keepLines/>
              <w:spacing w:before="60" w:after="60" w:line="300" w:lineRule="exact"/>
              <w:rPr>
                <w:rFonts w:ascii="Arabic Typesetting" w:hAnsi="Arabic Typesetting" w:cs="Arabic Typesetting"/>
                <w:b/>
                <w:bCs/>
                <w:sz w:val="30"/>
                <w:szCs w:val="30"/>
              </w:rPr>
            </w:pPr>
            <w:r w:rsidRPr="00E85D27">
              <w:rPr>
                <w:rFonts w:ascii="Arabic Typesetting" w:hAnsi="Arabic Typesetting" w:cs="Arabic Typesetting"/>
                <w:b/>
                <w:bCs/>
                <w:sz w:val="30"/>
                <w:szCs w:val="30"/>
                <w:rtl/>
              </w:rPr>
              <w:t>النشاط</w:t>
            </w:r>
          </w:p>
        </w:tc>
        <w:tc>
          <w:tcPr>
            <w:tcW w:w="1134" w:type="dxa"/>
            <w:tcBorders>
              <w:top w:val="single" w:sz="4" w:space="0" w:color="000000"/>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التاريخ</w:t>
            </w:r>
          </w:p>
        </w:tc>
        <w:tc>
          <w:tcPr>
            <w:tcW w:w="2835" w:type="dxa"/>
            <w:tcBorders>
              <w:top w:val="single" w:sz="4" w:space="0" w:color="000000"/>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البلد المضيف/الجهات المستفيدة</w:t>
            </w:r>
          </w:p>
        </w:tc>
        <w:tc>
          <w:tcPr>
            <w:tcW w:w="3260" w:type="dxa"/>
            <w:tcBorders>
              <w:top w:val="single" w:sz="4" w:space="0" w:color="000000"/>
            </w:tcBorders>
            <w:shd w:val="clear" w:color="auto" w:fill="FFFFFF"/>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الغرض (الأغراض)/الوصف (الأوصاف</w:t>
            </w:r>
            <w:r>
              <w:rPr>
                <w:rFonts w:ascii="Arabic Typesetting" w:hAnsi="Arabic Typesetting" w:cs="Arabic Typesetting" w:hint="cs"/>
                <w:b/>
                <w:bCs/>
                <w:sz w:val="30"/>
                <w:szCs w:val="30"/>
                <w:rtl/>
              </w:rPr>
              <w:t>)</w:t>
            </w:r>
          </w:p>
        </w:tc>
      </w:tr>
      <w:tr w:rsidR="00FD64AF" w:rsidRPr="00E85D27" w:rsidTr="00E67543">
        <w:trPr>
          <w:trHeight w:val="495"/>
          <w:jc w:val="center"/>
        </w:trPr>
        <w:tc>
          <w:tcPr>
            <w:tcW w:w="1843" w:type="dxa"/>
          </w:tcPr>
          <w:p w:rsidR="00FD64AF" w:rsidRPr="00E85D27" w:rsidRDefault="00FD64AF" w:rsidP="00E67543">
            <w:pPr>
              <w:keepNext/>
              <w:keepLines/>
              <w:spacing w:before="60" w:after="60" w:line="300" w:lineRule="exact"/>
              <w:rPr>
                <w:rFonts w:ascii="Arabic Typesetting" w:hAnsi="Arabic Typesetting" w:cs="Arabic Typesetting"/>
                <w:b/>
                <w:bCs/>
                <w:sz w:val="30"/>
                <w:szCs w:val="30"/>
              </w:rPr>
            </w:pPr>
            <w:r>
              <w:rPr>
                <w:rFonts w:ascii="Arabic Typesetting" w:hAnsi="Arabic Typesetting" w:cs="Arabic Typesetting" w:hint="cs"/>
                <w:color w:val="000000"/>
                <w:sz w:val="30"/>
                <w:szCs w:val="30"/>
                <w:rtl/>
              </w:rPr>
              <w:t>ندوة بشأن أحدث المناقشات في مجال الملكية الفكرية وسياسات المنافسة (يومان)؛ وتمويل مشاركين من بيرو وشيلي وكولومبيا</w:t>
            </w:r>
          </w:p>
        </w:tc>
        <w:tc>
          <w:tcPr>
            <w:tcW w:w="1134" w:type="dxa"/>
          </w:tcPr>
          <w:p w:rsidR="00FD64AF" w:rsidRPr="000C2B1A" w:rsidRDefault="00FD64AF" w:rsidP="00E67543">
            <w:pPr>
              <w:autoSpaceDE w:val="0"/>
              <w:autoSpaceDN w:val="0"/>
              <w:adjustRightInd w:val="0"/>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color w:val="000000"/>
                <w:sz w:val="30"/>
                <w:szCs w:val="30"/>
                <w:rtl/>
              </w:rPr>
              <w:t>من 16 إلى 18 يوليو 2012</w:t>
            </w:r>
          </w:p>
        </w:tc>
        <w:tc>
          <w:tcPr>
            <w:tcW w:w="2835" w:type="dxa"/>
          </w:tcPr>
          <w:p w:rsidR="00FD64AF" w:rsidRPr="005B0402" w:rsidRDefault="00FD64AF" w:rsidP="00E67543">
            <w:pPr>
              <w:keepNext/>
              <w:keepLines/>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البرازيل وشيلي وكولومبيا وبيرو</w:t>
            </w:r>
          </w:p>
        </w:tc>
        <w:tc>
          <w:tcPr>
            <w:tcW w:w="3260" w:type="dxa"/>
          </w:tcPr>
          <w:p w:rsidR="00FD64AF" w:rsidRPr="00E85D27" w:rsidRDefault="00FD64AF" w:rsidP="00E67543">
            <w:pPr>
              <w:pStyle w:val="BodyText"/>
              <w:bidi/>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"1" تعزيز التفاعل بين مكاتب الملكية الفكرية والإدارات المعنية بالمنافسة؛ "2" وإقامة حوار عن طريقة تحسين فهم المبادئ والأوضاع الأساسية عندما تكون على المحك</w:t>
            </w:r>
          </w:p>
          <w:p w:rsidR="00FD64AF" w:rsidRPr="00E85D27" w:rsidRDefault="00FD64AF" w:rsidP="00E67543">
            <w:pPr>
              <w:keepNext/>
              <w:keepLines/>
              <w:spacing w:before="60" w:after="60" w:line="300" w:lineRule="exact"/>
              <w:rPr>
                <w:rFonts w:ascii="Arabic Typesetting" w:hAnsi="Arabic Typesetting" w:cs="Arabic Typesetting"/>
                <w:b/>
                <w:bCs/>
                <w:sz w:val="30"/>
                <w:szCs w:val="30"/>
              </w:rPr>
            </w:pPr>
          </w:p>
        </w:tc>
      </w:tr>
    </w:tbl>
    <w:p w:rsidR="00FD64AF" w:rsidRPr="00E85D27" w:rsidRDefault="00FD64AF" w:rsidP="00FD64AF">
      <w:pPr>
        <w:spacing w:before="60" w:afterLines="60" w:after="144" w:line="300" w:lineRule="exact"/>
        <w:rPr>
          <w:rFonts w:ascii="Arabic Typesetting" w:hAnsi="Arabic Typesetting" w:cs="Arabic Typesetting"/>
          <w:sz w:val="30"/>
          <w:szCs w:val="30"/>
        </w:rPr>
      </w:pPr>
    </w:p>
    <w:p w:rsidR="00FD64AF" w:rsidRPr="002F3A99" w:rsidRDefault="00FD64AF" w:rsidP="00FD64AF">
      <w:pPr>
        <w:pStyle w:val="NormalParaAR"/>
        <w:keepNext/>
        <w:rPr>
          <w:b/>
          <w:bCs/>
        </w:rPr>
      </w:pPr>
      <w:r w:rsidRPr="002F3A99">
        <w:rPr>
          <w:rFonts w:hint="cs"/>
          <w:b/>
          <w:bCs/>
          <w:rtl/>
        </w:rPr>
        <w:t xml:space="preserve">البرازيل </w:t>
      </w:r>
      <w:r w:rsidRPr="002F3A99">
        <w:rPr>
          <w:b/>
          <w:bCs/>
          <w:rtl/>
        </w:rPr>
        <w:t xml:space="preserve">- مساهمات المانحين والنفقات في عام 2012 </w:t>
      </w:r>
      <w:r w:rsidRPr="002F3A99">
        <w:rPr>
          <w:b/>
          <w:bCs/>
          <w:vertAlign w:val="superscript"/>
          <w:rtl/>
        </w:rPr>
        <w:t>1</w:t>
      </w:r>
    </w:p>
    <w:tbl>
      <w:tblPr>
        <w:bidiVisual/>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701"/>
        <w:gridCol w:w="1843"/>
        <w:gridCol w:w="1701"/>
        <w:gridCol w:w="1984"/>
      </w:tblGrid>
      <w:tr w:rsidR="00FD64AF" w:rsidRPr="009C4722" w:rsidTr="00E67543">
        <w:trPr>
          <w:trHeight w:val="567"/>
          <w:jc w:val="center"/>
        </w:trPr>
        <w:tc>
          <w:tcPr>
            <w:tcW w:w="1843" w:type="dxa"/>
            <w:shd w:val="clear" w:color="auto" w:fill="CCFFFF"/>
            <w:vAlign w:val="center"/>
          </w:tcPr>
          <w:p w:rsidR="00FD64AF" w:rsidRPr="009C4722" w:rsidRDefault="00FD64AF" w:rsidP="00E67543">
            <w:pPr>
              <w:keepNext/>
              <w:keepLines/>
              <w:spacing w:before="60" w:afterLines="60" w:after="144" w:line="300" w:lineRule="exact"/>
              <w:jc w:val="center"/>
              <w:rPr>
                <w:rFonts w:ascii="Arabic Typesetting" w:hAnsi="Arabic Typesetting" w:cs="Arabic Typesetting"/>
                <w:bCs/>
                <w:sz w:val="30"/>
                <w:szCs w:val="30"/>
              </w:rPr>
            </w:pPr>
            <w:r w:rsidRPr="009C4722">
              <w:rPr>
                <w:rFonts w:ascii="Arabic Typesetting" w:hAnsi="Arabic Typesetting" w:cs="Arabic Typesetting"/>
                <w:bCs/>
                <w:sz w:val="30"/>
                <w:szCs w:val="30"/>
                <w:rtl/>
              </w:rPr>
              <w:t>الرصيد في 31 ديسمبر 2011</w:t>
            </w:r>
          </w:p>
        </w:tc>
        <w:tc>
          <w:tcPr>
            <w:tcW w:w="1701" w:type="dxa"/>
            <w:shd w:val="clear" w:color="auto" w:fill="CCFFFF"/>
            <w:vAlign w:val="center"/>
          </w:tcPr>
          <w:p w:rsidR="00FD64AF" w:rsidRPr="009C4722" w:rsidRDefault="00FD64AF" w:rsidP="00E67543">
            <w:pPr>
              <w:keepNext/>
              <w:keepLines/>
              <w:spacing w:before="60" w:afterLines="60" w:after="144" w:line="300" w:lineRule="exact"/>
              <w:jc w:val="center"/>
              <w:rPr>
                <w:rFonts w:ascii="Arabic Typesetting" w:hAnsi="Arabic Typesetting" w:cs="Arabic Typesetting"/>
                <w:bCs/>
                <w:sz w:val="30"/>
                <w:szCs w:val="30"/>
              </w:rPr>
            </w:pPr>
            <w:r w:rsidRPr="009C4722">
              <w:rPr>
                <w:rFonts w:ascii="Arabic Typesetting" w:hAnsi="Arabic Typesetting" w:cs="Arabic Typesetting"/>
                <w:bCs/>
                <w:sz w:val="30"/>
                <w:szCs w:val="30"/>
                <w:rtl/>
              </w:rPr>
              <w:t>إيرادات عام 2012</w:t>
            </w:r>
          </w:p>
        </w:tc>
        <w:tc>
          <w:tcPr>
            <w:tcW w:w="1843" w:type="dxa"/>
            <w:shd w:val="clear" w:color="auto" w:fill="CCFFFF"/>
            <w:vAlign w:val="center"/>
          </w:tcPr>
          <w:p w:rsidR="00FD64AF" w:rsidRPr="009C4722" w:rsidRDefault="00FD64AF" w:rsidP="00E67543">
            <w:pPr>
              <w:keepNext/>
              <w:keepLines/>
              <w:spacing w:before="60" w:afterLines="60" w:after="144" w:line="300" w:lineRule="exact"/>
              <w:jc w:val="center"/>
              <w:rPr>
                <w:rFonts w:ascii="Arabic Typesetting" w:hAnsi="Arabic Typesetting" w:cs="Arabic Typesetting"/>
                <w:bCs/>
                <w:sz w:val="30"/>
                <w:szCs w:val="30"/>
              </w:rPr>
            </w:pPr>
            <w:r w:rsidRPr="009C4722">
              <w:rPr>
                <w:rFonts w:ascii="Arabic Typesetting" w:hAnsi="Arabic Typesetting" w:cs="Arabic Typesetting"/>
                <w:bCs/>
                <w:sz w:val="30"/>
                <w:szCs w:val="30"/>
                <w:rtl/>
              </w:rPr>
              <w:t>نفقات عام 2012</w:t>
            </w:r>
          </w:p>
        </w:tc>
        <w:tc>
          <w:tcPr>
            <w:tcW w:w="1701" w:type="dxa"/>
            <w:shd w:val="clear" w:color="auto" w:fill="CCFFFF"/>
            <w:vAlign w:val="center"/>
          </w:tcPr>
          <w:p w:rsidR="00FD64AF" w:rsidRPr="009C4722" w:rsidRDefault="00FD64AF" w:rsidP="00E67543">
            <w:pPr>
              <w:keepNext/>
              <w:keepLines/>
              <w:spacing w:before="60" w:afterLines="60" w:after="144" w:line="300" w:lineRule="exact"/>
              <w:jc w:val="center"/>
              <w:rPr>
                <w:rFonts w:ascii="Arabic Typesetting" w:hAnsi="Arabic Typesetting" w:cs="Arabic Typesetting"/>
                <w:bCs/>
                <w:sz w:val="30"/>
                <w:szCs w:val="30"/>
              </w:rPr>
            </w:pPr>
            <w:r w:rsidRPr="009C4722">
              <w:rPr>
                <w:rFonts w:ascii="Arabic Typesetting" w:hAnsi="Arabic Typesetting" w:cs="Arabic Typesetting"/>
                <w:bCs/>
                <w:sz w:val="30"/>
                <w:szCs w:val="30"/>
                <w:rtl/>
              </w:rPr>
              <w:t>المبالغ المسددة</w:t>
            </w:r>
          </w:p>
        </w:tc>
        <w:tc>
          <w:tcPr>
            <w:tcW w:w="1984" w:type="dxa"/>
            <w:shd w:val="clear" w:color="auto" w:fill="CCFFFF"/>
            <w:vAlign w:val="center"/>
          </w:tcPr>
          <w:p w:rsidR="00FD64AF" w:rsidRPr="009C4722" w:rsidRDefault="00FD64AF" w:rsidP="00E67543">
            <w:pPr>
              <w:keepNext/>
              <w:keepLines/>
              <w:spacing w:before="60" w:afterLines="60" w:after="144" w:line="300" w:lineRule="exact"/>
              <w:jc w:val="center"/>
              <w:rPr>
                <w:rFonts w:ascii="Arabic Typesetting" w:hAnsi="Arabic Typesetting" w:cs="Arabic Typesetting"/>
                <w:bCs/>
                <w:sz w:val="30"/>
                <w:szCs w:val="30"/>
              </w:rPr>
            </w:pPr>
            <w:r w:rsidRPr="009C4722">
              <w:rPr>
                <w:rFonts w:ascii="Arabic Typesetting" w:hAnsi="Arabic Typesetting" w:cs="Arabic Typesetting"/>
                <w:bCs/>
                <w:sz w:val="30"/>
                <w:szCs w:val="30"/>
                <w:rtl/>
              </w:rPr>
              <w:t>الرصيد في 31 ديسمبر 2012</w:t>
            </w:r>
          </w:p>
        </w:tc>
      </w:tr>
      <w:tr w:rsidR="00FD64AF" w:rsidRPr="00E85D27" w:rsidTr="00E67543">
        <w:trPr>
          <w:trHeight w:val="567"/>
          <w:jc w:val="center"/>
        </w:trPr>
        <w:tc>
          <w:tcPr>
            <w:tcW w:w="1843" w:type="dxa"/>
            <w:shd w:val="clear" w:color="auto" w:fill="auto"/>
            <w:vAlign w:val="center"/>
          </w:tcPr>
          <w:p w:rsidR="00FD64AF" w:rsidRPr="00E85D27" w:rsidRDefault="00FD64AF" w:rsidP="00E67543">
            <w:pPr>
              <w:keepNext/>
              <w:keepLines/>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359,491</w:t>
            </w:r>
          </w:p>
        </w:tc>
        <w:tc>
          <w:tcPr>
            <w:tcW w:w="1701" w:type="dxa"/>
            <w:shd w:val="clear" w:color="auto" w:fill="auto"/>
            <w:vAlign w:val="center"/>
          </w:tcPr>
          <w:p w:rsidR="00FD64AF" w:rsidRPr="00E85D27" w:rsidRDefault="00FD64AF" w:rsidP="00E67543">
            <w:pPr>
              <w:keepNext/>
              <w:keepLines/>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370,809</w:t>
            </w:r>
          </w:p>
        </w:tc>
        <w:tc>
          <w:tcPr>
            <w:tcW w:w="1843" w:type="dxa"/>
            <w:shd w:val="clear" w:color="auto" w:fill="auto"/>
            <w:vAlign w:val="center"/>
          </w:tcPr>
          <w:p w:rsidR="00FD64AF" w:rsidRPr="00E85D27" w:rsidRDefault="00FD64AF" w:rsidP="00E67543">
            <w:pPr>
              <w:keepNext/>
              <w:keepLines/>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260,378</w:t>
            </w:r>
          </w:p>
        </w:tc>
        <w:tc>
          <w:tcPr>
            <w:tcW w:w="1701" w:type="dxa"/>
            <w:shd w:val="clear" w:color="auto" w:fill="auto"/>
            <w:vAlign w:val="center"/>
          </w:tcPr>
          <w:p w:rsidR="00FD64AF" w:rsidRPr="00E85D27" w:rsidRDefault="00FD64AF" w:rsidP="00E67543">
            <w:pPr>
              <w:keepNext/>
              <w:keepLines/>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3,675</w:t>
            </w:r>
          </w:p>
        </w:tc>
        <w:tc>
          <w:tcPr>
            <w:tcW w:w="1984" w:type="dxa"/>
            <w:shd w:val="clear" w:color="auto" w:fill="auto"/>
            <w:vAlign w:val="center"/>
          </w:tcPr>
          <w:p w:rsidR="00FD64AF" w:rsidRPr="00E85D27" w:rsidRDefault="00FD64AF" w:rsidP="00E67543">
            <w:pPr>
              <w:keepNext/>
              <w:keepLines/>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466,247</w:t>
            </w:r>
          </w:p>
        </w:tc>
      </w:tr>
    </w:tbl>
    <w:p w:rsidR="00FD64AF" w:rsidRPr="000C2B1A" w:rsidRDefault="00FD64AF" w:rsidP="00FD64AF">
      <w:pPr>
        <w:keepNext/>
        <w:keepLines/>
        <w:spacing w:before="60" w:afterLines="60" w:after="144" w:line="300" w:lineRule="exact"/>
        <w:rPr>
          <w:rFonts w:ascii="Arabic Typesetting" w:hAnsi="Arabic Typesetting" w:cs="Arabic Typesetting"/>
          <w:sz w:val="30"/>
          <w:szCs w:val="30"/>
        </w:rPr>
      </w:pPr>
      <w:r w:rsidRPr="000C2B1A">
        <w:rPr>
          <w:rFonts w:ascii="Arabic Typesetting" w:hAnsi="Arabic Typesetting" w:cs="Arabic Typesetting" w:hint="cs"/>
          <w:iCs/>
          <w:sz w:val="30"/>
          <w:szCs w:val="30"/>
          <w:vertAlign w:val="superscript"/>
          <w:rtl/>
        </w:rPr>
        <w:t>1.</w:t>
      </w:r>
      <w:r w:rsidRPr="000C2B1A">
        <w:rPr>
          <w:rFonts w:ascii="Arabic Typesetting" w:hAnsi="Arabic Typesetting" w:cs="Arabic Typesetting" w:hint="cs"/>
          <w:iCs/>
          <w:sz w:val="30"/>
          <w:szCs w:val="30"/>
          <w:rtl/>
        </w:rPr>
        <w:t xml:space="preserve"> </w:t>
      </w:r>
      <w:r w:rsidRPr="000C2B1A">
        <w:rPr>
          <w:rFonts w:ascii="Arabic Typesetting" w:hAnsi="Arabic Typesetting" w:cs="Arabic Typesetting"/>
          <w:i/>
          <w:iCs/>
          <w:sz w:val="30"/>
          <w:szCs w:val="30"/>
          <w:rtl/>
        </w:rPr>
        <w:t>بيانات الويبو المالية 2012 (المرفق الثالث</w:t>
      </w:r>
      <w:r w:rsidRPr="000C2B1A">
        <w:rPr>
          <w:rFonts w:ascii="Arabic Typesetting" w:hAnsi="Arabic Typesetting" w:cs="Arabic Typesetting" w:hint="cs"/>
          <w:i/>
          <w:iCs/>
          <w:sz w:val="30"/>
          <w:szCs w:val="30"/>
          <w:rtl/>
        </w:rPr>
        <w:t>)</w:t>
      </w:r>
    </w:p>
    <w:p w:rsidR="00FD64AF" w:rsidRPr="00E85D27" w:rsidRDefault="00FD64AF" w:rsidP="00FD64AF">
      <w:pPr>
        <w:tabs>
          <w:tab w:val="left" w:pos="0"/>
          <w:tab w:val="left" w:pos="9071"/>
        </w:tabs>
        <w:spacing w:before="60" w:afterLines="60" w:after="144" w:line="300" w:lineRule="exact"/>
        <w:rPr>
          <w:rFonts w:ascii="Arabic Typesetting" w:hAnsi="Arabic Typesetting" w:cs="Arabic Typesetting"/>
          <w:b/>
          <w:sz w:val="30"/>
          <w:szCs w:val="30"/>
        </w:rPr>
      </w:pPr>
    </w:p>
    <w:p w:rsidR="00FD64AF" w:rsidRPr="002F3A99" w:rsidRDefault="00FD64AF" w:rsidP="00FD64AF">
      <w:pPr>
        <w:pStyle w:val="NormalParaAR"/>
        <w:keepNext/>
        <w:rPr>
          <w:b/>
          <w:bCs/>
        </w:rPr>
      </w:pPr>
      <w:r w:rsidRPr="00BE3B09">
        <w:rPr>
          <w:rFonts w:hint="cs"/>
          <w:b/>
          <w:bCs/>
          <w:sz w:val="40"/>
          <w:szCs w:val="40"/>
          <w:rtl/>
        </w:rPr>
        <w:t>الاتحاد الأوروبي</w:t>
      </w:r>
      <w:r w:rsidRPr="00923D3B">
        <w:rPr>
          <w:rFonts w:hint="cs"/>
          <w:b/>
          <w:bCs/>
          <w:rtl/>
        </w:rPr>
        <w:t xml:space="preserve"> (مشروع باكستان)</w:t>
      </w:r>
    </w:p>
    <w:tbl>
      <w:tblPr>
        <w:bidiVisual/>
        <w:tblW w:w="9072" w:type="dxa"/>
        <w:jc w:val="center"/>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2835"/>
        <w:gridCol w:w="3260"/>
      </w:tblGrid>
      <w:tr w:rsidR="00FD64AF" w:rsidRPr="00E85D27" w:rsidTr="00E67543">
        <w:trPr>
          <w:jc w:val="center"/>
        </w:trPr>
        <w:tc>
          <w:tcPr>
            <w:tcW w:w="9072" w:type="dxa"/>
            <w:gridSpan w:val="4"/>
            <w:tcBorders>
              <w:top w:val="single" w:sz="4" w:space="0" w:color="000000"/>
              <w:bottom w:val="single" w:sz="4" w:space="0" w:color="000000"/>
            </w:tcBorders>
            <w:shd w:val="clear" w:color="auto" w:fill="CCFFFF"/>
            <w:vAlign w:val="center"/>
          </w:tcPr>
          <w:p w:rsidR="00FD64AF" w:rsidRPr="00E72204" w:rsidRDefault="00FD64AF" w:rsidP="00E67543">
            <w:pPr>
              <w:keepNext/>
              <w:keepLines/>
              <w:spacing w:before="60" w:after="60" w:line="300" w:lineRule="exact"/>
              <w:ind w:left="851" w:hanging="851"/>
              <w:rPr>
                <w:rFonts w:ascii="Arabic Typesetting" w:hAnsi="Arabic Typesetting" w:cs="Arabic Typesetting"/>
                <w:bCs/>
                <w:color w:val="000000"/>
                <w:sz w:val="30"/>
                <w:szCs w:val="30"/>
              </w:rPr>
            </w:pPr>
            <w:r w:rsidRPr="00ED1990">
              <w:rPr>
                <w:rFonts w:ascii="Arabic Typesetting" w:hAnsi="Arabic Typesetting" w:cs="Arabic Typesetting"/>
                <w:bCs/>
                <w:color w:val="000000"/>
                <w:sz w:val="40"/>
                <w:szCs w:val="40"/>
                <w:rtl/>
              </w:rPr>
              <w:t>النتيجة</w:t>
            </w:r>
            <w:r w:rsidRPr="00E85D27">
              <w:rPr>
                <w:rFonts w:ascii="Arabic Typesetting" w:hAnsi="Arabic Typesetting" w:cs="Arabic Typesetting"/>
                <w:bCs/>
                <w:color w:val="000000"/>
                <w:sz w:val="30"/>
                <w:szCs w:val="30"/>
                <w:rtl/>
              </w:rPr>
              <w:t>:</w:t>
            </w:r>
            <w:r>
              <w:rPr>
                <w:rFonts w:ascii="Arabic Typesetting" w:hAnsi="Arabic Typesetting" w:cs="Arabic Typesetting" w:hint="cs"/>
                <w:bCs/>
                <w:color w:val="000000"/>
                <w:sz w:val="30"/>
                <w:szCs w:val="30"/>
                <w:rtl/>
              </w:rPr>
              <w:tab/>
            </w:r>
            <w:r w:rsidRPr="00E72204">
              <w:rPr>
                <w:rFonts w:ascii="Arabic Typesetting" w:hAnsi="Arabic Typesetting" w:cs="Arabic Typesetting"/>
                <w:b/>
                <w:color w:val="000000"/>
                <w:sz w:val="30"/>
                <w:szCs w:val="30"/>
                <w:rtl/>
              </w:rPr>
              <w:t>أطر تشريعية وتنظيمية وسياسية مُصممة حسب الحاجة ومتوازنة في مجال الملكية الفكرية</w:t>
            </w:r>
          </w:p>
        </w:tc>
      </w:tr>
      <w:tr w:rsidR="00FD64AF" w:rsidRPr="00E85D27" w:rsidTr="00E67543">
        <w:trPr>
          <w:jc w:val="center"/>
        </w:trPr>
        <w:tc>
          <w:tcPr>
            <w:tcW w:w="1843" w:type="dxa"/>
            <w:tcBorders>
              <w:top w:val="single" w:sz="4" w:space="0" w:color="000000"/>
            </w:tcBorders>
            <w:vAlign w:val="center"/>
          </w:tcPr>
          <w:p w:rsidR="00FD64AF" w:rsidRPr="00E85D27" w:rsidRDefault="00FD64AF" w:rsidP="00E67543">
            <w:pPr>
              <w:keepNext/>
              <w:keepLines/>
              <w:spacing w:before="60" w:after="60" w:line="300" w:lineRule="exact"/>
              <w:rPr>
                <w:rFonts w:ascii="Arabic Typesetting" w:hAnsi="Arabic Typesetting" w:cs="Arabic Typesetting"/>
                <w:b/>
                <w:bCs/>
                <w:sz w:val="30"/>
                <w:szCs w:val="30"/>
              </w:rPr>
            </w:pPr>
            <w:r w:rsidRPr="00E85D27">
              <w:rPr>
                <w:rFonts w:ascii="Arabic Typesetting" w:hAnsi="Arabic Typesetting" w:cs="Arabic Typesetting"/>
                <w:b/>
                <w:bCs/>
                <w:sz w:val="30"/>
                <w:szCs w:val="30"/>
                <w:rtl/>
              </w:rPr>
              <w:t>النشاط</w:t>
            </w:r>
          </w:p>
        </w:tc>
        <w:tc>
          <w:tcPr>
            <w:tcW w:w="1134" w:type="dxa"/>
            <w:tcBorders>
              <w:top w:val="single" w:sz="4" w:space="0" w:color="000000"/>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التاريخ</w:t>
            </w:r>
          </w:p>
        </w:tc>
        <w:tc>
          <w:tcPr>
            <w:tcW w:w="2835" w:type="dxa"/>
            <w:tcBorders>
              <w:top w:val="single" w:sz="4" w:space="0" w:color="000000"/>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البلد المضيف/الجهات المستفيدة</w:t>
            </w:r>
          </w:p>
        </w:tc>
        <w:tc>
          <w:tcPr>
            <w:tcW w:w="3260" w:type="dxa"/>
            <w:tcBorders>
              <w:top w:val="single" w:sz="4" w:space="0" w:color="000000"/>
            </w:tcBorders>
            <w:shd w:val="clear" w:color="auto" w:fill="FFFFFF"/>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الغرض (الأغراض)/الوصف (الأوصاف</w:t>
            </w:r>
            <w:r>
              <w:rPr>
                <w:rFonts w:ascii="Arabic Typesetting" w:hAnsi="Arabic Typesetting" w:cs="Arabic Typesetting" w:hint="cs"/>
                <w:b/>
                <w:bCs/>
                <w:sz w:val="30"/>
                <w:szCs w:val="30"/>
                <w:rtl/>
              </w:rPr>
              <w:t>)</w:t>
            </w:r>
          </w:p>
        </w:tc>
      </w:tr>
      <w:tr w:rsidR="00FD64AF" w:rsidRPr="00E85D27" w:rsidTr="00E67543">
        <w:trPr>
          <w:trHeight w:val="495"/>
          <w:jc w:val="center"/>
        </w:trPr>
        <w:tc>
          <w:tcPr>
            <w:tcW w:w="1843"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بعثة خبراء للتشاور مع أصحاب المصلحة الوطنيين بشأن إنشاء منظمة للإدارة الجماعية</w:t>
            </w:r>
          </w:p>
        </w:tc>
        <w:tc>
          <w:tcPr>
            <w:tcW w:w="1134"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من 5 إلى 11 مايو 2012</w:t>
            </w:r>
          </w:p>
        </w:tc>
        <w:tc>
          <w:tcPr>
            <w:tcW w:w="2835"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color w:val="000000"/>
                <w:sz w:val="30"/>
                <w:szCs w:val="30"/>
                <w:rtl/>
              </w:rPr>
              <w:t>باكستان</w:t>
            </w:r>
          </w:p>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p>
        </w:tc>
        <w:tc>
          <w:tcPr>
            <w:tcW w:w="3260"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 xml:space="preserve">"1" إتاحة تقييم محدث للجدوى الاقتصادية من تشغيل منظمة للإدارة الجماعية؛ "2" وتقييم أحدث المبادرات المقدمة من القطاع الخاص والحكومة لإنشاء منظمة إدارة جماعية؛ "3" واقتراح التدابير اللازمة لتشغيل منظمة إدارة جماعية على نحو فعال. </w:t>
            </w:r>
          </w:p>
        </w:tc>
      </w:tr>
      <w:tr w:rsidR="00FD64AF" w:rsidRPr="00E85D27" w:rsidTr="00E67543">
        <w:trPr>
          <w:trHeight w:val="530"/>
          <w:jc w:val="center"/>
        </w:trPr>
        <w:tc>
          <w:tcPr>
            <w:tcW w:w="1843"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زيارة تشاورية بشأن نظام مدريد (الويبو، جنيف)</w:t>
            </w:r>
          </w:p>
        </w:tc>
        <w:tc>
          <w:tcPr>
            <w:tcW w:w="1134"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من 30 مايو إلى 1 يونيو 2012</w:t>
            </w:r>
          </w:p>
        </w:tc>
        <w:tc>
          <w:tcPr>
            <w:tcW w:w="2835"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color w:val="000000"/>
                <w:sz w:val="30"/>
                <w:szCs w:val="30"/>
                <w:rtl/>
              </w:rPr>
              <w:t>باكستان</w:t>
            </w:r>
          </w:p>
          <w:p w:rsidR="00FD64AF"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tl/>
              </w:rPr>
            </w:pPr>
            <w:r>
              <w:rPr>
                <w:rFonts w:ascii="Arabic Typesetting" w:hAnsi="Arabic Typesetting" w:cs="Arabic Typesetting" w:hint="cs"/>
                <w:color w:val="000000"/>
                <w:sz w:val="30"/>
                <w:szCs w:val="30"/>
                <w:rtl/>
              </w:rPr>
              <w:t>6 مشاركين</w:t>
            </w:r>
          </w:p>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(من المسؤولين وأصحاب المصلحة الباكستانيين في مجال الملكية الصناعية)</w:t>
            </w:r>
          </w:p>
        </w:tc>
        <w:tc>
          <w:tcPr>
            <w:tcW w:w="3260" w:type="dxa"/>
          </w:tcPr>
          <w:p w:rsidR="00FD64AF"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tl/>
              </w:rPr>
            </w:pPr>
            <w:r>
              <w:rPr>
                <w:rFonts w:ascii="Arabic Typesetting" w:hAnsi="Arabic Typesetting" w:cs="Arabic Typesetting" w:hint="cs"/>
                <w:color w:val="000000"/>
                <w:sz w:val="30"/>
                <w:szCs w:val="30"/>
                <w:rtl/>
              </w:rPr>
              <w:t>ركزت المشاورات على ما يلي:</w:t>
            </w:r>
          </w:p>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 xml:space="preserve">"1" التدابير اللازمة في المجالات التشريعية والقانونية والتنظيمية وفي مجال الموارد البشرية من أجل إتاحة النفاذ إلى نظام مدريد والاستفادة منه؛ "2" والخطوات اللازم اتخاذها للوفاء بالالتزامات بموجب النظام؛ "3" والفوائد والمنافع لمختلف أصحاب المصلحة، فضلا عن شواغلهم، وخاصة المحامون المتخصصون في الملكية الفكرية. </w:t>
            </w:r>
          </w:p>
        </w:tc>
      </w:tr>
      <w:tr w:rsidR="00FD64AF" w:rsidRPr="00E85D27" w:rsidTr="00E67543">
        <w:trPr>
          <w:trHeight w:val="530"/>
          <w:jc w:val="center"/>
        </w:trPr>
        <w:tc>
          <w:tcPr>
            <w:tcW w:w="1843"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 xml:space="preserve">وضعت ورقة تحليلية بعنوان "حماية نماذج المنفعة في باكستان - خيار لتحفيز الابتكار </w:t>
            </w:r>
            <w:r>
              <w:rPr>
                <w:rFonts w:ascii="Arabic Typesetting" w:hAnsi="Arabic Typesetting" w:cs="Arabic Typesetting" w:hint="cs"/>
                <w:color w:val="000000"/>
                <w:sz w:val="30"/>
                <w:szCs w:val="30"/>
                <w:rtl/>
              </w:rPr>
              <w:lastRenderedPageBreak/>
              <w:t>المتراكم" في صيغتها النهائية وجرى تبادلها مع مكتب الملكية الصناعية في باكستان.</w:t>
            </w:r>
          </w:p>
        </w:tc>
        <w:tc>
          <w:tcPr>
            <w:tcW w:w="1134"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color w:val="000000"/>
                <w:sz w:val="30"/>
                <w:szCs w:val="30"/>
                <w:rtl/>
              </w:rPr>
              <w:lastRenderedPageBreak/>
              <w:t>سبتمبر 2012</w:t>
            </w:r>
          </w:p>
        </w:tc>
        <w:tc>
          <w:tcPr>
            <w:tcW w:w="2835"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color w:val="000000"/>
                <w:sz w:val="30"/>
                <w:szCs w:val="30"/>
                <w:rtl/>
              </w:rPr>
              <w:t>باكستان</w:t>
            </w:r>
          </w:p>
        </w:tc>
        <w:tc>
          <w:tcPr>
            <w:tcW w:w="3260" w:type="dxa"/>
          </w:tcPr>
          <w:p w:rsidR="00FD64AF"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tl/>
              </w:rPr>
            </w:pPr>
            <w:r>
              <w:rPr>
                <w:rFonts w:ascii="Arabic Typesetting" w:hAnsi="Arabic Typesetting" w:cs="Arabic Typesetting" w:hint="cs"/>
                <w:color w:val="000000"/>
                <w:sz w:val="30"/>
                <w:szCs w:val="30"/>
                <w:rtl/>
              </w:rPr>
              <w:t>تتألف الورقة من العناصر التالية:</w:t>
            </w:r>
          </w:p>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 xml:space="preserve">"1" لمحة عامة عن الجوانب القانونية والاقتصادية لنماذج المنفعة؛ "2" </w:t>
            </w:r>
            <w:r>
              <w:rPr>
                <w:rFonts w:ascii="Arabic Typesetting" w:hAnsi="Arabic Typesetting" w:cs="Arabic Typesetting" w:hint="cs"/>
                <w:color w:val="000000"/>
                <w:sz w:val="30"/>
                <w:szCs w:val="30"/>
                <w:rtl/>
                <w:lang w:val="fr-CH"/>
              </w:rPr>
              <w:t>و</w:t>
            </w:r>
            <w:r>
              <w:rPr>
                <w:rFonts w:ascii="Arabic Typesetting" w:hAnsi="Arabic Typesetting" w:cs="Arabic Typesetting" w:hint="cs"/>
                <w:color w:val="000000"/>
                <w:sz w:val="30"/>
                <w:szCs w:val="30"/>
                <w:rtl/>
              </w:rPr>
              <w:t xml:space="preserve">السمات الرئيسية لتشريعات نماذج المنفعة في بعض البلدان التي </w:t>
            </w:r>
            <w:r>
              <w:rPr>
                <w:rFonts w:ascii="Arabic Typesetting" w:hAnsi="Arabic Typesetting" w:cs="Arabic Typesetting" w:hint="cs"/>
                <w:color w:val="000000"/>
                <w:sz w:val="30"/>
                <w:szCs w:val="30"/>
                <w:rtl/>
              </w:rPr>
              <w:lastRenderedPageBreak/>
              <w:t xml:space="preserve">توفر الحماية لنماذج المنفعة، وتجربة تلك البلدان في استخدام نماذج المنفعة؛ "3" وأسباب اعتماد، أو عدم اعتماد، حماية نماذج المنفعة في باكستان، مع مراعاة مستوى التنمية الاقتصادية والتكنولوجية في البلد؛ "4" وتوصيات بالإجراءات الإضافية، بما فيها بدائل حماية نماذج المنفعة. </w:t>
            </w:r>
          </w:p>
        </w:tc>
      </w:tr>
      <w:tr w:rsidR="00FD64AF" w:rsidRPr="00E85D27" w:rsidTr="00E67543">
        <w:trPr>
          <w:trHeight w:val="530"/>
          <w:jc w:val="center"/>
        </w:trPr>
        <w:tc>
          <w:tcPr>
            <w:tcW w:w="1843" w:type="dxa"/>
          </w:tcPr>
          <w:p w:rsidR="00FD64AF" w:rsidRPr="0016420C"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lastRenderedPageBreak/>
              <w:t xml:space="preserve">زيارة تشاورية وحلقة عمل في الويبو بجنيف بشأن إجراءات معاهدة التعاون بشأن البراءات لمسؤولي باكستان </w:t>
            </w:r>
          </w:p>
        </w:tc>
        <w:tc>
          <w:tcPr>
            <w:tcW w:w="1134"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b/>
                <w:color w:val="000000"/>
                <w:sz w:val="30"/>
                <w:szCs w:val="30"/>
                <w:rtl/>
              </w:rPr>
              <w:t>من 11 إلى 13 سبتمبر 2012</w:t>
            </w:r>
          </w:p>
        </w:tc>
        <w:tc>
          <w:tcPr>
            <w:tcW w:w="2835"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color w:val="000000"/>
                <w:sz w:val="30"/>
                <w:szCs w:val="30"/>
                <w:rtl/>
              </w:rPr>
              <w:t>باكستان</w:t>
            </w:r>
          </w:p>
          <w:p w:rsidR="00FD64AF"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tl/>
              </w:rPr>
            </w:pPr>
            <w:r>
              <w:rPr>
                <w:rFonts w:ascii="Arabic Typesetting" w:hAnsi="Arabic Typesetting" w:cs="Arabic Typesetting" w:hint="cs"/>
                <w:color w:val="000000"/>
                <w:sz w:val="30"/>
                <w:szCs w:val="30"/>
                <w:rtl/>
              </w:rPr>
              <w:t>خمسة مشاركين</w:t>
            </w:r>
          </w:p>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(من المسؤولين وأصحاب المصلحة الباكستانيين في مجال الملكية الصناعية)</w:t>
            </w:r>
          </w:p>
        </w:tc>
        <w:tc>
          <w:tcPr>
            <w:tcW w:w="3260"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lang w:eastAsia="ja-JP"/>
              </w:rPr>
              <w:t>تعميق فهم نظام معاهدة التعاون بشأن البراءات من أجل تيسير الانضمام إلى المعاهدة؛ وركزت المشاورات على قضايا لها أهمية خاصة بالنسبة إلى انضمام باكستان إلى المعاهدة، بما في ذلك الخطوات اللازم اتخاذها للوفاء بالالتزامات بناء على المعاهدة والتدابير اللازمة للاستفادة على أتم وجه من المعاهدة.</w:t>
            </w:r>
          </w:p>
        </w:tc>
      </w:tr>
      <w:tr w:rsidR="00FD64AF" w:rsidRPr="00E85D27" w:rsidTr="00E67543">
        <w:trPr>
          <w:trHeight w:val="552"/>
          <w:jc w:val="center"/>
        </w:trPr>
        <w:tc>
          <w:tcPr>
            <w:tcW w:w="1843" w:type="dxa"/>
            <w:tcBorders>
              <w:bottom w:val="single" w:sz="4" w:space="0" w:color="000000"/>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وضعت دراسة محدثة بعنوان "إنشاء منظمة للإدارة الجماعية" في صيغتها النهائية وجرى تبادلها مع مكتب الملكية الصناعية في باكستان"</w:t>
            </w:r>
          </w:p>
        </w:tc>
        <w:tc>
          <w:tcPr>
            <w:tcW w:w="1134" w:type="dxa"/>
            <w:tcBorders>
              <w:bottom w:val="single" w:sz="4" w:space="0" w:color="000000"/>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color w:val="000000"/>
                <w:sz w:val="30"/>
                <w:szCs w:val="30"/>
                <w:rtl/>
              </w:rPr>
              <w:t>نوفمبر 2012</w:t>
            </w:r>
          </w:p>
        </w:tc>
        <w:tc>
          <w:tcPr>
            <w:tcW w:w="2835" w:type="dxa"/>
            <w:tcBorders>
              <w:bottom w:val="single" w:sz="4" w:space="0" w:color="000000"/>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color w:val="000000"/>
                <w:sz w:val="30"/>
                <w:szCs w:val="30"/>
                <w:rtl/>
              </w:rPr>
              <w:t>باكستان</w:t>
            </w:r>
          </w:p>
        </w:tc>
        <w:tc>
          <w:tcPr>
            <w:tcW w:w="3260" w:type="dxa"/>
            <w:tcBorders>
              <w:bottom w:val="single" w:sz="4" w:space="0" w:color="000000"/>
            </w:tcBorders>
          </w:tcPr>
          <w:p w:rsidR="00FD64AF"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tl/>
              </w:rPr>
            </w:pPr>
            <w:r>
              <w:rPr>
                <w:rFonts w:ascii="Arabic Typesetting" w:hAnsi="Arabic Typesetting" w:cs="Arabic Typesetting" w:hint="cs"/>
                <w:color w:val="000000"/>
                <w:sz w:val="30"/>
                <w:szCs w:val="30"/>
                <w:rtl/>
              </w:rPr>
              <w:t>تتألف الورقة من العناصر التالية:</w:t>
            </w:r>
          </w:p>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"1" لمحة عامة مقتضبة عن المبادرات الحالية لإنشاء منظمات الإدارة الجماعية في البلد؛ "2"</w:t>
            </w:r>
            <w:r>
              <w:rPr>
                <w:rFonts w:ascii="Arabic Typesetting" w:hAnsi="Arabic Typesetting" w:cs="Arabic Typesetting" w:hint="eastAsia"/>
                <w:color w:val="000000"/>
                <w:sz w:val="30"/>
                <w:szCs w:val="30"/>
                <w:rtl/>
              </w:rPr>
              <w:t> </w:t>
            </w:r>
            <w:r>
              <w:rPr>
                <w:rFonts w:ascii="Arabic Typesetting" w:hAnsi="Arabic Typesetting" w:cs="Arabic Typesetting" w:hint="cs"/>
                <w:color w:val="000000"/>
                <w:sz w:val="30"/>
                <w:szCs w:val="30"/>
                <w:rtl/>
              </w:rPr>
              <w:t>وتقييم محدث للجدوى الاقتصادية لإنشاء منظمة إدارة جماعية؛ "3" وخيارات تشغيل منظمة إدارة جماعية تكون فعالة من حيث التكلفة ومستدامة؛ "4" وتوصيات محددة بشأن سبل المضي قدما لإنشاء منظمة إدارة جماعية مستدامة يمكن أن تعمل بشكل فعال في ظل الظروف الخاصة في باكستان.</w:t>
            </w:r>
          </w:p>
        </w:tc>
      </w:tr>
      <w:tr w:rsidR="00FD64AF" w:rsidRPr="00E85D27" w:rsidTr="00E67543">
        <w:trPr>
          <w:jc w:val="center"/>
        </w:trPr>
        <w:tc>
          <w:tcPr>
            <w:tcW w:w="9072" w:type="dxa"/>
            <w:gridSpan w:val="4"/>
            <w:tcBorders>
              <w:top w:val="single" w:sz="4" w:space="0" w:color="000000"/>
              <w:bottom w:val="single" w:sz="4" w:space="0" w:color="000000"/>
            </w:tcBorders>
            <w:shd w:val="clear" w:color="auto" w:fill="CCFFFF"/>
            <w:vAlign w:val="center"/>
          </w:tcPr>
          <w:p w:rsidR="00FD64AF" w:rsidRPr="00E72204" w:rsidRDefault="00FD64AF" w:rsidP="00E67543">
            <w:pPr>
              <w:keepNext/>
              <w:keepLines/>
              <w:spacing w:before="60" w:after="60" w:line="300" w:lineRule="exact"/>
              <w:ind w:left="851" w:hanging="851"/>
              <w:rPr>
                <w:rFonts w:ascii="Arabic Typesetting" w:hAnsi="Arabic Typesetting" w:cs="Arabic Typesetting"/>
                <w:bCs/>
                <w:color w:val="000000"/>
                <w:sz w:val="30"/>
                <w:szCs w:val="30"/>
              </w:rPr>
            </w:pPr>
            <w:r w:rsidRPr="00ED1990">
              <w:rPr>
                <w:rFonts w:ascii="Arabic Typesetting" w:hAnsi="Arabic Typesetting" w:cs="Arabic Typesetting"/>
                <w:bCs/>
                <w:color w:val="000000"/>
                <w:sz w:val="40"/>
                <w:szCs w:val="40"/>
                <w:rtl/>
              </w:rPr>
              <w:t>النتيجة</w:t>
            </w:r>
            <w:r w:rsidRPr="00E85D27">
              <w:rPr>
                <w:rFonts w:ascii="Arabic Typesetting" w:hAnsi="Arabic Typesetting" w:cs="Arabic Typesetting"/>
                <w:bCs/>
                <w:color w:val="000000"/>
                <w:sz w:val="30"/>
                <w:szCs w:val="30"/>
                <w:rtl/>
              </w:rPr>
              <w:t>:</w:t>
            </w:r>
            <w:r>
              <w:rPr>
                <w:rFonts w:ascii="Arabic Typesetting" w:hAnsi="Arabic Typesetting" w:cs="Arabic Typesetting" w:hint="cs"/>
                <w:bCs/>
                <w:color w:val="000000"/>
                <w:sz w:val="30"/>
                <w:szCs w:val="30"/>
                <w:rtl/>
              </w:rPr>
              <w:tab/>
            </w:r>
            <w:r w:rsidRPr="00E72204">
              <w:rPr>
                <w:rFonts w:ascii="Arabic Typesetting" w:hAnsi="Arabic Typesetting" w:cs="Arabic Typesetting"/>
                <w:b/>
                <w:color w:val="000000"/>
                <w:sz w:val="30"/>
                <w:szCs w:val="30"/>
                <w:rtl/>
              </w:rPr>
              <w:t>قدرات معززة في مجال الموارد البشرية بما يمكّن من تلبية الطائفة الواسعة من متطلبات تسخير الملكية الفكرية بفعالية لأغراض التنمية</w:t>
            </w:r>
          </w:p>
        </w:tc>
      </w:tr>
      <w:tr w:rsidR="00FD64AF" w:rsidRPr="00E85D27" w:rsidTr="00E67543">
        <w:trPr>
          <w:jc w:val="center"/>
        </w:trPr>
        <w:tc>
          <w:tcPr>
            <w:tcW w:w="1843" w:type="dxa"/>
            <w:tcBorders>
              <w:top w:val="single" w:sz="4" w:space="0" w:color="000000"/>
            </w:tcBorders>
            <w:vAlign w:val="center"/>
          </w:tcPr>
          <w:p w:rsidR="00FD64AF" w:rsidRPr="00E85D27" w:rsidRDefault="00FD64AF" w:rsidP="00E67543">
            <w:pPr>
              <w:keepNext/>
              <w:keepLines/>
              <w:spacing w:before="60" w:after="60" w:line="300" w:lineRule="exact"/>
              <w:rPr>
                <w:rFonts w:ascii="Arabic Typesetting" w:hAnsi="Arabic Typesetting" w:cs="Arabic Typesetting"/>
                <w:b/>
                <w:bCs/>
                <w:sz w:val="30"/>
                <w:szCs w:val="30"/>
              </w:rPr>
            </w:pPr>
            <w:r w:rsidRPr="00E85D27">
              <w:rPr>
                <w:rFonts w:ascii="Arabic Typesetting" w:hAnsi="Arabic Typesetting" w:cs="Arabic Typesetting"/>
                <w:b/>
                <w:bCs/>
                <w:sz w:val="30"/>
                <w:szCs w:val="30"/>
                <w:rtl/>
              </w:rPr>
              <w:t>النشاط</w:t>
            </w:r>
          </w:p>
        </w:tc>
        <w:tc>
          <w:tcPr>
            <w:tcW w:w="1134" w:type="dxa"/>
            <w:tcBorders>
              <w:top w:val="single" w:sz="4" w:space="0" w:color="000000"/>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التاريخ</w:t>
            </w:r>
          </w:p>
        </w:tc>
        <w:tc>
          <w:tcPr>
            <w:tcW w:w="2835" w:type="dxa"/>
            <w:tcBorders>
              <w:top w:val="single" w:sz="4" w:space="0" w:color="000000"/>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البلد المضيف/الجهات المستفيدة</w:t>
            </w:r>
          </w:p>
        </w:tc>
        <w:tc>
          <w:tcPr>
            <w:tcW w:w="3260" w:type="dxa"/>
            <w:tcBorders>
              <w:top w:val="single" w:sz="4" w:space="0" w:color="000000"/>
            </w:tcBorders>
            <w:shd w:val="clear" w:color="auto" w:fill="FFFFFF"/>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الغرض (الأغراض)/الوصف (الأوصاف</w:t>
            </w:r>
            <w:r>
              <w:rPr>
                <w:rFonts w:ascii="Arabic Typesetting" w:hAnsi="Arabic Typesetting" w:cs="Arabic Typesetting" w:hint="cs"/>
                <w:b/>
                <w:bCs/>
                <w:sz w:val="30"/>
                <w:szCs w:val="30"/>
                <w:rtl/>
              </w:rPr>
              <w:t>)</w:t>
            </w:r>
          </w:p>
        </w:tc>
      </w:tr>
      <w:tr w:rsidR="00FD64AF" w:rsidRPr="00E85D27" w:rsidTr="00E67543">
        <w:trPr>
          <w:trHeight w:val="520"/>
          <w:jc w:val="center"/>
        </w:trPr>
        <w:tc>
          <w:tcPr>
            <w:tcW w:w="1843"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 xml:space="preserve">استعراض الإجراءات الإدارية الخاصة بالعلامات التجارية وتدريب فاحصي طلبات العلامات التجارية (كراتشي، بباكستان) </w:t>
            </w:r>
          </w:p>
        </w:tc>
        <w:tc>
          <w:tcPr>
            <w:tcW w:w="1134"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color w:val="000000"/>
                <w:sz w:val="30"/>
                <w:szCs w:val="30"/>
                <w:rtl/>
              </w:rPr>
              <w:t>من 9 إلى 13 يناير 2012</w:t>
            </w:r>
          </w:p>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p>
        </w:tc>
        <w:tc>
          <w:tcPr>
            <w:tcW w:w="2835"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color w:val="000000"/>
                <w:sz w:val="30"/>
                <w:szCs w:val="30"/>
                <w:rtl/>
              </w:rPr>
              <w:t>باكستان</w:t>
            </w:r>
          </w:p>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21 مسؤولا من سجل العلامات التجارية</w:t>
            </w:r>
          </w:p>
        </w:tc>
        <w:tc>
          <w:tcPr>
            <w:tcW w:w="3260"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 xml:space="preserve">"1" استعراض الإجراءات الإدارية الخاصة بالعلامات التجارية وتقديم المشورة بشأنها على أساس القواعد والتشريعات الوطنية المعنية وعلى أساس أفضل الممارسات المتبعة على الصعيد الدولي؛ "2" وتقديم تدريب مخصص إلى فاحصي طلبات العلامات التجارية بشأن البحث والفحص الموضوعي وبشأن ما </w:t>
            </w:r>
            <w:proofErr w:type="spellStart"/>
            <w:r>
              <w:rPr>
                <w:rFonts w:ascii="Arabic Typesetting" w:hAnsi="Arabic Typesetting" w:cs="Arabic Typesetting" w:hint="cs"/>
                <w:color w:val="000000"/>
                <w:sz w:val="30"/>
                <w:szCs w:val="30"/>
                <w:rtl/>
              </w:rPr>
              <w:t>يواجههم</w:t>
            </w:r>
            <w:proofErr w:type="spellEnd"/>
            <w:r>
              <w:rPr>
                <w:rFonts w:ascii="Arabic Typesetting" w:hAnsi="Arabic Typesetting" w:cs="Arabic Typesetting" w:hint="cs"/>
                <w:color w:val="000000"/>
                <w:sz w:val="30"/>
                <w:szCs w:val="30"/>
                <w:rtl/>
              </w:rPr>
              <w:t xml:space="preserve"> من تحديات في عملهم.</w:t>
            </w:r>
          </w:p>
        </w:tc>
      </w:tr>
      <w:tr w:rsidR="00FD64AF" w:rsidRPr="00E85D27" w:rsidTr="00E67543">
        <w:trPr>
          <w:trHeight w:val="528"/>
          <w:jc w:val="center"/>
        </w:trPr>
        <w:tc>
          <w:tcPr>
            <w:tcW w:w="1843" w:type="dxa"/>
          </w:tcPr>
          <w:p w:rsidR="00FD64AF" w:rsidRPr="00E85D27" w:rsidRDefault="00FD64AF" w:rsidP="00E67543">
            <w:pPr>
              <w:tabs>
                <w:tab w:val="center" w:pos="813"/>
              </w:tabs>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تدريب المدربين من وكالات الإنفاذ في باكستان (مانشستر، بالمملكة المتحدة)</w:t>
            </w:r>
          </w:p>
        </w:tc>
        <w:tc>
          <w:tcPr>
            <w:tcW w:w="1134"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color w:val="000000"/>
                <w:sz w:val="30"/>
                <w:szCs w:val="30"/>
                <w:rtl/>
              </w:rPr>
              <w:t>من 20 إلى 24 فبراير 2012</w:t>
            </w:r>
          </w:p>
        </w:tc>
        <w:tc>
          <w:tcPr>
            <w:tcW w:w="2835" w:type="dxa"/>
          </w:tcPr>
          <w:p w:rsidR="00FD64AF" w:rsidRPr="00D74023" w:rsidRDefault="00FD64AF" w:rsidP="00E67543">
            <w:pPr>
              <w:autoSpaceDE w:val="0"/>
              <w:autoSpaceDN w:val="0"/>
              <w:adjustRightInd w:val="0"/>
              <w:spacing w:before="60" w:after="60" w:line="300" w:lineRule="exact"/>
              <w:rPr>
                <w:rFonts w:ascii="Arabic Typesetting" w:hAnsi="Arabic Typesetting" w:cs="Arabic Typesetting"/>
                <w:color w:val="000000"/>
                <w:spacing w:val="-18"/>
                <w:sz w:val="30"/>
                <w:szCs w:val="30"/>
              </w:rPr>
            </w:pPr>
            <w:r w:rsidRPr="00D74023">
              <w:rPr>
                <w:rFonts w:ascii="Arabic Typesetting" w:hAnsi="Arabic Typesetting" w:cs="Arabic Typesetting"/>
                <w:color w:val="000000"/>
                <w:spacing w:val="-18"/>
                <w:sz w:val="30"/>
                <w:szCs w:val="30"/>
                <w:rtl/>
              </w:rPr>
              <w:t>باكستان</w:t>
            </w:r>
          </w:p>
          <w:p w:rsidR="00FD64AF" w:rsidRPr="00D74023" w:rsidRDefault="00FD64AF" w:rsidP="00E67543">
            <w:pPr>
              <w:autoSpaceDE w:val="0"/>
              <w:autoSpaceDN w:val="0"/>
              <w:adjustRightInd w:val="0"/>
              <w:spacing w:before="60" w:after="60" w:line="300" w:lineRule="exact"/>
              <w:rPr>
                <w:rFonts w:ascii="Arabic Typesetting" w:hAnsi="Arabic Typesetting" w:cs="Arabic Typesetting"/>
                <w:color w:val="000000"/>
                <w:spacing w:val="-18"/>
                <w:sz w:val="30"/>
                <w:szCs w:val="30"/>
              </w:rPr>
            </w:pPr>
            <w:r w:rsidRPr="00D74023">
              <w:rPr>
                <w:rFonts w:ascii="Arabic Typesetting" w:hAnsi="Arabic Typesetting" w:cs="Arabic Typesetting" w:hint="cs"/>
                <w:color w:val="000000"/>
                <w:spacing w:val="-18"/>
                <w:sz w:val="30"/>
                <w:szCs w:val="30"/>
                <w:rtl/>
              </w:rPr>
              <w:t xml:space="preserve">أربعة مسؤولين من باكستان (هيئة الضرائب وهيئة الشرطة ووكالة التحقيق الفيدرالية ومكتب باكستان للملكية الصناعية) </w:t>
            </w:r>
          </w:p>
        </w:tc>
        <w:tc>
          <w:tcPr>
            <w:tcW w:w="3260"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تمكين وكالات الإنفاذ الرئيسية في البلد من تطوير وتنظيم برامج التدريب الخاصة بها بطريقة مستدامة.</w:t>
            </w:r>
          </w:p>
        </w:tc>
      </w:tr>
      <w:tr w:rsidR="00FD64AF" w:rsidRPr="00E85D27" w:rsidTr="00E67543">
        <w:trPr>
          <w:trHeight w:val="528"/>
          <w:jc w:val="center"/>
        </w:trPr>
        <w:tc>
          <w:tcPr>
            <w:tcW w:w="1843"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 xml:space="preserve">التسجيل في دورة تورينو للماجستير في قانون الملكية الفكرية المشتركة بين الويبو والجامعة </w:t>
            </w:r>
          </w:p>
        </w:tc>
        <w:tc>
          <w:tcPr>
            <w:tcW w:w="1134"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color w:val="000000"/>
                <w:sz w:val="30"/>
                <w:szCs w:val="30"/>
                <w:rtl/>
              </w:rPr>
              <w:t>من 1 يونيو 2012 إلى 28 فبراير 2013</w:t>
            </w:r>
          </w:p>
        </w:tc>
        <w:tc>
          <w:tcPr>
            <w:tcW w:w="2835"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color w:val="000000"/>
                <w:sz w:val="30"/>
                <w:szCs w:val="30"/>
                <w:rtl/>
              </w:rPr>
              <w:t>باكستان</w:t>
            </w:r>
          </w:p>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مسؤولان من باكستان</w:t>
            </w:r>
          </w:p>
        </w:tc>
        <w:tc>
          <w:tcPr>
            <w:tcW w:w="3260"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تطوير القدرات على التعامل مع الشؤون المتعلقة بسياسات الملكية الفكرية من خلال تعميق فهم قانون الملكية الفكرية.</w:t>
            </w:r>
          </w:p>
        </w:tc>
      </w:tr>
      <w:tr w:rsidR="00FD64AF" w:rsidRPr="00E85D27" w:rsidTr="00E67543">
        <w:trPr>
          <w:trHeight w:val="528"/>
          <w:jc w:val="center"/>
        </w:trPr>
        <w:tc>
          <w:tcPr>
            <w:tcW w:w="1843"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lastRenderedPageBreak/>
              <w:t>حلقة عمل بشأن انتفاع الشركات الصغيرة والمتوسطة في باكستان بنظام الملكية الفكرية انتفاعا فعالا (الويبو، بجنيف)</w:t>
            </w:r>
          </w:p>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p>
        </w:tc>
        <w:tc>
          <w:tcPr>
            <w:tcW w:w="1134"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color w:val="000000"/>
                <w:sz w:val="30"/>
                <w:szCs w:val="30"/>
                <w:rtl/>
              </w:rPr>
              <w:t>من 4 إلى 7 يونيو 2012</w:t>
            </w:r>
          </w:p>
        </w:tc>
        <w:tc>
          <w:tcPr>
            <w:tcW w:w="2835"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color w:val="000000"/>
                <w:sz w:val="30"/>
                <w:szCs w:val="30"/>
                <w:rtl/>
              </w:rPr>
              <w:t>باكستان</w:t>
            </w:r>
          </w:p>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 xml:space="preserve">12 مشاركا (مسؤولون من الشركات الصغيرة والمتوسطة، وغرف التجارة ومكتب باكستان للملكية الصناعية) </w:t>
            </w:r>
          </w:p>
        </w:tc>
        <w:tc>
          <w:tcPr>
            <w:tcW w:w="3260"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"1" تعميق فهم المشاركين لصكوك الملكية الفكرية الأساسية وكيف يمكن أن تستخدم شركات الأعمال، وخاصة الشركات الصغيرة والمتوسطة، هذه الصكوك من أجل زيادة قدرتها على المنافسة؛ "2" وتبادل الآراء عن الطريقة التي يمكن بها للشركات الصغيرة والمتوسطة في باكستان أن تنتفع بنظام الملكية الفكرية بمزيد من الفعالية؛ "3" وتحديد التدابير التي يمكن اتخاذها لتعزيز استخدام الشركات الصغيرة والمتوسطة في باكستان لنظام الملكية الفكرية.</w:t>
            </w:r>
          </w:p>
        </w:tc>
      </w:tr>
      <w:tr w:rsidR="00FD64AF" w:rsidRPr="00E85D27" w:rsidTr="00E67543">
        <w:trPr>
          <w:trHeight w:val="528"/>
          <w:jc w:val="center"/>
        </w:trPr>
        <w:tc>
          <w:tcPr>
            <w:tcW w:w="1843"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حلقة عمل بشأن الإدارة القائمة على النتائج وتخطيط الموارد البشرية/والتخطيط المالي.</w:t>
            </w:r>
          </w:p>
        </w:tc>
        <w:tc>
          <w:tcPr>
            <w:tcW w:w="1134"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color w:val="000000"/>
                <w:sz w:val="30"/>
                <w:szCs w:val="30"/>
                <w:rtl/>
              </w:rPr>
              <w:t>من 19 إلى 20 سبتمبر 2012</w:t>
            </w:r>
          </w:p>
        </w:tc>
        <w:tc>
          <w:tcPr>
            <w:tcW w:w="2835"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15 مسؤولا من مكتب باكستان للملكية الصناعية</w:t>
            </w:r>
          </w:p>
        </w:tc>
        <w:tc>
          <w:tcPr>
            <w:tcW w:w="3260"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تزويد المسؤولين عن الإدارة والتشغيل في مكتب باكستان للملكية الصناعية بالأدوات والمهارات الحديثة اللازمة من أجل الإدارة المنهجية لبرنامج المنظمة وميزانيتها بما في ذلك ما يلي: "1" التخطيط الاستراتيجي للموارد البشرية؛ "2" والإدارة القائمة على النتائج؛ "3"</w:t>
            </w:r>
            <w:r>
              <w:rPr>
                <w:rFonts w:ascii="Arabic Typesetting" w:hAnsi="Arabic Typesetting" w:cs="Arabic Typesetting" w:hint="eastAsia"/>
                <w:color w:val="000000"/>
                <w:sz w:val="30"/>
                <w:szCs w:val="30"/>
                <w:rtl/>
              </w:rPr>
              <w:t> </w:t>
            </w:r>
            <w:r>
              <w:rPr>
                <w:rFonts w:ascii="Arabic Typesetting" w:hAnsi="Arabic Typesetting" w:cs="Arabic Typesetting" w:hint="cs"/>
                <w:color w:val="000000"/>
                <w:sz w:val="30"/>
                <w:szCs w:val="30"/>
                <w:rtl/>
              </w:rPr>
              <w:t>وإعداد خطط التطوير التنظيمي؛ "4"</w:t>
            </w:r>
            <w:r>
              <w:rPr>
                <w:rFonts w:ascii="Arabic Typesetting" w:hAnsi="Arabic Typesetting" w:cs="Arabic Typesetting" w:hint="eastAsia"/>
                <w:color w:val="000000"/>
                <w:sz w:val="30"/>
                <w:szCs w:val="30"/>
                <w:rtl/>
              </w:rPr>
              <w:t> </w:t>
            </w:r>
            <w:r>
              <w:rPr>
                <w:rFonts w:ascii="Arabic Typesetting" w:hAnsi="Arabic Typesetting" w:cs="Arabic Typesetting" w:hint="cs"/>
                <w:color w:val="000000"/>
                <w:sz w:val="30"/>
                <w:szCs w:val="30"/>
                <w:rtl/>
              </w:rPr>
              <w:t>ومشروع التنمية والإدارة؛ "5" وتقنيات صياغة التقارير/الأوراق؛ "6" ونظم المحاسبة الحديثة؛ "7" وتحضير الميزانيات والتخطيط.</w:t>
            </w:r>
          </w:p>
        </w:tc>
      </w:tr>
      <w:tr w:rsidR="00FD64AF" w:rsidRPr="00E85D27" w:rsidTr="00E67543">
        <w:trPr>
          <w:trHeight w:val="371"/>
          <w:jc w:val="center"/>
        </w:trPr>
        <w:tc>
          <w:tcPr>
            <w:tcW w:w="1843" w:type="dxa"/>
            <w:tcBorders>
              <w:bottom w:val="single" w:sz="4" w:space="0" w:color="000000"/>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ندوة للقضاة عن إنفاذ حقوق الملكية الفكرية (مكتب الويبو في سنغافورة)</w:t>
            </w:r>
          </w:p>
        </w:tc>
        <w:tc>
          <w:tcPr>
            <w:tcW w:w="1134" w:type="dxa"/>
            <w:tcBorders>
              <w:bottom w:val="single" w:sz="4" w:space="0" w:color="000000"/>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b/>
                <w:color w:val="000000"/>
                <w:sz w:val="30"/>
                <w:szCs w:val="30"/>
                <w:rtl/>
              </w:rPr>
              <w:t>26 و27</w:t>
            </w:r>
            <w:r w:rsidRPr="00E85D27">
              <w:rPr>
                <w:rFonts w:ascii="Arabic Typesetting" w:hAnsi="Arabic Typesetting" w:cs="Arabic Typesetting"/>
                <w:b/>
                <w:color w:val="000000"/>
                <w:sz w:val="30"/>
                <w:szCs w:val="30"/>
                <w:rtl/>
              </w:rPr>
              <w:t xml:space="preserve"> سبتمبر 2012</w:t>
            </w:r>
          </w:p>
        </w:tc>
        <w:tc>
          <w:tcPr>
            <w:tcW w:w="2835" w:type="dxa"/>
            <w:tcBorders>
              <w:bottom w:val="single" w:sz="4" w:space="0" w:color="000000"/>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color w:val="000000"/>
                <w:sz w:val="30"/>
                <w:szCs w:val="30"/>
                <w:rtl/>
              </w:rPr>
              <w:t>باكستان</w:t>
            </w:r>
          </w:p>
          <w:p w:rsidR="00FD64AF"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tl/>
              </w:rPr>
            </w:pPr>
            <w:r>
              <w:rPr>
                <w:rFonts w:ascii="Arabic Typesetting" w:hAnsi="Arabic Typesetting" w:cs="Arabic Typesetting" w:hint="cs"/>
                <w:color w:val="000000"/>
                <w:sz w:val="30"/>
                <w:szCs w:val="30"/>
                <w:rtl/>
              </w:rPr>
              <w:t>18 مشاركا</w:t>
            </w:r>
          </w:p>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 xml:space="preserve">(قضاة المقاطعات/الدوائر والأكاديمية الفيدرالية للقضاة ومسؤولون من مكتب باكستان للملكية للصناعية) </w:t>
            </w:r>
          </w:p>
        </w:tc>
        <w:tc>
          <w:tcPr>
            <w:tcW w:w="3260" w:type="dxa"/>
            <w:tcBorders>
              <w:bottom w:val="single" w:sz="4" w:space="0" w:color="000000"/>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 xml:space="preserve">"1" مناقشة نطاق وأثر التقليد، بما في ذلك ضرورة توعية الجمهور به كبديل للتدابير العقابية؛ "2" ودراسة المسوغات </w:t>
            </w:r>
            <w:proofErr w:type="spellStart"/>
            <w:r>
              <w:rPr>
                <w:rFonts w:ascii="Arabic Typesetting" w:hAnsi="Arabic Typesetting" w:cs="Arabic Typesetting" w:hint="cs"/>
                <w:color w:val="000000"/>
                <w:sz w:val="30"/>
                <w:szCs w:val="30"/>
                <w:rtl/>
              </w:rPr>
              <w:t>والجزاءات</w:t>
            </w:r>
            <w:proofErr w:type="spellEnd"/>
            <w:r>
              <w:rPr>
                <w:rFonts w:ascii="Arabic Typesetting" w:hAnsi="Arabic Typesetting" w:cs="Arabic Typesetting" w:hint="cs"/>
                <w:color w:val="000000"/>
                <w:sz w:val="30"/>
                <w:szCs w:val="30"/>
                <w:rtl/>
              </w:rPr>
              <w:t xml:space="preserve"> الجنائية، وشروط توفر الأدلة، والتدابير والنظم المؤقتة، فضلا عن خيارات الأحكام التناسبية؛ "3" والنظر في مقاربة استراتيجية للإنفاذ، دون أن تغيب عن الأذهان التحديات الاجتماعية والاقتصادية في باكستان؛ "4" واستعراض القضايا المتخصصة، ومنها التعاون الفعال بين القطاعين العام والخاص. </w:t>
            </w:r>
          </w:p>
        </w:tc>
      </w:tr>
      <w:tr w:rsidR="00FD64AF" w:rsidRPr="00E85D27" w:rsidTr="00E67543">
        <w:trPr>
          <w:jc w:val="center"/>
        </w:trPr>
        <w:tc>
          <w:tcPr>
            <w:tcW w:w="9072" w:type="dxa"/>
            <w:gridSpan w:val="4"/>
            <w:tcBorders>
              <w:top w:val="single" w:sz="4" w:space="0" w:color="000000"/>
              <w:bottom w:val="single" w:sz="4" w:space="0" w:color="000000"/>
            </w:tcBorders>
            <w:shd w:val="clear" w:color="auto" w:fill="CCFFFF"/>
            <w:vAlign w:val="center"/>
          </w:tcPr>
          <w:p w:rsidR="00FD64AF" w:rsidRPr="00E72204" w:rsidRDefault="00FD64AF" w:rsidP="00E67543">
            <w:pPr>
              <w:keepNext/>
              <w:keepLines/>
              <w:spacing w:before="60" w:after="60" w:line="300" w:lineRule="exact"/>
              <w:ind w:left="851" w:hanging="851"/>
              <w:rPr>
                <w:rFonts w:ascii="Arabic Typesetting" w:hAnsi="Arabic Typesetting" w:cs="Arabic Typesetting"/>
                <w:bCs/>
                <w:color w:val="000000"/>
                <w:sz w:val="30"/>
                <w:szCs w:val="30"/>
              </w:rPr>
            </w:pPr>
            <w:r w:rsidRPr="006808A7">
              <w:rPr>
                <w:rFonts w:ascii="Arabic Typesetting" w:hAnsi="Arabic Typesetting" w:cs="Arabic Typesetting"/>
                <w:bCs/>
                <w:color w:val="000000"/>
                <w:sz w:val="40"/>
                <w:szCs w:val="40"/>
                <w:rtl/>
              </w:rPr>
              <w:t>النتيجة</w:t>
            </w:r>
            <w:r w:rsidRPr="00E85D27">
              <w:rPr>
                <w:rFonts w:ascii="Arabic Typesetting" w:hAnsi="Arabic Typesetting" w:cs="Arabic Typesetting"/>
                <w:bCs/>
                <w:color w:val="000000"/>
                <w:sz w:val="30"/>
                <w:szCs w:val="30"/>
                <w:rtl/>
              </w:rPr>
              <w:t>:</w:t>
            </w:r>
            <w:r>
              <w:rPr>
                <w:rFonts w:ascii="Arabic Typesetting" w:hAnsi="Arabic Typesetting" w:cs="Arabic Typesetting" w:hint="cs"/>
                <w:bCs/>
                <w:color w:val="000000"/>
                <w:sz w:val="30"/>
                <w:szCs w:val="30"/>
                <w:rtl/>
              </w:rPr>
              <w:tab/>
            </w:r>
            <w:r w:rsidRPr="00E72204">
              <w:rPr>
                <w:rFonts w:ascii="Arabic Typesetting" w:hAnsi="Arabic Typesetting" w:cs="Arabic Typesetting"/>
                <w:b/>
                <w:color w:val="000000"/>
                <w:sz w:val="30"/>
                <w:szCs w:val="30"/>
                <w:rtl/>
              </w:rPr>
              <w:t>بنية تحتية تقنية ومعرفية معززة لمكاتب الملكية الفكرية وسائر مؤسسات الملكية الفكرية بما يؤدي إلى تحسين الخدمات (خدمات أقل تكلفة وأكثر سرعة وجودة) المقدمة إلى أصحاب المصلحة الذين يتعاملون معها</w:t>
            </w:r>
          </w:p>
        </w:tc>
      </w:tr>
      <w:tr w:rsidR="00FD64AF" w:rsidRPr="00E85D27" w:rsidTr="00E67543">
        <w:trPr>
          <w:jc w:val="center"/>
        </w:trPr>
        <w:tc>
          <w:tcPr>
            <w:tcW w:w="1843" w:type="dxa"/>
            <w:tcBorders>
              <w:top w:val="single" w:sz="4" w:space="0" w:color="000000"/>
            </w:tcBorders>
            <w:vAlign w:val="center"/>
          </w:tcPr>
          <w:p w:rsidR="00FD64AF" w:rsidRPr="00E85D27" w:rsidRDefault="00FD64AF" w:rsidP="00E67543">
            <w:pPr>
              <w:keepNext/>
              <w:keepLines/>
              <w:spacing w:before="60" w:after="60" w:line="300" w:lineRule="exact"/>
              <w:rPr>
                <w:rFonts w:ascii="Arabic Typesetting" w:hAnsi="Arabic Typesetting" w:cs="Arabic Typesetting"/>
                <w:b/>
                <w:bCs/>
                <w:sz w:val="30"/>
                <w:szCs w:val="30"/>
              </w:rPr>
            </w:pPr>
            <w:r w:rsidRPr="00E85D27">
              <w:rPr>
                <w:rFonts w:ascii="Arabic Typesetting" w:hAnsi="Arabic Typesetting" w:cs="Arabic Typesetting"/>
                <w:b/>
                <w:bCs/>
                <w:sz w:val="30"/>
                <w:szCs w:val="30"/>
                <w:rtl/>
              </w:rPr>
              <w:t>النشاط</w:t>
            </w:r>
          </w:p>
        </w:tc>
        <w:tc>
          <w:tcPr>
            <w:tcW w:w="1134" w:type="dxa"/>
            <w:tcBorders>
              <w:top w:val="single" w:sz="4" w:space="0" w:color="000000"/>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التاريخ</w:t>
            </w:r>
          </w:p>
        </w:tc>
        <w:tc>
          <w:tcPr>
            <w:tcW w:w="2835" w:type="dxa"/>
            <w:tcBorders>
              <w:top w:val="single" w:sz="4" w:space="0" w:color="000000"/>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البلد المضيف/الجهات المستفيدة</w:t>
            </w:r>
          </w:p>
        </w:tc>
        <w:tc>
          <w:tcPr>
            <w:tcW w:w="3260" w:type="dxa"/>
            <w:tcBorders>
              <w:top w:val="single" w:sz="4" w:space="0" w:color="000000"/>
            </w:tcBorders>
            <w:shd w:val="clear" w:color="auto" w:fill="FFFFFF"/>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الغرض (الأغراض)/الوصف (الأوصاف</w:t>
            </w:r>
            <w:r>
              <w:rPr>
                <w:rFonts w:ascii="Arabic Typesetting" w:hAnsi="Arabic Typesetting" w:cs="Arabic Typesetting" w:hint="cs"/>
                <w:b/>
                <w:bCs/>
                <w:sz w:val="30"/>
                <w:szCs w:val="30"/>
                <w:rtl/>
              </w:rPr>
              <w:t>)</w:t>
            </w:r>
          </w:p>
        </w:tc>
      </w:tr>
      <w:tr w:rsidR="00FD64AF" w:rsidRPr="00E85D27" w:rsidTr="00E67543">
        <w:trPr>
          <w:trHeight w:val="515"/>
          <w:jc w:val="center"/>
        </w:trPr>
        <w:tc>
          <w:tcPr>
            <w:tcW w:w="1843"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بعثة استشارية بشأن البنية التحتية لتكنولوجيا المعلومات (الجزء الثاني)</w:t>
            </w:r>
          </w:p>
        </w:tc>
        <w:tc>
          <w:tcPr>
            <w:tcW w:w="1134"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color w:val="000000"/>
                <w:sz w:val="30"/>
                <w:szCs w:val="30"/>
                <w:rtl/>
              </w:rPr>
              <w:t>من 9 إلى 13 يناير 2012</w:t>
            </w:r>
          </w:p>
        </w:tc>
        <w:tc>
          <w:tcPr>
            <w:tcW w:w="2835"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color w:val="000000"/>
                <w:sz w:val="30"/>
                <w:szCs w:val="30"/>
                <w:rtl/>
              </w:rPr>
              <w:t>باكستان</w:t>
            </w:r>
          </w:p>
        </w:tc>
        <w:tc>
          <w:tcPr>
            <w:tcW w:w="3260"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"1" استعراض الوضع الحالي لغرف الخوادم في سجلات الملكية الفكرية بهدف توحيدها في مركز واحد للبيانات؛ "2"</w:t>
            </w:r>
            <w:r>
              <w:rPr>
                <w:rFonts w:ascii="Arabic Typesetting" w:hAnsi="Arabic Typesetting" w:cs="Arabic Typesetting" w:hint="eastAsia"/>
                <w:color w:val="000000"/>
                <w:sz w:val="30"/>
                <w:szCs w:val="30"/>
                <w:rtl/>
              </w:rPr>
              <w:t> </w:t>
            </w:r>
            <w:r>
              <w:rPr>
                <w:rFonts w:ascii="Arabic Typesetting" w:hAnsi="Arabic Typesetting" w:cs="Arabic Typesetting" w:hint="cs"/>
                <w:color w:val="000000"/>
                <w:sz w:val="30"/>
                <w:szCs w:val="30"/>
                <w:rtl/>
              </w:rPr>
              <w:t>ومراجعة معايير تكنولوجيا المعلومات والملكية الفكرية المستخدمة؛ "3"</w:t>
            </w:r>
            <w:r>
              <w:rPr>
                <w:rFonts w:ascii="Arabic Typesetting" w:hAnsi="Arabic Typesetting" w:cs="Arabic Typesetting" w:hint="eastAsia"/>
                <w:color w:val="000000"/>
                <w:sz w:val="30"/>
                <w:szCs w:val="30"/>
                <w:rtl/>
              </w:rPr>
              <w:t> </w:t>
            </w:r>
            <w:r>
              <w:rPr>
                <w:rFonts w:ascii="Arabic Typesetting" w:hAnsi="Arabic Typesetting" w:cs="Arabic Typesetting" w:hint="cs"/>
                <w:color w:val="000000"/>
                <w:sz w:val="30"/>
                <w:szCs w:val="30"/>
                <w:rtl/>
              </w:rPr>
              <w:t>واستعراض الحواسيب والبرمجيات وعناصر النظم في مجالي المعلومات وأمن الإنترنت؛ "4"</w:t>
            </w:r>
            <w:r>
              <w:rPr>
                <w:rFonts w:ascii="Arabic Typesetting" w:hAnsi="Arabic Typesetting" w:cs="Arabic Typesetting" w:hint="eastAsia"/>
                <w:color w:val="000000"/>
                <w:sz w:val="30"/>
                <w:szCs w:val="30"/>
                <w:rtl/>
              </w:rPr>
              <w:t> </w:t>
            </w:r>
            <w:r>
              <w:rPr>
                <w:rFonts w:ascii="Arabic Typesetting" w:hAnsi="Arabic Typesetting" w:cs="Arabic Typesetting" w:hint="cs"/>
                <w:color w:val="000000"/>
                <w:sz w:val="30"/>
                <w:szCs w:val="30"/>
                <w:rtl/>
              </w:rPr>
              <w:t>واستعراض آليات تخزين/استرجاع المعلومات المستخدمة.</w:t>
            </w:r>
          </w:p>
        </w:tc>
      </w:tr>
      <w:tr w:rsidR="00FD64AF" w:rsidRPr="00E85D27" w:rsidTr="00E67543">
        <w:trPr>
          <w:trHeight w:val="473"/>
          <w:jc w:val="center"/>
        </w:trPr>
        <w:tc>
          <w:tcPr>
            <w:tcW w:w="1843"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 xml:space="preserve">أول جلسة عن التدريب التكنولوجي في كراتشي، بباكستان وموضوعها: </w:t>
            </w:r>
            <w:r>
              <w:rPr>
                <w:rFonts w:ascii="Arabic Typesetting" w:hAnsi="Arabic Typesetting" w:cs="Arabic Typesetting" w:hint="cs"/>
                <w:color w:val="000000"/>
                <w:sz w:val="30"/>
                <w:szCs w:val="30"/>
                <w:rtl/>
              </w:rPr>
              <w:lastRenderedPageBreak/>
              <w:t xml:space="preserve">إدارة النظم </w:t>
            </w:r>
          </w:p>
        </w:tc>
        <w:tc>
          <w:tcPr>
            <w:tcW w:w="1134"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color w:val="000000"/>
                <w:sz w:val="30"/>
                <w:szCs w:val="30"/>
                <w:rtl/>
              </w:rPr>
              <w:lastRenderedPageBreak/>
              <w:t>من 2 إلى 6 أبريل 2012</w:t>
            </w:r>
          </w:p>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p>
        </w:tc>
        <w:tc>
          <w:tcPr>
            <w:tcW w:w="2835"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color w:val="000000"/>
                <w:sz w:val="30"/>
                <w:szCs w:val="30"/>
                <w:rtl/>
              </w:rPr>
              <w:lastRenderedPageBreak/>
              <w:t>باكستان</w:t>
            </w:r>
          </w:p>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 xml:space="preserve">12 موظفا من موظفي تكنولوجيا المعلومات من مكتب باكستان للملكية </w:t>
            </w:r>
            <w:r>
              <w:rPr>
                <w:rFonts w:ascii="Arabic Typesetting" w:hAnsi="Arabic Typesetting" w:cs="Arabic Typesetting" w:hint="cs"/>
                <w:color w:val="000000"/>
                <w:sz w:val="30"/>
                <w:szCs w:val="30"/>
                <w:rtl/>
              </w:rPr>
              <w:lastRenderedPageBreak/>
              <w:t>الصناعية</w:t>
            </w:r>
          </w:p>
        </w:tc>
        <w:tc>
          <w:tcPr>
            <w:tcW w:w="3260"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lastRenderedPageBreak/>
              <w:t xml:space="preserve">تسخين المهارات والخبرات التقنية لدى موظفي تكنولوجيا المعلومات في مكتب باكستان للملكية الفكرية بشأن الحفاظ على نظم وشبكات </w:t>
            </w:r>
            <w:proofErr w:type="spellStart"/>
            <w:r>
              <w:rPr>
                <w:rFonts w:ascii="Arabic Typesetting" w:hAnsi="Arabic Typesetting" w:cs="Arabic Typesetting" w:hint="cs"/>
                <w:color w:val="000000"/>
                <w:sz w:val="30"/>
                <w:szCs w:val="30"/>
                <w:rtl/>
              </w:rPr>
              <w:t>الأتمتة</w:t>
            </w:r>
            <w:proofErr w:type="spellEnd"/>
            <w:r>
              <w:rPr>
                <w:rFonts w:ascii="Arabic Typesetting" w:hAnsi="Arabic Typesetting" w:cs="Arabic Typesetting" w:hint="cs"/>
                <w:color w:val="000000"/>
                <w:sz w:val="30"/>
                <w:szCs w:val="30"/>
                <w:rtl/>
              </w:rPr>
              <w:t xml:space="preserve"> </w:t>
            </w:r>
            <w:r>
              <w:rPr>
                <w:rFonts w:ascii="Arabic Typesetting" w:hAnsi="Arabic Typesetting" w:cs="Arabic Typesetting" w:hint="cs"/>
                <w:color w:val="000000"/>
                <w:sz w:val="30"/>
                <w:szCs w:val="30"/>
                <w:rtl/>
              </w:rPr>
              <w:lastRenderedPageBreak/>
              <w:t xml:space="preserve">ودعمها في سجلات الملكية الفكرية. </w:t>
            </w:r>
          </w:p>
        </w:tc>
      </w:tr>
      <w:tr w:rsidR="00FD64AF" w:rsidRPr="00E85D27" w:rsidTr="00E67543">
        <w:trPr>
          <w:trHeight w:val="473"/>
          <w:jc w:val="center"/>
        </w:trPr>
        <w:tc>
          <w:tcPr>
            <w:tcW w:w="1843"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lastRenderedPageBreak/>
              <w:t xml:space="preserve">تدريب بالاجتماعات عبر الفيديو/سكيب، واجتماعات دعم بشأن </w:t>
            </w:r>
            <w:proofErr w:type="spellStart"/>
            <w:r>
              <w:rPr>
                <w:rFonts w:ascii="Arabic Typesetting" w:hAnsi="Arabic Typesetting" w:cs="Arabic Typesetting" w:hint="cs"/>
                <w:color w:val="000000"/>
                <w:sz w:val="30"/>
                <w:szCs w:val="30"/>
                <w:rtl/>
              </w:rPr>
              <w:t>الأتمتة</w:t>
            </w:r>
            <w:proofErr w:type="spellEnd"/>
            <w:r>
              <w:rPr>
                <w:rFonts w:ascii="Arabic Typesetting" w:hAnsi="Arabic Typesetting" w:cs="Arabic Typesetting" w:hint="cs"/>
                <w:color w:val="000000"/>
                <w:sz w:val="30"/>
                <w:szCs w:val="30"/>
                <w:rtl/>
              </w:rPr>
              <w:t xml:space="preserve"> واستخدام نظام </w:t>
            </w:r>
            <w:proofErr w:type="spellStart"/>
            <w:r>
              <w:rPr>
                <w:rFonts w:ascii="Arabic Typesetting" w:hAnsi="Arabic Typesetting" w:cs="Arabic Typesetting" w:hint="cs"/>
                <w:color w:val="000000"/>
                <w:sz w:val="30"/>
                <w:szCs w:val="30"/>
                <w:rtl/>
              </w:rPr>
              <w:t>أتمتة</w:t>
            </w:r>
            <w:proofErr w:type="spellEnd"/>
            <w:r>
              <w:rPr>
                <w:rFonts w:ascii="Arabic Typesetting" w:hAnsi="Arabic Typesetting" w:cs="Arabic Typesetting" w:hint="cs"/>
                <w:color w:val="000000"/>
                <w:sz w:val="30"/>
                <w:szCs w:val="30"/>
                <w:rtl/>
              </w:rPr>
              <w:t xml:space="preserve"> إجراءات الملكية الصناعية العامل بنظام جافا</w:t>
            </w:r>
          </w:p>
        </w:tc>
        <w:tc>
          <w:tcPr>
            <w:tcW w:w="1134"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النصف الثاني من عام 2012</w:t>
            </w:r>
          </w:p>
        </w:tc>
        <w:tc>
          <w:tcPr>
            <w:tcW w:w="2835"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color w:val="000000"/>
                <w:sz w:val="30"/>
                <w:szCs w:val="30"/>
                <w:rtl/>
              </w:rPr>
              <w:t>باكستان</w:t>
            </w:r>
          </w:p>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موظفو تكنولوجيا المعلومات من مكتب باكستان للملكية الصناعية</w:t>
            </w:r>
          </w:p>
        </w:tc>
        <w:tc>
          <w:tcPr>
            <w:tcW w:w="3260"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 xml:space="preserve">"1" نقل المعارف بشأن أدوات التصوير المؤتمتة؛ "2" وتحري المشاكل في تركيب نظام </w:t>
            </w:r>
            <w:proofErr w:type="spellStart"/>
            <w:r>
              <w:rPr>
                <w:rFonts w:ascii="Arabic Typesetting" w:hAnsi="Arabic Typesetting" w:cs="Arabic Typesetting" w:hint="cs"/>
                <w:color w:val="000000"/>
                <w:sz w:val="30"/>
                <w:szCs w:val="30"/>
                <w:rtl/>
              </w:rPr>
              <w:t>أتمتة</w:t>
            </w:r>
            <w:proofErr w:type="spellEnd"/>
            <w:r>
              <w:rPr>
                <w:rFonts w:ascii="Arabic Typesetting" w:hAnsi="Arabic Typesetting" w:cs="Arabic Typesetting" w:hint="cs"/>
                <w:color w:val="000000"/>
                <w:sz w:val="30"/>
                <w:szCs w:val="30"/>
                <w:rtl/>
              </w:rPr>
              <w:t xml:space="preserve"> إجراءات الملكية الصناعية العامل بنظام جافا؛ "3" ومراجعة إجراءات الأعمال في مجال الملكية الفكرية ورسم الخرائط </w:t>
            </w:r>
            <w:proofErr w:type="spellStart"/>
            <w:r>
              <w:rPr>
                <w:rFonts w:ascii="Arabic Typesetting" w:hAnsi="Arabic Typesetting" w:cs="Arabic Typesetting" w:hint="cs"/>
                <w:color w:val="000000"/>
                <w:sz w:val="30"/>
                <w:szCs w:val="30"/>
                <w:rtl/>
              </w:rPr>
              <w:t>للأتمتة</w:t>
            </w:r>
            <w:proofErr w:type="spellEnd"/>
          </w:p>
        </w:tc>
      </w:tr>
      <w:tr w:rsidR="00FD64AF" w:rsidRPr="00E85D27" w:rsidTr="00E67543">
        <w:trPr>
          <w:trHeight w:val="315"/>
          <w:jc w:val="center"/>
        </w:trPr>
        <w:tc>
          <w:tcPr>
            <w:tcW w:w="1843"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استهلت إجراءات الشراء الخاصة بخدمات الرقمنة</w:t>
            </w:r>
          </w:p>
        </w:tc>
        <w:tc>
          <w:tcPr>
            <w:tcW w:w="1134"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color w:val="000000"/>
                <w:sz w:val="30"/>
                <w:szCs w:val="30"/>
                <w:rtl/>
              </w:rPr>
              <w:t>نوفمبر 2012</w:t>
            </w:r>
          </w:p>
        </w:tc>
        <w:tc>
          <w:tcPr>
            <w:tcW w:w="2835"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color w:val="000000"/>
                <w:sz w:val="30"/>
                <w:szCs w:val="30"/>
                <w:rtl/>
              </w:rPr>
              <w:t>باكستان</w:t>
            </w:r>
          </w:p>
        </w:tc>
        <w:tc>
          <w:tcPr>
            <w:tcW w:w="3260"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proofErr w:type="spellStart"/>
            <w:r>
              <w:rPr>
                <w:rFonts w:ascii="Arabic Typesetting" w:hAnsi="Arabic Typesetting" w:cs="Arabic Typesetting" w:hint="cs"/>
                <w:color w:val="000000"/>
                <w:sz w:val="30"/>
                <w:szCs w:val="30"/>
                <w:rtl/>
              </w:rPr>
              <w:t>رقمنة</w:t>
            </w:r>
            <w:proofErr w:type="spellEnd"/>
            <w:r>
              <w:rPr>
                <w:rFonts w:ascii="Arabic Typesetting" w:hAnsi="Arabic Typesetting" w:cs="Arabic Typesetting" w:hint="cs"/>
                <w:color w:val="000000"/>
                <w:sz w:val="30"/>
                <w:szCs w:val="30"/>
                <w:rtl/>
              </w:rPr>
              <w:t xml:space="preserve"> سجلات الملكية الفكرية الورقية (البراءات والعلامات التجارية وحق المؤلف)، بما في ذلك التصوير، والحصول على البيانات من السجلات الناقصة، والتثبت من قواعد بيانات الملكية الفكرية ومعدات الدعم.</w:t>
            </w:r>
          </w:p>
        </w:tc>
      </w:tr>
    </w:tbl>
    <w:p w:rsidR="00FD64AF" w:rsidRPr="00E85D27" w:rsidRDefault="00FD64AF" w:rsidP="00FD64AF">
      <w:pPr>
        <w:tabs>
          <w:tab w:val="left" w:pos="0"/>
          <w:tab w:val="left" w:pos="9071"/>
        </w:tabs>
        <w:spacing w:before="60" w:afterLines="60" w:after="144" w:line="300" w:lineRule="exact"/>
        <w:rPr>
          <w:rFonts w:ascii="Arabic Typesetting" w:hAnsi="Arabic Typesetting" w:cs="Arabic Typesetting"/>
          <w:sz w:val="30"/>
          <w:szCs w:val="30"/>
        </w:rPr>
      </w:pPr>
    </w:p>
    <w:p w:rsidR="00FD64AF" w:rsidRPr="002F3A99" w:rsidRDefault="00FD64AF" w:rsidP="00FD64AF">
      <w:pPr>
        <w:pStyle w:val="NormalParaAR"/>
        <w:keepNext/>
        <w:rPr>
          <w:b/>
          <w:bCs/>
        </w:rPr>
      </w:pPr>
      <w:r w:rsidRPr="006808A7">
        <w:rPr>
          <w:rFonts w:hint="cs"/>
          <w:b/>
          <w:bCs/>
          <w:sz w:val="40"/>
          <w:szCs w:val="40"/>
          <w:rtl/>
        </w:rPr>
        <w:t>الاتحاد الأوروبي</w:t>
      </w:r>
      <w:r w:rsidRPr="002F3A99">
        <w:rPr>
          <w:rFonts w:hint="cs"/>
          <w:b/>
          <w:bCs/>
          <w:rtl/>
        </w:rPr>
        <w:t xml:space="preserve"> (مشروع باكستان) -</w:t>
      </w:r>
      <w:r w:rsidRPr="002F3A99">
        <w:rPr>
          <w:b/>
          <w:bCs/>
        </w:rPr>
        <w:t xml:space="preserve"> </w:t>
      </w:r>
      <w:r w:rsidRPr="002F3A99">
        <w:rPr>
          <w:b/>
          <w:bCs/>
          <w:rtl/>
        </w:rPr>
        <w:t xml:space="preserve">مساهمات المانحين والنفقات في عام </w:t>
      </w:r>
      <w:r>
        <w:rPr>
          <w:rFonts w:hint="cs"/>
          <w:b/>
          <w:bCs/>
          <w:rtl/>
        </w:rPr>
        <w:t>2012</w:t>
      </w:r>
      <w:r w:rsidRPr="002F3A99">
        <w:rPr>
          <w:b/>
          <w:bCs/>
          <w:rtl/>
        </w:rPr>
        <w:t xml:space="preserve"> </w:t>
      </w:r>
      <w:r w:rsidRPr="002F3A99">
        <w:rPr>
          <w:b/>
          <w:bCs/>
          <w:vertAlign w:val="superscript"/>
          <w:rtl/>
        </w:rPr>
        <w:t>1</w:t>
      </w:r>
    </w:p>
    <w:tbl>
      <w:tblPr>
        <w:bidiVisual/>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701"/>
        <w:gridCol w:w="1843"/>
        <w:gridCol w:w="1701"/>
        <w:gridCol w:w="1984"/>
      </w:tblGrid>
      <w:tr w:rsidR="00FD64AF" w:rsidRPr="00E85D27" w:rsidTr="00E67543">
        <w:trPr>
          <w:trHeight w:val="567"/>
          <w:jc w:val="center"/>
        </w:trPr>
        <w:tc>
          <w:tcPr>
            <w:tcW w:w="1843" w:type="dxa"/>
            <w:shd w:val="clear" w:color="auto" w:fill="CCFFFF"/>
            <w:vAlign w:val="center"/>
          </w:tcPr>
          <w:p w:rsidR="00FD64AF" w:rsidRPr="00E85D27" w:rsidRDefault="00FD64AF" w:rsidP="00E67543">
            <w:pPr>
              <w:keepNext/>
              <w:spacing w:before="60" w:afterLines="60" w:after="144" w:line="300" w:lineRule="exact"/>
              <w:jc w:val="center"/>
              <w:rPr>
                <w:rFonts w:ascii="Arabic Typesetting" w:hAnsi="Arabic Typesetting" w:cs="Arabic Typesetting"/>
                <w:b/>
                <w:sz w:val="30"/>
                <w:szCs w:val="30"/>
              </w:rPr>
            </w:pPr>
            <w:r w:rsidRPr="00E85D27">
              <w:rPr>
                <w:rFonts w:ascii="Arabic Typesetting" w:hAnsi="Arabic Typesetting" w:cs="Arabic Typesetting"/>
                <w:b/>
                <w:sz w:val="30"/>
                <w:szCs w:val="30"/>
                <w:rtl/>
              </w:rPr>
              <w:t>الرصيد في 31 ديسمبر 2011</w:t>
            </w:r>
          </w:p>
        </w:tc>
        <w:tc>
          <w:tcPr>
            <w:tcW w:w="1701" w:type="dxa"/>
            <w:shd w:val="clear" w:color="auto" w:fill="CCFFFF"/>
            <w:vAlign w:val="center"/>
          </w:tcPr>
          <w:p w:rsidR="00FD64AF" w:rsidRPr="00E85D27" w:rsidRDefault="00FD64AF" w:rsidP="00E67543">
            <w:pPr>
              <w:keepNext/>
              <w:spacing w:before="60" w:afterLines="60" w:after="144" w:line="300" w:lineRule="exact"/>
              <w:jc w:val="center"/>
              <w:rPr>
                <w:rFonts w:ascii="Arabic Typesetting" w:hAnsi="Arabic Typesetting" w:cs="Arabic Typesetting"/>
                <w:b/>
                <w:sz w:val="30"/>
                <w:szCs w:val="30"/>
              </w:rPr>
            </w:pPr>
            <w:r w:rsidRPr="00E85D27">
              <w:rPr>
                <w:rFonts w:ascii="Arabic Typesetting" w:hAnsi="Arabic Typesetting" w:cs="Arabic Typesetting"/>
                <w:b/>
                <w:sz w:val="30"/>
                <w:szCs w:val="30"/>
                <w:rtl/>
              </w:rPr>
              <w:t>إيرادات عام 2012</w:t>
            </w:r>
          </w:p>
        </w:tc>
        <w:tc>
          <w:tcPr>
            <w:tcW w:w="1843" w:type="dxa"/>
            <w:shd w:val="clear" w:color="auto" w:fill="CCFFFF"/>
            <w:vAlign w:val="center"/>
          </w:tcPr>
          <w:p w:rsidR="00FD64AF" w:rsidRPr="00E85D27" w:rsidRDefault="00FD64AF" w:rsidP="00E67543">
            <w:pPr>
              <w:keepNext/>
              <w:spacing w:before="60" w:afterLines="60" w:after="144" w:line="300" w:lineRule="exact"/>
              <w:jc w:val="center"/>
              <w:rPr>
                <w:rFonts w:ascii="Arabic Typesetting" w:hAnsi="Arabic Typesetting" w:cs="Arabic Typesetting"/>
                <w:b/>
                <w:sz w:val="30"/>
                <w:szCs w:val="30"/>
              </w:rPr>
            </w:pPr>
            <w:r w:rsidRPr="00E85D27">
              <w:rPr>
                <w:rFonts w:ascii="Arabic Typesetting" w:hAnsi="Arabic Typesetting" w:cs="Arabic Typesetting"/>
                <w:b/>
                <w:sz w:val="30"/>
                <w:szCs w:val="30"/>
                <w:rtl/>
              </w:rPr>
              <w:t>نفقات عام 2012</w:t>
            </w:r>
          </w:p>
        </w:tc>
        <w:tc>
          <w:tcPr>
            <w:tcW w:w="1701" w:type="dxa"/>
            <w:shd w:val="clear" w:color="auto" w:fill="CCFFFF"/>
            <w:vAlign w:val="center"/>
          </w:tcPr>
          <w:p w:rsidR="00FD64AF" w:rsidRPr="00E85D27" w:rsidRDefault="00FD64AF" w:rsidP="00E67543">
            <w:pPr>
              <w:keepNext/>
              <w:spacing w:before="60" w:afterLines="60" w:after="144" w:line="300" w:lineRule="exact"/>
              <w:jc w:val="center"/>
              <w:rPr>
                <w:rFonts w:ascii="Arabic Typesetting" w:hAnsi="Arabic Typesetting" w:cs="Arabic Typesetting"/>
                <w:b/>
                <w:sz w:val="30"/>
                <w:szCs w:val="30"/>
              </w:rPr>
            </w:pPr>
            <w:r w:rsidRPr="00E85D27">
              <w:rPr>
                <w:rFonts w:ascii="Arabic Typesetting" w:hAnsi="Arabic Typesetting" w:cs="Arabic Typesetting"/>
                <w:b/>
                <w:sz w:val="30"/>
                <w:szCs w:val="30"/>
                <w:rtl/>
              </w:rPr>
              <w:t>المبالغ المسددة</w:t>
            </w:r>
          </w:p>
        </w:tc>
        <w:tc>
          <w:tcPr>
            <w:tcW w:w="1984" w:type="dxa"/>
            <w:shd w:val="clear" w:color="auto" w:fill="CCFFFF"/>
            <w:vAlign w:val="center"/>
          </w:tcPr>
          <w:p w:rsidR="00FD64AF" w:rsidRPr="00E85D27" w:rsidRDefault="00FD64AF" w:rsidP="00E67543">
            <w:pPr>
              <w:keepNext/>
              <w:spacing w:before="60" w:afterLines="60" w:after="144" w:line="300" w:lineRule="exact"/>
              <w:jc w:val="center"/>
              <w:rPr>
                <w:rFonts w:ascii="Arabic Typesetting" w:hAnsi="Arabic Typesetting" w:cs="Arabic Typesetting"/>
                <w:b/>
                <w:sz w:val="30"/>
                <w:szCs w:val="30"/>
              </w:rPr>
            </w:pPr>
            <w:r w:rsidRPr="00E85D27">
              <w:rPr>
                <w:rFonts w:ascii="Arabic Typesetting" w:hAnsi="Arabic Typesetting" w:cs="Arabic Typesetting"/>
                <w:b/>
                <w:sz w:val="30"/>
                <w:szCs w:val="30"/>
                <w:rtl/>
              </w:rPr>
              <w:t>الرصيد في 31 ديسمبر 2012</w:t>
            </w:r>
          </w:p>
        </w:tc>
      </w:tr>
      <w:tr w:rsidR="00FD64AF" w:rsidRPr="00E85D27" w:rsidTr="00E67543">
        <w:trPr>
          <w:trHeight w:val="567"/>
          <w:jc w:val="center"/>
        </w:trPr>
        <w:tc>
          <w:tcPr>
            <w:tcW w:w="1843" w:type="dxa"/>
            <w:shd w:val="clear" w:color="auto" w:fill="auto"/>
            <w:vAlign w:val="center"/>
          </w:tcPr>
          <w:p w:rsidR="00FD64AF" w:rsidRPr="00E85D27" w:rsidRDefault="00FD64AF" w:rsidP="00E67543">
            <w:pPr>
              <w:keepNext/>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354,583</w:t>
            </w:r>
          </w:p>
        </w:tc>
        <w:tc>
          <w:tcPr>
            <w:tcW w:w="1701" w:type="dxa"/>
            <w:shd w:val="clear" w:color="auto" w:fill="auto"/>
            <w:vAlign w:val="center"/>
          </w:tcPr>
          <w:p w:rsidR="00FD64AF" w:rsidRPr="00E85D27" w:rsidRDefault="00FD64AF" w:rsidP="00E67543">
            <w:pPr>
              <w:keepNext/>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613,968</w:t>
            </w:r>
          </w:p>
        </w:tc>
        <w:tc>
          <w:tcPr>
            <w:tcW w:w="1843" w:type="dxa"/>
            <w:shd w:val="clear" w:color="auto" w:fill="auto"/>
            <w:vAlign w:val="center"/>
          </w:tcPr>
          <w:p w:rsidR="00FD64AF" w:rsidRPr="00E85D27" w:rsidRDefault="00FD64AF" w:rsidP="00E67543">
            <w:pPr>
              <w:keepNext/>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348,886</w:t>
            </w:r>
          </w:p>
        </w:tc>
        <w:tc>
          <w:tcPr>
            <w:tcW w:w="1701" w:type="dxa"/>
            <w:shd w:val="clear" w:color="auto" w:fill="auto"/>
            <w:vAlign w:val="center"/>
          </w:tcPr>
          <w:p w:rsidR="00FD64AF" w:rsidRPr="00E85D27" w:rsidRDefault="00FD64AF" w:rsidP="00E67543">
            <w:pPr>
              <w:keepNext/>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w:t>
            </w:r>
          </w:p>
        </w:tc>
        <w:tc>
          <w:tcPr>
            <w:tcW w:w="1984" w:type="dxa"/>
            <w:shd w:val="clear" w:color="auto" w:fill="auto"/>
            <w:vAlign w:val="center"/>
          </w:tcPr>
          <w:p w:rsidR="00FD64AF" w:rsidRPr="00E85D27" w:rsidRDefault="00FD64AF" w:rsidP="00E67543">
            <w:pPr>
              <w:keepNext/>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619,665</w:t>
            </w:r>
          </w:p>
        </w:tc>
      </w:tr>
    </w:tbl>
    <w:p w:rsidR="00FD64AF" w:rsidRPr="00CC63FE" w:rsidRDefault="00FD64AF" w:rsidP="00FD64AF">
      <w:pPr>
        <w:spacing w:before="60" w:afterLines="60" w:after="144" w:line="300" w:lineRule="exact"/>
        <w:rPr>
          <w:rFonts w:ascii="Arabic Typesetting" w:hAnsi="Arabic Typesetting" w:cs="Arabic Typesetting"/>
          <w:sz w:val="30"/>
          <w:szCs w:val="30"/>
          <w:rtl/>
          <w:lang w:val="fr-CH"/>
        </w:rPr>
      </w:pPr>
      <w:r w:rsidRPr="00CC63FE">
        <w:rPr>
          <w:rFonts w:ascii="Arabic Typesetting" w:hAnsi="Arabic Typesetting" w:cs="Arabic Typesetting" w:hint="cs"/>
          <w:iCs/>
          <w:sz w:val="30"/>
          <w:szCs w:val="30"/>
          <w:vertAlign w:val="superscript"/>
          <w:rtl/>
        </w:rPr>
        <w:t>1.</w:t>
      </w:r>
      <w:r w:rsidRPr="00CC63FE">
        <w:rPr>
          <w:rFonts w:ascii="Arabic Typesetting" w:hAnsi="Arabic Typesetting" w:cs="Arabic Typesetting" w:hint="cs"/>
          <w:iCs/>
          <w:sz w:val="30"/>
          <w:szCs w:val="30"/>
          <w:rtl/>
        </w:rPr>
        <w:t xml:space="preserve"> </w:t>
      </w:r>
      <w:r w:rsidRPr="00CC63FE">
        <w:rPr>
          <w:rFonts w:ascii="Arabic Typesetting" w:hAnsi="Arabic Typesetting" w:cs="Arabic Typesetting"/>
          <w:i/>
          <w:iCs/>
          <w:sz w:val="30"/>
          <w:szCs w:val="30"/>
          <w:rtl/>
        </w:rPr>
        <w:t xml:space="preserve">بيانات الويبو المالية 2012 (المرفق </w:t>
      </w:r>
      <w:r>
        <w:rPr>
          <w:rFonts w:ascii="Arabic Typesetting" w:hAnsi="Arabic Typesetting" w:cs="Arabic Typesetting"/>
          <w:i/>
          <w:iCs/>
          <w:sz w:val="30"/>
          <w:szCs w:val="30"/>
          <w:rtl/>
        </w:rPr>
        <w:t>الثال</w:t>
      </w:r>
      <w:r>
        <w:rPr>
          <w:rFonts w:ascii="Arabic Typesetting" w:hAnsi="Arabic Typesetting" w:cs="Arabic Typesetting" w:hint="cs"/>
          <w:i/>
          <w:iCs/>
          <w:sz w:val="30"/>
          <w:szCs w:val="30"/>
          <w:rtl/>
          <w:lang w:val="fr-CH"/>
        </w:rPr>
        <w:t>ث)</w:t>
      </w:r>
    </w:p>
    <w:p w:rsidR="00FD64AF" w:rsidRPr="002F3A99" w:rsidRDefault="00FD64AF" w:rsidP="00FD64AF">
      <w:pPr>
        <w:pStyle w:val="NormalParaAR"/>
        <w:keepNext/>
        <w:rPr>
          <w:b/>
          <w:bCs/>
          <w:lang w:val="fr-CH"/>
        </w:rPr>
      </w:pPr>
      <w:r w:rsidRPr="00870C4E">
        <w:rPr>
          <w:rFonts w:hint="cs"/>
          <w:b/>
          <w:bCs/>
          <w:sz w:val="40"/>
          <w:szCs w:val="40"/>
          <w:rtl/>
        </w:rPr>
        <w:t>فنلندا</w:t>
      </w:r>
      <w:r>
        <w:rPr>
          <w:rFonts w:hint="cs"/>
          <w:b/>
          <w:bCs/>
          <w:sz w:val="40"/>
          <w:szCs w:val="40"/>
          <w:rtl/>
        </w:rPr>
        <w:t>/</w:t>
      </w:r>
      <w:r w:rsidRPr="00870C4E">
        <w:rPr>
          <w:rFonts w:hint="cs"/>
          <w:b/>
          <w:bCs/>
          <w:sz w:val="40"/>
          <w:szCs w:val="40"/>
          <w:rtl/>
        </w:rPr>
        <w:t>حق المؤلف</w:t>
      </w:r>
      <w:r w:rsidRPr="00B7599C">
        <w:rPr>
          <w:rFonts w:hint="cs"/>
          <w:b/>
          <w:bCs/>
          <w:rtl/>
        </w:rPr>
        <w:t xml:space="preserve"> </w:t>
      </w:r>
      <w:r w:rsidRPr="00B7599C">
        <w:rPr>
          <w:b/>
          <w:bCs/>
        </w:rPr>
        <w:t>I</w:t>
      </w:r>
      <w:r w:rsidRPr="00B7599C">
        <w:rPr>
          <w:rFonts w:hint="cs"/>
          <w:b/>
          <w:bCs/>
          <w:rtl/>
          <w:lang w:val="fr-CH"/>
        </w:rPr>
        <w:t xml:space="preserve"> و</w:t>
      </w:r>
      <w:r w:rsidRPr="00B7599C">
        <w:rPr>
          <w:b/>
          <w:bCs/>
        </w:rPr>
        <w:t>II</w:t>
      </w:r>
      <w:r w:rsidRPr="00B7599C">
        <w:rPr>
          <w:rFonts w:hint="cs"/>
          <w:b/>
          <w:bCs/>
          <w:rtl/>
          <w:lang w:val="fr-CH"/>
        </w:rPr>
        <w:t xml:space="preserve"> و</w:t>
      </w:r>
      <w:r w:rsidRPr="00B7599C">
        <w:rPr>
          <w:b/>
          <w:bCs/>
          <w:lang w:val="fr-CH"/>
        </w:rPr>
        <w:t>III</w:t>
      </w:r>
    </w:p>
    <w:tbl>
      <w:tblPr>
        <w:bidiVisual/>
        <w:tblW w:w="9080" w:type="dxa"/>
        <w:jc w:val="center"/>
        <w:tblInd w:w="103"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4"/>
        <w:gridCol w:w="1137"/>
        <w:gridCol w:w="2977"/>
        <w:gridCol w:w="3122"/>
      </w:tblGrid>
      <w:tr w:rsidR="00FD64AF" w:rsidRPr="00E85D27" w:rsidTr="00E67543">
        <w:trPr>
          <w:jc w:val="center"/>
        </w:trPr>
        <w:tc>
          <w:tcPr>
            <w:tcW w:w="9080" w:type="dxa"/>
            <w:gridSpan w:val="4"/>
            <w:tcBorders>
              <w:top w:val="single" w:sz="4" w:space="0" w:color="000000"/>
              <w:bottom w:val="single" w:sz="4" w:space="0" w:color="000000"/>
            </w:tcBorders>
            <w:shd w:val="clear" w:color="auto" w:fill="CCFFFF"/>
            <w:vAlign w:val="center"/>
          </w:tcPr>
          <w:p w:rsidR="00FD64AF" w:rsidRPr="00E72204" w:rsidRDefault="00FD64AF" w:rsidP="00E67543">
            <w:pPr>
              <w:keepNext/>
              <w:keepLines/>
              <w:spacing w:before="60" w:after="60" w:line="300" w:lineRule="exact"/>
              <w:ind w:left="851" w:hanging="851"/>
              <w:rPr>
                <w:rFonts w:ascii="Arabic Typesetting" w:hAnsi="Arabic Typesetting" w:cs="Arabic Typesetting"/>
                <w:bCs/>
                <w:color w:val="000000"/>
                <w:sz w:val="30"/>
                <w:szCs w:val="30"/>
              </w:rPr>
            </w:pPr>
            <w:r w:rsidRPr="00870C4E">
              <w:rPr>
                <w:rFonts w:ascii="Arabic Typesetting" w:hAnsi="Arabic Typesetting" w:cs="Arabic Typesetting"/>
                <w:bCs/>
                <w:color w:val="000000"/>
                <w:sz w:val="40"/>
                <w:szCs w:val="40"/>
                <w:rtl/>
              </w:rPr>
              <w:t>النتيجة</w:t>
            </w:r>
            <w:r w:rsidRPr="00E85D27">
              <w:rPr>
                <w:rFonts w:ascii="Arabic Typesetting" w:hAnsi="Arabic Typesetting" w:cs="Arabic Typesetting"/>
                <w:bCs/>
                <w:color w:val="000000"/>
                <w:sz w:val="30"/>
                <w:szCs w:val="30"/>
                <w:rtl/>
              </w:rPr>
              <w:t>:</w:t>
            </w:r>
            <w:r>
              <w:rPr>
                <w:rFonts w:ascii="Arabic Typesetting" w:hAnsi="Arabic Typesetting" w:cs="Arabic Typesetting" w:hint="cs"/>
                <w:bCs/>
                <w:color w:val="000000"/>
                <w:sz w:val="30"/>
                <w:szCs w:val="30"/>
                <w:rtl/>
              </w:rPr>
              <w:tab/>
            </w:r>
            <w:r w:rsidRPr="00E72204">
              <w:rPr>
                <w:rFonts w:ascii="Arabic Typesetting" w:hAnsi="Arabic Typesetting" w:cs="Arabic Typesetting"/>
                <w:b/>
                <w:color w:val="000000"/>
                <w:sz w:val="30"/>
                <w:szCs w:val="30"/>
                <w:rtl/>
              </w:rPr>
              <w:t>اتخاذ قرارات مستندة إلى البراهين حول شؤون حق المؤلف</w:t>
            </w:r>
          </w:p>
        </w:tc>
      </w:tr>
      <w:tr w:rsidR="00FD64AF" w:rsidRPr="00E85D27" w:rsidTr="00E67543">
        <w:trPr>
          <w:jc w:val="center"/>
        </w:trPr>
        <w:tc>
          <w:tcPr>
            <w:tcW w:w="1844" w:type="dxa"/>
            <w:tcBorders>
              <w:top w:val="single" w:sz="4" w:space="0" w:color="000000"/>
            </w:tcBorders>
            <w:vAlign w:val="center"/>
          </w:tcPr>
          <w:p w:rsidR="00FD64AF" w:rsidRPr="00E85D27" w:rsidRDefault="00FD64AF" w:rsidP="00E67543">
            <w:pPr>
              <w:keepNext/>
              <w:keepLines/>
              <w:spacing w:before="60" w:after="60" w:line="300" w:lineRule="exact"/>
              <w:rPr>
                <w:rFonts w:ascii="Arabic Typesetting" w:hAnsi="Arabic Typesetting" w:cs="Arabic Typesetting"/>
                <w:b/>
                <w:bCs/>
                <w:sz w:val="30"/>
                <w:szCs w:val="30"/>
              </w:rPr>
            </w:pPr>
            <w:r w:rsidRPr="00E85D27">
              <w:rPr>
                <w:rFonts w:ascii="Arabic Typesetting" w:hAnsi="Arabic Typesetting" w:cs="Arabic Typesetting"/>
                <w:b/>
                <w:bCs/>
                <w:sz w:val="30"/>
                <w:szCs w:val="30"/>
                <w:rtl/>
              </w:rPr>
              <w:t>النشاط</w:t>
            </w:r>
          </w:p>
        </w:tc>
        <w:tc>
          <w:tcPr>
            <w:tcW w:w="1137" w:type="dxa"/>
            <w:tcBorders>
              <w:top w:val="single" w:sz="4" w:space="0" w:color="000000"/>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التاريخ</w:t>
            </w:r>
          </w:p>
        </w:tc>
        <w:tc>
          <w:tcPr>
            <w:tcW w:w="2977" w:type="dxa"/>
            <w:tcBorders>
              <w:top w:val="single" w:sz="4" w:space="0" w:color="000000"/>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البلد المضيف/الجهات المستفيدة</w:t>
            </w:r>
          </w:p>
        </w:tc>
        <w:tc>
          <w:tcPr>
            <w:tcW w:w="3122" w:type="dxa"/>
            <w:tcBorders>
              <w:top w:val="single" w:sz="4" w:space="0" w:color="000000"/>
            </w:tcBorders>
            <w:shd w:val="clear" w:color="auto" w:fill="FFFFFF"/>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الغرض (الأغراض)/الوصف (الأوصاف</w:t>
            </w:r>
            <w:r>
              <w:rPr>
                <w:rFonts w:ascii="Arabic Typesetting" w:hAnsi="Arabic Typesetting" w:cs="Arabic Typesetting" w:hint="cs"/>
                <w:b/>
                <w:bCs/>
                <w:sz w:val="30"/>
                <w:szCs w:val="30"/>
                <w:rtl/>
              </w:rPr>
              <w:t>)</w:t>
            </w:r>
          </w:p>
        </w:tc>
      </w:tr>
      <w:tr w:rsidR="00FD64AF" w:rsidRPr="00E85D27" w:rsidTr="00E67543">
        <w:trPr>
          <w:jc w:val="center"/>
        </w:trPr>
        <w:tc>
          <w:tcPr>
            <w:tcW w:w="1844" w:type="dxa"/>
            <w:tcBorders>
              <w:bottom w:val="nil"/>
            </w:tcBorders>
          </w:tcPr>
          <w:p w:rsidR="00FD64AF" w:rsidRPr="00E85D27" w:rsidRDefault="00FD64AF" w:rsidP="00E67543">
            <w:pPr>
              <w:keepNext/>
              <w:keepLines/>
              <w:autoSpaceDE w:val="0"/>
              <w:autoSpaceDN w:val="0"/>
              <w:adjustRightInd w:val="0"/>
              <w:spacing w:before="60" w:after="60" w:line="300" w:lineRule="exact"/>
              <w:rPr>
                <w:rFonts w:ascii="Arabic Typesetting" w:eastAsia="MS Mincho" w:hAnsi="Arabic Typesetting" w:cs="Arabic Typesetting"/>
                <w:color w:val="000000"/>
                <w:sz w:val="30"/>
                <w:szCs w:val="30"/>
                <w:lang w:eastAsia="ja-JP" w:bidi="th-TH"/>
              </w:rPr>
            </w:pPr>
            <w:r>
              <w:rPr>
                <w:rFonts w:ascii="Arabic Typesetting" w:hAnsi="Arabic Typesetting" w:cs="Arabic Typesetting" w:hint="cs"/>
                <w:color w:val="000000"/>
                <w:sz w:val="30"/>
                <w:szCs w:val="30"/>
                <w:rtl/>
              </w:rPr>
              <w:t>تحضير منهجية بشأن قياس الوقع الاقتصادي والاجتماعي والثقافي لحق المؤلف في الصناعات الإبداعية</w:t>
            </w:r>
          </w:p>
        </w:tc>
        <w:tc>
          <w:tcPr>
            <w:tcW w:w="1137" w:type="dxa"/>
            <w:tcBorders>
              <w:bottom w:val="nil"/>
            </w:tcBorders>
          </w:tcPr>
          <w:p w:rsidR="00FD64AF" w:rsidRPr="00E85D27" w:rsidRDefault="00FD64AF" w:rsidP="00E67543">
            <w:pPr>
              <w:keepNext/>
              <w:keepLines/>
              <w:autoSpaceDE w:val="0"/>
              <w:autoSpaceDN w:val="0"/>
              <w:adjustRightInd w:val="0"/>
              <w:spacing w:before="60" w:after="60" w:line="300" w:lineRule="exact"/>
              <w:rPr>
                <w:rFonts w:ascii="Arabic Typesetting" w:eastAsia="MS Mincho" w:hAnsi="Arabic Typesetting" w:cs="Arabic Typesetting"/>
                <w:color w:val="000000"/>
                <w:sz w:val="30"/>
                <w:szCs w:val="30"/>
                <w:lang w:eastAsia="ja-JP" w:bidi="th-TH"/>
              </w:rPr>
            </w:pPr>
            <w:r w:rsidRPr="00E85D27">
              <w:rPr>
                <w:rFonts w:ascii="Arabic Typesetting" w:hAnsi="Arabic Typesetting" w:cs="Arabic Typesetting"/>
                <w:b/>
                <w:color w:val="000000"/>
                <w:sz w:val="30"/>
                <w:szCs w:val="30"/>
                <w:rtl/>
              </w:rPr>
              <w:t>من يناير إلى ديسمبر 2012</w:t>
            </w:r>
          </w:p>
        </w:tc>
        <w:tc>
          <w:tcPr>
            <w:tcW w:w="2977" w:type="dxa"/>
            <w:tcBorders>
              <w:bottom w:val="nil"/>
            </w:tcBorders>
          </w:tcPr>
          <w:p w:rsidR="00FD64AF" w:rsidRPr="00E85D27" w:rsidRDefault="00FD64AF" w:rsidP="00E67543">
            <w:pPr>
              <w:keepNext/>
              <w:keepLines/>
              <w:autoSpaceDE w:val="0"/>
              <w:autoSpaceDN w:val="0"/>
              <w:adjustRightInd w:val="0"/>
              <w:spacing w:before="60" w:after="60" w:line="300" w:lineRule="exact"/>
              <w:rPr>
                <w:rFonts w:ascii="Arabic Typesetting" w:eastAsia="MS Mincho" w:hAnsi="Arabic Typesetting" w:cs="Arabic Typesetting"/>
                <w:color w:val="000000"/>
                <w:sz w:val="30"/>
                <w:szCs w:val="30"/>
                <w:lang w:eastAsia="ja-JP" w:bidi="th-TH"/>
              </w:rPr>
            </w:pPr>
            <w:r w:rsidRPr="00E85D27">
              <w:rPr>
                <w:rFonts w:ascii="Arabic Typesetting" w:hAnsi="Arabic Typesetting" w:cs="Arabic Typesetting"/>
                <w:b/>
                <w:color w:val="000000"/>
                <w:sz w:val="30"/>
                <w:szCs w:val="30"/>
                <w:rtl/>
              </w:rPr>
              <w:t>جميع المستخدمين</w:t>
            </w:r>
          </w:p>
        </w:tc>
        <w:tc>
          <w:tcPr>
            <w:tcW w:w="3122" w:type="dxa"/>
            <w:tcBorders>
              <w:bottom w:val="nil"/>
            </w:tcBorders>
          </w:tcPr>
          <w:p w:rsidR="00FD64AF" w:rsidRPr="00E85D27" w:rsidRDefault="00FD64AF" w:rsidP="00E67543">
            <w:pPr>
              <w:keepNext/>
              <w:keepLines/>
              <w:autoSpaceDE w:val="0"/>
              <w:autoSpaceDN w:val="0"/>
              <w:adjustRightInd w:val="0"/>
              <w:spacing w:before="60" w:after="60" w:line="300" w:lineRule="exact"/>
              <w:rPr>
                <w:rFonts w:ascii="Arabic Typesetting" w:eastAsia="MS Mincho" w:hAnsi="Arabic Typesetting" w:cs="Arabic Typesetting"/>
                <w:color w:val="000000"/>
                <w:sz w:val="30"/>
                <w:szCs w:val="30"/>
                <w:lang w:eastAsia="ja-JP"/>
              </w:rPr>
            </w:pPr>
            <w:r>
              <w:rPr>
                <w:rFonts w:ascii="Arabic Typesetting" w:eastAsia="MS Mincho" w:hAnsi="Arabic Typesetting" w:cs="Arabic Typesetting" w:hint="cs"/>
                <w:color w:val="000000"/>
                <w:sz w:val="30"/>
                <w:szCs w:val="30"/>
                <w:rtl/>
                <w:lang w:eastAsia="ja-JP"/>
              </w:rPr>
              <w:t>توفير منهجية راسخة لقياس وقع حق المؤلف</w:t>
            </w:r>
          </w:p>
        </w:tc>
      </w:tr>
      <w:tr w:rsidR="00FD64AF" w:rsidRPr="00E85D27" w:rsidTr="00E67543">
        <w:trPr>
          <w:jc w:val="center"/>
        </w:trPr>
        <w:tc>
          <w:tcPr>
            <w:tcW w:w="1844" w:type="dxa"/>
            <w:tcBorders>
              <w:top w:val="nil"/>
              <w:bottom w:val="single" w:sz="4" w:space="0" w:color="000000"/>
            </w:tcBorders>
          </w:tcPr>
          <w:p w:rsidR="00FD64AF" w:rsidRPr="00E85D27" w:rsidRDefault="00FD64AF" w:rsidP="00E67543">
            <w:pPr>
              <w:autoSpaceDE w:val="0"/>
              <w:autoSpaceDN w:val="0"/>
              <w:adjustRightInd w:val="0"/>
              <w:spacing w:before="60" w:after="60" w:line="300" w:lineRule="exact"/>
              <w:rPr>
                <w:rFonts w:ascii="Arabic Typesetting" w:eastAsia="MS Mincho" w:hAnsi="Arabic Typesetting" w:cs="Arabic Typesetting"/>
                <w:color w:val="000000"/>
                <w:sz w:val="30"/>
                <w:szCs w:val="30"/>
                <w:lang w:eastAsia="ja-JP"/>
              </w:rPr>
            </w:pPr>
            <w:r>
              <w:rPr>
                <w:rFonts w:ascii="Arabic Typesetting" w:eastAsia="MS Mincho" w:hAnsi="Arabic Typesetting" w:cs="Arabic Typesetting" w:hint="cs"/>
                <w:color w:val="000000"/>
                <w:sz w:val="30"/>
                <w:szCs w:val="30"/>
                <w:rtl/>
                <w:lang w:eastAsia="ja-JP"/>
              </w:rPr>
              <w:t xml:space="preserve">الإسهام في اللجنة الرفيعة المستوى المعنية بالصناعات الإبداعية </w:t>
            </w:r>
          </w:p>
        </w:tc>
        <w:tc>
          <w:tcPr>
            <w:tcW w:w="1137" w:type="dxa"/>
            <w:tcBorders>
              <w:top w:val="nil"/>
              <w:bottom w:val="single" w:sz="4" w:space="0" w:color="000000"/>
            </w:tcBorders>
          </w:tcPr>
          <w:p w:rsidR="00FD64AF" w:rsidRPr="00E85D27" w:rsidRDefault="00FD64AF" w:rsidP="00E67543">
            <w:pPr>
              <w:autoSpaceDE w:val="0"/>
              <w:autoSpaceDN w:val="0"/>
              <w:adjustRightInd w:val="0"/>
              <w:spacing w:before="60" w:after="60" w:line="300" w:lineRule="exact"/>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b/>
                <w:color w:val="000000"/>
                <w:sz w:val="30"/>
                <w:szCs w:val="30"/>
                <w:rtl/>
                <w:lang w:eastAsia="ja-JP"/>
              </w:rPr>
              <w:t>من 20 إلى 23 يونيو 2012</w:t>
            </w:r>
          </w:p>
        </w:tc>
        <w:tc>
          <w:tcPr>
            <w:tcW w:w="2977" w:type="dxa"/>
            <w:tcBorders>
              <w:top w:val="nil"/>
              <w:bottom w:val="single" w:sz="4" w:space="0" w:color="000000"/>
            </w:tcBorders>
          </w:tcPr>
          <w:p w:rsidR="00FD64AF" w:rsidRPr="00E85D27" w:rsidRDefault="00FD64AF" w:rsidP="00E67543">
            <w:pPr>
              <w:autoSpaceDE w:val="0"/>
              <w:autoSpaceDN w:val="0"/>
              <w:adjustRightInd w:val="0"/>
              <w:spacing w:before="60" w:after="60" w:line="300" w:lineRule="exact"/>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rtl/>
                <w:lang w:eastAsia="ja-JP"/>
              </w:rPr>
              <w:t>اليابان</w:t>
            </w:r>
          </w:p>
        </w:tc>
        <w:tc>
          <w:tcPr>
            <w:tcW w:w="3122" w:type="dxa"/>
            <w:tcBorders>
              <w:top w:val="nil"/>
              <w:bottom w:val="single" w:sz="4" w:space="0" w:color="000000"/>
            </w:tcBorders>
          </w:tcPr>
          <w:p w:rsidR="00FD64AF" w:rsidRPr="00E85D27" w:rsidRDefault="00FD64AF" w:rsidP="00E67543">
            <w:pPr>
              <w:autoSpaceDE w:val="0"/>
              <w:autoSpaceDN w:val="0"/>
              <w:adjustRightInd w:val="0"/>
              <w:spacing w:before="60" w:after="60" w:line="300" w:lineRule="exact"/>
              <w:rPr>
                <w:rFonts w:ascii="Arabic Typesetting" w:eastAsia="MS Mincho" w:hAnsi="Arabic Typesetting" w:cs="Arabic Typesetting"/>
                <w:color w:val="000000"/>
                <w:sz w:val="30"/>
                <w:szCs w:val="30"/>
                <w:lang w:eastAsia="ja-JP"/>
              </w:rPr>
            </w:pPr>
            <w:r>
              <w:rPr>
                <w:rFonts w:ascii="Arabic Typesetting" w:eastAsia="MS Mincho" w:hAnsi="Arabic Typesetting" w:cs="Arabic Typesetting" w:hint="cs"/>
                <w:color w:val="000000"/>
                <w:sz w:val="30"/>
                <w:szCs w:val="30"/>
                <w:rtl/>
                <w:lang w:eastAsia="ja-JP"/>
              </w:rPr>
              <w:t>تقديم لمحة عامة عن منهجيات الويبو لقياس الوقع الاقتصادي والاجتماعي والثقافي لحق المؤلف</w:t>
            </w:r>
          </w:p>
        </w:tc>
      </w:tr>
    </w:tbl>
    <w:p w:rsidR="00FD64AF" w:rsidRPr="002F3A99" w:rsidRDefault="00FD64AF" w:rsidP="00FD64AF">
      <w:pPr>
        <w:pStyle w:val="NormalParaAR"/>
        <w:keepNext/>
        <w:rPr>
          <w:b/>
          <w:bCs/>
        </w:rPr>
      </w:pPr>
      <w:r>
        <w:rPr>
          <w:rFonts w:hint="cs"/>
          <w:b/>
          <w:bCs/>
          <w:sz w:val="40"/>
          <w:szCs w:val="40"/>
          <w:rtl/>
        </w:rPr>
        <w:lastRenderedPageBreak/>
        <w:t>فنلندا/</w:t>
      </w:r>
      <w:r w:rsidRPr="00870C4E">
        <w:rPr>
          <w:rFonts w:hint="cs"/>
          <w:b/>
          <w:bCs/>
          <w:sz w:val="40"/>
          <w:szCs w:val="40"/>
          <w:rtl/>
        </w:rPr>
        <w:t>حق المؤلف</w:t>
      </w:r>
      <w:r>
        <w:rPr>
          <w:rFonts w:hint="cs"/>
          <w:b/>
          <w:bCs/>
          <w:rtl/>
        </w:rPr>
        <w:t xml:space="preserve"> </w:t>
      </w:r>
      <w:r>
        <w:rPr>
          <w:b/>
          <w:bCs/>
        </w:rPr>
        <w:t>I</w:t>
      </w:r>
      <w:r w:rsidRPr="002F3A99">
        <w:rPr>
          <w:rFonts w:hint="cs"/>
          <w:b/>
          <w:bCs/>
          <w:rtl/>
        </w:rPr>
        <w:t xml:space="preserve"> و</w:t>
      </w:r>
      <w:r>
        <w:rPr>
          <w:b/>
          <w:bCs/>
        </w:rPr>
        <w:t>II</w:t>
      </w:r>
      <w:r w:rsidRPr="002F3A99">
        <w:rPr>
          <w:rFonts w:hint="cs"/>
          <w:b/>
          <w:bCs/>
          <w:rtl/>
        </w:rPr>
        <w:t xml:space="preserve"> و</w:t>
      </w:r>
      <w:r w:rsidRPr="002F3A99">
        <w:rPr>
          <w:b/>
          <w:bCs/>
        </w:rPr>
        <w:t>III</w:t>
      </w:r>
      <w:r w:rsidRPr="002F3A99">
        <w:rPr>
          <w:rFonts w:hint="cs"/>
          <w:b/>
          <w:bCs/>
          <w:rtl/>
        </w:rPr>
        <w:t xml:space="preserve"> </w:t>
      </w:r>
      <w:r w:rsidRPr="002F3A99">
        <w:rPr>
          <w:b/>
          <w:bCs/>
          <w:rtl/>
        </w:rPr>
        <w:t xml:space="preserve">- مساهمات المانحين والنفقات في عام </w:t>
      </w:r>
      <w:r>
        <w:rPr>
          <w:rFonts w:hint="cs"/>
          <w:b/>
          <w:bCs/>
          <w:rtl/>
        </w:rPr>
        <w:t>2012</w:t>
      </w:r>
      <w:r w:rsidRPr="002F3A99">
        <w:rPr>
          <w:b/>
          <w:bCs/>
          <w:rtl/>
        </w:rPr>
        <w:t xml:space="preserve"> </w:t>
      </w:r>
      <w:r w:rsidRPr="002F3A99">
        <w:rPr>
          <w:b/>
          <w:bCs/>
          <w:vertAlign w:val="superscript"/>
          <w:rtl/>
        </w:rPr>
        <w:t>1</w:t>
      </w:r>
    </w:p>
    <w:tbl>
      <w:tblPr>
        <w:bidiVisual/>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701"/>
        <w:gridCol w:w="1843"/>
        <w:gridCol w:w="1701"/>
        <w:gridCol w:w="1984"/>
      </w:tblGrid>
      <w:tr w:rsidR="00FD64AF" w:rsidRPr="00B7599C" w:rsidTr="00E67543">
        <w:trPr>
          <w:trHeight w:val="567"/>
          <w:jc w:val="center"/>
        </w:trPr>
        <w:tc>
          <w:tcPr>
            <w:tcW w:w="1843" w:type="dxa"/>
            <w:shd w:val="clear" w:color="auto" w:fill="CCFFFF"/>
            <w:vAlign w:val="center"/>
          </w:tcPr>
          <w:p w:rsidR="00FD64AF" w:rsidRPr="00B7599C" w:rsidRDefault="00FD64AF" w:rsidP="00E67543">
            <w:pPr>
              <w:keepNext/>
              <w:keepLines/>
              <w:spacing w:before="60" w:afterLines="60" w:after="144" w:line="300" w:lineRule="exact"/>
              <w:jc w:val="center"/>
              <w:rPr>
                <w:rFonts w:ascii="Arabic Typesetting" w:hAnsi="Arabic Typesetting" w:cs="Arabic Typesetting"/>
                <w:bCs/>
                <w:sz w:val="30"/>
                <w:szCs w:val="30"/>
              </w:rPr>
            </w:pPr>
            <w:r w:rsidRPr="00B7599C">
              <w:rPr>
                <w:rFonts w:ascii="Arabic Typesetting" w:hAnsi="Arabic Typesetting" w:cs="Arabic Typesetting"/>
                <w:bCs/>
                <w:sz w:val="30"/>
                <w:szCs w:val="30"/>
                <w:rtl/>
              </w:rPr>
              <w:t>الرصيد في 31 ديسمبر 2011</w:t>
            </w:r>
          </w:p>
        </w:tc>
        <w:tc>
          <w:tcPr>
            <w:tcW w:w="1701" w:type="dxa"/>
            <w:shd w:val="clear" w:color="auto" w:fill="CCFFFF"/>
            <w:vAlign w:val="center"/>
          </w:tcPr>
          <w:p w:rsidR="00FD64AF" w:rsidRPr="00B7599C" w:rsidRDefault="00FD64AF" w:rsidP="00E67543">
            <w:pPr>
              <w:keepNext/>
              <w:keepLines/>
              <w:spacing w:before="60" w:afterLines="60" w:after="144" w:line="300" w:lineRule="exact"/>
              <w:jc w:val="center"/>
              <w:rPr>
                <w:rFonts w:ascii="Arabic Typesetting" w:hAnsi="Arabic Typesetting" w:cs="Arabic Typesetting"/>
                <w:bCs/>
                <w:sz w:val="30"/>
                <w:szCs w:val="30"/>
              </w:rPr>
            </w:pPr>
            <w:r w:rsidRPr="00B7599C">
              <w:rPr>
                <w:rFonts w:ascii="Arabic Typesetting" w:hAnsi="Arabic Typesetting" w:cs="Arabic Typesetting"/>
                <w:bCs/>
                <w:sz w:val="30"/>
                <w:szCs w:val="30"/>
                <w:rtl/>
              </w:rPr>
              <w:t>إيرادات عام 2012</w:t>
            </w:r>
          </w:p>
        </w:tc>
        <w:tc>
          <w:tcPr>
            <w:tcW w:w="1843" w:type="dxa"/>
            <w:shd w:val="clear" w:color="auto" w:fill="CCFFFF"/>
            <w:vAlign w:val="center"/>
          </w:tcPr>
          <w:p w:rsidR="00FD64AF" w:rsidRPr="00B7599C" w:rsidRDefault="00FD64AF" w:rsidP="00E67543">
            <w:pPr>
              <w:keepNext/>
              <w:keepLines/>
              <w:spacing w:before="60" w:afterLines="60" w:after="144" w:line="300" w:lineRule="exact"/>
              <w:jc w:val="center"/>
              <w:rPr>
                <w:rFonts w:ascii="Arabic Typesetting" w:hAnsi="Arabic Typesetting" w:cs="Arabic Typesetting"/>
                <w:bCs/>
                <w:sz w:val="30"/>
                <w:szCs w:val="30"/>
              </w:rPr>
            </w:pPr>
            <w:r w:rsidRPr="00B7599C">
              <w:rPr>
                <w:rFonts w:ascii="Arabic Typesetting" w:hAnsi="Arabic Typesetting" w:cs="Arabic Typesetting"/>
                <w:bCs/>
                <w:sz w:val="30"/>
                <w:szCs w:val="30"/>
                <w:rtl/>
              </w:rPr>
              <w:t>نفقات عام 2012</w:t>
            </w:r>
          </w:p>
        </w:tc>
        <w:tc>
          <w:tcPr>
            <w:tcW w:w="1701" w:type="dxa"/>
            <w:shd w:val="clear" w:color="auto" w:fill="CCFFFF"/>
            <w:vAlign w:val="center"/>
          </w:tcPr>
          <w:p w:rsidR="00FD64AF" w:rsidRPr="00B7599C" w:rsidRDefault="00FD64AF" w:rsidP="00E67543">
            <w:pPr>
              <w:keepNext/>
              <w:keepLines/>
              <w:spacing w:before="60" w:afterLines="60" w:after="144" w:line="300" w:lineRule="exact"/>
              <w:jc w:val="center"/>
              <w:rPr>
                <w:rFonts w:ascii="Arabic Typesetting" w:hAnsi="Arabic Typesetting" w:cs="Arabic Typesetting"/>
                <w:bCs/>
                <w:sz w:val="30"/>
                <w:szCs w:val="30"/>
              </w:rPr>
            </w:pPr>
            <w:r w:rsidRPr="00B7599C">
              <w:rPr>
                <w:rFonts w:ascii="Arabic Typesetting" w:hAnsi="Arabic Typesetting" w:cs="Arabic Typesetting"/>
                <w:bCs/>
                <w:sz w:val="30"/>
                <w:szCs w:val="30"/>
                <w:rtl/>
              </w:rPr>
              <w:t>المبالغ المسددة</w:t>
            </w:r>
          </w:p>
        </w:tc>
        <w:tc>
          <w:tcPr>
            <w:tcW w:w="1984" w:type="dxa"/>
            <w:shd w:val="clear" w:color="auto" w:fill="CCFFFF"/>
            <w:vAlign w:val="center"/>
          </w:tcPr>
          <w:p w:rsidR="00FD64AF" w:rsidRPr="00B7599C" w:rsidRDefault="00FD64AF" w:rsidP="00E67543">
            <w:pPr>
              <w:keepNext/>
              <w:keepLines/>
              <w:spacing w:before="60" w:afterLines="60" w:after="144" w:line="300" w:lineRule="exact"/>
              <w:jc w:val="center"/>
              <w:rPr>
                <w:rFonts w:ascii="Arabic Typesetting" w:hAnsi="Arabic Typesetting" w:cs="Arabic Typesetting"/>
                <w:bCs/>
                <w:sz w:val="30"/>
                <w:szCs w:val="30"/>
              </w:rPr>
            </w:pPr>
            <w:r w:rsidRPr="00B7599C">
              <w:rPr>
                <w:rFonts w:ascii="Arabic Typesetting" w:hAnsi="Arabic Typesetting" w:cs="Arabic Typesetting"/>
                <w:bCs/>
                <w:sz w:val="30"/>
                <w:szCs w:val="30"/>
                <w:rtl/>
              </w:rPr>
              <w:t>الرصيد في 31 ديسمبر 2012</w:t>
            </w:r>
          </w:p>
        </w:tc>
      </w:tr>
      <w:tr w:rsidR="00FD64AF" w:rsidRPr="00E85D27" w:rsidTr="00E67543">
        <w:trPr>
          <w:trHeight w:val="567"/>
          <w:jc w:val="center"/>
        </w:trPr>
        <w:tc>
          <w:tcPr>
            <w:tcW w:w="1843" w:type="dxa"/>
            <w:shd w:val="clear" w:color="auto" w:fill="auto"/>
            <w:vAlign w:val="center"/>
          </w:tcPr>
          <w:p w:rsidR="00FD64AF" w:rsidRPr="00E85D27" w:rsidRDefault="00FD64AF" w:rsidP="00E67543">
            <w:pPr>
              <w:keepNext/>
              <w:keepLines/>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15,434</w:t>
            </w:r>
          </w:p>
        </w:tc>
        <w:tc>
          <w:tcPr>
            <w:tcW w:w="1701" w:type="dxa"/>
            <w:shd w:val="clear" w:color="auto" w:fill="auto"/>
            <w:vAlign w:val="center"/>
          </w:tcPr>
          <w:p w:rsidR="00FD64AF" w:rsidRPr="00E85D27" w:rsidRDefault="00FD64AF" w:rsidP="00E67543">
            <w:pPr>
              <w:keepNext/>
              <w:keepLines/>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-140</w:t>
            </w:r>
          </w:p>
        </w:tc>
        <w:tc>
          <w:tcPr>
            <w:tcW w:w="1843" w:type="dxa"/>
            <w:shd w:val="clear" w:color="auto" w:fill="auto"/>
            <w:vAlign w:val="center"/>
          </w:tcPr>
          <w:p w:rsidR="00FD64AF" w:rsidRPr="00E85D27" w:rsidRDefault="00FD64AF" w:rsidP="00E67543">
            <w:pPr>
              <w:keepNext/>
              <w:keepLines/>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92</w:t>
            </w:r>
          </w:p>
        </w:tc>
        <w:tc>
          <w:tcPr>
            <w:tcW w:w="1701" w:type="dxa"/>
            <w:shd w:val="clear" w:color="auto" w:fill="auto"/>
            <w:vAlign w:val="center"/>
          </w:tcPr>
          <w:p w:rsidR="00FD64AF" w:rsidRPr="00E85D27" w:rsidRDefault="00FD64AF" w:rsidP="00E67543">
            <w:pPr>
              <w:keepNext/>
              <w:keepLines/>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w:t>
            </w:r>
          </w:p>
        </w:tc>
        <w:tc>
          <w:tcPr>
            <w:tcW w:w="1984" w:type="dxa"/>
            <w:shd w:val="clear" w:color="auto" w:fill="auto"/>
            <w:vAlign w:val="center"/>
          </w:tcPr>
          <w:p w:rsidR="00FD64AF" w:rsidRPr="00E85D27" w:rsidRDefault="00FD64AF" w:rsidP="00E67543">
            <w:pPr>
              <w:keepNext/>
              <w:keepLines/>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rPr>
            </w:pPr>
            <w:r w:rsidRPr="00E85D27">
              <w:rPr>
                <w:rFonts w:ascii="Arabic Typesetting" w:eastAsia="MS Mincho" w:hAnsi="Arabic Typesetting" w:cs="Arabic Typesetting"/>
                <w:color w:val="000000"/>
                <w:sz w:val="30"/>
                <w:szCs w:val="30"/>
                <w:lang w:eastAsia="ja-JP" w:bidi="th-TH"/>
              </w:rPr>
              <w:t>15,20</w:t>
            </w:r>
            <w:r>
              <w:rPr>
                <w:rFonts w:ascii="Arabic Typesetting" w:eastAsia="MS Mincho" w:hAnsi="Arabic Typesetting" w:cs="Arabic Typesetting"/>
                <w:color w:val="000000"/>
                <w:sz w:val="30"/>
                <w:szCs w:val="30"/>
                <w:lang w:eastAsia="ja-JP"/>
              </w:rPr>
              <w:t>2</w:t>
            </w:r>
          </w:p>
        </w:tc>
      </w:tr>
      <w:tr w:rsidR="00FD64AF" w:rsidRPr="00E85D27" w:rsidTr="00E67543">
        <w:trPr>
          <w:trHeight w:val="567"/>
          <w:jc w:val="center"/>
        </w:trPr>
        <w:tc>
          <w:tcPr>
            <w:tcW w:w="1843" w:type="dxa"/>
            <w:shd w:val="clear" w:color="auto" w:fill="auto"/>
            <w:vAlign w:val="center"/>
          </w:tcPr>
          <w:p w:rsidR="00FD64AF" w:rsidRPr="00E85D27" w:rsidRDefault="00FD64AF" w:rsidP="00E67543">
            <w:pPr>
              <w:keepNext/>
              <w:keepLines/>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11,837</w:t>
            </w:r>
          </w:p>
        </w:tc>
        <w:tc>
          <w:tcPr>
            <w:tcW w:w="1701" w:type="dxa"/>
            <w:shd w:val="clear" w:color="auto" w:fill="auto"/>
            <w:vAlign w:val="center"/>
          </w:tcPr>
          <w:p w:rsidR="00FD64AF" w:rsidRPr="00E85D27" w:rsidRDefault="00FD64AF" w:rsidP="00E67543">
            <w:pPr>
              <w:keepNext/>
              <w:keepLines/>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-126</w:t>
            </w:r>
          </w:p>
        </w:tc>
        <w:tc>
          <w:tcPr>
            <w:tcW w:w="1843" w:type="dxa"/>
            <w:shd w:val="clear" w:color="auto" w:fill="auto"/>
            <w:vAlign w:val="center"/>
          </w:tcPr>
          <w:p w:rsidR="00FD64AF" w:rsidRPr="00E85D27" w:rsidRDefault="00FD64AF" w:rsidP="00E67543">
            <w:pPr>
              <w:keepNext/>
              <w:keepLines/>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3,084</w:t>
            </w:r>
          </w:p>
        </w:tc>
        <w:tc>
          <w:tcPr>
            <w:tcW w:w="1701" w:type="dxa"/>
            <w:shd w:val="clear" w:color="auto" w:fill="auto"/>
            <w:vAlign w:val="center"/>
          </w:tcPr>
          <w:p w:rsidR="00FD64AF" w:rsidRPr="00E85D27" w:rsidRDefault="00FD64AF" w:rsidP="00E67543">
            <w:pPr>
              <w:keepNext/>
              <w:keepLines/>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w:t>
            </w:r>
          </w:p>
        </w:tc>
        <w:tc>
          <w:tcPr>
            <w:tcW w:w="1984" w:type="dxa"/>
            <w:shd w:val="clear" w:color="auto" w:fill="auto"/>
            <w:vAlign w:val="center"/>
          </w:tcPr>
          <w:p w:rsidR="00FD64AF" w:rsidRPr="00E85D27" w:rsidRDefault="00FD64AF" w:rsidP="00E67543">
            <w:pPr>
              <w:keepNext/>
              <w:keepLines/>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rPr>
            </w:pPr>
            <w:r w:rsidRPr="00E85D27">
              <w:rPr>
                <w:rFonts w:ascii="Arabic Typesetting" w:eastAsia="MS Mincho" w:hAnsi="Arabic Typesetting" w:cs="Arabic Typesetting"/>
                <w:color w:val="000000"/>
                <w:sz w:val="30"/>
                <w:szCs w:val="30"/>
                <w:lang w:eastAsia="ja-JP" w:bidi="th-TH"/>
              </w:rPr>
              <w:t>8,62</w:t>
            </w:r>
            <w:r>
              <w:rPr>
                <w:rFonts w:ascii="Arabic Typesetting" w:eastAsia="MS Mincho" w:hAnsi="Arabic Typesetting" w:cs="Arabic Typesetting" w:hint="cs"/>
                <w:color w:val="000000"/>
                <w:sz w:val="30"/>
                <w:szCs w:val="30"/>
                <w:rtl/>
                <w:lang w:eastAsia="ja-JP"/>
              </w:rPr>
              <w:t>7</w:t>
            </w:r>
          </w:p>
        </w:tc>
      </w:tr>
      <w:tr w:rsidR="00FD64AF" w:rsidRPr="00E85D27" w:rsidTr="00E67543">
        <w:trPr>
          <w:trHeight w:val="567"/>
          <w:jc w:val="center"/>
        </w:trPr>
        <w:tc>
          <w:tcPr>
            <w:tcW w:w="1843" w:type="dxa"/>
            <w:shd w:val="clear" w:color="auto" w:fill="auto"/>
            <w:vAlign w:val="center"/>
          </w:tcPr>
          <w:p w:rsidR="00FD64AF" w:rsidRPr="00E85D27" w:rsidRDefault="00FD64AF" w:rsidP="00E67543">
            <w:pPr>
              <w:keepNext/>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167,092</w:t>
            </w:r>
          </w:p>
        </w:tc>
        <w:tc>
          <w:tcPr>
            <w:tcW w:w="1701" w:type="dxa"/>
            <w:shd w:val="clear" w:color="auto" w:fill="auto"/>
            <w:vAlign w:val="center"/>
          </w:tcPr>
          <w:p w:rsidR="00FD64AF" w:rsidRPr="00E85D27" w:rsidRDefault="00FD64AF" w:rsidP="00E67543">
            <w:pPr>
              <w:keepNext/>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40,494</w:t>
            </w:r>
          </w:p>
        </w:tc>
        <w:tc>
          <w:tcPr>
            <w:tcW w:w="1843" w:type="dxa"/>
            <w:shd w:val="clear" w:color="auto" w:fill="auto"/>
            <w:vAlign w:val="center"/>
          </w:tcPr>
          <w:p w:rsidR="00FD64AF" w:rsidRPr="00E85D27" w:rsidRDefault="00FD64AF" w:rsidP="00E67543">
            <w:pPr>
              <w:keepNext/>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24,952</w:t>
            </w:r>
          </w:p>
        </w:tc>
        <w:tc>
          <w:tcPr>
            <w:tcW w:w="1701" w:type="dxa"/>
            <w:shd w:val="clear" w:color="auto" w:fill="auto"/>
            <w:vAlign w:val="center"/>
          </w:tcPr>
          <w:p w:rsidR="00FD64AF" w:rsidRPr="00E85D27" w:rsidRDefault="00FD64AF" w:rsidP="00E67543">
            <w:pPr>
              <w:keepNext/>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w:t>
            </w:r>
          </w:p>
        </w:tc>
        <w:tc>
          <w:tcPr>
            <w:tcW w:w="1984" w:type="dxa"/>
            <w:shd w:val="clear" w:color="auto" w:fill="auto"/>
            <w:vAlign w:val="center"/>
          </w:tcPr>
          <w:p w:rsidR="00FD64AF" w:rsidRPr="00E85D27" w:rsidRDefault="00FD64AF" w:rsidP="00E67543">
            <w:pPr>
              <w:keepNext/>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182,634</w:t>
            </w:r>
          </w:p>
        </w:tc>
      </w:tr>
    </w:tbl>
    <w:p w:rsidR="00FD64AF" w:rsidRPr="00E85D27" w:rsidRDefault="00FD64AF" w:rsidP="00FD64AF">
      <w:pPr>
        <w:spacing w:before="60" w:afterLines="60" w:after="144" w:line="300" w:lineRule="exact"/>
        <w:rPr>
          <w:rFonts w:ascii="Arabic Typesetting" w:hAnsi="Arabic Typesetting" w:cs="Arabic Typesetting"/>
          <w:sz w:val="30"/>
          <w:szCs w:val="30"/>
        </w:rPr>
      </w:pPr>
      <w:r>
        <w:rPr>
          <w:rFonts w:ascii="Arabic Typesetting" w:hAnsi="Arabic Typesetting" w:cs="Arabic Typesetting" w:hint="cs"/>
          <w:iCs/>
          <w:sz w:val="30"/>
          <w:szCs w:val="30"/>
          <w:vertAlign w:val="superscript"/>
          <w:rtl/>
        </w:rPr>
        <w:t xml:space="preserve">1. </w:t>
      </w:r>
      <w:r w:rsidRPr="00B7599C">
        <w:rPr>
          <w:rFonts w:ascii="Arabic Typesetting" w:hAnsi="Arabic Typesetting" w:cs="Arabic Typesetting"/>
          <w:i/>
          <w:iCs/>
          <w:sz w:val="30"/>
          <w:szCs w:val="30"/>
          <w:rtl/>
        </w:rPr>
        <w:t>بيانات الويبو المالية 2012 (المرفق الثالث</w:t>
      </w:r>
      <w:r w:rsidRPr="00B7599C">
        <w:rPr>
          <w:rFonts w:ascii="Arabic Typesetting" w:hAnsi="Arabic Typesetting" w:cs="Arabic Typesetting" w:hint="cs"/>
          <w:i/>
          <w:iCs/>
          <w:sz w:val="30"/>
          <w:szCs w:val="30"/>
          <w:rtl/>
        </w:rPr>
        <w:t>)</w:t>
      </w:r>
    </w:p>
    <w:p w:rsidR="00FD64AF" w:rsidRPr="00E85D27" w:rsidRDefault="00FD64AF" w:rsidP="00FD64AF">
      <w:pPr>
        <w:autoSpaceDE w:val="0"/>
        <w:autoSpaceDN w:val="0"/>
        <w:adjustRightInd w:val="0"/>
        <w:spacing w:before="60" w:afterLines="60" w:after="144" w:line="300" w:lineRule="exact"/>
        <w:rPr>
          <w:rFonts w:ascii="Arabic Typesetting" w:eastAsia="MS Mincho" w:hAnsi="Arabic Typesetting" w:cs="Arabic Typesetting"/>
          <w:b/>
          <w:bCs/>
          <w:color w:val="000000"/>
          <w:sz w:val="30"/>
          <w:szCs w:val="30"/>
          <w:lang w:eastAsia="ja-JP" w:bidi="th-TH"/>
        </w:rPr>
      </w:pPr>
    </w:p>
    <w:p w:rsidR="00FD64AF" w:rsidRPr="00870C4E" w:rsidRDefault="00FD64AF" w:rsidP="00FD64AF">
      <w:pPr>
        <w:pStyle w:val="NormalParaAR"/>
        <w:keepNext/>
        <w:rPr>
          <w:b/>
          <w:bCs/>
          <w:sz w:val="40"/>
          <w:szCs w:val="40"/>
        </w:rPr>
      </w:pPr>
      <w:r>
        <w:rPr>
          <w:rFonts w:hint="cs"/>
          <w:b/>
          <w:bCs/>
          <w:sz w:val="40"/>
          <w:szCs w:val="40"/>
          <w:rtl/>
        </w:rPr>
        <w:t>فرنسا/الملكية الصناعية</w:t>
      </w:r>
    </w:p>
    <w:tbl>
      <w:tblPr>
        <w:bidiVisual/>
        <w:tblW w:w="9072" w:type="dxa"/>
        <w:jc w:val="center"/>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40"/>
        <w:gridCol w:w="1137"/>
        <w:gridCol w:w="2552"/>
        <w:gridCol w:w="3543"/>
      </w:tblGrid>
      <w:tr w:rsidR="00FD64AF" w:rsidRPr="00E85D27" w:rsidTr="00E67543">
        <w:trPr>
          <w:jc w:val="center"/>
        </w:trPr>
        <w:tc>
          <w:tcPr>
            <w:tcW w:w="9072" w:type="dxa"/>
            <w:gridSpan w:val="4"/>
            <w:tcBorders>
              <w:top w:val="single" w:sz="4" w:space="0" w:color="auto"/>
              <w:bottom w:val="single" w:sz="4" w:space="0" w:color="auto"/>
            </w:tcBorders>
            <w:shd w:val="clear" w:color="auto" w:fill="CCFFFF"/>
            <w:vAlign w:val="center"/>
          </w:tcPr>
          <w:p w:rsidR="00FD64AF" w:rsidRPr="004414AF" w:rsidRDefault="00FD64AF" w:rsidP="00E67543">
            <w:pPr>
              <w:keepNext/>
              <w:keepLines/>
              <w:spacing w:before="60" w:after="60" w:line="300" w:lineRule="exact"/>
              <w:ind w:left="851" w:hanging="851"/>
              <w:rPr>
                <w:rFonts w:ascii="Arabic Typesetting" w:hAnsi="Arabic Typesetting" w:cs="Arabic Typesetting"/>
                <w:bCs/>
                <w:color w:val="000000"/>
                <w:sz w:val="30"/>
                <w:szCs w:val="30"/>
              </w:rPr>
            </w:pPr>
            <w:r w:rsidRPr="00870C4E">
              <w:rPr>
                <w:rFonts w:ascii="Arabic Typesetting" w:hAnsi="Arabic Typesetting" w:cs="Arabic Typesetting"/>
                <w:bCs/>
                <w:color w:val="000000"/>
                <w:sz w:val="40"/>
                <w:szCs w:val="40"/>
                <w:rtl/>
              </w:rPr>
              <w:t>النتيجة</w:t>
            </w:r>
            <w:r w:rsidRPr="00E85D27">
              <w:rPr>
                <w:rFonts w:ascii="Arabic Typesetting" w:hAnsi="Arabic Typesetting" w:cs="Arabic Typesetting"/>
                <w:bCs/>
                <w:color w:val="000000"/>
                <w:sz w:val="30"/>
                <w:szCs w:val="30"/>
                <w:rtl/>
              </w:rPr>
              <w:t>:</w:t>
            </w:r>
            <w:r>
              <w:rPr>
                <w:rFonts w:ascii="Arabic Typesetting" w:hAnsi="Arabic Typesetting" w:cs="Arabic Typesetting" w:hint="cs"/>
                <w:bCs/>
                <w:color w:val="000000"/>
                <w:sz w:val="30"/>
                <w:szCs w:val="30"/>
                <w:rtl/>
              </w:rPr>
              <w:tab/>
            </w:r>
            <w:r w:rsidRPr="004414AF">
              <w:rPr>
                <w:rFonts w:ascii="Arabic Typesetting" w:hAnsi="Arabic Typesetting" w:cs="Arabic Typesetting"/>
                <w:b/>
                <w:color w:val="000000"/>
                <w:sz w:val="30"/>
                <w:szCs w:val="30"/>
                <w:rtl/>
              </w:rPr>
              <w:t xml:space="preserve">قدرات مؤسسية معززة لكبار موظفي </w:t>
            </w:r>
            <w:proofErr w:type="spellStart"/>
            <w:r w:rsidRPr="004414AF">
              <w:rPr>
                <w:rFonts w:ascii="Arabic Typesetting" w:hAnsi="Arabic Typesetting" w:cs="Arabic Typesetting"/>
                <w:b/>
                <w:color w:val="000000"/>
                <w:sz w:val="30"/>
                <w:szCs w:val="30"/>
                <w:rtl/>
              </w:rPr>
              <w:t>ومهنيي</w:t>
            </w:r>
            <w:proofErr w:type="spellEnd"/>
            <w:r w:rsidRPr="004414AF">
              <w:rPr>
                <w:rFonts w:ascii="Arabic Typesetting" w:hAnsi="Arabic Typesetting" w:cs="Arabic Typesetting"/>
                <w:b/>
                <w:color w:val="000000"/>
                <w:sz w:val="30"/>
                <w:szCs w:val="30"/>
                <w:rtl/>
              </w:rPr>
              <w:t xml:space="preserve"> البلدان الأقل نموا في مجال الملكية الفكرية ومجال تسخيرها لأغراض التنمية التكنولوجية والاقتصادية والاجتماعية والثقافية</w:t>
            </w:r>
          </w:p>
        </w:tc>
      </w:tr>
      <w:tr w:rsidR="00FD64AF" w:rsidRPr="00E85D27" w:rsidTr="00E67543">
        <w:trPr>
          <w:jc w:val="center"/>
        </w:trPr>
        <w:tc>
          <w:tcPr>
            <w:tcW w:w="1840" w:type="dxa"/>
            <w:tcBorders>
              <w:top w:val="single" w:sz="4" w:space="0" w:color="auto"/>
            </w:tcBorders>
            <w:vAlign w:val="center"/>
          </w:tcPr>
          <w:p w:rsidR="00FD64AF" w:rsidRPr="00E85D27" w:rsidRDefault="00FD64AF" w:rsidP="00E67543">
            <w:pPr>
              <w:keepNext/>
              <w:keepLines/>
              <w:spacing w:before="60" w:after="60" w:line="300" w:lineRule="exact"/>
              <w:rPr>
                <w:rFonts w:ascii="Arabic Typesetting" w:hAnsi="Arabic Typesetting" w:cs="Arabic Typesetting"/>
                <w:b/>
                <w:bCs/>
                <w:sz w:val="30"/>
                <w:szCs w:val="30"/>
              </w:rPr>
            </w:pPr>
            <w:r w:rsidRPr="00E85D27">
              <w:rPr>
                <w:rFonts w:ascii="Arabic Typesetting" w:hAnsi="Arabic Typesetting" w:cs="Arabic Typesetting"/>
                <w:b/>
                <w:bCs/>
                <w:sz w:val="30"/>
                <w:szCs w:val="30"/>
                <w:rtl/>
              </w:rPr>
              <w:t>النشاط</w:t>
            </w:r>
          </w:p>
        </w:tc>
        <w:tc>
          <w:tcPr>
            <w:tcW w:w="1137" w:type="dxa"/>
            <w:tcBorders>
              <w:top w:val="single" w:sz="4" w:space="0" w:color="auto"/>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التاريخ</w:t>
            </w:r>
          </w:p>
        </w:tc>
        <w:tc>
          <w:tcPr>
            <w:tcW w:w="2552" w:type="dxa"/>
            <w:tcBorders>
              <w:top w:val="single" w:sz="4" w:space="0" w:color="auto"/>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البلد المضيف/الجهات المستفيدة</w:t>
            </w:r>
          </w:p>
        </w:tc>
        <w:tc>
          <w:tcPr>
            <w:tcW w:w="3543" w:type="dxa"/>
            <w:tcBorders>
              <w:top w:val="single" w:sz="4" w:space="0" w:color="auto"/>
            </w:tcBorders>
            <w:shd w:val="clear" w:color="auto" w:fill="FFFFFF"/>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الغرض (الأغراض)/الوصف (الأوصاف</w:t>
            </w:r>
            <w:r>
              <w:rPr>
                <w:rFonts w:ascii="Arabic Typesetting" w:hAnsi="Arabic Typesetting" w:cs="Arabic Typesetting" w:hint="cs"/>
                <w:b/>
                <w:bCs/>
                <w:sz w:val="30"/>
                <w:szCs w:val="30"/>
                <w:rtl/>
              </w:rPr>
              <w:t>)</w:t>
            </w:r>
          </w:p>
        </w:tc>
      </w:tr>
      <w:tr w:rsidR="00FD64AF" w:rsidRPr="00E85D27" w:rsidTr="00E67543">
        <w:trPr>
          <w:jc w:val="center"/>
        </w:trPr>
        <w:tc>
          <w:tcPr>
            <w:tcW w:w="1840" w:type="dxa"/>
            <w:tcBorders>
              <w:bottom w:val="single" w:sz="4" w:space="0" w:color="auto"/>
            </w:tcBorders>
          </w:tcPr>
          <w:p w:rsidR="00FD64AF" w:rsidRPr="00E85D27" w:rsidRDefault="00FD64AF" w:rsidP="00E67543">
            <w:pPr>
              <w:autoSpaceDE w:val="0"/>
              <w:autoSpaceDN w:val="0"/>
              <w:adjustRightInd w:val="0"/>
              <w:spacing w:before="60" w:after="60" w:line="300" w:lineRule="exact"/>
              <w:rPr>
                <w:rFonts w:ascii="Arabic Typesetting" w:eastAsia="MS Mincho" w:hAnsi="Arabic Typesetting" w:cs="Arabic Typesetting"/>
                <w:color w:val="000000"/>
                <w:sz w:val="30"/>
                <w:szCs w:val="30"/>
                <w:lang w:eastAsia="ja-JP"/>
              </w:rPr>
            </w:pPr>
            <w:r>
              <w:rPr>
                <w:rFonts w:ascii="Arabic Typesetting" w:eastAsia="MS Mincho" w:hAnsi="Arabic Typesetting" w:cs="Arabic Typesetting" w:hint="cs"/>
                <w:color w:val="000000"/>
                <w:sz w:val="30"/>
                <w:szCs w:val="30"/>
                <w:rtl/>
                <w:lang w:eastAsia="ja-JP"/>
              </w:rPr>
              <w:t>اجتماع بين الويبو والمعهد الوطني للملكية الصناعية</w:t>
            </w:r>
          </w:p>
        </w:tc>
        <w:tc>
          <w:tcPr>
            <w:tcW w:w="1137" w:type="dxa"/>
            <w:tcBorders>
              <w:bottom w:val="single" w:sz="4" w:space="0" w:color="auto"/>
            </w:tcBorders>
          </w:tcPr>
          <w:p w:rsidR="00FD64AF" w:rsidRPr="00E85D27" w:rsidRDefault="00FD64AF" w:rsidP="00E67543">
            <w:pPr>
              <w:autoSpaceDE w:val="0"/>
              <w:autoSpaceDN w:val="0"/>
              <w:adjustRightInd w:val="0"/>
              <w:spacing w:before="60" w:after="60" w:line="300" w:lineRule="exact"/>
              <w:rPr>
                <w:rFonts w:ascii="Arabic Typesetting" w:eastAsia="MS Mincho" w:hAnsi="Arabic Typesetting" w:cs="Arabic Typesetting"/>
                <w:color w:val="000000"/>
                <w:sz w:val="30"/>
                <w:szCs w:val="30"/>
                <w:lang w:eastAsia="ja-JP"/>
              </w:rPr>
            </w:pPr>
            <w:r>
              <w:rPr>
                <w:rFonts w:ascii="Arabic Typesetting" w:eastAsia="MS Mincho" w:hAnsi="Arabic Typesetting" w:cs="Arabic Typesetting" w:hint="cs"/>
                <w:color w:val="000000"/>
                <w:sz w:val="30"/>
                <w:szCs w:val="30"/>
                <w:rtl/>
                <w:lang w:eastAsia="ja-JP"/>
              </w:rPr>
              <w:t>12 فبراير 2012</w:t>
            </w:r>
          </w:p>
        </w:tc>
        <w:tc>
          <w:tcPr>
            <w:tcW w:w="2552" w:type="dxa"/>
            <w:tcBorders>
              <w:bottom w:val="single" w:sz="4" w:space="0" w:color="auto"/>
            </w:tcBorders>
          </w:tcPr>
          <w:p w:rsidR="00FD64AF" w:rsidRPr="00E85D27" w:rsidRDefault="00FD64AF" w:rsidP="00E67543">
            <w:pPr>
              <w:autoSpaceDE w:val="0"/>
              <w:autoSpaceDN w:val="0"/>
              <w:adjustRightInd w:val="0"/>
              <w:spacing w:before="60" w:after="60" w:line="300" w:lineRule="exact"/>
              <w:rPr>
                <w:rFonts w:ascii="Arabic Typesetting" w:eastAsia="MS Mincho" w:hAnsi="Arabic Typesetting" w:cs="Arabic Typesetting"/>
                <w:color w:val="000000"/>
                <w:sz w:val="30"/>
                <w:szCs w:val="30"/>
                <w:lang w:eastAsia="ja-JP"/>
              </w:rPr>
            </w:pPr>
            <w:r>
              <w:rPr>
                <w:rFonts w:ascii="Arabic Typesetting" w:eastAsia="MS Mincho" w:hAnsi="Arabic Typesetting" w:cs="Arabic Typesetting" w:hint="cs"/>
                <w:color w:val="000000"/>
                <w:sz w:val="30"/>
                <w:szCs w:val="30"/>
                <w:rtl/>
                <w:lang w:eastAsia="ja-JP"/>
              </w:rPr>
              <w:t>باريس، فرنسا</w:t>
            </w:r>
          </w:p>
        </w:tc>
        <w:tc>
          <w:tcPr>
            <w:tcW w:w="3543" w:type="dxa"/>
            <w:tcBorders>
              <w:bottom w:val="single" w:sz="4" w:space="0" w:color="auto"/>
            </w:tcBorders>
          </w:tcPr>
          <w:p w:rsidR="00FD64AF" w:rsidRPr="00E85D27" w:rsidRDefault="00FD64AF" w:rsidP="00E67543">
            <w:pPr>
              <w:autoSpaceDE w:val="0"/>
              <w:autoSpaceDN w:val="0"/>
              <w:adjustRightInd w:val="0"/>
              <w:spacing w:before="60" w:after="60" w:line="300" w:lineRule="exact"/>
              <w:rPr>
                <w:rFonts w:ascii="Arabic Typesetting" w:eastAsia="MS Mincho" w:hAnsi="Arabic Typesetting" w:cs="Arabic Typesetting"/>
                <w:color w:val="000000"/>
                <w:sz w:val="30"/>
                <w:szCs w:val="30"/>
                <w:lang w:eastAsia="ja-JP"/>
              </w:rPr>
            </w:pPr>
            <w:r>
              <w:rPr>
                <w:rFonts w:ascii="Arabic Typesetting" w:eastAsia="MS Mincho" w:hAnsi="Arabic Typesetting" w:cs="Arabic Typesetting" w:hint="cs"/>
                <w:color w:val="000000"/>
                <w:sz w:val="30"/>
                <w:szCs w:val="30"/>
                <w:rtl/>
                <w:lang w:eastAsia="ja-JP"/>
              </w:rPr>
              <w:t xml:space="preserve">مناقشة المشروعات المقامة في البلدان الأفريقية </w:t>
            </w:r>
          </w:p>
        </w:tc>
      </w:tr>
      <w:tr w:rsidR="00FD64AF" w:rsidRPr="00E85D27" w:rsidTr="00E67543">
        <w:trPr>
          <w:jc w:val="center"/>
        </w:trPr>
        <w:tc>
          <w:tcPr>
            <w:tcW w:w="9072" w:type="dxa"/>
            <w:gridSpan w:val="4"/>
            <w:tcBorders>
              <w:top w:val="single" w:sz="4" w:space="0" w:color="auto"/>
              <w:bottom w:val="single" w:sz="4" w:space="0" w:color="auto"/>
            </w:tcBorders>
            <w:shd w:val="clear" w:color="auto" w:fill="CCFFFF"/>
            <w:vAlign w:val="center"/>
          </w:tcPr>
          <w:p w:rsidR="00FD64AF" w:rsidRPr="004414AF" w:rsidRDefault="00FD64AF" w:rsidP="00E67543">
            <w:pPr>
              <w:keepNext/>
              <w:keepLines/>
              <w:spacing w:before="60" w:after="60" w:line="300" w:lineRule="exact"/>
              <w:ind w:left="851" w:hanging="851"/>
              <w:rPr>
                <w:rFonts w:ascii="Arabic Typesetting" w:hAnsi="Arabic Typesetting" w:cs="Arabic Typesetting"/>
                <w:bCs/>
                <w:color w:val="000000"/>
                <w:sz w:val="30"/>
                <w:szCs w:val="30"/>
              </w:rPr>
            </w:pPr>
            <w:r w:rsidRPr="00575464">
              <w:rPr>
                <w:rFonts w:ascii="Arabic Typesetting" w:hAnsi="Arabic Typesetting" w:cs="Arabic Typesetting"/>
                <w:bCs/>
                <w:color w:val="000000"/>
                <w:sz w:val="40"/>
                <w:szCs w:val="40"/>
                <w:rtl/>
              </w:rPr>
              <w:t>النتيجة</w:t>
            </w:r>
            <w:r w:rsidRPr="00E85D27">
              <w:rPr>
                <w:rFonts w:ascii="Arabic Typesetting" w:hAnsi="Arabic Typesetting" w:cs="Arabic Typesetting"/>
                <w:bCs/>
                <w:color w:val="000000"/>
                <w:sz w:val="30"/>
                <w:szCs w:val="30"/>
                <w:rtl/>
              </w:rPr>
              <w:t>:</w:t>
            </w:r>
            <w:r>
              <w:rPr>
                <w:rFonts w:ascii="Arabic Typesetting" w:hAnsi="Arabic Typesetting" w:cs="Arabic Typesetting" w:hint="cs"/>
                <w:bCs/>
                <w:color w:val="000000"/>
                <w:sz w:val="30"/>
                <w:szCs w:val="30"/>
                <w:rtl/>
              </w:rPr>
              <w:tab/>
            </w:r>
            <w:r w:rsidRPr="004414AF">
              <w:rPr>
                <w:rFonts w:ascii="Arabic Typesetting" w:hAnsi="Arabic Typesetting" w:cs="Arabic Typesetting"/>
                <w:b/>
                <w:color w:val="000000"/>
                <w:sz w:val="30"/>
                <w:szCs w:val="30"/>
                <w:rtl/>
              </w:rPr>
              <w:t>قدرات معززة في مجال الموارد البشرية بما يمكّن من تلبية الطائفة الواسعة من متطلبات تسخير الملكية الفكرية بفعالية لأغراض التنمية في البلدان النامية والبلدان الأقل نموا والبلدان التي تمر اقتصاداتها بمرحلة انتقالية</w:t>
            </w:r>
          </w:p>
        </w:tc>
      </w:tr>
      <w:tr w:rsidR="00FD64AF" w:rsidRPr="00E85D27" w:rsidTr="00E67543">
        <w:trPr>
          <w:jc w:val="center"/>
        </w:trPr>
        <w:tc>
          <w:tcPr>
            <w:tcW w:w="1840" w:type="dxa"/>
            <w:tcBorders>
              <w:top w:val="single" w:sz="4" w:space="0" w:color="auto"/>
            </w:tcBorders>
            <w:vAlign w:val="center"/>
          </w:tcPr>
          <w:p w:rsidR="00FD64AF" w:rsidRPr="00E85D27" w:rsidRDefault="00FD64AF" w:rsidP="00E67543">
            <w:pPr>
              <w:keepNext/>
              <w:keepLines/>
              <w:spacing w:before="60" w:after="60" w:line="300" w:lineRule="exact"/>
              <w:rPr>
                <w:rFonts w:ascii="Arabic Typesetting" w:hAnsi="Arabic Typesetting" w:cs="Arabic Typesetting"/>
                <w:b/>
                <w:bCs/>
                <w:sz w:val="30"/>
                <w:szCs w:val="30"/>
              </w:rPr>
            </w:pPr>
            <w:r w:rsidRPr="00E85D27">
              <w:rPr>
                <w:rFonts w:ascii="Arabic Typesetting" w:hAnsi="Arabic Typesetting" w:cs="Arabic Typesetting"/>
                <w:b/>
                <w:bCs/>
                <w:sz w:val="30"/>
                <w:szCs w:val="30"/>
                <w:rtl/>
              </w:rPr>
              <w:t>النشاط</w:t>
            </w:r>
          </w:p>
        </w:tc>
        <w:tc>
          <w:tcPr>
            <w:tcW w:w="1137" w:type="dxa"/>
            <w:tcBorders>
              <w:top w:val="single" w:sz="4" w:space="0" w:color="auto"/>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التاريخ</w:t>
            </w:r>
          </w:p>
        </w:tc>
        <w:tc>
          <w:tcPr>
            <w:tcW w:w="2552" w:type="dxa"/>
            <w:tcBorders>
              <w:top w:val="single" w:sz="4" w:space="0" w:color="auto"/>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البلد المضيف/الجهات المستفيدة</w:t>
            </w:r>
          </w:p>
        </w:tc>
        <w:tc>
          <w:tcPr>
            <w:tcW w:w="3543" w:type="dxa"/>
            <w:tcBorders>
              <w:top w:val="single" w:sz="4" w:space="0" w:color="auto"/>
            </w:tcBorders>
            <w:shd w:val="clear" w:color="auto" w:fill="FFFFFF"/>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الغرض (الأغراض)/الوصف (الأوصاف</w:t>
            </w:r>
            <w:r>
              <w:rPr>
                <w:rFonts w:ascii="Arabic Typesetting" w:hAnsi="Arabic Typesetting" w:cs="Arabic Typesetting" w:hint="cs"/>
                <w:b/>
                <w:bCs/>
                <w:sz w:val="30"/>
                <w:szCs w:val="30"/>
                <w:rtl/>
              </w:rPr>
              <w:t>)</w:t>
            </w:r>
          </w:p>
        </w:tc>
      </w:tr>
      <w:tr w:rsidR="00FD64AF" w:rsidRPr="00E85D27" w:rsidTr="00E67543">
        <w:trPr>
          <w:jc w:val="center"/>
        </w:trPr>
        <w:tc>
          <w:tcPr>
            <w:tcW w:w="1840" w:type="dxa"/>
          </w:tcPr>
          <w:p w:rsidR="00FD64AF" w:rsidRPr="00E85D27" w:rsidRDefault="00FD64AF" w:rsidP="00E67543">
            <w:pPr>
              <w:autoSpaceDE w:val="0"/>
              <w:autoSpaceDN w:val="0"/>
              <w:adjustRightInd w:val="0"/>
              <w:spacing w:before="60" w:after="60" w:line="300" w:lineRule="exact"/>
              <w:rPr>
                <w:rFonts w:ascii="Arabic Typesetting" w:eastAsia="MS Mincho" w:hAnsi="Arabic Typesetting" w:cs="Arabic Typesetting"/>
                <w:color w:val="000000"/>
                <w:sz w:val="30"/>
                <w:szCs w:val="30"/>
                <w:lang w:eastAsia="ja-JP"/>
              </w:rPr>
            </w:pPr>
            <w:r>
              <w:rPr>
                <w:rFonts w:ascii="Arabic Typesetting" w:eastAsia="MS Mincho" w:hAnsi="Arabic Typesetting" w:cs="Arabic Typesetting" w:hint="cs"/>
                <w:color w:val="000000"/>
                <w:sz w:val="30"/>
                <w:szCs w:val="30"/>
                <w:rtl/>
                <w:lang w:eastAsia="ja-JP"/>
              </w:rPr>
              <w:t xml:space="preserve">ندوة دون إقليمية لإذكاء الوعي باحترام الملكية الفكرية بين القضاة في الدول الأعضاء في الويبو وغيرها من البلدان الناطقة باللغة الفرنسية في إقليم أفريقيا جنوب الصحراء الكبرى </w:t>
            </w:r>
          </w:p>
        </w:tc>
        <w:tc>
          <w:tcPr>
            <w:tcW w:w="1137" w:type="dxa"/>
          </w:tcPr>
          <w:p w:rsidR="00FD64AF" w:rsidRPr="00E85D27" w:rsidRDefault="00FD64AF" w:rsidP="00E67543">
            <w:pPr>
              <w:autoSpaceDE w:val="0"/>
              <w:autoSpaceDN w:val="0"/>
              <w:adjustRightInd w:val="0"/>
              <w:spacing w:before="60" w:after="60" w:line="300" w:lineRule="exact"/>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b/>
                <w:color w:val="000000"/>
                <w:sz w:val="30"/>
                <w:szCs w:val="30"/>
                <w:rtl/>
                <w:lang w:eastAsia="ja-JP"/>
              </w:rPr>
              <w:t>من 20 إلى 22 أكتوبر 2012</w:t>
            </w:r>
          </w:p>
        </w:tc>
        <w:tc>
          <w:tcPr>
            <w:tcW w:w="2552" w:type="dxa"/>
          </w:tcPr>
          <w:p w:rsidR="00FD64AF" w:rsidRPr="00E85D27" w:rsidRDefault="00FD64AF" w:rsidP="00E67543">
            <w:pPr>
              <w:autoSpaceDE w:val="0"/>
              <w:autoSpaceDN w:val="0"/>
              <w:adjustRightInd w:val="0"/>
              <w:spacing w:before="60" w:after="60" w:line="300" w:lineRule="exact"/>
              <w:rPr>
                <w:rFonts w:ascii="Arabic Typesetting" w:eastAsia="MS Mincho" w:hAnsi="Arabic Typesetting" w:cs="Arabic Typesetting"/>
                <w:color w:val="000000"/>
                <w:sz w:val="30"/>
                <w:szCs w:val="30"/>
                <w:lang w:eastAsia="ja-JP"/>
              </w:rPr>
            </w:pPr>
            <w:r>
              <w:rPr>
                <w:rFonts w:ascii="Arabic Typesetting" w:eastAsia="MS Mincho" w:hAnsi="Arabic Typesetting" w:cs="Arabic Typesetting" w:hint="cs"/>
                <w:color w:val="000000"/>
                <w:sz w:val="30"/>
                <w:szCs w:val="30"/>
                <w:rtl/>
                <w:lang w:val="fr-FR" w:eastAsia="ja-JP"/>
              </w:rPr>
              <w:t>أبيدجان، كوت ديفوار</w:t>
            </w:r>
          </w:p>
        </w:tc>
        <w:tc>
          <w:tcPr>
            <w:tcW w:w="3543" w:type="dxa"/>
          </w:tcPr>
          <w:p w:rsidR="00FD64AF" w:rsidRPr="00E85D27" w:rsidRDefault="00FD64AF" w:rsidP="00E67543">
            <w:pPr>
              <w:autoSpaceDE w:val="0"/>
              <w:autoSpaceDN w:val="0"/>
              <w:adjustRightInd w:val="0"/>
              <w:spacing w:before="60" w:after="60" w:line="300" w:lineRule="exact"/>
              <w:rPr>
                <w:rFonts w:ascii="Arabic Typesetting" w:eastAsia="MS Mincho" w:hAnsi="Arabic Typesetting" w:cs="Arabic Typesetting"/>
                <w:color w:val="000000"/>
                <w:sz w:val="30"/>
                <w:szCs w:val="30"/>
                <w:lang w:eastAsia="ja-JP"/>
              </w:rPr>
            </w:pPr>
            <w:r>
              <w:rPr>
                <w:rFonts w:ascii="Arabic Typesetting" w:eastAsia="MS Mincho" w:hAnsi="Arabic Typesetting" w:cs="Arabic Typesetting" w:hint="cs"/>
                <w:color w:val="000000"/>
                <w:sz w:val="30"/>
                <w:szCs w:val="30"/>
                <w:rtl/>
                <w:lang w:eastAsia="ja-JP"/>
              </w:rPr>
              <w:t>كان الغرضان من الندوة هما: "1" تعزيز قدرات القضاة والمسؤولين بشأن المسائل محل المنازعات في مجال الملكية الفكرية؛ "2" وإتاحة الفرصة للقضاة من البلدان الأعضاء في المنظمة الأفريقية للملكية الفكرية للالتقاء ومناقشة موضوع احترام حقوق الملكية الفكرية في بلدانهم وغيرها من البلدان الأفريقية الناطقة باللغة الفرنسية.</w:t>
            </w:r>
          </w:p>
        </w:tc>
      </w:tr>
    </w:tbl>
    <w:p w:rsidR="00FD64AF" w:rsidRPr="00E85D27" w:rsidRDefault="00FD64AF" w:rsidP="00FD64AF">
      <w:pPr>
        <w:spacing w:before="60" w:afterLines="60" w:after="144" w:line="300" w:lineRule="exact"/>
        <w:rPr>
          <w:rFonts w:ascii="Arabic Typesetting" w:hAnsi="Arabic Typesetting" w:cs="Arabic Typesetting"/>
          <w:b/>
          <w:sz w:val="30"/>
          <w:szCs w:val="30"/>
        </w:rPr>
      </w:pPr>
    </w:p>
    <w:p w:rsidR="00FD64AF" w:rsidRPr="002F3A99" w:rsidRDefault="00FD64AF" w:rsidP="00FD64AF">
      <w:pPr>
        <w:pStyle w:val="NormalParaAR"/>
        <w:keepNext/>
        <w:rPr>
          <w:b/>
          <w:bCs/>
        </w:rPr>
      </w:pPr>
      <w:r>
        <w:rPr>
          <w:rFonts w:hint="cs"/>
          <w:b/>
          <w:bCs/>
          <w:sz w:val="40"/>
          <w:szCs w:val="40"/>
          <w:rtl/>
        </w:rPr>
        <w:t>فرنسا/الملكية الصناعية</w:t>
      </w:r>
      <w:r w:rsidRPr="002F3A99">
        <w:rPr>
          <w:b/>
          <w:bCs/>
          <w:rtl/>
        </w:rPr>
        <w:t xml:space="preserve"> مساهمات المانحين والنفقات في عام </w:t>
      </w:r>
      <w:r>
        <w:rPr>
          <w:rFonts w:hint="cs"/>
          <w:b/>
          <w:bCs/>
          <w:rtl/>
        </w:rPr>
        <w:t>2012</w:t>
      </w:r>
      <w:r w:rsidRPr="002F3A99">
        <w:rPr>
          <w:b/>
          <w:bCs/>
          <w:rtl/>
        </w:rPr>
        <w:t xml:space="preserve"> </w:t>
      </w:r>
      <w:r w:rsidRPr="002F3A99">
        <w:rPr>
          <w:b/>
          <w:bCs/>
          <w:vertAlign w:val="superscript"/>
          <w:rtl/>
        </w:rPr>
        <w:t>1</w:t>
      </w:r>
    </w:p>
    <w:tbl>
      <w:tblPr>
        <w:bidiVisual/>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701"/>
        <w:gridCol w:w="1843"/>
        <w:gridCol w:w="1701"/>
        <w:gridCol w:w="1984"/>
      </w:tblGrid>
      <w:tr w:rsidR="00FD64AF" w:rsidRPr="004D6406" w:rsidTr="00E67543">
        <w:trPr>
          <w:trHeight w:val="567"/>
          <w:jc w:val="center"/>
        </w:trPr>
        <w:tc>
          <w:tcPr>
            <w:tcW w:w="1843" w:type="dxa"/>
            <w:shd w:val="clear" w:color="auto" w:fill="CCFFFF"/>
            <w:vAlign w:val="center"/>
          </w:tcPr>
          <w:p w:rsidR="00FD64AF" w:rsidRPr="004D6406" w:rsidRDefault="00FD64AF" w:rsidP="00E67543">
            <w:pPr>
              <w:keepNext/>
              <w:keepLines/>
              <w:spacing w:before="60" w:afterLines="60" w:after="144" w:line="300" w:lineRule="exact"/>
              <w:jc w:val="center"/>
              <w:rPr>
                <w:rFonts w:ascii="Arabic Typesetting" w:hAnsi="Arabic Typesetting" w:cs="Arabic Typesetting"/>
                <w:bCs/>
                <w:sz w:val="30"/>
                <w:szCs w:val="30"/>
              </w:rPr>
            </w:pPr>
            <w:r w:rsidRPr="004D6406">
              <w:rPr>
                <w:rFonts w:ascii="Arabic Typesetting" w:hAnsi="Arabic Typesetting" w:cs="Arabic Typesetting"/>
                <w:bCs/>
                <w:sz w:val="30"/>
                <w:szCs w:val="30"/>
                <w:rtl/>
              </w:rPr>
              <w:t>الرصيد في 31 ديسمبر 2011</w:t>
            </w:r>
          </w:p>
        </w:tc>
        <w:tc>
          <w:tcPr>
            <w:tcW w:w="1701" w:type="dxa"/>
            <w:shd w:val="clear" w:color="auto" w:fill="CCFFFF"/>
            <w:vAlign w:val="center"/>
          </w:tcPr>
          <w:p w:rsidR="00FD64AF" w:rsidRPr="004D6406" w:rsidRDefault="00FD64AF" w:rsidP="00E67543">
            <w:pPr>
              <w:keepNext/>
              <w:keepLines/>
              <w:spacing w:before="60" w:afterLines="60" w:after="144" w:line="300" w:lineRule="exact"/>
              <w:jc w:val="center"/>
              <w:rPr>
                <w:rFonts w:ascii="Arabic Typesetting" w:hAnsi="Arabic Typesetting" w:cs="Arabic Typesetting"/>
                <w:bCs/>
                <w:sz w:val="30"/>
                <w:szCs w:val="30"/>
              </w:rPr>
            </w:pPr>
            <w:r w:rsidRPr="004D6406">
              <w:rPr>
                <w:rFonts w:ascii="Arabic Typesetting" w:hAnsi="Arabic Typesetting" w:cs="Arabic Typesetting"/>
                <w:bCs/>
                <w:sz w:val="30"/>
                <w:szCs w:val="30"/>
                <w:rtl/>
              </w:rPr>
              <w:t>إيرادات عام 2012</w:t>
            </w:r>
          </w:p>
        </w:tc>
        <w:tc>
          <w:tcPr>
            <w:tcW w:w="1843" w:type="dxa"/>
            <w:shd w:val="clear" w:color="auto" w:fill="CCFFFF"/>
            <w:vAlign w:val="center"/>
          </w:tcPr>
          <w:p w:rsidR="00FD64AF" w:rsidRPr="004D6406" w:rsidRDefault="00FD64AF" w:rsidP="00E67543">
            <w:pPr>
              <w:keepNext/>
              <w:keepLines/>
              <w:spacing w:before="60" w:afterLines="60" w:after="144" w:line="300" w:lineRule="exact"/>
              <w:jc w:val="center"/>
              <w:rPr>
                <w:rFonts w:ascii="Arabic Typesetting" w:hAnsi="Arabic Typesetting" w:cs="Arabic Typesetting"/>
                <w:bCs/>
                <w:sz w:val="30"/>
                <w:szCs w:val="30"/>
              </w:rPr>
            </w:pPr>
            <w:r w:rsidRPr="004D6406">
              <w:rPr>
                <w:rFonts w:ascii="Arabic Typesetting" w:hAnsi="Arabic Typesetting" w:cs="Arabic Typesetting"/>
                <w:bCs/>
                <w:sz w:val="30"/>
                <w:szCs w:val="30"/>
                <w:rtl/>
              </w:rPr>
              <w:t>نفقات عام 2012</w:t>
            </w:r>
          </w:p>
        </w:tc>
        <w:tc>
          <w:tcPr>
            <w:tcW w:w="1701" w:type="dxa"/>
            <w:shd w:val="clear" w:color="auto" w:fill="CCFFFF"/>
            <w:vAlign w:val="center"/>
          </w:tcPr>
          <w:p w:rsidR="00FD64AF" w:rsidRPr="004D6406" w:rsidRDefault="00FD64AF" w:rsidP="00E67543">
            <w:pPr>
              <w:keepNext/>
              <w:keepLines/>
              <w:spacing w:before="60" w:afterLines="60" w:after="144" w:line="300" w:lineRule="exact"/>
              <w:jc w:val="center"/>
              <w:rPr>
                <w:rFonts w:ascii="Arabic Typesetting" w:hAnsi="Arabic Typesetting" w:cs="Arabic Typesetting"/>
                <w:bCs/>
                <w:sz w:val="30"/>
                <w:szCs w:val="30"/>
              </w:rPr>
            </w:pPr>
            <w:r w:rsidRPr="004D6406">
              <w:rPr>
                <w:rFonts w:ascii="Arabic Typesetting" w:hAnsi="Arabic Typesetting" w:cs="Arabic Typesetting"/>
                <w:bCs/>
                <w:sz w:val="30"/>
                <w:szCs w:val="30"/>
                <w:rtl/>
              </w:rPr>
              <w:t>المبالغ المسددة</w:t>
            </w:r>
          </w:p>
        </w:tc>
        <w:tc>
          <w:tcPr>
            <w:tcW w:w="1984" w:type="dxa"/>
            <w:shd w:val="clear" w:color="auto" w:fill="CCFFFF"/>
            <w:vAlign w:val="center"/>
          </w:tcPr>
          <w:p w:rsidR="00FD64AF" w:rsidRPr="004D6406" w:rsidRDefault="00FD64AF" w:rsidP="00E67543">
            <w:pPr>
              <w:keepNext/>
              <w:keepLines/>
              <w:spacing w:before="60" w:afterLines="60" w:after="144" w:line="300" w:lineRule="exact"/>
              <w:jc w:val="center"/>
              <w:rPr>
                <w:rFonts w:ascii="Arabic Typesetting" w:hAnsi="Arabic Typesetting" w:cs="Arabic Typesetting"/>
                <w:bCs/>
                <w:sz w:val="30"/>
                <w:szCs w:val="30"/>
              </w:rPr>
            </w:pPr>
            <w:r w:rsidRPr="004D6406">
              <w:rPr>
                <w:rFonts w:ascii="Arabic Typesetting" w:hAnsi="Arabic Typesetting" w:cs="Arabic Typesetting"/>
                <w:bCs/>
                <w:sz w:val="30"/>
                <w:szCs w:val="30"/>
                <w:rtl/>
              </w:rPr>
              <w:t>الرصيد في 31 ديسمبر 2012</w:t>
            </w:r>
          </w:p>
        </w:tc>
      </w:tr>
      <w:tr w:rsidR="00FD64AF" w:rsidRPr="00E85D27" w:rsidTr="00E67543">
        <w:trPr>
          <w:trHeight w:val="567"/>
          <w:jc w:val="center"/>
        </w:trPr>
        <w:tc>
          <w:tcPr>
            <w:tcW w:w="1843" w:type="dxa"/>
            <w:shd w:val="clear" w:color="auto" w:fill="auto"/>
            <w:vAlign w:val="center"/>
          </w:tcPr>
          <w:p w:rsidR="00FD64AF" w:rsidRPr="00E85D27" w:rsidRDefault="00FD64AF" w:rsidP="00E67543">
            <w:pPr>
              <w:keepNext/>
              <w:keepLines/>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287,845</w:t>
            </w:r>
          </w:p>
        </w:tc>
        <w:tc>
          <w:tcPr>
            <w:tcW w:w="1701" w:type="dxa"/>
            <w:shd w:val="clear" w:color="auto" w:fill="auto"/>
            <w:vAlign w:val="center"/>
          </w:tcPr>
          <w:p w:rsidR="00FD64AF" w:rsidRPr="00E85D27" w:rsidRDefault="00FD64AF" w:rsidP="00E67543">
            <w:pPr>
              <w:keepNext/>
              <w:keepLines/>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300,609</w:t>
            </w:r>
          </w:p>
        </w:tc>
        <w:tc>
          <w:tcPr>
            <w:tcW w:w="1843" w:type="dxa"/>
            <w:shd w:val="clear" w:color="auto" w:fill="auto"/>
            <w:vAlign w:val="center"/>
          </w:tcPr>
          <w:p w:rsidR="00FD64AF" w:rsidRPr="00E85D27" w:rsidRDefault="00FD64AF" w:rsidP="00E67543">
            <w:pPr>
              <w:keepNext/>
              <w:keepLines/>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41,167</w:t>
            </w:r>
          </w:p>
        </w:tc>
        <w:tc>
          <w:tcPr>
            <w:tcW w:w="1701" w:type="dxa"/>
            <w:shd w:val="clear" w:color="auto" w:fill="auto"/>
            <w:vAlign w:val="center"/>
          </w:tcPr>
          <w:p w:rsidR="00FD64AF" w:rsidRPr="00E85D27" w:rsidRDefault="00FD64AF" w:rsidP="00E67543">
            <w:pPr>
              <w:keepNext/>
              <w:keepLines/>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w:t>
            </w:r>
          </w:p>
        </w:tc>
        <w:tc>
          <w:tcPr>
            <w:tcW w:w="1984" w:type="dxa"/>
            <w:shd w:val="clear" w:color="auto" w:fill="auto"/>
            <w:vAlign w:val="center"/>
          </w:tcPr>
          <w:p w:rsidR="00FD64AF" w:rsidRPr="00E85D27" w:rsidRDefault="00FD64AF" w:rsidP="00E67543">
            <w:pPr>
              <w:keepNext/>
              <w:keepLines/>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547,287</w:t>
            </w:r>
          </w:p>
        </w:tc>
      </w:tr>
    </w:tbl>
    <w:p w:rsidR="00FD64AF" w:rsidRPr="00E85D27" w:rsidRDefault="00FD64AF" w:rsidP="00FD64AF">
      <w:pPr>
        <w:spacing w:before="60" w:afterLines="60" w:after="144" w:line="300" w:lineRule="exact"/>
        <w:rPr>
          <w:rFonts w:ascii="Arabic Typesetting" w:hAnsi="Arabic Typesetting" w:cs="Arabic Typesetting"/>
          <w:sz w:val="30"/>
          <w:szCs w:val="30"/>
        </w:rPr>
      </w:pPr>
      <w:r>
        <w:rPr>
          <w:rFonts w:ascii="Arabic Typesetting" w:hAnsi="Arabic Typesetting" w:cs="Arabic Typesetting" w:hint="cs"/>
          <w:iCs/>
          <w:sz w:val="30"/>
          <w:szCs w:val="30"/>
          <w:vertAlign w:val="superscript"/>
          <w:rtl/>
        </w:rPr>
        <w:t>1</w:t>
      </w:r>
      <w:r w:rsidRPr="004D6406">
        <w:rPr>
          <w:rFonts w:ascii="Arabic Typesetting" w:hAnsi="Arabic Typesetting" w:cs="Arabic Typesetting" w:hint="cs"/>
          <w:i/>
          <w:iCs/>
          <w:sz w:val="30"/>
          <w:szCs w:val="30"/>
          <w:vertAlign w:val="superscript"/>
          <w:rtl/>
        </w:rPr>
        <w:t>.</w:t>
      </w:r>
      <w:r w:rsidRPr="004D6406">
        <w:rPr>
          <w:rFonts w:ascii="Arabic Typesetting" w:hAnsi="Arabic Typesetting" w:cs="Arabic Typesetting" w:hint="cs"/>
          <w:i/>
          <w:iCs/>
          <w:sz w:val="30"/>
          <w:szCs w:val="30"/>
          <w:rtl/>
        </w:rPr>
        <w:t xml:space="preserve"> </w:t>
      </w:r>
      <w:r w:rsidRPr="004D6406">
        <w:rPr>
          <w:rFonts w:ascii="Arabic Typesetting" w:hAnsi="Arabic Typesetting" w:cs="Arabic Typesetting"/>
          <w:i/>
          <w:iCs/>
          <w:sz w:val="30"/>
          <w:szCs w:val="30"/>
          <w:rtl/>
        </w:rPr>
        <w:t>بيانات الويبو المالية 2012 (المرفق الثالث</w:t>
      </w:r>
      <w:r w:rsidRPr="004D6406">
        <w:rPr>
          <w:rFonts w:ascii="Arabic Typesetting" w:hAnsi="Arabic Typesetting" w:cs="Arabic Typesetting" w:hint="cs"/>
          <w:i/>
          <w:iCs/>
          <w:sz w:val="30"/>
          <w:szCs w:val="30"/>
          <w:rtl/>
        </w:rPr>
        <w:t>)</w:t>
      </w:r>
    </w:p>
    <w:p w:rsidR="00FD64AF" w:rsidRPr="002F3A99" w:rsidRDefault="00FD64AF" w:rsidP="00FD64AF">
      <w:pPr>
        <w:pStyle w:val="NormalParaAR"/>
        <w:keepNext/>
        <w:rPr>
          <w:b/>
          <w:bCs/>
        </w:rPr>
      </w:pPr>
      <w:r w:rsidRPr="00BC7ABC">
        <w:rPr>
          <w:rFonts w:hint="cs"/>
          <w:b/>
          <w:bCs/>
          <w:sz w:val="40"/>
          <w:szCs w:val="40"/>
          <w:rtl/>
        </w:rPr>
        <w:lastRenderedPageBreak/>
        <w:t>برنامج أمريكا اللاتينية للملكية الصناعية</w:t>
      </w:r>
      <w:r w:rsidRPr="004F5E99">
        <w:rPr>
          <w:rStyle w:val="FootnoteReference"/>
          <w:b/>
          <w:bCs/>
          <w:rtl/>
        </w:rPr>
        <w:footnoteReference w:id="17"/>
      </w:r>
    </w:p>
    <w:tbl>
      <w:tblPr>
        <w:bidiVisual/>
        <w:tblW w:w="9072" w:type="dxa"/>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2"/>
        <w:gridCol w:w="1134"/>
        <w:gridCol w:w="2977"/>
        <w:gridCol w:w="3119"/>
      </w:tblGrid>
      <w:tr w:rsidR="00FD64AF" w:rsidRPr="00E85D27" w:rsidTr="00E67543">
        <w:tc>
          <w:tcPr>
            <w:tcW w:w="9072" w:type="dxa"/>
            <w:gridSpan w:val="4"/>
            <w:tcBorders>
              <w:top w:val="single" w:sz="4" w:space="0" w:color="000000"/>
              <w:bottom w:val="single" w:sz="4" w:space="0" w:color="000000"/>
            </w:tcBorders>
            <w:shd w:val="clear" w:color="auto" w:fill="CCFFFF"/>
            <w:vAlign w:val="center"/>
          </w:tcPr>
          <w:p w:rsidR="00FD64AF" w:rsidRPr="004414AF" w:rsidRDefault="00FD64AF" w:rsidP="00E67543">
            <w:pPr>
              <w:keepNext/>
              <w:keepLines/>
              <w:spacing w:before="60" w:after="60" w:line="300" w:lineRule="exact"/>
              <w:ind w:left="851" w:hanging="851"/>
              <w:rPr>
                <w:rFonts w:ascii="Arabic Typesetting" w:hAnsi="Arabic Typesetting" w:cs="Arabic Typesetting"/>
                <w:bCs/>
                <w:color w:val="000000"/>
                <w:sz w:val="30"/>
                <w:szCs w:val="30"/>
              </w:rPr>
            </w:pPr>
            <w:r w:rsidRPr="00BC7ABC">
              <w:rPr>
                <w:rFonts w:ascii="Arabic Typesetting" w:hAnsi="Arabic Typesetting" w:cs="Arabic Typesetting"/>
                <w:bCs/>
                <w:color w:val="000000"/>
                <w:sz w:val="40"/>
                <w:szCs w:val="40"/>
                <w:rtl/>
              </w:rPr>
              <w:t>النتيجة</w:t>
            </w:r>
            <w:r w:rsidRPr="00E85D27">
              <w:rPr>
                <w:rFonts w:ascii="Arabic Typesetting" w:hAnsi="Arabic Typesetting" w:cs="Arabic Typesetting"/>
                <w:bCs/>
                <w:color w:val="000000"/>
                <w:sz w:val="30"/>
                <w:szCs w:val="30"/>
                <w:rtl/>
              </w:rPr>
              <w:t>:</w:t>
            </w:r>
            <w:r>
              <w:rPr>
                <w:rFonts w:ascii="Arabic Typesetting" w:hAnsi="Arabic Typesetting" w:cs="Arabic Typesetting" w:hint="cs"/>
                <w:bCs/>
                <w:color w:val="000000"/>
                <w:sz w:val="30"/>
                <w:szCs w:val="30"/>
                <w:rtl/>
              </w:rPr>
              <w:tab/>
            </w:r>
            <w:r w:rsidRPr="004414AF">
              <w:rPr>
                <w:rFonts w:ascii="Arabic Typesetting" w:hAnsi="Arabic Typesetting" w:cs="Arabic Typesetting"/>
                <w:b/>
                <w:color w:val="000000"/>
                <w:sz w:val="30"/>
                <w:szCs w:val="30"/>
                <w:rtl/>
              </w:rPr>
              <w:t>مهارات محدّثة لدى الشركات لإدارة الملكية الفكرية</w:t>
            </w:r>
          </w:p>
        </w:tc>
      </w:tr>
      <w:tr w:rsidR="00FD64AF" w:rsidRPr="00E85D27" w:rsidTr="00E67543">
        <w:tc>
          <w:tcPr>
            <w:tcW w:w="1843" w:type="dxa"/>
            <w:tcBorders>
              <w:top w:val="single" w:sz="4" w:space="0" w:color="000000"/>
            </w:tcBorders>
            <w:vAlign w:val="center"/>
          </w:tcPr>
          <w:p w:rsidR="00FD64AF" w:rsidRPr="00E85D27" w:rsidRDefault="00FD64AF" w:rsidP="00E67543">
            <w:pPr>
              <w:keepNext/>
              <w:keepLines/>
              <w:spacing w:before="60" w:after="60" w:line="300" w:lineRule="exact"/>
              <w:rPr>
                <w:rFonts w:ascii="Arabic Typesetting" w:hAnsi="Arabic Typesetting" w:cs="Arabic Typesetting"/>
                <w:b/>
                <w:bCs/>
                <w:sz w:val="30"/>
                <w:szCs w:val="30"/>
              </w:rPr>
            </w:pPr>
            <w:r w:rsidRPr="00E85D27">
              <w:rPr>
                <w:rFonts w:ascii="Arabic Typesetting" w:hAnsi="Arabic Typesetting" w:cs="Arabic Typesetting"/>
                <w:b/>
                <w:bCs/>
                <w:sz w:val="30"/>
                <w:szCs w:val="30"/>
                <w:rtl/>
              </w:rPr>
              <w:t>النشاط</w:t>
            </w:r>
          </w:p>
        </w:tc>
        <w:tc>
          <w:tcPr>
            <w:tcW w:w="1134" w:type="dxa"/>
            <w:tcBorders>
              <w:top w:val="single" w:sz="4" w:space="0" w:color="000000"/>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التاريخ</w:t>
            </w:r>
          </w:p>
        </w:tc>
        <w:tc>
          <w:tcPr>
            <w:tcW w:w="2977" w:type="dxa"/>
            <w:tcBorders>
              <w:top w:val="single" w:sz="4" w:space="0" w:color="000000"/>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البلد المضيف/الجهات المستفيدة</w:t>
            </w:r>
          </w:p>
        </w:tc>
        <w:tc>
          <w:tcPr>
            <w:tcW w:w="3118" w:type="dxa"/>
            <w:tcBorders>
              <w:top w:val="single" w:sz="4" w:space="0" w:color="000000"/>
            </w:tcBorders>
            <w:shd w:val="clear" w:color="auto" w:fill="FFFFFF"/>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الغرض (الأغراض)/الوصف (الأوصاف</w:t>
            </w:r>
            <w:r>
              <w:rPr>
                <w:rFonts w:ascii="Arabic Typesetting" w:hAnsi="Arabic Typesetting" w:cs="Arabic Typesetting" w:hint="cs"/>
                <w:b/>
                <w:bCs/>
                <w:sz w:val="30"/>
                <w:szCs w:val="30"/>
                <w:rtl/>
              </w:rPr>
              <w:t>)</w:t>
            </w:r>
          </w:p>
        </w:tc>
      </w:tr>
      <w:tr w:rsidR="00FD64AF" w:rsidRPr="00E85D27" w:rsidTr="00E67543">
        <w:trPr>
          <w:trHeight w:val="520"/>
        </w:trPr>
        <w:tc>
          <w:tcPr>
            <w:tcW w:w="1843" w:type="dxa"/>
          </w:tcPr>
          <w:p w:rsidR="00FD64AF" w:rsidRPr="00E85D27" w:rsidDel="009E0498"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يحرز مكتب إسبانيا</w:t>
            </w:r>
            <w:r w:rsidRPr="004F5E99">
              <w:rPr>
                <w:rFonts w:ascii="Arabic Typesetting" w:hAnsi="Arabic Typesetting" w:cs="Arabic Typesetting"/>
                <w:color w:val="000000"/>
                <w:sz w:val="30"/>
                <w:szCs w:val="30"/>
                <w:rtl/>
              </w:rPr>
              <w:t xml:space="preserve"> للبراءات والعلامات التجارية</w:t>
            </w:r>
            <w:r>
              <w:rPr>
                <w:rFonts w:ascii="Arabic Typesetting" w:hAnsi="Arabic Typesetting" w:cs="Arabic Typesetting" w:hint="cs"/>
                <w:color w:val="000000"/>
                <w:sz w:val="30"/>
                <w:szCs w:val="30"/>
                <w:rtl/>
              </w:rPr>
              <w:t xml:space="preserve"> تقدما في الاستعانة بشركات لتطوير منصة بالإسبانية لخدمات ومحتويات الملكية الصناعية، تكون مطوعة لاحتياجات قطاع المقاولات في أمريكا اللاتينية مع التركيز خصوصا على الشركات الصغيرة والمتوسطة.</w:t>
            </w:r>
          </w:p>
        </w:tc>
        <w:tc>
          <w:tcPr>
            <w:tcW w:w="1134"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منذ أكتوبر 2012</w:t>
            </w:r>
          </w:p>
        </w:tc>
        <w:tc>
          <w:tcPr>
            <w:tcW w:w="2977"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color w:val="000000"/>
                <w:sz w:val="30"/>
                <w:szCs w:val="30"/>
                <w:rtl/>
              </w:rPr>
              <w:t>جميع بلدان أمريكا اللاتينية</w:t>
            </w:r>
          </w:p>
        </w:tc>
        <w:tc>
          <w:tcPr>
            <w:tcW w:w="3118" w:type="dxa"/>
          </w:tcPr>
          <w:p w:rsidR="00FD64AF" w:rsidRPr="00E85D27" w:rsidDel="00152E3E"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مشروع منصة بالإسبانية لخدمات ومحتويات الملكية الصناعية، تكون مطوعة لاحتياجات قطاع المقاولات في أمريكا اللاتينية مع التركيز خاصة على الشركات الصغيرة والمتوسطة.</w:t>
            </w:r>
          </w:p>
        </w:tc>
      </w:tr>
      <w:tr w:rsidR="00FD64AF" w:rsidRPr="00E85D27" w:rsidTr="00E67543">
        <w:trPr>
          <w:trHeight w:val="614"/>
        </w:trPr>
        <w:tc>
          <w:tcPr>
            <w:tcW w:w="1843" w:type="dxa"/>
          </w:tcPr>
          <w:p w:rsidR="00FD64AF" w:rsidRPr="00E85D27" w:rsidDel="009E0498"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استضاف مكتب إسبانيا</w:t>
            </w:r>
            <w:r w:rsidRPr="004F5E99">
              <w:rPr>
                <w:rFonts w:ascii="Arabic Typesetting" w:hAnsi="Arabic Typesetting" w:cs="Arabic Typesetting"/>
                <w:color w:val="000000"/>
                <w:sz w:val="30"/>
                <w:szCs w:val="30"/>
                <w:rtl/>
              </w:rPr>
              <w:t xml:space="preserve"> للبراءات والعلامات التجارية</w:t>
            </w:r>
            <w:r>
              <w:rPr>
                <w:rFonts w:ascii="Arabic Typesetting" w:hAnsi="Arabic Typesetting" w:cs="Arabic Typesetting" w:hint="cs"/>
                <w:color w:val="000000"/>
                <w:sz w:val="30"/>
                <w:szCs w:val="30"/>
                <w:rtl/>
              </w:rPr>
              <w:t xml:space="preserve"> خادم المنصة</w:t>
            </w:r>
          </w:p>
        </w:tc>
        <w:tc>
          <w:tcPr>
            <w:tcW w:w="1134"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منذ أكتوبر 2012</w:t>
            </w:r>
          </w:p>
        </w:tc>
        <w:tc>
          <w:tcPr>
            <w:tcW w:w="2977"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color w:val="000000"/>
                <w:sz w:val="30"/>
                <w:szCs w:val="30"/>
                <w:rtl/>
              </w:rPr>
              <w:t>جميع بلدان أمريكا اللاتينية</w:t>
            </w:r>
          </w:p>
        </w:tc>
        <w:tc>
          <w:tcPr>
            <w:tcW w:w="3118" w:type="dxa"/>
          </w:tcPr>
          <w:p w:rsidR="00FD64AF" w:rsidRPr="00E85D27" w:rsidDel="00152E3E"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زيادة إتاحة النفاذ إلى المنصة</w:t>
            </w:r>
          </w:p>
        </w:tc>
      </w:tr>
      <w:tr w:rsidR="00FD64AF" w:rsidRPr="00E85D27" w:rsidTr="00E67543">
        <w:trPr>
          <w:trHeight w:val="520"/>
        </w:trPr>
        <w:tc>
          <w:tcPr>
            <w:tcW w:w="1843" w:type="dxa"/>
          </w:tcPr>
          <w:p w:rsidR="00FD64AF" w:rsidRPr="00E85D27" w:rsidDel="009E0498"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عينت الويبو خبيرا لتطوير خدمات ومحتويات المنصة وتنسيق مدخلات بلدان أمريكا اللاتينية</w:t>
            </w:r>
          </w:p>
        </w:tc>
        <w:tc>
          <w:tcPr>
            <w:tcW w:w="1134"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منذ أكتوبر 2012</w:t>
            </w:r>
          </w:p>
        </w:tc>
        <w:tc>
          <w:tcPr>
            <w:tcW w:w="2976"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color w:val="000000"/>
                <w:sz w:val="30"/>
                <w:szCs w:val="30"/>
                <w:rtl/>
              </w:rPr>
              <w:t>جميع بلدان أمريكا اللاتينية</w:t>
            </w:r>
          </w:p>
        </w:tc>
        <w:tc>
          <w:tcPr>
            <w:tcW w:w="3119" w:type="dxa"/>
          </w:tcPr>
          <w:p w:rsidR="00FD64AF" w:rsidRPr="00E85D27" w:rsidDel="00152E3E"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إنشاء وتنسيق المنصة</w:t>
            </w:r>
          </w:p>
        </w:tc>
      </w:tr>
      <w:tr w:rsidR="00FD64AF" w:rsidRPr="00E85D27" w:rsidTr="00E67543">
        <w:trPr>
          <w:trHeight w:val="1155"/>
        </w:trPr>
        <w:tc>
          <w:tcPr>
            <w:tcW w:w="1843" w:type="dxa"/>
            <w:tcBorders>
              <w:bottom w:val="single" w:sz="4" w:space="0" w:color="000000"/>
            </w:tcBorders>
          </w:tcPr>
          <w:p w:rsidR="00FD64AF" w:rsidRPr="00E85D27" w:rsidDel="009E0498"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عينت الويبو خبيرا لتحليل حالة واقتراح خطة عمل</w:t>
            </w:r>
          </w:p>
        </w:tc>
        <w:tc>
          <w:tcPr>
            <w:tcW w:w="1134" w:type="dxa"/>
            <w:tcBorders>
              <w:bottom w:val="single" w:sz="4" w:space="0" w:color="000000"/>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منذ أكتوبر 2012</w:t>
            </w:r>
          </w:p>
        </w:tc>
        <w:tc>
          <w:tcPr>
            <w:tcW w:w="2976" w:type="dxa"/>
            <w:tcBorders>
              <w:bottom w:val="single" w:sz="4" w:space="0" w:color="000000"/>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color w:val="000000"/>
                <w:sz w:val="30"/>
                <w:szCs w:val="30"/>
                <w:rtl/>
              </w:rPr>
              <w:t>جميع بلدان أمريكا اللاتينية</w:t>
            </w:r>
          </w:p>
        </w:tc>
        <w:tc>
          <w:tcPr>
            <w:tcW w:w="3119" w:type="dxa"/>
            <w:tcBorders>
              <w:bottom w:val="single" w:sz="4" w:space="0" w:color="000000"/>
            </w:tcBorders>
          </w:tcPr>
          <w:p w:rsidR="00FD64AF" w:rsidRPr="00E85D27" w:rsidDel="00152E3E"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"1" الوقوف على التفاوتات لدى مكتب إسبانيا للبراءات والعلامات التجارية من حيث إدارة النوعية وتكنولوجيا المعلومات؛ "2" وتصميم برنامج عمل يرمي إلى القضاء على هذه التفاوتات من خلال التدريب؛ "3"</w:t>
            </w:r>
            <w:r>
              <w:rPr>
                <w:rFonts w:hint="eastAsia"/>
                <w:rtl/>
              </w:rPr>
              <w:t> </w:t>
            </w:r>
            <w:r>
              <w:rPr>
                <w:rFonts w:ascii="Arabic Typesetting" w:hAnsi="Arabic Typesetting" w:cs="Arabic Typesetting" w:hint="cs"/>
                <w:color w:val="000000"/>
                <w:sz w:val="30"/>
                <w:szCs w:val="30"/>
                <w:rtl/>
              </w:rPr>
              <w:t>وتنسيق تنفيذ هذا المشروع.</w:t>
            </w:r>
          </w:p>
        </w:tc>
      </w:tr>
      <w:tr w:rsidR="00FD64AF" w:rsidRPr="00E85D27" w:rsidTr="00E67543">
        <w:trPr>
          <w:trHeight w:val="482"/>
        </w:trPr>
        <w:tc>
          <w:tcPr>
            <w:tcW w:w="9072" w:type="dxa"/>
            <w:gridSpan w:val="4"/>
            <w:tcBorders>
              <w:top w:val="single" w:sz="4" w:space="0" w:color="000000"/>
              <w:bottom w:val="single" w:sz="4" w:space="0" w:color="000000"/>
            </w:tcBorders>
            <w:shd w:val="clear" w:color="auto" w:fill="CCFFFF"/>
          </w:tcPr>
          <w:p w:rsidR="00FD64AF" w:rsidRPr="004414AF" w:rsidDel="00152E3E" w:rsidRDefault="00FD64AF" w:rsidP="00E67543">
            <w:pPr>
              <w:keepNext/>
              <w:keepLines/>
              <w:spacing w:before="60" w:after="60" w:line="300" w:lineRule="exact"/>
              <w:ind w:left="851" w:hanging="851"/>
              <w:rPr>
                <w:rFonts w:ascii="Arabic Typesetting" w:hAnsi="Arabic Typesetting" w:cs="Arabic Typesetting"/>
                <w:bCs/>
                <w:color w:val="000000"/>
                <w:sz w:val="30"/>
                <w:szCs w:val="30"/>
              </w:rPr>
            </w:pPr>
            <w:r w:rsidRPr="00BC7ABC">
              <w:rPr>
                <w:rFonts w:ascii="Arabic Typesetting" w:hAnsi="Arabic Typesetting" w:cs="Arabic Typesetting"/>
                <w:bCs/>
                <w:color w:val="000000"/>
                <w:sz w:val="40"/>
                <w:szCs w:val="40"/>
                <w:rtl/>
              </w:rPr>
              <w:t>النتيجة</w:t>
            </w:r>
            <w:r w:rsidRPr="00E85D27">
              <w:rPr>
                <w:rFonts w:ascii="Arabic Typesetting" w:hAnsi="Arabic Typesetting" w:cs="Arabic Typesetting"/>
                <w:bCs/>
                <w:color w:val="000000"/>
                <w:sz w:val="30"/>
                <w:szCs w:val="30"/>
                <w:rtl/>
              </w:rPr>
              <w:t>:</w:t>
            </w:r>
            <w:r>
              <w:rPr>
                <w:rFonts w:ascii="Arabic Typesetting" w:hAnsi="Arabic Typesetting" w:cs="Arabic Typesetting" w:hint="cs"/>
                <w:bCs/>
                <w:color w:val="000000"/>
                <w:sz w:val="30"/>
                <w:szCs w:val="30"/>
                <w:rtl/>
              </w:rPr>
              <w:tab/>
            </w:r>
            <w:r w:rsidRPr="004414AF">
              <w:rPr>
                <w:rFonts w:ascii="Arabic Typesetting" w:hAnsi="Arabic Typesetting" w:cs="Arabic Typesetting"/>
                <w:b/>
                <w:color w:val="000000"/>
                <w:sz w:val="30"/>
                <w:szCs w:val="30"/>
                <w:rtl/>
              </w:rPr>
              <w:t>بنية تحتية تقنية ومعرفية معززة لمكاتب الملكية الفكرية وسائر مؤسسات الملكية الفكرية بما يؤدي إلى تحسين الخدمات (خدمات أقل تكلفة وأكثر سرعة وجودة) المقدمة إلى أصحاب المصلحة الذين يتعاملون معها</w:t>
            </w:r>
          </w:p>
        </w:tc>
      </w:tr>
      <w:tr w:rsidR="00FD64AF" w:rsidRPr="00E85D27" w:rsidTr="00E67543">
        <w:trPr>
          <w:trHeight w:val="520"/>
        </w:trPr>
        <w:tc>
          <w:tcPr>
            <w:tcW w:w="1843" w:type="dxa"/>
            <w:tcBorders>
              <w:top w:val="single" w:sz="4" w:space="0" w:color="000000"/>
            </w:tcBorders>
            <w:vAlign w:val="center"/>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bCs/>
                <w:sz w:val="30"/>
                <w:szCs w:val="30"/>
                <w:rtl/>
              </w:rPr>
              <w:t>النشاط</w:t>
            </w:r>
          </w:p>
        </w:tc>
        <w:tc>
          <w:tcPr>
            <w:tcW w:w="1134" w:type="dxa"/>
            <w:tcBorders>
              <w:top w:val="single" w:sz="4" w:space="0" w:color="000000"/>
            </w:tcBorders>
            <w:vAlign w:val="center"/>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bCs/>
                <w:sz w:val="30"/>
                <w:szCs w:val="30"/>
                <w:rtl/>
              </w:rPr>
              <w:t>التاريخ</w:t>
            </w:r>
          </w:p>
        </w:tc>
        <w:tc>
          <w:tcPr>
            <w:tcW w:w="2976" w:type="dxa"/>
            <w:tcBorders>
              <w:top w:val="single" w:sz="4" w:space="0" w:color="000000"/>
            </w:tcBorders>
            <w:vAlign w:val="center"/>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bCs/>
                <w:sz w:val="30"/>
                <w:szCs w:val="30"/>
                <w:rtl/>
              </w:rPr>
              <w:t>البلد المضيف/الجهات المستفيدة</w:t>
            </w:r>
          </w:p>
        </w:tc>
        <w:tc>
          <w:tcPr>
            <w:tcW w:w="3119" w:type="dxa"/>
            <w:tcBorders>
              <w:top w:val="single" w:sz="4" w:space="0" w:color="000000"/>
            </w:tcBorders>
            <w:vAlign w:val="center"/>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bCs/>
                <w:sz w:val="30"/>
                <w:szCs w:val="30"/>
                <w:rtl/>
              </w:rPr>
              <w:t>الغرض (الأغراض)/الوصف (الأوصاف</w:t>
            </w:r>
            <w:r>
              <w:rPr>
                <w:rFonts w:ascii="Arabic Typesetting" w:hAnsi="Arabic Typesetting" w:cs="Arabic Typesetting" w:hint="cs"/>
                <w:b/>
                <w:bCs/>
                <w:sz w:val="30"/>
                <w:szCs w:val="30"/>
                <w:rtl/>
              </w:rPr>
              <w:t xml:space="preserve">) </w:t>
            </w:r>
          </w:p>
        </w:tc>
      </w:tr>
      <w:tr w:rsidR="00FD64AF" w:rsidRPr="00E85D27" w:rsidTr="00E67543">
        <w:trPr>
          <w:trHeight w:val="1689"/>
        </w:trPr>
        <w:tc>
          <w:tcPr>
            <w:tcW w:w="1843" w:type="dxa"/>
            <w:tcBorders>
              <w:left w:val="single" w:sz="4" w:space="0" w:color="000000"/>
              <w:bottom w:val="single" w:sz="4" w:space="0" w:color="000000"/>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تصميم وتطوير منصة داخلية بين البلدان الأعضاء لتيسير تبادل الخبرات وأفضل الممارسات بين المكاتب</w:t>
            </w:r>
          </w:p>
        </w:tc>
        <w:tc>
          <w:tcPr>
            <w:tcW w:w="1134" w:type="dxa"/>
            <w:tcBorders>
              <w:bottom w:val="single" w:sz="4" w:space="0" w:color="000000"/>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منذ أكتوبر 2012</w:t>
            </w:r>
          </w:p>
        </w:tc>
        <w:tc>
          <w:tcPr>
            <w:tcW w:w="2976" w:type="dxa"/>
            <w:tcBorders>
              <w:bottom w:val="single" w:sz="4" w:space="0" w:color="000000"/>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color w:val="000000"/>
                <w:sz w:val="30"/>
                <w:szCs w:val="30"/>
                <w:rtl/>
              </w:rPr>
              <w:t>جميع بلدان أمريكا اللاتينية</w:t>
            </w:r>
          </w:p>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p>
        </w:tc>
        <w:tc>
          <w:tcPr>
            <w:tcW w:w="3119" w:type="dxa"/>
            <w:tcBorders>
              <w:bottom w:val="single" w:sz="4" w:space="0" w:color="000000"/>
              <w:right w:val="single" w:sz="4" w:space="0" w:color="000000"/>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 xml:space="preserve">تشجيع التعاون بين مكاتب الملكية الصناعية في أمريكا اللاتينية، للوصول إلى الممارسات الحميدة في مجال الإدارة، فضلا عن التفاعل في عملية صياغة الاقتراحات والمشروعات. </w:t>
            </w:r>
          </w:p>
        </w:tc>
      </w:tr>
    </w:tbl>
    <w:p w:rsidR="00FD64AF" w:rsidRPr="00E85D27" w:rsidRDefault="00FD64AF" w:rsidP="00FD64AF">
      <w:pPr>
        <w:tabs>
          <w:tab w:val="left" w:pos="8080"/>
        </w:tabs>
        <w:spacing w:before="60" w:afterLines="60" w:after="144" w:line="300" w:lineRule="exact"/>
        <w:rPr>
          <w:rFonts w:ascii="Arabic Typesetting" w:hAnsi="Arabic Typesetting" w:cs="Arabic Typesetting"/>
          <w:sz w:val="30"/>
          <w:szCs w:val="30"/>
        </w:rPr>
      </w:pPr>
    </w:p>
    <w:p w:rsidR="00FD64AF" w:rsidRPr="002F3A99" w:rsidRDefault="00FD64AF" w:rsidP="00FD64AF">
      <w:pPr>
        <w:pStyle w:val="NormalParaAR"/>
        <w:rPr>
          <w:b/>
          <w:bCs/>
        </w:rPr>
      </w:pPr>
      <w:r w:rsidRPr="006D2657">
        <w:rPr>
          <w:rFonts w:hint="cs"/>
          <w:b/>
          <w:bCs/>
          <w:sz w:val="40"/>
          <w:szCs w:val="40"/>
          <w:rtl/>
        </w:rPr>
        <w:lastRenderedPageBreak/>
        <w:t>برنامج أمريكا اللاتينية للملكية الصناعية</w:t>
      </w:r>
      <w:r>
        <w:rPr>
          <w:rFonts w:hint="cs"/>
          <w:b/>
          <w:bCs/>
          <w:rtl/>
        </w:rPr>
        <w:t xml:space="preserve"> </w:t>
      </w:r>
      <w:r w:rsidRPr="002F3A99">
        <w:rPr>
          <w:b/>
          <w:bCs/>
          <w:rtl/>
        </w:rPr>
        <w:t xml:space="preserve">- مساهمات المانحين والنفقات في عام </w:t>
      </w:r>
      <w:r>
        <w:rPr>
          <w:rFonts w:hint="cs"/>
          <w:b/>
          <w:bCs/>
          <w:rtl/>
        </w:rPr>
        <w:t>2012</w:t>
      </w:r>
      <w:r w:rsidRPr="002F3A99">
        <w:rPr>
          <w:b/>
          <w:bCs/>
          <w:rtl/>
        </w:rPr>
        <w:t xml:space="preserve"> </w:t>
      </w:r>
      <w:r w:rsidRPr="002F3A99">
        <w:rPr>
          <w:b/>
          <w:bCs/>
          <w:vertAlign w:val="superscript"/>
          <w:rtl/>
        </w:rPr>
        <w:t>1</w:t>
      </w:r>
    </w:p>
    <w:tbl>
      <w:tblPr>
        <w:bidiVisual/>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701"/>
        <w:gridCol w:w="1843"/>
        <w:gridCol w:w="1701"/>
        <w:gridCol w:w="1984"/>
      </w:tblGrid>
      <w:tr w:rsidR="00FD64AF" w:rsidRPr="008800CB" w:rsidTr="00E67543">
        <w:trPr>
          <w:trHeight w:val="567"/>
          <w:jc w:val="center"/>
        </w:trPr>
        <w:tc>
          <w:tcPr>
            <w:tcW w:w="1843" w:type="dxa"/>
            <w:shd w:val="clear" w:color="auto" w:fill="CCFFFF"/>
            <w:vAlign w:val="center"/>
          </w:tcPr>
          <w:p w:rsidR="00FD64AF" w:rsidRPr="008800CB" w:rsidRDefault="00FD64AF" w:rsidP="00E67543">
            <w:pPr>
              <w:keepNext/>
              <w:keepLines/>
              <w:spacing w:before="60" w:afterLines="60" w:after="144" w:line="300" w:lineRule="exact"/>
              <w:jc w:val="center"/>
              <w:rPr>
                <w:rFonts w:ascii="Arabic Typesetting" w:hAnsi="Arabic Typesetting" w:cs="Arabic Typesetting"/>
                <w:bCs/>
                <w:sz w:val="30"/>
                <w:szCs w:val="30"/>
              </w:rPr>
            </w:pPr>
            <w:r w:rsidRPr="008800CB">
              <w:rPr>
                <w:rFonts w:ascii="Arabic Typesetting" w:hAnsi="Arabic Typesetting" w:cs="Arabic Typesetting"/>
                <w:bCs/>
                <w:sz w:val="30"/>
                <w:szCs w:val="30"/>
                <w:rtl/>
              </w:rPr>
              <w:t>الرصيد في 31 ديسمبر 2011</w:t>
            </w:r>
          </w:p>
        </w:tc>
        <w:tc>
          <w:tcPr>
            <w:tcW w:w="1701" w:type="dxa"/>
            <w:shd w:val="clear" w:color="auto" w:fill="CCFFFF"/>
            <w:vAlign w:val="center"/>
          </w:tcPr>
          <w:p w:rsidR="00FD64AF" w:rsidRPr="008800CB" w:rsidRDefault="00FD64AF" w:rsidP="00E67543">
            <w:pPr>
              <w:keepNext/>
              <w:keepLines/>
              <w:spacing w:before="60" w:afterLines="60" w:after="144" w:line="300" w:lineRule="exact"/>
              <w:jc w:val="center"/>
              <w:rPr>
                <w:rFonts w:ascii="Arabic Typesetting" w:hAnsi="Arabic Typesetting" w:cs="Arabic Typesetting"/>
                <w:bCs/>
                <w:sz w:val="30"/>
                <w:szCs w:val="30"/>
              </w:rPr>
            </w:pPr>
            <w:r w:rsidRPr="008800CB">
              <w:rPr>
                <w:rFonts w:ascii="Arabic Typesetting" w:hAnsi="Arabic Typesetting" w:cs="Arabic Typesetting"/>
                <w:bCs/>
                <w:sz w:val="30"/>
                <w:szCs w:val="30"/>
                <w:rtl/>
              </w:rPr>
              <w:t>إيرادات عام 2012</w:t>
            </w:r>
          </w:p>
        </w:tc>
        <w:tc>
          <w:tcPr>
            <w:tcW w:w="1843" w:type="dxa"/>
            <w:shd w:val="clear" w:color="auto" w:fill="CCFFFF"/>
            <w:vAlign w:val="center"/>
          </w:tcPr>
          <w:p w:rsidR="00FD64AF" w:rsidRPr="008800CB" w:rsidRDefault="00FD64AF" w:rsidP="00E67543">
            <w:pPr>
              <w:keepNext/>
              <w:keepLines/>
              <w:spacing w:before="60" w:afterLines="60" w:after="144" w:line="300" w:lineRule="exact"/>
              <w:jc w:val="center"/>
              <w:rPr>
                <w:rFonts w:ascii="Arabic Typesetting" w:hAnsi="Arabic Typesetting" w:cs="Arabic Typesetting"/>
                <w:bCs/>
                <w:sz w:val="30"/>
                <w:szCs w:val="30"/>
              </w:rPr>
            </w:pPr>
            <w:r w:rsidRPr="008800CB">
              <w:rPr>
                <w:rFonts w:ascii="Arabic Typesetting" w:hAnsi="Arabic Typesetting" w:cs="Arabic Typesetting"/>
                <w:bCs/>
                <w:sz w:val="30"/>
                <w:szCs w:val="30"/>
                <w:rtl/>
              </w:rPr>
              <w:t>نفقات عام 2012</w:t>
            </w:r>
          </w:p>
        </w:tc>
        <w:tc>
          <w:tcPr>
            <w:tcW w:w="1701" w:type="dxa"/>
            <w:shd w:val="clear" w:color="auto" w:fill="CCFFFF"/>
            <w:vAlign w:val="center"/>
          </w:tcPr>
          <w:p w:rsidR="00FD64AF" w:rsidRPr="008800CB" w:rsidRDefault="00FD64AF" w:rsidP="00E67543">
            <w:pPr>
              <w:keepNext/>
              <w:keepLines/>
              <w:spacing w:before="60" w:afterLines="60" w:after="144" w:line="300" w:lineRule="exact"/>
              <w:jc w:val="center"/>
              <w:rPr>
                <w:rFonts w:ascii="Arabic Typesetting" w:hAnsi="Arabic Typesetting" w:cs="Arabic Typesetting"/>
                <w:bCs/>
                <w:sz w:val="30"/>
                <w:szCs w:val="30"/>
              </w:rPr>
            </w:pPr>
            <w:r w:rsidRPr="008800CB">
              <w:rPr>
                <w:rFonts w:ascii="Arabic Typesetting" w:hAnsi="Arabic Typesetting" w:cs="Arabic Typesetting"/>
                <w:bCs/>
                <w:sz w:val="30"/>
                <w:szCs w:val="30"/>
                <w:rtl/>
              </w:rPr>
              <w:t>المبالغ المسددة</w:t>
            </w:r>
          </w:p>
        </w:tc>
        <w:tc>
          <w:tcPr>
            <w:tcW w:w="1984" w:type="dxa"/>
            <w:shd w:val="clear" w:color="auto" w:fill="CCFFFF"/>
            <w:vAlign w:val="center"/>
          </w:tcPr>
          <w:p w:rsidR="00FD64AF" w:rsidRPr="008800CB" w:rsidRDefault="00FD64AF" w:rsidP="00E67543">
            <w:pPr>
              <w:keepNext/>
              <w:keepLines/>
              <w:spacing w:before="60" w:afterLines="60" w:after="144" w:line="300" w:lineRule="exact"/>
              <w:jc w:val="center"/>
              <w:rPr>
                <w:rFonts w:ascii="Arabic Typesetting" w:hAnsi="Arabic Typesetting" w:cs="Arabic Typesetting"/>
                <w:bCs/>
                <w:sz w:val="30"/>
                <w:szCs w:val="30"/>
              </w:rPr>
            </w:pPr>
            <w:r w:rsidRPr="008800CB">
              <w:rPr>
                <w:rFonts w:ascii="Arabic Typesetting" w:hAnsi="Arabic Typesetting" w:cs="Arabic Typesetting"/>
                <w:bCs/>
                <w:sz w:val="30"/>
                <w:szCs w:val="30"/>
                <w:rtl/>
              </w:rPr>
              <w:t>الرصيد في 31 ديسمبر 2012</w:t>
            </w:r>
          </w:p>
        </w:tc>
      </w:tr>
      <w:tr w:rsidR="00FD64AF" w:rsidRPr="00E85D27" w:rsidTr="00E67543">
        <w:trPr>
          <w:trHeight w:val="567"/>
          <w:jc w:val="center"/>
        </w:trPr>
        <w:tc>
          <w:tcPr>
            <w:tcW w:w="1843" w:type="dxa"/>
            <w:shd w:val="clear" w:color="auto" w:fill="auto"/>
            <w:vAlign w:val="center"/>
          </w:tcPr>
          <w:p w:rsidR="00FD64AF" w:rsidRPr="00E85D27" w:rsidRDefault="00FD64AF" w:rsidP="00E67543">
            <w:pPr>
              <w:keepNext/>
              <w:keepLines/>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w:t>
            </w:r>
          </w:p>
        </w:tc>
        <w:tc>
          <w:tcPr>
            <w:tcW w:w="1701" w:type="dxa"/>
            <w:shd w:val="clear" w:color="auto" w:fill="auto"/>
            <w:vAlign w:val="center"/>
          </w:tcPr>
          <w:p w:rsidR="00FD64AF" w:rsidRPr="00E85D27" w:rsidRDefault="00FD64AF" w:rsidP="00E67543">
            <w:pPr>
              <w:keepNext/>
              <w:keepLines/>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44,622</w:t>
            </w:r>
          </w:p>
        </w:tc>
        <w:tc>
          <w:tcPr>
            <w:tcW w:w="1843" w:type="dxa"/>
            <w:shd w:val="clear" w:color="auto" w:fill="auto"/>
            <w:vAlign w:val="center"/>
          </w:tcPr>
          <w:p w:rsidR="00FD64AF" w:rsidRPr="00E85D27" w:rsidRDefault="00FD64AF" w:rsidP="00E67543">
            <w:pPr>
              <w:keepNext/>
              <w:keepLines/>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22</w:t>
            </w:r>
          </w:p>
        </w:tc>
        <w:tc>
          <w:tcPr>
            <w:tcW w:w="1701" w:type="dxa"/>
            <w:shd w:val="clear" w:color="auto" w:fill="auto"/>
            <w:vAlign w:val="center"/>
          </w:tcPr>
          <w:p w:rsidR="00FD64AF" w:rsidRPr="00E85D27" w:rsidRDefault="00FD64AF" w:rsidP="00E67543">
            <w:pPr>
              <w:keepNext/>
              <w:keepLines/>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w:t>
            </w:r>
          </w:p>
        </w:tc>
        <w:tc>
          <w:tcPr>
            <w:tcW w:w="1984" w:type="dxa"/>
            <w:shd w:val="clear" w:color="auto" w:fill="auto"/>
            <w:vAlign w:val="center"/>
          </w:tcPr>
          <w:p w:rsidR="00FD64AF" w:rsidRPr="00E85D27" w:rsidRDefault="00FD64AF" w:rsidP="00E67543">
            <w:pPr>
              <w:keepNext/>
              <w:keepLines/>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44,600</w:t>
            </w:r>
          </w:p>
        </w:tc>
      </w:tr>
    </w:tbl>
    <w:p w:rsidR="00FD64AF" w:rsidRPr="00E85D27" w:rsidRDefault="00FD64AF" w:rsidP="00FD64AF">
      <w:pPr>
        <w:keepNext/>
        <w:keepLines/>
        <w:spacing w:before="60" w:afterLines="60" w:after="144" w:line="300" w:lineRule="exact"/>
        <w:rPr>
          <w:rFonts w:ascii="Arabic Typesetting" w:hAnsi="Arabic Typesetting" w:cs="Arabic Typesetting"/>
          <w:sz w:val="30"/>
          <w:szCs w:val="30"/>
        </w:rPr>
      </w:pPr>
      <w:r>
        <w:rPr>
          <w:rFonts w:ascii="Arabic Typesetting" w:hAnsi="Arabic Typesetting" w:cs="Arabic Typesetting" w:hint="cs"/>
          <w:iCs/>
          <w:sz w:val="30"/>
          <w:szCs w:val="30"/>
          <w:vertAlign w:val="superscript"/>
          <w:rtl/>
        </w:rPr>
        <w:t xml:space="preserve">1. </w:t>
      </w:r>
      <w:r w:rsidRPr="008800CB">
        <w:rPr>
          <w:rFonts w:ascii="Arabic Typesetting" w:hAnsi="Arabic Typesetting" w:cs="Arabic Typesetting"/>
          <w:i/>
          <w:iCs/>
          <w:sz w:val="30"/>
          <w:szCs w:val="30"/>
          <w:rtl/>
        </w:rPr>
        <w:t>بيانات الويبو المالية 2012 (المرفق الثالث</w:t>
      </w:r>
      <w:r w:rsidRPr="008800CB">
        <w:rPr>
          <w:rFonts w:ascii="Arabic Typesetting" w:hAnsi="Arabic Typesetting" w:cs="Arabic Typesetting" w:hint="cs"/>
          <w:i/>
          <w:iCs/>
          <w:sz w:val="30"/>
          <w:szCs w:val="30"/>
          <w:rtl/>
        </w:rPr>
        <w:t>)</w:t>
      </w:r>
    </w:p>
    <w:p w:rsidR="00FD64AF" w:rsidRPr="00E85D27" w:rsidRDefault="00FD64AF" w:rsidP="00FD64AF">
      <w:pPr>
        <w:spacing w:before="60" w:afterLines="60" w:after="144" w:line="300" w:lineRule="exact"/>
        <w:rPr>
          <w:rFonts w:ascii="Arabic Typesetting" w:hAnsi="Arabic Typesetting" w:cs="Arabic Typesetting"/>
          <w:b/>
          <w:sz w:val="30"/>
          <w:szCs w:val="30"/>
        </w:rPr>
      </w:pPr>
    </w:p>
    <w:p w:rsidR="00FD64AF" w:rsidRPr="006D2657" w:rsidRDefault="00FD64AF" w:rsidP="00FD64AF">
      <w:pPr>
        <w:pStyle w:val="NormalParaAR"/>
        <w:keepNext/>
        <w:rPr>
          <w:b/>
          <w:bCs/>
          <w:sz w:val="40"/>
          <w:szCs w:val="40"/>
        </w:rPr>
      </w:pPr>
      <w:r w:rsidRPr="006D2657">
        <w:rPr>
          <w:b/>
          <w:bCs/>
          <w:sz w:val="40"/>
          <w:szCs w:val="40"/>
          <w:rtl/>
        </w:rPr>
        <w:t>إيطاليا</w:t>
      </w:r>
    </w:p>
    <w:tbl>
      <w:tblPr>
        <w:bidiVisual/>
        <w:tblW w:w="9244" w:type="dxa"/>
        <w:jc w:val="center"/>
        <w:tblInd w:w="7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73"/>
        <w:gridCol w:w="1276"/>
        <w:gridCol w:w="2835"/>
        <w:gridCol w:w="3260"/>
      </w:tblGrid>
      <w:tr w:rsidR="00FD64AF" w:rsidRPr="00E85D27" w:rsidTr="00E67543">
        <w:trPr>
          <w:cantSplit/>
          <w:jc w:val="center"/>
        </w:trPr>
        <w:tc>
          <w:tcPr>
            <w:tcW w:w="9244" w:type="dxa"/>
            <w:gridSpan w:val="4"/>
            <w:tcBorders>
              <w:top w:val="single" w:sz="4" w:space="0" w:color="000000"/>
              <w:bottom w:val="single" w:sz="4" w:space="0" w:color="000000"/>
            </w:tcBorders>
            <w:shd w:val="clear" w:color="auto" w:fill="CCFFFF"/>
            <w:vAlign w:val="center"/>
          </w:tcPr>
          <w:p w:rsidR="00FD64AF" w:rsidRPr="004414AF" w:rsidRDefault="00FD64AF" w:rsidP="00E67543">
            <w:pPr>
              <w:keepNext/>
              <w:keepLines/>
              <w:spacing w:before="60" w:after="60" w:line="300" w:lineRule="exact"/>
              <w:ind w:left="851" w:hanging="851"/>
              <w:rPr>
                <w:rFonts w:ascii="Arabic Typesetting" w:hAnsi="Arabic Typesetting" w:cs="Arabic Typesetting"/>
                <w:bCs/>
                <w:color w:val="000000"/>
                <w:sz w:val="30"/>
                <w:szCs w:val="30"/>
              </w:rPr>
            </w:pPr>
            <w:r w:rsidRPr="006D2657">
              <w:rPr>
                <w:rFonts w:ascii="Arabic Typesetting" w:hAnsi="Arabic Typesetting" w:cs="Arabic Typesetting" w:hint="cs"/>
                <w:bCs/>
                <w:color w:val="000000"/>
                <w:sz w:val="40"/>
                <w:szCs w:val="40"/>
                <w:rtl/>
              </w:rPr>
              <w:t>النتيجة</w:t>
            </w:r>
            <w:r>
              <w:rPr>
                <w:rFonts w:ascii="Arabic Typesetting" w:hAnsi="Arabic Typesetting" w:cs="Arabic Typesetting" w:hint="cs"/>
                <w:bCs/>
                <w:color w:val="000000"/>
                <w:sz w:val="30"/>
                <w:szCs w:val="30"/>
                <w:rtl/>
              </w:rPr>
              <w:t>:</w:t>
            </w:r>
            <w:r>
              <w:rPr>
                <w:rFonts w:ascii="Arabic Typesetting" w:hAnsi="Arabic Typesetting" w:cs="Arabic Typesetting"/>
                <w:bCs/>
                <w:color w:val="000000"/>
                <w:sz w:val="30"/>
                <w:szCs w:val="30"/>
                <w:rtl/>
              </w:rPr>
              <w:tab/>
            </w:r>
            <w:r w:rsidRPr="004414AF">
              <w:rPr>
                <w:rFonts w:ascii="Arabic Typesetting" w:hAnsi="Arabic Typesetting" w:cs="Arabic Typesetting"/>
                <w:b/>
                <w:color w:val="000000"/>
                <w:sz w:val="30"/>
                <w:szCs w:val="30"/>
                <w:rtl/>
              </w:rPr>
              <w:t>نفاذ أيسر إلى برنامج تعليم الملكية الفكرية</w:t>
            </w:r>
          </w:p>
        </w:tc>
      </w:tr>
      <w:tr w:rsidR="00FD64AF" w:rsidRPr="00E85D27" w:rsidTr="00E67543">
        <w:trPr>
          <w:cantSplit/>
          <w:jc w:val="center"/>
        </w:trPr>
        <w:tc>
          <w:tcPr>
            <w:tcW w:w="1873" w:type="dxa"/>
            <w:tcBorders>
              <w:top w:val="single" w:sz="4" w:space="0" w:color="000000"/>
            </w:tcBorders>
            <w:vAlign w:val="center"/>
          </w:tcPr>
          <w:p w:rsidR="00FD64AF" w:rsidRPr="00E85D27" w:rsidRDefault="00FD64AF" w:rsidP="00E67543">
            <w:pPr>
              <w:keepNext/>
              <w:keepLines/>
              <w:spacing w:before="60" w:after="60" w:line="300" w:lineRule="exact"/>
              <w:rPr>
                <w:rFonts w:ascii="Arabic Typesetting" w:hAnsi="Arabic Typesetting" w:cs="Arabic Typesetting"/>
                <w:b/>
                <w:bCs/>
                <w:sz w:val="30"/>
                <w:szCs w:val="30"/>
              </w:rPr>
            </w:pPr>
            <w:r w:rsidRPr="00E85D27">
              <w:rPr>
                <w:rFonts w:ascii="Arabic Typesetting" w:hAnsi="Arabic Typesetting" w:cs="Arabic Typesetting"/>
                <w:b/>
                <w:bCs/>
                <w:sz w:val="30"/>
                <w:szCs w:val="30"/>
                <w:rtl/>
              </w:rPr>
              <w:t>النشاط</w:t>
            </w:r>
          </w:p>
        </w:tc>
        <w:tc>
          <w:tcPr>
            <w:tcW w:w="1276" w:type="dxa"/>
            <w:tcBorders>
              <w:top w:val="single" w:sz="4" w:space="0" w:color="000000"/>
            </w:tcBorders>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التاريخ</w:t>
            </w:r>
          </w:p>
        </w:tc>
        <w:tc>
          <w:tcPr>
            <w:tcW w:w="2835" w:type="dxa"/>
            <w:tcBorders>
              <w:top w:val="single" w:sz="4" w:space="0" w:color="000000"/>
            </w:tcBorders>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البلد المضيف/الجهات المستفيدة</w:t>
            </w:r>
          </w:p>
        </w:tc>
        <w:tc>
          <w:tcPr>
            <w:tcW w:w="3260" w:type="dxa"/>
            <w:tcBorders>
              <w:top w:val="single" w:sz="4" w:space="0" w:color="000000"/>
            </w:tcBorders>
            <w:shd w:val="clear" w:color="auto" w:fill="FFFFFF"/>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الغرض (الأغراض)/الوصف (الأوصاف</w:t>
            </w:r>
            <w:r>
              <w:rPr>
                <w:rFonts w:ascii="Arabic Typesetting" w:hAnsi="Arabic Typesetting" w:cs="Arabic Typesetting" w:hint="cs"/>
                <w:b/>
                <w:bCs/>
                <w:sz w:val="30"/>
                <w:szCs w:val="30"/>
                <w:rtl/>
              </w:rPr>
              <w:t>)</w:t>
            </w:r>
          </w:p>
        </w:tc>
      </w:tr>
      <w:tr w:rsidR="00FD64AF" w:rsidRPr="00E85D27" w:rsidTr="00E67543">
        <w:trPr>
          <w:cantSplit/>
          <w:jc w:val="center"/>
        </w:trPr>
        <w:tc>
          <w:tcPr>
            <w:tcW w:w="1873" w:type="dxa"/>
            <w:tcBorders>
              <w:bottom w:val="single" w:sz="4" w:space="0" w:color="000000"/>
            </w:tcBorders>
          </w:tcPr>
          <w:p w:rsidR="00FD64AF" w:rsidRPr="00E85D27"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تكييف دليل الويبو بشأن "إنشاء مكاتب نقل التكنولوجيا في الجامعات وإدارتها" وترجمته إلى اللغة الإيطالية (اللغة الأصلية هي الإسبانية)</w:t>
            </w:r>
          </w:p>
        </w:tc>
        <w:tc>
          <w:tcPr>
            <w:tcW w:w="1276" w:type="dxa"/>
            <w:tcBorders>
              <w:bottom w:val="single" w:sz="4" w:space="0" w:color="000000"/>
            </w:tcBorders>
          </w:tcPr>
          <w:p w:rsidR="00FD64AF" w:rsidRPr="00E85D27"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من مايو إلى سبتمبر 2012</w:t>
            </w:r>
          </w:p>
        </w:tc>
        <w:tc>
          <w:tcPr>
            <w:tcW w:w="2835" w:type="dxa"/>
            <w:tcBorders>
              <w:bottom w:val="single" w:sz="4" w:space="0" w:color="000000"/>
            </w:tcBorders>
          </w:tcPr>
          <w:p w:rsidR="00FD64AF" w:rsidRPr="00E85D27"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color w:val="000000"/>
                <w:sz w:val="30"/>
                <w:szCs w:val="30"/>
                <w:rtl/>
              </w:rPr>
              <w:t>إيطاليا</w:t>
            </w:r>
            <w:r w:rsidRPr="00E85D27">
              <w:rPr>
                <w:rFonts w:ascii="Arabic Typesetting" w:hAnsi="Arabic Typesetting" w:cs="Arabic Typesetting"/>
                <w:color w:val="000000"/>
                <w:sz w:val="30"/>
                <w:szCs w:val="30"/>
              </w:rPr>
              <w:t xml:space="preserve"> </w:t>
            </w:r>
          </w:p>
        </w:tc>
        <w:tc>
          <w:tcPr>
            <w:tcW w:w="3260" w:type="dxa"/>
            <w:tcBorders>
              <w:bottom w:val="single" w:sz="4" w:space="0" w:color="000000"/>
            </w:tcBorders>
          </w:tcPr>
          <w:p w:rsidR="00FD64AF" w:rsidRPr="00E85D27"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lang w:val="it-IT"/>
              </w:rPr>
            </w:pPr>
            <w:r>
              <w:rPr>
                <w:rFonts w:ascii="Arabic Typesetting" w:hAnsi="Arabic Typesetting" w:cs="Arabic Typesetting" w:hint="cs"/>
                <w:color w:val="000000"/>
                <w:sz w:val="30"/>
                <w:szCs w:val="30"/>
                <w:rtl/>
              </w:rPr>
              <w:t xml:space="preserve">إعداد أدوات فعالة وتعميمها دعما لإنشاء مكاتب للملكية الفكرية ونقل التكنولوجيا وإدارتها في الجامعات الإيطالية، بهدف تيسير العلاقات بين الجامعات ودوائر الأعمال. </w:t>
            </w:r>
          </w:p>
        </w:tc>
      </w:tr>
    </w:tbl>
    <w:p w:rsidR="00FD64AF" w:rsidRPr="00E85D27" w:rsidRDefault="00FD64AF" w:rsidP="00FD64AF">
      <w:pPr>
        <w:spacing w:before="60" w:afterLines="60" w:after="144" w:line="300" w:lineRule="exact"/>
        <w:rPr>
          <w:rFonts w:ascii="Arabic Typesetting" w:hAnsi="Arabic Typesetting" w:cs="Arabic Typesetting"/>
          <w:b/>
          <w:sz w:val="30"/>
          <w:szCs w:val="30"/>
        </w:rPr>
      </w:pPr>
    </w:p>
    <w:p w:rsidR="00FD64AF" w:rsidRPr="002F3A99" w:rsidRDefault="00FD64AF" w:rsidP="00FD64AF">
      <w:pPr>
        <w:pStyle w:val="NormalParaAR"/>
        <w:keepNext/>
        <w:rPr>
          <w:b/>
          <w:bCs/>
        </w:rPr>
      </w:pPr>
      <w:r w:rsidRPr="006D2657">
        <w:rPr>
          <w:rFonts w:hint="cs"/>
          <w:b/>
          <w:bCs/>
          <w:sz w:val="40"/>
          <w:szCs w:val="40"/>
          <w:rtl/>
        </w:rPr>
        <w:t>إيطاليا</w:t>
      </w:r>
      <w:r>
        <w:rPr>
          <w:rFonts w:hint="cs"/>
          <w:b/>
          <w:bCs/>
          <w:rtl/>
        </w:rPr>
        <w:t xml:space="preserve"> </w:t>
      </w:r>
      <w:r w:rsidRPr="002F3A99">
        <w:rPr>
          <w:b/>
          <w:bCs/>
          <w:rtl/>
        </w:rPr>
        <w:t xml:space="preserve">- مساهمات المانحين والنفقات في عام </w:t>
      </w:r>
      <w:r>
        <w:rPr>
          <w:rFonts w:hint="cs"/>
          <w:b/>
          <w:bCs/>
          <w:rtl/>
        </w:rPr>
        <w:t>2012</w:t>
      </w:r>
      <w:r w:rsidRPr="002F3A99">
        <w:rPr>
          <w:b/>
          <w:bCs/>
          <w:rtl/>
        </w:rPr>
        <w:t xml:space="preserve"> </w:t>
      </w:r>
      <w:r w:rsidRPr="002F3A99">
        <w:rPr>
          <w:b/>
          <w:bCs/>
          <w:vertAlign w:val="superscript"/>
          <w:rtl/>
        </w:rPr>
        <w:t>1</w:t>
      </w:r>
    </w:p>
    <w:tbl>
      <w:tblPr>
        <w:bidiVisual/>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701"/>
        <w:gridCol w:w="1843"/>
        <w:gridCol w:w="1701"/>
        <w:gridCol w:w="1984"/>
      </w:tblGrid>
      <w:tr w:rsidR="00FD64AF" w:rsidRPr="00401989" w:rsidTr="00E67543">
        <w:trPr>
          <w:trHeight w:val="567"/>
          <w:jc w:val="center"/>
        </w:trPr>
        <w:tc>
          <w:tcPr>
            <w:tcW w:w="1843" w:type="dxa"/>
            <w:shd w:val="clear" w:color="auto" w:fill="CCFFFF"/>
            <w:vAlign w:val="center"/>
          </w:tcPr>
          <w:p w:rsidR="00FD64AF" w:rsidRPr="00401989" w:rsidRDefault="00FD64AF" w:rsidP="00E67543">
            <w:pPr>
              <w:keepNext/>
              <w:spacing w:before="60" w:afterLines="60" w:after="144" w:line="300" w:lineRule="exact"/>
              <w:jc w:val="center"/>
              <w:rPr>
                <w:rFonts w:ascii="Arabic Typesetting" w:hAnsi="Arabic Typesetting" w:cs="Arabic Typesetting"/>
                <w:bCs/>
                <w:sz w:val="30"/>
                <w:szCs w:val="30"/>
              </w:rPr>
            </w:pPr>
            <w:r w:rsidRPr="00401989">
              <w:rPr>
                <w:rFonts w:ascii="Arabic Typesetting" w:hAnsi="Arabic Typesetting" w:cs="Arabic Typesetting"/>
                <w:bCs/>
                <w:sz w:val="30"/>
                <w:szCs w:val="30"/>
                <w:rtl/>
              </w:rPr>
              <w:t>الرصيد في 31 ديسمبر 2011</w:t>
            </w:r>
          </w:p>
        </w:tc>
        <w:tc>
          <w:tcPr>
            <w:tcW w:w="1701" w:type="dxa"/>
            <w:shd w:val="clear" w:color="auto" w:fill="CCFFFF"/>
            <w:vAlign w:val="center"/>
          </w:tcPr>
          <w:p w:rsidR="00FD64AF" w:rsidRPr="00401989" w:rsidRDefault="00FD64AF" w:rsidP="00E67543">
            <w:pPr>
              <w:keepNext/>
              <w:spacing w:before="60" w:afterLines="60" w:after="144" w:line="300" w:lineRule="exact"/>
              <w:jc w:val="center"/>
              <w:rPr>
                <w:rFonts w:ascii="Arabic Typesetting" w:hAnsi="Arabic Typesetting" w:cs="Arabic Typesetting"/>
                <w:bCs/>
                <w:sz w:val="30"/>
                <w:szCs w:val="30"/>
              </w:rPr>
            </w:pPr>
            <w:r w:rsidRPr="00401989">
              <w:rPr>
                <w:rFonts w:ascii="Arabic Typesetting" w:hAnsi="Arabic Typesetting" w:cs="Arabic Typesetting"/>
                <w:bCs/>
                <w:sz w:val="30"/>
                <w:szCs w:val="30"/>
                <w:rtl/>
              </w:rPr>
              <w:t>إيرادات عام 2012</w:t>
            </w:r>
          </w:p>
        </w:tc>
        <w:tc>
          <w:tcPr>
            <w:tcW w:w="1843" w:type="dxa"/>
            <w:shd w:val="clear" w:color="auto" w:fill="CCFFFF"/>
            <w:vAlign w:val="center"/>
          </w:tcPr>
          <w:p w:rsidR="00FD64AF" w:rsidRPr="00401989" w:rsidRDefault="00FD64AF" w:rsidP="00E67543">
            <w:pPr>
              <w:keepNext/>
              <w:spacing w:before="60" w:afterLines="60" w:after="144" w:line="300" w:lineRule="exact"/>
              <w:jc w:val="center"/>
              <w:rPr>
                <w:rFonts w:ascii="Arabic Typesetting" w:hAnsi="Arabic Typesetting" w:cs="Arabic Typesetting"/>
                <w:bCs/>
                <w:sz w:val="30"/>
                <w:szCs w:val="30"/>
              </w:rPr>
            </w:pPr>
            <w:r w:rsidRPr="00401989">
              <w:rPr>
                <w:rFonts w:ascii="Arabic Typesetting" w:hAnsi="Arabic Typesetting" w:cs="Arabic Typesetting"/>
                <w:bCs/>
                <w:sz w:val="30"/>
                <w:szCs w:val="30"/>
                <w:rtl/>
              </w:rPr>
              <w:t>نفقات عام 2012</w:t>
            </w:r>
          </w:p>
        </w:tc>
        <w:tc>
          <w:tcPr>
            <w:tcW w:w="1701" w:type="dxa"/>
            <w:shd w:val="clear" w:color="auto" w:fill="CCFFFF"/>
            <w:vAlign w:val="center"/>
          </w:tcPr>
          <w:p w:rsidR="00FD64AF" w:rsidRPr="00401989" w:rsidRDefault="00FD64AF" w:rsidP="00E67543">
            <w:pPr>
              <w:keepNext/>
              <w:spacing w:before="60" w:afterLines="60" w:after="144" w:line="300" w:lineRule="exact"/>
              <w:jc w:val="center"/>
              <w:rPr>
                <w:rFonts w:ascii="Arabic Typesetting" w:hAnsi="Arabic Typesetting" w:cs="Arabic Typesetting"/>
                <w:bCs/>
                <w:sz w:val="30"/>
                <w:szCs w:val="30"/>
              </w:rPr>
            </w:pPr>
            <w:r w:rsidRPr="00401989">
              <w:rPr>
                <w:rFonts w:ascii="Arabic Typesetting" w:hAnsi="Arabic Typesetting" w:cs="Arabic Typesetting"/>
                <w:bCs/>
                <w:sz w:val="30"/>
                <w:szCs w:val="30"/>
                <w:rtl/>
              </w:rPr>
              <w:t>المبالغ المسددة</w:t>
            </w:r>
          </w:p>
        </w:tc>
        <w:tc>
          <w:tcPr>
            <w:tcW w:w="1984" w:type="dxa"/>
            <w:shd w:val="clear" w:color="auto" w:fill="CCFFFF"/>
            <w:vAlign w:val="center"/>
          </w:tcPr>
          <w:p w:rsidR="00FD64AF" w:rsidRPr="00401989" w:rsidRDefault="00FD64AF" w:rsidP="00E67543">
            <w:pPr>
              <w:keepNext/>
              <w:spacing w:before="60" w:afterLines="60" w:after="144" w:line="300" w:lineRule="exact"/>
              <w:jc w:val="center"/>
              <w:rPr>
                <w:rFonts w:ascii="Arabic Typesetting" w:hAnsi="Arabic Typesetting" w:cs="Arabic Typesetting"/>
                <w:bCs/>
                <w:sz w:val="30"/>
                <w:szCs w:val="30"/>
              </w:rPr>
            </w:pPr>
            <w:r w:rsidRPr="00401989">
              <w:rPr>
                <w:rFonts w:ascii="Arabic Typesetting" w:hAnsi="Arabic Typesetting" w:cs="Arabic Typesetting"/>
                <w:bCs/>
                <w:sz w:val="30"/>
                <w:szCs w:val="30"/>
                <w:rtl/>
              </w:rPr>
              <w:t>الرصيد في 31 ديسمبر 2012</w:t>
            </w:r>
          </w:p>
        </w:tc>
      </w:tr>
      <w:tr w:rsidR="00FD64AF" w:rsidRPr="00E85D27" w:rsidTr="00E67543">
        <w:trPr>
          <w:trHeight w:val="567"/>
          <w:jc w:val="center"/>
        </w:trPr>
        <w:tc>
          <w:tcPr>
            <w:tcW w:w="1843" w:type="dxa"/>
            <w:shd w:val="clear" w:color="auto" w:fill="auto"/>
            <w:vAlign w:val="center"/>
          </w:tcPr>
          <w:p w:rsidR="00FD64AF" w:rsidRPr="00E85D27" w:rsidRDefault="00FD64AF" w:rsidP="00E67543">
            <w:pPr>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141,817</w:t>
            </w:r>
          </w:p>
        </w:tc>
        <w:tc>
          <w:tcPr>
            <w:tcW w:w="1701" w:type="dxa"/>
            <w:shd w:val="clear" w:color="auto" w:fill="auto"/>
            <w:vAlign w:val="center"/>
          </w:tcPr>
          <w:p w:rsidR="00FD64AF" w:rsidRPr="00E85D27" w:rsidRDefault="00FD64AF" w:rsidP="00E67543">
            <w:pPr>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600,780</w:t>
            </w:r>
          </w:p>
        </w:tc>
        <w:tc>
          <w:tcPr>
            <w:tcW w:w="1843" w:type="dxa"/>
            <w:shd w:val="clear" w:color="auto" w:fill="auto"/>
            <w:vAlign w:val="center"/>
          </w:tcPr>
          <w:p w:rsidR="00FD64AF" w:rsidRPr="00E85D27" w:rsidRDefault="00FD64AF" w:rsidP="00E67543">
            <w:pPr>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5,558</w:t>
            </w:r>
          </w:p>
        </w:tc>
        <w:tc>
          <w:tcPr>
            <w:tcW w:w="1701" w:type="dxa"/>
            <w:shd w:val="clear" w:color="auto" w:fill="auto"/>
            <w:vAlign w:val="center"/>
          </w:tcPr>
          <w:p w:rsidR="00FD64AF" w:rsidRPr="00E85D27" w:rsidRDefault="00FD64AF" w:rsidP="00E67543">
            <w:pPr>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w:t>
            </w:r>
          </w:p>
        </w:tc>
        <w:tc>
          <w:tcPr>
            <w:tcW w:w="1984" w:type="dxa"/>
            <w:shd w:val="clear" w:color="auto" w:fill="auto"/>
            <w:vAlign w:val="center"/>
          </w:tcPr>
          <w:p w:rsidR="00FD64AF" w:rsidRPr="00E85D27" w:rsidRDefault="00FD64AF" w:rsidP="00E67543">
            <w:pPr>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737,039</w:t>
            </w:r>
          </w:p>
        </w:tc>
      </w:tr>
    </w:tbl>
    <w:p w:rsidR="00FD64AF" w:rsidRPr="00E85D27" w:rsidRDefault="00FD64AF" w:rsidP="00FD64AF">
      <w:pPr>
        <w:spacing w:before="60" w:afterLines="60" w:after="144" w:line="300" w:lineRule="exact"/>
        <w:rPr>
          <w:rFonts w:ascii="Arabic Typesetting" w:hAnsi="Arabic Typesetting" w:cs="Arabic Typesetting"/>
          <w:sz w:val="30"/>
          <w:szCs w:val="30"/>
        </w:rPr>
      </w:pPr>
      <w:r>
        <w:rPr>
          <w:rFonts w:ascii="Arabic Typesetting" w:hAnsi="Arabic Typesetting" w:cs="Arabic Typesetting" w:hint="cs"/>
          <w:iCs/>
          <w:sz w:val="30"/>
          <w:szCs w:val="30"/>
          <w:vertAlign w:val="superscript"/>
          <w:rtl/>
        </w:rPr>
        <w:t xml:space="preserve">1. </w:t>
      </w:r>
      <w:r w:rsidRPr="007A7470">
        <w:rPr>
          <w:rFonts w:ascii="Arabic Typesetting" w:hAnsi="Arabic Typesetting" w:cs="Arabic Typesetting"/>
          <w:i/>
          <w:iCs/>
          <w:sz w:val="30"/>
          <w:szCs w:val="30"/>
          <w:rtl/>
        </w:rPr>
        <w:t>بيانات الويبو المالية 2012 (المرفق الثالث</w:t>
      </w:r>
      <w:r w:rsidRPr="007A7470">
        <w:rPr>
          <w:rFonts w:ascii="Arabic Typesetting" w:hAnsi="Arabic Typesetting" w:cs="Arabic Typesetting" w:hint="cs"/>
          <w:i/>
          <w:iCs/>
          <w:sz w:val="30"/>
          <w:szCs w:val="30"/>
          <w:rtl/>
        </w:rPr>
        <w:t>)</w:t>
      </w:r>
    </w:p>
    <w:p w:rsidR="00FD64AF" w:rsidRPr="00E85D27" w:rsidRDefault="00FD64AF" w:rsidP="00FD64AF">
      <w:pPr>
        <w:keepLines/>
        <w:spacing w:before="60" w:afterLines="60" w:after="144" w:line="300" w:lineRule="exact"/>
        <w:rPr>
          <w:rFonts w:ascii="Arabic Typesetting" w:hAnsi="Arabic Typesetting" w:cs="Arabic Typesetting"/>
          <w:b/>
          <w:sz w:val="30"/>
          <w:szCs w:val="30"/>
        </w:rPr>
      </w:pPr>
    </w:p>
    <w:p w:rsidR="00FD64AF" w:rsidRPr="006D2657" w:rsidRDefault="00FD64AF" w:rsidP="00FD64AF">
      <w:pPr>
        <w:pStyle w:val="NormalParaAR"/>
        <w:rPr>
          <w:b/>
          <w:bCs/>
          <w:sz w:val="40"/>
          <w:szCs w:val="40"/>
        </w:rPr>
      </w:pPr>
      <w:r>
        <w:rPr>
          <w:rFonts w:hint="cs"/>
          <w:b/>
          <w:bCs/>
          <w:sz w:val="40"/>
          <w:szCs w:val="40"/>
          <w:rtl/>
        </w:rPr>
        <w:t>اليابان/حق المؤلف</w:t>
      </w:r>
    </w:p>
    <w:tbl>
      <w:tblPr>
        <w:bidiVisual/>
        <w:tblW w:w="9072" w:type="dxa"/>
        <w:jc w:val="center"/>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985"/>
        <w:gridCol w:w="1134"/>
        <w:gridCol w:w="2777"/>
        <w:gridCol w:w="3176"/>
      </w:tblGrid>
      <w:tr w:rsidR="00FD64AF" w:rsidRPr="00E85D27" w:rsidTr="00E67543">
        <w:trPr>
          <w:jc w:val="center"/>
        </w:trPr>
        <w:tc>
          <w:tcPr>
            <w:tcW w:w="9072" w:type="dxa"/>
            <w:gridSpan w:val="4"/>
            <w:tcBorders>
              <w:top w:val="single" w:sz="4" w:space="0" w:color="000000"/>
              <w:bottom w:val="single" w:sz="4" w:space="0" w:color="000000"/>
            </w:tcBorders>
            <w:shd w:val="clear" w:color="auto" w:fill="CCFFFF"/>
            <w:vAlign w:val="center"/>
          </w:tcPr>
          <w:p w:rsidR="00FD64AF" w:rsidRPr="004414AF" w:rsidRDefault="00FD64AF" w:rsidP="00E67543">
            <w:pPr>
              <w:keepNext/>
              <w:keepLines/>
              <w:spacing w:before="60" w:after="60" w:line="300" w:lineRule="exact"/>
              <w:ind w:left="851" w:hanging="851"/>
              <w:rPr>
                <w:rFonts w:ascii="Arabic Typesetting" w:hAnsi="Arabic Typesetting" w:cs="Arabic Typesetting"/>
                <w:bCs/>
                <w:color w:val="000000"/>
                <w:sz w:val="30"/>
                <w:szCs w:val="30"/>
              </w:rPr>
            </w:pPr>
            <w:r w:rsidRPr="006D2657">
              <w:rPr>
                <w:rFonts w:ascii="Arabic Typesetting" w:hAnsi="Arabic Typesetting" w:cs="Arabic Typesetting"/>
                <w:bCs/>
                <w:color w:val="000000"/>
                <w:sz w:val="40"/>
                <w:szCs w:val="40"/>
                <w:rtl/>
              </w:rPr>
              <w:t>النتيجة</w:t>
            </w:r>
            <w:r w:rsidRPr="004414AF">
              <w:rPr>
                <w:rFonts w:ascii="Arabic Typesetting" w:hAnsi="Arabic Typesetting" w:cs="Arabic Typesetting"/>
                <w:bCs/>
                <w:color w:val="000000"/>
                <w:sz w:val="30"/>
                <w:szCs w:val="30"/>
                <w:rtl/>
              </w:rPr>
              <w:t>:</w:t>
            </w:r>
            <w:r w:rsidRPr="004414AF">
              <w:rPr>
                <w:rFonts w:ascii="Arabic Typesetting" w:hAnsi="Arabic Typesetting" w:cs="Arabic Typesetting" w:hint="cs"/>
                <w:bCs/>
                <w:color w:val="000000"/>
                <w:sz w:val="30"/>
                <w:szCs w:val="30"/>
                <w:rtl/>
              </w:rPr>
              <w:tab/>
            </w:r>
            <w:r w:rsidRPr="004414AF">
              <w:rPr>
                <w:rFonts w:ascii="Arabic Typesetting" w:hAnsi="Arabic Typesetting" w:cs="Arabic Typesetting"/>
                <w:b/>
                <w:color w:val="000000"/>
                <w:sz w:val="30"/>
                <w:szCs w:val="30"/>
                <w:rtl/>
              </w:rPr>
              <w:t>إذكاء وعي الدول الأعضاء بحق المؤلف والحقوق المجاورة وزيادة قدراتها في هذا المجال</w:t>
            </w:r>
          </w:p>
        </w:tc>
      </w:tr>
      <w:tr w:rsidR="00FD64AF" w:rsidRPr="00E85D27" w:rsidTr="00E67543">
        <w:trPr>
          <w:jc w:val="center"/>
        </w:trPr>
        <w:tc>
          <w:tcPr>
            <w:tcW w:w="1985" w:type="dxa"/>
            <w:tcBorders>
              <w:top w:val="single" w:sz="4" w:space="0" w:color="000000"/>
            </w:tcBorders>
            <w:vAlign w:val="center"/>
          </w:tcPr>
          <w:p w:rsidR="00FD64AF" w:rsidRPr="00E85D27" w:rsidRDefault="00FD64AF" w:rsidP="00E67543">
            <w:pPr>
              <w:keepNext/>
              <w:keepLines/>
              <w:spacing w:before="60" w:after="60" w:line="300" w:lineRule="exact"/>
              <w:rPr>
                <w:rFonts w:ascii="Arabic Typesetting" w:hAnsi="Arabic Typesetting" w:cs="Arabic Typesetting"/>
                <w:b/>
                <w:bCs/>
                <w:sz w:val="30"/>
                <w:szCs w:val="30"/>
              </w:rPr>
            </w:pPr>
            <w:r w:rsidRPr="00E85D27">
              <w:rPr>
                <w:rFonts w:ascii="Arabic Typesetting" w:hAnsi="Arabic Typesetting" w:cs="Arabic Typesetting"/>
                <w:b/>
                <w:bCs/>
                <w:sz w:val="30"/>
                <w:szCs w:val="30"/>
                <w:rtl/>
              </w:rPr>
              <w:t>النشاط</w:t>
            </w:r>
          </w:p>
        </w:tc>
        <w:tc>
          <w:tcPr>
            <w:tcW w:w="1134" w:type="dxa"/>
            <w:tcBorders>
              <w:top w:val="single" w:sz="4" w:space="0" w:color="000000"/>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التاريخ</w:t>
            </w:r>
          </w:p>
        </w:tc>
        <w:tc>
          <w:tcPr>
            <w:tcW w:w="2777" w:type="dxa"/>
            <w:tcBorders>
              <w:top w:val="single" w:sz="4" w:space="0" w:color="000000"/>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البلد المضيف/الجهات المستفيدة</w:t>
            </w:r>
          </w:p>
        </w:tc>
        <w:tc>
          <w:tcPr>
            <w:tcW w:w="3176" w:type="dxa"/>
            <w:tcBorders>
              <w:top w:val="single" w:sz="4" w:space="0" w:color="000000"/>
            </w:tcBorders>
            <w:shd w:val="clear" w:color="auto" w:fill="FFFFFF"/>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الغرض (الأغراض)/الوصف (الأوصاف</w:t>
            </w:r>
            <w:r>
              <w:rPr>
                <w:rFonts w:ascii="Arabic Typesetting" w:hAnsi="Arabic Typesetting" w:cs="Arabic Typesetting" w:hint="cs"/>
                <w:b/>
                <w:bCs/>
                <w:sz w:val="30"/>
                <w:szCs w:val="30"/>
                <w:rtl/>
              </w:rPr>
              <w:t>)</w:t>
            </w:r>
          </w:p>
        </w:tc>
      </w:tr>
      <w:tr w:rsidR="00FD64AF" w:rsidRPr="00E85D27" w:rsidTr="00E67543">
        <w:trPr>
          <w:trHeight w:val="487"/>
          <w:jc w:val="center"/>
        </w:trPr>
        <w:tc>
          <w:tcPr>
            <w:tcW w:w="1985" w:type="dxa"/>
          </w:tcPr>
          <w:p w:rsidR="00FD64AF" w:rsidRPr="00E85D27" w:rsidRDefault="00FD64AF" w:rsidP="00E67543">
            <w:pPr>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 xml:space="preserve">دورة خاصة عن إنفاذ حق المؤلف والحقوق المجاورة (مؤجل من عام 2011) </w:t>
            </w:r>
          </w:p>
        </w:tc>
        <w:tc>
          <w:tcPr>
            <w:tcW w:w="1134" w:type="dxa"/>
          </w:tcPr>
          <w:p w:rsidR="00FD64AF" w:rsidRPr="00E85D27" w:rsidRDefault="00FD64AF" w:rsidP="00E67543">
            <w:pPr>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sz w:val="30"/>
                <w:szCs w:val="30"/>
                <w:rtl/>
              </w:rPr>
              <w:t>من 6 إلى 17 فبراير 2012</w:t>
            </w:r>
          </w:p>
        </w:tc>
        <w:tc>
          <w:tcPr>
            <w:tcW w:w="2777" w:type="dxa"/>
          </w:tcPr>
          <w:p w:rsidR="00FD64AF" w:rsidRPr="00E85D27" w:rsidRDefault="00FD64AF" w:rsidP="00E67543">
            <w:pPr>
              <w:spacing w:before="60" w:after="60" w:line="300" w:lineRule="exact"/>
              <w:rPr>
                <w:rFonts w:ascii="Arabic Typesetting" w:hAnsi="Arabic Typesetting" w:cs="Arabic Typesetting"/>
                <w:sz w:val="30"/>
                <w:szCs w:val="30"/>
              </w:rPr>
            </w:pPr>
            <w:r w:rsidRPr="00E85D27">
              <w:rPr>
                <w:rFonts w:ascii="Arabic Typesetting" w:hAnsi="Arabic Typesetting" w:cs="Arabic Typesetting"/>
                <w:sz w:val="30"/>
                <w:szCs w:val="30"/>
                <w:rtl/>
              </w:rPr>
              <w:t>اليابان</w:t>
            </w:r>
          </w:p>
          <w:p w:rsidR="00FD64AF" w:rsidRPr="00E85D27" w:rsidRDefault="00FD64AF" w:rsidP="00E67543">
            <w:pPr>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 xml:space="preserve">8 مشاركين من أربعة بلدان (الصين وإندونيسيا وسري </w:t>
            </w:r>
            <w:proofErr w:type="spellStart"/>
            <w:r>
              <w:rPr>
                <w:rFonts w:ascii="Arabic Typesetting" w:hAnsi="Arabic Typesetting" w:cs="Arabic Typesetting" w:hint="cs"/>
                <w:sz w:val="30"/>
                <w:szCs w:val="30"/>
                <w:rtl/>
              </w:rPr>
              <w:t>لانكا</w:t>
            </w:r>
            <w:proofErr w:type="spellEnd"/>
            <w:r>
              <w:rPr>
                <w:rFonts w:ascii="Arabic Typesetting" w:hAnsi="Arabic Typesetting" w:cs="Arabic Typesetting" w:hint="cs"/>
                <w:sz w:val="30"/>
                <w:szCs w:val="30"/>
                <w:rtl/>
              </w:rPr>
              <w:t xml:space="preserve"> وتايلند)</w:t>
            </w:r>
          </w:p>
        </w:tc>
        <w:tc>
          <w:tcPr>
            <w:tcW w:w="3176" w:type="dxa"/>
          </w:tcPr>
          <w:p w:rsidR="00FD64AF" w:rsidRPr="00E85D27" w:rsidRDefault="00FD64AF" w:rsidP="00E67543">
            <w:pPr>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 xml:space="preserve">مناقشة أهمية إنفاذ حق المؤلف والحقوق المجاورة وتعزيز أنظمة الإنفاذ </w:t>
            </w:r>
          </w:p>
        </w:tc>
      </w:tr>
      <w:tr w:rsidR="00FD64AF" w:rsidRPr="00E85D27" w:rsidTr="00E67543">
        <w:trPr>
          <w:trHeight w:val="534"/>
          <w:jc w:val="center"/>
        </w:trPr>
        <w:tc>
          <w:tcPr>
            <w:tcW w:w="1985" w:type="dxa"/>
          </w:tcPr>
          <w:p w:rsidR="00FD64AF" w:rsidRPr="00E85D27" w:rsidRDefault="00FD64AF" w:rsidP="00E67543">
            <w:pPr>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 xml:space="preserve">ندوة إقليمية في إقليم آسيا والمحيط الهادئ بشأن </w:t>
            </w:r>
            <w:r>
              <w:rPr>
                <w:rFonts w:ascii="Arabic Typesetting" w:hAnsi="Arabic Typesetting" w:cs="Arabic Typesetting" w:hint="cs"/>
                <w:sz w:val="30"/>
                <w:szCs w:val="30"/>
                <w:rtl/>
              </w:rPr>
              <w:t xml:space="preserve">تكوين الكفاءات </w:t>
            </w:r>
            <w:r>
              <w:rPr>
                <w:rFonts w:ascii="Arabic Typesetting" w:hAnsi="Arabic Typesetting" w:cs="Arabic Typesetting" w:hint="cs"/>
                <w:color w:val="000000"/>
                <w:sz w:val="30"/>
                <w:szCs w:val="30"/>
                <w:rtl/>
              </w:rPr>
              <w:t>في مجال حق المؤلف والحقوق المجاورة</w:t>
            </w:r>
          </w:p>
        </w:tc>
        <w:tc>
          <w:tcPr>
            <w:tcW w:w="1134" w:type="dxa"/>
          </w:tcPr>
          <w:p w:rsidR="00FD64AF" w:rsidRPr="00E85D27" w:rsidRDefault="00FD64AF" w:rsidP="00E67543">
            <w:pPr>
              <w:spacing w:before="60" w:after="60" w:line="300" w:lineRule="exact"/>
              <w:rPr>
                <w:rFonts w:ascii="Arabic Typesetting" w:hAnsi="Arabic Typesetting" w:cs="Arabic Typesetting"/>
                <w:sz w:val="30"/>
                <w:szCs w:val="30"/>
              </w:rPr>
            </w:pPr>
            <w:r>
              <w:rPr>
                <w:rFonts w:ascii="Arabic Typesetting" w:hAnsi="Arabic Typesetting" w:cs="Arabic Typesetting" w:hint="cs"/>
                <w:b/>
                <w:sz w:val="30"/>
                <w:szCs w:val="30"/>
                <w:rtl/>
              </w:rPr>
              <w:t>24 و25</w:t>
            </w:r>
            <w:r w:rsidRPr="00E85D27">
              <w:rPr>
                <w:rFonts w:ascii="Arabic Typesetting" w:hAnsi="Arabic Typesetting" w:cs="Arabic Typesetting"/>
                <w:b/>
                <w:sz w:val="30"/>
                <w:szCs w:val="30"/>
                <w:rtl/>
              </w:rPr>
              <w:t xml:space="preserve"> أبريل 2012</w:t>
            </w:r>
          </w:p>
        </w:tc>
        <w:tc>
          <w:tcPr>
            <w:tcW w:w="2777" w:type="dxa"/>
          </w:tcPr>
          <w:p w:rsidR="00FD64AF" w:rsidRPr="00E85D27" w:rsidRDefault="00FD64AF" w:rsidP="00E67543">
            <w:pPr>
              <w:spacing w:before="60" w:after="60" w:line="300" w:lineRule="exact"/>
              <w:rPr>
                <w:rFonts w:ascii="Arabic Typesetting" w:hAnsi="Arabic Typesetting" w:cs="Arabic Typesetting"/>
                <w:sz w:val="30"/>
                <w:szCs w:val="30"/>
              </w:rPr>
            </w:pPr>
            <w:r w:rsidRPr="00E85D27">
              <w:rPr>
                <w:rFonts w:ascii="Arabic Typesetting" w:hAnsi="Arabic Typesetting" w:cs="Arabic Typesetting"/>
                <w:sz w:val="30"/>
                <w:szCs w:val="30"/>
                <w:rtl/>
              </w:rPr>
              <w:t>الفلبين</w:t>
            </w:r>
          </w:p>
          <w:p w:rsidR="00FD64AF" w:rsidRPr="00E85D27" w:rsidRDefault="00FD64AF" w:rsidP="00E67543">
            <w:pPr>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25 مشاركا أجنبيا من 18 بلدا من إقليم آسيا والمحيط الهادئ</w:t>
            </w:r>
          </w:p>
        </w:tc>
        <w:tc>
          <w:tcPr>
            <w:tcW w:w="3176" w:type="dxa"/>
          </w:tcPr>
          <w:p w:rsidR="00FD64AF" w:rsidRPr="002D72E7" w:rsidRDefault="00FD64AF" w:rsidP="00E67543">
            <w:pPr>
              <w:spacing w:before="60" w:after="60" w:line="300" w:lineRule="exact"/>
              <w:rPr>
                <w:rFonts w:ascii="Arabic Typesetting" w:hAnsi="Arabic Typesetting" w:cs="Arabic Typesetting"/>
                <w:spacing w:val="-18"/>
                <w:sz w:val="30"/>
                <w:szCs w:val="30"/>
              </w:rPr>
            </w:pPr>
            <w:r w:rsidRPr="002D72E7">
              <w:rPr>
                <w:rFonts w:ascii="Arabic Typesetting" w:hAnsi="Arabic Typesetting" w:cs="Arabic Typesetting" w:hint="cs"/>
                <w:spacing w:val="-18"/>
                <w:sz w:val="30"/>
                <w:szCs w:val="30"/>
                <w:rtl/>
              </w:rPr>
              <w:t>إتاحة منتدى للحصول على المعلومات عن آخر تطورات نظام حق المؤلف، وتحديد القضايا والتحديات المطروحة ومناقشة صياغة السياسات والاستراتيجيات لتعزيز تكوين الكفاءات في مجال حق والمؤلف والحقوق المجاورة.</w:t>
            </w:r>
          </w:p>
        </w:tc>
      </w:tr>
      <w:tr w:rsidR="00FD64AF" w:rsidRPr="00E85D27" w:rsidTr="00E67543">
        <w:trPr>
          <w:trHeight w:val="543"/>
          <w:jc w:val="center"/>
        </w:trPr>
        <w:tc>
          <w:tcPr>
            <w:tcW w:w="1985" w:type="dxa"/>
          </w:tcPr>
          <w:p w:rsidR="00FD64AF" w:rsidRPr="00D63D28" w:rsidRDefault="00FD64AF" w:rsidP="00E67543">
            <w:pPr>
              <w:spacing w:before="60" w:after="60" w:line="300" w:lineRule="exact"/>
              <w:rPr>
                <w:rFonts w:ascii="Arabic Typesetting" w:hAnsi="Arabic Typesetting" w:cs="Arabic Typesetting"/>
                <w:sz w:val="30"/>
                <w:szCs w:val="30"/>
              </w:rPr>
            </w:pPr>
            <w:r w:rsidRPr="00D63D28">
              <w:rPr>
                <w:rFonts w:ascii="Arabic Typesetting" w:hAnsi="Arabic Typesetting" w:cs="Arabic Typesetting" w:hint="cs"/>
                <w:sz w:val="30"/>
                <w:szCs w:val="30"/>
                <w:rtl/>
              </w:rPr>
              <w:lastRenderedPageBreak/>
              <w:t xml:space="preserve">ندوة </w:t>
            </w:r>
            <w:r>
              <w:rPr>
                <w:rFonts w:ascii="Arabic Typesetting" w:hAnsi="Arabic Typesetting" w:cs="Arabic Typesetting" w:hint="cs"/>
                <w:sz w:val="30"/>
                <w:szCs w:val="30"/>
                <w:rtl/>
              </w:rPr>
              <w:t>مشتركة بين الويبو وأمانة جماع</w:t>
            </w:r>
            <w:r w:rsidRPr="00D63D28">
              <w:rPr>
                <w:rFonts w:ascii="Arabic Typesetting" w:hAnsi="Arabic Typesetting" w:cs="Arabic Typesetting" w:hint="cs"/>
                <w:sz w:val="30"/>
                <w:szCs w:val="30"/>
                <w:rtl/>
              </w:rPr>
              <w:t>ة المحيط الهادئ بشأن إذكاء الوعي بحق المؤلف والثقافة</w:t>
            </w:r>
          </w:p>
        </w:tc>
        <w:tc>
          <w:tcPr>
            <w:tcW w:w="1134" w:type="dxa"/>
          </w:tcPr>
          <w:p w:rsidR="00FD64AF" w:rsidRPr="00E85D27" w:rsidRDefault="00FD64AF" w:rsidP="00E67543">
            <w:pPr>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sz w:val="30"/>
                <w:szCs w:val="30"/>
                <w:rtl/>
              </w:rPr>
              <w:t>من 9 إلى 11 يوليو 2012</w:t>
            </w:r>
          </w:p>
        </w:tc>
        <w:tc>
          <w:tcPr>
            <w:tcW w:w="2777" w:type="dxa"/>
          </w:tcPr>
          <w:p w:rsidR="00FD64AF" w:rsidRDefault="00FD64AF" w:rsidP="00E67543">
            <w:pPr>
              <w:spacing w:before="60" w:after="60" w:line="300" w:lineRule="exact"/>
              <w:rPr>
                <w:rFonts w:ascii="Arabic Typesetting" w:hAnsi="Arabic Typesetting" w:cs="Arabic Typesetting"/>
                <w:sz w:val="30"/>
                <w:szCs w:val="30"/>
                <w:rtl/>
              </w:rPr>
            </w:pPr>
            <w:r>
              <w:rPr>
                <w:rFonts w:ascii="Arabic Typesetting" w:hAnsi="Arabic Typesetting" w:cs="Arabic Typesetting" w:hint="cs"/>
                <w:sz w:val="30"/>
                <w:szCs w:val="30"/>
                <w:rtl/>
              </w:rPr>
              <w:t>جزر سليمان</w:t>
            </w:r>
          </w:p>
          <w:p w:rsidR="00FD64AF" w:rsidRPr="00E85D27" w:rsidRDefault="00FD64AF" w:rsidP="00E67543">
            <w:pPr>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50 مشاركا</w:t>
            </w:r>
          </w:p>
          <w:p w:rsidR="00FD64AF" w:rsidRPr="00E85D27" w:rsidRDefault="00FD64AF" w:rsidP="00E67543">
            <w:pPr>
              <w:spacing w:before="60" w:after="60" w:line="300" w:lineRule="exact"/>
              <w:rPr>
                <w:rFonts w:ascii="Arabic Typesetting" w:hAnsi="Arabic Typesetting" w:cs="Arabic Typesetting"/>
                <w:sz w:val="30"/>
                <w:szCs w:val="30"/>
              </w:rPr>
            </w:pPr>
          </w:p>
        </w:tc>
        <w:tc>
          <w:tcPr>
            <w:tcW w:w="3176" w:type="dxa"/>
          </w:tcPr>
          <w:p w:rsidR="00FD64AF" w:rsidRPr="00E85D27" w:rsidRDefault="00FD64AF" w:rsidP="00E67543">
            <w:pPr>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 xml:space="preserve">إذكاء الوعي بالروابط بين حق المؤلف والثقافة ومناقشة إنشاء نظام لحق المؤلف. </w:t>
            </w:r>
          </w:p>
        </w:tc>
      </w:tr>
      <w:tr w:rsidR="00FD64AF" w:rsidRPr="00E85D27" w:rsidTr="00E67543">
        <w:trPr>
          <w:trHeight w:val="543"/>
          <w:jc w:val="center"/>
        </w:trPr>
        <w:tc>
          <w:tcPr>
            <w:tcW w:w="1985" w:type="dxa"/>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ندوة إقليمية لإقليم آسيا والمحيط الهادئ بشأن تطوير استراتيجيات وسياسات حق المؤلف الوطنية</w:t>
            </w:r>
          </w:p>
        </w:tc>
        <w:tc>
          <w:tcPr>
            <w:tcW w:w="1134" w:type="dxa"/>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sz w:val="30"/>
                <w:szCs w:val="30"/>
                <w:rtl/>
              </w:rPr>
              <w:t>من 10 إلى 12 سبتمبر 2012</w:t>
            </w:r>
          </w:p>
        </w:tc>
        <w:tc>
          <w:tcPr>
            <w:tcW w:w="2777" w:type="dxa"/>
          </w:tcPr>
          <w:p w:rsidR="00FD64AF" w:rsidRPr="00E85D27" w:rsidRDefault="00FD64AF" w:rsidP="00E67543">
            <w:pPr>
              <w:keepNext/>
              <w:keepLines/>
              <w:spacing w:before="60" w:after="60" w:line="300" w:lineRule="exact"/>
              <w:rPr>
                <w:rFonts w:ascii="Arabic Typesetting" w:hAnsi="Arabic Typesetting" w:cs="Arabic Typesetting"/>
                <w:sz w:val="30"/>
                <w:szCs w:val="30"/>
              </w:rPr>
            </w:pPr>
            <w:proofErr w:type="spellStart"/>
            <w:r w:rsidRPr="00E85D27">
              <w:rPr>
                <w:rFonts w:ascii="Arabic Typesetting" w:hAnsi="Arabic Typesetting" w:cs="Arabic Typesetting"/>
                <w:sz w:val="30"/>
                <w:szCs w:val="30"/>
                <w:rtl/>
              </w:rPr>
              <w:t>فييت</w:t>
            </w:r>
            <w:proofErr w:type="spellEnd"/>
            <w:r w:rsidRPr="00E85D27">
              <w:rPr>
                <w:rFonts w:ascii="Arabic Typesetting" w:hAnsi="Arabic Typesetting" w:cs="Arabic Typesetting"/>
                <w:sz w:val="30"/>
                <w:szCs w:val="30"/>
                <w:rtl/>
              </w:rPr>
              <w:t xml:space="preserve"> نام</w:t>
            </w:r>
          </w:p>
          <w:p w:rsidR="00FD64AF" w:rsidRPr="00DC2896" w:rsidRDefault="00FD64AF" w:rsidP="00E67543">
            <w:pPr>
              <w:keepNext/>
              <w:keepLines/>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26 مشاركا أجنبيا من 21 بلدا من إقليم آسيا والمحيط الهادئ</w:t>
            </w:r>
          </w:p>
        </w:tc>
        <w:tc>
          <w:tcPr>
            <w:tcW w:w="3176" w:type="dxa"/>
          </w:tcPr>
          <w:p w:rsidR="00FD64AF" w:rsidRPr="00E85D27" w:rsidRDefault="00FD64AF" w:rsidP="00E67543">
            <w:pPr>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 xml:space="preserve">إتاحة منتدى لمناقشة أهمية تطوير سياسات واستراتيجيات وطنية في مجال حق المؤلف وتعزيز تكوين الكفاءات في مجال حق المؤلف والحقوق المجاورة. </w:t>
            </w:r>
          </w:p>
        </w:tc>
      </w:tr>
      <w:tr w:rsidR="00FD64AF" w:rsidRPr="00E85D27" w:rsidTr="00E67543">
        <w:trPr>
          <w:trHeight w:val="543"/>
          <w:jc w:val="center"/>
        </w:trPr>
        <w:tc>
          <w:tcPr>
            <w:tcW w:w="1985" w:type="dxa"/>
          </w:tcPr>
          <w:p w:rsidR="00FD64AF" w:rsidRPr="00E85D27" w:rsidRDefault="00FD64AF" w:rsidP="00E67543">
            <w:pPr>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حلقة عمل وطنية عن إذكاء الوعي بحق المؤلف وإعداد الأدبيات في مجال حق المؤلف</w:t>
            </w:r>
          </w:p>
        </w:tc>
        <w:tc>
          <w:tcPr>
            <w:tcW w:w="1134" w:type="dxa"/>
          </w:tcPr>
          <w:p w:rsidR="00FD64AF" w:rsidRPr="00E85D27" w:rsidRDefault="00FD64AF" w:rsidP="00E67543">
            <w:pPr>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13 سبتمبر 2012</w:t>
            </w:r>
          </w:p>
        </w:tc>
        <w:tc>
          <w:tcPr>
            <w:tcW w:w="2777" w:type="dxa"/>
          </w:tcPr>
          <w:p w:rsidR="00FD64AF" w:rsidRPr="00E85D27" w:rsidRDefault="00FD64AF" w:rsidP="00E67543">
            <w:pPr>
              <w:spacing w:before="60" w:after="60" w:line="300" w:lineRule="exact"/>
              <w:rPr>
                <w:rFonts w:ascii="Arabic Typesetting" w:hAnsi="Arabic Typesetting" w:cs="Arabic Typesetting"/>
                <w:sz w:val="30"/>
                <w:szCs w:val="30"/>
              </w:rPr>
            </w:pPr>
            <w:proofErr w:type="spellStart"/>
            <w:r w:rsidRPr="00E85D27">
              <w:rPr>
                <w:rFonts w:ascii="Arabic Typesetting" w:hAnsi="Arabic Typesetting" w:cs="Arabic Typesetting"/>
                <w:sz w:val="30"/>
                <w:szCs w:val="30"/>
                <w:rtl/>
              </w:rPr>
              <w:t>فييت</w:t>
            </w:r>
            <w:proofErr w:type="spellEnd"/>
            <w:r w:rsidRPr="00E85D27">
              <w:rPr>
                <w:rFonts w:ascii="Arabic Typesetting" w:hAnsi="Arabic Typesetting" w:cs="Arabic Typesetting"/>
                <w:sz w:val="30"/>
                <w:szCs w:val="30"/>
                <w:rtl/>
              </w:rPr>
              <w:t xml:space="preserve"> نام</w:t>
            </w:r>
          </w:p>
          <w:p w:rsidR="00FD64AF" w:rsidRPr="00E85D27" w:rsidRDefault="00FD64AF" w:rsidP="00E67543">
            <w:pPr>
              <w:spacing w:before="60" w:after="60" w:line="300" w:lineRule="exact"/>
              <w:rPr>
                <w:rFonts w:ascii="Arabic Typesetting" w:hAnsi="Arabic Typesetting" w:cs="Arabic Typesetting"/>
                <w:sz w:val="30"/>
                <w:szCs w:val="30"/>
              </w:rPr>
            </w:pPr>
            <w:r>
              <w:rPr>
                <w:rFonts w:ascii="Arabic Typesetting" w:hAnsi="Arabic Typesetting" w:cs="Arabic Typesetting" w:hint="cs"/>
                <w:b/>
                <w:sz w:val="30"/>
                <w:szCs w:val="30"/>
                <w:rtl/>
              </w:rPr>
              <w:t xml:space="preserve">25 </w:t>
            </w:r>
            <w:r w:rsidRPr="00E85D27">
              <w:rPr>
                <w:rFonts w:ascii="Arabic Typesetting" w:hAnsi="Arabic Typesetting" w:cs="Arabic Typesetting"/>
                <w:b/>
                <w:sz w:val="30"/>
                <w:szCs w:val="30"/>
                <w:rtl/>
              </w:rPr>
              <w:t>مشاركا محليا</w:t>
            </w:r>
            <w:r w:rsidRPr="00E85D27">
              <w:rPr>
                <w:rFonts w:ascii="Arabic Typesetting" w:hAnsi="Arabic Typesetting" w:cs="Arabic Typesetting"/>
                <w:sz w:val="30"/>
                <w:szCs w:val="30"/>
              </w:rPr>
              <w:t xml:space="preserve"> </w:t>
            </w:r>
          </w:p>
          <w:p w:rsidR="00FD64AF" w:rsidRPr="00E85D27" w:rsidRDefault="00FD64AF" w:rsidP="00E67543">
            <w:pPr>
              <w:spacing w:before="60" w:after="60" w:line="300" w:lineRule="exact"/>
              <w:rPr>
                <w:rFonts w:ascii="Arabic Typesetting" w:hAnsi="Arabic Typesetting" w:cs="Arabic Typesetting"/>
                <w:sz w:val="30"/>
                <w:szCs w:val="30"/>
              </w:rPr>
            </w:pPr>
          </w:p>
        </w:tc>
        <w:tc>
          <w:tcPr>
            <w:tcW w:w="3176" w:type="dxa"/>
          </w:tcPr>
          <w:p w:rsidR="00FD64AF" w:rsidRPr="00E85D27" w:rsidRDefault="00FD64AF" w:rsidP="00E67543">
            <w:pPr>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 xml:space="preserve">تعميق فهم حق المؤلف والحقوق المجاورة في </w:t>
            </w:r>
            <w:proofErr w:type="spellStart"/>
            <w:r>
              <w:rPr>
                <w:rFonts w:ascii="Arabic Typesetting" w:hAnsi="Arabic Typesetting" w:cs="Arabic Typesetting" w:hint="cs"/>
                <w:sz w:val="30"/>
                <w:szCs w:val="30"/>
                <w:rtl/>
              </w:rPr>
              <w:t>فييت</w:t>
            </w:r>
            <w:proofErr w:type="spellEnd"/>
            <w:r>
              <w:rPr>
                <w:rFonts w:ascii="Arabic Typesetting" w:hAnsi="Arabic Typesetting" w:cs="Arabic Typesetting" w:hint="cs"/>
                <w:sz w:val="30"/>
                <w:szCs w:val="30"/>
                <w:rtl/>
              </w:rPr>
              <w:t xml:space="preserve"> نام؛ وإعداد كتيّب ومواد مقروءة عن حق المؤلف باللغة المحلية.</w:t>
            </w:r>
          </w:p>
        </w:tc>
      </w:tr>
      <w:tr w:rsidR="00FD64AF" w:rsidRPr="00E85D27" w:rsidTr="00E67543">
        <w:trPr>
          <w:trHeight w:val="543"/>
          <w:jc w:val="center"/>
        </w:trPr>
        <w:tc>
          <w:tcPr>
            <w:tcW w:w="1985" w:type="dxa"/>
          </w:tcPr>
          <w:p w:rsidR="00FD64AF" w:rsidRPr="00E85D27" w:rsidRDefault="00FD64AF" w:rsidP="00E67543">
            <w:pPr>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 xml:space="preserve">ندوة وطنية عن حماية وإدارة حق المؤلف والحقوق المجاورة </w:t>
            </w:r>
          </w:p>
        </w:tc>
        <w:tc>
          <w:tcPr>
            <w:tcW w:w="1134" w:type="dxa"/>
          </w:tcPr>
          <w:p w:rsidR="00FD64AF" w:rsidRPr="00E85D27" w:rsidRDefault="00FD64AF" w:rsidP="00E67543">
            <w:pPr>
              <w:spacing w:before="60" w:after="60" w:line="300" w:lineRule="exact"/>
              <w:rPr>
                <w:rFonts w:ascii="Arabic Typesetting" w:hAnsi="Arabic Typesetting" w:cs="Arabic Typesetting"/>
                <w:sz w:val="30"/>
                <w:szCs w:val="30"/>
              </w:rPr>
            </w:pPr>
            <w:r>
              <w:rPr>
                <w:rFonts w:ascii="Arabic Typesetting" w:hAnsi="Arabic Typesetting" w:cs="Arabic Typesetting" w:hint="cs"/>
                <w:b/>
                <w:sz w:val="30"/>
                <w:szCs w:val="30"/>
                <w:rtl/>
              </w:rPr>
              <w:t>1 و2 نوفمبر 2012</w:t>
            </w:r>
          </w:p>
        </w:tc>
        <w:tc>
          <w:tcPr>
            <w:tcW w:w="2777" w:type="dxa"/>
          </w:tcPr>
          <w:p w:rsidR="00FD64AF" w:rsidRPr="00E85D27" w:rsidRDefault="00FD64AF" w:rsidP="00E67543">
            <w:pPr>
              <w:spacing w:before="60" w:after="60" w:line="300" w:lineRule="exact"/>
              <w:rPr>
                <w:rFonts w:ascii="Arabic Typesetting" w:hAnsi="Arabic Typesetting" w:cs="Arabic Typesetting"/>
                <w:sz w:val="30"/>
                <w:szCs w:val="30"/>
              </w:rPr>
            </w:pPr>
            <w:r w:rsidRPr="00E85D27">
              <w:rPr>
                <w:rFonts w:ascii="Arabic Typesetting" w:hAnsi="Arabic Typesetting" w:cs="Arabic Typesetting"/>
                <w:sz w:val="30"/>
                <w:szCs w:val="30"/>
                <w:rtl/>
              </w:rPr>
              <w:t>إندونيسيا</w:t>
            </w:r>
          </w:p>
          <w:p w:rsidR="00FD64AF" w:rsidRPr="00E85D27" w:rsidRDefault="00FD64AF" w:rsidP="00E67543">
            <w:pPr>
              <w:spacing w:before="60" w:after="60" w:line="300" w:lineRule="exact"/>
              <w:rPr>
                <w:rFonts w:ascii="Arabic Typesetting" w:hAnsi="Arabic Typesetting" w:cs="Arabic Typesetting"/>
                <w:sz w:val="30"/>
                <w:szCs w:val="30"/>
              </w:rPr>
            </w:pPr>
            <w:r>
              <w:rPr>
                <w:rFonts w:ascii="Arabic Typesetting" w:hAnsi="Arabic Typesetting" w:cs="Arabic Typesetting" w:hint="cs"/>
                <w:b/>
                <w:sz w:val="30"/>
                <w:szCs w:val="30"/>
                <w:rtl/>
              </w:rPr>
              <w:t xml:space="preserve">80 </w:t>
            </w:r>
            <w:r w:rsidRPr="00E85D27">
              <w:rPr>
                <w:rFonts w:ascii="Arabic Typesetting" w:hAnsi="Arabic Typesetting" w:cs="Arabic Typesetting"/>
                <w:b/>
                <w:sz w:val="30"/>
                <w:szCs w:val="30"/>
                <w:rtl/>
              </w:rPr>
              <w:t>مشاركا محليا</w:t>
            </w:r>
            <w:r w:rsidRPr="00E85D27">
              <w:rPr>
                <w:rFonts w:ascii="Arabic Typesetting" w:hAnsi="Arabic Typesetting" w:cs="Arabic Typesetting"/>
                <w:sz w:val="30"/>
                <w:szCs w:val="30"/>
              </w:rPr>
              <w:t xml:space="preserve"> </w:t>
            </w:r>
          </w:p>
          <w:p w:rsidR="00FD64AF" w:rsidRPr="00E85D27" w:rsidRDefault="00FD64AF" w:rsidP="00E67543">
            <w:pPr>
              <w:spacing w:before="60" w:after="60" w:line="300" w:lineRule="exact"/>
              <w:rPr>
                <w:rFonts w:ascii="Arabic Typesetting" w:hAnsi="Arabic Typesetting" w:cs="Arabic Typesetting"/>
                <w:sz w:val="30"/>
                <w:szCs w:val="30"/>
              </w:rPr>
            </w:pPr>
          </w:p>
        </w:tc>
        <w:tc>
          <w:tcPr>
            <w:tcW w:w="3176" w:type="dxa"/>
          </w:tcPr>
          <w:p w:rsidR="00FD64AF" w:rsidRPr="00E85D27" w:rsidRDefault="00FD64AF" w:rsidP="00E67543">
            <w:pPr>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إذكاء وعي الجمهور بأهمية حماية وإدارة حق المؤلف والحقوق المجاورة والمساعدة على تعزيز سير نظام حق المؤلف في إندونيسيا</w:t>
            </w:r>
          </w:p>
        </w:tc>
      </w:tr>
      <w:tr w:rsidR="00FD64AF" w:rsidRPr="00E85D27" w:rsidTr="00E67543">
        <w:trPr>
          <w:trHeight w:val="543"/>
          <w:jc w:val="center"/>
        </w:trPr>
        <w:tc>
          <w:tcPr>
            <w:tcW w:w="1985" w:type="dxa"/>
          </w:tcPr>
          <w:p w:rsidR="00FD64AF" w:rsidRPr="00E85D27" w:rsidRDefault="00FD64AF" w:rsidP="00E67543">
            <w:pPr>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ندوة وطنية عن حماية وإدارة حق المؤلف والحقوق المجاورة</w:t>
            </w:r>
          </w:p>
        </w:tc>
        <w:tc>
          <w:tcPr>
            <w:tcW w:w="1134" w:type="dxa"/>
          </w:tcPr>
          <w:p w:rsidR="00FD64AF" w:rsidRPr="00E85D27" w:rsidRDefault="00FD64AF" w:rsidP="00E67543">
            <w:pPr>
              <w:spacing w:before="60" w:after="60" w:line="300" w:lineRule="exact"/>
              <w:rPr>
                <w:rFonts w:ascii="Arabic Typesetting" w:hAnsi="Arabic Typesetting" w:cs="Arabic Typesetting"/>
                <w:sz w:val="30"/>
                <w:szCs w:val="30"/>
              </w:rPr>
            </w:pPr>
            <w:r>
              <w:rPr>
                <w:rFonts w:ascii="Arabic Typesetting" w:hAnsi="Arabic Typesetting" w:cs="Arabic Typesetting" w:hint="cs"/>
                <w:b/>
                <w:sz w:val="30"/>
                <w:szCs w:val="30"/>
                <w:rtl/>
              </w:rPr>
              <w:t>5 و6 نوفمبر 2012</w:t>
            </w:r>
          </w:p>
        </w:tc>
        <w:tc>
          <w:tcPr>
            <w:tcW w:w="2777" w:type="dxa"/>
          </w:tcPr>
          <w:p w:rsidR="00FD64AF" w:rsidRPr="00E85D27" w:rsidRDefault="00FD64AF" w:rsidP="00E67543">
            <w:pPr>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تايلند</w:t>
            </w:r>
          </w:p>
          <w:p w:rsidR="00FD64AF" w:rsidRPr="00E85D27" w:rsidRDefault="00FD64AF" w:rsidP="00E67543">
            <w:pPr>
              <w:spacing w:before="60" w:after="60" w:line="300" w:lineRule="exact"/>
              <w:rPr>
                <w:rFonts w:ascii="Arabic Typesetting" w:hAnsi="Arabic Typesetting" w:cs="Arabic Typesetting"/>
                <w:sz w:val="30"/>
                <w:szCs w:val="30"/>
              </w:rPr>
            </w:pPr>
            <w:r>
              <w:rPr>
                <w:rFonts w:ascii="Arabic Typesetting" w:hAnsi="Arabic Typesetting" w:cs="Arabic Typesetting" w:hint="cs"/>
                <w:b/>
                <w:sz w:val="30"/>
                <w:szCs w:val="30"/>
                <w:rtl/>
              </w:rPr>
              <w:t xml:space="preserve">70 </w:t>
            </w:r>
            <w:r w:rsidRPr="00E85D27">
              <w:rPr>
                <w:rFonts w:ascii="Arabic Typesetting" w:hAnsi="Arabic Typesetting" w:cs="Arabic Typesetting"/>
                <w:b/>
                <w:sz w:val="30"/>
                <w:szCs w:val="30"/>
                <w:rtl/>
              </w:rPr>
              <w:t>مشاركا محليا</w:t>
            </w:r>
            <w:r w:rsidRPr="00E85D27">
              <w:rPr>
                <w:rFonts w:ascii="Arabic Typesetting" w:hAnsi="Arabic Typesetting" w:cs="Arabic Typesetting"/>
                <w:sz w:val="30"/>
                <w:szCs w:val="30"/>
              </w:rPr>
              <w:t xml:space="preserve"> </w:t>
            </w:r>
          </w:p>
          <w:p w:rsidR="00FD64AF" w:rsidRPr="00E85D27" w:rsidRDefault="00FD64AF" w:rsidP="00E67543">
            <w:pPr>
              <w:spacing w:before="60" w:after="60" w:line="300" w:lineRule="exact"/>
              <w:rPr>
                <w:rFonts w:ascii="Arabic Typesetting" w:hAnsi="Arabic Typesetting" w:cs="Arabic Typesetting"/>
                <w:sz w:val="30"/>
                <w:szCs w:val="30"/>
              </w:rPr>
            </w:pPr>
          </w:p>
        </w:tc>
        <w:tc>
          <w:tcPr>
            <w:tcW w:w="3176" w:type="dxa"/>
          </w:tcPr>
          <w:p w:rsidR="00FD64AF" w:rsidRPr="00E85D27" w:rsidRDefault="00FD64AF" w:rsidP="00E67543">
            <w:pPr>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تعميق فهم حماية حق المؤلف والحقوق المجاورة والمساعدة على تشجيع الإدارة الفعالة لحق المؤلف والحقوق المجاورة</w:t>
            </w:r>
          </w:p>
        </w:tc>
      </w:tr>
      <w:tr w:rsidR="00FD64AF" w:rsidRPr="00E85D27" w:rsidTr="00E67543">
        <w:trPr>
          <w:trHeight w:val="1727"/>
          <w:jc w:val="center"/>
        </w:trPr>
        <w:tc>
          <w:tcPr>
            <w:tcW w:w="1985" w:type="dxa"/>
          </w:tcPr>
          <w:p w:rsidR="00FD64AF" w:rsidRPr="00E85D27" w:rsidRDefault="00FD64AF" w:rsidP="00E67543">
            <w:pPr>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دورة خاصة عن إنفاذ حق المؤلف والحقوق المجاورة</w:t>
            </w:r>
          </w:p>
        </w:tc>
        <w:tc>
          <w:tcPr>
            <w:tcW w:w="1134" w:type="dxa"/>
          </w:tcPr>
          <w:p w:rsidR="00FD64AF" w:rsidRPr="00E85D27" w:rsidRDefault="00FD64AF" w:rsidP="00E67543">
            <w:pPr>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sz w:val="30"/>
                <w:szCs w:val="30"/>
                <w:rtl/>
              </w:rPr>
              <w:t>من 19 إلى 30 نوفمبر 2012</w:t>
            </w:r>
          </w:p>
        </w:tc>
        <w:tc>
          <w:tcPr>
            <w:tcW w:w="2777" w:type="dxa"/>
          </w:tcPr>
          <w:p w:rsidR="00FD64AF" w:rsidRPr="00E85D27" w:rsidRDefault="00FD64AF" w:rsidP="00E67543">
            <w:pPr>
              <w:spacing w:before="60" w:after="60" w:line="300" w:lineRule="exact"/>
              <w:rPr>
                <w:rFonts w:ascii="Arabic Typesetting" w:hAnsi="Arabic Typesetting" w:cs="Arabic Typesetting"/>
                <w:sz w:val="30"/>
                <w:szCs w:val="30"/>
              </w:rPr>
            </w:pPr>
            <w:r w:rsidRPr="00E85D27">
              <w:rPr>
                <w:rFonts w:ascii="Arabic Typesetting" w:hAnsi="Arabic Typesetting" w:cs="Arabic Typesetting"/>
                <w:sz w:val="30"/>
                <w:szCs w:val="30"/>
                <w:rtl/>
              </w:rPr>
              <w:t>اليابان</w:t>
            </w:r>
          </w:p>
          <w:p w:rsidR="00FD64AF" w:rsidRPr="00DC2896" w:rsidRDefault="00FD64AF" w:rsidP="00E67543">
            <w:pPr>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 xml:space="preserve">12 مشاركا من 6 بلدان (بنغلاديش والصين وماليزيا ونيبال وباكستان </w:t>
            </w:r>
            <w:proofErr w:type="spellStart"/>
            <w:r>
              <w:rPr>
                <w:rFonts w:ascii="Arabic Typesetting" w:hAnsi="Arabic Typesetting" w:cs="Arabic Typesetting" w:hint="cs"/>
                <w:sz w:val="30"/>
                <w:szCs w:val="30"/>
                <w:rtl/>
              </w:rPr>
              <w:t>وفييت</w:t>
            </w:r>
            <w:proofErr w:type="spellEnd"/>
            <w:r>
              <w:rPr>
                <w:rFonts w:ascii="Arabic Typesetting" w:hAnsi="Arabic Typesetting" w:cs="Arabic Typesetting" w:hint="cs"/>
                <w:sz w:val="30"/>
                <w:szCs w:val="30"/>
                <w:rtl/>
              </w:rPr>
              <w:t xml:space="preserve"> نام)</w:t>
            </w:r>
          </w:p>
        </w:tc>
        <w:tc>
          <w:tcPr>
            <w:tcW w:w="3176" w:type="dxa"/>
          </w:tcPr>
          <w:p w:rsidR="00FD64AF" w:rsidRPr="00E85D27" w:rsidRDefault="00FD64AF" w:rsidP="00E67543">
            <w:pPr>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مناقشة أهمية إنفاذ حق المؤلف والحقوق المجاورة وتعزيز أنظمة الإنفاذ</w:t>
            </w:r>
          </w:p>
        </w:tc>
      </w:tr>
      <w:tr w:rsidR="00FD64AF" w:rsidRPr="00E85D27" w:rsidTr="00E67543">
        <w:trPr>
          <w:trHeight w:val="543"/>
          <w:jc w:val="center"/>
        </w:trPr>
        <w:tc>
          <w:tcPr>
            <w:tcW w:w="1985" w:type="dxa"/>
          </w:tcPr>
          <w:p w:rsidR="00FD64AF" w:rsidRPr="00E85D27" w:rsidRDefault="00FD64AF" w:rsidP="00E67543">
            <w:pPr>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sz w:val="30"/>
                <w:szCs w:val="30"/>
                <w:rtl/>
              </w:rPr>
              <w:t>زيارة دراسية إلى منظمات الإدارة الجماعية</w:t>
            </w:r>
          </w:p>
        </w:tc>
        <w:tc>
          <w:tcPr>
            <w:tcW w:w="1134" w:type="dxa"/>
          </w:tcPr>
          <w:p w:rsidR="00FD64AF" w:rsidRPr="00E85D27" w:rsidRDefault="00FD64AF" w:rsidP="00E67543">
            <w:pPr>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sz w:val="30"/>
                <w:szCs w:val="30"/>
                <w:rtl/>
              </w:rPr>
              <w:t>من 26 إلى 30 نوفمبر 2012</w:t>
            </w:r>
          </w:p>
        </w:tc>
        <w:tc>
          <w:tcPr>
            <w:tcW w:w="2777" w:type="dxa"/>
          </w:tcPr>
          <w:p w:rsidR="00FD64AF" w:rsidRPr="00E85D27" w:rsidRDefault="00FD64AF" w:rsidP="00E67543">
            <w:pPr>
              <w:spacing w:before="60" w:after="60" w:line="300" w:lineRule="exact"/>
              <w:rPr>
                <w:rFonts w:ascii="Arabic Typesetting" w:hAnsi="Arabic Typesetting" w:cs="Arabic Typesetting"/>
                <w:sz w:val="30"/>
                <w:szCs w:val="30"/>
              </w:rPr>
            </w:pPr>
            <w:r w:rsidRPr="00E85D27">
              <w:rPr>
                <w:rFonts w:ascii="Arabic Typesetting" w:hAnsi="Arabic Typesetting" w:cs="Arabic Typesetting"/>
                <w:sz w:val="30"/>
                <w:szCs w:val="30"/>
                <w:rtl/>
              </w:rPr>
              <w:t>اليابان</w:t>
            </w:r>
          </w:p>
          <w:p w:rsidR="00FD64AF" w:rsidRPr="00E85D27" w:rsidRDefault="00FD64AF" w:rsidP="00E67543">
            <w:pPr>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 xml:space="preserve">6 مشاركين من 3 بلدان (الهند ومنغوليا وسري </w:t>
            </w:r>
            <w:proofErr w:type="spellStart"/>
            <w:r>
              <w:rPr>
                <w:rFonts w:ascii="Arabic Typesetting" w:hAnsi="Arabic Typesetting" w:cs="Arabic Typesetting" w:hint="cs"/>
                <w:sz w:val="30"/>
                <w:szCs w:val="30"/>
                <w:rtl/>
              </w:rPr>
              <w:t>لانكا</w:t>
            </w:r>
            <w:proofErr w:type="spellEnd"/>
            <w:r>
              <w:rPr>
                <w:rFonts w:ascii="Arabic Typesetting" w:hAnsi="Arabic Typesetting" w:cs="Arabic Typesetting" w:hint="cs"/>
                <w:sz w:val="30"/>
                <w:szCs w:val="30"/>
                <w:rtl/>
              </w:rPr>
              <w:t xml:space="preserve">) </w:t>
            </w:r>
          </w:p>
        </w:tc>
        <w:tc>
          <w:tcPr>
            <w:tcW w:w="3176" w:type="dxa"/>
          </w:tcPr>
          <w:p w:rsidR="00FD64AF" w:rsidRPr="00E85D27" w:rsidRDefault="00FD64AF" w:rsidP="00E67543">
            <w:pPr>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 xml:space="preserve">تعميق المعارف والفهم لقضايا الإدارة الجماعية وتيسير التعاون والتنسيق بين مكاتب حق المؤلف ومنظمات الإدارة الجماعية، فضلا عن الاستفادة من التجربة اليابانية في مجال حق المؤلف والحقوق المجاورة. </w:t>
            </w:r>
          </w:p>
        </w:tc>
      </w:tr>
    </w:tbl>
    <w:p w:rsidR="00FD64AF" w:rsidRPr="00E85D27" w:rsidRDefault="00FD64AF" w:rsidP="00FD64AF">
      <w:pPr>
        <w:spacing w:before="60" w:afterLines="60" w:after="144" w:line="300" w:lineRule="exact"/>
        <w:rPr>
          <w:rFonts w:ascii="Arabic Typesetting" w:hAnsi="Arabic Typesetting" w:cs="Arabic Typesetting"/>
          <w:b/>
          <w:sz w:val="30"/>
          <w:szCs w:val="30"/>
        </w:rPr>
      </w:pPr>
    </w:p>
    <w:p w:rsidR="00FD64AF" w:rsidRPr="002F3A99" w:rsidRDefault="00FD64AF" w:rsidP="00FD64AF">
      <w:pPr>
        <w:pStyle w:val="NormalParaAR"/>
        <w:keepNext/>
        <w:rPr>
          <w:b/>
          <w:bCs/>
        </w:rPr>
      </w:pPr>
      <w:r>
        <w:rPr>
          <w:rFonts w:hint="cs"/>
          <w:b/>
          <w:bCs/>
          <w:sz w:val="40"/>
          <w:szCs w:val="40"/>
          <w:rtl/>
        </w:rPr>
        <w:t>اليابان/حق المؤلف</w:t>
      </w:r>
      <w:r w:rsidRPr="002F3A99">
        <w:rPr>
          <w:b/>
          <w:bCs/>
          <w:rtl/>
        </w:rPr>
        <w:t xml:space="preserve"> مساهمات المانحين والنفقات في عام </w:t>
      </w:r>
      <w:r>
        <w:rPr>
          <w:rFonts w:hint="cs"/>
          <w:b/>
          <w:bCs/>
          <w:rtl/>
        </w:rPr>
        <w:t>2012</w:t>
      </w:r>
      <w:r w:rsidRPr="002F3A99">
        <w:rPr>
          <w:b/>
          <w:bCs/>
          <w:rtl/>
        </w:rPr>
        <w:t xml:space="preserve"> </w:t>
      </w:r>
      <w:r w:rsidRPr="002F3A99">
        <w:rPr>
          <w:rFonts w:hint="cs"/>
          <w:b/>
          <w:bCs/>
          <w:vertAlign w:val="superscript"/>
          <w:rtl/>
        </w:rPr>
        <w:t>1</w:t>
      </w:r>
    </w:p>
    <w:tbl>
      <w:tblPr>
        <w:bidiVisual/>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650"/>
        <w:gridCol w:w="1817"/>
        <w:gridCol w:w="1703"/>
        <w:gridCol w:w="1980"/>
      </w:tblGrid>
      <w:tr w:rsidR="00FD64AF" w:rsidRPr="00CB17DF" w:rsidTr="00E67543">
        <w:trPr>
          <w:trHeight w:val="567"/>
          <w:jc w:val="center"/>
        </w:trPr>
        <w:tc>
          <w:tcPr>
            <w:tcW w:w="1870" w:type="dxa"/>
            <w:shd w:val="clear" w:color="auto" w:fill="CCFFFF"/>
            <w:vAlign w:val="center"/>
          </w:tcPr>
          <w:p w:rsidR="00FD64AF" w:rsidRPr="00CB17DF" w:rsidRDefault="00FD64AF" w:rsidP="00E67543">
            <w:pPr>
              <w:keepNext/>
              <w:keepLines/>
              <w:spacing w:before="60" w:afterLines="60" w:after="144" w:line="300" w:lineRule="exact"/>
              <w:jc w:val="center"/>
              <w:rPr>
                <w:rFonts w:ascii="Arabic Typesetting" w:hAnsi="Arabic Typesetting" w:cs="Arabic Typesetting"/>
                <w:bCs/>
                <w:sz w:val="30"/>
                <w:szCs w:val="30"/>
              </w:rPr>
            </w:pPr>
            <w:r w:rsidRPr="00CB17DF">
              <w:rPr>
                <w:rFonts w:ascii="Arabic Typesetting" w:hAnsi="Arabic Typesetting" w:cs="Arabic Typesetting"/>
                <w:bCs/>
                <w:sz w:val="30"/>
                <w:szCs w:val="30"/>
                <w:rtl/>
              </w:rPr>
              <w:t>الرصيد في 31 ديسمبر 2011</w:t>
            </w:r>
          </w:p>
        </w:tc>
        <w:tc>
          <w:tcPr>
            <w:tcW w:w="1650" w:type="dxa"/>
            <w:shd w:val="clear" w:color="auto" w:fill="CCFFFF"/>
            <w:vAlign w:val="center"/>
          </w:tcPr>
          <w:p w:rsidR="00FD64AF" w:rsidRPr="00CB17DF" w:rsidRDefault="00FD64AF" w:rsidP="00E67543">
            <w:pPr>
              <w:keepNext/>
              <w:keepLines/>
              <w:spacing w:before="60" w:afterLines="60" w:after="144" w:line="300" w:lineRule="exact"/>
              <w:jc w:val="center"/>
              <w:rPr>
                <w:rFonts w:ascii="Arabic Typesetting" w:hAnsi="Arabic Typesetting" w:cs="Arabic Typesetting"/>
                <w:bCs/>
                <w:sz w:val="30"/>
                <w:szCs w:val="30"/>
              </w:rPr>
            </w:pPr>
            <w:r w:rsidRPr="00CB17DF">
              <w:rPr>
                <w:rFonts w:ascii="Arabic Typesetting" w:hAnsi="Arabic Typesetting" w:cs="Arabic Typesetting"/>
                <w:bCs/>
                <w:sz w:val="30"/>
                <w:szCs w:val="30"/>
                <w:rtl/>
              </w:rPr>
              <w:t>إيرادات عام 2012</w:t>
            </w:r>
          </w:p>
        </w:tc>
        <w:tc>
          <w:tcPr>
            <w:tcW w:w="1817" w:type="dxa"/>
            <w:shd w:val="clear" w:color="auto" w:fill="CCFFFF"/>
            <w:vAlign w:val="center"/>
          </w:tcPr>
          <w:p w:rsidR="00FD64AF" w:rsidRPr="00CB17DF" w:rsidRDefault="00FD64AF" w:rsidP="00E67543">
            <w:pPr>
              <w:keepNext/>
              <w:keepLines/>
              <w:spacing w:before="60" w:afterLines="60" w:after="144" w:line="300" w:lineRule="exact"/>
              <w:jc w:val="center"/>
              <w:rPr>
                <w:rFonts w:ascii="Arabic Typesetting" w:hAnsi="Arabic Typesetting" w:cs="Arabic Typesetting"/>
                <w:bCs/>
                <w:sz w:val="30"/>
                <w:szCs w:val="30"/>
              </w:rPr>
            </w:pPr>
            <w:r w:rsidRPr="00CB17DF">
              <w:rPr>
                <w:rFonts w:ascii="Arabic Typesetting" w:hAnsi="Arabic Typesetting" w:cs="Arabic Typesetting"/>
                <w:bCs/>
                <w:sz w:val="30"/>
                <w:szCs w:val="30"/>
                <w:rtl/>
              </w:rPr>
              <w:t>نفقات عام 2012</w:t>
            </w:r>
          </w:p>
        </w:tc>
        <w:tc>
          <w:tcPr>
            <w:tcW w:w="1703" w:type="dxa"/>
            <w:shd w:val="clear" w:color="auto" w:fill="CCFFFF"/>
            <w:vAlign w:val="center"/>
          </w:tcPr>
          <w:p w:rsidR="00FD64AF" w:rsidRPr="00CB17DF" w:rsidRDefault="00FD64AF" w:rsidP="00E67543">
            <w:pPr>
              <w:keepNext/>
              <w:keepLines/>
              <w:spacing w:before="60" w:afterLines="60" w:after="144" w:line="300" w:lineRule="exact"/>
              <w:jc w:val="center"/>
              <w:rPr>
                <w:rFonts w:ascii="Arabic Typesetting" w:hAnsi="Arabic Typesetting" w:cs="Arabic Typesetting"/>
                <w:bCs/>
                <w:sz w:val="30"/>
                <w:szCs w:val="30"/>
              </w:rPr>
            </w:pPr>
            <w:r w:rsidRPr="00CB17DF">
              <w:rPr>
                <w:rFonts w:ascii="Arabic Typesetting" w:hAnsi="Arabic Typesetting" w:cs="Arabic Typesetting"/>
                <w:bCs/>
                <w:sz w:val="30"/>
                <w:szCs w:val="30"/>
                <w:rtl/>
              </w:rPr>
              <w:t>المبالغ المسددة</w:t>
            </w:r>
          </w:p>
        </w:tc>
        <w:tc>
          <w:tcPr>
            <w:tcW w:w="1980" w:type="dxa"/>
            <w:shd w:val="clear" w:color="auto" w:fill="CCFFFF"/>
            <w:vAlign w:val="center"/>
          </w:tcPr>
          <w:p w:rsidR="00FD64AF" w:rsidRPr="00CB17DF" w:rsidRDefault="00FD64AF" w:rsidP="00E67543">
            <w:pPr>
              <w:keepNext/>
              <w:keepLines/>
              <w:spacing w:before="60" w:afterLines="60" w:after="144" w:line="300" w:lineRule="exact"/>
              <w:jc w:val="center"/>
              <w:rPr>
                <w:rFonts w:ascii="Arabic Typesetting" w:hAnsi="Arabic Typesetting" w:cs="Arabic Typesetting"/>
                <w:bCs/>
                <w:sz w:val="30"/>
                <w:szCs w:val="30"/>
              </w:rPr>
            </w:pPr>
            <w:r w:rsidRPr="00CB17DF">
              <w:rPr>
                <w:rFonts w:ascii="Arabic Typesetting" w:hAnsi="Arabic Typesetting" w:cs="Arabic Typesetting"/>
                <w:bCs/>
                <w:sz w:val="30"/>
                <w:szCs w:val="30"/>
                <w:rtl/>
              </w:rPr>
              <w:t>الرصيد في 31 ديسمبر 2012</w:t>
            </w:r>
          </w:p>
        </w:tc>
      </w:tr>
      <w:tr w:rsidR="00FD64AF" w:rsidRPr="00E85D27" w:rsidTr="00E67543">
        <w:trPr>
          <w:trHeight w:val="567"/>
          <w:jc w:val="center"/>
        </w:trPr>
        <w:tc>
          <w:tcPr>
            <w:tcW w:w="1870" w:type="dxa"/>
            <w:shd w:val="clear" w:color="auto" w:fill="auto"/>
            <w:vAlign w:val="center"/>
          </w:tcPr>
          <w:p w:rsidR="00FD64AF" w:rsidRPr="00E85D27" w:rsidRDefault="00FD64AF" w:rsidP="00E67543">
            <w:pPr>
              <w:keepNext/>
              <w:keepLines/>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504,045</w:t>
            </w:r>
          </w:p>
        </w:tc>
        <w:tc>
          <w:tcPr>
            <w:tcW w:w="1650" w:type="dxa"/>
            <w:shd w:val="clear" w:color="auto" w:fill="auto"/>
            <w:vAlign w:val="center"/>
          </w:tcPr>
          <w:p w:rsidR="00FD64AF" w:rsidRPr="00E85D27" w:rsidRDefault="00FD64AF" w:rsidP="00E67543">
            <w:pPr>
              <w:keepNext/>
              <w:keepLines/>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469,232</w:t>
            </w:r>
          </w:p>
        </w:tc>
        <w:tc>
          <w:tcPr>
            <w:tcW w:w="1817" w:type="dxa"/>
            <w:shd w:val="clear" w:color="auto" w:fill="auto"/>
            <w:vAlign w:val="center"/>
          </w:tcPr>
          <w:p w:rsidR="00FD64AF" w:rsidRPr="00E85D27" w:rsidRDefault="00FD64AF" w:rsidP="00E67543">
            <w:pPr>
              <w:keepNext/>
              <w:keepLines/>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690,331</w:t>
            </w:r>
          </w:p>
        </w:tc>
        <w:tc>
          <w:tcPr>
            <w:tcW w:w="1703" w:type="dxa"/>
            <w:shd w:val="clear" w:color="auto" w:fill="auto"/>
            <w:vAlign w:val="center"/>
          </w:tcPr>
          <w:p w:rsidR="00FD64AF" w:rsidRPr="00E85D27" w:rsidRDefault="00FD64AF" w:rsidP="00E67543">
            <w:pPr>
              <w:keepNext/>
              <w:keepLines/>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w:t>
            </w:r>
          </w:p>
        </w:tc>
        <w:tc>
          <w:tcPr>
            <w:tcW w:w="1980" w:type="dxa"/>
            <w:shd w:val="clear" w:color="auto" w:fill="auto"/>
            <w:vAlign w:val="center"/>
          </w:tcPr>
          <w:p w:rsidR="00FD64AF" w:rsidRPr="00E85D27" w:rsidRDefault="00FD64AF" w:rsidP="00E67543">
            <w:pPr>
              <w:keepNext/>
              <w:keepLines/>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282,946</w:t>
            </w:r>
          </w:p>
        </w:tc>
      </w:tr>
    </w:tbl>
    <w:p w:rsidR="00FD64AF" w:rsidRPr="00E85D27" w:rsidRDefault="00FD64AF" w:rsidP="00FD64AF">
      <w:pPr>
        <w:spacing w:before="60" w:afterLines="60" w:after="144" w:line="300" w:lineRule="exact"/>
        <w:rPr>
          <w:rFonts w:ascii="Arabic Typesetting" w:hAnsi="Arabic Typesetting" w:cs="Arabic Typesetting"/>
          <w:sz w:val="30"/>
          <w:szCs w:val="30"/>
        </w:rPr>
      </w:pPr>
      <w:r>
        <w:rPr>
          <w:rFonts w:ascii="Arabic Typesetting" w:hAnsi="Arabic Typesetting" w:cs="Arabic Typesetting" w:hint="cs"/>
          <w:iCs/>
          <w:sz w:val="30"/>
          <w:szCs w:val="30"/>
          <w:vertAlign w:val="superscript"/>
          <w:rtl/>
        </w:rPr>
        <w:t xml:space="preserve">1. </w:t>
      </w:r>
      <w:r w:rsidRPr="00401989">
        <w:rPr>
          <w:rFonts w:ascii="Arabic Typesetting" w:hAnsi="Arabic Typesetting" w:cs="Arabic Typesetting"/>
          <w:i/>
          <w:iCs/>
          <w:sz w:val="30"/>
          <w:szCs w:val="30"/>
          <w:rtl/>
        </w:rPr>
        <w:t>بيانات الويبو المالية 2012 (المرفق الثالث</w:t>
      </w:r>
      <w:r w:rsidRPr="00401989">
        <w:rPr>
          <w:rFonts w:ascii="Arabic Typesetting" w:hAnsi="Arabic Typesetting" w:cs="Arabic Typesetting" w:hint="cs"/>
          <w:i/>
          <w:iCs/>
          <w:sz w:val="30"/>
          <w:szCs w:val="30"/>
          <w:rtl/>
        </w:rPr>
        <w:t>)</w:t>
      </w:r>
    </w:p>
    <w:p w:rsidR="00FD64AF" w:rsidRPr="002F3A99" w:rsidRDefault="00FD64AF" w:rsidP="00FD64AF">
      <w:pPr>
        <w:keepLines/>
        <w:spacing w:before="60" w:afterLines="60" w:after="144" w:line="300" w:lineRule="exact"/>
        <w:rPr>
          <w:rFonts w:ascii="Arabic Typesetting" w:hAnsi="Arabic Typesetting" w:cs="Arabic Typesetting"/>
          <w:bCs/>
          <w:sz w:val="30"/>
          <w:szCs w:val="30"/>
        </w:rPr>
      </w:pPr>
    </w:p>
    <w:p w:rsidR="00FD64AF" w:rsidRPr="00614DB9" w:rsidRDefault="00FD64AF" w:rsidP="00FD64AF">
      <w:pPr>
        <w:pStyle w:val="NormalParaAR"/>
        <w:keepNext/>
        <w:rPr>
          <w:b/>
          <w:bCs/>
          <w:sz w:val="40"/>
          <w:szCs w:val="40"/>
        </w:rPr>
      </w:pPr>
      <w:r>
        <w:rPr>
          <w:rFonts w:hint="cs"/>
          <w:b/>
          <w:bCs/>
          <w:sz w:val="40"/>
          <w:szCs w:val="40"/>
          <w:rtl/>
        </w:rPr>
        <w:lastRenderedPageBreak/>
        <w:t>اليابان/</w:t>
      </w:r>
      <w:r w:rsidRPr="00614DB9">
        <w:rPr>
          <w:rFonts w:hint="cs"/>
          <w:b/>
          <w:bCs/>
          <w:sz w:val="40"/>
          <w:szCs w:val="40"/>
          <w:rtl/>
        </w:rPr>
        <w:t>الملكية الصناعية</w:t>
      </w:r>
    </w:p>
    <w:tbl>
      <w:tblPr>
        <w:bidiVisual/>
        <w:tblW w:w="9075" w:type="dxa"/>
        <w:jc w:val="center"/>
        <w:tblInd w:w="105"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7"/>
        <w:gridCol w:w="2409"/>
        <w:gridCol w:w="3686"/>
      </w:tblGrid>
      <w:tr w:rsidR="00FD64AF" w:rsidRPr="00E85D27" w:rsidTr="00E67543">
        <w:trPr>
          <w:cantSplit/>
          <w:jc w:val="center"/>
        </w:trPr>
        <w:tc>
          <w:tcPr>
            <w:tcW w:w="9075" w:type="dxa"/>
            <w:gridSpan w:val="4"/>
            <w:tcBorders>
              <w:top w:val="single" w:sz="4" w:space="0" w:color="000000"/>
              <w:bottom w:val="single" w:sz="4" w:space="0" w:color="000000"/>
            </w:tcBorders>
            <w:shd w:val="clear" w:color="auto" w:fill="CCFFFF"/>
            <w:vAlign w:val="center"/>
          </w:tcPr>
          <w:p w:rsidR="00FD64AF" w:rsidRPr="004414AF" w:rsidRDefault="00FD64AF" w:rsidP="00E67543">
            <w:pPr>
              <w:keepNext/>
              <w:keepLines/>
              <w:spacing w:before="60" w:after="60" w:line="300" w:lineRule="exact"/>
              <w:ind w:left="851" w:hanging="851"/>
              <w:rPr>
                <w:rFonts w:ascii="Arabic Typesetting" w:hAnsi="Arabic Typesetting" w:cs="Arabic Typesetting"/>
                <w:bCs/>
                <w:color w:val="000000"/>
                <w:sz w:val="30"/>
                <w:szCs w:val="30"/>
              </w:rPr>
            </w:pPr>
            <w:r w:rsidRPr="00614DB9">
              <w:rPr>
                <w:rFonts w:ascii="Arabic Typesetting" w:hAnsi="Arabic Typesetting" w:cs="Arabic Typesetting"/>
                <w:bCs/>
                <w:color w:val="000000"/>
                <w:sz w:val="40"/>
                <w:szCs w:val="40"/>
                <w:rtl/>
              </w:rPr>
              <w:t>النتيجة</w:t>
            </w:r>
            <w:r w:rsidRPr="00E85D27">
              <w:rPr>
                <w:rFonts w:ascii="Arabic Typesetting" w:hAnsi="Arabic Typesetting" w:cs="Arabic Typesetting"/>
                <w:bCs/>
                <w:color w:val="000000"/>
                <w:sz w:val="30"/>
                <w:szCs w:val="30"/>
                <w:rtl/>
              </w:rPr>
              <w:t>:</w:t>
            </w:r>
            <w:r>
              <w:rPr>
                <w:rFonts w:ascii="Arabic Typesetting" w:hAnsi="Arabic Typesetting" w:cs="Arabic Typesetting" w:hint="cs"/>
                <w:bCs/>
                <w:color w:val="000000"/>
                <w:sz w:val="30"/>
                <w:szCs w:val="30"/>
                <w:rtl/>
              </w:rPr>
              <w:tab/>
            </w:r>
            <w:r w:rsidRPr="004414AF">
              <w:rPr>
                <w:rFonts w:ascii="Arabic Typesetting" w:hAnsi="Arabic Typesetting" w:cs="Arabic Typesetting"/>
                <w:b/>
                <w:color w:val="000000"/>
                <w:sz w:val="30"/>
                <w:szCs w:val="30"/>
                <w:rtl/>
              </w:rPr>
              <w:t>سياسات واستراتيجيات وخطط إنمائية وطنية محددة بوضوح وعلى نحو متسق في مجالي الابتكار والملكية الفكرية بما يتفق مع الغايات والأهداف الإنمائية الوطنية</w:t>
            </w:r>
          </w:p>
        </w:tc>
      </w:tr>
      <w:tr w:rsidR="00FD64AF" w:rsidRPr="00E85D27" w:rsidTr="00E67543">
        <w:trPr>
          <w:cantSplit/>
          <w:jc w:val="center"/>
        </w:trPr>
        <w:tc>
          <w:tcPr>
            <w:tcW w:w="1843" w:type="dxa"/>
            <w:tcBorders>
              <w:top w:val="single" w:sz="4" w:space="0" w:color="000000"/>
            </w:tcBorders>
            <w:vAlign w:val="center"/>
          </w:tcPr>
          <w:p w:rsidR="00FD64AF" w:rsidRPr="00E85D27" w:rsidRDefault="00FD64AF" w:rsidP="00E67543">
            <w:pPr>
              <w:keepNext/>
              <w:keepLines/>
              <w:spacing w:before="60" w:after="60" w:line="300" w:lineRule="exact"/>
              <w:rPr>
                <w:rFonts w:ascii="Arabic Typesetting" w:hAnsi="Arabic Typesetting" w:cs="Arabic Typesetting"/>
                <w:b/>
                <w:bCs/>
                <w:sz w:val="30"/>
                <w:szCs w:val="30"/>
              </w:rPr>
            </w:pPr>
            <w:r w:rsidRPr="00E85D27">
              <w:rPr>
                <w:rFonts w:ascii="Arabic Typesetting" w:hAnsi="Arabic Typesetting" w:cs="Arabic Typesetting"/>
                <w:b/>
                <w:bCs/>
                <w:sz w:val="30"/>
                <w:szCs w:val="30"/>
                <w:rtl/>
              </w:rPr>
              <w:t>النشاط</w:t>
            </w:r>
          </w:p>
        </w:tc>
        <w:tc>
          <w:tcPr>
            <w:tcW w:w="1137" w:type="dxa"/>
            <w:tcBorders>
              <w:top w:val="single" w:sz="4" w:space="0" w:color="000000"/>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التاريخ</w:t>
            </w:r>
          </w:p>
        </w:tc>
        <w:tc>
          <w:tcPr>
            <w:tcW w:w="2409" w:type="dxa"/>
            <w:tcBorders>
              <w:top w:val="single" w:sz="4" w:space="0" w:color="000000"/>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البلد المضيف/الجهات المستفيدة</w:t>
            </w:r>
          </w:p>
        </w:tc>
        <w:tc>
          <w:tcPr>
            <w:tcW w:w="3686" w:type="dxa"/>
            <w:tcBorders>
              <w:top w:val="single" w:sz="4" w:space="0" w:color="000000"/>
            </w:tcBorders>
            <w:shd w:val="clear" w:color="auto" w:fill="FFFFFF"/>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الغرض (الأغراض)/الوصف (الأوصاف</w:t>
            </w:r>
            <w:r>
              <w:rPr>
                <w:rFonts w:ascii="Arabic Typesetting" w:hAnsi="Arabic Typesetting" w:cs="Arabic Typesetting" w:hint="cs"/>
                <w:b/>
                <w:bCs/>
                <w:sz w:val="30"/>
                <w:szCs w:val="30"/>
                <w:rtl/>
              </w:rPr>
              <w:t>)</w:t>
            </w:r>
          </w:p>
        </w:tc>
      </w:tr>
      <w:tr w:rsidR="00FD64AF" w:rsidRPr="00E85D27" w:rsidTr="00E67543">
        <w:trPr>
          <w:cantSplit/>
          <w:trHeight w:val="2281"/>
          <w:jc w:val="center"/>
        </w:trPr>
        <w:tc>
          <w:tcPr>
            <w:tcW w:w="1843"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rPr>
            </w:pPr>
            <w:r>
              <w:rPr>
                <w:rFonts w:ascii="Arabic Typesetting" w:hAnsi="Arabic Typesetting" w:cs="Arabic Typesetting" w:hint="cs"/>
                <w:color w:val="000000"/>
                <w:sz w:val="30"/>
                <w:szCs w:val="30"/>
                <w:rtl/>
                <w:lang w:eastAsia="ja-JP"/>
              </w:rPr>
              <w:t>مؤتمر إقليمي للويبو بشأن دور مكاتب الملكية الفكرية في النهوض بالابتكار وقدرة دوائر الأعمال على المنافسة والنمو الاقتصادي</w:t>
            </w:r>
          </w:p>
        </w:tc>
        <w:tc>
          <w:tcPr>
            <w:tcW w:w="1137" w:type="dxa"/>
          </w:tcPr>
          <w:p w:rsidR="00FD64AF" w:rsidRPr="00E85D27" w:rsidRDefault="00BB44D8" w:rsidP="00BB44D8">
            <w:pPr>
              <w:autoSpaceDE w:val="0"/>
              <w:autoSpaceDN w:val="0"/>
              <w:adjustRightInd w:val="0"/>
              <w:spacing w:before="60" w:after="60" w:line="300" w:lineRule="exact"/>
              <w:rPr>
                <w:rFonts w:ascii="Arabic Typesetting" w:hAnsi="Arabic Typesetting" w:cs="Arabic Typesetting"/>
                <w:color w:val="000000"/>
                <w:sz w:val="30"/>
                <w:szCs w:val="30"/>
                <w:lang w:eastAsia="ja-JP" w:bidi="th-TH"/>
              </w:rPr>
            </w:pPr>
            <w:r>
              <w:rPr>
                <w:rFonts w:ascii="Arabic Typesetting" w:hAnsi="Arabic Typesetting" w:cs="Arabic Typesetting" w:hint="cs"/>
                <w:b/>
                <w:color w:val="000000"/>
                <w:sz w:val="30"/>
                <w:szCs w:val="30"/>
                <w:rtl/>
                <w:lang w:eastAsia="ja-JP"/>
              </w:rPr>
              <w:t>6</w:t>
            </w:r>
            <w:r w:rsidR="00FD64AF">
              <w:rPr>
                <w:rFonts w:ascii="Arabic Typesetting" w:hAnsi="Arabic Typesetting" w:cs="Arabic Typesetting" w:hint="cs"/>
                <w:b/>
                <w:color w:val="000000"/>
                <w:sz w:val="30"/>
                <w:szCs w:val="30"/>
                <w:rtl/>
                <w:lang w:eastAsia="ja-JP"/>
              </w:rPr>
              <w:t xml:space="preserve"> </w:t>
            </w:r>
            <w:r w:rsidR="00FD64AF" w:rsidRPr="00E85D27">
              <w:rPr>
                <w:rFonts w:ascii="Arabic Typesetting" w:hAnsi="Arabic Typesetting" w:cs="Arabic Typesetting"/>
                <w:b/>
                <w:color w:val="000000"/>
                <w:sz w:val="30"/>
                <w:szCs w:val="30"/>
                <w:rtl/>
                <w:lang w:eastAsia="ja-JP"/>
              </w:rPr>
              <w:t>و</w:t>
            </w:r>
            <w:r>
              <w:rPr>
                <w:rFonts w:ascii="Arabic Typesetting" w:hAnsi="Arabic Typesetting" w:cs="Arabic Typesetting" w:hint="cs"/>
                <w:b/>
                <w:color w:val="000000"/>
                <w:sz w:val="30"/>
                <w:szCs w:val="30"/>
                <w:rtl/>
                <w:lang w:eastAsia="ja-JP"/>
              </w:rPr>
              <w:t>7</w:t>
            </w:r>
            <w:r w:rsidR="00FD64AF" w:rsidRPr="00E85D27">
              <w:rPr>
                <w:rFonts w:ascii="Arabic Typesetting" w:hAnsi="Arabic Typesetting" w:cs="Arabic Typesetting"/>
                <w:b/>
                <w:color w:val="000000"/>
                <w:sz w:val="30"/>
                <w:szCs w:val="30"/>
                <w:rtl/>
                <w:lang w:eastAsia="ja-JP"/>
              </w:rPr>
              <w:t xml:space="preserve"> فبراير </w:t>
            </w:r>
            <w:r w:rsidR="00FD64AF">
              <w:rPr>
                <w:rFonts w:ascii="Arabic Typesetting" w:hAnsi="Arabic Typesetting" w:cs="Arabic Typesetting" w:hint="cs"/>
                <w:b/>
                <w:color w:val="000000"/>
                <w:sz w:val="30"/>
                <w:szCs w:val="30"/>
                <w:rtl/>
                <w:lang w:eastAsia="ja-JP"/>
              </w:rPr>
              <w:t>2012</w:t>
            </w:r>
          </w:p>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rPr>
            </w:pPr>
          </w:p>
        </w:tc>
        <w:tc>
          <w:tcPr>
            <w:tcW w:w="2409"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bidi="th-TH"/>
              </w:rPr>
            </w:pPr>
            <w:r w:rsidRPr="00E85D27">
              <w:rPr>
                <w:rFonts w:ascii="Arabic Typesetting" w:hAnsi="Arabic Typesetting" w:cs="Arabic Typesetting"/>
                <w:color w:val="000000"/>
                <w:sz w:val="30"/>
                <w:szCs w:val="30"/>
                <w:rtl/>
                <w:lang w:eastAsia="ja-JP"/>
              </w:rPr>
              <w:t>اليابان</w:t>
            </w:r>
          </w:p>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bidi="th-TH"/>
              </w:rPr>
            </w:pPr>
          </w:p>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bidi="th-TH"/>
              </w:rPr>
            </w:pPr>
          </w:p>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bidi="th-TH"/>
              </w:rPr>
            </w:pPr>
          </w:p>
        </w:tc>
        <w:tc>
          <w:tcPr>
            <w:tcW w:w="3686"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rPr>
            </w:pPr>
            <w:r>
              <w:rPr>
                <w:rFonts w:ascii="Arabic Typesetting" w:hAnsi="Arabic Typesetting" w:cs="Arabic Typesetting" w:hint="cs"/>
                <w:color w:val="000000"/>
                <w:sz w:val="30"/>
                <w:szCs w:val="30"/>
                <w:rtl/>
                <w:lang w:eastAsia="ja-JP"/>
              </w:rPr>
              <w:t>"1" إتاحة الفرصة لموظفي الإدارة العليا في مكاتب الملكية الفكرية وموظفي الحكومات المسؤولين عن السياسات الاقتصادية والتجارية لتعميق فهمهم لدور نظام الملكية الفكرية في النهوض بالابتكار في سبيل تحقيق النمو الاقتصادي وزيادة قدرة دوائر الأعمال على المنافسة؛ "2"</w:t>
            </w:r>
            <w:r>
              <w:rPr>
                <w:rFonts w:ascii="Arabic Typesetting" w:hAnsi="Arabic Typesetting" w:cs="Arabic Typesetting" w:hint="eastAsia"/>
                <w:color w:val="000000"/>
                <w:sz w:val="30"/>
                <w:szCs w:val="30"/>
                <w:rtl/>
                <w:lang w:eastAsia="ja-JP"/>
              </w:rPr>
              <w:t> </w:t>
            </w:r>
            <w:r>
              <w:rPr>
                <w:rFonts w:ascii="Arabic Typesetting" w:hAnsi="Arabic Typesetting" w:cs="Arabic Typesetting" w:hint="cs"/>
                <w:color w:val="000000"/>
                <w:sz w:val="30"/>
                <w:szCs w:val="30"/>
                <w:rtl/>
                <w:lang w:eastAsia="ja-JP"/>
              </w:rPr>
              <w:t xml:space="preserve">وتبادل الخبرات المكتسبة عند وضع السياسة والاستراتيجية الوطنية في مجال الملكية الفكرية، تماشيا مع السياسات الاقتصادية والتجارية العامة وبالمساهمة فيها؛ "3" وتبادل الآراء بشأن دور مكاتب الملكية الفكرية في تحقيق السياسات والأهداف الإنمائية الوطنية. </w:t>
            </w:r>
          </w:p>
        </w:tc>
      </w:tr>
      <w:tr w:rsidR="00FD64AF" w:rsidRPr="00E85D27" w:rsidTr="00E67543">
        <w:trPr>
          <w:cantSplit/>
          <w:jc w:val="center"/>
        </w:trPr>
        <w:tc>
          <w:tcPr>
            <w:tcW w:w="9075" w:type="dxa"/>
            <w:gridSpan w:val="4"/>
            <w:tcBorders>
              <w:top w:val="single" w:sz="4" w:space="0" w:color="000000"/>
              <w:bottom w:val="single" w:sz="4" w:space="0" w:color="000000"/>
            </w:tcBorders>
            <w:shd w:val="clear" w:color="auto" w:fill="CCFFFF"/>
            <w:vAlign w:val="center"/>
          </w:tcPr>
          <w:p w:rsidR="00FD64AF" w:rsidRPr="004414AF" w:rsidRDefault="00FD64AF" w:rsidP="00E67543">
            <w:pPr>
              <w:keepNext/>
              <w:keepLines/>
              <w:spacing w:before="60" w:after="60" w:line="300" w:lineRule="exact"/>
              <w:ind w:left="851" w:hanging="851"/>
              <w:rPr>
                <w:rFonts w:ascii="Arabic Typesetting" w:hAnsi="Arabic Typesetting" w:cs="Arabic Typesetting"/>
                <w:bCs/>
                <w:color w:val="000000"/>
                <w:sz w:val="30"/>
                <w:szCs w:val="30"/>
              </w:rPr>
            </w:pPr>
            <w:r w:rsidRPr="00614DB9">
              <w:rPr>
                <w:rFonts w:ascii="Arabic Typesetting" w:hAnsi="Arabic Typesetting" w:cs="Arabic Typesetting"/>
                <w:bCs/>
                <w:color w:val="000000"/>
                <w:sz w:val="40"/>
                <w:szCs w:val="40"/>
                <w:rtl/>
              </w:rPr>
              <w:t>النتيجة</w:t>
            </w:r>
            <w:r w:rsidRPr="00E85D27">
              <w:rPr>
                <w:rFonts w:ascii="Arabic Typesetting" w:hAnsi="Arabic Typesetting" w:cs="Arabic Typesetting"/>
                <w:bCs/>
                <w:color w:val="000000"/>
                <w:sz w:val="30"/>
                <w:szCs w:val="30"/>
                <w:rtl/>
              </w:rPr>
              <w:t>:</w:t>
            </w:r>
            <w:r>
              <w:rPr>
                <w:rFonts w:ascii="Arabic Typesetting" w:hAnsi="Arabic Typesetting" w:cs="Arabic Typesetting" w:hint="cs"/>
                <w:bCs/>
                <w:color w:val="000000"/>
                <w:sz w:val="30"/>
                <w:szCs w:val="30"/>
                <w:rtl/>
              </w:rPr>
              <w:tab/>
            </w:r>
            <w:r w:rsidRPr="004414AF">
              <w:rPr>
                <w:rFonts w:ascii="Arabic Typesetting" w:hAnsi="Arabic Typesetting" w:cs="Arabic Typesetting"/>
                <w:b/>
                <w:color w:val="000000"/>
                <w:sz w:val="30"/>
                <w:szCs w:val="30"/>
                <w:rtl/>
              </w:rPr>
              <w:t>بنية تحتية تقنية ومعرفية معززة لمكاتب الملكية الفكرية وسائر مؤسسات الملكية الفكرية بما يؤدي إلى تحسين الخدمات</w:t>
            </w:r>
          </w:p>
        </w:tc>
      </w:tr>
      <w:tr w:rsidR="00FD64AF" w:rsidRPr="00E85D27" w:rsidTr="00E67543">
        <w:trPr>
          <w:cantSplit/>
          <w:jc w:val="center"/>
        </w:trPr>
        <w:tc>
          <w:tcPr>
            <w:tcW w:w="1843" w:type="dxa"/>
            <w:tcBorders>
              <w:top w:val="single" w:sz="4" w:space="0" w:color="000000"/>
            </w:tcBorders>
            <w:vAlign w:val="center"/>
          </w:tcPr>
          <w:p w:rsidR="00FD64AF" w:rsidRPr="00E85D27" w:rsidRDefault="00FD64AF" w:rsidP="00E67543">
            <w:pPr>
              <w:keepNext/>
              <w:spacing w:before="60" w:after="60" w:line="300" w:lineRule="exact"/>
              <w:rPr>
                <w:rFonts w:ascii="Arabic Typesetting" w:hAnsi="Arabic Typesetting" w:cs="Arabic Typesetting"/>
                <w:b/>
                <w:bCs/>
                <w:sz w:val="30"/>
                <w:szCs w:val="30"/>
              </w:rPr>
            </w:pPr>
            <w:r w:rsidRPr="00E85D27">
              <w:rPr>
                <w:rFonts w:ascii="Arabic Typesetting" w:hAnsi="Arabic Typesetting" w:cs="Arabic Typesetting"/>
                <w:b/>
                <w:bCs/>
                <w:sz w:val="30"/>
                <w:szCs w:val="30"/>
                <w:rtl/>
              </w:rPr>
              <w:t>النشاط</w:t>
            </w:r>
          </w:p>
        </w:tc>
        <w:tc>
          <w:tcPr>
            <w:tcW w:w="1137" w:type="dxa"/>
            <w:tcBorders>
              <w:top w:val="single" w:sz="4" w:space="0" w:color="000000"/>
            </w:tcBorders>
            <w:shd w:val="clear" w:color="auto" w:fill="auto"/>
            <w:tcMar>
              <w:top w:w="110" w:type="dxa"/>
            </w:tcMar>
            <w:vAlign w:val="center"/>
          </w:tcPr>
          <w:p w:rsidR="00FD64AF" w:rsidRPr="00E85D27" w:rsidRDefault="00FD64AF" w:rsidP="00E67543">
            <w:pPr>
              <w:keepNext/>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التاريخ</w:t>
            </w:r>
          </w:p>
        </w:tc>
        <w:tc>
          <w:tcPr>
            <w:tcW w:w="2409" w:type="dxa"/>
            <w:tcBorders>
              <w:top w:val="single" w:sz="4" w:space="0" w:color="000000"/>
            </w:tcBorders>
            <w:shd w:val="clear" w:color="auto" w:fill="auto"/>
            <w:tcMar>
              <w:top w:w="110" w:type="dxa"/>
            </w:tcMar>
            <w:vAlign w:val="center"/>
          </w:tcPr>
          <w:p w:rsidR="00FD64AF" w:rsidRPr="00E85D27" w:rsidRDefault="00FD64AF" w:rsidP="00E67543">
            <w:pPr>
              <w:keepNext/>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البلد المضيف/الجهات المستفيدة</w:t>
            </w:r>
          </w:p>
        </w:tc>
        <w:tc>
          <w:tcPr>
            <w:tcW w:w="3686" w:type="dxa"/>
            <w:tcBorders>
              <w:top w:val="single" w:sz="4" w:space="0" w:color="000000"/>
            </w:tcBorders>
            <w:shd w:val="clear" w:color="auto" w:fill="FFFFFF"/>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الغرض (الأغراض)/الوصف (الأوصاف</w:t>
            </w:r>
            <w:r>
              <w:rPr>
                <w:rFonts w:ascii="Arabic Typesetting" w:hAnsi="Arabic Typesetting" w:cs="Arabic Typesetting" w:hint="cs"/>
                <w:b/>
                <w:bCs/>
                <w:sz w:val="30"/>
                <w:szCs w:val="30"/>
                <w:rtl/>
              </w:rPr>
              <w:t>)</w:t>
            </w:r>
          </w:p>
        </w:tc>
      </w:tr>
      <w:tr w:rsidR="00FD64AF" w:rsidRPr="00E85D27" w:rsidTr="00E67543">
        <w:trPr>
          <w:cantSplit/>
          <w:jc w:val="center"/>
        </w:trPr>
        <w:tc>
          <w:tcPr>
            <w:tcW w:w="1843"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rPr>
            </w:pPr>
            <w:r>
              <w:rPr>
                <w:rFonts w:ascii="Arabic Typesetting" w:hAnsi="Arabic Typesetting" w:cs="Arabic Typesetting" w:hint="cs"/>
                <w:color w:val="000000"/>
                <w:sz w:val="30"/>
                <w:szCs w:val="30"/>
                <w:rtl/>
                <w:lang w:eastAsia="ja-JP"/>
              </w:rPr>
              <w:t>حلقة عمل مشتركة بين الويبو ورابطة أمم جنوب شرق آسيا بشأن إنشاء بنية تحتية لتكنولوجيا المعلومات من أجل الانتفاع بفعالية بنتائج فحص البراءات لدى مكاتب الملكية الفكرية الأخرى</w:t>
            </w:r>
          </w:p>
        </w:tc>
        <w:tc>
          <w:tcPr>
            <w:tcW w:w="1137"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bidi="th-TH"/>
              </w:rPr>
            </w:pPr>
            <w:r>
              <w:rPr>
                <w:rFonts w:ascii="Arabic Typesetting" w:hAnsi="Arabic Typesetting" w:cs="Arabic Typesetting" w:hint="cs"/>
                <w:b/>
                <w:color w:val="000000"/>
                <w:sz w:val="30"/>
                <w:szCs w:val="30"/>
                <w:rtl/>
                <w:lang w:eastAsia="ja-JP"/>
              </w:rPr>
              <w:t>8 و9 سبتمبر 2012</w:t>
            </w:r>
          </w:p>
        </w:tc>
        <w:tc>
          <w:tcPr>
            <w:tcW w:w="2409"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bidi="th-TH"/>
              </w:rPr>
            </w:pPr>
            <w:r w:rsidRPr="00E85D27">
              <w:rPr>
                <w:rFonts w:ascii="Arabic Typesetting" w:hAnsi="Arabic Typesetting" w:cs="Arabic Typesetting"/>
                <w:color w:val="000000"/>
                <w:sz w:val="30"/>
                <w:szCs w:val="30"/>
                <w:rtl/>
                <w:lang w:eastAsia="ja-JP"/>
              </w:rPr>
              <w:t>اليابان</w:t>
            </w:r>
          </w:p>
        </w:tc>
        <w:tc>
          <w:tcPr>
            <w:tcW w:w="3686" w:type="dxa"/>
          </w:tcPr>
          <w:p w:rsidR="00FD64AF" w:rsidRPr="00784E9C"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tl/>
                <w:lang w:val="fr-CH" w:eastAsia="ja-JP"/>
              </w:rPr>
            </w:pPr>
            <w:r>
              <w:rPr>
                <w:rFonts w:ascii="Arabic Typesetting" w:hAnsi="Arabic Typesetting" w:cs="Arabic Typesetting" w:hint="cs"/>
                <w:color w:val="000000"/>
                <w:sz w:val="30"/>
                <w:szCs w:val="30"/>
                <w:rtl/>
                <w:lang w:eastAsia="ja-JP"/>
              </w:rPr>
              <w:t>"1" إتاحة الفرصة لتجاذب أطراف الحديث عن التحديات وتبادل أفضل الممارسات في مجال الانتفاع بفعالية بالمعلومات المتاحة عن فحوصات البراءات التي تجريها مكاتب الملكية الفكرية الأخرى؛ "2" ودراسة وفحص سبل إنشاء منصة لتيسير النفاذ إلى هذه المعلومات، مع الإشارة خاصة إلى المشروعات الدولية الجارية؛ "3" وتعميق فهم المنفعة التي تحققها تكنولوجيا المعلومات في تطوير منصة للتعاون الإقليمي والدولي في مجال فحص البراءات.</w:t>
            </w:r>
          </w:p>
        </w:tc>
      </w:tr>
      <w:tr w:rsidR="00FD64AF" w:rsidRPr="00E85D27" w:rsidTr="00E67543">
        <w:trPr>
          <w:cantSplit/>
          <w:jc w:val="center"/>
        </w:trPr>
        <w:tc>
          <w:tcPr>
            <w:tcW w:w="9075" w:type="dxa"/>
            <w:gridSpan w:val="4"/>
            <w:tcBorders>
              <w:top w:val="single" w:sz="4" w:space="0" w:color="000000"/>
              <w:bottom w:val="single" w:sz="4" w:space="0" w:color="auto"/>
            </w:tcBorders>
            <w:shd w:val="clear" w:color="auto" w:fill="CCFFFF"/>
            <w:vAlign w:val="center"/>
          </w:tcPr>
          <w:p w:rsidR="00FD64AF" w:rsidRPr="004414AF" w:rsidRDefault="00FD64AF" w:rsidP="00E67543">
            <w:pPr>
              <w:keepNext/>
              <w:keepLines/>
              <w:spacing w:before="60" w:after="60" w:line="300" w:lineRule="exact"/>
              <w:ind w:left="851" w:hanging="851"/>
              <w:rPr>
                <w:rFonts w:ascii="Arabic Typesetting" w:hAnsi="Arabic Typesetting" w:cs="Arabic Typesetting"/>
                <w:bCs/>
                <w:color w:val="000000"/>
                <w:sz w:val="30"/>
                <w:szCs w:val="30"/>
              </w:rPr>
            </w:pPr>
            <w:r w:rsidRPr="00614DB9">
              <w:rPr>
                <w:rFonts w:ascii="Arabic Typesetting" w:hAnsi="Arabic Typesetting" w:cs="Arabic Typesetting"/>
                <w:bCs/>
                <w:color w:val="000000"/>
                <w:sz w:val="40"/>
                <w:szCs w:val="40"/>
                <w:rtl/>
              </w:rPr>
              <w:t>النتيجة</w:t>
            </w:r>
            <w:r>
              <w:rPr>
                <w:rFonts w:ascii="Arabic Typesetting" w:hAnsi="Arabic Typesetting" w:cs="Arabic Typesetting" w:hint="cs"/>
                <w:bCs/>
                <w:color w:val="000000"/>
                <w:sz w:val="30"/>
                <w:szCs w:val="30"/>
                <w:rtl/>
              </w:rPr>
              <w:t>:</w:t>
            </w:r>
            <w:r>
              <w:rPr>
                <w:rFonts w:ascii="Arabic Typesetting" w:hAnsi="Arabic Typesetting" w:cs="Arabic Typesetting"/>
                <w:bCs/>
                <w:color w:val="000000"/>
                <w:sz w:val="30"/>
                <w:szCs w:val="30"/>
                <w:rtl/>
              </w:rPr>
              <w:tab/>
            </w:r>
            <w:r w:rsidRPr="004414AF">
              <w:rPr>
                <w:rFonts w:ascii="Arabic Typesetting" w:hAnsi="Arabic Typesetting" w:cs="Arabic Typesetting"/>
                <w:b/>
                <w:color w:val="000000"/>
                <w:sz w:val="30"/>
                <w:szCs w:val="30"/>
                <w:rtl/>
              </w:rPr>
              <w:t>قدرات معززة في مجال الموارد البشرية بما يمكّن من تلبية الطائفة الواسعة من متطلبات تسخير الملكية الفكرية بفعالية لأغراض التنمية</w:t>
            </w:r>
          </w:p>
        </w:tc>
      </w:tr>
      <w:tr w:rsidR="00FD64AF" w:rsidRPr="00E85D27" w:rsidTr="00E67543">
        <w:trPr>
          <w:cantSplit/>
          <w:jc w:val="center"/>
        </w:trPr>
        <w:tc>
          <w:tcPr>
            <w:tcW w:w="1843" w:type="dxa"/>
            <w:tcBorders>
              <w:top w:val="single" w:sz="4" w:space="0" w:color="auto"/>
              <w:left w:val="single" w:sz="4" w:space="0" w:color="auto"/>
              <w:bottom w:val="nil"/>
            </w:tcBorders>
            <w:vAlign w:val="center"/>
          </w:tcPr>
          <w:p w:rsidR="00FD64AF" w:rsidRPr="00E85D27" w:rsidRDefault="00FD64AF" w:rsidP="00E67543">
            <w:pPr>
              <w:spacing w:before="60" w:after="60" w:line="300" w:lineRule="exact"/>
              <w:rPr>
                <w:rFonts w:ascii="Arabic Typesetting" w:hAnsi="Arabic Typesetting" w:cs="Arabic Typesetting"/>
                <w:b/>
                <w:bCs/>
                <w:sz w:val="30"/>
                <w:szCs w:val="30"/>
              </w:rPr>
            </w:pPr>
            <w:r w:rsidRPr="00E85D27">
              <w:rPr>
                <w:rFonts w:ascii="Arabic Typesetting" w:hAnsi="Arabic Typesetting" w:cs="Arabic Typesetting"/>
                <w:b/>
                <w:bCs/>
                <w:sz w:val="30"/>
                <w:szCs w:val="30"/>
                <w:rtl/>
              </w:rPr>
              <w:t>النشاط</w:t>
            </w:r>
          </w:p>
        </w:tc>
        <w:tc>
          <w:tcPr>
            <w:tcW w:w="1137" w:type="dxa"/>
            <w:tcBorders>
              <w:top w:val="single" w:sz="4" w:space="0" w:color="auto"/>
              <w:bottom w:val="nil"/>
            </w:tcBorders>
            <w:shd w:val="clear" w:color="auto" w:fill="auto"/>
            <w:tcMar>
              <w:top w:w="110" w:type="dxa"/>
            </w:tcMar>
            <w:vAlign w:val="center"/>
          </w:tcPr>
          <w:p w:rsidR="00FD64AF" w:rsidRPr="00E85D27" w:rsidRDefault="00FD64AF" w:rsidP="00E67543">
            <w:pPr>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التاريخ</w:t>
            </w:r>
          </w:p>
        </w:tc>
        <w:tc>
          <w:tcPr>
            <w:tcW w:w="2409" w:type="dxa"/>
            <w:tcBorders>
              <w:top w:val="single" w:sz="4" w:space="0" w:color="auto"/>
              <w:bottom w:val="nil"/>
            </w:tcBorders>
            <w:shd w:val="clear" w:color="auto" w:fill="auto"/>
            <w:tcMar>
              <w:top w:w="110" w:type="dxa"/>
            </w:tcMar>
            <w:vAlign w:val="center"/>
          </w:tcPr>
          <w:p w:rsidR="00FD64AF" w:rsidRPr="00E85D27" w:rsidRDefault="00FD64AF" w:rsidP="00E67543">
            <w:pPr>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البلد المضيف/الجهات المستفيدة</w:t>
            </w:r>
          </w:p>
        </w:tc>
        <w:tc>
          <w:tcPr>
            <w:tcW w:w="3686" w:type="dxa"/>
            <w:tcBorders>
              <w:top w:val="single" w:sz="4" w:space="0" w:color="auto"/>
              <w:bottom w:val="nil"/>
              <w:right w:val="single" w:sz="4" w:space="0" w:color="auto"/>
            </w:tcBorders>
            <w:shd w:val="clear" w:color="auto" w:fill="FFFFFF"/>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الغرض (الأغراض)/الوصف (الأوصاف</w:t>
            </w:r>
            <w:r>
              <w:rPr>
                <w:rFonts w:ascii="Arabic Typesetting" w:hAnsi="Arabic Typesetting" w:cs="Arabic Typesetting" w:hint="cs"/>
                <w:b/>
                <w:bCs/>
                <w:sz w:val="30"/>
                <w:szCs w:val="30"/>
                <w:rtl/>
              </w:rPr>
              <w:t>)</w:t>
            </w:r>
          </w:p>
        </w:tc>
      </w:tr>
      <w:tr w:rsidR="00FD64AF" w:rsidRPr="00E85D27" w:rsidTr="00521F33">
        <w:trPr>
          <w:cantSplit/>
          <w:trHeight w:val="1043"/>
          <w:jc w:val="center"/>
        </w:trPr>
        <w:tc>
          <w:tcPr>
            <w:tcW w:w="1843" w:type="dxa"/>
            <w:tcBorders>
              <w:top w:val="nil"/>
              <w:left w:val="single" w:sz="4" w:space="0" w:color="auto"/>
              <w:bottom w:val="nil"/>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b/>
                <w:color w:val="000000"/>
                <w:sz w:val="30"/>
                <w:szCs w:val="30"/>
                <w:rtl/>
                <w:lang w:eastAsia="ja-JP"/>
              </w:rPr>
              <w:t>دورة تدريبية</w:t>
            </w:r>
            <w:r w:rsidRPr="00E85D27">
              <w:rPr>
                <w:rFonts w:ascii="Arabic Typesetting" w:hAnsi="Arabic Typesetting" w:cs="Arabic Typesetting"/>
                <w:b/>
                <w:color w:val="000000"/>
                <w:sz w:val="30"/>
                <w:szCs w:val="30"/>
                <w:rtl/>
                <w:lang w:eastAsia="ja-JP"/>
              </w:rPr>
              <w:t xml:space="preserve"> بشأن ممارسات الفحص المحددة في البرنامج الأساسي للملكية الصناعية</w:t>
            </w:r>
            <w:r w:rsidRPr="00E85D27">
              <w:rPr>
                <w:rFonts w:ascii="Arabic Typesetting" w:hAnsi="Arabic Typesetting" w:cs="Arabic Typesetting"/>
                <w:color w:val="000000"/>
                <w:sz w:val="30"/>
                <w:szCs w:val="30"/>
                <w:lang w:eastAsia="ja-JP"/>
              </w:rPr>
              <w:t xml:space="preserve"> </w:t>
            </w:r>
          </w:p>
        </w:tc>
        <w:tc>
          <w:tcPr>
            <w:tcW w:w="1137" w:type="dxa"/>
            <w:tcBorders>
              <w:top w:val="nil"/>
              <w:bottom w:val="nil"/>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bidi="th-TH"/>
              </w:rPr>
            </w:pPr>
            <w:r w:rsidRPr="00E85D27">
              <w:rPr>
                <w:rFonts w:ascii="Arabic Typesetting" w:hAnsi="Arabic Typesetting" w:cs="Arabic Typesetting"/>
                <w:b/>
                <w:color w:val="000000"/>
                <w:sz w:val="30"/>
                <w:szCs w:val="30"/>
                <w:rtl/>
                <w:lang w:eastAsia="ja-JP"/>
              </w:rPr>
              <w:t>من 18 إلى 31 يناير 2012</w:t>
            </w:r>
          </w:p>
        </w:tc>
        <w:tc>
          <w:tcPr>
            <w:tcW w:w="2409" w:type="dxa"/>
            <w:tcBorders>
              <w:top w:val="nil"/>
              <w:bottom w:val="nil"/>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bidi="th-TH"/>
              </w:rPr>
            </w:pPr>
            <w:r w:rsidRPr="00E85D27">
              <w:rPr>
                <w:rFonts w:ascii="Arabic Typesetting" w:hAnsi="Arabic Typesetting" w:cs="Arabic Typesetting"/>
                <w:color w:val="000000"/>
                <w:sz w:val="30"/>
                <w:szCs w:val="30"/>
                <w:rtl/>
                <w:lang w:eastAsia="ja-JP"/>
              </w:rPr>
              <w:t>اليابان</w:t>
            </w:r>
          </w:p>
        </w:tc>
        <w:tc>
          <w:tcPr>
            <w:tcW w:w="3686" w:type="dxa"/>
            <w:tcBorders>
              <w:top w:val="nil"/>
              <w:bottom w:val="nil"/>
              <w:right w:val="single" w:sz="4" w:space="0" w:color="auto"/>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bidi="th-TH"/>
              </w:rPr>
            </w:pPr>
            <w:r w:rsidRPr="00E85D27">
              <w:rPr>
                <w:rFonts w:ascii="Arabic Typesetting" w:hAnsi="Arabic Typesetting" w:cs="Arabic Typesetting"/>
                <w:b/>
                <w:color w:val="000000"/>
                <w:sz w:val="30"/>
                <w:szCs w:val="30"/>
                <w:rtl/>
                <w:lang w:eastAsia="ja-JP"/>
              </w:rPr>
              <w:t>مساعدة المشاركين على اكتساب معرفة أساسية بالقوانين وإجراءات الفحص الموضوعي في مجال فحص حقوق الملكية الصناعية وذلك من خلال محاضرات وتمارين عملية ودراسات إفرادية</w:t>
            </w:r>
          </w:p>
        </w:tc>
      </w:tr>
      <w:tr w:rsidR="00FD64AF" w:rsidRPr="00E85D27" w:rsidTr="00521F33">
        <w:trPr>
          <w:cantSplit/>
          <w:trHeight w:val="1794"/>
          <w:jc w:val="center"/>
        </w:trPr>
        <w:tc>
          <w:tcPr>
            <w:tcW w:w="1843" w:type="dxa"/>
            <w:tcBorders>
              <w:top w:val="nil"/>
              <w:left w:val="single" w:sz="4" w:space="0" w:color="auto"/>
              <w:bottom w:val="single" w:sz="4" w:space="0" w:color="auto"/>
            </w:tcBorders>
          </w:tcPr>
          <w:p w:rsidR="00FD64AF" w:rsidRPr="00CB17DF"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rPr>
            </w:pPr>
            <w:r>
              <w:rPr>
                <w:rFonts w:ascii="Arabic Typesetting" w:hAnsi="Arabic Typesetting" w:cs="Arabic Typesetting" w:hint="cs"/>
                <w:b/>
                <w:color w:val="000000"/>
                <w:sz w:val="30"/>
                <w:szCs w:val="30"/>
                <w:rtl/>
                <w:lang w:eastAsia="ja-JP"/>
              </w:rPr>
              <w:t>دورة تدريبية</w:t>
            </w:r>
            <w:r w:rsidRPr="00E85D27">
              <w:rPr>
                <w:rFonts w:ascii="Arabic Typesetting" w:hAnsi="Arabic Typesetting" w:cs="Arabic Typesetting"/>
                <w:b/>
                <w:color w:val="000000"/>
                <w:sz w:val="30"/>
                <w:szCs w:val="30"/>
                <w:rtl/>
                <w:lang w:eastAsia="ja-JP"/>
              </w:rPr>
              <w:t xml:space="preserve"> بشأن التنظيم الإداري للملكية الصناعية وإدارة مكاتب الملكية الفكرية</w:t>
            </w:r>
          </w:p>
        </w:tc>
        <w:tc>
          <w:tcPr>
            <w:tcW w:w="1137" w:type="dxa"/>
            <w:tcBorders>
              <w:top w:val="nil"/>
              <w:bottom w:val="single" w:sz="4" w:space="0" w:color="auto"/>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bidi="th-TH"/>
              </w:rPr>
            </w:pPr>
            <w:r w:rsidRPr="00E85D27">
              <w:rPr>
                <w:rFonts w:ascii="Arabic Typesetting" w:hAnsi="Arabic Typesetting" w:cs="Arabic Typesetting"/>
                <w:b/>
                <w:color w:val="000000"/>
                <w:sz w:val="30"/>
                <w:szCs w:val="30"/>
                <w:rtl/>
                <w:lang w:eastAsia="ja-JP"/>
              </w:rPr>
              <w:t>من 6 إلى 10 فبراير 2012</w:t>
            </w:r>
          </w:p>
        </w:tc>
        <w:tc>
          <w:tcPr>
            <w:tcW w:w="2409" w:type="dxa"/>
            <w:tcBorders>
              <w:top w:val="nil"/>
              <w:bottom w:val="single" w:sz="4" w:space="0" w:color="auto"/>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bidi="th-TH"/>
              </w:rPr>
            </w:pPr>
            <w:r w:rsidRPr="00E85D27">
              <w:rPr>
                <w:rFonts w:ascii="Arabic Typesetting" w:hAnsi="Arabic Typesetting" w:cs="Arabic Typesetting"/>
                <w:color w:val="000000"/>
                <w:sz w:val="30"/>
                <w:szCs w:val="30"/>
                <w:rtl/>
                <w:lang w:eastAsia="ja-JP"/>
              </w:rPr>
              <w:t>اليابان</w:t>
            </w:r>
          </w:p>
        </w:tc>
        <w:tc>
          <w:tcPr>
            <w:tcW w:w="3686" w:type="dxa"/>
            <w:tcBorders>
              <w:top w:val="nil"/>
              <w:bottom w:val="single" w:sz="4" w:space="0" w:color="auto"/>
              <w:right w:val="single" w:sz="4" w:space="0" w:color="auto"/>
            </w:tcBorders>
          </w:tcPr>
          <w:p w:rsidR="00FD64AF" w:rsidRPr="00784E9C" w:rsidRDefault="00FD64AF" w:rsidP="00E67543">
            <w:pPr>
              <w:autoSpaceDE w:val="0"/>
              <w:autoSpaceDN w:val="0"/>
              <w:adjustRightInd w:val="0"/>
              <w:spacing w:before="60" w:after="60" w:line="300" w:lineRule="exact"/>
              <w:rPr>
                <w:rFonts w:ascii="Arabic Typesetting" w:hAnsi="Arabic Typesetting" w:cs="Arabic Typesetting"/>
                <w:b/>
                <w:color w:val="000000"/>
                <w:sz w:val="30"/>
                <w:szCs w:val="30"/>
                <w:lang w:eastAsia="ja-JP"/>
              </w:rPr>
            </w:pPr>
            <w:r w:rsidRPr="00784E9C">
              <w:rPr>
                <w:rFonts w:ascii="Arabic Typesetting" w:hAnsi="Arabic Typesetting" w:cs="Arabic Typesetting" w:hint="cs"/>
                <w:b/>
                <w:color w:val="000000"/>
                <w:sz w:val="30"/>
                <w:szCs w:val="30"/>
                <w:rtl/>
                <w:lang w:eastAsia="ja-JP"/>
              </w:rPr>
              <w:t xml:space="preserve">"1" </w:t>
            </w:r>
            <w:r w:rsidRPr="00784E9C">
              <w:rPr>
                <w:rFonts w:ascii="Arabic Typesetting" w:hAnsi="Arabic Typesetting" w:cs="Arabic Typesetting"/>
                <w:b/>
                <w:color w:val="000000"/>
                <w:sz w:val="30"/>
                <w:szCs w:val="30"/>
                <w:rtl/>
                <w:lang w:eastAsia="ja-JP"/>
              </w:rPr>
              <w:t>تعزيز معارف كبار مديري مكاتب الملكية الفكرية بشأن الممارسات والأدوات الحديثة لإدارة مكاتب الملكية الفكرية؛ "2"</w:t>
            </w:r>
            <w:r w:rsidRPr="00784E9C">
              <w:rPr>
                <w:rFonts w:ascii="Arabic Typesetting" w:hAnsi="Arabic Typesetting" w:cs="Arabic Typesetting" w:hint="eastAsia"/>
                <w:b/>
                <w:color w:val="000000"/>
                <w:sz w:val="30"/>
                <w:szCs w:val="30"/>
                <w:rtl/>
                <w:lang w:eastAsia="ja-JP"/>
              </w:rPr>
              <w:t> </w:t>
            </w:r>
            <w:r w:rsidRPr="00784E9C">
              <w:rPr>
                <w:rFonts w:ascii="Arabic Typesetting" w:hAnsi="Arabic Typesetting" w:cs="Arabic Typesetting"/>
                <w:b/>
                <w:color w:val="000000"/>
                <w:sz w:val="30"/>
                <w:szCs w:val="30"/>
                <w:rtl/>
                <w:lang w:eastAsia="ja-JP"/>
              </w:rPr>
              <w:t>وزيادة قدرة المشاركين على إدارة نظام الملكية الفكرية بفعالية؛ "3"</w:t>
            </w:r>
            <w:r w:rsidRPr="00784E9C">
              <w:rPr>
                <w:rFonts w:ascii="Arabic Typesetting" w:hAnsi="Arabic Typesetting" w:cs="Arabic Typesetting" w:hint="cs"/>
                <w:b/>
                <w:color w:val="000000"/>
                <w:sz w:val="30"/>
                <w:szCs w:val="30"/>
                <w:rtl/>
                <w:lang w:eastAsia="ja-JP"/>
              </w:rPr>
              <w:t xml:space="preserve"> </w:t>
            </w:r>
            <w:r w:rsidRPr="00784E9C">
              <w:rPr>
                <w:rFonts w:ascii="Arabic Typesetting" w:hAnsi="Arabic Typesetting" w:cs="Arabic Typesetting"/>
                <w:b/>
                <w:color w:val="000000"/>
                <w:sz w:val="30"/>
                <w:szCs w:val="30"/>
                <w:rtl/>
                <w:lang w:eastAsia="ja-JP"/>
              </w:rPr>
              <w:t>وإطلاع المشاركين على النُهج الإدارية التي من شأنها تمكين مكاتب الملكية الفكرية من الإسهام في السياسات والأهداف الإنمائية الوطنية إجمالا</w:t>
            </w:r>
          </w:p>
        </w:tc>
      </w:tr>
      <w:tr w:rsidR="00FD64AF" w:rsidRPr="00E85D27" w:rsidTr="00521F33">
        <w:trPr>
          <w:cantSplit/>
          <w:trHeight w:val="1806"/>
          <w:jc w:val="center"/>
        </w:trPr>
        <w:tc>
          <w:tcPr>
            <w:tcW w:w="1843" w:type="dxa"/>
            <w:tcBorders>
              <w:top w:val="single" w:sz="4" w:space="0" w:color="auto"/>
              <w:left w:val="single" w:sz="4" w:space="0" w:color="auto"/>
              <w:bottom w:val="nil"/>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rPr>
            </w:pPr>
            <w:r>
              <w:rPr>
                <w:rFonts w:ascii="Arabic Typesetting" w:hAnsi="Arabic Typesetting" w:cs="Arabic Typesetting" w:hint="cs"/>
                <w:b/>
                <w:color w:val="000000"/>
                <w:sz w:val="30"/>
                <w:szCs w:val="30"/>
                <w:rtl/>
                <w:lang w:eastAsia="ja-JP"/>
              </w:rPr>
              <w:lastRenderedPageBreak/>
              <w:t>دورة</w:t>
            </w:r>
            <w:r w:rsidRPr="00E85D27">
              <w:rPr>
                <w:rFonts w:ascii="Arabic Typesetting" w:hAnsi="Arabic Typesetting" w:cs="Arabic Typesetting"/>
                <w:b/>
                <w:color w:val="000000"/>
                <w:sz w:val="30"/>
                <w:szCs w:val="30"/>
                <w:rtl/>
                <w:lang w:eastAsia="ja-JP"/>
              </w:rPr>
              <w:t xml:space="preserve"> تدريبية لفائدة فاحصي البراءات بشأن تكنولوجيات محدّدة (</w:t>
            </w:r>
            <w:r>
              <w:rPr>
                <w:rFonts w:ascii="Arabic Typesetting" w:hAnsi="Arabic Typesetting" w:cs="Arabic Typesetting" w:hint="cs"/>
                <w:b/>
                <w:color w:val="000000"/>
                <w:sz w:val="30"/>
                <w:szCs w:val="30"/>
                <w:rtl/>
                <w:lang w:eastAsia="ja-JP"/>
              </w:rPr>
              <w:t>الأجهزة البصرية)</w:t>
            </w:r>
          </w:p>
        </w:tc>
        <w:tc>
          <w:tcPr>
            <w:tcW w:w="1137" w:type="dxa"/>
            <w:tcBorders>
              <w:top w:val="single" w:sz="4" w:space="0" w:color="auto"/>
              <w:bottom w:val="nil"/>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bidi="th-TH"/>
              </w:rPr>
            </w:pPr>
            <w:r w:rsidRPr="00E85D27">
              <w:rPr>
                <w:rFonts w:ascii="Arabic Typesetting" w:hAnsi="Arabic Typesetting" w:cs="Arabic Typesetting"/>
                <w:b/>
                <w:color w:val="000000"/>
                <w:sz w:val="30"/>
                <w:szCs w:val="30"/>
                <w:rtl/>
                <w:lang w:eastAsia="ja-JP"/>
              </w:rPr>
              <w:t>من 15 إلى 22 فبراير 2012</w:t>
            </w:r>
          </w:p>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rPr>
            </w:pPr>
          </w:p>
        </w:tc>
        <w:tc>
          <w:tcPr>
            <w:tcW w:w="2409" w:type="dxa"/>
            <w:tcBorders>
              <w:top w:val="single" w:sz="4" w:space="0" w:color="auto"/>
              <w:bottom w:val="nil"/>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bidi="th-TH"/>
              </w:rPr>
            </w:pPr>
            <w:r w:rsidRPr="00E85D27">
              <w:rPr>
                <w:rFonts w:ascii="Arabic Typesetting" w:hAnsi="Arabic Typesetting" w:cs="Arabic Typesetting"/>
                <w:color w:val="000000"/>
                <w:sz w:val="30"/>
                <w:szCs w:val="30"/>
                <w:rtl/>
                <w:lang w:eastAsia="ja-JP"/>
              </w:rPr>
              <w:t>اليابان</w:t>
            </w:r>
          </w:p>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bidi="th-TH"/>
              </w:rPr>
            </w:pPr>
          </w:p>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bidi="th-TH"/>
              </w:rPr>
            </w:pPr>
          </w:p>
        </w:tc>
        <w:tc>
          <w:tcPr>
            <w:tcW w:w="3686" w:type="dxa"/>
            <w:tcBorders>
              <w:top w:val="single" w:sz="4" w:space="0" w:color="auto"/>
              <w:bottom w:val="nil"/>
              <w:right w:val="single" w:sz="4" w:space="0" w:color="auto"/>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rPr>
            </w:pPr>
            <w:r>
              <w:rPr>
                <w:rFonts w:ascii="Arabic Typesetting" w:hAnsi="Arabic Typesetting" w:cs="Arabic Typesetting" w:hint="cs"/>
                <w:b/>
                <w:color w:val="000000"/>
                <w:sz w:val="30"/>
                <w:szCs w:val="30"/>
                <w:rtl/>
                <w:lang w:eastAsia="ja-JP"/>
              </w:rPr>
              <w:t xml:space="preserve">"1" </w:t>
            </w:r>
            <w:r w:rsidRPr="00E85D27">
              <w:rPr>
                <w:rFonts w:ascii="Arabic Typesetting" w:hAnsi="Arabic Typesetting" w:cs="Arabic Typesetting"/>
                <w:b/>
                <w:color w:val="000000"/>
                <w:sz w:val="30"/>
                <w:szCs w:val="30"/>
                <w:rtl/>
                <w:lang w:eastAsia="ja-JP"/>
              </w:rPr>
              <w:t>إطلاع المشاركين على الاتجاهات الراهنة والممارسات الحديثة المُتبعة فيما يخص فحص ال</w:t>
            </w:r>
            <w:r>
              <w:rPr>
                <w:rFonts w:ascii="Arabic Typesetting" w:hAnsi="Arabic Typesetting" w:cs="Arabic Typesetting"/>
                <w:b/>
                <w:color w:val="000000"/>
                <w:sz w:val="30"/>
                <w:szCs w:val="30"/>
                <w:rtl/>
                <w:lang w:eastAsia="ja-JP"/>
              </w:rPr>
              <w:t xml:space="preserve">براءات المتعلقة </w:t>
            </w:r>
            <w:r>
              <w:rPr>
                <w:rFonts w:ascii="Arabic Typesetting" w:hAnsi="Arabic Typesetting" w:cs="Arabic Typesetting" w:hint="cs"/>
                <w:b/>
                <w:color w:val="000000"/>
                <w:sz w:val="30"/>
                <w:szCs w:val="30"/>
                <w:rtl/>
                <w:lang w:eastAsia="ja-JP"/>
              </w:rPr>
              <w:t>بالأجهزة البصرية</w:t>
            </w:r>
            <w:r>
              <w:rPr>
                <w:rFonts w:ascii="Arabic Typesetting" w:hAnsi="Arabic Typesetting" w:cs="Arabic Typesetting"/>
                <w:b/>
                <w:color w:val="000000"/>
                <w:sz w:val="30"/>
                <w:szCs w:val="30"/>
                <w:rtl/>
                <w:lang w:eastAsia="ja-JP"/>
              </w:rPr>
              <w:t>؛ "2"</w:t>
            </w:r>
            <w:r w:rsidRPr="00E85D27">
              <w:rPr>
                <w:rFonts w:ascii="Arabic Typesetting" w:hAnsi="Arabic Typesetting" w:cs="Arabic Typesetting"/>
                <w:b/>
                <w:color w:val="000000"/>
                <w:sz w:val="30"/>
                <w:szCs w:val="30"/>
                <w:rtl/>
                <w:lang w:eastAsia="ja-JP"/>
              </w:rPr>
              <w:t xml:space="preserve"> ونقل المعارف والآر</w:t>
            </w:r>
            <w:r>
              <w:rPr>
                <w:rFonts w:ascii="Arabic Typesetting" w:hAnsi="Arabic Typesetting" w:cs="Arabic Typesetting"/>
                <w:b/>
                <w:color w:val="000000"/>
                <w:sz w:val="30"/>
                <w:szCs w:val="30"/>
                <w:rtl/>
                <w:lang w:eastAsia="ja-JP"/>
              </w:rPr>
              <w:t>اء العملية بشأن منهجيات الفحص؛ "3"</w:t>
            </w:r>
            <w:r>
              <w:rPr>
                <w:rFonts w:ascii="Arabic Typesetting" w:hAnsi="Arabic Typesetting" w:cs="Arabic Typesetting" w:hint="cs"/>
                <w:b/>
                <w:color w:val="000000"/>
                <w:sz w:val="30"/>
                <w:szCs w:val="30"/>
                <w:rtl/>
                <w:lang w:eastAsia="ja-JP"/>
              </w:rPr>
              <w:t> و</w:t>
            </w:r>
            <w:r w:rsidRPr="00E85D27">
              <w:rPr>
                <w:rFonts w:ascii="Arabic Typesetting" w:hAnsi="Arabic Typesetting" w:cs="Arabic Typesetting"/>
                <w:b/>
                <w:color w:val="000000"/>
                <w:sz w:val="30"/>
                <w:szCs w:val="30"/>
                <w:rtl/>
                <w:lang w:eastAsia="ja-JP"/>
              </w:rPr>
              <w:t xml:space="preserve">إتاحة </w:t>
            </w:r>
            <w:r>
              <w:rPr>
                <w:rFonts w:ascii="Arabic Typesetting" w:hAnsi="Arabic Typesetting" w:cs="Arabic Typesetting" w:hint="cs"/>
                <w:b/>
                <w:color w:val="000000"/>
                <w:sz w:val="30"/>
                <w:szCs w:val="30"/>
                <w:rtl/>
                <w:lang w:eastAsia="ja-JP"/>
              </w:rPr>
              <w:t>ال</w:t>
            </w:r>
            <w:r w:rsidRPr="00E85D27">
              <w:rPr>
                <w:rFonts w:ascii="Arabic Typesetting" w:hAnsi="Arabic Typesetting" w:cs="Arabic Typesetting"/>
                <w:b/>
                <w:color w:val="000000"/>
                <w:sz w:val="30"/>
                <w:szCs w:val="30"/>
                <w:rtl/>
                <w:lang w:eastAsia="ja-JP"/>
              </w:rPr>
              <w:t>فرصة للمشاركين لتبادل التجارب ووجهات ا</w:t>
            </w:r>
            <w:r>
              <w:rPr>
                <w:rFonts w:ascii="Arabic Typesetting" w:hAnsi="Arabic Typesetting" w:cs="Arabic Typesetting"/>
                <w:b/>
                <w:color w:val="000000"/>
                <w:sz w:val="30"/>
                <w:szCs w:val="30"/>
                <w:rtl/>
                <w:lang w:eastAsia="ja-JP"/>
              </w:rPr>
              <w:t xml:space="preserve">لنظر بخصوص قضايا فحص البراءات؛ </w:t>
            </w:r>
            <w:r w:rsidRPr="00E85D27">
              <w:rPr>
                <w:rFonts w:ascii="Arabic Typesetting" w:hAnsi="Arabic Typesetting" w:cs="Arabic Typesetting"/>
                <w:b/>
                <w:color w:val="000000"/>
                <w:sz w:val="30"/>
                <w:szCs w:val="30"/>
                <w:rtl/>
                <w:lang w:eastAsia="ja-JP"/>
              </w:rPr>
              <w:t>"4</w:t>
            </w:r>
            <w:r>
              <w:rPr>
                <w:rFonts w:ascii="Arabic Typesetting" w:hAnsi="Arabic Typesetting" w:cs="Arabic Typesetting" w:hint="cs"/>
                <w:b/>
                <w:color w:val="000000"/>
                <w:sz w:val="30"/>
                <w:szCs w:val="30"/>
                <w:rtl/>
                <w:lang w:eastAsia="ja-JP"/>
              </w:rPr>
              <w:t>"</w:t>
            </w:r>
            <w:r w:rsidRPr="00E85D27">
              <w:rPr>
                <w:rFonts w:ascii="Arabic Typesetting" w:hAnsi="Arabic Typesetting" w:cs="Arabic Typesetting"/>
                <w:b/>
                <w:color w:val="000000"/>
                <w:sz w:val="30"/>
                <w:szCs w:val="30"/>
                <w:lang w:eastAsia="ja-JP"/>
              </w:rPr>
              <w:t xml:space="preserve"> </w:t>
            </w:r>
            <w:r w:rsidRPr="00E85D27">
              <w:rPr>
                <w:rFonts w:ascii="Arabic Typesetting" w:hAnsi="Arabic Typesetting" w:cs="Arabic Typesetting"/>
                <w:b/>
                <w:color w:val="000000"/>
                <w:sz w:val="30"/>
                <w:szCs w:val="30"/>
                <w:rtl/>
                <w:lang w:eastAsia="ja-JP"/>
              </w:rPr>
              <w:t xml:space="preserve">وتعزيز قدرة المشاركين المهنية على الفحص في مجال </w:t>
            </w:r>
            <w:r>
              <w:rPr>
                <w:rFonts w:ascii="Arabic Typesetting" w:hAnsi="Arabic Typesetting" w:cs="Arabic Typesetting" w:hint="cs"/>
                <w:b/>
                <w:color w:val="000000"/>
                <w:sz w:val="30"/>
                <w:szCs w:val="30"/>
                <w:rtl/>
                <w:lang w:eastAsia="ja-JP"/>
              </w:rPr>
              <w:t>الأجهزة البصرية</w:t>
            </w:r>
            <w:r>
              <w:rPr>
                <w:rFonts w:ascii="Arabic Typesetting" w:hAnsi="Arabic Typesetting" w:cs="Arabic Typesetting" w:hint="cs"/>
                <w:color w:val="000000"/>
                <w:sz w:val="30"/>
                <w:szCs w:val="30"/>
                <w:rtl/>
                <w:lang w:eastAsia="ja-JP"/>
              </w:rPr>
              <w:t>.</w:t>
            </w:r>
          </w:p>
        </w:tc>
      </w:tr>
      <w:tr w:rsidR="00FD64AF" w:rsidRPr="00E85D27" w:rsidTr="00E67543">
        <w:trPr>
          <w:cantSplit/>
          <w:trHeight w:val="1951"/>
          <w:jc w:val="center"/>
        </w:trPr>
        <w:tc>
          <w:tcPr>
            <w:tcW w:w="1843" w:type="dxa"/>
            <w:tcBorders>
              <w:top w:val="nil"/>
              <w:left w:val="single" w:sz="4" w:space="0" w:color="auto"/>
              <w:bottom w:val="nil"/>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rPr>
            </w:pPr>
            <w:r>
              <w:rPr>
                <w:rFonts w:ascii="Arabic Typesetting" w:hAnsi="Arabic Typesetting" w:cs="Arabic Typesetting" w:hint="cs"/>
                <w:b/>
                <w:color w:val="000000"/>
                <w:sz w:val="30"/>
                <w:szCs w:val="30"/>
                <w:rtl/>
                <w:lang w:eastAsia="ja-JP"/>
              </w:rPr>
              <w:t>دورة</w:t>
            </w:r>
            <w:r w:rsidRPr="00E85D27">
              <w:rPr>
                <w:rFonts w:ascii="Arabic Typesetting" w:hAnsi="Arabic Typesetting" w:cs="Arabic Typesetting"/>
                <w:b/>
                <w:color w:val="000000"/>
                <w:sz w:val="30"/>
                <w:szCs w:val="30"/>
                <w:rtl/>
                <w:lang w:eastAsia="ja-JP"/>
              </w:rPr>
              <w:t xml:space="preserve"> تدريبية لفائدة فاحصي البراءات بشأن تكنولوجيات محدّدة (</w:t>
            </w:r>
            <w:r>
              <w:rPr>
                <w:rFonts w:ascii="Arabic Typesetting" w:hAnsi="Arabic Typesetting" w:cs="Arabic Typesetting" w:hint="cs"/>
                <w:b/>
                <w:color w:val="000000"/>
                <w:sz w:val="30"/>
                <w:szCs w:val="30"/>
                <w:rtl/>
                <w:lang w:eastAsia="ja-JP"/>
              </w:rPr>
              <w:t>المستحضرات الصيدلانية)</w:t>
            </w:r>
          </w:p>
        </w:tc>
        <w:tc>
          <w:tcPr>
            <w:tcW w:w="1137" w:type="dxa"/>
            <w:tcBorders>
              <w:top w:val="nil"/>
              <w:bottom w:val="nil"/>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tl/>
                <w:lang w:eastAsia="ja-JP"/>
              </w:rPr>
            </w:pPr>
            <w:r w:rsidRPr="00E85D27">
              <w:rPr>
                <w:rFonts w:ascii="Arabic Typesetting" w:hAnsi="Arabic Typesetting" w:cs="Arabic Typesetting"/>
                <w:b/>
                <w:color w:val="000000"/>
                <w:sz w:val="30"/>
                <w:szCs w:val="30"/>
                <w:rtl/>
                <w:lang w:eastAsia="ja-JP"/>
              </w:rPr>
              <w:t>من 23 فبراير إلى 1 مارس 2012</w:t>
            </w:r>
            <w:r>
              <w:rPr>
                <w:rFonts w:ascii="Arabic Typesetting" w:hAnsi="Arabic Typesetting" w:cs="Arabic Typesetting"/>
                <w:color w:val="000000"/>
                <w:sz w:val="30"/>
                <w:szCs w:val="30"/>
                <w:lang w:eastAsia="ja-JP" w:bidi="th-TH"/>
              </w:rPr>
              <w:t xml:space="preserve"> </w:t>
            </w:r>
          </w:p>
        </w:tc>
        <w:tc>
          <w:tcPr>
            <w:tcW w:w="2409" w:type="dxa"/>
            <w:tcBorders>
              <w:top w:val="nil"/>
              <w:bottom w:val="nil"/>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bidi="th-TH"/>
              </w:rPr>
            </w:pPr>
            <w:r w:rsidRPr="00E85D27">
              <w:rPr>
                <w:rFonts w:ascii="Arabic Typesetting" w:hAnsi="Arabic Typesetting" w:cs="Arabic Typesetting"/>
                <w:color w:val="000000"/>
                <w:sz w:val="30"/>
                <w:szCs w:val="30"/>
                <w:rtl/>
                <w:lang w:eastAsia="ja-JP"/>
              </w:rPr>
              <w:t>اليابان</w:t>
            </w:r>
          </w:p>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bidi="th-TH"/>
              </w:rPr>
            </w:pPr>
          </w:p>
        </w:tc>
        <w:tc>
          <w:tcPr>
            <w:tcW w:w="3686" w:type="dxa"/>
            <w:tcBorders>
              <w:top w:val="nil"/>
              <w:bottom w:val="nil"/>
              <w:right w:val="single" w:sz="4" w:space="0" w:color="auto"/>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rPr>
            </w:pPr>
            <w:r>
              <w:rPr>
                <w:rFonts w:ascii="Arabic Typesetting" w:hAnsi="Arabic Typesetting" w:cs="Arabic Typesetting" w:hint="cs"/>
                <w:b/>
                <w:color w:val="000000"/>
                <w:sz w:val="30"/>
                <w:szCs w:val="30"/>
                <w:rtl/>
                <w:lang w:eastAsia="ja-JP"/>
              </w:rPr>
              <w:t xml:space="preserve">"1" </w:t>
            </w:r>
            <w:r w:rsidRPr="00E85D27">
              <w:rPr>
                <w:rFonts w:ascii="Arabic Typesetting" w:hAnsi="Arabic Typesetting" w:cs="Arabic Typesetting"/>
                <w:b/>
                <w:color w:val="000000"/>
                <w:sz w:val="30"/>
                <w:szCs w:val="30"/>
                <w:rtl/>
                <w:lang w:eastAsia="ja-JP"/>
              </w:rPr>
              <w:t xml:space="preserve">إطلاع المشاركين على الاتجاهات الراهنة والممارسات الحديثة المُتبعة فيما يخص فحص البراءات المتعلقة </w:t>
            </w:r>
            <w:r>
              <w:rPr>
                <w:rFonts w:ascii="Arabic Typesetting" w:hAnsi="Arabic Typesetting" w:cs="Arabic Typesetting" w:hint="cs"/>
                <w:b/>
                <w:color w:val="000000"/>
                <w:sz w:val="30"/>
                <w:szCs w:val="30"/>
                <w:rtl/>
                <w:lang w:eastAsia="ja-JP"/>
              </w:rPr>
              <w:t>بالمستحضرات الصيدلانية</w:t>
            </w:r>
            <w:r w:rsidRPr="00E85D27">
              <w:rPr>
                <w:rFonts w:ascii="Arabic Typesetting" w:hAnsi="Arabic Typesetting" w:cs="Arabic Typesetting"/>
                <w:b/>
                <w:color w:val="000000"/>
                <w:sz w:val="30"/>
                <w:szCs w:val="30"/>
                <w:rtl/>
                <w:lang w:eastAsia="ja-JP"/>
              </w:rPr>
              <w:t xml:space="preserve">؛ </w:t>
            </w:r>
            <w:r>
              <w:rPr>
                <w:rFonts w:ascii="Arabic Typesetting" w:hAnsi="Arabic Typesetting" w:cs="Arabic Typesetting"/>
                <w:b/>
                <w:color w:val="000000"/>
                <w:sz w:val="30"/>
                <w:szCs w:val="30"/>
                <w:rtl/>
                <w:lang w:eastAsia="ja-JP"/>
              </w:rPr>
              <w:t>"2"</w:t>
            </w:r>
            <w:r w:rsidRPr="00E85D27">
              <w:rPr>
                <w:rFonts w:ascii="Arabic Typesetting" w:hAnsi="Arabic Typesetting" w:cs="Arabic Typesetting"/>
                <w:b/>
                <w:color w:val="000000"/>
                <w:sz w:val="30"/>
                <w:szCs w:val="30"/>
                <w:rtl/>
                <w:lang w:eastAsia="ja-JP"/>
              </w:rPr>
              <w:t xml:space="preserve"> ونقل المعارف والآراء ال</w:t>
            </w:r>
            <w:r>
              <w:rPr>
                <w:rFonts w:ascii="Arabic Typesetting" w:hAnsi="Arabic Typesetting" w:cs="Arabic Typesetting"/>
                <w:b/>
                <w:color w:val="000000"/>
                <w:sz w:val="30"/>
                <w:szCs w:val="30"/>
                <w:rtl/>
                <w:lang w:eastAsia="ja-JP"/>
              </w:rPr>
              <w:t>عملية بشأن منهجيات الفحص؛ "3"</w:t>
            </w:r>
            <w:r>
              <w:rPr>
                <w:rFonts w:ascii="Arabic Typesetting" w:hAnsi="Arabic Typesetting" w:cs="Arabic Typesetting" w:hint="eastAsia"/>
                <w:b/>
                <w:color w:val="000000"/>
                <w:sz w:val="30"/>
                <w:szCs w:val="30"/>
                <w:rtl/>
                <w:lang w:eastAsia="ja-JP"/>
              </w:rPr>
              <w:t> </w:t>
            </w:r>
            <w:r>
              <w:rPr>
                <w:rFonts w:ascii="Arabic Typesetting" w:hAnsi="Arabic Typesetting" w:cs="Arabic Typesetting" w:hint="cs"/>
                <w:b/>
                <w:color w:val="000000"/>
                <w:sz w:val="30"/>
                <w:szCs w:val="30"/>
                <w:rtl/>
                <w:lang w:eastAsia="ja-JP"/>
              </w:rPr>
              <w:t>و</w:t>
            </w:r>
            <w:r w:rsidRPr="00E85D27">
              <w:rPr>
                <w:rFonts w:ascii="Arabic Typesetting" w:hAnsi="Arabic Typesetting" w:cs="Arabic Typesetting"/>
                <w:b/>
                <w:color w:val="000000"/>
                <w:sz w:val="30"/>
                <w:szCs w:val="30"/>
                <w:rtl/>
                <w:lang w:eastAsia="ja-JP"/>
              </w:rPr>
              <w:t xml:space="preserve">إتاحة </w:t>
            </w:r>
            <w:r>
              <w:rPr>
                <w:rFonts w:ascii="Arabic Typesetting" w:hAnsi="Arabic Typesetting" w:cs="Arabic Typesetting" w:hint="cs"/>
                <w:b/>
                <w:color w:val="000000"/>
                <w:sz w:val="30"/>
                <w:szCs w:val="30"/>
                <w:rtl/>
                <w:lang w:eastAsia="ja-JP"/>
              </w:rPr>
              <w:t>ال</w:t>
            </w:r>
            <w:r w:rsidRPr="00E85D27">
              <w:rPr>
                <w:rFonts w:ascii="Arabic Typesetting" w:hAnsi="Arabic Typesetting" w:cs="Arabic Typesetting"/>
                <w:b/>
                <w:color w:val="000000"/>
                <w:sz w:val="30"/>
                <w:szCs w:val="30"/>
                <w:rtl/>
                <w:lang w:eastAsia="ja-JP"/>
              </w:rPr>
              <w:t xml:space="preserve">فرصة للمشاركين لتبادل التجارب ووجهات النظر بخصوص قضايا فحص البراءات؛ </w:t>
            </w:r>
            <w:r>
              <w:rPr>
                <w:rFonts w:ascii="Arabic Typesetting" w:hAnsi="Arabic Typesetting" w:cs="Arabic Typesetting" w:hint="cs"/>
                <w:b/>
                <w:color w:val="000000"/>
                <w:sz w:val="30"/>
                <w:szCs w:val="30"/>
                <w:rtl/>
                <w:lang w:eastAsia="ja-JP"/>
              </w:rPr>
              <w:t xml:space="preserve">"4" </w:t>
            </w:r>
            <w:r w:rsidRPr="00E85D27">
              <w:rPr>
                <w:rFonts w:ascii="Arabic Typesetting" w:hAnsi="Arabic Typesetting" w:cs="Arabic Typesetting"/>
                <w:b/>
                <w:color w:val="000000"/>
                <w:sz w:val="30"/>
                <w:szCs w:val="30"/>
                <w:rtl/>
                <w:lang w:eastAsia="ja-JP"/>
              </w:rPr>
              <w:t xml:space="preserve">وتعزيز قدرة المشاركين المهنية على الفحص في مجال </w:t>
            </w:r>
            <w:r>
              <w:rPr>
                <w:rFonts w:ascii="Arabic Typesetting" w:hAnsi="Arabic Typesetting" w:cs="Arabic Typesetting" w:hint="cs"/>
                <w:b/>
                <w:color w:val="000000"/>
                <w:sz w:val="30"/>
                <w:szCs w:val="30"/>
                <w:rtl/>
                <w:lang w:eastAsia="ja-JP"/>
              </w:rPr>
              <w:t>المستحضرات الصيدلانية.</w:t>
            </w:r>
          </w:p>
        </w:tc>
      </w:tr>
      <w:tr w:rsidR="00FD64AF" w:rsidRPr="00E85D27" w:rsidTr="00E67543">
        <w:trPr>
          <w:cantSplit/>
          <w:trHeight w:val="2103"/>
          <w:jc w:val="center"/>
        </w:trPr>
        <w:tc>
          <w:tcPr>
            <w:tcW w:w="1843" w:type="dxa"/>
            <w:tcBorders>
              <w:top w:val="nil"/>
              <w:left w:val="single" w:sz="4" w:space="0" w:color="auto"/>
              <w:bottom w:val="nil"/>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rPr>
            </w:pPr>
            <w:r>
              <w:rPr>
                <w:rFonts w:ascii="Arabic Typesetting" w:hAnsi="Arabic Typesetting" w:cs="Arabic Typesetting" w:hint="cs"/>
                <w:color w:val="000000"/>
                <w:sz w:val="30"/>
                <w:szCs w:val="30"/>
                <w:rtl/>
              </w:rPr>
              <w:t>حلقة عمل دون إقليمية للويبو عن الانضمام إلى نظام مدريد والانتفاع به</w:t>
            </w:r>
            <w:r w:rsidRPr="00E85D27">
              <w:rPr>
                <w:rFonts w:ascii="Arabic Typesetting" w:hAnsi="Arabic Typesetting" w:cs="Arabic Typesetting"/>
                <w:color w:val="000000"/>
                <w:sz w:val="30"/>
                <w:szCs w:val="30"/>
                <w:lang w:eastAsia="ja-JP" w:bidi="th-TH"/>
              </w:rPr>
              <w:t xml:space="preserve"> </w:t>
            </w:r>
          </w:p>
        </w:tc>
        <w:tc>
          <w:tcPr>
            <w:tcW w:w="1137" w:type="dxa"/>
            <w:tcBorders>
              <w:top w:val="nil"/>
              <w:bottom w:val="nil"/>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bidi="th-TH"/>
              </w:rPr>
            </w:pPr>
            <w:r>
              <w:rPr>
                <w:rFonts w:ascii="Arabic Typesetting" w:hAnsi="Arabic Typesetting" w:cs="Arabic Typesetting" w:hint="cs"/>
                <w:b/>
                <w:color w:val="000000"/>
                <w:sz w:val="30"/>
                <w:szCs w:val="30"/>
                <w:rtl/>
                <w:lang w:eastAsia="ja-JP"/>
              </w:rPr>
              <w:t>8 و9</w:t>
            </w:r>
            <w:r w:rsidRPr="00E85D27">
              <w:rPr>
                <w:rFonts w:ascii="Arabic Typesetting" w:hAnsi="Arabic Typesetting" w:cs="Arabic Typesetting"/>
                <w:b/>
                <w:color w:val="000000"/>
                <w:sz w:val="30"/>
                <w:szCs w:val="30"/>
                <w:rtl/>
                <w:lang w:eastAsia="ja-JP"/>
              </w:rPr>
              <w:t xml:space="preserve"> مارس 2012</w:t>
            </w:r>
          </w:p>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bidi="th-TH"/>
              </w:rPr>
            </w:pPr>
          </w:p>
        </w:tc>
        <w:tc>
          <w:tcPr>
            <w:tcW w:w="2409" w:type="dxa"/>
            <w:tcBorders>
              <w:top w:val="nil"/>
              <w:bottom w:val="nil"/>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bidi="th-TH"/>
              </w:rPr>
            </w:pPr>
            <w:r w:rsidRPr="00E85D27">
              <w:rPr>
                <w:rFonts w:ascii="Arabic Typesetting" w:hAnsi="Arabic Typesetting" w:cs="Arabic Typesetting"/>
                <w:color w:val="000000"/>
                <w:sz w:val="30"/>
                <w:szCs w:val="30"/>
                <w:rtl/>
                <w:lang w:eastAsia="ja-JP"/>
              </w:rPr>
              <w:t>اليابان</w:t>
            </w:r>
          </w:p>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bidi="th-TH"/>
              </w:rPr>
            </w:pPr>
          </w:p>
        </w:tc>
        <w:tc>
          <w:tcPr>
            <w:tcW w:w="3686" w:type="dxa"/>
            <w:tcBorders>
              <w:top w:val="nil"/>
              <w:bottom w:val="nil"/>
              <w:right w:val="single" w:sz="4" w:space="0" w:color="auto"/>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rPr>
            </w:pPr>
            <w:r>
              <w:rPr>
                <w:rFonts w:ascii="Arabic Typesetting" w:hAnsi="Arabic Typesetting" w:cs="Arabic Typesetting" w:hint="cs"/>
                <w:color w:val="000000"/>
                <w:sz w:val="30"/>
                <w:szCs w:val="30"/>
                <w:rtl/>
                <w:lang w:eastAsia="ja-JP"/>
              </w:rPr>
              <w:t xml:space="preserve">"1" إتاحة الفرصة للمشاركين من دول من غير الأعضاء في نظام مدريد لمعرفة شروط الانضمام إلى النظام وإجراءاته العملية؛ "2" واستعراض إجمالي عبء العمل والمهام التي تدخل في نطاق إدارة نظام مدريد من خلال المناقشات مع الأشخاص المعنيين، بمن فيهم الفاحصون والمحامون في مجال العلامات التجارية في اليابان؛ "3" وتعزيز فهم فوائد وشروط الانضمام إلى نظام مدريد. </w:t>
            </w:r>
          </w:p>
        </w:tc>
      </w:tr>
      <w:tr w:rsidR="00FD64AF" w:rsidRPr="00E85D27" w:rsidTr="00521F33">
        <w:trPr>
          <w:cantSplit/>
          <w:trHeight w:val="1883"/>
          <w:jc w:val="center"/>
        </w:trPr>
        <w:tc>
          <w:tcPr>
            <w:tcW w:w="1843" w:type="dxa"/>
            <w:tcBorders>
              <w:top w:val="nil"/>
              <w:left w:val="single" w:sz="4" w:space="0" w:color="auto"/>
              <w:bottom w:val="nil"/>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حلقة عمل دون إقليمية للويبو عن الانتفاع بفاعلية بنظام معاهدة التعاون بشأن البراءات: تجربة بلدان آسيا</w:t>
            </w:r>
          </w:p>
        </w:tc>
        <w:tc>
          <w:tcPr>
            <w:tcW w:w="1137" w:type="dxa"/>
            <w:tcBorders>
              <w:top w:val="nil"/>
              <w:bottom w:val="nil"/>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rPr>
            </w:pPr>
            <w:r>
              <w:rPr>
                <w:rFonts w:ascii="Arabic Typesetting" w:hAnsi="Arabic Typesetting" w:cs="Arabic Typesetting" w:hint="cs"/>
                <w:color w:val="000000"/>
                <w:sz w:val="30"/>
                <w:szCs w:val="30"/>
                <w:rtl/>
                <w:lang w:eastAsia="ja-JP"/>
              </w:rPr>
              <w:t>16 و17 مايو 2012</w:t>
            </w:r>
          </w:p>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bidi="th-TH"/>
              </w:rPr>
            </w:pPr>
          </w:p>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bidi="th-TH"/>
              </w:rPr>
            </w:pPr>
          </w:p>
        </w:tc>
        <w:tc>
          <w:tcPr>
            <w:tcW w:w="2409" w:type="dxa"/>
            <w:tcBorders>
              <w:top w:val="nil"/>
              <w:bottom w:val="nil"/>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bidi="th-TH"/>
              </w:rPr>
            </w:pPr>
            <w:r>
              <w:rPr>
                <w:rFonts w:ascii="Arabic Typesetting" w:hAnsi="Arabic Typesetting" w:cs="Arabic Typesetting" w:hint="cs"/>
                <w:color w:val="000000"/>
                <w:sz w:val="30"/>
                <w:szCs w:val="30"/>
                <w:rtl/>
                <w:lang w:eastAsia="ja-JP"/>
              </w:rPr>
              <w:t>تايلند</w:t>
            </w:r>
            <w:r w:rsidR="00980A54">
              <w:rPr>
                <w:rFonts w:ascii="Arabic Typesetting" w:hAnsi="Arabic Typesetting" w:cs="Arabic Typesetting" w:hint="cs"/>
                <w:color w:val="000000"/>
                <w:sz w:val="30"/>
                <w:szCs w:val="30"/>
                <w:rtl/>
                <w:lang w:eastAsia="ja-JP"/>
              </w:rPr>
              <w:t xml:space="preserve">/الصين وإندونيسيا والهند واليابان وسري </w:t>
            </w:r>
            <w:proofErr w:type="spellStart"/>
            <w:r w:rsidR="00980A54">
              <w:rPr>
                <w:rFonts w:ascii="Arabic Typesetting" w:hAnsi="Arabic Typesetting" w:cs="Arabic Typesetting" w:hint="cs"/>
                <w:color w:val="000000"/>
                <w:sz w:val="30"/>
                <w:szCs w:val="30"/>
                <w:rtl/>
                <w:lang w:eastAsia="ja-JP"/>
              </w:rPr>
              <w:t>لانكا</w:t>
            </w:r>
            <w:proofErr w:type="spellEnd"/>
            <w:r w:rsidR="00980A54">
              <w:rPr>
                <w:rFonts w:ascii="Arabic Typesetting" w:hAnsi="Arabic Typesetting" w:cs="Arabic Typesetting" w:hint="cs"/>
                <w:color w:val="000000"/>
                <w:sz w:val="30"/>
                <w:szCs w:val="30"/>
                <w:rtl/>
                <w:lang w:eastAsia="ja-JP"/>
              </w:rPr>
              <w:t xml:space="preserve"> وجمهورية كوريا وماليزيا ومنغوليا والفلبين وتايلند </w:t>
            </w:r>
            <w:proofErr w:type="spellStart"/>
            <w:r w:rsidR="00980A54">
              <w:rPr>
                <w:rFonts w:ascii="Arabic Typesetting" w:hAnsi="Arabic Typesetting" w:cs="Arabic Typesetting" w:hint="cs"/>
                <w:color w:val="000000"/>
                <w:sz w:val="30"/>
                <w:szCs w:val="30"/>
                <w:rtl/>
                <w:lang w:eastAsia="ja-JP"/>
              </w:rPr>
              <w:t>وفييت</w:t>
            </w:r>
            <w:proofErr w:type="spellEnd"/>
            <w:r w:rsidR="00980A54">
              <w:rPr>
                <w:rFonts w:ascii="Arabic Typesetting" w:hAnsi="Arabic Typesetting" w:cs="Arabic Typesetting" w:hint="cs"/>
                <w:color w:val="000000"/>
                <w:sz w:val="30"/>
                <w:szCs w:val="30"/>
                <w:rtl/>
                <w:lang w:eastAsia="ja-JP"/>
              </w:rPr>
              <w:t xml:space="preserve"> نام</w:t>
            </w:r>
          </w:p>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bidi="th-TH"/>
              </w:rPr>
            </w:pPr>
          </w:p>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bidi="th-TH"/>
              </w:rPr>
            </w:pPr>
          </w:p>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bidi="th-TH"/>
              </w:rPr>
            </w:pPr>
          </w:p>
        </w:tc>
        <w:tc>
          <w:tcPr>
            <w:tcW w:w="3686" w:type="dxa"/>
            <w:tcBorders>
              <w:top w:val="nil"/>
              <w:bottom w:val="nil"/>
              <w:right w:val="single" w:sz="4" w:space="0" w:color="auto"/>
            </w:tcBorders>
          </w:tcPr>
          <w:p w:rsidR="00FD64AF" w:rsidRPr="00E837EA"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tl/>
                <w:lang w:val="fr-CH" w:eastAsia="ja-JP"/>
              </w:rPr>
            </w:pPr>
            <w:r w:rsidRPr="00E837EA">
              <w:rPr>
                <w:rFonts w:ascii="Arabic Typesetting" w:hAnsi="Arabic Typesetting" w:cs="Arabic Typesetting" w:hint="cs"/>
                <w:color w:val="000000"/>
                <w:sz w:val="30"/>
                <w:szCs w:val="30"/>
                <w:rtl/>
                <w:lang w:val="fr-CH" w:eastAsia="ja-JP"/>
              </w:rPr>
              <w:t xml:space="preserve">"1" </w:t>
            </w:r>
            <w:r>
              <w:rPr>
                <w:rFonts w:ascii="Arabic Typesetting" w:hAnsi="Arabic Typesetting" w:cs="Arabic Typesetting" w:hint="cs"/>
                <w:color w:val="000000"/>
                <w:sz w:val="30"/>
                <w:szCs w:val="30"/>
                <w:rtl/>
                <w:lang w:val="fr-CH" w:eastAsia="ja-JP"/>
              </w:rPr>
              <w:t>تبادل أفضل الممارسات في مجال انتفاع الشركات في آسيا بفعالية بنظام معاهدة التعاون بشأن البراءات؛ "2" والاطلاع على آخر تطورات النظام وتعميق فهم فوائده؛ "3" وتبادل المعلومات عن الخدمات المقدمة، والأنشطة الترويجية التي تضطلع بها مكاتب الملكية الفكرية والويبو؛ "4" وتبادل الآراء عن كيفية تحقيق أقصى استفادة من النظام</w:t>
            </w:r>
          </w:p>
        </w:tc>
      </w:tr>
      <w:tr w:rsidR="00FD64AF" w:rsidRPr="00E85D27" w:rsidTr="00521F33">
        <w:trPr>
          <w:cantSplit/>
          <w:trHeight w:val="1857"/>
          <w:jc w:val="center"/>
        </w:trPr>
        <w:tc>
          <w:tcPr>
            <w:tcW w:w="1843" w:type="dxa"/>
            <w:tcBorders>
              <w:top w:val="nil"/>
              <w:left w:val="single" w:sz="4" w:space="0" w:color="auto"/>
              <w:bottom w:val="single" w:sz="4" w:space="0" w:color="auto"/>
            </w:tcBorders>
          </w:tcPr>
          <w:p w:rsidR="00FD64AF" w:rsidRPr="00E837EA"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bidi="ar-SA"/>
              </w:rPr>
            </w:pPr>
            <w:r>
              <w:rPr>
                <w:rFonts w:ascii="Arabic Typesetting" w:hAnsi="Arabic Typesetting" w:cs="Arabic Typesetting" w:hint="cs"/>
                <w:color w:val="000000"/>
                <w:sz w:val="30"/>
                <w:szCs w:val="30"/>
                <w:rtl/>
                <w:lang w:eastAsia="ja-JP"/>
              </w:rPr>
              <w:t>منتدى إقليمي للويبو عن ال</w:t>
            </w:r>
            <w:r w:rsidR="00B757C8">
              <w:rPr>
                <w:rFonts w:ascii="Arabic Typesetting" w:hAnsi="Arabic Typesetting" w:cs="Arabic Typesetting" w:hint="cs"/>
                <w:color w:val="000000"/>
                <w:sz w:val="30"/>
                <w:szCs w:val="30"/>
                <w:rtl/>
                <w:lang w:eastAsia="ja-JP"/>
              </w:rPr>
              <w:t>ملكية الفكرية والتكنولوجيات السليمة بيئيا</w:t>
            </w:r>
          </w:p>
        </w:tc>
        <w:tc>
          <w:tcPr>
            <w:tcW w:w="1137" w:type="dxa"/>
            <w:tcBorders>
              <w:top w:val="nil"/>
              <w:bottom w:val="single" w:sz="4" w:space="0" w:color="auto"/>
            </w:tcBorders>
          </w:tcPr>
          <w:p w:rsidR="00FD64AF" w:rsidRPr="00E85D27" w:rsidRDefault="00FD64AF" w:rsidP="00B757C8">
            <w:pPr>
              <w:autoSpaceDE w:val="0"/>
              <w:autoSpaceDN w:val="0"/>
              <w:adjustRightInd w:val="0"/>
              <w:spacing w:before="60" w:after="60" w:line="300" w:lineRule="exact"/>
              <w:rPr>
                <w:rFonts w:ascii="Arabic Typesetting" w:hAnsi="Arabic Typesetting" w:cs="Arabic Typesetting"/>
                <w:color w:val="000000"/>
                <w:sz w:val="30"/>
                <w:szCs w:val="30"/>
                <w:lang w:eastAsia="ja-JP" w:bidi="th-TH"/>
              </w:rPr>
            </w:pPr>
            <w:r>
              <w:rPr>
                <w:rFonts w:ascii="Arabic Typesetting" w:hAnsi="Arabic Typesetting" w:cs="Arabic Typesetting" w:hint="cs"/>
                <w:color w:val="000000"/>
                <w:sz w:val="30"/>
                <w:szCs w:val="30"/>
                <w:rtl/>
                <w:lang w:eastAsia="ja-JP"/>
              </w:rPr>
              <w:t xml:space="preserve">من 29 إلى </w:t>
            </w:r>
            <w:r w:rsidR="00B757C8">
              <w:rPr>
                <w:rFonts w:ascii="Arabic Typesetting" w:hAnsi="Arabic Typesetting" w:cs="Arabic Typesetting" w:hint="cs"/>
                <w:color w:val="000000"/>
                <w:sz w:val="30"/>
                <w:szCs w:val="30"/>
                <w:rtl/>
                <w:lang w:eastAsia="ja-JP"/>
              </w:rPr>
              <w:t>30</w:t>
            </w:r>
            <w:r>
              <w:rPr>
                <w:rFonts w:ascii="Arabic Typesetting" w:hAnsi="Arabic Typesetting" w:cs="Arabic Typesetting" w:hint="cs"/>
                <w:color w:val="000000"/>
                <w:sz w:val="30"/>
                <w:szCs w:val="30"/>
                <w:rtl/>
                <w:lang w:eastAsia="ja-JP"/>
              </w:rPr>
              <w:t xml:space="preserve"> مايو 2012</w:t>
            </w:r>
          </w:p>
        </w:tc>
        <w:tc>
          <w:tcPr>
            <w:tcW w:w="2409" w:type="dxa"/>
            <w:tcBorders>
              <w:top w:val="nil"/>
              <w:bottom w:val="single" w:sz="4" w:space="0" w:color="auto"/>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bidi="th-TH"/>
              </w:rPr>
            </w:pPr>
            <w:r w:rsidRPr="00E85D27">
              <w:rPr>
                <w:rFonts w:ascii="Arabic Typesetting" w:hAnsi="Arabic Typesetting" w:cs="Arabic Typesetting"/>
                <w:color w:val="000000"/>
                <w:sz w:val="30"/>
                <w:szCs w:val="30"/>
                <w:rtl/>
                <w:lang w:val="fr-FR" w:eastAsia="ja-JP"/>
              </w:rPr>
              <w:t xml:space="preserve">سري </w:t>
            </w:r>
            <w:proofErr w:type="spellStart"/>
            <w:r w:rsidRPr="00E85D27">
              <w:rPr>
                <w:rFonts w:ascii="Arabic Typesetting" w:hAnsi="Arabic Typesetting" w:cs="Arabic Typesetting"/>
                <w:color w:val="000000"/>
                <w:sz w:val="30"/>
                <w:szCs w:val="30"/>
                <w:rtl/>
                <w:lang w:val="fr-FR" w:eastAsia="ja-JP"/>
              </w:rPr>
              <w:t>لانكا</w:t>
            </w:r>
            <w:proofErr w:type="spellEnd"/>
          </w:p>
        </w:tc>
        <w:tc>
          <w:tcPr>
            <w:tcW w:w="3686" w:type="dxa"/>
            <w:tcBorders>
              <w:top w:val="nil"/>
              <w:bottom w:val="single" w:sz="4" w:space="0" w:color="auto"/>
              <w:right w:val="single" w:sz="4" w:space="0" w:color="auto"/>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rPr>
            </w:pPr>
            <w:r>
              <w:rPr>
                <w:rFonts w:ascii="Arabic Typesetting" w:hAnsi="Arabic Typesetting" w:cs="Arabic Typesetting" w:hint="cs"/>
                <w:color w:val="000000"/>
                <w:sz w:val="30"/>
                <w:szCs w:val="30"/>
                <w:rtl/>
                <w:lang w:eastAsia="ja-JP"/>
              </w:rPr>
              <w:t>"1" إتاحة الفرصة لراسمي السياسات وممثلي الدوائر الصناعية لتبادل الآراء حول التنمية المستدامة من خلال نقل التكنولوجيا الصديقة للبيئة بفعالية؛ "2"</w:t>
            </w:r>
            <w:r>
              <w:rPr>
                <w:rFonts w:ascii="Arabic Typesetting" w:hAnsi="Arabic Typesetting" w:cs="Arabic Typesetting" w:hint="eastAsia"/>
                <w:color w:val="000000"/>
                <w:sz w:val="30"/>
                <w:szCs w:val="30"/>
                <w:rtl/>
                <w:lang w:eastAsia="ja-JP"/>
              </w:rPr>
              <w:t> </w:t>
            </w:r>
            <w:r>
              <w:rPr>
                <w:rFonts w:ascii="Arabic Typesetting" w:hAnsi="Arabic Typesetting" w:cs="Arabic Typesetting" w:hint="cs"/>
                <w:color w:val="000000"/>
                <w:sz w:val="30"/>
                <w:szCs w:val="30"/>
                <w:rtl/>
                <w:lang w:eastAsia="ja-JP"/>
              </w:rPr>
              <w:t>واستكشاف الطريقة التي يسهم بها نظام الملكية الفكرية في تطوير التكنولوجيا الصديقة للبيئة؛ "3"</w:t>
            </w:r>
            <w:r>
              <w:rPr>
                <w:rFonts w:ascii="Arabic Typesetting" w:hAnsi="Arabic Typesetting" w:cs="Arabic Typesetting" w:hint="eastAsia"/>
                <w:color w:val="000000"/>
                <w:sz w:val="30"/>
                <w:szCs w:val="30"/>
                <w:rtl/>
                <w:lang w:eastAsia="ja-JP"/>
              </w:rPr>
              <w:t> </w:t>
            </w:r>
            <w:r>
              <w:rPr>
                <w:rFonts w:ascii="Arabic Typesetting" w:hAnsi="Arabic Typesetting" w:cs="Arabic Typesetting" w:hint="cs"/>
                <w:color w:val="000000"/>
                <w:sz w:val="30"/>
                <w:szCs w:val="30"/>
                <w:rtl/>
                <w:lang w:eastAsia="ja-JP"/>
              </w:rPr>
              <w:t>ومناقشة سبل التعاون الدولي المحتملة لتوسيع نطاق النفاذ إلى التكنولوجيا الصديقة للبيئة.</w:t>
            </w:r>
          </w:p>
        </w:tc>
      </w:tr>
      <w:tr w:rsidR="00FD64AF" w:rsidRPr="00E85D27" w:rsidTr="00521F33">
        <w:trPr>
          <w:cantSplit/>
          <w:trHeight w:val="1433"/>
          <w:jc w:val="center"/>
        </w:trPr>
        <w:tc>
          <w:tcPr>
            <w:tcW w:w="1843" w:type="dxa"/>
            <w:tcBorders>
              <w:top w:val="single" w:sz="4" w:space="0" w:color="auto"/>
              <w:left w:val="single" w:sz="4" w:space="0" w:color="auto"/>
              <w:bottom w:val="nil"/>
            </w:tcBorders>
          </w:tcPr>
          <w:p w:rsidR="00FD64AF" w:rsidRPr="00E85D27" w:rsidRDefault="00FD64AF" w:rsidP="00521F33">
            <w:pPr>
              <w:keepNext/>
              <w:autoSpaceDE w:val="0"/>
              <w:autoSpaceDN w:val="0"/>
              <w:adjustRightInd w:val="0"/>
              <w:spacing w:before="60" w:after="60" w:line="300" w:lineRule="exact"/>
              <w:rPr>
                <w:rFonts w:ascii="Arabic Typesetting" w:hAnsi="Arabic Typesetting" w:cs="Arabic Typesetting"/>
                <w:color w:val="000000"/>
                <w:sz w:val="30"/>
                <w:szCs w:val="30"/>
                <w:lang w:eastAsia="ja-JP"/>
              </w:rPr>
            </w:pPr>
            <w:r>
              <w:rPr>
                <w:rFonts w:ascii="Arabic Typesetting" w:hAnsi="Arabic Typesetting" w:cs="Arabic Typesetting" w:hint="cs"/>
                <w:color w:val="000000"/>
                <w:sz w:val="30"/>
                <w:szCs w:val="30"/>
                <w:rtl/>
                <w:lang w:eastAsia="ja-JP"/>
              </w:rPr>
              <w:lastRenderedPageBreak/>
              <w:t>ندوة إقلي</w:t>
            </w:r>
            <w:r w:rsidR="00B757C8">
              <w:rPr>
                <w:rFonts w:ascii="Arabic Typesetting" w:hAnsi="Arabic Typesetting" w:cs="Arabic Typesetting" w:hint="cs"/>
                <w:color w:val="000000"/>
                <w:sz w:val="30"/>
                <w:szCs w:val="30"/>
                <w:rtl/>
                <w:lang w:eastAsia="ja-JP"/>
              </w:rPr>
              <w:t>مية للويبو عن الجوانب التشريعية والاقتصادية والسياسية ل</w:t>
            </w:r>
            <w:r>
              <w:rPr>
                <w:rFonts w:ascii="Arabic Typesetting" w:hAnsi="Arabic Typesetting" w:cs="Arabic Typesetting" w:hint="cs"/>
                <w:color w:val="000000"/>
                <w:sz w:val="30"/>
                <w:szCs w:val="30"/>
                <w:rtl/>
                <w:lang w:eastAsia="ja-JP"/>
              </w:rPr>
              <w:t>نظام حماية نماذج المنفعة</w:t>
            </w:r>
          </w:p>
        </w:tc>
        <w:tc>
          <w:tcPr>
            <w:tcW w:w="1137" w:type="dxa"/>
            <w:tcBorders>
              <w:top w:val="single" w:sz="4" w:space="0" w:color="auto"/>
              <w:bottom w:val="nil"/>
            </w:tcBorders>
          </w:tcPr>
          <w:p w:rsidR="00FD64AF" w:rsidRPr="00E85D27" w:rsidRDefault="00B757C8" w:rsidP="00B757C8">
            <w:pPr>
              <w:keepNext/>
              <w:autoSpaceDE w:val="0"/>
              <w:autoSpaceDN w:val="0"/>
              <w:adjustRightInd w:val="0"/>
              <w:spacing w:before="60" w:after="60" w:line="300" w:lineRule="exact"/>
              <w:rPr>
                <w:rFonts w:ascii="Arabic Typesetting" w:hAnsi="Arabic Typesetting" w:cs="Arabic Typesetting"/>
                <w:color w:val="000000"/>
                <w:sz w:val="30"/>
                <w:szCs w:val="30"/>
                <w:lang w:eastAsia="ja-JP" w:bidi="th-TH"/>
              </w:rPr>
            </w:pPr>
            <w:r>
              <w:rPr>
                <w:rFonts w:ascii="Arabic Typesetting" w:hAnsi="Arabic Typesetting" w:cs="Arabic Typesetting" w:hint="cs"/>
                <w:b/>
                <w:color w:val="000000"/>
                <w:sz w:val="30"/>
                <w:szCs w:val="30"/>
                <w:rtl/>
                <w:lang w:eastAsia="ja-JP"/>
              </w:rPr>
              <w:t>3</w:t>
            </w:r>
            <w:r w:rsidR="00FD64AF">
              <w:rPr>
                <w:rFonts w:ascii="Arabic Typesetting" w:hAnsi="Arabic Typesetting" w:cs="Arabic Typesetting" w:hint="cs"/>
                <w:b/>
                <w:color w:val="000000"/>
                <w:sz w:val="30"/>
                <w:szCs w:val="30"/>
                <w:rtl/>
                <w:lang w:eastAsia="ja-JP"/>
              </w:rPr>
              <w:t xml:space="preserve"> و</w:t>
            </w:r>
            <w:r>
              <w:rPr>
                <w:rFonts w:ascii="Arabic Typesetting" w:hAnsi="Arabic Typesetting" w:cs="Arabic Typesetting" w:hint="cs"/>
                <w:b/>
                <w:color w:val="000000"/>
                <w:sz w:val="30"/>
                <w:szCs w:val="30"/>
                <w:rtl/>
                <w:lang w:eastAsia="ja-JP"/>
              </w:rPr>
              <w:t xml:space="preserve">4 </w:t>
            </w:r>
            <w:r w:rsidR="00FD64AF">
              <w:rPr>
                <w:rFonts w:ascii="Arabic Typesetting" w:hAnsi="Arabic Typesetting" w:cs="Arabic Typesetting" w:hint="cs"/>
                <w:b/>
                <w:color w:val="000000"/>
                <w:sz w:val="30"/>
                <w:szCs w:val="30"/>
                <w:rtl/>
                <w:lang w:eastAsia="ja-JP"/>
              </w:rPr>
              <w:t>سبتمبر 2012</w:t>
            </w:r>
          </w:p>
        </w:tc>
        <w:tc>
          <w:tcPr>
            <w:tcW w:w="2409" w:type="dxa"/>
            <w:tcBorders>
              <w:top w:val="single" w:sz="4" w:space="0" w:color="auto"/>
              <w:bottom w:val="nil"/>
            </w:tcBorders>
          </w:tcPr>
          <w:p w:rsidR="00FD64AF" w:rsidRPr="00E85D27" w:rsidRDefault="00FD64AF" w:rsidP="00B757C8">
            <w:pPr>
              <w:keepNext/>
              <w:autoSpaceDE w:val="0"/>
              <w:autoSpaceDN w:val="0"/>
              <w:adjustRightInd w:val="0"/>
              <w:spacing w:before="60" w:after="60" w:line="300" w:lineRule="exact"/>
              <w:rPr>
                <w:rFonts w:ascii="Arabic Typesetting" w:hAnsi="Arabic Typesetting" w:cs="Arabic Typesetting"/>
                <w:color w:val="000000"/>
                <w:sz w:val="30"/>
                <w:szCs w:val="30"/>
                <w:lang w:eastAsia="ja-JP" w:bidi="th-TH"/>
              </w:rPr>
            </w:pPr>
            <w:r w:rsidRPr="00E85D27">
              <w:rPr>
                <w:rFonts w:ascii="Arabic Typesetting" w:hAnsi="Arabic Typesetting" w:cs="Arabic Typesetting"/>
                <w:color w:val="000000"/>
                <w:sz w:val="30"/>
                <w:szCs w:val="30"/>
                <w:lang w:eastAsia="ja-JP" w:bidi="th-TH"/>
              </w:rPr>
              <w:t xml:space="preserve"> </w:t>
            </w:r>
            <w:r w:rsidR="00B757C8">
              <w:rPr>
                <w:rFonts w:ascii="Arabic Typesetting" w:hAnsi="Arabic Typesetting" w:cs="Arabic Typesetting" w:hint="cs"/>
                <w:color w:val="000000"/>
                <w:sz w:val="30"/>
                <w:szCs w:val="30"/>
                <w:rtl/>
                <w:lang w:eastAsia="ja-JP"/>
              </w:rPr>
              <w:t>ماليزيا</w:t>
            </w:r>
          </w:p>
          <w:p w:rsidR="00FD64AF" w:rsidRPr="00E85D27" w:rsidRDefault="00FD64AF" w:rsidP="00521F33">
            <w:pPr>
              <w:keepNext/>
              <w:autoSpaceDE w:val="0"/>
              <w:autoSpaceDN w:val="0"/>
              <w:adjustRightInd w:val="0"/>
              <w:spacing w:before="60" w:after="60" w:line="300" w:lineRule="exact"/>
              <w:rPr>
                <w:rFonts w:ascii="Arabic Typesetting" w:hAnsi="Arabic Typesetting" w:cs="Arabic Typesetting"/>
                <w:color w:val="000000"/>
                <w:sz w:val="30"/>
                <w:szCs w:val="30"/>
                <w:lang w:eastAsia="ja-JP" w:bidi="th-TH"/>
              </w:rPr>
            </w:pPr>
          </w:p>
          <w:p w:rsidR="00FD64AF" w:rsidRPr="00E85D27" w:rsidRDefault="00FD64AF" w:rsidP="00521F33">
            <w:pPr>
              <w:keepNext/>
              <w:autoSpaceDE w:val="0"/>
              <w:autoSpaceDN w:val="0"/>
              <w:adjustRightInd w:val="0"/>
              <w:spacing w:before="60" w:after="60" w:line="300" w:lineRule="exact"/>
              <w:rPr>
                <w:rFonts w:ascii="Arabic Typesetting" w:hAnsi="Arabic Typesetting" w:cs="Arabic Typesetting"/>
                <w:color w:val="000000"/>
                <w:sz w:val="30"/>
                <w:szCs w:val="30"/>
                <w:lang w:val="fr-FR" w:eastAsia="ja-JP" w:bidi="th-TH"/>
              </w:rPr>
            </w:pPr>
          </w:p>
        </w:tc>
        <w:tc>
          <w:tcPr>
            <w:tcW w:w="3686" w:type="dxa"/>
            <w:tcBorders>
              <w:top w:val="single" w:sz="4" w:space="0" w:color="auto"/>
              <w:bottom w:val="nil"/>
              <w:right w:val="single" w:sz="4" w:space="0" w:color="auto"/>
            </w:tcBorders>
          </w:tcPr>
          <w:p w:rsidR="00FD64AF" w:rsidRPr="00E85D27" w:rsidRDefault="00FD64AF" w:rsidP="00521F33">
            <w:pPr>
              <w:keepNext/>
              <w:autoSpaceDE w:val="0"/>
              <w:autoSpaceDN w:val="0"/>
              <w:adjustRightInd w:val="0"/>
              <w:spacing w:before="60" w:after="60" w:line="300" w:lineRule="exact"/>
              <w:rPr>
                <w:rFonts w:ascii="Arabic Typesetting" w:hAnsi="Arabic Typesetting" w:cs="Arabic Typesetting"/>
                <w:color w:val="000000"/>
                <w:sz w:val="30"/>
                <w:szCs w:val="30"/>
                <w:lang w:eastAsia="ja-JP"/>
              </w:rPr>
            </w:pPr>
            <w:r>
              <w:rPr>
                <w:rFonts w:ascii="Arabic Typesetting" w:hAnsi="Arabic Typesetting" w:cs="Arabic Typesetting" w:hint="cs"/>
                <w:color w:val="000000"/>
                <w:sz w:val="30"/>
                <w:szCs w:val="30"/>
                <w:rtl/>
                <w:lang w:eastAsia="ja-JP"/>
              </w:rPr>
              <w:t>"1" تعميق فهم فوائد نظام حماية نماذج المنفعة؛ "2"</w:t>
            </w:r>
            <w:r>
              <w:rPr>
                <w:rFonts w:ascii="Arabic Typesetting" w:hAnsi="Arabic Typesetting" w:cs="Arabic Typesetting" w:hint="eastAsia"/>
                <w:color w:val="000000"/>
                <w:sz w:val="30"/>
                <w:szCs w:val="30"/>
                <w:rtl/>
                <w:lang w:eastAsia="ja-JP"/>
              </w:rPr>
              <w:t> </w:t>
            </w:r>
            <w:r>
              <w:rPr>
                <w:rFonts w:ascii="Arabic Typesetting" w:hAnsi="Arabic Typesetting" w:cs="Arabic Typesetting" w:hint="cs"/>
                <w:color w:val="000000"/>
                <w:sz w:val="30"/>
                <w:szCs w:val="30"/>
                <w:rtl/>
                <w:lang w:eastAsia="ja-JP"/>
              </w:rPr>
              <w:t>واستعراض المقاربات المختلفة لحماية نماذج المنفعة؛ "3"</w:t>
            </w:r>
            <w:r>
              <w:rPr>
                <w:rFonts w:ascii="Arabic Typesetting" w:hAnsi="Arabic Typesetting" w:cs="Arabic Typesetting" w:hint="eastAsia"/>
                <w:color w:val="000000"/>
                <w:sz w:val="30"/>
                <w:szCs w:val="30"/>
                <w:rtl/>
                <w:lang w:eastAsia="ja-JP"/>
              </w:rPr>
              <w:t> </w:t>
            </w:r>
            <w:r>
              <w:rPr>
                <w:rFonts w:ascii="Arabic Typesetting" w:hAnsi="Arabic Typesetting" w:cs="Arabic Typesetting" w:hint="cs"/>
                <w:color w:val="000000"/>
                <w:sz w:val="30"/>
                <w:szCs w:val="30"/>
                <w:rtl/>
                <w:lang w:eastAsia="ja-JP"/>
              </w:rPr>
              <w:t xml:space="preserve">وتبادل أفضل الممارسات بشأن الانتفاع بفعالية بهذا النظام من أجل النهوض بالابتكار. </w:t>
            </w:r>
          </w:p>
        </w:tc>
      </w:tr>
      <w:tr w:rsidR="00FD64AF" w:rsidRPr="00E85D27" w:rsidTr="00E67543">
        <w:trPr>
          <w:cantSplit/>
          <w:trHeight w:val="1226"/>
          <w:jc w:val="center"/>
        </w:trPr>
        <w:tc>
          <w:tcPr>
            <w:tcW w:w="1843" w:type="dxa"/>
            <w:tcBorders>
              <w:top w:val="nil"/>
              <w:left w:val="single" w:sz="4" w:space="0" w:color="auto"/>
              <w:bottom w:val="nil"/>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rPr>
            </w:pPr>
            <w:r>
              <w:rPr>
                <w:rFonts w:ascii="Arabic Typesetting" w:hAnsi="Arabic Typesetting" w:cs="Arabic Typesetting" w:hint="cs"/>
                <w:b/>
                <w:color w:val="000000"/>
                <w:sz w:val="30"/>
                <w:szCs w:val="30"/>
                <w:rtl/>
                <w:lang w:eastAsia="ja-JP"/>
              </w:rPr>
              <w:t>دورة تدريبية</w:t>
            </w:r>
            <w:r w:rsidRPr="00E85D27">
              <w:rPr>
                <w:rFonts w:ascii="Arabic Typesetting" w:hAnsi="Arabic Typesetting" w:cs="Arabic Typesetting"/>
                <w:b/>
                <w:color w:val="000000"/>
                <w:sz w:val="30"/>
                <w:szCs w:val="30"/>
                <w:rtl/>
                <w:lang w:eastAsia="ja-JP"/>
              </w:rPr>
              <w:t xml:space="preserve"> بشأن ممارسات الفحص المحددة في البرنامج </w:t>
            </w:r>
            <w:r>
              <w:rPr>
                <w:rFonts w:ascii="Arabic Typesetting" w:hAnsi="Arabic Typesetting" w:cs="Arabic Typesetting" w:hint="cs"/>
                <w:b/>
                <w:color w:val="000000"/>
                <w:sz w:val="30"/>
                <w:szCs w:val="30"/>
                <w:rtl/>
                <w:lang w:eastAsia="ja-JP"/>
              </w:rPr>
              <w:t>المتوسط/المتقدم</w:t>
            </w:r>
            <w:r w:rsidRPr="00E85D27">
              <w:rPr>
                <w:rFonts w:ascii="Arabic Typesetting" w:hAnsi="Arabic Typesetting" w:cs="Arabic Typesetting"/>
                <w:b/>
                <w:color w:val="000000"/>
                <w:sz w:val="30"/>
                <w:szCs w:val="30"/>
                <w:rtl/>
                <w:lang w:eastAsia="ja-JP"/>
              </w:rPr>
              <w:t xml:space="preserve"> للملكية الصناعية</w:t>
            </w:r>
            <w:r w:rsidRPr="00E85D27">
              <w:rPr>
                <w:rFonts w:ascii="Arabic Typesetting" w:hAnsi="Arabic Typesetting" w:cs="Arabic Typesetting"/>
                <w:color w:val="000000"/>
                <w:sz w:val="30"/>
                <w:szCs w:val="30"/>
                <w:lang w:eastAsia="ja-JP" w:bidi="th-TH"/>
              </w:rPr>
              <w:t xml:space="preserve"> </w:t>
            </w:r>
          </w:p>
        </w:tc>
        <w:tc>
          <w:tcPr>
            <w:tcW w:w="1137" w:type="dxa"/>
            <w:tcBorders>
              <w:top w:val="nil"/>
              <w:bottom w:val="nil"/>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tl/>
                <w:lang w:eastAsia="ja-JP"/>
              </w:rPr>
            </w:pPr>
            <w:r w:rsidRPr="00E85D27">
              <w:rPr>
                <w:rFonts w:ascii="Arabic Typesetting" w:hAnsi="Arabic Typesetting" w:cs="Arabic Typesetting"/>
                <w:b/>
                <w:color w:val="000000"/>
                <w:sz w:val="30"/>
                <w:szCs w:val="30"/>
                <w:rtl/>
                <w:lang w:eastAsia="ja-JP"/>
              </w:rPr>
              <w:t>من 22 أكتوبر</w:t>
            </w:r>
            <w:r>
              <w:rPr>
                <w:rFonts w:ascii="Arabic Typesetting" w:hAnsi="Arabic Typesetting" w:cs="Arabic Typesetting" w:hint="cs"/>
                <w:b/>
                <w:color w:val="000000"/>
                <w:sz w:val="30"/>
                <w:szCs w:val="30"/>
                <w:rtl/>
                <w:lang w:eastAsia="ja-JP"/>
              </w:rPr>
              <w:t xml:space="preserve"> </w:t>
            </w:r>
            <w:r w:rsidRPr="00E85D27">
              <w:rPr>
                <w:rFonts w:ascii="Arabic Typesetting" w:hAnsi="Arabic Typesetting" w:cs="Arabic Typesetting"/>
                <w:b/>
                <w:color w:val="000000"/>
                <w:sz w:val="30"/>
                <w:szCs w:val="30"/>
                <w:rtl/>
                <w:lang w:eastAsia="ja-JP"/>
              </w:rPr>
              <w:t xml:space="preserve">إلى 2 </w:t>
            </w:r>
            <w:r>
              <w:rPr>
                <w:rFonts w:ascii="Arabic Typesetting" w:hAnsi="Arabic Typesetting" w:cs="Arabic Typesetting" w:hint="cs"/>
                <w:b/>
                <w:color w:val="000000"/>
                <w:sz w:val="30"/>
                <w:szCs w:val="30"/>
                <w:rtl/>
                <w:lang w:eastAsia="ja-JP"/>
              </w:rPr>
              <w:t>نوفمبر</w:t>
            </w:r>
            <w:r w:rsidRPr="00E85D27">
              <w:rPr>
                <w:rFonts w:ascii="Arabic Typesetting" w:hAnsi="Arabic Typesetting" w:cs="Arabic Typesetting"/>
                <w:b/>
                <w:color w:val="000000"/>
                <w:sz w:val="30"/>
                <w:szCs w:val="30"/>
                <w:rtl/>
                <w:lang w:eastAsia="ja-JP"/>
              </w:rPr>
              <w:t xml:space="preserve"> </w:t>
            </w:r>
            <w:r>
              <w:rPr>
                <w:rFonts w:ascii="Arabic Typesetting" w:hAnsi="Arabic Typesetting" w:cs="Arabic Typesetting" w:hint="cs"/>
                <w:b/>
                <w:color w:val="000000"/>
                <w:sz w:val="30"/>
                <w:szCs w:val="30"/>
                <w:rtl/>
                <w:lang w:eastAsia="ja-JP"/>
              </w:rPr>
              <w:t>2012</w:t>
            </w:r>
          </w:p>
        </w:tc>
        <w:tc>
          <w:tcPr>
            <w:tcW w:w="2409" w:type="dxa"/>
            <w:tcBorders>
              <w:top w:val="nil"/>
              <w:bottom w:val="nil"/>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bidi="th-TH"/>
              </w:rPr>
            </w:pPr>
            <w:r w:rsidRPr="00E85D27">
              <w:rPr>
                <w:rFonts w:ascii="Arabic Typesetting" w:hAnsi="Arabic Typesetting" w:cs="Arabic Typesetting"/>
                <w:color w:val="000000"/>
                <w:sz w:val="30"/>
                <w:szCs w:val="30"/>
                <w:rtl/>
                <w:lang w:eastAsia="ja-JP"/>
              </w:rPr>
              <w:t>اليابان</w:t>
            </w:r>
          </w:p>
        </w:tc>
        <w:tc>
          <w:tcPr>
            <w:tcW w:w="3686" w:type="dxa"/>
            <w:tcBorders>
              <w:top w:val="nil"/>
              <w:bottom w:val="nil"/>
              <w:right w:val="single" w:sz="4" w:space="0" w:color="auto"/>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bidi="th-TH"/>
              </w:rPr>
            </w:pPr>
            <w:r w:rsidRPr="00E85D27">
              <w:rPr>
                <w:rFonts w:ascii="Arabic Typesetting" w:hAnsi="Arabic Typesetting" w:cs="Arabic Typesetting"/>
                <w:b/>
                <w:color w:val="000000"/>
                <w:sz w:val="30"/>
                <w:szCs w:val="30"/>
                <w:rtl/>
                <w:lang w:eastAsia="ja-JP"/>
              </w:rPr>
              <w:t xml:space="preserve">مساعدة المشاركين على اكتساب معرفة </w:t>
            </w:r>
            <w:r>
              <w:rPr>
                <w:rFonts w:ascii="Arabic Typesetting" w:hAnsi="Arabic Typesetting" w:cs="Arabic Typesetting" w:hint="cs"/>
                <w:b/>
                <w:color w:val="000000"/>
                <w:sz w:val="30"/>
                <w:szCs w:val="30"/>
                <w:rtl/>
                <w:lang w:eastAsia="ja-JP"/>
              </w:rPr>
              <w:t>متوسطة/متقدمة</w:t>
            </w:r>
            <w:r w:rsidRPr="00E85D27">
              <w:rPr>
                <w:rFonts w:ascii="Arabic Typesetting" w:hAnsi="Arabic Typesetting" w:cs="Arabic Typesetting"/>
                <w:b/>
                <w:color w:val="000000"/>
                <w:sz w:val="30"/>
                <w:szCs w:val="30"/>
                <w:rtl/>
                <w:lang w:eastAsia="ja-JP"/>
              </w:rPr>
              <w:t xml:space="preserve"> بالقوانين وإجراءات الفحص الموضوعي في مجال فحص حقوق الملكية الصناعية وذلك من خلال محاضرات وتمارين عملية ودراسات إفرادية</w:t>
            </w:r>
          </w:p>
        </w:tc>
      </w:tr>
      <w:tr w:rsidR="00FD64AF" w:rsidRPr="00E85D27" w:rsidTr="00E67543">
        <w:trPr>
          <w:cantSplit/>
          <w:trHeight w:val="1253"/>
          <w:jc w:val="center"/>
        </w:trPr>
        <w:tc>
          <w:tcPr>
            <w:tcW w:w="1843" w:type="dxa"/>
            <w:tcBorders>
              <w:top w:val="nil"/>
              <w:left w:val="single" w:sz="4" w:space="0" w:color="auto"/>
              <w:bottom w:val="nil"/>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tl/>
                <w:lang w:eastAsia="ja-JP"/>
              </w:rPr>
            </w:pPr>
            <w:r w:rsidRPr="00E85D27">
              <w:rPr>
                <w:rFonts w:ascii="Arabic Typesetting" w:hAnsi="Arabic Typesetting" w:cs="Arabic Typesetting"/>
                <w:b/>
                <w:color w:val="000000"/>
                <w:sz w:val="30"/>
                <w:szCs w:val="30"/>
                <w:rtl/>
                <w:lang w:eastAsia="ja-JP"/>
              </w:rPr>
              <w:t>بعثة خبراء</w:t>
            </w:r>
          </w:p>
        </w:tc>
        <w:tc>
          <w:tcPr>
            <w:tcW w:w="1137" w:type="dxa"/>
            <w:tcBorders>
              <w:top w:val="nil"/>
              <w:bottom w:val="nil"/>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bidi="th-TH"/>
              </w:rPr>
            </w:pPr>
            <w:r w:rsidRPr="00E85D27">
              <w:rPr>
                <w:rFonts w:ascii="Arabic Typesetting" w:hAnsi="Arabic Typesetting" w:cs="Arabic Typesetting"/>
                <w:b/>
                <w:color w:val="000000"/>
                <w:sz w:val="30"/>
                <w:szCs w:val="30"/>
                <w:rtl/>
                <w:lang w:eastAsia="ja-JP"/>
              </w:rPr>
              <w:t>من 23 إلى 25 أكتوبر 2012</w:t>
            </w:r>
          </w:p>
        </w:tc>
        <w:tc>
          <w:tcPr>
            <w:tcW w:w="2409" w:type="dxa"/>
            <w:tcBorders>
              <w:top w:val="nil"/>
              <w:bottom w:val="nil"/>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bidi="th-TH"/>
              </w:rPr>
            </w:pPr>
            <w:r w:rsidRPr="00E85D27">
              <w:rPr>
                <w:rFonts w:ascii="Arabic Typesetting" w:hAnsi="Arabic Typesetting" w:cs="Arabic Typesetting"/>
                <w:color w:val="000000"/>
                <w:sz w:val="30"/>
                <w:szCs w:val="30"/>
                <w:rtl/>
                <w:lang w:eastAsia="ja-JP"/>
              </w:rPr>
              <w:t>الفلبين</w:t>
            </w:r>
          </w:p>
        </w:tc>
        <w:tc>
          <w:tcPr>
            <w:tcW w:w="3686" w:type="dxa"/>
            <w:tcBorders>
              <w:top w:val="nil"/>
              <w:bottom w:val="nil"/>
              <w:right w:val="single" w:sz="4" w:space="0" w:color="auto"/>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rPr>
            </w:pPr>
            <w:r>
              <w:rPr>
                <w:rFonts w:ascii="Arabic Typesetting" w:hAnsi="Arabic Typesetting" w:cs="Arabic Typesetting" w:hint="cs"/>
                <w:color w:val="000000"/>
                <w:sz w:val="30"/>
                <w:szCs w:val="30"/>
                <w:rtl/>
                <w:lang w:eastAsia="ja-JP"/>
              </w:rPr>
              <w:t xml:space="preserve">مساعدة مكتب الفلبين للملكية الفكرية في مجالات مختلفة منها تدريب فاحصي العلامات التجارية على تصنيفي نيس وفيينا وفاحصي التصاميم الصناعية على تصنيف </w:t>
            </w:r>
            <w:proofErr w:type="spellStart"/>
            <w:r>
              <w:rPr>
                <w:rFonts w:ascii="Arabic Typesetting" w:hAnsi="Arabic Typesetting" w:cs="Arabic Typesetting" w:hint="cs"/>
                <w:color w:val="000000"/>
                <w:sz w:val="30"/>
                <w:szCs w:val="30"/>
                <w:rtl/>
                <w:lang w:eastAsia="ja-JP"/>
              </w:rPr>
              <w:t>لوكارنو</w:t>
            </w:r>
            <w:proofErr w:type="spellEnd"/>
            <w:r>
              <w:rPr>
                <w:rFonts w:ascii="Arabic Typesetting" w:hAnsi="Arabic Typesetting" w:cs="Arabic Typesetting" w:hint="cs"/>
                <w:color w:val="000000"/>
                <w:sz w:val="30"/>
                <w:szCs w:val="30"/>
                <w:rtl/>
                <w:lang w:eastAsia="ja-JP"/>
              </w:rPr>
              <w:t xml:space="preserve">. </w:t>
            </w:r>
          </w:p>
        </w:tc>
      </w:tr>
      <w:tr w:rsidR="00FD64AF" w:rsidRPr="00E85D27" w:rsidTr="00E67543">
        <w:trPr>
          <w:cantSplit/>
          <w:trHeight w:val="1612"/>
          <w:jc w:val="center"/>
        </w:trPr>
        <w:tc>
          <w:tcPr>
            <w:tcW w:w="1843" w:type="dxa"/>
            <w:tcBorders>
              <w:top w:val="nil"/>
              <w:left w:val="single" w:sz="4" w:space="0" w:color="auto"/>
              <w:bottom w:val="nil"/>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bidi="th-TH"/>
              </w:rPr>
            </w:pPr>
            <w:r>
              <w:rPr>
                <w:rFonts w:ascii="Arabic Typesetting" w:hAnsi="Arabic Typesetting" w:cs="Arabic Typesetting" w:hint="cs"/>
                <w:b/>
                <w:color w:val="000000"/>
                <w:sz w:val="30"/>
                <w:szCs w:val="30"/>
                <w:rtl/>
                <w:lang w:eastAsia="ja-JP"/>
              </w:rPr>
              <w:t>دورة تدريبية</w:t>
            </w:r>
            <w:r w:rsidRPr="00E85D27">
              <w:rPr>
                <w:rFonts w:ascii="Arabic Typesetting" w:hAnsi="Arabic Typesetting" w:cs="Arabic Typesetting"/>
                <w:b/>
                <w:color w:val="000000"/>
                <w:sz w:val="30"/>
                <w:szCs w:val="30"/>
                <w:rtl/>
                <w:lang w:eastAsia="ja-JP"/>
              </w:rPr>
              <w:t xml:space="preserve"> بشأن </w:t>
            </w:r>
            <w:r>
              <w:rPr>
                <w:rFonts w:ascii="Arabic Typesetting" w:hAnsi="Arabic Typesetting" w:cs="Arabic Typesetting" w:hint="cs"/>
                <w:b/>
                <w:color w:val="000000"/>
                <w:sz w:val="30"/>
                <w:szCs w:val="30"/>
                <w:rtl/>
                <w:lang w:eastAsia="ja-JP"/>
              </w:rPr>
              <w:t>إنفاذ</w:t>
            </w:r>
            <w:r w:rsidRPr="00E85D27">
              <w:rPr>
                <w:rFonts w:ascii="Arabic Typesetting" w:hAnsi="Arabic Typesetting" w:cs="Arabic Typesetting"/>
                <w:b/>
                <w:color w:val="000000"/>
                <w:sz w:val="30"/>
                <w:szCs w:val="30"/>
                <w:rtl/>
                <w:lang w:eastAsia="ja-JP"/>
              </w:rPr>
              <w:t xml:space="preserve"> حقوق الملكية الفكرية</w:t>
            </w:r>
          </w:p>
        </w:tc>
        <w:tc>
          <w:tcPr>
            <w:tcW w:w="1137" w:type="dxa"/>
            <w:tcBorders>
              <w:top w:val="nil"/>
              <w:bottom w:val="nil"/>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bidi="th-TH"/>
              </w:rPr>
            </w:pPr>
            <w:r w:rsidRPr="00E85D27">
              <w:rPr>
                <w:rFonts w:ascii="Arabic Typesetting" w:hAnsi="Arabic Typesetting" w:cs="Arabic Typesetting"/>
                <w:color w:val="000000"/>
                <w:sz w:val="30"/>
                <w:szCs w:val="30"/>
                <w:lang w:eastAsia="ja-JP" w:bidi="th-TH"/>
              </w:rPr>
              <w:t xml:space="preserve"> </w:t>
            </w:r>
            <w:r w:rsidRPr="00E85D27">
              <w:rPr>
                <w:rFonts w:ascii="Arabic Typesetting" w:hAnsi="Arabic Typesetting" w:cs="Arabic Typesetting"/>
                <w:b/>
                <w:color w:val="000000"/>
                <w:sz w:val="30"/>
                <w:szCs w:val="30"/>
                <w:rtl/>
                <w:lang w:eastAsia="ja-JP"/>
              </w:rPr>
              <w:t>من 5 إلى 16 نوفمبر 2012</w:t>
            </w:r>
            <w:r w:rsidRPr="00E85D27">
              <w:rPr>
                <w:rFonts w:ascii="Arabic Typesetting" w:hAnsi="Arabic Typesetting" w:cs="Arabic Typesetting"/>
                <w:color w:val="000000"/>
                <w:sz w:val="30"/>
                <w:szCs w:val="30"/>
                <w:lang w:eastAsia="ja-JP" w:bidi="th-TH"/>
              </w:rPr>
              <w:t xml:space="preserve">  </w:t>
            </w:r>
          </w:p>
        </w:tc>
        <w:tc>
          <w:tcPr>
            <w:tcW w:w="2409" w:type="dxa"/>
            <w:tcBorders>
              <w:top w:val="nil"/>
              <w:bottom w:val="nil"/>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bidi="th-TH"/>
              </w:rPr>
            </w:pPr>
            <w:r w:rsidRPr="00E85D27">
              <w:rPr>
                <w:rFonts w:ascii="Arabic Typesetting" w:hAnsi="Arabic Typesetting" w:cs="Arabic Typesetting"/>
                <w:color w:val="000000"/>
                <w:sz w:val="30"/>
                <w:szCs w:val="30"/>
                <w:rtl/>
                <w:lang w:eastAsia="ja-JP"/>
              </w:rPr>
              <w:t>اليابان</w:t>
            </w:r>
          </w:p>
        </w:tc>
        <w:tc>
          <w:tcPr>
            <w:tcW w:w="3686" w:type="dxa"/>
            <w:tcBorders>
              <w:top w:val="nil"/>
              <w:bottom w:val="nil"/>
              <w:right w:val="single" w:sz="4" w:space="0" w:color="auto"/>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rPr>
            </w:pPr>
            <w:r>
              <w:rPr>
                <w:rFonts w:ascii="Arabic Typesetting" w:hAnsi="Arabic Typesetting" w:cs="Arabic Typesetting" w:hint="cs"/>
                <w:color w:val="000000"/>
                <w:sz w:val="30"/>
                <w:szCs w:val="30"/>
                <w:rtl/>
                <w:lang w:eastAsia="ja-JP"/>
              </w:rPr>
              <w:t>"1" استعراض التوجهات والممارسات الراهنة في مجال إنفاذ حقوق الملكية الفكرية؛ "2" ودراسة مسوغات الجرائم والمخالفات في مجال الملكية الفكرية وأركانها والتحقيق فيها وملاحقتها والمسؤولية عنها؛ "3" ومناقشة مختلف القضايا السياسية الموضوعية المتعلقة بإنفاذ حقوق الملكية الفكرية.</w:t>
            </w:r>
          </w:p>
        </w:tc>
      </w:tr>
      <w:tr w:rsidR="00FD64AF" w:rsidRPr="00E85D27" w:rsidTr="00521F33">
        <w:trPr>
          <w:cantSplit/>
          <w:trHeight w:val="2125"/>
          <w:jc w:val="center"/>
        </w:trPr>
        <w:tc>
          <w:tcPr>
            <w:tcW w:w="1843" w:type="dxa"/>
            <w:tcBorders>
              <w:top w:val="nil"/>
              <w:left w:val="single" w:sz="4" w:space="0" w:color="auto"/>
              <w:bottom w:val="nil"/>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rPr>
            </w:pPr>
            <w:r>
              <w:rPr>
                <w:rFonts w:ascii="Arabic Typesetting" w:hAnsi="Arabic Typesetting" w:cs="Arabic Typesetting" w:hint="cs"/>
                <w:color w:val="000000"/>
                <w:sz w:val="30"/>
                <w:szCs w:val="30"/>
                <w:rtl/>
                <w:lang w:eastAsia="ja-JP"/>
              </w:rPr>
              <w:t>حلقتا عمل وطنيتان للويبو لفائدة فاحصي البراءات بشأن الانتفاع بنتائج الفحص الخارجي للبراءات</w:t>
            </w:r>
          </w:p>
        </w:tc>
        <w:tc>
          <w:tcPr>
            <w:tcW w:w="1137" w:type="dxa"/>
            <w:tcBorders>
              <w:top w:val="nil"/>
              <w:bottom w:val="nil"/>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rPr>
            </w:pPr>
            <w:r w:rsidRPr="00E85D27">
              <w:rPr>
                <w:rFonts w:ascii="Arabic Typesetting" w:hAnsi="Arabic Typesetting" w:cs="Arabic Typesetting"/>
                <w:b/>
                <w:color w:val="000000"/>
                <w:sz w:val="30"/>
                <w:szCs w:val="30"/>
                <w:rtl/>
                <w:lang w:eastAsia="ja-JP"/>
              </w:rPr>
              <w:t>من 21 إلى 23 نوفمبر 2012</w:t>
            </w:r>
            <w:r>
              <w:rPr>
                <w:rFonts w:ascii="Arabic Typesetting" w:hAnsi="Arabic Typesetting" w:cs="Arabic Typesetting"/>
                <w:color w:val="000000"/>
                <w:sz w:val="30"/>
                <w:szCs w:val="30"/>
                <w:lang w:eastAsia="ja-JP" w:bidi="th-TH"/>
              </w:rPr>
              <w:t xml:space="preserve">   </w:t>
            </w:r>
          </w:p>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bidi="th-TH"/>
              </w:rPr>
            </w:pPr>
            <w:r w:rsidRPr="00E85D27">
              <w:rPr>
                <w:rFonts w:ascii="Arabic Typesetting" w:hAnsi="Arabic Typesetting" w:cs="Arabic Typesetting"/>
                <w:color w:val="000000"/>
                <w:sz w:val="30"/>
                <w:szCs w:val="30"/>
                <w:lang w:eastAsia="ja-JP" w:bidi="th-TH"/>
              </w:rPr>
              <w:t xml:space="preserve">              </w:t>
            </w:r>
            <w:r w:rsidRPr="00E85D27">
              <w:rPr>
                <w:rFonts w:ascii="Arabic Typesetting" w:hAnsi="Arabic Typesetting" w:cs="Arabic Typesetting"/>
                <w:b/>
                <w:color w:val="000000"/>
                <w:sz w:val="30"/>
                <w:szCs w:val="30"/>
                <w:rtl/>
                <w:lang w:eastAsia="ja-JP"/>
              </w:rPr>
              <w:t>من 26 إلى 28 نوفمبر 2012</w:t>
            </w:r>
            <w:r w:rsidRPr="00E85D27">
              <w:rPr>
                <w:rFonts w:ascii="Arabic Typesetting" w:hAnsi="Arabic Typesetting" w:cs="Arabic Typesetting"/>
                <w:color w:val="000000"/>
                <w:sz w:val="30"/>
                <w:szCs w:val="30"/>
                <w:lang w:eastAsia="ja-JP" w:bidi="th-TH"/>
              </w:rPr>
              <w:t xml:space="preserve"> </w:t>
            </w:r>
          </w:p>
        </w:tc>
        <w:tc>
          <w:tcPr>
            <w:tcW w:w="2409" w:type="dxa"/>
            <w:tcBorders>
              <w:top w:val="nil"/>
              <w:bottom w:val="nil"/>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bidi="th-TH"/>
              </w:rPr>
            </w:pPr>
            <w:r>
              <w:rPr>
                <w:rFonts w:ascii="Arabic Typesetting" w:hAnsi="Arabic Typesetting" w:cs="Arabic Typesetting" w:hint="cs"/>
                <w:color w:val="000000"/>
                <w:sz w:val="30"/>
                <w:szCs w:val="30"/>
                <w:rtl/>
                <w:lang w:eastAsia="ja-JP"/>
              </w:rPr>
              <w:t>تايلند</w:t>
            </w:r>
          </w:p>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bidi="th-TH"/>
              </w:rPr>
            </w:pPr>
          </w:p>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bidi="th-TH"/>
              </w:rPr>
            </w:pPr>
          </w:p>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bidi="th-TH"/>
              </w:rPr>
            </w:pPr>
            <w:proofErr w:type="spellStart"/>
            <w:r w:rsidRPr="00E85D27">
              <w:rPr>
                <w:rFonts w:ascii="Arabic Typesetting" w:hAnsi="Arabic Typesetting" w:cs="Arabic Typesetting"/>
                <w:color w:val="000000"/>
                <w:sz w:val="30"/>
                <w:szCs w:val="30"/>
                <w:rtl/>
                <w:lang w:eastAsia="ja-JP"/>
              </w:rPr>
              <w:t>فييت</w:t>
            </w:r>
            <w:proofErr w:type="spellEnd"/>
            <w:r w:rsidRPr="00E85D27">
              <w:rPr>
                <w:rFonts w:ascii="Arabic Typesetting" w:hAnsi="Arabic Typesetting" w:cs="Arabic Typesetting"/>
                <w:color w:val="000000"/>
                <w:sz w:val="30"/>
                <w:szCs w:val="30"/>
                <w:rtl/>
                <w:lang w:eastAsia="ja-JP"/>
              </w:rPr>
              <w:t xml:space="preserve"> نام</w:t>
            </w:r>
          </w:p>
        </w:tc>
        <w:tc>
          <w:tcPr>
            <w:tcW w:w="3686" w:type="dxa"/>
            <w:tcBorders>
              <w:top w:val="nil"/>
              <w:bottom w:val="nil"/>
              <w:right w:val="single" w:sz="4" w:space="0" w:color="auto"/>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rPr>
            </w:pPr>
            <w:r>
              <w:rPr>
                <w:rFonts w:ascii="Arabic Typesetting" w:hAnsi="Arabic Typesetting" w:cs="Arabic Typesetting" w:hint="cs"/>
                <w:color w:val="000000"/>
                <w:sz w:val="30"/>
                <w:szCs w:val="30"/>
                <w:rtl/>
                <w:lang w:eastAsia="ja-JP"/>
              </w:rPr>
              <w:t>"1" تعزيز قدرات إدارات الملكية الفكرية على فحص البراءات بموارد محدودة؛ "2" وتحسين فعالية الملاحقة في مجال البراءات باستخدام نتائج الفحص الخارجي لأعضاء أسرة البراءات وبناء الثقة في الانتفاع بهذه النتائج؛ "3" وتطوير مهارات فاحصي البراءات في الوصول إلى النتائج الخارجية من موارد مختلفة (مثل المكتبة الرقمية للملكية الصناعية التابعة لمكتب اليابان للبراءات</w:t>
            </w:r>
            <w:r w:rsidRPr="00E03B20">
              <w:rPr>
                <w:rFonts w:ascii="Arabic Typesetting" w:hAnsi="Arabic Typesetting" w:cs="Arabic Typesetting" w:hint="cs"/>
                <w:color w:val="000000"/>
                <w:sz w:val="30"/>
                <w:szCs w:val="30"/>
                <w:rtl/>
                <w:lang w:eastAsia="ja-JP"/>
              </w:rPr>
              <w:t xml:space="preserve"> والشبكة المتقدمة للملكية الصناعية وق</w:t>
            </w:r>
            <w:r w:rsidRPr="00E03B20">
              <w:rPr>
                <w:rFonts w:ascii="Arabic Typesetting" w:hAnsi="Arabic Typesetting" w:cs="Arabic Typesetting"/>
                <w:color w:val="000000"/>
                <w:sz w:val="30"/>
                <w:szCs w:val="30"/>
                <w:rtl/>
                <w:lang w:eastAsia="ja-JP"/>
              </w:rPr>
              <w:t>اعدة</w:t>
            </w:r>
            <w:r>
              <w:rPr>
                <w:rFonts w:ascii="Arabic Typesetting" w:hAnsi="Arabic Typesetting" w:cs="Arabic Typesetting"/>
                <w:color w:val="000000"/>
                <w:sz w:val="30"/>
                <w:szCs w:val="30"/>
                <w:rtl/>
                <w:lang w:eastAsia="ja-JP"/>
              </w:rPr>
              <w:t xml:space="preserve"> بيانات شبكة الفضاء ال</w:t>
            </w:r>
            <w:r>
              <w:rPr>
                <w:rFonts w:ascii="Arabic Typesetting" w:hAnsi="Arabic Typesetting" w:cs="Arabic Typesetting" w:hint="cs"/>
                <w:color w:val="000000"/>
                <w:sz w:val="30"/>
                <w:szCs w:val="30"/>
                <w:rtl/>
                <w:lang w:eastAsia="ja-JP"/>
              </w:rPr>
              <w:t>إ</w:t>
            </w:r>
            <w:r>
              <w:rPr>
                <w:rFonts w:ascii="Arabic Typesetting" w:hAnsi="Arabic Typesetting" w:cs="Arabic Typesetting"/>
                <w:color w:val="000000"/>
                <w:sz w:val="30"/>
                <w:szCs w:val="30"/>
                <w:rtl/>
                <w:lang w:eastAsia="ja-JP"/>
              </w:rPr>
              <w:t xml:space="preserve">لكتروني </w:t>
            </w:r>
            <w:r>
              <w:rPr>
                <w:rFonts w:ascii="Arabic Typesetting" w:hAnsi="Arabic Typesetting" w:cs="Arabic Typesetting" w:hint="cs"/>
                <w:color w:val="000000"/>
                <w:sz w:val="30"/>
                <w:szCs w:val="30"/>
                <w:rtl/>
                <w:lang w:eastAsia="ja-JP"/>
              </w:rPr>
              <w:t>(</w:t>
            </w:r>
            <w:proofErr w:type="spellStart"/>
            <w:r w:rsidRPr="00E03B20">
              <w:rPr>
                <w:rFonts w:ascii="Arabic Typesetting" w:hAnsi="Arabic Typesetting" w:cs="Arabic Typesetting"/>
                <w:color w:val="000000"/>
                <w:sz w:val="30"/>
                <w:szCs w:val="30"/>
                <w:lang w:eastAsia="ja-JP"/>
              </w:rPr>
              <w:t>Espacenet</w:t>
            </w:r>
            <w:proofErr w:type="spellEnd"/>
            <w:r>
              <w:rPr>
                <w:rFonts w:ascii="Arabic Typesetting" w:hAnsi="Arabic Typesetting" w:cs="Arabic Typesetting" w:hint="cs"/>
                <w:color w:val="000000"/>
                <w:sz w:val="30"/>
                <w:szCs w:val="30"/>
                <w:rtl/>
                <w:lang w:eastAsia="ja-JP"/>
              </w:rPr>
              <w:t>) وركن البراءات والأداة الأمريكية لاسترجاع المعلومات المتعلقة بالبراءات (</w:t>
            </w:r>
            <w:r>
              <w:rPr>
                <w:rFonts w:ascii="Arabic Typesetting" w:hAnsi="Arabic Typesetting" w:cs="Arabic Typesetting"/>
                <w:color w:val="000000"/>
                <w:sz w:val="30"/>
                <w:szCs w:val="30"/>
                <w:lang w:eastAsia="ja-JP"/>
              </w:rPr>
              <w:t>US PAIR</w:t>
            </w:r>
            <w:r>
              <w:rPr>
                <w:rFonts w:ascii="Arabic Typesetting" w:hAnsi="Arabic Typesetting" w:cs="Arabic Typesetting" w:hint="cs"/>
                <w:color w:val="000000"/>
                <w:sz w:val="30"/>
                <w:szCs w:val="30"/>
                <w:rtl/>
                <w:lang w:eastAsia="ja-JP"/>
              </w:rPr>
              <w:t xml:space="preserve">) </w:t>
            </w:r>
            <w:r w:rsidRPr="00E03B20">
              <w:rPr>
                <w:rFonts w:ascii="Arabic Typesetting" w:hAnsi="Arabic Typesetting" w:cs="Arabic Typesetting" w:hint="cs"/>
                <w:color w:val="000000"/>
                <w:sz w:val="30"/>
                <w:szCs w:val="30"/>
                <w:rtl/>
                <w:lang w:eastAsia="ja-JP"/>
              </w:rPr>
              <w:t>و</w:t>
            </w:r>
            <w:r>
              <w:rPr>
                <w:rFonts w:ascii="Arabic Typesetting" w:hAnsi="Arabic Typesetting" w:cs="Arabic Typesetting" w:hint="cs"/>
                <w:color w:val="000000"/>
                <w:sz w:val="30"/>
                <w:szCs w:val="30"/>
                <w:rtl/>
                <w:lang w:eastAsia="ja-JP"/>
              </w:rPr>
              <w:t xml:space="preserve">نظام </w:t>
            </w:r>
            <w:r w:rsidRPr="00E03B20">
              <w:rPr>
                <w:rFonts w:ascii="Arabic Typesetting" w:hAnsi="Arabic Typesetting" w:cs="Arabic Typesetting"/>
                <w:color w:val="000000"/>
                <w:sz w:val="30"/>
                <w:szCs w:val="30"/>
                <w:lang w:eastAsia="ja-JP"/>
              </w:rPr>
              <w:t>ICE</w:t>
            </w:r>
            <w:r w:rsidRPr="00E03B20">
              <w:rPr>
                <w:rFonts w:ascii="Arabic Typesetting" w:hAnsi="Arabic Typesetting" w:cs="Arabic Typesetting" w:hint="cs"/>
                <w:color w:val="000000"/>
                <w:sz w:val="30"/>
                <w:szCs w:val="30"/>
                <w:rtl/>
                <w:lang w:eastAsia="ja-JP"/>
              </w:rPr>
              <w:t>)</w:t>
            </w:r>
            <w:r>
              <w:rPr>
                <w:rFonts w:ascii="Arabic Typesetting" w:hAnsi="Arabic Typesetting" w:cs="Arabic Typesetting" w:hint="cs"/>
                <w:color w:val="000000"/>
                <w:sz w:val="30"/>
                <w:szCs w:val="30"/>
                <w:rtl/>
                <w:lang w:eastAsia="ja-JP"/>
              </w:rPr>
              <w:t xml:space="preserve"> واستغلالها في سياق التشريع الوطني.</w:t>
            </w:r>
          </w:p>
        </w:tc>
      </w:tr>
      <w:tr w:rsidR="00FD64AF" w:rsidRPr="00E85D27" w:rsidTr="00521F33">
        <w:trPr>
          <w:cantSplit/>
          <w:trHeight w:val="1129"/>
          <w:jc w:val="center"/>
        </w:trPr>
        <w:tc>
          <w:tcPr>
            <w:tcW w:w="1843" w:type="dxa"/>
            <w:tcBorders>
              <w:top w:val="nil"/>
              <w:left w:val="single" w:sz="4" w:space="0" w:color="auto"/>
              <w:bottom w:val="single" w:sz="4" w:space="0" w:color="auto"/>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rPr>
            </w:pPr>
            <w:r w:rsidRPr="00E85D27">
              <w:rPr>
                <w:rFonts w:ascii="Arabic Typesetting" w:hAnsi="Arabic Typesetting" w:cs="Arabic Typesetting"/>
                <w:b/>
                <w:color w:val="000000"/>
                <w:sz w:val="30"/>
                <w:szCs w:val="30"/>
                <w:rtl/>
                <w:lang w:eastAsia="ja-JP"/>
              </w:rPr>
              <w:t>بعثة خبراء</w:t>
            </w:r>
          </w:p>
        </w:tc>
        <w:tc>
          <w:tcPr>
            <w:tcW w:w="1137" w:type="dxa"/>
            <w:tcBorders>
              <w:top w:val="nil"/>
              <w:bottom w:val="single" w:sz="4" w:space="0" w:color="auto"/>
            </w:tcBorders>
          </w:tcPr>
          <w:p w:rsidR="00FD64AF" w:rsidRPr="00E85D27" w:rsidRDefault="00FD64AF" w:rsidP="006C4B0A">
            <w:pPr>
              <w:autoSpaceDE w:val="0"/>
              <w:autoSpaceDN w:val="0"/>
              <w:adjustRightInd w:val="0"/>
              <w:spacing w:before="60" w:after="60" w:line="300" w:lineRule="exact"/>
              <w:rPr>
                <w:rFonts w:ascii="Arabic Typesetting" w:hAnsi="Arabic Typesetting" w:cs="Arabic Typesetting"/>
                <w:color w:val="000000"/>
                <w:sz w:val="30"/>
                <w:szCs w:val="30"/>
                <w:lang w:eastAsia="ja-JP"/>
              </w:rPr>
            </w:pPr>
            <w:r w:rsidRPr="00E85D27">
              <w:rPr>
                <w:rFonts w:ascii="Arabic Typesetting" w:hAnsi="Arabic Typesetting" w:cs="Arabic Typesetting"/>
                <w:b/>
                <w:color w:val="000000"/>
                <w:sz w:val="30"/>
                <w:szCs w:val="30"/>
                <w:rtl/>
                <w:lang w:eastAsia="ja-JP"/>
              </w:rPr>
              <w:t xml:space="preserve">من 3 إلى </w:t>
            </w:r>
            <w:r w:rsidR="006C4B0A">
              <w:rPr>
                <w:rFonts w:ascii="Arabic Typesetting" w:hAnsi="Arabic Typesetting" w:cs="Arabic Typesetting" w:hint="cs"/>
                <w:b/>
                <w:color w:val="000000"/>
                <w:sz w:val="30"/>
                <w:szCs w:val="30"/>
                <w:rtl/>
                <w:lang w:eastAsia="ja-JP"/>
              </w:rPr>
              <w:t>7</w:t>
            </w:r>
            <w:r w:rsidRPr="00E85D27">
              <w:rPr>
                <w:rFonts w:ascii="Arabic Typesetting" w:hAnsi="Arabic Typesetting" w:cs="Arabic Typesetting"/>
                <w:b/>
                <w:color w:val="000000"/>
                <w:sz w:val="30"/>
                <w:szCs w:val="30"/>
                <w:rtl/>
                <w:lang w:eastAsia="ja-JP"/>
              </w:rPr>
              <w:t xml:space="preserve"> ديسمبر </w:t>
            </w:r>
            <w:r>
              <w:rPr>
                <w:rFonts w:ascii="Arabic Typesetting" w:hAnsi="Arabic Typesetting" w:cs="Arabic Typesetting" w:hint="cs"/>
                <w:b/>
                <w:color w:val="000000"/>
                <w:sz w:val="30"/>
                <w:szCs w:val="30"/>
                <w:rtl/>
                <w:lang w:eastAsia="ja-JP"/>
              </w:rPr>
              <w:t>2012</w:t>
            </w:r>
          </w:p>
        </w:tc>
        <w:tc>
          <w:tcPr>
            <w:tcW w:w="2409" w:type="dxa"/>
            <w:tcBorders>
              <w:top w:val="nil"/>
              <w:bottom w:val="single" w:sz="4" w:space="0" w:color="auto"/>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bidi="th-TH"/>
              </w:rPr>
            </w:pPr>
            <w:proofErr w:type="spellStart"/>
            <w:r w:rsidRPr="00E85D27">
              <w:rPr>
                <w:rFonts w:ascii="Arabic Typesetting" w:hAnsi="Arabic Typesetting" w:cs="Arabic Typesetting"/>
                <w:color w:val="000000"/>
                <w:sz w:val="30"/>
                <w:szCs w:val="30"/>
                <w:rtl/>
                <w:lang w:eastAsia="ja-JP"/>
              </w:rPr>
              <w:t>فييت</w:t>
            </w:r>
            <w:proofErr w:type="spellEnd"/>
            <w:r w:rsidRPr="00E85D27">
              <w:rPr>
                <w:rFonts w:ascii="Arabic Typesetting" w:hAnsi="Arabic Typesetting" w:cs="Arabic Typesetting"/>
                <w:color w:val="000000"/>
                <w:sz w:val="30"/>
                <w:szCs w:val="30"/>
                <w:rtl/>
                <w:lang w:eastAsia="ja-JP"/>
              </w:rPr>
              <w:t xml:space="preserve"> نام</w:t>
            </w:r>
          </w:p>
        </w:tc>
        <w:tc>
          <w:tcPr>
            <w:tcW w:w="3686" w:type="dxa"/>
            <w:tcBorders>
              <w:top w:val="nil"/>
              <w:bottom w:val="single" w:sz="4" w:space="0" w:color="auto"/>
              <w:right w:val="single" w:sz="4" w:space="0" w:color="auto"/>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rPr>
            </w:pPr>
            <w:r>
              <w:rPr>
                <w:rFonts w:ascii="Arabic Typesetting" w:hAnsi="Arabic Typesetting" w:cs="Arabic Typesetting" w:hint="cs"/>
                <w:color w:val="000000"/>
                <w:sz w:val="30"/>
                <w:szCs w:val="30"/>
                <w:rtl/>
                <w:lang w:eastAsia="ja-JP"/>
              </w:rPr>
              <w:t xml:space="preserve">مساعدة مكتب </w:t>
            </w:r>
            <w:proofErr w:type="spellStart"/>
            <w:r>
              <w:rPr>
                <w:rFonts w:ascii="Arabic Typesetting" w:hAnsi="Arabic Typesetting" w:cs="Arabic Typesetting" w:hint="cs"/>
                <w:color w:val="000000"/>
                <w:sz w:val="30"/>
                <w:szCs w:val="30"/>
                <w:rtl/>
                <w:lang w:eastAsia="ja-JP"/>
              </w:rPr>
              <w:t>فييت</w:t>
            </w:r>
            <w:proofErr w:type="spellEnd"/>
            <w:r>
              <w:rPr>
                <w:rFonts w:ascii="Arabic Typesetting" w:hAnsi="Arabic Typesetting" w:cs="Arabic Typesetting" w:hint="cs"/>
                <w:color w:val="000000"/>
                <w:sz w:val="30"/>
                <w:szCs w:val="30"/>
                <w:rtl/>
                <w:lang w:eastAsia="ja-JP"/>
              </w:rPr>
              <w:t xml:space="preserve"> نام الوطني للملكية الفكرية في مجالات مختلفة، منها تدريب فاحصي التصاميم الصناعية على فحص التصاميم الصناعية مع التركيز على نظام الاستئناف الخاص بالمنازعات.</w:t>
            </w:r>
          </w:p>
        </w:tc>
      </w:tr>
      <w:tr w:rsidR="00FD64AF" w:rsidRPr="00E85D27" w:rsidTr="00521F33">
        <w:trPr>
          <w:cantSplit/>
          <w:trHeight w:val="2364"/>
          <w:jc w:val="center"/>
        </w:trPr>
        <w:tc>
          <w:tcPr>
            <w:tcW w:w="1843" w:type="dxa"/>
            <w:tcBorders>
              <w:top w:val="single" w:sz="4" w:space="0" w:color="auto"/>
              <w:left w:val="single" w:sz="4" w:space="0" w:color="auto"/>
              <w:bottom w:val="nil"/>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rPr>
            </w:pPr>
            <w:r>
              <w:rPr>
                <w:rFonts w:ascii="Arabic Typesetting" w:hAnsi="Arabic Typesetting" w:cs="Arabic Typesetting" w:hint="cs"/>
                <w:b/>
                <w:color w:val="000000"/>
                <w:sz w:val="30"/>
                <w:szCs w:val="30"/>
                <w:rtl/>
                <w:lang w:eastAsia="ja-JP"/>
              </w:rPr>
              <w:lastRenderedPageBreak/>
              <w:t>دورة تدريبية</w:t>
            </w:r>
            <w:r w:rsidRPr="00E85D27">
              <w:rPr>
                <w:rFonts w:ascii="Arabic Typesetting" w:hAnsi="Arabic Typesetting" w:cs="Arabic Typesetting"/>
                <w:b/>
                <w:color w:val="000000"/>
                <w:sz w:val="30"/>
                <w:szCs w:val="30"/>
                <w:rtl/>
                <w:lang w:eastAsia="ja-JP"/>
              </w:rPr>
              <w:t xml:space="preserve"> بشأن استخدام تكنولوجيا المعلومات في إدارة الملكية الصناعية</w:t>
            </w:r>
          </w:p>
        </w:tc>
        <w:tc>
          <w:tcPr>
            <w:tcW w:w="1137" w:type="dxa"/>
            <w:tcBorders>
              <w:top w:val="single" w:sz="4" w:space="0" w:color="auto"/>
              <w:bottom w:val="nil"/>
            </w:tcBorders>
          </w:tcPr>
          <w:p w:rsidR="00FD64AF" w:rsidRPr="00E85D27" w:rsidRDefault="00FD64AF" w:rsidP="006C4B0A">
            <w:pPr>
              <w:autoSpaceDE w:val="0"/>
              <w:autoSpaceDN w:val="0"/>
              <w:adjustRightInd w:val="0"/>
              <w:spacing w:before="60" w:after="60" w:line="300" w:lineRule="exact"/>
              <w:rPr>
                <w:rFonts w:ascii="Arabic Typesetting" w:hAnsi="Arabic Typesetting" w:cs="Arabic Typesetting"/>
                <w:color w:val="000000"/>
                <w:sz w:val="30"/>
                <w:szCs w:val="30"/>
                <w:lang w:eastAsia="ja-JP" w:bidi="th-TH"/>
              </w:rPr>
            </w:pPr>
            <w:r w:rsidRPr="00E85D27">
              <w:rPr>
                <w:rFonts w:ascii="Arabic Typesetting" w:hAnsi="Arabic Typesetting" w:cs="Arabic Typesetting"/>
                <w:b/>
                <w:color w:val="000000"/>
                <w:sz w:val="30"/>
                <w:szCs w:val="30"/>
                <w:rtl/>
                <w:lang w:eastAsia="ja-JP"/>
              </w:rPr>
              <w:t xml:space="preserve">من 3 إلى </w:t>
            </w:r>
            <w:r w:rsidR="006C4B0A">
              <w:rPr>
                <w:rFonts w:ascii="Arabic Typesetting" w:hAnsi="Arabic Typesetting" w:cs="Arabic Typesetting" w:hint="cs"/>
                <w:b/>
                <w:color w:val="000000"/>
                <w:sz w:val="30"/>
                <w:szCs w:val="30"/>
                <w:rtl/>
                <w:lang w:eastAsia="ja-JP"/>
              </w:rPr>
              <w:t>14</w:t>
            </w:r>
            <w:r w:rsidRPr="00E85D27">
              <w:rPr>
                <w:rFonts w:ascii="Arabic Typesetting" w:hAnsi="Arabic Typesetting" w:cs="Arabic Typesetting"/>
                <w:b/>
                <w:color w:val="000000"/>
                <w:sz w:val="30"/>
                <w:szCs w:val="30"/>
                <w:rtl/>
                <w:lang w:eastAsia="ja-JP"/>
              </w:rPr>
              <w:t xml:space="preserve"> ديسمبر 2012</w:t>
            </w:r>
          </w:p>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bidi="th-TH"/>
              </w:rPr>
            </w:pPr>
          </w:p>
        </w:tc>
        <w:tc>
          <w:tcPr>
            <w:tcW w:w="2409" w:type="dxa"/>
            <w:tcBorders>
              <w:top w:val="single" w:sz="4" w:space="0" w:color="auto"/>
              <w:bottom w:val="nil"/>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bidi="th-TH"/>
              </w:rPr>
            </w:pPr>
            <w:r w:rsidRPr="00E85D27">
              <w:rPr>
                <w:rFonts w:ascii="Arabic Typesetting" w:hAnsi="Arabic Typesetting" w:cs="Arabic Typesetting"/>
                <w:color w:val="000000"/>
                <w:sz w:val="30"/>
                <w:szCs w:val="30"/>
                <w:rtl/>
                <w:lang w:eastAsia="ja-JP"/>
              </w:rPr>
              <w:t>اليابان</w:t>
            </w:r>
          </w:p>
        </w:tc>
        <w:tc>
          <w:tcPr>
            <w:tcW w:w="3686" w:type="dxa"/>
            <w:tcBorders>
              <w:top w:val="single" w:sz="4" w:space="0" w:color="auto"/>
              <w:bottom w:val="nil"/>
              <w:right w:val="single" w:sz="4" w:space="0" w:color="auto"/>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bidi="th-TH"/>
              </w:rPr>
            </w:pPr>
            <w:r w:rsidRPr="00E85D27">
              <w:rPr>
                <w:rFonts w:ascii="Arabic Typesetting" w:hAnsi="Arabic Typesetting" w:cs="Arabic Typesetting"/>
                <w:b/>
                <w:color w:val="000000"/>
                <w:sz w:val="30"/>
                <w:szCs w:val="30"/>
                <w:rtl/>
                <w:lang w:eastAsia="ja-JP"/>
              </w:rPr>
              <w:t>إطلاع المشاركين على تبعات التطورات التي طرأت مؤخرا على تكنولوجيا المعلومات فيما يتصل بإدارة الملكية الصناعية، ونشر المعارف العملية حول استخدام تكنولوجيا المعلومات من خلال جلسات تفاعلية تُستخدم فيها حواسيب شخصية موصولة ببعضها ومن خلال زيارات إلى الكيانات الخاصة المعنية؛ وإتاحة فرصة لتبادل وجهات النظر والشواغل بين المشاركين حول القضايا الموضوعية ذات الصلة، والتمكّن بالتالي من تعزيز قدرتهم المهنية على تخطيط وإدارة استخدام تكنولوجيا المعلومات في إدارة الملكية الصناعية</w:t>
            </w:r>
            <w:r w:rsidRPr="00E85D27">
              <w:rPr>
                <w:rFonts w:ascii="Arabic Typesetting" w:hAnsi="Arabic Typesetting" w:cs="Arabic Typesetting"/>
                <w:color w:val="000000"/>
                <w:sz w:val="30"/>
                <w:szCs w:val="30"/>
                <w:lang w:eastAsia="ja-JP" w:bidi="th-TH"/>
              </w:rPr>
              <w:t xml:space="preserve"> </w:t>
            </w:r>
          </w:p>
        </w:tc>
      </w:tr>
      <w:tr w:rsidR="006C4B0A" w:rsidRPr="00E85D27" w:rsidTr="00521F33">
        <w:trPr>
          <w:cantSplit/>
          <w:trHeight w:val="2364"/>
          <w:jc w:val="center"/>
        </w:trPr>
        <w:tc>
          <w:tcPr>
            <w:tcW w:w="1843" w:type="dxa"/>
            <w:tcBorders>
              <w:top w:val="single" w:sz="4" w:space="0" w:color="auto"/>
              <w:left w:val="single" w:sz="4" w:space="0" w:color="auto"/>
              <w:bottom w:val="nil"/>
            </w:tcBorders>
          </w:tcPr>
          <w:p w:rsidR="006C4B0A" w:rsidRDefault="006C4B0A" w:rsidP="00E67543">
            <w:pPr>
              <w:autoSpaceDE w:val="0"/>
              <w:autoSpaceDN w:val="0"/>
              <w:adjustRightInd w:val="0"/>
              <w:spacing w:before="60" w:after="60" w:line="300" w:lineRule="exact"/>
              <w:rPr>
                <w:rFonts w:ascii="Arabic Typesetting" w:hAnsi="Arabic Typesetting" w:cs="Arabic Typesetting"/>
                <w:b/>
                <w:color w:val="000000"/>
                <w:sz w:val="30"/>
                <w:szCs w:val="30"/>
                <w:rtl/>
                <w:lang w:eastAsia="ja-JP"/>
              </w:rPr>
            </w:pPr>
            <w:r>
              <w:rPr>
                <w:rFonts w:ascii="Arabic Typesetting" w:hAnsi="Arabic Typesetting" w:cs="Arabic Typesetting" w:hint="cs"/>
                <w:b/>
                <w:color w:val="000000"/>
                <w:sz w:val="30"/>
                <w:szCs w:val="30"/>
                <w:rtl/>
                <w:lang w:eastAsia="ja-JP"/>
              </w:rPr>
              <w:t xml:space="preserve">ندوة دون إقليمية مشتركة بين الويبو ورابطة أمم جنوب شرق آسيا </w:t>
            </w:r>
            <w:r w:rsidR="00343139">
              <w:rPr>
                <w:rFonts w:ascii="Arabic Typesetting" w:hAnsi="Arabic Typesetting" w:cs="Arabic Typesetting" w:hint="cs"/>
                <w:b/>
                <w:color w:val="000000"/>
                <w:sz w:val="30"/>
                <w:szCs w:val="30"/>
                <w:rtl/>
                <w:lang w:eastAsia="ja-JP"/>
              </w:rPr>
              <w:t>بشأن الانضمام إلى وثيقة جنيف لاتفاق لاهاي</w:t>
            </w:r>
          </w:p>
        </w:tc>
        <w:tc>
          <w:tcPr>
            <w:tcW w:w="1137" w:type="dxa"/>
            <w:tcBorders>
              <w:top w:val="single" w:sz="4" w:space="0" w:color="auto"/>
              <w:bottom w:val="nil"/>
            </w:tcBorders>
          </w:tcPr>
          <w:p w:rsidR="006C4B0A" w:rsidRPr="00E85D27" w:rsidRDefault="00343139" w:rsidP="006C4B0A">
            <w:pPr>
              <w:autoSpaceDE w:val="0"/>
              <w:autoSpaceDN w:val="0"/>
              <w:adjustRightInd w:val="0"/>
              <w:spacing w:before="60" w:after="60" w:line="300" w:lineRule="exact"/>
              <w:rPr>
                <w:rFonts w:ascii="Arabic Typesetting" w:hAnsi="Arabic Typesetting" w:cs="Arabic Typesetting"/>
                <w:b/>
                <w:color w:val="000000"/>
                <w:sz w:val="30"/>
                <w:szCs w:val="30"/>
                <w:rtl/>
                <w:lang w:eastAsia="ja-JP"/>
              </w:rPr>
            </w:pPr>
            <w:r>
              <w:rPr>
                <w:rFonts w:ascii="Arabic Typesetting" w:hAnsi="Arabic Typesetting" w:cs="Arabic Typesetting" w:hint="cs"/>
                <w:b/>
                <w:color w:val="000000"/>
                <w:sz w:val="30"/>
                <w:szCs w:val="30"/>
                <w:rtl/>
                <w:lang w:eastAsia="ja-JP"/>
              </w:rPr>
              <w:t>19 و20 ديسمبر 2012</w:t>
            </w:r>
          </w:p>
        </w:tc>
        <w:tc>
          <w:tcPr>
            <w:tcW w:w="2409" w:type="dxa"/>
            <w:tcBorders>
              <w:top w:val="single" w:sz="4" w:space="0" w:color="auto"/>
              <w:bottom w:val="nil"/>
            </w:tcBorders>
          </w:tcPr>
          <w:p w:rsidR="006C4B0A" w:rsidRPr="00E85D27" w:rsidRDefault="00343139" w:rsidP="00E67543">
            <w:pPr>
              <w:autoSpaceDE w:val="0"/>
              <w:autoSpaceDN w:val="0"/>
              <w:adjustRightInd w:val="0"/>
              <w:spacing w:before="60" w:after="60" w:line="300" w:lineRule="exact"/>
              <w:rPr>
                <w:rFonts w:ascii="Arabic Typesetting" w:hAnsi="Arabic Typesetting" w:cs="Arabic Typesetting"/>
                <w:color w:val="000000"/>
                <w:sz w:val="30"/>
                <w:szCs w:val="30"/>
                <w:rtl/>
                <w:lang w:eastAsia="ja-JP"/>
              </w:rPr>
            </w:pPr>
            <w:r>
              <w:rPr>
                <w:rFonts w:ascii="Arabic Typesetting" w:hAnsi="Arabic Typesetting" w:cs="Arabic Typesetting" w:hint="cs"/>
                <w:color w:val="000000"/>
                <w:sz w:val="30"/>
                <w:szCs w:val="30"/>
                <w:rtl/>
                <w:lang w:eastAsia="ja-JP"/>
              </w:rPr>
              <w:t>الفلبين</w:t>
            </w:r>
          </w:p>
        </w:tc>
        <w:tc>
          <w:tcPr>
            <w:tcW w:w="3686" w:type="dxa"/>
            <w:tcBorders>
              <w:top w:val="single" w:sz="4" w:space="0" w:color="auto"/>
              <w:bottom w:val="nil"/>
              <w:right w:val="single" w:sz="4" w:space="0" w:color="auto"/>
            </w:tcBorders>
          </w:tcPr>
          <w:p w:rsidR="006C4B0A" w:rsidRPr="00E85D27" w:rsidRDefault="00343139" w:rsidP="00343139">
            <w:pPr>
              <w:autoSpaceDE w:val="0"/>
              <w:autoSpaceDN w:val="0"/>
              <w:adjustRightInd w:val="0"/>
              <w:spacing w:before="60" w:after="60" w:line="300" w:lineRule="exact"/>
              <w:rPr>
                <w:rFonts w:ascii="Arabic Typesetting" w:hAnsi="Arabic Typesetting" w:cs="Arabic Typesetting"/>
                <w:b/>
                <w:color w:val="000000"/>
                <w:sz w:val="30"/>
                <w:szCs w:val="30"/>
                <w:rtl/>
                <w:lang w:eastAsia="ja-JP"/>
              </w:rPr>
            </w:pPr>
            <w:r>
              <w:rPr>
                <w:rFonts w:ascii="Arabic Typesetting" w:hAnsi="Arabic Typesetting" w:cs="Arabic Typesetting" w:hint="cs"/>
                <w:b/>
                <w:color w:val="000000"/>
                <w:sz w:val="30"/>
                <w:szCs w:val="30"/>
                <w:rtl/>
                <w:lang w:eastAsia="ja-JP"/>
              </w:rPr>
              <w:t>"1" إتاحة الفرصة أمام المشاركين من الدول الأعضاء في رابطة أمم جنوب شرق آسيا والتي ليست أعضاء في اتفاق لاهاي للاطلاع على الإجراءات العملية لنظام لاهاي؛ "2" واستعراض إجمالي أعباء العمل والمهام التي تنطوي عليها إدارة نظام لاهاي؛ "3" وتعزيز فهم منافع وشروط الانضمام إلى نظام لاهاي.</w:t>
            </w:r>
          </w:p>
        </w:tc>
      </w:tr>
      <w:tr w:rsidR="00FD64AF" w:rsidRPr="00E85D27" w:rsidTr="00E67543">
        <w:trPr>
          <w:cantSplit/>
          <w:trHeight w:val="697"/>
          <w:jc w:val="center"/>
        </w:trPr>
        <w:tc>
          <w:tcPr>
            <w:tcW w:w="1843" w:type="dxa"/>
            <w:tcBorders>
              <w:top w:val="nil"/>
              <w:left w:val="single" w:sz="4" w:space="0" w:color="auto"/>
              <w:bottom w:val="single" w:sz="4" w:space="0" w:color="auto"/>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bidi="th-TH"/>
              </w:rPr>
            </w:pPr>
            <w:r w:rsidRPr="00E85D27">
              <w:rPr>
                <w:rFonts w:ascii="Arabic Typesetting" w:hAnsi="Arabic Typesetting" w:cs="Arabic Typesetting"/>
                <w:b/>
                <w:color w:val="000000"/>
                <w:sz w:val="30"/>
                <w:szCs w:val="30"/>
                <w:rtl/>
                <w:lang w:eastAsia="ja-JP"/>
              </w:rPr>
              <w:t>توفير مواد مرجعية في مجال الملكية الفكرية</w:t>
            </w:r>
          </w:p>
        </w:tc>
        <w:tc>
          <w:tcPr>
            <w:tcW w:w="1137" w:type="dxa"/>
            <w:tcBorders>
              <w:top w:val="nil"/>
              <w:bottom w:val="single" w:sz="4" w:space="0" w:color="auto"/>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bidi="th-TH"/>
              </w:rPr>
            </w:pPr>
            <w:r w:rsidRPr="00E85D27">
              <w:rPr>
                <w:rFonts w:ascii="Arabic Typesetting" w:hAnsi="Arabic Typesetting" w:cs="Arabic Typesetting"/>
                <w:b/>
                <w:color w:val="000000"/>
                <w:sz w:val="30"/>
                <w:szCs w:val="30"/>
                <w:rtl/>
                <w:lang w:eastAsia="ja-JP"/>
              </w:rPr>
              <w:t>سبتمبر 2012</w:t>
            </w:r>
          </w:p>
        </w:tc>
        <w:tc>
          <w:tcPr>
            <w:tcW w:w="2409" w:type="dxa"/>
            <w:tcBorders>
              <w:top w:val="nil"/>
              <w:bottom w:val="single" w:sz="4" w:space="0" w:color="auto"/>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bidi="th-TH"/>
              </w:rPr>
            </w:pPr>
            <w:r w:rsidRPr="00E85D27">
              <w:rPr>
                <w:rFonts w:ascii="Arabic Typesetting" w:hAnsi="Arabic Typesetting" w:cs="Arabic Typesetting"/>
                <w:color w:val="000000"/>
                <w:sz w:val="30"/>
                <w:szCs w:val="30"/>
                <w:rtl/>
                <w:lang w:eastAsia="ja-JP"/>
              </w:rPr>
              <w:t>إندونيسيا</w:t>
            </w:r>
            <w:r w:rsidRPr="00E85D27">
              <w:rPr>
                <w:rFonts w:ascii="Arabic Typesetting" w:hAnsi="Arabic Typesetting" w:cs="Arabic Typesetting"/>
                <w:color w:val="000000"/>
                <w:sz w:val="30"/>
                <w:szCs w:val="30"/>
                <w:lang w:eastAsia="ja-JP"/>
              </w:rPr>
              <w:t xml:space="preserve"> </w:t>
            </w:r>
          </w:p>
        </w:tc>
        <w:tc>
          <w:tcPr>
            <w:tcW w:w="3686" w:type="dxa"/>
            <w:tcBorders>
              <w:top w:val="nil"/>
              <w:bottom w:val="single" w:sz="4" w:space="0" w:color="auto"/>
              <w:right w:val="single" w:sz="4" w:space="0" w:color="auto"/>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ja-JP" w:bidi="th-TH"/>
              </w:rPr>
            </w:pPr>
            <w:r>
              <w:rPr>
                <w:rFonts w:ascii="Arabic Typesetting" w:hAnsi="Arabic Typesetting" w:cs="Arabic Typesetting" w:hint="cs"/>
                <w:color w:val="000000"/>
                <w:sz w:val="30"/>
                <w:szCs w:val="30"/>
                <w:rtl/>
              </w:rPr>
              <w:t>تعزيز قدرات الطلاب/الباحثين على دراسة وتحليل قضايا الملكية الفكرية</w:t>
            </w:r>
          </w:p>
        </w:tc>
      </w:tr>
    </w:tbl>
    <w:p w:rsidR="00FD64AF" w:rsidRPr="00E85D27" w:rsidRDefault="00FD64AF" w:rsidP="009509E3">
      <w:pPr>
        <w:keepLines/>
        <w:spacing w:before="60" w:afterLines="60" w:after="144" w:line="300" w:lineRule="exact"/>
        <w:rPr>
          <w:rFonts w:ascii="Arabic Typesetting" w:hAnsi="Arabic Typesetting" w:cs="Arabic Typesetting"/>
          <w:b/>
          <w:sz w:val="30"/>
          <w:szCs w:val="30"/>
        </w:rPr>
      </w:pPr>
    </w:p>
    <w:p w:rsidR="00FD64AF" w:rsidRPr="0094105C" w:rsidRDefault="00FD64AF" w:rsidP="009509E3">
      <w:pPr>
        <w:pStyle w:val="NormalParaAR"/>
        <w:keepNext/>
        <w:rPr>
          <w:b/>
          <w:bCs/>
        </w:rPr>
      </w:pPr>
      <w:r>
        <w:rPr>
          <w:rFonts w:hint="cs"/>
          <w:b/>
          <w:bCs/>
          <w:sz w:val="40"/>
          <w:szCs w:val="40"/>
          <w:rtl/>
        </w:rPr>
        <w:t>اليابان/الملكية الصناعية</w:t>
      </w:r>
      <w:r w:rsidRPr="0094105C">
        <w:rPr>
          <w:b/>
          <w:bCs/>
          <w:rtl/>
        </w:rPr>
        <w:t xml:space="preserve"> مساهمات المانحين والنفقات في عام </w:t>
      </w:r>
      <w:r w:rsidRPr="0094105C">
        <w:rPr>
          <w:rFonts w:hint="cs"/>
          <w:b/>
          <w:bCs/>
          <w:rtl/>
        </w:rPr>
        <w:t>2012</w:t>
      </w:r>
      <w:r w:rsidRPr="0094105C">
        <w:rPr>
          <w:b/>
          <w:bCs/>
          <w:rtl/>
        </w:rPr>
        <w:t xml:space="preserve"> </w:t>
      </w:r>
      <w:r w:rsidRPr="0094105C">
        <w:rPr>
          <w:b/>
          <w:bCs/>
          <w:vertAlign w:val="superscript"/>
          <w:rtl/>
        </w:rPr>
        <w:t>1</w:t>
      </w:r>
    </w:p>
    <w:tbl>
      <w:tblPr>
        <w:bidiVisual/>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516"/>
        <w:gridCol w:w="1781"/>
        <w:gridCol w:w="1685"/>
        <w:gridCol w:w="2278"/>
      </w:tblGrid>
      <w:tr w:rsidR="00FD64AF" w:rsidRPr="00CB17DF" w:rsidTr="00E67543">
        <w:trPr>
          <w:trHeight w:val="567"/>
          <w:jc w:val="center"/>
        </w:trPr>
        <w:tc>
          <w:tcPr>
            <w:tcW w:w="1870" w:type="dxa"/>
            <w:shd w:val="clear" w:color="auto" w:fill="CCFFFF"/>
            <w:vAlign w:val="center"/>
          </w:tcPr>
          <w:p w:rsidR="00FD64AF" w:rsidRPr="00CB17DF" w:rsidRDefault="00FD64AF" w:rsidP="00E67543">
            <w:pPr>
              <w:spacing w:before="60" w:afterLines="60" w:after="144" w:line="300" w:lineRule="exact"/>
              <w:jc w:val="center"/>
              <w:rPr>
                <w:rFonts w:ascii="Arabic Typesetting" w:hAnsi="Arabic Typesetting" w:cs="Arabic Typesetting"/>
                <w:bCs/>
                <w:sz w:val="30"/>
                <w:szCs w:val="30"/>
              </w:rPr>
            </w:pPr>
            <w:r w:rsidRPr="00CB17DF">
              <w:rPr>
                <w:rFonts w:ascii="Arabic Typesetting" w:hAnsi="Arabic Typesetting" w:cs="Arabic Typesetting"/>
                <w:bCs/>
                <w:sz w:val="30"/>
                <w:szCs w:val="30"/>
                <w:rtl/>
              </w:rPr>
              <w:t>الرصيد في 31 ديسمبر 2011</w:t>
            </w:r>
          </w:p>
        </w:tc>
        <w:tc>
          <w:tcPr>
            <w:tcW w:w="1516" w:type="dxa"/>
            <w:shd w:val="clear" w:color="auto" w:fill="CCFFFF"/>
            <w:vAlign w:val="center"/>
          </w:tcPr>
          <w:p w:rsidR="00FD64AF" w:rsidRPr="00CB17DF" w:rsidRDefault="00FD64AF" w:rsidP="00E67543">
            <w:pPr>
              <w:spacing w:before="60" w:afterLines="60" w:after="144" w:line="300" w:lineRule="exact"/>
              <w:jc w:val="center"/>
              <w:rPr>
                <w:rFonts w:ascii="Arabic Typesetting" w:hAnsi="Arabic Typesetting" w:cs="Arabic Typesetting"/>
                <w:bCs/>
                <w:sz w:val="30"/>
                <w:szCs w:val="30"/>
              </w:rPr>
            </w:pPr>
            <w:r w:rsidRPr="00CB17DF">
              <w:rPr>
                <w:rFonts w:ascii="Arabic Typesetting" w:hAnsi="Arabic Typesetting" w:cs="Arabic Typesetting"/>
                <w:bCs/>
                <w:sz w:val="30"/>
                <w:szCs w:val="30"/>
                <w:rtl/>
              </w:rPr>
              <w:t>إيرادات عام 2012</w:t>
            </w:r>
          </w:p>
        </w:tc>
        <w:tc>
          <w:tcPr>
            <w:tcW w:w="1781" w:type="dxa"/>
            <w:shd w:val="clear" w:color="auto" w:fill="CCFFFF"/>
            <w:vAlign w:val="center"/>
          </w:tcPr>
          <w:p w:rsidR="00FD64AF" w:rsidRPr="00CB17DF" w:rsidRDefault="00FD64AF" w:rsidP="00E67543">
            <w:pPr>
              <w:spacing w:before="60" w:afterLines="60" w:after="144" w:line="300" w:lineRule="exact"/>
              <w:jc w:val="center"/>
              <w:rPr>
                <w:rFonts w:ascii="Arabic Typesetting" w:hAnsi="Arabic Typesetting" w:cs="Arabic Typesetting"/>
                <w:bCs/>
                <w:sz w:val="30"/>
                <w:szCs w:val="30"/>
              </w:rPr>
            </w:pPr>
            <w:r w:rsidRPr="00CB17DF">
              <w:rPr>
                <w:rFonts w:ascii="Arabic Typesetting" w:hAnsi="Arabic Typesetting" w:cs="Arabic Typesetting"/>
                <w:bCs/>
                <w:sz w:val="30"/>
                <w:szCs w:val="30"/>
                <w:rtl/>
              </w:rPr>
              <w:t>نفقات عام 2012</w:t>
            </w:r>
          </w:p>
        </w:tc>
        <w:tc>
          <w:tcPr>
            <w:tcW w:w="1685" w:type="dxa"/>
            <w:shd w:val="clear" w:color="auto" w:fill="CCFFFF"/>
            <w:vAlign w:val="center"/>
          </w:tcPr>
          <w:p w:rsidR="00FD64AF" w:rsidRPr="00CB17DF" w:rsidRDefault="00FD64AF" w:rsidP="00E67543">
            <w:pPr>
              <w:spacing w:before="60" w:afterLines="60" w:after="144" w:line="300" w:lineRule="exact"/>
              <w:jc w:val="center"/>
              <w:rPr>
                <w:rFonts w:ascii="Arabic Typesetting" w:hAnsi="Arabic Typesetting" w:cs="Arabic Typesetting"/>
                <w:bCs/>
                <w:sz w:val="30"/>
                <w:szCs w:val="30"/>
              </w:rPr>
            </w:pPr>
            <w:r w:rsidRPr="00CB17DF">
              <w:rPr>
                <w:rFonts w:ascii="Arabic Typesetting" w:hAnsi="Arabic Typesetting" w:cs="Arabic Typesetting"/>
                <w:bCs/>
                <w:sz w:val="30"/>
                <w:szCs w:val="30"/>
                <w:rtl/>
              </w:rPr>
              <w:t>المبالغ المسددة</w:t>
            </w:r>
          </w:p>
        </w:tc>
        <w:tc>
          <w:tcPr>
            <w:tcW w:w="2278" w:type="dxa"/>
            <w:shd w:val="clear" w:color="auto" w:fill="CCFFFF"/>
            <w:vAlign w:val="center"/>
          </w:tcPr>
          <w:p w:rsidR="00FD64AF" w:rsidRPr="00CB17DF" w:rsidRDefault="00FD64AF" w:rsidP="00E67543">
            <w:pPr>
              <w:spacing w:before="60" w:afterLines="60" w:after="144" w:line="300" w:lineRule="exact"/>
              <w:jc w:val="center"/>
              <w:rPr>
                <w:rFonts w:ascii="Arabic Typesetting" w:hAnsi="Arabic Typesetting" w:cs="Arabic Typesetting"/>
                <w:bCs/>
                <w:sz w:val="30"/>
                <w:szCs w:val="30"/>
              </w:rPr>
            </w:pPr>
            <w:r w:rsidRPr="00CB17DF">
              <w:rPr>
                <w:rFonts w:ascii="Arabic Typesetting" w:hAnsi="Arabic Typesetting" w:cs="Arabic Typesetting"/>
                <w:bCs/>
                <w:sz w:val="30"/>
                <w:szCs w:val="30"/>
                <w:rtl/>
              </w:rPr>
              <w:t>الرصيد في 31 ديسمبر 2012</w:t>
            </w:r>
          </w:p>
        </w:tc>
      </w:tr>
      <w:tr w:rsidR="00FD64AF" w:rsidRPr="00E85D27" w:rsidTr="00E67543">
        <w:trPr>
          <w:trHeight w:val="567"/>
          <w:jc w:val="center"/>
        </w:trPr>
        <w:tc>
          <w:tcPr>
            <w:tcW w:w="1870" w:type="dxa"/>
            <w:shd w:val="clear" w:color="auto" w:fill="auto"/>
            <w:vAlign w:val="center"/>
          </w:tcPr>
          <w:p w:rsidR="00FD64AF" w:rsidRPr="00E85D27" w:rsidRDefault="00FD64AF" w:rsidP="00E67543">
            <w:pPr>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1,916,603</w:t>
            </w:r>
          </w:p>
        </w:tc>
        <w:tc>
          <w:tcPr>
            <w:tcW w:w="1516" w:type="dxa"/>
            <w:shd w:val="clear" w:color="auto" w:fill="auto"/>
            <w:vAlign w:val="center"/>
          </w:tcPr>
          <w:p w:rsidR="00FD64AF" w:rsidRPr="00E85D27" w:rsidRDefault="00FD64AF" w:rsidP="00E67543">
            <w:pPr>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1,830,815</w:t>
            </w:r>
          </w:p>
        </w:tc>
        <w:tc>
          <w:tcPr>
            <w:tcW w:w="1781" w:type="dxa"/>
            <w:shd w:val="clear" w:color="auto" w:fill="auto"/>
            <w:vAlign w:val="center"/>
          </w:tcPr>
          <w:p w:rsidR="00FD64AF" w:rsidRPr="00E85D27" w:rsidRDefault="00FD64AF" w:rsidP="00E67543">
            <w:pPr>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1,833,242</w:t>
            </w:r>
          </w:p>
        </w:tc>
        <w:tc>
          <w:tcPr>
            <w:tcW w:w="1685" w:type="dxa"/>
            <w:shd w:val="clear" w:color="auto" w:fill="auto"/>
            <w:vAlign w:val="center"/>
          </w:tcPr>
          <w:p w:rsidR="00FD64AF" w:rsidRPr="00E85D27" w:rsidRDefault="00FD64AF" w:rsidP="00E67543">
            <w:pPr>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w:t>
            </w:r>
          </w:p>
        </w:tc>
        <w:tc>
          <w:tcPr>
            <w:tcW w:w="2278" w:type="dxa"/>
            <w:shd w:val="clear" w:color="auto" w:fill="auto"/>
            <w:vAlign w:val="center"/>
          </w:tcPr>
          <w:p w:rsidR="00FD64AF" w:rsidRPr="00E85D27" w:rsidRDefault="00FD64AF" w:rsidP="00E67543">
            <w:pPr>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1,914,176</w:t>
            </w:r>
          </w:p>
        </w:tc>
      </w:tr>
    </w:tbl>
    <w:p w:rsidR="00FD64AF" w:rsidRPr="00E85D27" w:rsidRDefault="00FD64AF" w:rsidP="00FD64AF">
      <w:pPr>
        <w:spacing w:before="60" w:afterLines="60" w:after="144" w:line="300" w:lineRule="exact"/>
        <w:rPr>
          <w:rFonts w:ascii="Arabic Typesetting" w:hAnsi="Arabic Typesetting" w:cs="Arabic Typesetting"/>
          <w:sz w:val="30"/>
          <w:szCs w:val="30"/>
        </w:rPr>
      </w:pPr>
      <w:r>
        <w:rPr>
          <w:rFonts w:ascii="Arabic Typesetting" w:hAnsi="Arabic Typesetting" w:cs="Arabic Typesetting" w:hint="cs"/>
          <w:iCs/>
          <w:sz w:val="30"/>
          <w:szCs w:val="30"/>
          <w:vertAlign w:val="superscript"/>
          <w:rtl/>
        </w:rPr>
        <w:t xml:space="preserve">1. </w:t>
      </w:r>
      <w:r w:rsidRPr="00CB17DF">
        <w:rPr>
          <w:rFonts w:ascii="Arabic Typesetting" w:hAnsi="Arabic Typesetting" w:cs="Arabic Typesetting"/>
          <w:i/>
          <w:iCs/>
          <w:sz w:val="30"/>
          <w:szCs w:val="30"/>
          <w:rtl/>
        </w:rPr>
        <w:t>بيانات الويبو المالية 2012 (المرفق الثالث</w:t>
      </w:r>
      <w:r w:rsidRPr="0062095C">
        <w:rPr>
          <w:rFonts w:ascii="Arabic Typesetting" w:hAnsi="Arabic Typesetting" w:cs="Arabic Typesetting" w:hint="cs"/>
          <w:i/>
          <w:iCs/>
          <w:sz w:val="30"/>
          <w:szCs w:val="30"/>
          <w:rtl/>
        </w:rPr>
        <w:t>)</w:t>
      </w:r>
    </w:p>
    <w:p w:rsidR="009509E3" w:rsidRDefault="009509E3">
      <w:pPr>
        <w:bidi w:val="0"/>
        <w:rPr>
          <w:rFonts w:ascii="Arabic Typesetting" w:hAnsi="Arabic Typesetting" w:cs="Arabic Typesetting"/>
          <w:sz w:val="36"/>
          <w:szCs w:val="36"/>
          <w:rtl/>
          <w:lang w:bidi="ar-SA"/>
        </w:rPr>
      </w:pPr>
      <w:r>
        <w:rPr>
          <w:rtl/>
        </w:rPr>
        <w:br w:type="page"/>
      </w:r>
    </w:p>
    <w:p w:rsidR="00FD64AF" w:rsidRPr="00FB6231" w:rsidRDefault="00FD64AF" w:rsidP="00FD64AF">
      <w:pPr>
        <w:pStyle w:val="NormalParaAR"/>
        <w:keepNext/>
        <w:rPr>
          <w:b/>
          <w:bCs/>
          <w:sz w:val="40"/>
          <w:szCs w:val="40"/>
        </w:rPr>
      </w:pPr>
      <w:r>
        <w:rPr>
          <w:rFonts w:hint="cs"/>
          <w:b/>
          <w:bCs/>
          <w:sz w:val="40"/>
          <w:szCs w:val="40"/>
          <w:rtl/>
        </w:rPr>
        <w:lastRenderedPageBreak/>
        <w:t>اليابان/الملكية الفكرية/</w:t>
      </w:r>
      <w:r w:rsidRPr="00FB6231">
        <w:rPr>
          <w:rFonts w:hint="cs"/>
          <w:b/>
          <w:bCs/>
          <w:sz w:val="40"/>
          <w:szCs w:val="40"/>
          <w:rtl/>
        </w:rPr>
        <w:t>أفريقيا - أقل البلدان نموا</w:t>
      </w:r>
    </w:p>
    <w:tbl>
      <w:tblPr>
        <w:bidiVisual/>
        <w:tblW w:w="9072" w:type="dxa"/>
        <w:jc w:val="center"/>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00"/>
        <w:gridCol w:w="43"/>
        <w:gridCol w:w="1134"/>
        <w:gridCol w:w="83"/>
        <w:gridCol w:w="2326"/>
        <w:gridCol w:w="3686"/>
      </w:tblGrid>
      <w:tr w:rsidR="00FD64AF" w:rsidRPr="00E85D27" w:rsidTr="00E67543">
        <w:trPr>
          <w:jc w:val="center"/>
        </w:trPr>
        <w:tc>
          <w:tcPr>
            <w:tcW w:w="9072" w:type="dxa"/>
            <w:gridSpan w:val="6"/>
            <w:tcBorders>
              <w:top w:val="single" w:sz="4" w:space="0" w:color="000000"/>
              <w:bottom w:val="single" w:sz="4" w:space="0" w:color="000000"/>
            </w:tcBorders>
            <w:shd w:val="clear" w:color="auto" w:fill="CCFFFF"/>
            <w:vAlign w:val="center"/>
          </w:tcPr>
          <w:p w:rsidR="00FD64AF" w:rsidRPr="004414AF" w:rsidRDefault="00FD64AF" w:rsidP="00E67543">
            <w:pPr>
              <w:keepNext/>
              <w:keepLines/>
              <w:spacing w:before="60" w:after="60" w:line="300" w:lineRule="exact"/>
              <w:ind w:left="851" w:hanging="851"/>
              <w:rPr>
                <w:rFonts w:ascii="Arabic Typesetting" w:hAnsi="Arabic Typesetting" w:cs="Arabic Typesetting"/>
                <w:bCs/>
                <w:color w:val="000000"/>
                <w:sz w:val="30"/>
                <w:szCs w:val="30"/>
              </w:rPr>
            </w:pPr>
            <w:r w:rsidRPr="00FB6231">
              <w:rPr>
                <w:rFonts w:ascii="Arabic Typesetting" w:hAnsi="Arabic Typesetting" w:cs="Arabic Typesetting"/>
                <w:bCs/>
                <w:color w:val="000000"/>
                <w:sz w:val="40"/>
                <w:szCs w:val="40"/>
                <w:rtl/>
              </w:rPr>
              <w:t>النتيجة</w:t>
            </w:r>
            <w:r w:rsidRPr="00E85D27">
              <w:rPr>
                <w:rFonts w:ascii="Arabic Typesetting" w:hAnsi="Arabic Typesetting" w:cs="Arabic Typesetting"/>
                <w:bCs/>
                <w:color w:val="000000"/>
                <w:sz w:val="30"/>
                <w:szCs w:val="30"/>
                <w:rtl/>
              </w:rPr>
              <w:t>:</w:t>
            </w:r>
            <w:r>
              <w:rPr>
                <w:rFonts w:ascii="Arabic Typesetting" w:hAnsi="Arabic Typesetting" w:cs="Arabic Typesetting" w:hint="cs"/>
                <w:bCs/>
                <w:color w:val="000000"/>
                <w:sz w:val="30"/>
                <w:szCs w:val="30"/>
                <w:rtl/>
              </w:rPr>
              <w:tab/>
            </w:r>
            <w:r w:rsidRPr="004414AF">
              <w:rPr>
                <w:rFonts w:ascii="Arabic Typesetting" w:hAnsi="Arabic Typesetting" w:cs="Arabic Typesetting"/>
                <w:b/>
                <w:color w:val="000000"/>
                <w:sz w:val="30"/>
                <w:szCs w:val="30"/>
                <w:rtl/>
              </w:rPr>
              <w:t>قدرات معززة في مجال الموارد البشرية بما يمكّن من تلبية الطائفة الواسعة من متطلبات تسخير الملكية الفكرية بفعالية لأغراض التنمية في البلدان النامية والبلدان الأقل نموا والبلدان التي تمر اقتصاداتها بمرحلة انتقالية</w:t>
            </w:r>
          </w:p>
        </w:tc>
      </w:tr>
      <w:tr w:rsidR="00FD64AF" w:rsidRPr="00E85D27" w:rsidTr="00E67543">
        <w:trPr>
          <w:jc w:val="center"/>
        </w:trPr>
        <w:tc>
          <w:tcPr>
            <w:tcW w:w="1800" w:type="dxa"/>
            <w:tcBorders>
              <w:top w:val="single" w:sz="4" w:space="0" w:color="000000"/>
            </w:tcBorders>
            <w:vAlign w:val="center"/>
          </w:tcPr>
          <w:p w:rsidR="00FD64AF" w:rsidRPr="00E85D27" w:rsidRDefault="00FD64AF" w:rsidP="00E67543">
            <w:pPr>
              <w:keepNext/>
              <w:keepLines/>
              <w:spacing w:before="60" w:after="60" w:line="300" w:lineRule="exact"/>
              <w:rPr>
                <w:rFonts w:ascii="Arabic Typesetting" w:hAnsi="Arabic Typesetting" w:cs="Arabic Typesetting"/>
                <w:b/>
                <w:bCs/>
                <w:sz w:val="30"/>
                <w:szCs w:val="30"/>
              </w:rPr>
            </w:pPr>
            <w:r w:rsidRPr="00E85D27">
              <w:rPr>
                <w:rFonts w:ascii="Arabic Typesetting" w:hAnsi="Arabic Typesetting" w:cs="Arabic Typesetting"/>
                <w:b/>
                <w:bCs/>
                <w:sz w:val="30"/>
                <w:szCs w:val="30"/>
                <w:rtl/>
              </w:rPr>
              <w:t>النشاط</w:t>
            </w:r>
          </w:p>
        </w:tc>
        <w:tc>
          <w:tcPr>
            <w:tcW w:w="1260" w:type="dxa"/>
            <w:gridSpan w:val="3"/>
            <w:tcBorders>
              <w:top w:val="single" w:sz="4" w:space="0" w:color="000000"/>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التاريخ</w:t>
            </w:r>
          </w:p>
        </w:tc>
        <w:tc>
          <w:tcPr>
            <w:tcW w:w="2326" w:type="dxa"/>
            <w:tcBorders>
              <w:top w:val="single" w:sz="4" w:space="0" w:color="000000"/>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البلد المضيف/الجهات المستفيدة</w:t>
            </w:r>
          </w:p>
        </w:tc>
        <w:tc>
          <w:tcPr>
            <w:tcW w:w="3686" w:type="dxa"/>
            <w:tcBorders>
              <w:top w:val="single" w:sz="4" w:space="0" w:color="000000"/>
            </w:tcBorders>
            <w:shd w:val="clear" w:color="auto" w:fill="FFFFFF"/>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الغرض (الأغراض)/الوصف (الأوصاف</w:t>
            </w:r>
            <w:r>
              <w:rPr>
                <w:rFonts w:ascii="Arabic Typesetting" w:hAnsi="Arabic Typesetting" w:cs="Arabic Typesetting" w:hint="cs"/>
                <w:b/>
                <w:bCs/>
                <w:sz w:val="30"/>
                <w:szCs w:val="30"/>
                <w:rtl/>
              </w:rPr>
              <w:t>)</w:t>
            </w:r>
          </w:p>
        </w:tc>
      </w:tr>
      <w:tr w:rsidR="00FD64AF" w:rsidRPr="00E85D27" w:rsidTr="00E67543">
        <w:trPr>
          <w:trHeight w:val="2201"/>
          <w:jc w:val="center"/>
        </w:trPr>
        <w:tc>
          <w:tcPr>
            <w:tcW w:w="1800"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 xml:space="preserve">مؤتمر إقليمي للويبو عن دور </w:t>
            </w:r>
            <w:r>
              <w:rPr>
                <w:rFonts w:ascii="Arabic Typesetting" w:hAnsi="Arabic Typesetting" w:cs="Arabic Typesetting" w:hint="cs"/>
                <w:color w:val="000000"/>
                <w:sz w:val="30"/>
                <w:szCs w:val="30"/>
                <w:rtl/>
                <w:lang w:eastAsia="ja-JP"/>
              </w:rPr>
              <w:t>مكاتب الملكية الفكرية في النهوض بالابتكار وقدرة دوائر الأعمال على المنافسة والنمو الاقتصادي</w:t>
            </w:r>
          </w:p>
        </w:tc>
        <w:tc>
          <w:tcPr>
            <w:tcW w:w="1260" w:type="dxa"/>
            <w:gridSpan w:val="3"/>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color w:val="000000"/>
                <w:sz w:val="30"/>
                <w:szCs w:val="30"/>
                <w:rtl/>
              </w:rPr>
              <w:t>من 2 إلى 3 فبراير 2012</w:t>
            </w:r>
          </w:p>
        </w:tc>
        <w:tc>
          <w:tcPr>
            <w:tcW w:w="2326"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color w:val="000000"/>
                <w:sz w:val="30"/>
                <w:szCs w:val="30"/>
                <w:rtl/>
              </w:rPr>
              <w:t>اليابان</w:t>
            </w:r>
          </w:p>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b/>
                <w:color w:val="000000"/>
                <w:sz w:val="30"/>
                <w:szCs w:val="30"/>
                <w:rtl/>
              </w:rPr>
              <w:t>5 مشاركين</w:t>
            </w:r>
            <w:r w:rsidRPr="00E85D27">
              <w:rPr>
                <w:rFonts w:ascii="Arabic Typesetting" w:hAnsi="Arabic Typesetting" w:cs="Arabic Typesetting"/>
                <w:b/>
                <w:color w:val="000000"/>
                <w:sz w:val="30"/>
                <w:szCs w:val="30"/>
                <w:rtl/>
              </w:rPr>
              <w:t xml:space="preserve"> من 5 </w:t>
            </w:r>
            <w:r>
              <w:rPr>
                <w:rFonts w:ascii="Arabic Typesetting" w:hAnsi="Arabic Typesetting" w:cs="Arabic Typesetting" w:hint="cs"/>
                <w:b/>
                <w:color w:val="000000"/>
                <w:sz w:val="30"/>
                <w:szCs w:val="30"/>
                <w:rtl/>
              </w:rPr>
              <w:t>بلدان</w:t>
            </w:r>
            <w:r>
              <w:rPr>
                <w:rFonts w:ascii="Arabic Typesetting" w:hAnsi="Arabic Typesetting" w:cs="Arabic Typesetting"/>
                <w:b/>
                <w:color w:val="000000"/>
                <w:sz w:val="30"/>
                <w:szCs w:val="30"/>
                <w:rtl/>
              </w:rPr>
              <w:t xml:space="preserve"> أفريقي</w:t>
            </w:r>
            <w:r>
              <w:rPr>
                <w:rFonts w:ascii="Arabic Typesetting" w:hAnsi="Arabic Typesetting" w:cs="Arabic Typesetting" w:hint="cs"/>
                <w:b/>
                <w:color w:val="000000"/>
                <w:sz w:val="30"/>
                <w:szCs w:val="30"/>
                <w:rtl/>
              </w:rPr>
              <w:t>ة</w:t>
            </w:r>
          </w:p>
        </w:tc>
        <w:tc>
          <w:tcPr>
            <w:tcW w:w="3686"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كانت الأهداف هي: "1" إتاحة الفرصة لكبار مسؤولي مكاتب الملكية الفكرية والموظفين الحكوميين المسؤولين عن السياسات الاقتصادية والتجارية لتعميق فهمهم لدور نظام الملكية الفكرية في النهوض بالابتكار لتحقيق النمو الاقتصادي وقدرة دوائر الأعمال على المنافسة؛ "2" وتبادل الخبرات المكتسبة في وضع سياسات واستراتيجيات وطنية في مجال الملكية الفكرية تتماشى مع السياسات الاقتصادية والتجارية العامة والإسهام فيها؛ "3" وتبادل الآراء في دور مكاتب الملكية الفكرية في تحقيق سياسات وأهداف التنمية الوطنية.</w:t>
            </w:r>
          </w:p>
        </w:tc>
      </w:tr>
      <w:tr w:rsidR="00FD64AF" w:rsidRPr="00E85D27" w:rsidTr="00E67543">
        <w:trPr>
          <w:trHeight w:val="711"/>
          <w:jc w:val="center"/>
        </w:trPr>
        <w:tc>
          <w:tcPr>
            <w:tcW w:w="1800" w:type="dxa"/>
          </w:tcPr>
          <w:p w:rsidR="00FD64AF" w:rsidRPr="003E6A7B"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3E6A7B">
              <w:rPr>
                <w:rFonts w:ascii="Arabic Typesetting" w:hAnsi="Arabic Typesetting" w:cs="Arabic Typesetting" w:hint="cs"/>
                <w:color w:val="000000"/>
                <w:sz w:val="30"/>
                <w:szCs w:val="30"/>
                <w:rtl/>
              </w:rPr>
              <w:t>حلقة عمل دون إقليمية عن الانضمام إلى نظام مدريد والانتفاع به</w:t>
            </w:r>
          </w:p>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highlight w:val="yellow"/>
              </w:rPr>
            </w:pPr>
          </w:p>
        </w:tc>
        <w:tc>
          <w:tcPr>
            <w:tcW w:w="1260" w:type="dxa"/>
            <w:gridSpan w:val="3"/>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highlight w:val="yellow"/>
              </w:rPr>
            </w:pPr>
            <w:r>
              <w:rPr>
                <w:rFonts w:ascii="Arabic Typesetting" w:hAnsi="Arabic Typesetting" w:cs="Arabic Typesetting" w:hint="cs"/>
                <w:b/>
                <w:color w:val="000000"/>
                <w:sz w:val="30"/>
                <w:szCs w:val="30"/>
                <w:rtl/>
              </w:rPr>
              <w:t>8 و9</w:t>
            </w:r>
            <w:r w:rsidRPr="00E85D27">
              <w:rPr>
                <w:rFonts w:ascii="Arabic Typesetting" w:hAnsi="Arabic Typesetting" w:cs="Arabic Typesetting"/>
                <w:b/>
                <w:color w:val="000000"/>
                <w:sz w:val="30"/>
                <w:szCs w:val="30"/>
                <w:rtl/>
              </w:rPr>
              <w:t xml:space="preserve"> مارس 2012</w:t>
            </w:r>
          </w:p>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highlight w:val="yellow"/>
              </w:rPr>
            </w:pPr>
          </w:p>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highlight w:val="yellow"/>
              </w:rPr>
            </w:pPr>
          </w:p>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highlight w:val="yellow"/>
              </w:rPr>
            </w:pPr>
          </w:p>
        </w:tc>
        <w:tc>
          <w:tcPr>
            <w:tcW w:w="2326"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color w:val="000000"/>
                <w:sz w:val="30"/>
                <w:szCs w:val="30"/>
                <w:rtl/>
              </w:rPr>
              <w:t>اليابان</w:t>
            </w:r>
            <w:r w:rsidRPr="00E85D27">
              <w:rPr>
                <w:rFonts w:ascii="Arabic Typesetting" w:hAnsi="Arabic Typesetting" w:cs="Arabic Typesetting"/>
                <w:color w:val="000000"/>
                <w:sz w:val="30"/>
                <w:szCs w:val="30"/>
              </w:rPr>
              <w:t xml:space="preserve">  </w:t>
            </w:r>
          </w:p>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highlight w:val="yellow"/>
              </w:rPr>
            </w:pPr>
            <w:r>
              <w:rPr>
                <w:rFonts w:ascii="Arabic Typesetting" w:hAnsi="Arabic Typesetting" w:cs="Arabic Typesetting" w:hint="cs"/>
                <w:color w:val="000000"/>
                <w:sz w:val="30"/>
                <w:szCs w:val="30"/>
                <w:rtl/>
              </w:rPr>
              <w:t xml:space="preserve">مشاركان من بلدين أفريقيين ومشاركان من </w:t>
            </w:r>
            <w:r w:rsidRPr="003E6A7B">
              <w:rPr>
                <w:rFonts w:ascii="Arabic Typesetting" w:hAnsi="Arabic Typesetting" w:cs="Arabic Typesetting"/>
                <w:color w:val="000000"/>
                <w:sz w:val="30"/>
                <w:szCs w:val="30"/>
                <w:rtl/>
              </w:rPr>
              <w:t>المنظمة الإقليمية الأفريقية للملكية الفكرية (الأريبو)</w:t>
            </w:r>
            <w:r>
              <w:rPr>
                <w:rFonts w:ascii="Arabic Typesetting" w:hAnsi="Arabic Typesetting" w:cs="Arabic Typesetting" w:hint="cs"/>
                <w:color w:val="000000"/>
                <w:sz w:val="30"/>
                <w:szCs w:val="30"/>
                <w:rtl/>
              </w:rPr>
              <w:t xml:space="preserve"> (1) والمنظمة الأفريقية للملكية الفكرية (1).</w:t>
            </w:r>
          </w:p>
        </w:tc>
        <w:tc>
          <w:tcPr>
            <w:tcW w:w="3686"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 xml:space="preserve">كانت الأهداف هي: </w:t>
            </w:r>
            <w:r>
              <w:rPr>
                <w:rFonts w:ascii="Arabic Typesetting" w:hAnsi="Arabic Typesetting" w:cs="Arabic Typesetting" w:hint="cs"/>
                <w:color w:val="000000"/>
                <w:sz w:val="30"/>
                <w:szCs w:val="30"/>
                <w:rtl/>
                <w:lang w:eastAsia="ja-JP"/>
              </w:rPr>
              <w:t>إتاحة الفرصة للمشاركين من دول من غير الأعضاء في نظام مدريد لمعرفة شروط الانضمام إلى النظام وإجراءاته العملية؛ "2" واستعراض إجمالي عبء العمل والمهام التي تدخل في نطاق إدارة نظام مدريد من خلال المناقشات مع الأشخاص المعنيين، بمن فيهم الفاحصون والمحامون في مجال العلامات التجارية في اليابان؛ "3" وتعزيز فهم فوائد وشروط الانضمام إلى نظام مدريد.</w:t>
            </w:r>
          </w:p>
        </w:tc>
      </w:tr>
      <w:tr w:rsidR="00FD64AF" w:rsidRPr="00E85D27" w:rsidTr="0006363A">
        <w:trPr>
          <w:jc w:val="center"/>
        </w:trPr>
        <w:tc>
          <w:tcPr>
            <w:tcW w:w="1800" w:type="dxa"/>
            <w:tcBorders>
              <w:bottom w:val="nil"/>
            </w:tcBorders>
          </w:tcPr>
          <w:p w:rsidR="00FD64AF" w:rsidRPr="00E85D27" w:rsidRDefault="00FD64AF" w:rsidP="0006363A">
            <w:pPr>
              <w:keepLines/>
              <w:autoSpaceDE w:val="0"/>
              <w:autoSpaceDN w:val="0"/>
              <w:adjustRightInd w:val="0"/>
              <w:spacing w:before="60" w:after="60" w:line="300" w:lineRule="exact"/>
              <w:rPr>
                <w:rFonts w:ascii="Arabic Typesetting" w:hAnsi="Arabic Typesetting" w:cs="Arabic Typesetting"/>
                <w:color w:val="000000"/>
                <w:sz w:val="30"/>
                <w:szCs w:val="30"/>
                <w:highlight w:val="yellow"/>
              </w:rPr>
            </w:pPr>
            <w:r w:rsidRPr="00E85D27">
              <w:rPr>
                <w:rFonts w:ascii="Arabic Typesetting" w:hAnsi="Arabic Typesetting" w:cs="Arabic Typesetting"/>
                <w:b/>
                <w:color w:val="000000"/>
                <w:sz w:val="30"/>
                <w:szCs w:val="30"/>
                <w:rtl/>
              </w:rPr>
              <w:t>حلقة عمل</w:t>
            </w:r>
            <w:r>
              <w:rPr>
                <w:rFonts w:ascii="Arabic Typesetting" w:hAnsi="Arabic Typesetting" w:cs="Arabic Typesetting" w:hint="cs"/>
                <w:b/>
                <w:color w:val="000000"/>
                <w:sz w:val="30"/>
                <w:szCs w:val="30"/>
                <w:rtl/>
              </w:rPr>
              <w:t xml:space="preserve"> دون إقليمية</w:t>
            </w:r>
            <w:r w:rsidRPr="00E85D27">
              <w:rPr>
                <w:rFonts w:ascii="Arabic Typesetting" w:hAnsi="Arabic Typesetting" w:cs="Arabic Typesetting"/>
                <w:b/>
                <w:color w:val="000000"/>
                <w:sz w:val="30"/>
                <w:szCs w:val="30"/>
                <w:rtl/>
              </w:rPr>
              <w:t xml:space="preserve"> بشأن التبعات الاجتما</w:t>
            </w:r>
            <w:r>
              <w:rPr>
                <w:rFonts w:ascii="Arabic Typesetting" w:hAnsi="Arabic Typesetting" w:cs="Arabic Typesetting" w:hint="cs"/>
                <w:b/>
                <w:color w:val="000000"/>
                <w:sz w:val="30"/>
                <w:szCs w:val="30"/>
                <w:rtl/>
              </w:rPr>
              <w:t>ع</w:t>
            </w:r>
            <w:r w:rsidRPr="00E85D27">
              <w:rPr>
                <w:rFonts w:ascii="Arabic Typesetting" w:hAnsi="Arabic Typesetting" w:cs="Arabic Typesetting"/>
                <w:b/>
                <w:color w:val="000000"/>
                <w:sz w:val="30"/>
                <w:szCs w:val="30"/>
                <w:rtl/>
              </w:rPr>
              <w:t>ية والاقتصادية للتقليد وسائر أشكال التعدي على حقوق الملكية الفكرية</w:t>
            </w:r>
          </w:p>
        </w:tc>
        <w:tc>
          <w:tcPr>
            <w:tcW w:w="1260" w:type="dxa"/>
            <w:gridSpan w:val="3"/>
            <w:tcBorders>
              <w:bottom w:val="nil"/>
            </w:tcBorders>
          </w:tcPr>
          <w:p w:rsidR="00FD64AF" w:rsidRPr="00E85D27" w:rsidRDefault="00FD64AF" w:rsidP="0006363A">
            <w:pPr>
              <w:keepLines/>
              <w:autoSpaceDE w:val="0"/>
              <w:autoSpaceDN w:val="0"/>
              <w:adjustRightInd w:val="0"/>
              <w:spacing w:before="60" w:after="60" w:line="300" w:lineRule="exact"/>
              <w:rPr>
                <w:rFonts w:ascii="Arabic Typesetting" w:hAnsi="Arabic Typesetting" w:cs="Arabic Typesetting"/>
                <w:color w:val="000000"/>
                <w:sz w:val="30"/>
                <w:szCs w:val="30"/>
                <w:highlight w:val="yellow"/>
              </w:rPr>
            </w:pPr>
            <w:r w:rsidRPr="00E85D27">
              <w:rPr>
                <w:rFonts w:ascii="Arabic Typesetting" w:hAnsi="Arabic Typesetting" w:cs="Arabic Typesetting"/>
                <w:b/>
                <w:color w:val="000000"/>
                <w:sz w:val="30"/>
                <w:szCs w:val="30"/>
                <w:rtl/>
              </w:rPr>
              <w:t>من 27 إلى 29 مارس 2012</w:t>
            </w:r>
          </w:p>
        </w:tc>
        <w:tc>
          <w:tcPr>
            <w:tcW w:w="2326" w:type="dxa"/>
            <w:tcBorders>
              <w:bottom w:val="nil"/>
            </w:tcBorders>
          </w:tcPr>
          <w:p w:rsidR="00FD64AF" w:rsidRPr="00E85D27" w:rsidRDefault="00FD64AF" w:rsidP="0006363A">
            <w:pPr>
              <w:keepLines/>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color w:val="000000"/>
                <w:sz w:val="30"/>
                <w:szCs w:val="30"/>
                <w:rtl/>
              </w:rPr>
              <w:t>بوركينا فاصو</w:t>
            </w:r>
          </w:p>
          <w:p w:rsidR="00FD64AF" w:rsidRPr="00E85D27" w:rsidRDefault="00FD64AF" w:rsidP="0006363A">
            <w:pPr>
              <w:keepLines/>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b/>
                <w:color w:val="000000"/>
                <w:sz w:val="30"/>
                <w:szCs w:val="30"/>
                <w:rtl/>
              </w:rPr>
              <w:t>47 مشاركا</w:t>
            </w:r>
            <w:r>
              <w:rPr>
                <w:rFonts w:ascii="Arabic Typesetting" w:hAnsi="Arabic Typesetting" w:cs="Arabic Typesetting"/>
                <w:b/>
                <w:color w:val="000000"/>
                <w:sz w:val="30"/>
                <w:szCs w:val="30"/>
                <w:rtl/>
              </w:rPr>
              <w:t xml:space="preserve"> من 8 بلدا</w:t>
            </w:r>
            <w:r>
              <w:rPr>
                <w:rFonts w:ascii="Arabic Typesetting" w:hAnsi="Arabic Typesetting" w:cs="Arabic Typesetting" w:hint="cs"/>
                <w:b/>
                <w:color w:val="000000"/>
                <w:sz w:val="30"/>
                <w:szCs w:val="30"/>
                <w:rtl/>
              </w:rPr>
              <w:t xml:space="preserve">ن </w:t>
            </w:r>
            <w:r>
              <w:rPr>
                <w:rFonts w:ascii="Arabic Typesetting" w:hAnsi="Arabic Typesetting" w:cs="Arabic Typesetting"/>
                <w:b/>
                <w:color w:val="000000"/>
                <w:sz w:val="30"/>
                <w:szCs w:val="30"/>
                <w:rtl/>
              </w:rPr>
              <w:t>أفريقي</w:t>
            </w:r>
            <w:r>
              <w:rPr>
                <w:rFonts w:ascii="Arabic Typesetting" w:hAnsi="Arabic Typesetting" w:cs="Arabic Typesetting" w:hint="cs"/>
                <w:b/>
                <w:color w:val="000000"/>
                <w:sz w:val="30"/>
                <w:szCs w:val="30"/>
                <w:rtl/>
              </w:rPr>
              <w:t>ة</w:t>
            </w:r>
          </w:p>
          <w:p w:rsidR="00FD64AF" w:rsidRPr="00E85D27" w:rsidRDefault="00FD64AF" w:rsidP="0006363A">
            <w:pPr>
              <w:keepLines/>
              <w:autoSpaceDE w:val="0"/>
              <w:autoSpaceDN w:val="0"/>
              <w:adjustRightInd w:val="0"/>
              <w:spacing w:before="60" w:after="60" w:line="300" w:lineRule="exact"/>
              <w:rPr>
                <w:rFonts w:ascii="Arabic Typesetting" w:hAnsi="Arabic Typesetting" w:cs="Arabic Typesetting"/>
                <w:color w:val="000000"/>
                <w:sz w:val="30"/>
                <w:szCs w:val="30"/>
                <w:highlight w:val="yellow"/>
              </w:rPr>
            </w:pPr>
          </w:p>
        </w:tc>
        <w:tc>
          <w:tcPr>
            <w:tcW w:w="3686" w:type="dxa"/>
            <w:tcBorders>
              <w:bottom w:val="nil"/>
            </w:tcBorders>
          </w:tcPr>
          <w:p w:rsidR="00FD64AF" w:rsidRPr="00E85D27" w:rsidRDefault="00FD64AF" w:rsidP="0006363A">
            <w:pPr>
              <w:keepLines/>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 xml:space="preserve">كان الهدف من الندوة إذكاء وعي المشاركين وتزويدهم بالمعارف عن حقوق الملكية الفكرية لتمكينهم من مكافحة التقليد والقرصنة على نحو أفضل وتقييم التبعات الاجتماعية والاقتصادية في بلدانهم، فضلا عن إقليم </w:t>
            </w:r>
            <w:r w:rsidRPr="0021095F">
              <w:rPr>
                <w:rFonts w:ascii="Arabic Typesetting" w:hAnsi="Arabic Typesetting" w:cs="Arabic Typesetting"/>
                <w:color w:val="000000"/>
                <w:sz w:val="30"/>
                <w:szCs w:val="30"/>
                <w:rtl/>
              </w:rPr>
              <w:t>الاتحاد الاقتصادي والنقدي لغرب أفريقيا</w:t>
            </w:r>
            <w:r>
              <w:rPr>
                <w:rFonts w:ascii="Arabic Typesetting" w:hAnsi="Arabic Typesetting" w:cs="Arabic Typesetting" w:hint="cs"/>
                <w:color w:val="000000"/>
                <w:sz w:val="30"/>
                <w:szCs w:val="30"/>
                <w:rtl/>
              </w:rPr>
              <w:t xml:space="preserve"> الفرعي. وكانت الندوة فرصة لتبادل الخبرات بين رؤساء مكاتب الملكية الفكرية والقضاة والممارسين المتخصصين فيها والمجتمع المدني بشأن الإجراءات القضائية والإدارية المتعلقة بإنفاذ حقوق الملكية الفكرية؛ وبناء المهارات في مجال مكافحة التقليد والقرصنة عن طريق تحديد التحديات فيما يتعلق بالتدابير المؤقتة لإنفاذ حقوق الملكية الفكرية في الإقليم الفرعي؛ والتوصية بتدابير لينظر فيها </w:t>
            </w:r>
            <w:r w:rsidRPr="0021095F">
              <w:rPr>
                <w:rFonts w:ascii="Arabic Typesetting" w:hAnsi="Arabic Typesetting" w:cs="Arabic Typesetting"/>
                <w:color w:val="000000"/>
                <w:sz w:val="30"/>
                <w:szCs w:val="30"/>
                <w:rtl/>
              </w:rPr>
              <w:t>الاتحاد الاقتصادي والنقدي لغرب أفريقيا</w:t>
            </w:r>
            <w:r>
              <w:rPr>
                <w:rFonts w:ascii="Arabic Typesetting" w:hAnsi="Arabic Typesetting" w:cs="Arabic Typesetting" w:hint="cs"/>
                <w:color w:val="000000"/>
                <w:sz w:val="30"/>
                <w:szCs w:val="30"/>
                <w:rtl/>
              </w:rPr>
              <w:t xml:space="preserve"> بهدف تنسيق الممارسات المتعلقة بتسوية المنازعات بشأن مسائل الملكية الفكرية مع الدول الأعضاء فيه.</w:t>
            </w:r>
          </w:p>
        </w:tc>
      </w:tr>
      <w:tr w:rsidR="00FD64AF" w:rsidRPr="00E85D27" w:rsidTr="0006363A">
        <w:trPr>
          <w:jc w:val="center"/>
        </w:trPr>
        <w:tc>
          <w:tcPr>
            <w:tcW w:w="1800" w:type="dxa"/>
            <w:tcBorders>
              <w:top w:val="nil"/>
              <w:bottom w:val="single" w:sz="4" w:space="0" w:color="auto"/>
            </w:tcBorders>
          </w:tcPr>
          <w:p w:rsidR="00FD64AF" w:rsidRPr="00E85D27" w:rsidRDefault="00FD64AF" w:rsidP="0006363A">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 xml:space="preserve">ندوة مشتركة بين الويبو </w:t>
            </w:r>
            <w:proofErr w:type="spellStart"/>
            <w:r>
              <w:rPr>
                <w:rFonts w:ascii="Arabic Typesetting" w:hAnsi="Arabic Typesetting" w:cs="Arabic Typesetting" w:hint="cs"/>
                <w:color w:val="000000"/>
                <w:sz w:val="30"/>
                <w:szCs w:val="30"/>
                <w:rtl/>
              </w:rPr>
              <w:t>والأريبو</w:t>
            </w:r>
            <w:proofErr w:type="spellEnd"/>
            <w:r>
              <w:rPr>
                <w:rFonts w:ascii="Arabic Typesetting" w:hAnsi="Arabic Typesetting" w:cs="Arabic Typesetting" w:hint="cs"/>
                <w:color w:val="000000"/>
                <w:sz w:val="30"/>
                <w:szCs w:val="30"/>
                <w:rtl/>
              </w:rPr>
              <w:t xml:space="preserve"> عن تسويق نتائج البحث والتطوير وقدرة الشركات الصغيرة والمتوسطة على المنافسة</w:t>
            </w:r>
          </w:p>
        </w:tc>
        <w:tc>
          <w:tcPr>
            <w:tcW w:w="1260" w:type="dxa"/>
            <w:gridSpan w:val="3"/>
            <w:tcBorders>
              <w:top w:val="nil"/>
              <w:bottom w:val="single" w:sz="4" w:space="0" w:color="auto"/>
            </w:tcBorders>
          </w:tcPr>
          <w:p w:rsidR="00FD64AF" w:rsidRPr="00E85D27" w:rsidRDefault="00FD64AF" w:rsidP="0006363A">
            <w:pPr>
              <w:autoSpaceDE w:val="0"/>
              <w:autoSpaceDN w:val="0"/>
              <w:adjustRightInd w:val="0"/>
              <w:spacing w:before="60" w:after="60" w:line="300" w:lineRule="exact"/>
              <w:rPr>
                <w:rFonts w:ascii="Arabic Typesetting" w:hAnsi="Arabic Typesetting" w:cs="Arabic Typesetting"/>
                <w:color w:val="000000"/>
                <w:sz w:val="30"/>
                <w:szCs w:val="30"/>
                <w:highlight w:val="yellow"/>
              </w:rPr>
            </w:pPr>
            <w:r w:rsidRPr="00E85D27">
              <w:rPr>
                <w:rFonts w:ascii="Arabic Typesetting" w:hAnsi="Arabic Typesetting" w:cs="Arabic Typesetting"/>
                <w:b/>
                <w:color w:val="000000"/>
                <w:sz w:val="30"/>
                <w:szCs w:val="30"/>
                <w:rtl/>
              </w:rPr>
              <w:t>من 16 إلى 20 أبريل 2012</w:t>
            </w:r>
          </w:p>
        </w:tc>
        <w:tc>
          <w:tcPr>
            <w:tcW w:w="2326" w:type="dxa"/>
            <w:tcBorders>
              <w:top w:val="nil"/>
              <w:bottom w:val="single" w:sz="4" w:space="0" w:color="auto"/>
            </w:tcBorders>
          </w:tcPr>
          <w:p w:rsidR="00FD64AF" w:rsidRPr="00E85D27" w:rsidRDefault="00FD64AF" w:rsidP="0006363A">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color w:val="000000"/>
                <w:sz w:val="30"/>
                <w:szCs w:val="30"/>
                <w:rtl/>
              </w:rPr>
              <w:t>ناميبيا</w:t>
            </w:r>
            <w:r w:rsidRPr="00E85D27">
              <w:rPr>
                <w:rFonts w:ascii="Arabic Typesetting" w:hAnsi="Arabic Typesetting" w:cs="Arabic Typesetting"/>
                <w:color w:val="000000"/>
                <w:sz w:val="30"/>
                <w:szCs w:val="30"/>
              </w:rPr>
              <w:t xml:space="preserve"> </w:t>
            </w:r>
          </w:p>
          <w:p w:rsidR="00FD64AF" w:rsidRPr="00E85D27" w:rsidRDefault="00FD64AF" w:rsidP="0006363A">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12 مشاركا من 11 بلدا أفريقيا و13 مشاركا محليا من ناميبيا</w:t>
            </w:r>
          </w:p>
          <w:p w:rsidR="00FD64AF" w:rsidRPr="00E85D27" w:rsidRDefault="00FD64AF" w:rsidP="0006363A">
            <w:pPr>
              <w:autoSpaceDE w:val="0"/>
              <w:autoSpaceDN w:val="0"/>
              <w:adjustRightInd w:val="0"/>
              <w:spacing w:before="60" w:after="60" w:line="300" w:lineRule="exact"/>
              <w:rPr>
                <w:rFonts w:ascii="Arabic Typesetting" w:hAnsi="Arabic Typesetting" w:cs="Arabic Typesetting"/>
                <w:color w:val="000000"/>
                <w:sz w:val="30"/>
                <w:szCs w:val="30"/>
              </w:rPr>
            </w:pPr>
          </w:p>
        </w:tc>
        <w:tc>
          <w:tcPr>
            <w:tcW w:w="3686" w:type="dxa"/>
            <w:tcBorders>
              <w:top w:val="nil"/>
              <w:bottom w:val="single" w:sz="4" w:space="0" w:color="auto"/>
            </w:tcBorders>
          </w:tcPr>
          <w:p w:rsidR="00FD64AF" w:rsidRPr="00E85D27" w:rsidRDefault="00FD64AF" w:rsidP="0006363A">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 xml:space="preserve">كان الغرض من الندوة إتاحة الفرصة لمؤسسات البحث والغرف التجارية، والمقاولين ومديري الأعمال والروابط للاجتماع سويا لمناقشة الجوانب العملية للملكية الفكرية بالنسبة إلى الشركات الصغيرة والمتوسطة ومؤسسات البحث والتطوير، وأهمية نظام الملكية الفكرية في زيادة القدرات الابتكارية والتنافسية لدى الشركات الصغيرة </w:t>
            </w:r>
            <w:r>
              <w:rPr>
                <w:rFonts w:ascii="Arabic Typesetting" w:hAnsi="Arabic Typesetting" w:cs="Arabic Typesetting" w:hint="cs"/>
                <w:color w:val="000000"/>
                <w:sz w:val="30"/>
                <w:szCs w:val="30"/>
                <w:rtl/>
              </w:rPr>
              <w:lastRenderedPageBreak/>
              <w:t>والمتوسطة. وقدمت الندوة أيضا أفكارا وعمقت الفهم بشأن كيفية استخدام أدوات الملكية الفكرية في تطوير حافظات الملكية الفكرية واكتساب القدرة على المنافسة في السوق.</w:t>
            </w:r>
          </w:p>
        </w:tc>
      </w:tr>
      <w:tr w:rsidR="00FD64AF" w:rsidRPr="00E85D27" w:rsidTr="0006363A">
        <w:trPr>
          <w:trHeight w:val="2335"/>
          <w:jc w:val="center"/>
        </w:trPr>
        <w:tc>
          <w:tcPr>
            <w:tcW w:w="1800" w:type="dxa"/>
            <w:tcBorders>
              <w:top w:val="single" w:sz="4" w:space="0" w:color="auto"/>
              <w:bottom w:val="nil"/>
            </w:tcBorders>
          </w:tcPr>
          <w:p w:rsidR="00FD64AF" w:rsidRPr="00983350" w:rsidRDefault="00FD64AF" w:rsidP="00E67543">
            <w:pPr>
              <w:keepLines/>
              <w:autoSpaceDE w:val="0"/>
              <w:autoSpaceDN w:val="0"/>
              <w:adjustRightInd w:val="0"/>
              <w:spacing w:before="60" w:after="60" w:line="300" w:lineRule="exact"/>
              <w:rPr>
                <w:rFonts w:ascii="Arabic Typesetting" w:hAnsi="Arabic Typesetting" w:cs="Arabic Typesetting"/>
                <w:color w:val="000000"/>
                <w:sz w:val="30"/>
                <w:szCs w:val="30"/>
              </w:rPr>
            </w:pPr>
            <w:r w:rsidRPr="00983350">
              <w:rPr>
                <w:rFonts w:ascii="Arabic Typesetting" w:hAnsi="Arabic Typesetting" w:cs="Arabic Typesetting" w:hint="cs"/>
                <w:color w:val="000000"/>
                <w:sz w:val="30"/>
                <w:szCs w:val="30"/>
                <w:rtl/>
              </w:rPr>
              <w:lastRenderedPageBreak/>
              <w:t xml:space="preserve">جلسة </w:t>
            </w:r>
            <w:proofErr w:type="spellStart"/>
            <w:r w:rsidRPr="00983350">
              <w:rPr>
                <w:rFonts w:ascii="Arabic Typesetting" w:hAnsi="Arabic Typesetting" w:cs="Arabic Typesetting" w:hint="cs"/>
                <w:color w:val="000000"/>
                <w:sz w:val="30"/>
                <w:szCs w:val="30"/>
                <w:rtl/>
              </w:rPr>
              <w:t>ساتلية</w:t>
            </w:r>
            <w:proofErr w:type="spellEnd"/>
            <w:r w:rsidRPr="00983350">
              <w:rPr>
                <w:rFonts w:ascii="Arabic Typesetting" w:hAnsi="Arabic Typesetting" w:cs="Arabic Typesetting" w:hint="cs"/>
                <w:color w:val="000000"/>
                <w:sz w:val="30"/>
                <w:szCs w:val="30"/>
                <w:rtl/>
              </w:rPr>
              <w:t xml:space="preserve"> بين الويبو ومجلس البحوث الطبية والشبكة الأفريقية للابتكار في مجال العقاقير بشأن تبادل الابتكارات في مجال مكافحة الأمراض المدارية، منتدى البحوث في مجال الصحة العالمية </w:t>
            </w:r>
          </w:p>
        </w:tc>
        <w:tc>
          <w:tcPr>
            <w:tcW w:w="1260" w:type="dxa"/>
            <w:gridSpan w:val="3"/>
            <w:tcBorders>
              <w:top w:val="single" w:sz="4" w:space="0" w:color="auto"/>
              <w:bottom w:val="nil"/>
            </w:tcBorders>
          </w:tcPr>
          <w:p w:rsidR="00FD64AF" w:rsidRPr="00983350"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Pr>
            </w:pPr>
            <w:r w:rsidRPr="00983350">
              <w:rPr>
                <w:rFonts w:ascii="Arabic Typesetting" w:hAnsi="Arabic Typesetting" w:cs="Arabic Typesetting" w:hint="cs"/>
                <w:color w:val="000000"/>
                <w:sz w:val="30"/>
                <w:szCs w:val="30"/>
                <w:rtl/>
              </w:rPr>
              <w:t>من 23 أبريل إلى 2 مايو 2012</w:t>
            </w:r>
          </w:p>
          <w:p w:rsidR="00FD64AF" w:rsidRPr="00983350"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Pr>
            </w:pPr>
          </w:p>
        </w:tc>
        <w:tc>
          <w:tcPr>
            <w:tcW w:w="2326" w:type="dxa"/>
            <w:tcBorders>
              <w:top w:val="single" w:sz="4" w:space="0" w:color="auto"/>
              <w:bottom w:val="nil"/>
            </w:tcBorders>
          </w:tcPr>
          <w:p w:rsidR="00FD64AF" w:rsidRPr="00983350"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Pr>
            </w:pPr>
            <w:r w:rsidRPr="00983350">
              <w:rPr>
                <w:rFonts w:ascii="Arabic Typesetting" w:hAnsi="Arabic Typesetting" w:cs="Arabic Typesetting"/>
                <w:color w:val="000000"/>
                <w:sz w:val="30"/>
                <w:szCs w:val="30"/>
                <w:rtl/>
              </w:rPr>
              <w:t>جنوب أفريقيا</w:t>
            </w:r>
          </w:p>
          <w:p w:rsidR="00FD64AF" w:rsidRPr="00983350"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Pr>
            </w:pPr>
            <w:r w:rsidRPr="00983350">
              <w:rPr>
                <w:rFonts w:ascii="Arabic Typesetting" w:hAnsi="Arabic Typesetting" w:cs="Arabic Typesetting" w:hint="cs"/>
                <w:b/>
                <w:color w:val="000000"/>
                <w:sz w:val="30"/>
                <w:szCs w:val="30"/>
                <w:rtl/>
              </w:rPr>
              <w:t>10 مشاركين</w:t>
            </w:r>
            <w:r w:rsidRPr="00983350">
              <w:rPr>
                <w:rFonts w:ascii="Arabic Typesetting" w:hAnsi="Arabic Typesetting" w:cs="Arabic Typesetting"/>
                <w:b/>
                <w:color w:val="000000"/>
                <w:sz w:val="30"/>
                <w:szCs w:val="30"/>
                <w:rtl/>
              </w:rPr>
              <w:t xml:space="preserve"> من 8 </w:t>
            </w:r>
            <w:r w:rsidRPr="00983350">
              <w:rPr>
                <w:rFonts w:ascii="Arabic Typesetting" w:hAnsi="Arabic Typesetting" w:cs="Arabic Typesetting" w:hint="cs"/>
                <w:b/>
                <w:color w:val="000000"/>
                <w:sz w:val="30"/>
                <w:szCs w:val="30"/>
                <w:rtl/>
              </w:rPr>
              <w:t>بلدان</w:t>
            </w:r>
            <w:r w:rsidRPr="00983350">
              <w:rPr>
                <w:rFonts w:ascii="Arabic Typesetting" w:hAnsi="Arabic Typesetting" w:cs="Arabic Typesetting"/>
                <w:b/>
                <w:color w:val="000000"/>
                <w:sz w:val="30"/>
                <w:szCs w:val="30"/>
                <w:rtl/>
              </w:rPr>
              <w:t xml:space="preserve"> أفريق</w:t>
            </w:r>
            <w:r w:rsidRPr="00983350">
              <w:rPr>
                <w:rFonts w:ascii="Arabic Typesetting" w:hAnsi="Arabic Typesetting" w:cs="Arabic Typesetting" w:hint="cs"/>
                <w:b/>
                <w:color w:val="000000"/>
                <w:sz w:val="30"/>
                <w:szCs w:val="30"/>
                <w:rtl/>
              </w:rPr>
              <w:t>ية</w:t>
            </w:r>
            <w:r w:rsidRPr="00983350">
              <w:rPr>
                <w:rFonts w:ascii="Arabic Typesetting" w:hAnsi="Arabic Typesetting" w:cs="Arabic Typesetting"/>
                <w:color w:val="000000"/>
                <w:sz w:val="30"/>
                <w:szCs w:val="30"/>
              </w:rPr>
              <w:t xml:space="preserve"> </w:t>
            </w:r>
          </w:p>
          <w:p w:rsidR="00FD64AF" w:rsidRPr="00983350"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Pr>
            </w:pPr>
          </w:p>
        </w:tc>
        <w:tc>
          <w:tcPr>
            <w:tcW w:w="3686" w:type="dxa"/>
            <w:tcBorders>
              <w:top w:val="single" w:sz="4" w:space="0" w:color="auto"/>
              <w:bottom w:val="nil"/>
            </w:tcBorders>
          </w:tcPr>
          <w:p w:rsidR="00FD64AF" w:rsidRPr="00983350"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Pr>
            </w:pPr>
            <w:r w:rsidRPr="00983350">
              <w:rPr>
                <w:rFonts w:ascii="Arabic Typesetting" w:hAnsi="Arabic Typesetting" w:cs="Arabic Typesetting" w:hint="cs"/>
                <w:color w:val="000000"/>
                <w:sz w:val="30"/>
                <w:szCs w:val="30"/>
                <w:rtl/>
              </w:rPr>
              <w:t>كان الغرض من الندوة: "1" إذكاء الوعي بقاعدة بيانات الويبو للبحث لدى المجتمع العلمي والبحثي في أفريقيا، وخاصة مراكز الامتياز التابعة للشبكة الأفريقية للابتكار في مجال العقاقير ورمي الأسس لإقامة شراكات من أجل البحث والتطوير في مجال العقاقير؛ "2"</w:t>
            </w:r>
            <w:r>
              <w:rPr>
                <w:rFonts w:ascii="Arabic Typesetting" w:hAnsi="Arabic Typesetting" w:cs="Arabic Typesetting" w:hint="eastAsia"/>
                <w:color w:val="000000"/>
                <w:sz w:val="30"/>
                <w:szCs w:val="30"/>
                <w:rtl/>
              </w:rPr>
              <w:t> </w:t>
            </w:r>
            <w:r>
              <w:rPr>
                <w:rFonts w:ascii="Arabic Typesetting" w:hAnsi="Arabic Typesetting" w:cs="Arabic Typesetting" w:hint="cs"/>
                <w:color w:val="000000"/>
                <w:sz w:val="30"/>
                <w:szCs w:val="30"/>
                <w:rtl/>
              </w:rPr>
              <w:t>و</w:t>
            </w:r>
            <w:r w:rsidRPr="00983350">
              <w:rPr>
                <w:rFonts w:ascii="Arabic Typesetting" w:hAnsi="Arabic Typesetting" w:cs="Arabic Typesetting" w:hint="cs"/>
                <w:color w:val="000000"/>
                <w:sz w:val="30"/>
                <w:szCs w:val="30"/>
                <w:rtl/>
              </w:rPr>
              <w:t>إشراك مراكز الامتياز التابعة للشبكة الأفريقية للابتكار في مجال العقاقير كعضو في قاعدة بيانات الويبو للبحث، وخاصة كمستعمل محتمل؛ "3"</w:t>
            </w:r>
            <w:r>
              <w:rPr>
                <w:rFonts w:hint="eastAsia"/>
                <w:rtl/>
              </w:rPr>
              <w:t> </w:t>
            </w:r>
            <w:r w:rsidRPr="00983350">
              <w:rPr>
                <w:rFonts w:ascii="Arabic Typesetting" w:hAnsi="Arabic Typesetting" w:cs="Arabic Typesetting" w:hint="cs"/>
                <w:color w:val="000000"/>
                <w:sz w:val="30"/>
                <w:szCs w:val="30"/>
                <w:rtl/>
              </w:rPr>
              <w:t>ورمي الأسس لإقامة شراكات ملموسة بين الموردين ومراكز الامتياز المذكورة وغيرها من مؤسسات البحث الصحي/العلمي في أفريقيا، في إطار شروط قاعدة بيانات الويبو للبحث.</w:t>
            </w:r>
          </w:p>
        </w:tc>
      </w:tr>
      <w:tr w:rsidR="00FD64AF" w:rsidRPr="00E85D27" w:rsidTr="0006363A">
        <w:trPr>
          <w:trHeight w:val="1681"/>
          <w:jc w:val="center"/>
        </w:trPr>
        <w:tc>
          <w:tcPr>
            <w:tcW w:w="1800" w:type="dxa"/>
            <w:tcBorders>
              <w:top w:val="nil"/>
              <w:left w:val="single" w:sz="4" w:space="0" w:color="auto"/>
              <w:bottom w:val="nil"/>
            </w:tcBorders>
          </w:tcPr>
          <w:p w:rsidR="00FD64AF" w:rsidRPr="00E85D27" w:rsidRDefault="00FD64AF" w:rsidP="00E67543">
            <w:pPr>
              <w:keepLines/>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 xml:space="preserve">برنامج تدريبي بشأن معايير التصنيف لفاحصي العلامات </w:t>
            </w:r>
          </w:p>
          <w:p w:rsidR="00FD64AF" w:rsidRPr="00E85D27" w:rsidRDefault="00FD64AF" w:rsidP="00E67543">
            <w:pPr>
              <w:keepLines/>
              <w:autoSpaceDE w:val="0"/>
              <w:autoSpaceDN w:val="0"/>
              <w:adjustRightInd w:val="0"/>
              <w:spacing w:before="60" w:after="60" w:line="300" w:lineRule="exact"/>
              <w:rPr>
                <w:rFonts w:ascii="Arabic Typesetting" w:hAnsi="Arabic Typesetting" w:cs="Arabic Typesetting"/>
                <w:color w:val="000000"/>
                <w:sz w:val="30"/>
                <w:szCs w:val="30"/>
              </w:rPr>
            </w:pPr>
          </w:p>
        </w:tc>
        <w:tc>
          <w:tcPr>
            <w:tcW w:w="1260" w:type="dxa"/>
            <w:gridSpan w:val="3"/>
            <w:tcBorders>
              <w:top w:val="nil"/>
              <w:bottom w:val="nil"/>
            </w:tcBorders>
          </w:tcPr>
          <w:p w:rsidR="00FD64AF" w:rsidRPr="00E85D27" w:rsidRDefault="00FD64AF" w:rsidP="00E67543">
            <w:pPr>
              <w:keepLines/>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color w:val="000000"/>
                <w:sz w:val="30"/>
                <w:szCs w:val="30"/>
                <w:rtl/>
              </w:rPr>
              <w:t>من 10 إلى 12 يوليو 2012</w:t>
            </w:r>
          </w:p>
        </w:tc>
        <w:tc>
          <w:tcPr>
            <w:tcW w:w="2326" w:type="dxa"/>
            <w:tcBorders>
              <w:top w:val="nil"/>
              <w:bottom w:val="nil"/>
            </w:tcBorders>
          </w:tcPr>
          <w:p w:rsidR="00FD64AF" w:rsidRPr="00E85D27" w:rsidRDefault="00FD64AF" w:rsidP="00E67543">
            <w:pPr>
              <w:keepLines/>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color w:val="000000"/>
                <w:sz w:val="30"/>
                <w:szCs w:val="30"/>
                <w:rtl/>
              </w:rPr>
              <w:t>كينيا</w:t>
            </w:r>
          </w:p>
          <w:p w:rsidR="00FD64AF" w:rsidRPr="00E85D27" w:rsidRDefault="00FD64AF" w:rsidP="00E67543">
            <w:pPr>
              <w:keepLines/>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b/>
                <w:color w:val="000000"/>
                <w:sz w:val="30"/>
                <w:szCs w:val="30"/>
                <w:rtl/>
              </w:rPr>
              <w:t>16 مشاركا</w:t>
            </w:r>
            <w:r>
              <w:rPr>
                <w:rFonts w:ascii="Arabic Typesetting" w:hAnsi="Arabic Typesetting" w:cs="Arabic Typesetting"/>
                <w:b/>
                <w:color w:val="000000"/>
                <w:sz w:val="30"/>
                <w:szCs w:val="30"/>
                <w:rtl/>
              </w:rPr>
              <w:t xml:space="preserve"> من 14 بلدا</w:t>
            </w:r>
          </w:p>
        </w:tc>
        <w:tc>
          <w:tcPr>
            <w:tcW w:w="3686" w:type="dxa"/>
            <w:tcBorders>
              <w:top w:val="nil"/>
              <w:bottom w:val="nil"/>
              <w:right w:val="single" w:sz="4" w:space="0" w:color="auto"/>
            </w:tcBorders>
          </w:tcPr>
          <w:p w:rsidR="00FD64AF" w:rsidRPr="00E85D27" w:rsidRDefault="00FD64AF" w:rsidP="00E67543">
            <w:pPr>
              <w:keepLines/>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كان الغرض من هذا التدريب: "1" تطوير مهارات الفاحصين وصقلها لتحسين الفعالية في معالجة العلامات؛ "2" وتعزيز قدرات مكاتب الملكية الصناعية لتلبية الطلب العالمي في طلبات العلامات التجارية؛ "3" وإتاحة الفرصة لفاحصي العلامات التجارية من المكاتب المشاركة لتبادل المعلومات والخبرات بشأن أفضل الممارسات</w:t>
            </w:r>
          </w:p>
        </w:tc>
      </w:tr>
      <w:tr w:rsidR="00FD64AF" w:rsidRPr="00E85D27" w:rsidTr="0006363A">
        <w:trPr>
          <w:jc w:val="center"/>
        </w:trPr>
        <w:tc>
          <w:tcPr>
            <w:tcW w:w="1800" w:type="dxa"/>
            <w:tcBorders>
              <w:top w:val="nil"/>
              <w:left w:val="single" w:sz="4" w:space="0" w:color="auto"/>
              <w:bottom w:val="nil"/>
            </w:tcBorders>
          </w:tcPr>
          <w:p w:rsidR="00FD64AF" w:rsidRPr="00E71081"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Pr>
            </w:pPr>
            <w:r w:rsidRPr="00E71081">
              <w:rPr>
                <w:rFonts w:ascii="Arabic Typesetting" w:hAnsi="Arabic Typesetting" w:cs="Arabic Typesetting" w:hint="cs"/>
                <w:color w:val="000000"/>
                <w:sz w:val="30"/>
                <w:szCs w:val="30"/>
                <w:rtl/>
              </w:rPr>
              <w:t xml:space="preserve">حلقة عمل دون إقليمية عن العواقب الاجتماعية والاقتصادية للتقليد وغيرها من انتهاكات حقوق الملكية الفكرية لفائدة </w:t>
            </w:r>
            <w:r w:rsidRPr="00E71081">
              <w:rPr>
                <w:rFonts w:ascii="Arabic Typesetting" w:hAnsi="Arabic Typesetting" w:cs="Arabic Typesetting"/>
                <w:color w:val="000000"/>
                <w:sz w:val="30"/>
                <w:szCs w:val="30"/>
                <w:rtl/>
              </w:rPr>
              <w:t>الاتحاد الاقتصادي لبلدان غربي أفريقيا</w:t>
            </w:r>
          </w:p>
        </w:tc>
        <w:tc>
          <w:tcPr>
            <w:tcW w:w="1260" w:type="dxa"/>
            <w:gridSpan w:val="3"/>
            <w:tcBorders>
              <w:top w:val="nil"/>
              <w:bottom w:val="nil"/>
            </w:tcBorders>
          </w:tcPr>
          <w:p w:rsidR="00FD64AF" w:rsidRPr="00E85D27"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color w:val="000000"/>
                <w:sz w:val="30"/>
                <w:szCs w:val="30"/>
                <w:rtl/>
              </w:rPr>
              <w:t>من 16 إلى 18 أكتوبر 2012</w:t>
            </w:r>
            <w:r w:rsidRPr="00E85D27">
              <w:rPr>
                <w:rFonts w:ascii="Arabic Typesetting" w:hAnsi="Arabic Typesetting" w:cs="Arabic Typesetting"/>
                <w:color w:val="000000"/>
                <w:sz w:val="30"/>
                <w:szCs w:val="30"/>
              </w:rPr>
              <w:t xml:space="preserve">   </w:t>
            </w:r>
          </w:p>
        </w:tc>
        <w:tc>
          <w:tcPr>
            <w:tcW w:w="2326" w:type="dxa"/>
            <w:tcBorders>
              <w:top w:val="nil"/>
              <w:bottom w:val="nil"/>
            </w:tcBorders>
          </w:tcPr>
          <w:p w:rsidR="00FD64AF" w:rsidRPr="00E85D27"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دكار، السنغال</w:t>
            </w:r>
          </w:p>
          <w:p w:rsidR="00FD64AF" w:rsidRPr="00E85D27"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b/>
                <w:color w:val="000000"/>
                <w:sz w:val="30"/>
                <w:szCs w:val="30"/>
                <w:rtl/>
              </w:rPr>
              <w:t>42 مشاركا</w:t>
            </w:r>
            <w:r>
              <w:rPr>
                <w:rFonts w:ascii="Arabic Typesetting" w:hAnsi="Arabic Typesetting" w:cs="Arabic Typesetting"/>
                <w:b/>
                <w:color w:val="000000"/>
                <w:sz w:val="30"/>
                <w:szCs w:val="30"/>
                <w:rtl/>
              </w:rPr>
              <w:t xml:space="preserve"> من 13 بلدا أفريقي</w:t>
            </w:r>
            <w:r>
              <w:rPr>
                <w:rFonts w:ascii="Arabic Typesetting" w:hAnsi="Arabic Typesetting" w:cs="Arabic Typesetting" w:hint="cs"/>
                <w:b/>
                <w:color w:val="000000"/>
                <w:sz w:val="30"/>
                <w:szCs w:val="30"/>
                <w:rtl/>
              </w:rPr>
              <w:t>ا</w:t>
            </w:r>
          </w:p>
          <w:p w:rsidR="00FD64AF" w:rsidRPr="00E85D27"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Pr>
            </w:pPr>
          </w:p>
        </w:tc>
        <w:tc>
          <w:tcPr>
            <w:tcW w:w="3686" w:type="dxa"/>
            <w:tcBorders>
              <w:top w:val="nil"/>
              <w:bottom w:val="nil"/>
              <w:right w:val="single" w:sz="4" w:space="0" w:color="auto"/>
            </w:tcBorders>
          </w:tcPr>
          <w:p w:rsidR="00FD64AF" w:rsidRPr="00E85D27"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 xml:space="preserve">كانت أغراض حلقة العمل: "1" تعزيز فهم هيئتي القضاء والجمارك وسائر المسؤولين عن إنفاذ القانون والمدعين العامين للملكية الفكرية؛ "2" </w:t>
            </w:r>
            <w:proofErr w:type="spellStart"/>
            <w:r>
              <w:rPr>
                <w:rFonts w:ascii="Arabic Typesetting" w:hAnsi="Arabic Typesetting" w:cs="Arabic Typesetting" w:hint="cs"/>
                <w:color w:val="000000"/>
                <w:sz w:val="30"/>
                <w:szCs w:val="30"/>
                <w:rtl/>
              </w:rPr>
              <w:t>وإطلاعهم</w:t>
            </w:r>
            <w:proofErr w:type="spellEnd"/>
            <w:r>
              <w:rPr>
                <w:rFonts w:ascii="Arabic Typesetting" w:hAnsi="Arabic Typesetting" w:cs="Arabic Typesetting" w:hint="cs"/>
                <w:color w:val="000000"/>
                <w:sz w:val="30"/>
                <w:szCs w:val="30"/>
                <w:rtl/>
              </w:rPr>
              <w:t xml:space="preserve"> على الإجراءات والمقاربات المتبعة، ومنها المقاربات العملية للدوائر الصناعية، من أجل وضع وتعزيز آليات فعالة لإذكاء الاحترام لحقوق الملكية الفكرية؛ "3" والتوعية بالعواقب الاقتصادية والاجتماعية للقرصنة والتقليد، وخاصة فيما يتعلق بقطاعات الصحة والغذاء والنقل والسلامة وأثرهما في رفاه المجتمع عموما. </w:t>
            </w:r>
          </w:p>
        </w:tc>
      </w:tr>
      <w:tr w:rsidR="00FD64AF" w:rsidRPr="00E85D27" w:rsidTr="0006363A">
        <w:trPr>
          <w:jc w:val="center"/>
        </w:trPr>
        <w:tc>
          <w:tcPr>
            <w:tcW w:w="1800" w:type="dxa"/>
            <w:tcBorders>
              <w:top w:val="nil"/>
              <w:bottom w:val="nil"/>
            </w:tcBorders>
          </w:tcPr>
          <w:p w:rsidR="00FD64AF" w:rsidRPr="00E85D27"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 xml:space="preserve">شراكة بين الويبو/الأريبو والجامعة الأفريقية في </w:t>
            </w:r>
            <w:proofErr w:type="spellStart"/>
            <w:r>
              <w:rPr>
                <w:rFonts w:ascii="Arabic Typesetting" w:hAnsi="Arabic Typesetting" w:cs="Arabic Typesetting" w:hint="cs"/>
                <w:color w:val="000000"/>
                <w:sz w:val="30"/>
                <w:szCs w:val="30"/>
                <w:rtl/>
              </w:rPr>
              <w:t>موتاري</w:t>
            </w:r>
            <w:proofErr w:type="spellEnd"/>
            <w:r>
              <w:rPr>
                <w:rFonts w:ascii="Arabic Typesetting" w:hAnsi="Arabic Typesetting" w:cs="Arabic Typesetting" w:hint="cs"/>
                <w:color w:val="000000"/>
                <w:sz w:val="30"/>
                <w:szCs w:val="30"/>
                <w:rtl/>
              </w:rPr>
              <w:t xml:space="preserve"> بزمبابوي</w:t>
            </w:r>
          </w:p>
          <w:p w:rsidR="00FD64AF" w:rsidRPr="00E85D27"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highlight w:val="yellow"/>
              </w:rPr>
            </w:pPr>
          </w:p>
        </w:tc>
        <w:tc>
          <w:tcPr>
            <w:tcW w:w="1260" w:type="dxa"/>
            <w:gridSpan w:val="3"/>
            <w:tcBorders>
              <w:top w:val="nil"/>
              <w:bottom w:val="nil"/>
            </w:tcBorders>
          </w:tcPr>
          <w:p w:rsidR="00FD64AF" w:rsidRPr="00E85D27"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b/>
                <w:color w:val="000000"/>
                <w:sz w:val="30"/>
                <w:szCs w:val="30"/>
                <w:rtl/>
              </w:rPr>
              <w:t>من مايو 2011 إلى يونيو 2012</w:t>
            </w:r>
          </w:p>
        </w:tc>
        <w:tc>
          <w:tcPr>
            <w:tcW w:w="2326" w:type="dxa"/>
            <w:tcBorders>
              <w:top w:val="nil"/>
              <w:bottom w:val="nil"/>
            </w:tcBorders>
          </w:tcPr>
          <w:p w:rsidR="00FD64AF"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tl/>
              </w:rPr>
            </w:pPr>
            <w:r w:rsidRPr="003F29D9">
              <w:rPr>
                <w:rFonts w:ascii="Arabic Typesetting" w:hAnsi="Arabic Typesetting" w:cs="Arabic Typesetting"/>
                <w:color w:val="000000"/>
                <w:sz w:val="30"/>
                <w:szCs w:val="30"/>
                <w:rtl/>
              </w:rPr>
              <w:t>زمبابوي</w:t>
            </w:r>
            <w:r w:rsidRPr="003F29D9">
              <w:rPr>
                <w:rFonts w:ascii="Arabic Typesetting" w:hAnsi="Arabic Typesetting" w:cs="Arabic Typesetting"/>
                <w:color w:val="000000"/>
                <w:sz w:val="30"/>
                <w:szCs w:val="30"/>
              </w:rPr>
              <w:t xml:space="preserve"> </w:t>
            </w:r>
          </w:p>
          <w:p w:rsidR="00FD64AF" w:rsidRPr="003F29D9"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5 منح دراسية لطلاب من 5 بلدان أفريقية</w:t>
            </w:r>
          </w:p>
        </w:tc>
        <w:tc>
          <w:tcPr>
            <w:tcW w:w="3686" w:type="dxa"/>
            <w:tcBorders>
              <w:top w:val="nil"/>
              <w:bottom w:val="nil"/>
            </w:tcBorders>
          </w:tcPr>
          <w:p w:rsidR="00FD64AF" w:rsidRPr="00E85D27"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color w:val="000000"/>
                <w:sz w:val="30"/>
                <w:szCs w:val="30"/>
                <w:rtl/>
              </w:rPr>
              <w:t xml:space="preserve">توفير تدريب هام ومتخصص في مجال الملكية الفكرية للمسؤولين الحكوميين </w:t>
            </w:r>
            <w:proofErr w:type="spellStart"/>
            <w:r w:rsidRPr="00E85D27">
              <w:rPr>
                <w:rFonts w:ascii="Arabic Typesetting" w:hAnsi="Arabic Typesetting" w:cs="Arabic Typesetting"/>
                <w:b/>
                <w:color w:val="000000"/>
                <w:sz w:val="30"/>
                <w:szCs w:val="30"/>
                <w:rtl/>
              </w:rPr>
              <w:t>ومهنيي</w:t>
            </w:r>
            <w:proofErr w:type="spellEnd"/>
            <w:r w:rsidRPr="00E85D27">
              <w:rPr>
                <w:rFonts w:ascii="Arabic Typesetting" w:hAnsi="Arabic Typesetting" w:cs="Arabic Typesetting"/>
                <w:b/>
                <w:color w:val="000000"/>
                <w:sz w:val="30"/>
                <w:szCs w:val="30"/>
                <w:rtl/>
              </w:rPr>
              <w:t xml:space="preserve"> الملكية الفكرية، بالتعاون مع المنظمة الأفريقية للملكية الفكرية والمعاهد التعليمية الإقليمية الأخرى وإتاحة فرص تطوير الموارد البشرية </w:t>
            </w:r>
            <w:r>
              <w:rPr>
                <w:rFonts w:ascii="Arabic Typesetting" w:hAnsi="Arabic Typesetting" w:cs="Arabic Typesetting" w:hint="cs"/>
                <w:b/>
                <w:color w:val="000000"/>
                <w:sz w:val="30"/>
                <w:szCs w:val="30"/>
                <w:rtl/>
              </w:rPr>
              <w:t>و</w:t>
            </w:r>
            <w:r>
              <w:rPr>
                <w:rFonts w:ascii="Arabic Typesetting" w:hAnsi="Arabic Typesetting" w:cs="Arabic Typesetting" w:hint="cs"/>
                <w:sz w:val="30"/>
                <w:szCs w:val="30"/>
                <w:rtl/>
              </w:rPr>
              <w:t xml:space="preserve">تكوين الكفاءات </w:t>
            </w:r>
            <w:r w:rsidRPr="00E85D27">
              <w:rPr>
                <w:rFonts w:ascii="Arabic Typesetting" w:hAnsi="Arabic Typesetting" w:cs="Arabic Typesetting"/>
                <w:b/>
                <w:color w:val="000000"/>
                <w:sz w:val="30"/>
                <w:szCs w:val="30"/>
                <w:rtl/>
              </w:rPr>
              <w:t>من خلال التدريب والتعليم في مجال الملكية الفكرية لصالح الأشخاص المشاركين في تعليم الملكية الفكرية وإجراء بحوث بشأنها على مستوى الجامعات والمؤسسات الأخرى</w:t>
            </w:r>
          </w:p>
        </w:tc>
      </w:tr>
      <w:tr w:rsidR="00FD64AF" w:rsidRPr="00E85D27" w:rsidTr="0006363A">
        <w:trPr>
          <w:jc w:val="center"/>
        </w:trPr>
        <w:tc>
          <w:tcPr>
            <w:tcW w:w="1800" w:type="dxa"/>
            <w:tcBorders>
              <w:top w:val="nil"/>
              <w:bottom w:val="single" w:sz="4" w:space="0" w:color="auto"/>
            </w:tcBorders>
          </w:tcPr>
          <w:p w:rsidR="00FD64AF" w:rsidRPr="00E71081" w:rsidRDefault="00FD64AF" w:rsidP="00E67543">
            <w:pPr>
              <w:widowControl w:val="0"/>
              <w:autoSpaceDE w:val="0"/>
              <w:autoSpaceDN w:val="0"/>
              <w:adjustRightInd w:val="0"/>
              <w:spacing w:before="60" w:after="60" w:line="300" w:lineRule="exact"/>
              <w:rPr>
                <w:rFonts w:ascii="Arabic Typesetting" w:hAnsi="Arabic Typesetting" w:cs="Arabic Typesetting"/>
                <w:color w:val="000000"/>
                <w:sz w:val="30"/>
                <w:szCs w:val="30"/>
              </w:rPr>
            </w:pPr>
            <w:r w:rsidRPr="00E71081">
              <w:rPr>
                <w:rFonts w:ascii="Arabic Typesetting" w:hAnsi="Arabic Typesetting" w:cs="Arabic Typesetting" w:hint="cs"/>
                <w:color w:val="000000"/>
                <w:sz w:val="30"/>
                <w:szCs w:val="30"/>
                <w:rtl/>
              </w:rPr>
              <w:t xml:space="preserve">شراكة بين الويبو/المنظمة الأفريقية للملكية الفكرية (مركز </w:t>
            </w:r>
            <w:proofErr w:type="spellStart"/>
            <w:r w:rsidRPr="00E71081">
              <w:rPr>
                <w:rFonts w:ascii="Arabic Typesetting" w:hAnsi="Arabic Typesetting" w:cs="Arabic Typesetting" w:hint="cs"/>
                <w:color w:val="000000"/>
                <w:sz w:val="30"/>
                <w:szCs w:val="30"/>
                <w:rtl/>
              </w:rPr>
              <w:t>إيكاني</w:t>
            </w:r>
            <w:proofErr w:type="spellEnd"/>
            <w:r w:rsidRPr="00E71081">
              <w:rPr>
                <w:rFonts w:ascii="Arabic Typesetting" w:hAnsi="Arabic Typesetting" w:cs="Arabic Typesetting" w:hint="cs"/>
                <w:color w:val="000000"/>
                <w:sz w:val="30"/>
                <w:szCs w:val="30"/>
                <w:rtl/>
              </w:rPr>
              <w:t xml:space="preserve"> للتدريب) وجامعة ياوندي الثانية. </w:t>
            </w:r>
          </w:p>
          <w:p w:rsidR="00FD64AF" w:rsidRPr="00E85D27" w:rsidRDefault="00FD64AF" w:rsidP="00E67543">
            <w:pPr>
              <w:widowControl w:val="0"/>
              <w:autoSpaceDE w:val="0"/>
              <w:autoSpaceDN w:val="0"/>
              <w:adjustRightInd w:val="0"/>
              <w:spacing w:before="60" w:after="60" w:line="300" w:lineRule="exact"/>
              <w:rPr>
                <w:rFonts w:ascii="Arabic Typesetting" w:hAnsi="Arabic Typesetting" w:cs="Arabic Typesetting"/>
                <w:color w:val="000000"/>
                <w:sz w:val="30"/>
                <w:szCs w:val="30"/>
                <w:highlight w:val="yellow"/>
              </w:rPr>
            </w:pPr>
          </w:p>
        </w:tc>
        <w:tc>
          <w:tcPr>
            <w:tcW w:w="1260" w:type="dxa"/>
            <w:gridSpan w:val="3"/>
            <w:tcBorders>
              <w:top w:val="nil"/>
              <w:bottom w:val="single" w:sz="4" w:space="0" w:color="auto"/>
            </w:tcBorders>
          </w:tcPr>
          <w:p w:rsidR="00FD64AF" w:rsidRPr="00E85D27" w:rsidRDefault="00FD64AF" w:rsidP="00E67543">
            <w:pPr>
              <w:widowControl w:val="0"/>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b/>
                <w:color w:val="000000"/>
                <w:sz w:val="30"/>
                <w:szCs w:val="30"/>
                <w:rtl/>
              </w:rPr>
              <w:lastRenderedPageBreak/>
              <w:t>من أكتوبر 2011 إلى مايو 2012</w:t>
            </w:r>
          </w:p>
          <w:p w:rsidR="00FD64AF" w:rsidRPr="00E85D27" w:rsidRDefault="00FD64AF" w:rsidP="00E67543">
            <w:pPr>
              <w:widowControl w:val="0"/>
              <w:autoSpaceDE w:val="0"/>
              <w:autoSpaceDN w:val="0"/>
              <w:adjustRightInd w:val="0"/>
              <w:spacing w:before="60" w:after="60" w:line="300" w:lineRule="exact"/>
              <w:rPr>
                <w:rFonts w:ascii="Arabic Typesetting" w:hAnsi="Arabic Typesetting" w:cs="Arabic Typesetting"/>
                <w:color w:val="000000"/>
                <w:sz w:val="30"/>
                <w:szCs w:val="30"/>
                <w:highlight w:val="yellow"/>
              </w:rPr>
            </w:pPr>
          </w:p>
        </w:tc>
        <w:tc>
          <w:tcPr>
            <w:tcW w:w="2326" w:type="dxa"/>
            <w:tcBorders>
              <w:top w:val="nil"/>
              <w:bottom w:val="single" w:sz="4" w:space="0" w:color="auto"/>
            </w:tcBorders>
          </w:tcPr>
          <w:p w:rsidR="00FD64AF" w:rsidRPr="00E85D27" w:rsidRDefault="00FD64AF" w:rsidP="00E67543">
            <w:pPr>
              <w:widowControl w:val="0"/>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color w:val="000000"/>
                <w:sz w:val="30"/>
                <w:szCs w:val="30"/>
                <w:rtl/>
              </w:rPr>
              <w:t>الكاميرون</w:t>
            </w:r>
          </w:p>
          <w:p w:rsidR="00FD64AF" w:rsidRPr="00E85D27" w:rsidRDefault="00FD64AF" w:rsidP="00E67543">
            <w:pPr>
              <w:widowControl w:val="0"/>
              <w:autoSpaceDE w:val="0"/>
              <w:autoSpaceDN w:val="0"/>
              <w:adjustRightInd w:val="0"/>
              <w:spacing w:before="60" w:after="60" w:line="300" w:lineRule="exact"/>
              <w:rPr>
                <w:rFonts w:ascii="Arabic Typesetting" w:hAnsi="Arabic Typesetting" w:cs="Arabic Typesetting"/>
                <w:color w:val="000000"/>
                <w:sz w:val="30"/>
                <w:szCs w:val="30"/>
                <w:highlight w:val="yellow"/>
              </w:rPr>
            </w:pPr>
            <w:r>
              <w:rPr>
                <w:rFonts w:ascii="Arabic Typesetting" w:hAnsi="Arabic Typesetting" w:cs="Arabic Typesetting" w:hint="cs"/>
                <w:color w:val="000000"/>
                <w:sz w:val="30"/>
                <w:szCs w:val="30"/>
                <w:rtl/>
              </w:rPr>
              <w:t>10 منح دراسية لطلاب من 10 بلدان أفريقية</w:t>
            </w:r>
          </w:p>
        </w:tc>
        <w:tc>
          <w:tcPr>
            <w:tcW w:w="3686" w:type="dxa"/>
            <w:tcBorders>
              <w:top w:val="nil"/>
              <w:bottom w:val="single" w:sz="4" w:space="0" w:color="auto"/>
            </w:tcBorders>
          </w:tcPr>
          <w:p w:rsidR="00FD64AF" w:rsidRPr="00E85D27" w:rsidRDefault="00FD64AF" w:rsidP="00E67543">
            <w:pPr>
              <w:widowControl w:val="0"/>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color w:val="000000"/>
                <w:sz w:val="30"/>
                <w:szCs w:val="30"/>
                <w:rtl/>
              </w:rPr>
              <w:t xml:space="preserve">توفير تدريب هام ومتخصص في مجال الملكية الفكرية للمسؤولين الحكوميين </w:t>
            </w:r>
            <w:proofErr w:type="spellStart"/>
            <w:r w:rsidRPr="00E85D27">
              <w:rPr>
                <w:rFonts w:ascii="Arabic Typesetting" w:hAnsi="Arabic Typesetting" w:cs="Arabic Typesetting"/>
                <w:b/>
                <w:color w:val="000000"/>
                <w:sz w:val="30"/>
                <w:szCs w:val="30"/>
                <w:rtl/>
              </w:rPr>
              <w:t>ومهنيي</w:t>
            </w:r>
            <w:proofErr w:type="spellEnd"/>
            <w:r w:rsidRPr="00E85D27">
              <w:rPr>
                <w:rFonts w:ascii="Arabic Typesetting" w:hAnsi="Arabic Typesetting" w:cs="Arabic Typesetting"/>
                <w:b/>
                <w:color w:val="000000"/>
                <w:sz w:val="30"/>
                <w:szCs w:val="30"/>
                <w:rtl/>
              </w:rPr>
              <w:t xml:space="preserve"> الملكية الفكرية، بالتعاون مع المنظمة الأفريقية للملكية الفكرية والمعاهد التعليمية الإقليمية الأخرى وإتاحة فرص تطوير الموارد البشرية و</w:t>
            </w:r>
            <w:r>
              <w:rPr>
                <w:rFonts w:ascii="Arabic Typesetting" w:hAnsi="Arabic Typesetting" w:cs="Arabic Typesetting" w:hint="cs"/>
                <w:sz w:val="30"/>
                <w:szCs w:val="30"/>
                <w:rtl/>
              </w:rPr>
              <w:t xml:space="preserve">تكوين الكفاءات </w:t>
            </w:r>
            <w:r w:rsidRPr="00E85D27">
              <w:rPr>
                <w:rFonts w:ascii="Arabic Typesetting" w:hAnsi="Arabic Typesetting" w:cs="Arabic Typesetting"/>
                <w:b/>
                <w:color w:val="000000"/>
                <w:sz w:val="30"/>
                <w:szCs w:val="30"/>
                <w:rtl/>
              </w:rPr>
              <w:t xml:space="preserve">من خلال التدريب والتعليم في مجال </w:t>
            </w:r>
            <w:r w:rsidRPr="00E85D27">
              <w:rPr>
                <w:rFonts w:ascii="Arabic Typesetting" w:hAnsi="Arabic Typesetting" w:cs="Arabic Typesetting"/>
                <w:b/>
                <w:color w:val="000000"/>
                <w:sz w:val="30"/>
                <w:szCs w:val="30"/>
                <w:rtl/>
              </w:rPr>
              <w:lastRenderedPageBreak/>
              <w:t>الملكية الفكرية لصالح الأشخاص المشاركين في تعليم الملكية الفكرية وإجراء بحوث بشأنها على مستوى الجامعات والمؤسسات الأخرى</w:t>
            </w:r>
          </w:p>
        </w:tc>
      </w:tr>
      <w:tr w:rsidR="00FD64AF" w:rsidRPr="00E85D27" w:rsidTr="00984334">
        <w:trPr>
          <w:jc w:val="center"/>
        </w:trPr>
        <w:tc>
          <w:tcPr>
            <w:tcW w:w="1800" w:type="dxa"/>
            <w:tcBorders>
              <w:top w:val="single" w:sz="4" w:space="0" w:color="auto"/>
              <w:bottom w:val="nil"/>
            </w:tcBorders>
          </w:tcPr>
          <w:p w:rsidR="00FD64AF" w:rsidRPr="00E85D27" w:rsidRDefault="00FD64AF" w:rsidP="00E67543">
            <w:pPr>
              <w:widowControl w:val="0"/>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lastRenderedPageBreak/>
              <w:t>مدرسة صيفية مشتركة بين الويبو وجنوب أفريقيا بشأن الملكية الفكرية ونقل التكنولوجيا، كيب تاون، جنوب أفريقيا</w:t>
            </w:r>
          </w:p>
        </w:tc>
        <w:tc>
          <w:tcPr>
            <w:tcW w:w="1260" w:type="dxa"/>
            <w:gridSpan w:val="3"/>
            <w:tcBorders>
              <w:top w:val="single" w:sz="4" w:space="0" w:color="auto"/>
              <w:bottom w:val="nil"/>
            </w:tcBorders>
          </w:tcPr>
          <w:p w:rsidR="00FD64AF" w:rsidRPr="00E85D27" w:rsidRDefault="00FD64AF" w:rsidP="00E67543">
            <w:pPr>
              <w:widowControl w:val="0"/>
              <w:autoSpaceDE w:val="0"/>
              <w:autoSpaceDN w:val="0"/>
              <w:adjustRightInd w:val="0"/>
              <w:spacing w:before="60" w:after="60" w:line="300" w:lineRule="exact"/>
              <w:rPr>
                <w:rFonts w:ascii="Arabic Typesetting" w:hAnsi="Arabic Typesetting" w:cs="Arabic Typesetting"/>
                <w:color w:val="000000"/>
                <w:sz w:val="30"/>
                <w:szCs w:val="30"/>
                <w:highlight w:val="yellow"/>
              </w:rPr>
            </w:pPr>
            <w:r>
              <w:rPr>
                <w:rFonts w:ascii="Arabic Typesetting" w:hAnsi="Arabic Typesetting" w:cs="Arabic Typesetting" w:hint="cs"/>
                <w:b/>
                <w:color w:val="000000"/>
                <w:sz w:val="30"/>
                <w:szCs w:val="30"/>
                <w:rtl/>
              </w:rPr>
              <w:t>من 26 نوفمبر إلى 7 ديسمبر 2012</w:t>
            </w:r>
          </w:p>
          <w:p w:rsidR="00FD64AF" w:rsidRPr="00E85D27" w:rsidRDefault="00FD64AF" w:rsidP="00E67543">
            <w:pPr>
              <w:widowControl w:val="0"/>
              <w:autoSpaceDE w:val="0"/>
              <w:autoSpaceDN w:val="0"/>
              <w:adjustRightInd w:val="0"/>
              <w:spacing w:before="60" w:after="60" w:line="300" w:lineRule="exact"/>
              <w:rPr>
                <w:rFonts w:ascii="Arabic Typesetting" w:hAnsi="Arabic Typesetting" w:cs="Arabic Typesetting"/>
                <w:color w:val="000000"/>
                <w:sz w:val="30"/>
                <w:szCs w:val="30"/>
                <w:highlight w:val="yellow"/>
              </w:rPr>
            </w:pPr>
          </w:p>
        </w:tc>
        <w:tc>
          <w:tcPr>
            <w:tcW w:w="2326" w:type="dxa"/>
            <w:tcBorders>
              <w:top w:val="single" w:sz="4" w:space="0" w:color="auto"/>
              <w:bottom w:val="nil"/>
            </w:tcBorders>
          </w:tcPr>
          <w:p w:rsidR="00FD64AF" w:rsidRPr="00E85D27" w:rsidRDefault="00FD64AF" w:rsidP="00E67543">
            <w:pPr>
              <w:widowControl w:val="0"/>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color w:val="000000"/>
                <w:sz w:val="30"/>
                <w:szCs w:val="30"/>
                <w:rtl/>
              </w:rPr>
              <w:t>جنوب أفريقيا</w:t>
            </w:r>
          </w:p>
          <w:p w:rsidR="00FD64AF" w:rsidRPr="00E85D27" w:rsidRDefault="00FD64AF" w:rsidP="00E67543">
            <w:pPr>
              <w:widowControl w:val="0"/>
              <w:autoSpaceDE w:val="0"/>
              <w:autoSpaceDN w:val="0"/>
              <w:adjustRightInd w:val="0"/>
              <w:spacing w:before="60" w:after="60" w:line="300" w:lineRule="exact"/>
              <w:rPr>
                <w:rFonts w:ascii="Arabic Typesetting" w:hAnsi="Arabic Typesetting" w:cs="Arabic Typesetting"/>
                <w:color w:val="000000"/>
                <w:sz w:val="30"/>
                <w:szCs w:val="30"/>
                <w:highlight w:val="yellow"/>
              </w:rPr>
            </w:pPr>
            <w:r>
              <w:rPr>
                <w:rFonts w:ascii="Arabic Typesetting" w:hAnsi="Arabic Typesetting" w:cs="Arabic Typesetting" w:hint="cs"/>
                <w:color w:val="000000"/>
                <w:sz w:val="30"/>
                <w:szCs w:val="30"/>
                <w:rtl/>
              </w:rPr>
              <w:t>5 منح دراسية لطلاب من 3 بلدان أفريقية</w:t>
            </w:r>
          </w:p>
        </w:tc>
        <w:tc>
          <w:tcPr>
            <w:tcW w:w="3686" w:type="dxa"/>
            <w:tcBorders>
              <w:top w:val="single" w:sz="4" w:space="0" w:color="auto"/>
              <w:bottom w:val="nil"/>
            </w:tcBorders>
          </w:tcPr>
          <w:p w:rsidR="00FD64AF" w:rsidRPr="00E85D27" w:rsidRDefault="00FD64AF" w:rsidP="00E67543">
            <w:pPr>
              <w:widowControl w:val="0"/>
              <w:autoSpaceDE w:val="0"/>
              <w:autoSpaceDN w:val="0"/>
              <w:adjustRightInd w:val="0"/>
              <w:spacing w:before="60" w:after="60" w:line="300" w:lineRule="exact"/>
              <w:rPr>
                <w:rFonts w:ascii="Arabic Typesetting" w:hAnsi="Arabic Typesetting" w:cs="Arabic Typesetting"/>
                <w:color w:val="000000"/>
                <w:sz w:val="30"/>
                <w:szCs w:val="30"/>
                <w:highlight w:val="yellow"/>
              </w:rPr>
            </w:pPr>
            <w:r>
              <w:rPr>
                <w:rFonts w:ascii="Arabic Typesetting" w:hAnsi="Arabic Typesetting" w:cs="Arabic Typesetting" w:hint="cs"/>
                <w:color w:val="000000"/>
                <w:sz w:val="30"/>
                <w:szCs w:val="30"/>
                <w:rtl/>
              </w:rPr>
              <w:t>ركز البرنامج على تداعيات نقل التكنولوجيا على الملكية الفكرية وعلى المعلومات المتعلقة بالبراءات</w:t>
            </w:r>
          </w:p>
        </w:tc>
      </w:tr>
      <w:tr w:rsidR="00FD64AF" w:rsidRPr="00E85D27" w:rsidTr="00984334">
        <w:trPr>
          <w:jc w:val="center"/>
        </w:trPr>
        <w:tc>
          <w:tcPr>
            <w:tcW w:w="1800" w:type="dxa"/>
            <w:tcBorders>
              <w:top w:val="nil"/>
              <w:left w:val="single" w:sz="4" w:space="0" w:color="auto"/>
              <w:bottom w:val="nil"/>
            </w:tcBorders>
          </w:tcPr>
          <w:p w:rsidR="00FD64AF" w:rsidRPr="00E85D27" w:rsidRDefault="00FD64AF" w:rsidP="00E67543">
            <w:pPr>
              <w:widowControl w:val="0"/>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برنامج تدريبي بشأن الترخيص الناجح للتكنولوجيا لفائدة الشبكة الأفريقية للابتكار في مجال العقاقير</w:t>
            </w:r>
          </w:p>
        </w:tc>
        <w:tc>
          <w:tcPr>
            <w:tcW w:w="1260" w:type="dxa"/>
            <w:gridSpan w:val="3"/>
            <w:tcBorders>
              <w:top w:val="nil"/>
              <w:bottom w:val="nil"/>
            </w:tcBorders>
          </w:tcPr>
          <w:p w:rsidR="00FD64AF" w:rsidRPr="00E85D27" w:rsidRDefault="00FD64AF" w:rsidP="00E67543">
            <w:pPr>
              <w:widowControl w:val="0"/>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b/>
                <w:color w:val="000000"/>
                <w:sz w:val="30"/>
                <w:szCs w:val="30"/>
                <w:rtl/>
              </w:rPr>
              <w:t>1 و2</w:t>
            </w:r>
            <w:r w:rsidRPr="00E85D27">
              <w:rPr>
                <w:rFonts w:ascii="Arabic Typesetting" w:hAnsi="Arabic Typesetting" w:cs="Arabic Typesetting"/>
                <w:b/>
                <w:color w:val="000000"/>
                <w:sz w:val="30"/>
                <w:szCs w:val="30"/>
                <w:rtl/>
              </w:rPr>
              <w:t xml:space="preserve"> نوفمبر 2012</w:t>
            </w:r>
          </w:p>
          <w:p w:rsidR="00FD64AF" w:rsidRPr="00E85D27" w:rsidRDefault="00FD64AF" w:rsidP="00E67543">
            <w:pPr>
              <w:widowControl w:val="0"/>
              <w:autoSpaceDE w:val="0"/>
              <w:autoSpaceDN w:val="0"/>
              <w:adjustRightInd w:val="0"/>
              <w:spacing w:before="60" w:after="60" w:line="300" w:lineRule="exact"/>
              <w:rPr>
                <w:rFonts w:ascii="Arabic Typesetting" w:hAnsi="Arabic Typesetting" w:cs="Arabic Typesetting"/>
                <w:color w:val="000000"/>
                <w:sz w:val="30"/>
                <w:szCs w:val="30"/>
              </w:rPr>
            </w:pPr>
          </w:p>
        </w:tc>
        <w:tc>
          <w:tcPr>
            <w:tcW w:w="2326" w:type="dxa"/>
            <w:tcBorders>
              <w:top w:val="nil"/>
              <w:bottom w:val="nil"/>
            </w:tcBorders>
          </w:tcPr>
          <w:p w:rsidR="00FD64AF" w:rsidRPr="00E85D27" w:rsidRDefault="00FD64AF" w:rsidP="00E67543">
            <w:pPr>
              <w:widowControl w:val="0"/>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color w:val="000000"/>
                <w:sz w:val="30"/>
                <w:szCs w:val="30"/>
                <w:rtl/>
              </w:rPr>
              <w:t>سويسرا</w:t>
            </w:r>
          </w:p>
          <w:p w:rsidR="00FD64AF" w:rsidRPr="00E85D27" w:rsidRDefault="00FD64AF" w:rsidP="00E67543">
            <w:pPr>
              <w:widowControl w:val="0"/>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b/>
                <w:color w:val="000000"/>
                <w:sz w:val="30"/>
                <w:szCs w:val="30"/>
                <w:rtl/>
              </w:rPr>
              <w:t>14 مشاركا</w:t>
            </w:r>
            <w:r w:rsidRPr="00E85D27">
              <w:rPr>
                <w:rFonts w:ascii="Arabic Typesetting" w:hAnsi="Arabic Typesetting" w:cs="Arabic Typesetting"/>
                <w:b/>
                <w:color w:val="000000"/>
                <w:sz w:val="30"/>
                <w:szCs w:val="30"/>
                <w:rtl/>
              </w:rPr>
              <w:t xml:space="preserve"> من 11 بلدا أفريقيا</w:t>
            </w:r>
          </w:p>
          <w:p w:rsidR="00FD64AF" w:rsidRPr="00E85D27" w:rsidRDefault="00FD64AF" w:rsidP="00E67543">
            <w:pPr>
              <w:widowControl w:val="0"/>
              <w:autoSpaceDE w:val="0"/>
              <w:autoSpaceDN w:val="0"/>
              <w:adjustRightInd w:val="0"/>
              <w:spacing w:before="60" w:after="60" w:line="300" w:lineRule="exact"/>
              <w:rPr>
                <w:rFonts w:ascii="Arabic Typesetting" w:hAnsi="Arabic Typesetting" w:cs="Arabic Typesetting"/>
                <w:color w:val="000000"/>
                <w:sz w:val="30"/>
                <w:szCs w:val="30"/>
              </w:rPr>
            </w:pPr>
          </w:p>
        </w:tc>
        <w:tc>
          <w:tcPr>
            <w:tcW w:w="3686" w:type="dxa"/>
            <w:tcBorders>
              <w:top w:val="nil"/>
              <w:bottom w:val="nil"/>
              <w:right w:val="single" w:sz="4" w:space="0" w:color="auto"/>
            </w:tcBorders>
          </w:tcPr>
          <w:p w:rsidR="00FD64AF" w:rsidRPr="00E85D27" w:rsidRDefault="00FD64AF" w:rsidP="00E67543">
            <w:pPr>
              <w:widowControl w:val="0"/>
              <w:autoSpaceDE w:val="0"/>
              <w:autoSpaceDN w:val="0"/>
              <w:adjustRightInd w:val="0"/>
              <w:spacing w:before="60" w:after="60" w:line="300" w:lineRule="exact"/>
              <w:rPr>
                <w:rFonts w:ascii="Arabic Typesetting" w:hAnsi="Arabic Typesetting" w:cs="Arabic Typesetting"/>
                <w:color w:val="000000"/>
                <w:sz w:val="30"/>
                <w:szCs w:val="30"/>
                <w:highlight w:val="yellow"/>
              </w:rPr>
            </w:pPr>
            <w:r>
              <w:rPr>
                <w:rFonts w:ascii="Arabic Typesetting" w:hAnsi="Arabic Typesetting" w:cs="Arabic Typesetting" w:hint="cs"/>
                <w:color w:val="000000"/>
                <w:sz w:val="30"/>
                <w:szCs w:val="30"/>
                <w:rtl/>
              </w:rPr>
              <w:t xml:space="preserve">كان الغرض من البرنامج تقديم المعلومات والتدريب بشأن الترخيص بناء على الملكية الفكرية في سياق  التعاون بين مؤسسات البحث والدوائر الصناعية. واستند هذا البرنامج إلى برنامج الويبو للترخيص الناجح للتكنولوجيا، مركزا على القضايا التي حددها الجمهور المستهدف على أن لها أهمية خاصة بالنسبة إلى عمله. وأقام هذا البرنامج روابط اتصالات تفاعلية بين المشاركين والخبراء المشاركين (من متحدثين ومدربين)، من أجل تيسير الاطلاع على المعارف المكتسبة وتطبيقها عمليا. وفي هذا السياق. انصب التركيز خاصة على إجراء محاكة مصممة خصيصا للتفاوض بشأن الترخيص، ما أتاح التطبيق العملي المباشر "للدروس المستفادة" خلال الجزء النظري من الدورة. </w:t>
            </w:r>
          </w:p>
        </w:tc>
      </w:tr>
      <w:tr w:rsidR="00FD64AF" w:rsidRPr="00E85D27" w:rsidTr="00984334">
        <w:trPr>
          <w:jc w:val="center"/>
        </w:trPr>
        <w:tc>
          <w:tcPr>
            <w:tcW w:w="1800" w:type="dxa"/>
            <w:tcBorders>
              <w:top w:val="nil"/>
              <w:bottom w:val="nil"/>
            </w:tcBorders>
          </w:tcPr>
          <w:p w:rsidR="00FD64AF" w:rsidRPr="002F0E73"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Pr>
            </w:pPr>
            <w:r w:rsidRPr="002F0E73">
              <w:rPr>
                <w:rFonts w:ascii="Arabic Typesetting" w:hAnsi="Arabic Typesetting" w:cs="Arabic Typesetting" w:hint="cs"/>
                <w:color w:val="000000"/>
                <w:sz w:val="30"/>
                <w:szCs w:val="30"/>
                <w:rtl/>
              </w:rPr>
              <w:t>ندوة عن الارتقاء بالابتكار وحقوق الملكية الفكرية من أجل التنمية المحلية في بلدان أفريقيا جنوب الصحراء الكبرى</w:t>
            </w:r>
          </w:p>
          <w:p w:rsidR="00FD64AF" w:rsidRPr="00E85D27"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highlight w:val="yellow"/>
              </w:rPr>
            </w:pPr>
          </w:p>
        </w:tc>
        <w:tc>
          <w:tcPr>
            <w:tcW w:w="1260" w:type="dxa"/>
            <w:gridSpan w:val="3"/>
            <w:tcBorders>
              <w:top w:val="nil"/>
              <w:bottom w:val="nil"/>
            </w:tcBorders>
          </w:tcPr>
          <w:p w:rsidR="00FD64AF" w:rsidRPr="00E85D27"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highlight w:val="yellow"/>
              </w:rPr>
            </w:pPr>
            <w:r w:rsidRPr="00E85D27">
              <w:rPr>
                <w:rFonts w:ascii="Arabic Typesetting" w:hAnsi="Arabic Typesetting" w:cs="Arabic Typesetting"/>
                <w:b/>
                <w:color w:val="000000"/>
                <w:sz w:val="30"/>
                <w:szCs w:val="30"/>
                <w:rtl/>
              </w:rPr>
              <w:t>من 13 إلى 23 ديسمبر 2012</w:t>
            </w:r>
          </w:p>
          <w:p w:rsidR="00FD64AF" w:rsidRPr="00E85D27"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highlight w:val="yellow"/>
              </w:rPr>
            </w:pPr>
          </w:p>
        </w:tc>
        <w:tc>
          <w:tcPr>
            <w:tcW w:w="2326" w:type="dxa"/>
            <w:tcBorders>
              <w:top w:val="nil"/>
              <w:bottom w:val="nil"/>
            </w:tcBorders>
          </w:tcPr>
          <w:p w:rsidR="00FD64AF" w:rsidRPr="00E85D27"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color w:val="000000"/>
                <w:sz w:val="30"/>
                <w:szCs w:val="30"/>
                <w:rtl/>
              </w:rPr>
              <w:t>إسرائيل</w:t>
            </w:r>
          </w:p>
          <w:p w:rsidR="00FD64AF" w:rsidRPr="00E85D27"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b/>
                <w:color w:val="000000"/>
                <w:sz w:val="30"/>
                <w:szCs w:val="30"/>
                <w:rtl/>
              </w:rPr>
              <w:t>15 مشاركا</w:t>
            </w:r>
            <w:r w:rsidRPr="00E85D27">
              <w:rPr>
                <w:rFonts w:ascii="Arabic Typesetting" w:hAnsi="Arabic Typesetting" w:cs="Arabic Typesetting"/>
                <w:b/>
                <w:color w:val="000000"/>
                <w:sz w:val="30"/>
                <w:szCs w:val="30"/>
                <w:rtl/>
              </w:rPr>
              <w:t xml:space="preserve"> من 15 بلدا أفريقيا</w:t>
            </w:r>
          </w:p>
          <w:p w:rsidR="00FD64AF" w:rsidRPr="00E85D27"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highlight w:val="yellow"/>
              </w:rPr>
            </w:pPr>
          </w:p>
        </w:tc>
        <w:tc>
          <w:tcPr>
            <w:tcW w:w="3686" w:type="dxa"/>
            <w:tcBorders>
              <w:top w:val="nil"/>
              <w:bottom w:val="nil"/>
            </w:tcBorders>
          </w:tcPr>
          <w:p w:rsidR="00FD64AF" w:rsidRPr="00E85D27"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highlight w:val="yellow"/>
              </w:rPr>
            </w:pPr>
            <w:r>
              <w:rPr>
                <w:rFonts w:ascii="Arabic Typesetting" w:hAnsi="Arabic Typesetting" w:cs="Arabic Typesetting" w:hint="cs"/>
                <w:color w:val="000000"/>
                <w:sz w:val="30"/>
                <w:szCs w:val="30"/>
                <w:rtl/>
              </w:rPr>
              <w:t>كانت أغراض هذه الندوة هي: "1" النهوض بالابتكار وحقوق الملكية الفكرية من أجل التنمية المحلية في بلدان أفريقيا جنوب الصحراء الكبرى عن طريق إطلاع المشاركين على تجربة إسرائيل في النهوض بالابتكار وحقوق الملكية الفكرية؛ "2" وتزويد المشاركين بالأدوات والمنهجيات اللازمة لتعزيز الابتكار وزيادة وقعه على المستويين الاجتماعي والاقتصادي؛ "3"</w:t>
            </w:r>
            <w:r>
              <w:rPr>
                <w:rFonts w:hint="eastAsia"/>
                <w:rtl/>
              </w:rPr>
              <w:t> </w:t>
            </w:r>
            <w:r>
              <w:rPr>
                <w:rFonts w:ascii="Arabic Typesetting" w:hAnsi="Arabic Typesetting" w:cs="Arabic Typesetting" w:hint="cs"/>
                <w:color w:val="000000"/>
                <w:sz w:val="30"/>
                <w:szCs w:val="30"/>
                <w:rtl/>
              </w:rPr>
              <w:t xml:space="preserve">ورسم خارطة طريق لتعميم وتنفيذ المعارف والخبرات المكتسبة. </w:t>
            </w:r>
          </w:p>
        </w:tc>
      </w:tr>
      <w:tr w:rsidR="00FD64AF" w:rsidRPr="00E85D27" w:rsidTr="0006363A">
        <w:trPr>
          <w:jc w:val="center"/>
        </w:trPr>
        <w:tc>
          <w:tcPr>
            <w:tcW w:w="1800" w:type="dxa"/>
            <w:tcBorders>
              <w:top w:val="nil"/>
              <w:bottom w:val="single" w:sz="4" w:space="0" w:color="auto"/>
            </w:tcBorders>
          </w:tcPr>
          <w:p w:rsidR="00FD64AF" w:rsidRPr="00E85D27" w:rsidRDefault="00FD64AF" w:rsidP="00E67543">
            <w:pPr>
              <w:keepLines/>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إنفاذ حقوق الملكية الفكرية</w:t>
            </w:r>
          </w:p>
          <w:p w:rsidR="00FD64AF" w:rsidRPr="00E85D27" w:rsidRDefault="00FD64AF" w:rsidP="00E67543">
            <w:pPr>
              <w:keepLines/>
              <w:autoSpaceDE w:val="0"/>
              <w:autoSpaceDN w:val="0"/>
              <w:adjustRightInd w:val="0"/>
              <w:spacing w:before="60" w:after="60" w:line="300" w:lineRule="exact"/>
              <w:rPr>
                <w:rFonts w:ascii="Arabic Typesetting" w:hAnsi="Arabic Typesetting" w:cs="Arabic Typesetting"/>
                <w:color w:val="000000"/>
                <w:sz w:val="30"/>
                <w:szCs w:val="30"/>
              </w:rPr>
            </w:pPr>
          </w:p>
        </w:tc>
        <w:tc>
          <w:tcPr>
            <w:tcW w:w="1260" w:type="dxa"/>
            <w:gridSpan w:val="3"/>
            <w:tcBorders>
              <w:top w:val="nil"/>
              <w:bottom w:val="single" w:sz="4" w:space="0" w:color="auto"/>
            </w:tcBorders>
          </w:tcPr>
          <w:p w:rsidR="00FD64AF" w:rsidRPr="00E85D27" w:rsidRDefault="00FD64AF" w:rsidP="00E67543">
            <w:pPr>
              <w:keepLines/>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color w:val="000000"/>
                <w:sz w:val="30"/>
                <w:szCs w:val="30"/>
                <w:rtl/>
              </w:rPr>
              <w:t>من 5 إلى 16 نوفمبر 2012</w:t>
            </w:r>
          </w:p>
          <w:p w:rsidR="00FD64AF" w:rsidRPr="00E85D27" w:rsidRDefault="00FD64AF" w:rsidP="00E67543">
            <w:pPr>
              <w:keepLines/>
              <w:autoSpaceDE w:val="0"/>
              <w:autoSpaceDN w:val="0"/>
              <w:adjustRightInd w:val="0"/>
              <w:spacing w:before="60" w:after="60" w:line="300" w:lineRule="exact"/>
              <w:rPr>
                <w:rFonts w:ascii="Arabic Typesetting" w:hAnsi="Arabic Typesetting" w:cs="Arabic Typesetting"/>
                <w:color w:val="000000"/>
                <w:sz w:val="30"/>
                <w:szCs w:val="30"/>
              </w:rPr>
            </w:pPr>
          </w:p>
          <w:p w:rsidR="00FD64AF" w:rsidRPr="00E85D27" w:rsidRDefault="00FD64AF" w:rsidP="00E67543">
            <w:pPr>
              <w:keepLines/>
              <w:autoSpaceDE w:val="0"/>
              <w:autoSpaceDN w:val="0"/>
              <w:adjustRightInd w:val="0"/>
              <w:spacing w:before="60" w:after="60" w:line="300" w:lineRule="exact"/>
              <w:rPr>
                <w:rFonts w:ascii="Arabic Typesetting" w:hAnsi="Arabic Typesetting" w:cs="Arabic Typesetting"/>
                <w:color w:val="000000"/>
                <w:sz w:val="30"/>
                <w:szCs w:val="30"/>
              </w:rPr>
            </w:pPr>
          </w:p>
        </w:tc>
        <w:tc>
          <w:tcPr>
            <w:tcW w:w="2326" w:type="dxa"/>
            <w:tcBorders>
              <w:top w:val="nil"/>
              <w:bottom w:val="single" w:sz="4" w:space="0" w:color="auto"/>
            </w:tcBorders>
          </w:tcPr>
          <w:p w:rsidR="00F16A06" w:rsidRDefault="00F16A06" w:rsidP="00E67543">
            <w:pPr>
              <w:keepLines/>
              <w:autoSpaceDE w:val="0"/>
              <w:autoSpaceDN w:val="0"/>
              <w:adjustRightInd w:val="0"/>
              <w:spacing w:before="60" w:after="60" w:line="300" w:lineRule="exact"/>
              <w:rPr>
                <w:rFonts w:ascii="Arabic Typesetting" w:hAnsi="Arabic Typesetting" w:cs="Arabic Typesetting"/>
                <w:b/>
                <w:color w:val="000000"/>
                <w:sz w:val="30"/>
                <w:szCs w:val="30"/>
                <w:rtl/>
              </w:rPr>
            </w:pPr>
            <w:r>
              <w:rPr>
                <w:rFonts w:ascii="Arabic Typesetting" w:hAnsi="Arabic Typesetting" w:cs="Arabic Typesetting" w:hint="cs"/>
                <w:b/>
                <w:color w:val="000000"/>
                <w:sz w:val="30"/>
                <w:szCs w:val="30"/>
                <w:rtl/>
              </w:rPr>
              <w:t>اليابان</w:t>
            </w:r>
          </w:p>
          <w:p w:rsidR="00FD64AF" w:rsidRPr="00E85D27" w:rsidRDefault="00F16A06" w:rsidP="00E67543">
            <w:pPr>
              <w:keepLines/>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b/>
                <w:color w:val="000000"/>
                <w:sz w:val="30"/>
                <w:szCs w:val="30"/>
                <w:rtl/>
              </w:rPr>
              <w:t xml:space="preserve">3 </w:t>
            </w:r>
            <w:r w:rsidR="00FD64AF">
              <w:rPr>
                <w:rFonts w:ascii="Arabic Typesetting" w:hAnsi="Arabic Typesetting" w:cs="Arabic Typesetting" w:hint="cs"/>
                <w:b/>
                <w:color w:val="000000"/>
                <w:sz w:val="30"/>
                <w:szCs w:val="30"/>
                <w:rtl/>
              </w:rPr>
              <w:t>مشاركين</w:t>
            </w:r>
            <w:r w:rsidR="00FD64AF" w:rsidRPr="00E85D27">
              <w:rPr>
                <w:rFonts w:ascii="Arabic Typesetting" w:hAnsi="Arabic Typesetting" w:cs="Arabic Typesetting"/>
                <w:b/>
                <w:color w:val="000000"/>
                <w:sz w:val="30"/>
                <w:szCs w:val="30"/>
                <w:rtl/>
              </w:rPr>
              <w:t xml:space="preserve"> من 3 بلدا</w:t>
            </w:r>
            <w:r w:rsidR="00FD64AF">
              <w:rPr>
                <w:rFonts w:ascii="Arabic Typesetting" w:hAnsi="Arabic Typesetting" w:cs="Arabic Typesetting" w:hint="cs"/>
                <w:b/>
                <w:color w:val="000000"/>
                <w:sz w:val="30"/>
                <w:szCs w:val="30"/>
                <w:rtl/>
              </w:rPr>
              <w:t>ن</w:t>
            </w:r>
            <w:r w:rsidR="00FD64AF" w:rsidRPr="00E85D27">
              <w:rPr>
                <w:rFonts w:ascii="Arabic Typesetting" w:hAnsi="Arabic Typesetting" w:cs="Arabic Typesetting"/>
                <w:b/>
                <w:color w:val="000000"/>
                <w:sz w:val="30"/>
                <w:szCs w:val="30"/>
                <w:rtl/>
              </w:rPr>
              <w:t xml:space="preserve"> </w:t>
            </w:r>
            <w:r w:rsidR="00FD64AF">
              <w:rPr>
                <w:rFonts w:ascii="Arabic Typesetting" w:hAnsi="Arabic Typesetting" w:cs="Arabic Typesetting"/>
                <w:b/>
                <w:color w:val="000000"/>
                <w:sz w:val="30"/>
                <w:szCs w:val="30"/>
                <w:rtl/>
              </w:rPr>
              <w:t>أفريقي</w:t>
            </w:r>
            <w:r w:rsidR="00FD64AF">
              <w:rPr>
                <w:rFonts w:ascii="Arabic Typesetting" w:hAnsi="Arabic Typesetting" w:cs="Arabic Typesetting" w:hint="cs"/>
                <w:b/>
                <w:color w:val="000000"/>
                <w:sz w:val="30"/>
                <w:szCs w:val="30"/>
                <w:rtl/>
              </w:rPr>
              <w:t>ة</w:t>
            </w:r>
          </w:p>
          <w:p w:rsidR="00FD64AF" w:rsidRPr="00E85D27" w:rsidRDefault="00FD64AF" w:rsidP="00E67543">
            <w:pPr>
              <w:keepLines/>
              <w:autoSpaceDE w:val="0"/>
              <w:autoSpaceDN w:val="0"/>
              <w:adjustRightInd w:val="0"/>
              <w:spacing w:before="60" w:after="60" w:line="300" w:lineRule="exact"/>
              <w:rPr>
                <w:rFonts w:ascii="Arabic Typesetting" w:hAnsi="Arabic Typesetting" w:cs="Arabic Typesetting"/>
                <w:color w:val="000000"/>
                <w:sz w:val="30"/>
                <w:szCs w:val="30"/>
              </w:rPr>
            </w:pPr>
          </w:p>
        </w:tc>
        <w:tc>
          <w:tcPr>
            <w:tcW w:w="3686" w:type="dxa"/>
            <w:tcBorders>
              <w:top w:val="nil"/>
              <w:bottom w:val="single" w:sz="4" w:space="0" w:color="auto"/>
            </w:tcBorders>
          </w:tcPr>
          <w:p w:rsidR="00FD64AF" w:rsidRPr="00E85D27" w:rsidRDefault="00FD64AF" w:rsidP="00E67543">
            <w:pPr>
              <w:keepLines/>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كانت أهداف الدورة التدريبية في إطار الهدف الاستراتيجي السادس للويبو كما يلي: "1" مناقشة مختلف القضايا المتعلقة بإذكاء الاحترام للملكية الفكرية وإنفاذ حقوق الملكية الفكرية، مثل النماذج البديلة لمواجهة التقليد والقرصنة؛ والتخلص من السلع التي تنتهك الحقوق وتدميرها؛ "2" ودراسة الحد الأدنى من المعايير ومواطن المرونة الواردة في الجزء الثالث من اتفاق تريبس، بما فيها أحدث تطورات السوابق القضائية؛ "3" ودراسة مسوغات جرائم وانتهاكات الملكية الفكرية وأركانها والتحقيق فيها وملاحقتها، بما في ذلك إصدار الأحكام والنسبة والتناسب؛ "4" وتحليل دور مختلف أصحاب المصلحة في تحقيق التعاون الاستراتيجي والفعال.</w:t>
            </w:r>
          </w:p>
        </w:tc>
      </w:tr>
      <w:tr w:rsidR="00FD64AF" w:rsidRPr="00E85D27" w:rsidTr="0006363A">
        <w:trPr>
          <w:jc w:val="center"/>
        </w:trPr>
        <w:tc>
          <w:tcPr>
            <w:tcW w:w="1800" w:type="dxa"/>
            <w:tcBorders>
              <w:top w:val="single" w:sz="4" w:space="0" w:color="auto"/>
              <w:bottom w:val="nil"/>
            </w:tcBorders>
          </w:tcPr>
          <w:p w:rsidR="00FD64AF" w:rsidRPr="00C23CF6"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Pr>
            </w:pPr>
            <w:r w:rsidRPr="00C23CF6">
              <w:rPr>
                <w:rFonts w:ascii="Arabic Typesetting" w:hAnsi="Arabic Typesetting" w:cs="Arabic Typesetting" w:hint="cs"/>
                <w:color w:val="000000"/>
                <w:sz w:val="30"/>
                <w:szCs w:val="30"/>
                <w:rtl/>
              </w:rPr>
              <w:lastRenderedPageBreak/>
              <w:t>استخدام تكنولوجي</w:t>
            </w:r>
            <w:r>
              <w:rPr>
                <w:rFonts w:ascii="Arabic Typesetting" w:hAnsi="Arabic Typesetting" w:cs="Arabic Typesetting" w:hint="cs"/>
                <w:color w:val="000000"/>
                <w:sz w:val="30"/>
                <w:szCs w:val="30"/>
                <w:rtl/>
              </w:rPr>
              <w:t>ا</w:t>
            </w:r>
            <w:r w:rsidRPr="00C23CF6">
              <w:rPr>
                <w:rFonts w:ascii="Arabic Typesetting" w:hAnsi="Arabic Typesetting" w:cs="Arabic Typesetting" w:hint="cs"/>
                <w:color w:val="000000"/>
                <w:sz w:val="30"/>
                <w:szCs w:val="30"/>
                <w:rtl/>
              </w:rPr>
              <w:t xml:space="preserve"> المعلومات في إدارة الملكية الصناعية</w:t>
            </w:r>
          </w:p>
        </w:tc>
        <w:tc>
          <w:tcPr>
            <w:tcW w:w="1260" w:type="dxa"/>
            <w:gridSpan w:val="3"/>
            <w:tcBorders>
              <w:top w:val="single" w:sz="4" w:space="0" w:color="auto"/>
              <w:bottom w:val="nil"/>
            </w:tcBorders>
          </w:tcPr>
          <w:p w:rsidR="00FD64AF" w:rsidRPr="00E85D27"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color w:val="000000"/>
                <w:sz w:val="30"/>
                <w:szCs w:val="30"/>
                <w:rtl/>
              </w:rPr>
              <w:t>من 3 إلى 14 ديسمبر 2012</w:t>
            </w:r>
          </w:p>
        </w:tc>
        <w:tc>
          <w:tcPr>
            <w:tcW w:w="2326" w:type="dxa"/>
            <w:tcBorders>
              <w:top w:val="single" w:sz="4" w:space="0" w:color="auto"/>
              <w:bottom w:val="nil"/>
            </w:tcBorders>
          </w:tcPr>
          <w:p w:rsidR="00CB4EBB" w:rsidRDefault="00CB4EBB"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tl/>
              </w:rPr>
            </w:pPr>
            <w:r>
              <w:rPr>
                <w:rFonts w:ascii="Arabic Typesetting" w:hAnsi="Arabic Typesetting" w:cs="Arabic Typesetting" w:hint="cs"/>
                <w:color w:val="000000"/>
                <w:sz w:val="30"/>
                <w:szCs w:val="30"/>
                <w:rtl/>
              </w:rPr>
              <w:t>اليابان</w:t>
            </w:r>
          </w:p>
          <w:p w:rsidR="00FD64AF" w:rsidRPr="00E85D27"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مشاركان من بلدين أفريقيين ومشارك واحد من الأريبو ومشارك واحد من المنظمة الأفريقية للملكية الفكرية</w:t>
            </w:r>
          </w:p>
        </w:tc>
        <w:tc>
          <w:tcPr>
            <w:tcW w:w="3686" w:type="dxa"/>
            <w:tcBorders>
              <w:top w:val="single" w:sz="4" w:space="0" w:color="auto"/>
              <w:bottom w:val="nil"/>
            </w:tcBorders>
          </w:tcPr>
          <w:p w:rsidR="00FD64AF" w:rsidRPr="00E85D27"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 xml:space="preserve">خصص الجزء الأول من الدورة التدريبية التي امتدت لأسبوعين على استخدام تكنولوجيا المعلومات في إدارة الملكية الصناعية، اما الجزء الثاني فركز على تجربة مكتب اليابان للبراءات في مجال </w:t>
            </w:r>
            <w:proofErr w:type="spellStart"/>
            <w:r>
              <w:rPr>
                <w:rFonts w:ascii="Arabic Typesetting" w:hAnsi="Arabic Typesetting" w:cs="Arabic Typesetting" w:hint="cs"/>
                <w:color w:val="000000"/>
                <w:sz w:val="30"/>
                <w:szCs w:val="30"/>
                <w:rtl/>
              </w:rPr>
              <w:t>الأتمتة</w:t>
            </w:r>
            <w:proofErr w:type="spellEnd"/>
            <w:r>
              <w:rPr>
                <w:rFonts w:ascii="Arabic Typesetting" w:hAnsi="Arabic Typesetting" w:cs="Arabic Typesetting" w:hint="cs"/>
                <w:color w:val="000000"/>
                <w:sz w:val="30"/>
                <w:szCs w:val="30"/>
                <w:rtl/>
              </w:rPr>
              <w:t xml:space="preserve"> ونظام معلومات الملكية الصناعية الحالية لديه. </w:t>
            </w:r>
          </w:p>
        </w:tc>
      </w:tr>
      <w:tr w:rsidR="00FD64AF" w:rsidRPr="00E85D27" w:rsidTr="00E67543">
        <w:trPr>
          <w:cantSplit/>
          <w:jc w:val="center"/>
        </w:trPr>
        <w:tc>
          <w:tcPr>
            <w:tcW w:w="9072" w:type="dxa"/>
            <w:gridSpan w:val="6"/>
            <w:tcBorders>
              <w:top w:val="single" w:sz="4" w:space="0" w:color="auto"/>
              <w:bottom w:val="single" w:sz="4" w:space="0" w:color="000000"/>
            </w:tcBorders>
            <w:shd w:val="clear" w:color="auto" w:fill="CCFFFF"/>
            <w:vAlign w:val="center"/>
          </w:tcPr>
          <w:p w:rsidR="00FD64AF" w:rsidRPr="004414AF" w:rsidRDefault="00FD64AF" w:rsidP="00E67543">
            <w:pPr>
              <w:keepNext/>
              <w:keepLines/>
              <w:spacing w:before="60" w:after="60" w:line="300" w:lineRule="exact"/>
              <w:ind w:left="851" w:hanging="851"/>
              <w:rPr>
                <w:rFonts w:ascii="Arabic Typesetting" w:hAnsi="Arabic Typesetting" w:cs="Arabic Typesetting"/>
                <w:bCs/>
                <w:color w:val="000000"/>
                <w:sz w:val="30"/>
                <w:szCs w:val="30"/>
              </w:rPr>
            </w:pPr>
            <w:r w:rsidRPr="00943EDB">
              <w:rPr>
                <w:rFonts w:ascii="Arabic Typesetting" w:hAnsi="Arabic Typesetting" w:cs="Arabic Typesetting"/>
                <w:bCs/>
                <w:color w:val="000000"/>
                <w:sz w:val="40"/>
                <w:szCs w:val="40"/>
                <w:rtl/>
              </w:rPr>
              <w:t>النتيجة</w:t>
            </w:r>
            <w:r w:rsidRPr="00E85D27">
              <w:rPr>
                <w:rFonts w:ascii="Arabic Typesetting" w:hAnsi="Arabic Typesetting" w:cs="Arabic Typesetting"/>
                <w:bCs/>
                <w:color w:val="000000"/>
                <w:sz w:val="30"/>
                <w:szCs w:val="30"/>
                <w:rtl/>
              </w:rPr>
              <w:t>:</w:t>
            </w:r>
            <w:r>
              <w:rPr>
                <w:rFonts w:ascii="Arabic Typesetting" w:hAnsi="Arabic Typesetting" w:cs="Arabic Typesetting" w:hint="cs"/>
                <w:bCs/>
                <w:color w:val="000000"/>
                <w:sz w:val="30"/>
                <w:szCs w:val="30"/>
                <w:rtl/>
              </w:rPr>
              <w:tab/>
            </w:r>
            <w:r w:rsidRPr="004414AF">
              <w:rPr>
                <w:rFonts w:ascii="Arabic Typesetting" w:hAnsi="Arabic Typesetting" w:cs="Arabic Typesetting"/>
                <w:b/>
                <w:color w:val="000000"/>
                <w:sz w:val="30"/>
                <w:szCs w:val="30"/>
                <w:rtl/>
              </w:rPr>
              <w:t>بنية تحتية تقنية ومعرفية معززة لمكاتب الملكية الفكرية وسائر مؤسسات الملكية الفكرية بما يؤدي إلى تحسين الخدمات (خدمات أقل تكلفة وأكثر سرعة وجودة) المقدمة إلى أصحاب المصلحة الذين يتعاملون معها</w:t>
            </w:r>
          </w:p>
        </w:tc>
      </w:tr>
      <w:tr w:rsidR="00FD64AF" w:rsidRPr="00E85D27" w:rsidTr="00E67543">
        <w:trPr>
          <w:jc w:val="center"/>
        </w:trPr>
        <w:tc>
          <w:tcPr>
            <w:tcW w:w="1843" w:type="dxa"/>
            <w:gridSpan w:val="2"/>
            <w:tcBorders>
              <w:top w:val="single" w:sz="4" w:space="0" w:color="000000"/>
            </w:tcBorders>
            <w:vAlign w:val="center"/>
          </w:tcPr>
          <w:p w:rsidR="00FD64AF" w:rsidRPr="00E85D27" w:rsidRDefault="00FD64AF" w:rsidP="00E67543">
            <w:pPr>
              <w:keepNext/>
              <w:keepLines/>
              <w:spacing w:before="60" w:after="60" w:line="300" w:lineRule="exact"/>
              <w:rPr>
                <w:rFonts w:ascii="Arabic Typesetting" w:hAnsi="Arabic Typesetting" w:cs="Arabic Typesetting"/>
                <w:b/>
                <w:bCs/>
                <w:sz w:val="30"/>
                <w:szCs w:val="30"/>
              </w:rPr>
            </w:pPr>
            <w:r w:rsidRPr="00E85D27">
              <w:rPr>
                <w:rFonts w:ascii="Arabic Typesetting" w:hAnsi="Arabic Typesetting" w:cs="Arabic Typesetting"/>
                <w:b/>
                <w:bCs/>
                <w:sz w:val="30"/>
                <w:szCs w:val="30"/>
                <w:rtl/>
              </w:rPr>
              <w:t>النشاط</w:t>
            </w:r>
          </w:p>
        </w:tc>
        <w:tc>
          <w:tcPr>
            <w:tcW w:w="1134" w:type="dxa"/>
            <w:tcBorders>
              <w:top w:val="single" w:sz="4" w:space="0" w:color="000000"/>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التاريخ</w:t>
            </w:r>
          </w:p>
        </w:tc>
        <w:tc>
          <w:tcPr>
            <w:tcW w:w="2409" w:type="dxa"/>
            <w:gridSpan w:val="2"/>
            <w:tcBorders>
              <w:top w:val="single" w:sz="4" w:space="0" w:color="000000"/>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البلد المضيف/الجهات المستفيدة</w:t>
            </w:r>
          </w:p>
        </w:tc>
        <w:tc>
          <w:tcPr>
            <w:tcW w:w="3686" w:type="dxa"/>
            <w:tcBorders>
              <w:top w:val="single" w:sz="4" w:space="0" w:color="000000"/>
            </w:tcBorders>
            <w:shd w:val="clear" w:color="auto" w:fill="FFFFFF"/>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الغرض</w:t>
            </w:r>
            <w:r>
              <w:rPr>
                <w:rFonts w:ascii="Arabic Typesetting" w:hAnsi="Arabic Typesetting" w:cs="Arabic Typesetting"/>
                <w:b/>
                <w:bCs/>
                <w:sz w:val="30"/>
                <w:szCs w:val="30"/>
                <w:rtl/>
              </w:rPr>
              <w:t xml:space="preserve"> (الأغراض)/الوصف (الأوص</w:t>
            </w:r>
            <w:r>
              <w:rPr>
                <w:rFonts w:ascii="Arabic Typesetting" w:hAnsi="Arabic Typesetting" w:cs="Arabic Typesetting" w:hint="cs"/>
                <w:b/>
                <w:bCs/>
                <w:sz w:val="30"/>
                <w:szCs w:val="30"/>
                <w:rtl/>
              </w:rPr>
              <w:t>اف)</w:t>
            </w:r>
          </w:p>
        </w:tc>
      </w:tr>
      <w:tr w:rsidR="00FD64AF" w:rsidRPr="00E85D27" w:rsidTr="0006363A">
        <w:trPr>
          <w:jc w:val="center"/>
        </w:trPr>
        <w:tc>
          <w:tcPr>
            <w:tcW w:w="1843" w:type="dxa"/>
            <w:gridSpan w:val="2"/>
            <w:tcBorders>
              <w:bottom w:val="nil"/>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تدريب إقليمي لمراكز دعم التكنولوجيا والابتكار التابعة للويبو بشأن استراتيجيات وتقنيات البحث في البراءات لفائدة الدول الأعضاء في المنظمة الأفريقية للملكية الفكرية</w:t>
            </w:r>
          </w:p>
        </w:tc>
        <w:tc>
          <w:tcPr>
            <w:tcW w:w="1134" w:type="dxa"/>
            <w:tcBorders>
              <w:bottom w:val="nil"/>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b/>
                <w:color w:val="000000"/>
                <w:sz w:val="30"/>
                <w:szCs w:val="30"/>
                <w:rtl/>
              </w:rPr>
              <w:t>23 و24</w:t>
            </w:r>
            <w:r w:rsidRPr="00E85D27">
              <w:rPr>
                <w:rFonts w:ascii="Arabic Typesetting" w:hAnsi="Arabic Typesetting" w:cs="Arabic Typesetting"/>
                <w:b/>
                <w:color w:val="000000"/>
                <w:sz w:val="30"/>
                <w:szCs w:val="30"/>
                <w:rtl/>
              </w:rPr>
              <w:t xml:space="preserve"> أبريل 2012</w:t>
            </w:r>
          </w:p>
        </w:tc>
        <w:tc>
          <w:tcPr>
            <w:tcW w:w="2409" w:type="dxa"/>
            <w:gridSpan w:val="2"/>
            <w:tcBorders>
              <w:bottom w:val="nil"/>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color w:val="000000"/>
                <w:sz w:val="30"/>
                <w:szCs w:val="30"/>
                <w:rtl/>
              </w:rPr>
              <w:t>الكاميرون</w:t>
            </w:r>
          </w:p>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16 مشاركا من 8 بلدان أفريقية و11 مشاركا محليا</w:t>
            </w:r>
          </w:p>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p>
        </w:tc>
        <w:tc>
          <w:tcPr>
            <w:tcW w:w="3686" w:type="dxa"/>
            <w:tcBorders>
              <w:bottom w:val="nil"/>
            </w:tcBorders>
          </w:tcPr>
          <w:p w:rsidR="00FD64AF" w:rsidRPr="00E85D27" w:rsidRDefault="00FD64AF" w:rsidP="00E67543">
            <w:pPr>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 xml:space="preserve">كان الهدف من التدريب بناء قدرات الدول الأعضاء على النهوض بالابتكار والتطرق لفائدة وقيمة المعلومات المتعلقة بالبراءات وتعميمها لفائدة قطاع الأعمال والقطاع الأكاديمي والقطاع التكنولوجي المتطور. وقدم برنامج التدريب استراتيجيات وتقنيات في مجال البحث في البراءات؛ وأجريت مناقشات بشأن إنشاء شبكات لدعم التكنولوجيا والابتكار في أفريقيا. </w:t>
            </w:r>
          </w:p>
        </w:tc>
      </w:tr>
      <w:tr w:rsidR="00FD64AF" w:rsidRPr="00E85D27" w:rsidTr="0006363A">
        <w:trPr>
          <w:jc w:val="center"/>
        </w:trPr>
        <w:tc>
          <w:tcPr>
            <w:tcW w:w="1843" w:type="dxa"/>
            <w:gridSpan w:val="2"/>
            <w:tcBorders>
              <w:top w:val="nil"/>
              <w:left w:val="single" w:sz="4" w:space="0" w:color="auto"/>
              <w:bottom w:val="nil"/>
            </w:tcBorders>
          </w:tcPr>
          <w:p w:rsidR="00FD64AF" w:rsidRPr="00E85D27" w:rsidRDefault="00FD64AF" w:rsidP="00E67543">
            <w:pPr>
              <w:keepLines/>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color w:val="000000"/>
                <w:sz w:val="30"/>
                <w:szCs w:val="30"/>
                <w:rtl/>
              </w:rPr>
              <w:t>تدريب على استراتيجيات وتقنيات البحث عن البراءات</w:t>
            </w:r>
            <w:r w:rsidRPr="00E85D27">
              <w:rPr>
                <w:rFonts w:ascii="Arabic Typesetting" w:hAnsi="Arabic Typesetting" w:cs="Arabic Typesetting"/>
                <w:color w:val="000000"/>
                <w:sz w:val="30"/>
                <w:szCs w:val="30"/>
              </w:rPr>
              <w:t xml:space="preserve"> </w:t>
            </w:r>
          </w:p>
        </w:tc>
        <w:tc>
          <w:tcPr>
            <w:tcW w:w="1134" w:type="dxa"/>
            <w:tcBorders>
              <w:top w:val="nil"/>
              <w:bottom w:val="nil"/>
            </w:tcBorders>
          </w:tcPr>
          <w:p w:rsidR="00FD64AF" w:rsidRPr="00E85D27"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color w:val="000000"/>
                <w:sz w:val="30"/>
                <w:szCs w:val="30"/>
                <w:rtl/>
              </w:rPr>
              <w:t>من 13 إلى 15 يونيو 2012</w:t>
            </w:r>
          </w:p>
          <w:p w:rsidR="00FD64AF" w:rsidRPr="00E85D27"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Pr>
            </w:pPr>
          </w:p>
        </w:tc>
        <w:tc>
          <w:tcPr>
            <w:tcW w:w="2409" w:type="dxa"/>
            <w:gridSpan w:val="2"/>
            <w:tcBorders>
              <w:top w:val="nil"/>
              <w:bottom w:val="nil"/>
            </w:tcBorders>
          </w:tcPr>
          <w:p w:rsidR="00FD64AF" w:rsidRPr="005E612A"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color w:val="000000"/>
                <w:sz w:val="30"/>
                <w:szCs w:val="30"/>
                <w:rtl/>
              </w:rPr>
              <w:t xml:space="preserve">كوت </w:t>
            </w:r>
            <w:r w:rsidRPr="005E612A">
              <w:rPr>
                <w:rFonts w:ascii="Arabic Typesetting" w:hAnsi="Arabic Typesetting" w:cs="Arabic Typesetting"/>
                <w:color w:val="000000"/>
                <w:sz w:val="30"/>
                <w:szCs w:val="30"/>
                <w:rtl/>
              </w:rPr>
              <w:t>ديفوار</w:t>
            </w:r>
            <w:r w:rsidRPr="005E612A">
              <w:rPr>
                <w:rFonts w:ascii="Arabic Typesetting" w:hAnsi="Arabic Typesetting" w:cs="Arabic Typesetting"/>
                <w:color w:val="000000"/>
                <w:sz w:val="30"/>
                <w:szCs w:val="30"/>
              </w:rPr>
              <w:t xml:space="preserve"> </w:t>
            </w:r>
          </w:p>
          <w:p w:rsidR="00FD64AF" w:rsidRPr="00E85D27"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highlight w:val="yellow"/>
              </w:rPr>
            </w:pPr>
            <w:r>
              <w:rPr>
                <w:rFonts w:ascii="Arabic Typesetting" w:hAnsi="Arabic Typesetting" w:cs="Arabic Typesetting" w:hint="cs"/>
                <w:b/>
                <w:color w:val="000000"/>
                <w:sz w:val="30"/>
                <w:szCs w:val="30"/>
                <w:rtl/>
              </w:rPr>
              <w:t>70 مشاركا</w:t>
            </w:r>
            <w:r w:rsidRPr="00E85D27">
              <w:rPr>
                <w:rFonts w:ascii="Arabic Typesetting" w:hAnsi="Arabic Typesetting" w:cs="Arabic Typesetting"/>
                <w:b/>
                <w:color w:val="000000"/>
                <w:sz w:val="30"/>
                <w:szCs w:val="30"/>
                <w:rtl/>
              </w:rPr>
              <w:t xml:space="preserve"> محليا</w:t>
            </w:r>
          </w:p>
          <w:p w:rsidR="00FD64AF" w:rsidRPr="00E85D27"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Pr>
            </w:pPr>
          </w:p>
        </w:tc>
        <w:tc>
          <w:tcPr>
            <w:tcW w:w="3686" w:type="dxa"/>
            <w:tcBorders>
              <w:top w:val="nil"/>
              <w:bottom w:val="nil"/>
              <w:right w:val="single" w:sz="4" w:space="0" w:color="auto"/>
            </w:tcBorders>
          </w:tcPr>
          <w:p w:rsidR="00FD64AF" w:rsidRPr="00E85D27"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highlight w:val="yellow"/>
              </w:rPr>
            </w:pPr>
            <w:r w:rsidRPr="00E85D27">
              <w:rPr>
                <w:rFonts w:ascii="Arabic Typesetting" w:hAnsi="Arabic Typesetting" w:cs="Arabic Typesetting"/>
                <w:b/>
                <w:color w:val="000000"/>
                <w:sz w:val="30"/>
                <w:szCs w:val="30"/>
                <w:rtl/>
              </w:rPr>
              <w:t xml:space="preserve">تمكين مركز دعم التكنولوجيا والابتكار وكذلك أصحاب المصلحة التابعين لمراكز البحث والجامعات ورابطات المخترعين والشركات الصغيرة والمتوسطة من الاضطلاع بعمليات البحث اللازمة لاسترجاع معلومات البراءات وغير ذلك </w:t>
            </w:r>
            <w:r>
              <w:rPr>
                <w:rFonts w:ascii="Arabic Typesetting" w:hAnsi="Arabic Typesetting" w:cs="Arabic Typesetting" w:hint="cs"/>
                <w:b/>
                <w:color w:val="000000"/>
                <w:sz w:val="30"/>
                <w:szCs w:val="30"/>
                <w:rtl/>
              </w:rPr>
              <w:t>وثائق</w:t>
            </w:r>
            <w:r w:rsidRPr="00E85D27">
              <w:rPr>
                <w:rFonts w:ascii="Arabic Typesetting" w:hAnsi="Arabic Typesetting" w:cs="Arabic Typesetting"/>
                <w:b/>
                <w:color w:val="000000"/>
                <w:sz w:val="30"/>
                <w:szCs w:val="30"/>
                <w:rtl/>
              </w:rPr>
              <w:t xml:space="preserve"> البراءات</w:t>
            </w:r>
            <w:r>
              <w:rPr>
                <w:rFonts w:ascii="Arabic Typesetting" w:hAnsi="Arabic Typesetting" w:cs="Arabic Typesetting" w:hint="cs"/>
                <w:b/>
                <w:color w:val="000000"/>
                <w:sz w:val="30"/>
                <w:szCs w:val="30"/>
                <w:rtl/>
              </w:rPr>
              <w:t xml:space="preserve"> غير سنداتها</w:t>
            </w:r>
            <w:r w:rsidRPr="00E85D27">
              <w:rPr>
                <w:rFonts w:ascii="Arabic Typesetting" w:hAnsi="Arabic Typesetting" w:cs="Arabic Typesetting"/>
                <w:color w:val="000000"/>
                <w:sz w:val="30"/>
                <w:szCs w:val="30"/>
              </w:rPr>
              <w:t>.</w:t>
            </w:r>
          </w:p>
        </w:tc>
      </w:tr>
      <w:tr w:rsidR="00FD64AF" w:rsidRPr="00E85D27" w:rsidTr="0006363A">
        <w:trPr>
          <w:jc w:val="center"/>
        </w:trPr>
        <w:tc>
          <w:tcPr>
            <w:tcW w:w="1843" w:type="dxa"/>
            <w:gridSpan w:val="2"/>
            <w:tcBorders>
              <w:top w:val="nil"/>
              <w:left w:val="single" w:sz="4" w:space="0" w:color="auto"/>
              <w:bottom w:val="single" w:sz="4" w:space="0" w:color="auto"/>
            </w:tcBorders>
          </w:tcPr>
          <w:p w:rsidR="00FD64AF" w:rsidRPr="0069561F"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Pr>
            </w:pPr>
            <w:r w:rsidRPr="0069561F">
              <w:rPr>
                <w:rFonts w:ascii="Arabic Typesetting" w:hAnsi="Arabic Typesetting" w:cs="Arabic Typesetting" w:hint="cs"/>
                <w:color w:val="000000"/>
                <w:sz w:val="30"/>
                <w:szCs w:val="30"/>
                <w:rtl/>
              </w:rPr>
              <w:t>حلقة عمل إقليمية لفائدة فاحصي البراءات في البلدان الناطقة بالإنكليزية بشأن الانتفاع بنتائج الفحص في سائر مكاتب الملكية الصناعية</w:t>
            </w:r>
          </w:p>
          <w:p w:rsidR="00FD64AF" w:rsidRPr="0069561F"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Pr>
            </w:pPr>
          </w:p>
        </w:tc>
        <w:tc>
          <w:tcPr>
            <w:tcW w:w="1134" w:type="dxa"/>
            <w:tcBorders>
              <w:top w:val="nil"/>
              <w:bottom w:val="single" w:sz="4" w:space="0" w:color="auto"/>
            </w:tcBorders>
          </w:tcPr>
          <w:p w:rsidR="00FD64AF" w:rsidRPr="0069561F"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Pr>
            </w:pPr>
            <w:r w:rsidRPr="0069561F">
              <w:rPr>
                <w:rFonts w:ascii="Arabic Typesetting" w:hAnsi="Arabic Typesetting" w:cs="Arabic Typesetting" w:hint="cs"/>
                <w:color w:val="000000"/>
                <w:sz w:val="30"/>
                <w:szCs w:val="30"/>
                <w:rtl/>
              </w:rPr>
              <w:t>من 10 إلى 12 يوليو 2012</w:t>
            </w:r>
          </w:p>
          <w:p w:rsidR="00FD64AF" w:rsidRPr="0069561F"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Pr>
            </w:pPr>
          </w:p>
        </w:tc>
        <w:tc>
          <w:tcPr>
            <w:tcW w:w="2409" w:type="dxa"/>
            <w:gridSpan w:val="2"/>
            <w:tcBorders>
              <w:top w:val="nil"/>
              <w:bottom w:val="single" w:sz="4" w:space="0" w:color="auto"/>
            </w:tcBorders>
          </w:tcPr>
          <w:p w:rsidR="00FD64AF" w:rsidRPr="0069561F"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Pr>
            </w:pPr>
            <w:r w:rsidRPr="0069561F">
              <w:rPr>
                <w:rFonts w:ascii="Arabic Typesetting" w:hAnsi="Arabic Typesetting" w:cs="Arabic Typesetting"/>
                <w:color w:val="000000"/>
                <w:sz w:val="30"/>
                <w:szCs w:val="30"/>
                <w:rtl/>
              </w:rPr>
              <w:t>زمبابوي</w:t>
            </w:r>
          </w:p>
          <w:p w:rsidR="00FD64AF" w:rsidRPr="0069561F"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Pr>
            </w:pPr>
            <w:r w:rsidRPr="0069561F">
              <w:rPr>
                <w:rFonts w:ascii="Arabic Typesetting" w:hAnsi="Arabic Typesetting" w:cs="Arabic Typesetting" w:hint="cs"/>
                <w:b/>
                <w:color w:val="000000"/>
                <w:sz w:val="30"/>
                <w:szCs w:val="30"/>
                <w:rtl/>
              </w:rPr>
              <w:t>17 مشاركا</w:t>
            </w:r>
            <w:r w:rsidRPr="0069561F">
              <w:rPr>
                <w:rFonts w:ascii="Arabic Typesetting" w:hAnsi="Arabic Typesetting" w:cs="Arabic Typesetting"/>
                <w:b/>
                <w:color w:val="000000"/>
                <w:sz w:val="30"/>
                <w:szCs w:val="30"/>
                <w:rtl/>
              </w:rPr>
              <w:t xml:space="preserve"> من 15 بلدا أفريقيا</w:t>
            </w:r>
          </w:p>
          <w:p w:rsidR="00FD64AF" w:rsidRPr="0069561F"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Pr>
            </w:pPr>
          </w:p>
        </w:tc>
        <w:tc>
          <w:tcPr>
            <w:tcW w:w="3686" w:type="dxa"/>
            <w:tcBorders>
              <w:top w:val="nil"/>
              <w:bottom w:val="single" w:sz="4" w:space="0" w:color="auto"/>
              <w:right w:val="single" w:sz="4" w:space="0" w:color="auto"/>
            </w:tcBorders>
          </w:tcPr>
          <w:p w:rsidR="00FD64AF" w:rsidRPr="0069561F"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Pr>
            </w:pPr>
            <w:r w:rsidRPr="0069561F">
              <w:rPr>
                <w:rFonts w:ascii="Arabic Typesetting" w:hAnsi="Arabic Typesetting" w:cs="Arabic Typesetting" w:hint="cs"/>
                <w:color w:val="000000"/>
                <w:sz w:val="30"/>
                <w:szCs w:val="30"/>
                <w:rtl/>
              </w:rPr>
              <w:t>كانت أغراض حلقة العمل: "1" إتاحة الفرصة للمشاركين لفهم فعالية استخدام نتائج الفحص التمهيدي (تقارير البحث و/أو الفحص) المعدة في سائر مكاتب الملكية الصناعية خلال المرحلة الوطنية بناء على معاهدة التعاون بشأن البراءات، أو نتائج الفحص النهائي (المطالبات أو الاعتراضات الناجمة عن ذلك) لتقليل عبء العمل في مكاتب الملكية الصناعية وتبسيط إجراءات منح البراءات؛ "2" وصقل المهارات من أجل الانتفاع بالخدمات مثل خدمة التعاون الدولي في مجال الفحص التي تقدمها الويبو وخدمة الشبكة المتقدمة للملكية الصناعية التي يقدمها مكتب اليابان للبراءات؛ "3" وتبادل أفضل الممارسات بين مختلف مكاتب الملكية الصناعية والفاحصين بشأن التحديات المطروحة أمام عمليات الإس</w:t>
            </w:r>
            <w:r>
              <w:rPr>
                <w:rFonts w:ascii="Arabic Typesetting" w:hAnsi="Arabic Typesetting" w:cs="Arabic Typesetting" w:hint="cs"/>
                <w:color w:val="000000"/>
                <w:sz w:val="30"/>
                <w:szCs w:val="30"/>
                <w:rtl/>
              </w:rPr>
              <w:t>راع في الفحص وزيادة جودة البراءا</w:t>
            </w:r>
            <w:r w:rsidRPr="0069561F">
              <w:rPr>
                <w:rFonts w:ascii="Arabic Typesetting" w:hAnsi="Arabic Typesetting" w:cs="Arabic Typesetting" w:hint="cs"/>
                <w:color w:val="000000"/>
                <w:sz w:val="30"/>
                <w:szCs w:val="30"/>
                <w:rtl/>
              </w:rPr>
              <w:t>ت.</w:t>
            </w:r>
          </w:p>
        </w:tc>
      </w:tr>
    </w:tbl>
    <w:p w:rsidR="00FD64AF" w:rsidRPr="00E85D27" w:rsidRDefault="00FD64AF" w:rsidP="00FD64AF">
      <w:pPr>
        <w:spacing w:before="60" w:afterLines="60" w:after="144" w:line="300" w:lineRule="exact"/>
        <w:rPr>
          <w:rFonts w:ascii="Arabic Typesetting" w:hAnsi="Arabic Typesetting" w:cs="Arabic Typesetting"/>
          <w:b/>
          <w:sz w:val="30"/>
          <w:szCs w:val="30"/>
        </w:rPr>
      </w:pPr>
    </w:p>
    <w:p w:rsidR="00FD64AF" w:rsidRPr="0094105C" w:rsidRDefault="00FD64AF" w:rsidP="0006363A">
      <w:pPr>
        <w:pStyle w:val="NormalParaAR"/>
        <w:keepNext/>
        <w:rPr>
          <w:b/>
          <w:bCs/>
        </w:rPr>
      </w:pPr>
      <w:r>
        <w:rPr>
          <w:rFonts w:hint="cs"/>
          <w:b/>
          <w:bCs/>
          <w:sz w:val="40"/>
          <w:szCs w:val="40"/>
          <w:rtl/>
        </w:rPr>
        <w:lastRenderedPageBreak/>
        <w:t>اليابان/الملكية الفكرية</w:t>
      </w:r>
      <w:r w:rsidRPr="002A1CD8">
        <w:rPr>
          <w:rFonts w:hint="cs"/>
          <w:b/>
          <w:bCs/>
          <w:sz w:val="40"/>
          <w:szCs w:val="40"/>
          <w:rtl/>
        </w:rPr>
        <w:t>/أفريقيا - أقل البلدان نموا</w:t>
      </w:r>
      <w:r w:rsidRPr="0094105C">
        <w:rPr>
          <w:b/>
          <w:bCs/>
          <w:rtl/>
        </w:rPr>
        <w:t xml:space="preserve"> - مساهمات المانحين والنفقات في عام </w:t>
      </w:r>
      <w:r>
        <w:rPr>
          <w:rFonts w:hint="cs"/>
          <w:b/>
          <w:bCs/>
          <w:rtl/>
        </w:rPr>
        <w:t>2012</w:t>
      </w:r>
      <w:r w:rsidRPr="0094105C">
        <w:rPr>
          <w:b/>
          <w:bCs/>
          <w:rtl/>
        </w:rPr>
        <w:t xml:space="preserve"> </w:t>
      </w:r>
      <w:r w:rsidRPr="0094105C">
        <w:rPr>
          <w:b/>
          <w:bCs/>
          <w:vertAlign w:val="superscript"/>
          <w:rtl/>
        </w:rPr>
        <w:t>1</w:t>
      </w:r>
    </w:p>
    <w:tbl>
      <w:tblPr>
        <w:bidiVisual/>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650"/>
        <w:gridCol w:w="1870"/>
        <w:gridCol w:w="1650"/>
        <w:gridCol w:w="1980"/>
      </w:tblGrid>
      <w:tr w:rsidR="00FD64AF" w:rsidRPr="003F29D9" w:rsidTr="00E67543">
        <w:trPr>
          <w:trHeight w:val="567"/>
          <w:jc w:val="center"/>
        </w:trPr>
        <w:tc>
          <w:tcPr>
            <w:tcW w:w="1870" w:type="dxa"/>
            <w:shd w:val="clear" w:color="auto" w:fill="CCFFFF"/>
            <w:vAlign w:val="center"/>
          </w:tcPr>
          <w:p w:rsidR="00FD64AF" w:rsidRPr="003F29D9" w:rsidRDefault="00FD64AF" w:rsidP="0006363A">
            <w:pPr>
              <w:keepNext/>
              <w:spacing w:before="60" w:afterLines="60" w:after="144" w:line="300" w:lineRule="exact"/>
              <w:jc w:val="center"/>
              <w:rPr>
                <w:rFonts w:ascii="Arabic Typesetting" w:hAnsi="Arabic Typesetting" w:cs="Arabic Typesetting"/>
                <w:bCs/>
                <w:sz w:val="30"/>
                <w:szCs w:val="30"/>
              </w:rPr>
            </w:pPr>
            <w:r w:rsidRPr="003F29D9">
              <w:rPr>
                <w:rFonts w:ascii="Arabic Typesetting" w:hAnsi="Arabic Typesetting" w:cs="Arabic Typesetting"/>
                <w:bCs/>
                <w:sz w:val="30"/>
                <w:szCs w:val="30"/>
                <w:rtl/>
              </w:rPr>
              <w:t>الرصيد في 31 ديسمبر 2011</w:t>
            </w:r>
          </w:p>
        </w:tc>
        <w:tc>
          <w:tcPr>
            <w:tcW w:w="1650" w:type="dxa"/>
            <w:shd w:val="clear" w:color="auto" w:fill="CCFFFF"/>
            <w:vAlign w:val="center"/>
          </w:tcPr>
          <w:p w:rsidR="00FD64AF" w:rsidRPr="003F29D9" w:rsidRDefault="00FD64AF" w:rsidP="0006363A">
            <w:pPr>
              <w:keepNext/>
              <w:spacing w:before="60" w:afterLines="60" w:after="144" w:line="300" w:lineRule="exact"/>
              <w:jc w:val="center"/>
              <w:rPr>
                <w:rFonts w:ascii="Arabic Typesetting" w:hAnsi="Arabic Typesetting" w:cs="Arabic Typesetting"/>
                <w:bCs/>
                <w:sz w:val="30"/>
                <w:szCs w:val="30"/>
              </w:rPr>
            </w:pPr>
            <w:r w:rsidRPr="003F29D9">
              <w:rPr>
                <w:rFonts w:ascii="Arabic Typesetting" w:hAnsi="Arabic Typesetting" w:cs="Arabic Typesetting"/>
                <w:bCs/>
                <w:sz w:val="30"/>
                <w:szCs w:val="30"/>
                <w:rtl/>
              </w:rPr>
              <w:t>إيرادات عام 2012</w:t>
            </w:r>
          </w:p>
        </w:tc>
        <w:tc>
          <w:tcPr>
            <w:tcW w:w="1870" w:type="dxa"/>
            <w:shd w:val="clear" w:color="auto" w:fill="CCFFFF"/>
            <w:vAlign w:val="center"/>
          </w:tcPr>
          <w:p w:rsidR="00FD64AF" w:rsidRPr="003F29D9" w:rsidRDefault="00FD64AF" w:rsidP="0006363A">
            <w:pPr>
              <w:keepNext/>
              <w:spacing w:before="60" w:afterLines="60" w:after="144" w:line="300" w:lineRule="exact"/>
              <w:jc w:val="center"/>
              <w:rPr>
                <w:rFonts w:ascii="Arabic Typesetting" w:hAnsi="Arabic Typesetting" w:cs="Arabic Typesetting"/>
                <w:bCs/>
                <w:sz w:val="30"/>
                <w:szCs w:val="30"/>
              </w:rPr>
            </w:pPr>
            <w:r w:rsidRPr="003F29D9">
              <w:rPr>
                <w:rFonts w:ascii="Arabic Typesetting" w:hAnsi="Arabic Typesetting" w:cs="Arabic Typesetting"/>
                <w:bCs/>
                <w:sz w:val="30"/>
                <w:szCs w:val="30"/>
                <w:rtl/>
              </w:rPr>
              <w:t>نفقات عام 2012</w:t>
            </w:r>
          </w:p>
        </w:tc>
        <w:tc>
          <w:tcPr>
            <w:tcW w:w="1650" w:type="dxa"/>
            <w:shd w:val="clear" w:color="auto" w:fill="CCFFFF"/>
            <w:vAlign w:val="center"/>
          </w:tcPr>
          <w:p w:rsidR="00FD64AF" w:rsidRPr="003F29D9" w:rsidRDefault="00FD64AF" w:rsidP="0006363A">
            <w:pPr>
              <w:keepNext/>
              <w:spacing w:before="60" w:afterLines="60" w:after="144" w:line="300" w:lineRule="exact"/>
              <w:jc w:val="center"/>
              <w:rPr>
                <w:rFonts w:ascii="Arabic Typesetting" w:hAnsi="Arabic Typesetting" w:cs="Arabic Typesetting"/>
                <w:bCs/>
                <w:sz w:val="30"/>
                <w:szCs w:val="30"/>
              </w:rPr>
            </w:pPr>
            <w:r w:rsidRPr="003F29D9">
              <w:rPr>
                <w:rFonts w:ascii="Arabic Typesetting" w:hAnsi="Arabic Typesetting" w:cs="Arabic Typesetting"/>
                <w:bCs/>
                <w:sz w:val="30"/>
                <w:szCs w:val="30"/>
                <w:rtl/>
              </w:rPr>
              <w:t>المبالغ المسددة</w:t>
            </w:r>
          </w:p>
        </w:tc>
        <w:tc>
          <w:tcPr>
            <w:tcW w:w="1980" w:type="dxa"/>
            <w:shd w:val="clear" w:color="auto" w:fill="CCFFFF"/>
            <w:vAlign w:val="center"/>
          </w:tcPr>
          <w:p w:rsidR="00FD64AF" w:rsidRPr="003F29D9" w:rsidRDefault="00FD64AF" w:rsidP="0006363A">
            <w:pPr>
              <w:keepNext/>
              <w:spacing w:before="60" w:afterLines="60" w:after="144" w:line="300" w:lineRule="exact"/>
              <w:jc w:val="center"/>
              <w:rPr>
                <w:rFonts w:ascii="Arabic Typesetting" w:hAnsi="Arabic Typesetting" w:cs="Arabic Typesetting"/>
                <w:bCs/>
                <w:sz w:val="30"/>
                <w:szCs w:val="30"/>
              </w:rPr>
            </w:pPr>
            <w:r w:rsidRPr="003F29D9">
              <w:rPr>
                <w:rFonts w:ascii="Arabic Typesetting" w:hAnsi="Arabic Typesetting" w:cs="Arabic Typesetting"/>
                <w:bCs/>
                <w:sz w:val="30"/>
                <w:szCs w:val="30"/>
                <w:rtl/>
              </w:rPr>
              <w:t>الرصيد في 31 ديسمبر 2012</w:t>
            </w:r>
          </w:p>
        </w:tc>
      </w:tr>
      <w:tr w:rsidR="00FD64AF" w:rsidRPr="00E85D27" w:rsidTr="00E67543">
        <w:trPr>
          <w:trHeight w:val="567"/>
          <w:jc w:val="center"/>
        </w:trPr>
        <w:tc>
          <w:tcPr>
            <w:tcW w:w="1870" w:type="dxa"/>
            <w:shd w:val="clear" w:color="auto" w:fill="auto"/>
            <w:vAlign w:val="center"/>
          </w:tcPr>
          <w:p w:rsidR="00FD64AF" w:rsidRPr="00E85D27" w:rsidRDefault="00FD64AF" w:rsidP="0006363A">
            <w:pPr>
              <w:keepNext/>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1,518,458</w:t>
            </w:r>
          </w:p>
        </w:tc>
        <w:tc>
          <w:tcPr>
            <w:tcW w:w="1650" w:type="dxa"/>
            <w:shd w:val="clear" w:color="auto" w:fill="auto"/>
            <w:vAlign w:val="center"/>
          </w:tcPr>
          <w:p w:rsidR="00FD64AF" w:rsidRPr="00E85D27" w:rsidRDefault="00FD64AF" w:rsidP="0006363A">
            <w:pPr>
              <w:keepNext/>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rPr>
            </w:pPr>
            <w:r w:rsidRPr="00E85D27">
              <w:rPr>
                <w:rFonts w:ascii="Arabic Typesetting" w:eastAsia="MS Mincho" w:hAnsi="Arabic Typesetting" w:cs="Arabic Typesetting"/>
                <w:color w:val="000000"/>
                <w:sz w:val="30"/>
                <w:szCs w:val="30"/>
                <w:lang w:eastAsia="ja-JP" w:bidi="th-TH"/>
              </w:rPr>
              <w:t>1,098,44</w:t>
            </w:r>
            <w:r>
              <w:rPr>
                <w:rFonts w:ascii="Arabic Typesetting" w:eastAsia="MS Mincho" w:hAnsi="Arabic Typesetting" w:cs="Arabic Typesetting" w:hint="cs"/>
                <w:color w:val="000000"/>
                <w:sz w:val="30"/>
                <w:szCs w:val="30"/>
                <w:rtl/>
                <w:lang w:eastAsia="ja-JP"/>
              </w:rPr>
              <w:t>6</w:t>
            </w:r>
          </w:p>
        </w:tc>
        <w:tc>
          <w:tcPr>
            <w:tcW w:w="1870" w:type="dxa"/>
            <w:shd w:val="clear" w:color="auto" w:fill="auto"/>
            <w:vAlign w:val="center"/>
          </w:tcPr>
          <w:p w:rsidR="00FD64AF" w:rsidRPr="00E85D27" w:rsidRDefault="00FD64AF" w:rsidP="0006363A">
            <w:pPr>
              <w:keepNext/>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1,109,103</w:t>
            </w:r>
          </w:p>
        </w:tc>
        <w:tc>
          <w:tcPr>
            <w:tcW w:w="1650" w:type="dxa"/>
            <w:shd w:val="clear" w:color="auto" w:fill="auto"/>
            <w:vAlign w:val="center"/>
          </w:tcPr>
          <w:p w:rsidR="00FD64AF" w:rsidRPr="00E85D27" w:rsidRDefault="00FD64AF" w:rsidP="0006363A">
            <w:pPr>
              <w:keepNext/>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w:t>
            </w:r>
          </w:p>
        </w:tc>
        <w:tc>
          <w:tcPr>
            <w:tcW w:w="1980" w:type="dxa"/>
            <w:shd w:val="clear" w:color="auto" w:fill="auto"/>
            <w:vAlign w:val="center"/>
          </w:tcPr>
          <w:p w:rsidR="00FD64AF" w:rsidRPr="00E85D27" w:rsidRDefault="00FD64AF" w:rsidP="0006363A">
            <w:pPr>
              <w:keepNext/>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1,507,801</w:t>
            </w:r>
          </w:p>
        </w:tc>
      </w:tr>
    </w:tbl>
    <w:p w:rsidR="00FD64AF" w:rsidRPr="00E85D27" w:rsidRDefault="00FD64AF" w:rsidP="00FD64AF">
      <w:pPr>
        <w:spacing w:before="60" w:afterLines="60" w:after="144" w:line="300" w:lineRule="exact"/>
        <w:rPr>
          <w:rFonts w:ascii="Arabic Typesetting" w:hAnsi="Arabic Typesetting" w:cs="Arabic Typesetting"/>
          <w:sz w:val="30"/>
          <w:szCs w:val="30"/>
        </w:rPr>
      </w:pPr>
      <w:r>
        <w:rPr>
          <w:rFonts w:ascii="Arabic Typesetting" w:hAnsi="Arabic Typesetting" w:cs="Arabic Typesetting" w:hint="cs"/>
          <w:iCs/>
          <w:sz w:val="30"/>
          <w:szCs w:val="30"/>
          <w:vertAlign w:val="superscript"/>
          <w:rtl/>
        </w:rPr>
        <w:t xml:space="preserve">1. </w:t>
      </w:r>
      <w:r w:rsidRPr="003F29D9">
        <w:rPr>
          <w:rFonts w:ascii="Arabic Typesetting" w:hAnsi="Arabic Typesetting" w:cs="Arabic Typesetting"/>
          <w:i/>
          <w:iCs/>
          <w:sz w:val="30"/>
          <w:szCs w:val="30"/>
          <w:rtl/>
        </w:rPr>
        <w:t>بيانات الويبو المالية 2012 (المرفق الثالث</w:t>
      </w:r>
      <w:r w:rsidRPr="003F29D9">
        <w:rPr>
          <w:rFonts w:ascii="Arabic Typesetting" w:hAnsi="Arabic Typesetting" w:cs="Arabic Typesetting" w:hint="cs"/>
          <w:i/>
          <w:iCs/>
          <w:sz w:val="30"/>
          <w:szCs w:val="30"/>
          <w:rtl/>
        </w:rPr>
        <w:t>)</w:t>
      </w:r>
    </w:p>
    <w:p w:rsidR="00FD64AF" w:rsidRPr="00E85D27" w:rsidRDefault="00FD64AF" w:rsidP="00FD64AF">
      <w:pPr>
        <w:spacing w:before="60" w:afterLines="60" w:after="144" w:line="300" w:lineRule="exact"/>
        <w:rPr>
          <w:rFonts w:ascii="Arabic Typesetting" w:hAnsi="Arabic Typesetting" w:cs="Arabic Typesetting"/>
          <w:sz w:val="30"/>
          <w:szCs w:val="30"/>
        </w:rPr>
      </w:pPr>
    </w:p>
    <w:p w:rsidR="00FD64AF" w:rsidRPr="002A1CD8" w:rsidRDefault="00FD64AF" w:rsidP="00FD64AF">
      <w:pPr>
        <w:pStyle w:val="NormalParaAR"/>
        <w:keepNext/>
        <w:rPr>
          <w:b/>
          <w:bCs/>
          <w:sz w:val="40"/>
          <w:szCs w:val="40"/>
        </w:rPr>
      </w:pPr>
      <w:r w:rsidRPr="002A1CD8">
        <w:rPr>
          <w:b/>
          <w:bCs/>
          <w:sz w:val="40"/>
          <w:szCs w:val="40"/>
          <w:rtl/>
        </w:rPr>
        <w:t>المكسيك</w:t>
      </w:r>
    </w:p>
    <w:tbl>
      <w:tblPr>
        <w:bidiVisual/>
        <w:tblW w:w="9072" w:type="dxa"/>
        <w:jc w:val="center"/>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2550"/>
        <w:gridCol w:w="3545"/>
      </w:tblGrid>
      <w:tr w:rsidR="00FD64AF" w:rsidRPr="00E85D27" w:rsidTr="00E67543">
        <w:trPr>
          <w:jc w:val="center"/>
        </w:trPr>
        <w:tc>
          <w:tcPr>
            <w:tcW w:w="9072" w:type="dxa"/>
            <w:gridSpan w:val="4"/>
            <w:tcBorders>
              <w:top w:val="single" w:sz="4" w:space="0" w:color="000000"/>
              <w:bottom w:val="single" w:sz="4" w:space="0" w:color="000000"/>
            </w:tcBorders>
            <w:shd w:val="clear" w:color="auto" w:fill="CCFFFF"/>
            <w:vAlign w:val="center"/>
          </w:tcPr>
          <w:p w:rsidR="00FD64AF" w:rsidRPr="004414AF" w:rsidRDefault="00FD64AF" w:rsidP="00E67543">
            <w:pPr>
              <w:keepNext/>
              <w:keepLines/>
              <w:spacing w:before="60" w:after="60" w:line="300" w:lineRule="exact"/>
              <w:ind w:left="851" w:hanging="851"/>
              <w:rPr>
                <w:rFonts w:ascii="Arabic Typesetting" w:hAnsi="Arabic Typesetting" w:cs="Arabic Typesetting"/>
                <w:bCs/>
                <w:color w:val="000000"/>
                <w:sz w:val="30"/>
                <w:szCs w:val="30"/>
              </w:rPr>
            </w:pPr>
            <w:r w:rsidRPr="002A1CD8">
              <w:rPr>
                <w:rFonts w:ascii="Arabic Typesetting" w:hAnsi="Arabic Typesetting" w:cs="Arabic Typesetting"/>
                <w:bCs/>
                <w:color w:val="000000"/>
                <w:sz w:val="40"/>
                <w:szCs w:val="40"/>
                <w:rtl/>
              </w:rPr>
              <w:t>النتيجة</w:t>
            </w:r>
            <w:r w:rsidRPr="00E85D27">
              <w:rPr>
                <w:rFonts w:ascii="Arabic Typesetting" w:hAnsi="Arabic Typesetting" w:cs="Arabic Typesetting"/>
                <w:bCs/>
                <w:color w:val="000000"/>
                <w:sz w:val="30"/>
                <w:szCs w:val="30"/>
                <w:rtl/>
              </w:rPr>
              <w:t>:</w:t>
            </w:r>
            <w:r>
              <w:rPr>
                <w:rFonts w:ascii="Arabic Typesetting" w:hAnsi="Arabic Typesetting" w:cs="Arabic Typesetting" w:hint="cs"/>
                <w:bCs/>
                <w:color w:val="000000"/>
                <w:sz w:val="30"/>
                <w:szCs w:val="30"/>
                <w:rtl/>
              </w:rPr>
              <w:tab/>
            </w:r>
            <w:r w:rsidRPr="004414AF">
              <w:rPr>
                <w:rFonts w:ascii="Arabic Typesetting" w:hAnsi="Arabic Typesetting" w:cs="Arabic Typesetting"/>
                <w:b/>
                <w:color w:val="000000"/>
                <w:sz w:val="30"/>
                <w:szCs w:val="30"/>
                <w:rtl/>
              </w:rPr>
              <w:t>نفاذ معزز إلى المعلومات والمعارف المتعلقة بالملكية الفكرية وانتفاع أكبر بها لفائدة مؤسسات الملكية الفكرية والجمهور من أجل الترويج للابتكار وزيادة الاطلاع على المصنفات الإبداعية المحمية والمصنفات الإبداعية في الملك العام</w:t>
            </w:r>
          </w:p>
        </w:tc>
      </w:tr>
      <w:tr w:rsidR="00FD64AF" w:rsidRPr="00E85D27" w:rsidTr="00E67543">
        <w:trPr>
          <w:jc w:val="center"/>
        </w:trPr>
        <w:tc>
          <w:tcPr>
            <w:tcW w:w="1843" w:type="dxa"/>
            <w:tcBorders>
              <w:top w:val="single" w:sz="4" w:space="0" w:color="000000"/>
            </w:tcBorders>
            <w:vAlign w:val="center"/>
          </w:tcPr>
          <w:p w:rsidR="00FD64AF" w:rsidRPr="00E85D27" w:rsidRDefault="00FD64AF" w:rsidP="00E67543">
            <w:pPr>
              <w:keepNext/>
              <w:keepLines/>
              <w:spacing w:before="60" w:after="60" w:line="300" w:lineRule="exact"/>
              <w:rPr>
                <w:rFonts w:ascii="Arabic Typesetting" w:hAnsi="Arabic Typesetting" w:cs="Arabic Typesetting"/>
                <w:b/>
                <w:bCs/>
                <w:sz w:val="30"/>
                <w:szCs w:val="30"/>
              </w:rPr>
            </w:pPr>
            <w:r w:rsidRPr="00E85D27">
              <w:rPr>
                <w:rFonts w:ascii="Arabic Typesetting" w:hAnsi="Arabic Typesetting" w:cs="Arabic Typesetting"/>
                <w:b/>
                <w:bCs/>
                <w:sz w:val="30"/>
                <w:szCs w:val="30"/>
                <w:rtl/>
              </w:rPr>
              <w:t>النشاط</w:t>
            </w:r>
          </w:p>
        </w:tc>
        <w:tc>
          <w:tcPr>
            <w:tcW w:w="1134" w:type="dxa"/>
            <w:tcBorders>
              <w:top w:val="single" w:sz="4" w:space="0" w:color="000000"/>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التاريخ</w:t>
            </w:r>
          </w:p>
        </w:tc>
        <w:tc>
          <w:tcPr>
            <w:tcW w:w="2550" w:type="dxa"/>
            <w:tcBorders>
              <w:top w:val="single" w:sz="4" w:space="0" w:color="000000"/>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البلد المضيف/الجهات المستفيدة</w:t>
            </w:r>
          </w:p>
        </w:tc>
        <w:tc>
          <w:tcPr>
            <w:tcW w:w="3545" w:type="dxa"/>
            <w:tcBorders>
              <w:top w:val="single" w:sz="4" w:space="0" w:color="000000"/>
            </w:tcBorders>
            <w:shd w:val="clear" w:color="auto" w:fill="FFFFFF"/>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الغرض (الأغراض)/الوصف (الأوصاف</w:t>
            </w:r>
            <w:r>
              <w:rPr>
                <w:rFonts w:ascii="Arabic Typesetting" w:hAnsi="Arabic Typesetting" w:cs="Arabic Typesetting" w:hint="cs"/>
                <w:b/>
                <w:bCs/>
                <w:sz w:val="30"/>
                <w:szCs w:val="30"/>
                <w:rtl/>
              </w:rPr>
              <w:t>)</w:t>
            </w:r>
          </w:p>
        </w:tc>
      </w:tr>
      <w:tr w:rsidR="00FD64AF" w:rsidRPr="00E85D27" w:rsidTr="00E67543">
        <w:trPr>
          <w:trHeight w:val="530"/>
          <w:jc w:val="center"/>
        </w:trPr>
        <w:tc>
          <w:tcPr>
            <w:tcW w:w="1843"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العرض الدولي الأول بشأن الابتكار والأعمال</w:t>
            </w:r>
          </w:p>
        </w:tc>
        <w:tc>
          <w:tcPr>
            <w:tcW w:w="1134"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color w:val="000000"/>
                <w:sz w:val="30"/>
                <w:szCs w:val="30"/>
                <w:rtl/>
              </w:rPr>
              <w:t>من 28 فبراير إلى 1 مارس 2012</w:t>
            </w:r>
          </w:p>
        </w:tc>
        <w:tc>
          <w:tcPr>
            <w:tcW w:w="2550"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 xml:space="preserve">الأرجنتين وبليز والبرازيل وشيلي وكولومبيا وكوستاريكا وكوبا والجمهورية </w:t>
            </w:r>
            <w:proofErr w:type="spellStart"/>
            <w:r>
              <w:rPr>
                <w:rFonts w:ascii="Arabic Typesetting" w:hAnsi="Arabic Typesetting" w:cs="Arabic Typesetting" w:hint="cs"/>
                <w:color w:val="000000"/>
                <w:sz w:val="30"/>
                <w:szCs w:val="30"/>
                <w:rtl/>
              </w:rPr>
              <w:t>الدومينيكية</w:t>
            </w:r>
            <w:proofErr w:type="spellEnd"/>
            <w:r>
              <w:rPr>
                <w:rFonts w:ascii="Arabic Typesetting" w:hAnsi="Arabic Typesetting" w:cs="Arabic Typesetting" w:hint="cs"/>
                <w:color w:val="000000"/>
                <w:sz w:val="30"/>
                <w:szCs w:val="30"/>
                <w:rtl/>
              </w:rPr>
              <w:t xml:space="preserve"> وإكوادور والسلفادور وغواتيمالا وهندوراس والمكسيك ونيكاراغوا وبنما وباراغواي وبيرو وأوروغواي وممثلون عن الأريبو مقيمون في زمبابوي</w:t>
            </w:r>
          </w:p>
        </w:tc>
        <w:tc>
          <w:tcPr>
            <w:tcW w:w="3545"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النهوض بالبحث والتطوير؛ وحماية الابتكار والملكية الفكرية؛ وتسويق المعارف في مجال الملكية الفكرية والنفاذ إليها</w:t>
            </w:r>
          </w:p>
        </w:tc>
      </w:tr>
      <w:tr w:rsidR="00FD64AF" w:rsidRPr="00E85D27" w:rsidTr="00E67543">
        <w:trPr>
          <w:jc w:val="center"/>
        </w:trPr>
        <w:tc>
          <w:tcPr>
            <w:tcW w:w="9072" w:type="dxa"/>
            <w:gridSpan w:val="4"/>
            <w:tcBorders>
              <w:top w:val="single" w:sz="4" w:space="0" w:color="000000"/>
              <w:bottom w:val="single" w:sz="4" w:space="0" w:color="000000"/>
            </w:tcBorders>
            <w:shd w:val="clear" w:color="auto" w:fill="CCFFFF"/>
            <w:vAlign w:val="center"/>
          </w:tcPr>
          <w:p w:rsidR="00FD64AF" w:rsidRPr="004414AF" w:rsidRDefault="00FD64AF" w:rsidP="00E67543">
            <w:pPr>
              <w:keepNext/>
              <w:keepLines/>
              <w:spacing w:before="60" w:after="60" w:line="300" w:lineRule="exact"/>
              <w:ind w:left="851" w:hanging="851"/>
              <w:rPr>
                <w:rFonts w:ascii="Arabic Typesetting" w:hAnsi="Arabic Typesetting" w:cs="Arabic Typesetting"/>
                <w:bCs/>
                <w:color w:val="000000"/>
                <w:sz w:val="30"/>
                <w:szCs w:val="30"/>
              </w:rPr>
            </w:pPr>
            <w:r w:rsidRPr="002A1CD8">
              <w:rPr>
                <w:rFonts w:ascii="Arabic Typesetting" w:hAnsi="Arabic Typesetting" w:cs="Arabic Typesetting"/>
                <w:bCs/>
                <w:color w:val="000000"/>
                <w:sz w:val="40"/>
                <w:szCs w:val="40"/>
                <w:rtl/>
              </w:rPr>
              <w:t>النتيجة</w:t>
            </w:r>
            <w:r w:rsidRPr="00E85D27">
              <w:rPr>
                <w:rFonts w:ascii="Arabic Typesetting" w:hAnsi="Arabic Typesetting" w:cs="Arabic Typesetting"/>
                <w:bCs/>
                <w:color w:val="000000"/>
                <w:sz w:val="30"/>
                <w:szCs w:val="30"/>
                <w:rtl/>
              </w:rPr>
              <w:t>:</w:t>
            </w:r>
            <w:r>
              <w:rPr>
                <w:rFonts w:ascii="Arabic Typesetting" w:hAnsi="Arabic Typesetting" w:cs="Arabic Typesetting" w:hint="cs"/>
                <w:bCs/>
                <w:color w:val="000000"/>
                <w:sz w:val="30"/>
                <w:szCs w:val="30"/>
                <w:rtl/>
              </w:rPr>
              <w:tab/>
            </w:r>
            <w:r w:rsidRPr="004414AF">
              <w:rPr>
                <w:rFonts w:ascii="Arabic Typesetting" w:hAnsi="Arabic Typesetting" w:cs="Arabic Typesetting"/>
                <w:b/>
                <w:color w:val="000000"/>
                <w:sz w:val="30"/>
                <w:szCs w:val="30"/>
                <w:rtl/>
              </w:rPr>
              <w:t>قدرات معززة في مجال الموارد البشرية بما يمكّن من تلبية الطائفة الواسعة من متطلبات تسخير الملكية الفكرية بفعالية لأغراض التنمية في البلدان النامية</w:t>
            </w:r>
          </w:p>
        </w:tc>
      </w:tr>
      <w:tr w:rsidR="00FD64AF" w:rsidRPr="00E85D27" w:rsidTr="00E67543">
        <w:trPr>
          <w:jc w:val="center"/>
        </w:trPr>
        <w:tc>
          <w:tcPr>
            <w:tcW w:w="1843" w:type="dxa"/>
            <w:tcBorders>
              <w:top w:val="single" w:sz="4" w:space="0" w:color="000000"/>
            </w:tcBorders>
            <w:vAlign w:val="center"/>
          </w:tcPr>
          <w:p w:rsidR="00FD64AF" w:rsidRPr="00E85D27" w:rsidRDefault="00FD64AF" w:rsidP="00E67543">
            <w:pPr>
              <w:keepNext/>
              <w:keepLines/>
              <w:spacing w:before="60" w:after="60" w:line="300" w:lineRule="exact"/>
              <w:rPr>
                <w:rFonts w:ascii="Arabic Typesetting" w:hAnsi="Arabic Typesetting" w:cs="Arabic Typesetting"/>
                <w:b/>
                <w:bCs/>
                <w:sz w:val="30"/>
                <w:szCs w:val="30"/>
              </w:rPr>
            </w:pPr>
            <w:r w:rsidRPr="00E85D27">
              <w:rPr>
                <w:rFonts w:ascii="Arabic Typesetting" w:hAnsi="Arabic Typesetting" w:cs="Arabic Typesetting"/>
                <w:b/>
                <w:bCs/>
                <w:sz w:val="30"/>
                <w:szCs w:val="30"/>
                <w:rtl/>
              </w:rPr>
              <w:t>النشاط</w:t>
            </w:r>
          </w:p>
        </w:tc>
        <w:tc>
          <w:tcPr>
            <w:tcW w:w="1134" w:type="dxa"/>
            <w:tcBorders>
              <w:top w:val="single" w:sz="4" w:space="0" w:color="000000"/>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التاريخ</w:t>
            </w:r>
          </w:p>
        </w:tc>
        <w:tc>
          <w:tcPr>
            <w:tcW w:w="2550" w:type="dxa"/>
            <w:tcBorders>
              <w:top w:val="single" w:sz="4" w:space="0" w:color="000000"/>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البلد المضيف/الجهات المستفيدة</w:t>
            </w:r>
          </w:p>
        </w:tc>
        <w:tc>
          <w:tcPr>
            <w:tcW w:w="3545" w:type="dxa"/>
            <w:tcBorders>
              <w:top w:val="single" w:sz="4" w:space="0" w:color="000000"/>
            </w:tcBorders>
            <w:shd w:val="clear" w:color="auto" w:fill="FFFFFF"/>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الغرض (الأغراض)/الوصف (الأوصاف</w:t>
            </w:r>
            <w:r>
              <w:rPr>
                <w:rFonts w:ascii="Arabic Typesetting" w:hAnsi="Arabic Typesetting" w:cs="Arabic Typesetting" w:hint="cs"/>
                <w:b/>
                <w:bCs/>
                <w:sz w:val="30"/>
                <w:szCs w:val="30"/>
                <w:rtl/>
              </w:rPr>
              <w:t>)</w:t>
            </w:r>
          </w:p>
        </w:tc>
      </w:tr>
      <w:tr w:rsidR="00FD64AF" w:rsidRPr="00E85D27" w:rsidTr="00E67543">
        <w:trPr>
          <w:trHeight w:val="528"/>
          <w:jc w:val="center"/>
        </w:trPr>
        <w:tc>
          <w:tcPr>
            <w:tcW w:w="1843" w:type="dxa"/>
          </w:tcPr>
          <w:p w:rsidR="00FD64AF" w:rsidRPr="00E85D27" w:rsidRDefault="00FD64AF" w:rsidP="00E67543">
            <w:pPr>
              <w:keepNext/>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ندوة دولية بشأن إجراءات الاعتراض</w:t>
            </w:r>
          </w:p>
        </w:tc>
        <w:tc>
          <w:tcPr>
            <w:tcW w:w="1134"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28 أغسطس 2012</w:t>
            </w:r>
          </w:p>
        </w:tc>
        <w:tc>
          <w:tcPr>
            <w:tcW w:w="2550"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color w:val="000000"/>
                <w:sz w:val="30"/>
                <w:szCs w:val="30"/>
                <w:rtl/>
              </w:rPr>
              <w:t>المكسيك</w:t>
            </w:r>
          </w:p>
        </w:tc>
        <w:tc>
          <w:tcPr>
            <w:tcW w:w="3545"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تعزيز قدرات الموارد البشرية بهدف تيسير تنفيذ بروتوكول مدريد في بداية عام 2013.</w:t>
            </w:r>
          </w:p>
        </w:tc>
      </w:tr>
      <w:tr w:rsidR="00FD64AF" w:rsidRPr="00E85D27" w:rsidTr="00E67543">
        <w:trPr>
          <w:jc w:val="center"/>
        </w:trPr>
        <w:tc>
          <w:tcPr>
            <w:tcW w:w="9072" w:type="dxa"/>
            <w:gridSpan w:val="4"/>
            <w:tcBorders>
              <w:top w:val="single" w:sz="4" w:space="0" w:color="000000"/>
              <w:bottom w:val="single" w:sz="4" w:space="0" w:color="000000"/>
            </w:tcBorders>
            <w:shd w:val="clear" w:color="auto" w:fill="CCFFFF"/>
            <w:vAlign w:val="center"/>
          </w:tcPr>
          <w:p w:rsidR="00FD64AF" w:rsidRPr="004414AF" w:rsidRDefault="00FD64AF" w:rsidP="00E67543">
            <w:pPr>
              <w:keepNext/>
              <w:keepLines/>
              <w:spacing w:before="60" w:after="60" w:line="300" w:lineRule="exact"/>
              <w:ind w:left="851" w:hanging="851"/>
              <w:rPr>
                <w:rFonts w:ascii="Arabic Typesetting" w:hAnsi="Arabic Typesetting" w:cs="Arabic Typesetting"/>
                <w:bCs/>
                <w:color w:val="000000"/>
                <w:sz w:val="30"/>
                <w:szCs w:val="30"/>
              </w:rPr>
            </w:pPr>
            <w:r w:rsidRPr="002A1CD8">
              <w:rPr>
                <w:rFonts w:ascii="Arabic Typesetting" w:hAnsi="Arabic Typesetting" w:cs="Arabic Typesetting"/>
                <w:bCs/>
                <w:color w:val="000000"/>
                <w:sz w:val="40"/>
                <w:szCs w:val="40"/>
                <w:rtl/>
              </w:rPr>
              <w:t>النتيجة</w:t>
            </w:r>
            <w:r w:rsidRPr="00E85D27">
              <w:rPr>
                <w:rFonts w:ascii="Arabic Typesetting" w:hAnsi="Arabic Typesetting" w:cs="Arabic Typesetting"/>
                <w:bCs/>
                <w:color w:val="000000"/>
                <w:sz w:val="30"/>
                <w:szCs w:val="30"/>
                <w:rtl/>
              </w:rPr>
              <w:t>:</w:t>
            </w:r>
            <w:r>
              <w:rPr>
                <w:rFonts w:ascii="Arabic Typesetting" w:hAnsi="Arabic Typesetting" w:cs="Arabic Typesetting" w:hint="cs"/>
                <w:bCs/>
                <w:color w:val="000000"/>
                <w:sz w:val="30"/>
                <w:szCs w:val="30"/>
                <w:rtl/>
              </w:rPr>
              <w:tab/>
            </w:r>
            <w:r w:rsidRPr="004414AF">
              <w:rPr>
                <w:rFonts w:ascii="Arabic Typesetting" w:hAnsi="Arabic Typesetting" w:cs="Arabic Typesetting"/>
                <w:b/>
                <w:color w:val="000000"/>
                <w:sz w:val="30"/>
                <w:szCs w:val="30"/>
                <w:rtl/>
              </w:rPr>
              <w:t>سياسات واستراتيجيات وخطط إنمائية وطنية محددة بوضوح وعلى نحو متسق في مجالي الابتكار والملكية الفكرية بما يتفق مع الغايات والأهداف الإنمائية الوطنية</w:t>
            </w:r>
          </w:p>
        </w:tc>
      </w:tr>
      <w:tr w:rsidR="00FD64AF" w:rsidRPr="00E85D27" w:rsidTr="00E67543">
        <w:trPr>
          <w:jc w:val="center"/>
        </w:trPr>
        <w:tc>
          <w:tcPr>
            <w:tcW w:w="1843" w:type="dxa"/>
            <w:tcBorders>
              <w:top w:val="single" w:sz="4" w:space="0" w:color="000000"/>
            </w:tcBorders>
            <w:vAlign w:val="center"/>
          </w:tcPr>
          <w:p w:rsidR="00FD64AF" w:rsidRPr="00E85D27" w:rsidRDefault="00FD64AF" w:rsidP="00E67543">
            <w:pPr>
              <w:keepNext/>
              <w:keepLines/>
              <w:spacing w:before="60" w:after="60" w:line="300" w:lineRule="exact"/>
              <w:rPr>
                <w:rFonts w:ascii="Arabic Typesetting" w:hAnsi="Arabic Typesetting" w:cs="Arabic Typesetting"/>
                <w:b/>
                <w:bCs/>
                <w:sz w:val="30"/>
                <w:szCs w:val="30"/>
              </w:rPr>
            </w:pPr>
            <w:r w:rsidRPr="00E85D27">
              <w:rPr>
                <w:rFonts w:ascii="Arabic Typesetting" w:hAnsi="Arabic Typesetting" w:cs="Arabic Typesetting"/>
                <w:b/>
                <w:bCs/>
                <w:sz w:val="30"/>
                <w:szCs w:val="30"/>
                <w:rtl/>
              </w:rPr>
              <w:t>النشاط</w:t>
            </w:r>
          </w:p>
        </w:tc>
        <w:tc>
          <w:tcPr>
            <w:tcW w:w="1134" w:type="dxa"/>
            <w:tcBorders>
              <w:top w:val="single" w:sz="4" w:space="0" w:color="000000"/>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التاريخ</w:t>
            </w:r>
          </w:p>
        </w:tc>
        <w:tc>
          <w:tcPr>
            <w:tcW w:w="2550" w:type="dxa"/>
            <w:tcBorders>
              <w:top w:val="single" w:sz="4" w:space="0" w:color="000000"/>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البلد المضيف/الجهات المستفيدة</w:t>
            </w:r>
          </w:p>
        </w:tc>
        <w:tc>
          <w:tcPr>
            <w:tcW w:w="3545" w:type="dxa"/>
            <w:tcBorders>
              <w:top w:val="single" w:sz="4" w:space="0" w:color="000000"/>
            </w:tcBorders>
            <w:shd w:val="clear" w:color="auto" w:fill="FFFFFF"/>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الغرض (الأغراض)/الوصف (الأوصاف</w:t>
            </w:r>
            <w:r>
              <w:rPr>
                <w:rFonts w:ascii="Arabic Typesetting" w:hAnsi="Arabic Typesetting" w:cs="Arabic Typesetting" w:hint="cs"/>
                <w:b/>
                <w:bCs/>
                <w:sz w:val="30"/>
                <w:szCs w:val="30"/>
                <w:rtl/>
              </w:rPr>
              <w:t>)</w:t>
            </w:r>
          </w:p>
        </w:tc>
      </w:tr>
      <w:tr w:rsidR="00FD64AF" w:rsidRPr="00E85D27" w:rsidTr="00E67543">
        <w:trPr>
          <w:trHeight w:val="473"/>
          <w:jc w:val="center"/>
        </w:trPr>
        <w:tc>
          <w:tcPr>
            <w:tcW w:w="1843"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حفل استقبال بمناسبة انضمام المكسيك إلى بروتوكول مدريد</w:t>
            </w:r>
          </w:p>
        </w:tc>
        <w:tc>
          <w:tcPr>
            <w:tcW w:w="1134"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b/>
                <w:color w:val="000000"/>
                <w:sz w:val="30"/>
                <w:szCs w:val="30"/>
                <w:rtl/>
              </w:rPr>
              <w:t>19 نوفمبر</w:t>
            </w:r>
            <w:r w:rsidRPr="00E85D27">
              <w:rPr>
                <w:rFonts w:ascii="Arabic Typesetting" w:hAnsi="Arabic Typesetting" w:cs="Arabic Typesetting"/>
                <w:b/>
                <w:color w:val="000000"/>
                <w:sz w:val="30"/>
                <w:szCs w:val="30"/>
                <w:rtl/>
              </w:rPr>
              <w:t xml:space="preserve"> 2012</w:t>
            </w:r>
          </w:p>
        </w:tc>
        <w:tc>
          <w:tcPr>
            <w:tcW w:w="2550"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color w:val="000000"/>
                <w:sz w:val="30"/>
                <w:szCs w:val="30"/>
                <w:rtl/>
              </w:rPr>
              <w:t>المكسيك</w:t>
            </w:r>
          </w:p>
        </w:tc>
        <w:tc>
          <w:tcPr>
            <w:tcW w:w="3545"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 xml:space="preserve">الإعلان رسميا عن انضمام المكسيك إلى بروتوكول مدريد </w:t>
            </w:r>
          </w:p>
        </w:tc>
      </w:tr>
    </w:tbl>
    <w:p w:rsidR="00FD64AF" w:rsidRPr="00E85D27" w:rsidRDefault="00FD64AF" w:rsidP="00FD64AF">
      <w:pPr>
        <w:spacing w:before="60" w:afterLines="60" w:after="144" w:line="300" w:lineRule="exact"/>
        <w:rPr>
          <w:rFonts w:ascii="Arabic Typesetting" w:hAnsi="Arabic Typesetting" w:cs="Arabic Typesetting"/>
          <w:b/>
          <w:sz w:val="30"/>
          <w:szCs w:val="30"/>
        </w:rPr>
      </w:pPr>
    </w:p>
    <w:p w:rsidR="00FD64AF" w:rsidRPr="0094105C" w:rsidRDefault="00FD64AF" w:rsidP="00FD64AF">
      <w:pPr>
        <w:pStyle w:val="NormalParaAR"/>
        <w:keepNext/>
        <w:rPr>
          <w:b/>
          <w:bCs/>
        </w:rPr>
      </w:pPr>
      <w:r w:rsidRPr="00C471BC">
        <w:rPr>
          <w:rFonts w:hint="cs"/>
          <w:b/>
          <w:bCs/>
          <w:sz w:val="40"/>
          <w:szCs w:val="40"/>
          <w:rtl/>
        </w:rPr>
        <w:t>المكسيك</w:t>
      </w:r>
      <w:r w:rsidRPr="0094105C">
        <w:rPr>
          <w:rFonts w:hint="cs"/>
          <w:b/>
          <w:bCs/>
          <w:rtl/>
        </w:rPr>
        <w:t xml:space="preserve"> </w:t>
      </w:r>
      <w:r w:rsidRPr="0094105C">
        <w:rPr>
          <w:b/>
          <w:bCs/>
          <w:rtl/>
        </w:rPr>
        <w:t xml:space="preserve">- مساهمات المانحين والنفقات في عام </w:t>
      </w:r>
      <w:r>
        <w:rPr>
          <w:rFonts w:hint="cs"/>
          <w:b/>
          <w:bCs/>
          <w:rtl/>
        </w:rPr>
        <w:t>2012</w:t>
      </w:r>
      <w:r w:rsidRPr="0094105C">
        <w:rPr>
          <w:b/>
          <w:bCs/>
          <w:rtl/>
        </w:rPr>
        <w:t xml:space="preserve"> </w:t>
      </w:r>
      <w:r w:rsidRPr="0094105C">
        <w:rPr>
          <w:b/>
          <w:bCs/>
          <w:vertAlign w:val="superscript"/>
          <w:rtl/>
        </w:rPr>
        <w:t>1</w:t>
      </w:r>
    </w:p>
    <w:tbl>
      <w:tblPr>
        <w:bidiVisual/>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67"/>
        <w:gridCol w:w="1619"/>
        <w:gridCol w:w="1781"/>
        <w:gridCol w:w="1685"/>
        <w:gridCol w:w="2168"/>
      </w:tblGrid>
      <w:tr w:rsidR="00FD64AF" w:rsidRPr="00E85D27" w:rsidTr="00E67543">
        <w:trPr>
          <w:trHeight w:val="567"/>
          <w:jc w:val="center"/>
        </w:trPr>
        <w:tc>
          <w:tcPr>
            <w:tcW w:w="1767" w:type="dxa"/>
            <w:shd w:val="clear" w:color="auto" w:fill="CCFFFF"/>
            <w:vAlign w:val="center"/>
          </w:tcPr>
          <w:p w:rsidR="00FD64AF" w:rsidRPr="004262F4" w:rsidRDefault="00FD64AF" w:rsidP="00E67543">
            <w:pPr>
              <w:keepNext/>
              <w:spacing w:before="60" w:afterLines="60" w:after="144" w:line="300" w:lineRule="exact"/>
              <w:jc w:val="center"/>
              <w:rPr>
                <w:rFonts w:ascii="Arabic Typesetting" w:hAnsi="Arabic Typesetting" w:cs="Arabic Typesetting"/>
                <w:bCs/>
                <w:sz w:val="30"/>
                <w:szCs w:val="30"/>
              </w:rPr>
            </w:pPr>
            <w:r w:rsidRPr="004262F4">
              <w:rPr>
                <w:rFonts w:ascii="Arabic Typesetting" w:hAnsi="Arabic Typesetting" w:cs="Arabic Typesetting"/>
                <w:bCs/>
                <w:sz w:val="30"/>
                <w:szCs w:val="30"/>
                <w:rtl/>
              </w:rPr>
              <w:t>الرصيد في 31 ديسمبر 2011</w:t>
            </w:r>
          </w:p>
        </w:tc>
        <w:tc>
          <w:tcPr>
            <w:tcW w:w="1619" w:type="dxa"/>
            <w:shd w:val="clear" w:color="auto" w:fill="CCFFFF"/>
            <w:vAlign w:val="center"/>
          </w:tcPr>
          <w:p w:rsidR="00FD64AF" w:rsidRPr="004262F4" w:rsidRDefault="00FD64AF" w:rsidP="00E67543">
            <w:pPr>
              <w:keepNext/>
              <w:spacing w:before="60" w:afterLines="60" w:after="144" w:line="300" w:lineRule="exact"/>
              <w:jc w:val="center"/>
              <w:rPr>
                <w:rFonts w:ascii="Arabic Typesetting" w:hAnsi="Arabic Typesetting" w:cs="Arabic Typesetting"/>
                <w:bCs/>
                <w:sz w:val="30"/>
                <w:szCs w:val="30"/>
              </w:rPr>
            </w:pPr>
            <w:r w:rsidRPr="004262F4">
              <w:rPr>
                <w:rFonts w:ascii="Arabic Typesetting" w:hAnsi="Arabic Typesetting" w:cs="Arabic Typesetting"/>
                <w:bCs/>
                <w:sz w:val="30"/>
                <w:szCs w:val="30"/>
                <w:rtl/>
              </w:rPr>
              <w:t>إيرادات عام 2012</w:t>
            </w:r>
          </w:p>
        </w:tc>
        <w:tc>
          <w:tcPr>
            <w:tcW w:w="1781" w:type="dxa"/>
            <w:shd w:val="clear" w:color="auto" w:fill="CCFFFF"/>
            <w:vAlign w:val="center"/>
          </w:tcPr>
          <w:p w:rsidR="00FD64AF" w:rsidRPr="004262F4" w:rsidRDefault="00FD64AF" w:rsidP="00E67543">
            <w:pPr>
              <w:keepNext/>
              <w:spacing w:before="60" w:afterLines="60" w:after="144" w:line="300" w:lineRule="exact"/>
              <w:jc w:val="center"/>
              <w:rPr>
                <w:rFonts w:ascii="Arabic Typesetting" w:hAnsi="Arabic Typesetting" w:cs="Arabic Typesetting"/>
                <w:bCs/>
                <w:sz w:val="30"/>
                <w:szCs w:val="30"/>
              </w:rPr>
            </w:pPr>
            <w:r w:rsidRPr="004262F4">
              <w:rPr>
                <w:rFonts w:ascii="Arabic Typesetting" w:hAnsi="Arabic Typesetting" w:cs="Arabic Typesetting"/>
                <w:bCs/>
                <w:sz w:val="30"/>
                <w:szCs w:val="30"/>
                <w:rtl/>
              </w:rPr>
              <w:t>نفقات عام 2012</w:t>
            </w:r>
          </w:p>
        </w:tc>
        <w:tc>
          <w:tcPr>
            <w:tcW w:w="1685" w:type="dxa"/>
            <w:shd w:val="clear" w:color="auto" w:fill="CCFFFF"/>
            <w:vAlign w:val="center"/>
          </w:tcPr>
          <w:p w:rsidR="00FD64AF" w:rsidRPr="004262F4" w:rsidRDefault="00FD64AF" w:rsidP="00E67543">
            <w:pPr>
              <w:keepNext/>
              <w:spacing w:before="60" w:afterLines="60" w:after="144" w:line="300" w:lineRule="exact"/>
              <w:jc w:val="center"/>
              <w:rPr>
                <w:rFonts w:ascii="Arabic Typesetting" w:hAnsi="Arabic Typesetting" w:cs="Arabic Typesetting"/>
                <w:bCs/>
                <w:sz w:val="30"/>
                <w:szCs w:val="30"/>
              </w:rPr>
            </w:pPr>
            <w:r w:rsidRPr="004262F4">
              <w:rPr>
                <w:rFonts w:ascii="Arabic Typesetting" w:hAnsi="Arabic Typesetting" w:cs="Arabic Typesetting"/>
                <w:bCs/>
                <w:sz w:val="30"/>
                <w:szCs w:val="30"/>
                <w:rtl/>
              </w:rPr>
              <w:t>المبالغ المسددة</w:t>
            </w:r>
          </w:p>
        </w:tc>
        <w:tc>
          <w:tcPr>
            <w:tcW w:w="2168" w:type="dxa"/>
            <w:shd w:val="clear" w:color="auto" w:fill="CCFFFF"/>
            <w:vAlign w:val="center"/>
          </w:tcPr>
          <w:p w:rsidR="00FD64AF" w:rsidRPr="004262F4" w:rsidRDefault="00FD64AF" w:rsidP="00E67543">
            <w:pPr>
              <w:keepNext/>
              <w:spacing w:before="60" w:afterLines="60" w:after="144" w:line="300" w:lineRule="exact"/>
              <w:jc w:val="center"/>
              <w:rPr>
                <w:rFonts w:ascii="Arabic Typesetting" w:hAnsi="Arabic Typesetting" w:cs="Arabic Typesetting"/>
                <w:bCs/>
                <w:sz w:val="30"/>
                <w:szCs w:val="30"/>
              </w:rPr>
            </w:pPr>
            <w:r w:rsidRPr="004262F4">
              <w:rPr>
                <w:rFonts w:ascii="Arabic Typesetting" w:hAnsi="Arabic Typesetting" w:cs="Arabic Typesetting"/>
                <w:bCs/>
                <w:sz w:val="30"/>
                <w:szCs w:val="30"/>
                <w:rtl/>
              </w:rPr>
              <w:t>الرصيد في 31 ديسمبر 2012</w:t>
            </w:r>
          </w:p>
        </w:tc>
      </w:tr>
      <w:tr w:rsidR="00FD64AF" w:rsidRPr="00E85D27" w:rsidTr="00E67543">
        <w:trPr>
          <w:trHeight w:val="567"/>
          <w:jc w:val="center"/>
        </w:trPr>
        <w:tc>
          <w:tcPr>
            <w:tcW w:w="1767" w:type="dxa"/>
            <w:shd w:val="clear" w:color="auto" w:fill="auto"/>
            <w:vAlign w:val="center"/>
          </w:tcPr>
          <w:p w:rsidR="00FD64AF" w:rsidRPr="00E85D27" w:rsidRDefault="00FD64AF" w:rsidP="00E67543">
            <w:pPr>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125,330</w:t>
            </w:r>
          </w:p>
        </w:tc>
        <w:tc>
          <w:tcPr>
            <w:tcW w:w="1619" w:type="dxa"/>
            <w:shd w:val="clear" w:color="auto" w:fill="auto"/>
            <w:vAlign w:val="center"/>
          </w:tcPr>
          <w:p w:rsidR="00FD64AF" w:rsidRPr="00E85D27" w:rsidRDefault="00FD64AF" w:rsidP="00E67543">
            <w:pPr>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65</w:t>
            </w:r>
          </w:p>
        </w:tc>
        <w:tc>
          <w:tcPr>
            <w:tcW w:w="1781" w:type="dxa"/>
            <w:shd w:val="clear" w:color="auto" w:fill="auto"/>
            <w:vAlign w:val="center"/>
          </w:tcPr>
          <w:p w:rsidR="00FD64AF" w:rsidRPr="00E85D27" w:rsidRDefault="00FD64AF" w:rsidP="00E67543">
            <w:pPr>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100,060</w:t>
            </w:r>
          </w:p>
        </w:tc>
        <w:tc>
          <w:tcPr>
            <w:tcW w:w="1685" w:type="dxa"/>
            <w:shd w:val="clear" w:color="auto" w:fill="auto"/>
            <w:vAlign w:val="center"/>
          </w:tcPr>
          <w:p w:rsidR="00FD64AF" w:rsidRPr="00E85D27" w:rsidRDefault="00FD64AF" w:rsidP="00E67543">
            <w:pPr>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w:t>
            </w:r>
          </w:p>
        </w:tc>
        <w:tc>
          <w:tcPr>
            <w:tcW w:w="2168" w:type="dxa"/>
            <w:shd w:val="clear" w:color="auto" w:fill="auto"/>
            <w:vAlign w:val="center"/>
          </w:tcPr>
          <w:p w:rsidR="00FD64AF" w:rsidRPr="00E85D27" w:rsidRDefault="00FD64AF" w:rsidP="00E67543">
            <w:pPr>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25,335</w:t>
            </w:r>
          </w:p>
        </w:tc>
      </w:tr>
    </w:tbl>
    <w:p w:rsidR="00FD64AF" w:rsidRPr="00E85D27" w:rsidRDefault="00FD64AF" w:rsidP="00FD64AF">
      <w:pPr>
        <w:spacing w:before="60" w:afterLines="60" w:after="144" w:line="300" w:lineRule="exact"/>
        <w:rPr>
          <w:rFonts w:ascii="Arabic Typesetting" w:hAnsi="Arabic Typesetting" w:cs="Arabic Typesetting"/>
          <w:sz w:val="30"/>
          <w:szCs w:val="30"/>
        </w:rPr>
      </w:pPr>
      <w:r>
        <w:rPr>
          <w:rFonts w:ascii="Arabic Typesetting" w:hAnsi="Arabic Typesetting" w:cs="Arabic Typesetting" w:hint="cs"/>
          <w:iCs/>
          <w:sz w:val="30"/>
          <w:szCs w:val="30"/>
          <w:vertAlign w:val="superscript"/>
          <w:rtl/>
        </w:rPr>
        <w:t>1.</w:t>
      </w:r>
      <w:r w:rsidRPr="003F29D9">
        <w:rPr>
          <w:rFonts w:ascii="Arabic Typesetting" w:hAnsi="Arabic Typesetting" w:cs="Arabic Typesetting" w:hint="cs"/>
          <w:iCs/>
          <w:sz w:val="30"/>
          <w:szCs w:val="30"/>
          <w:rtl/>
        </w:rPr>
        <w:t xml:space="preserve"> </w:t>
      </w:r>
      <w:r w:rsidRPr="003F29D9">
        <w:rPr>
          <w:rFonts w:ascii="Arabic Typesetting" w:hAnsi="Arabic Typesetting" w:cs="Arabic Typesetting"/>
          <w:i/>
          <w:iCs/>
          <w:sz w:val="30"/>
          <w:szCs w:val="30"/>
          <w:rtl/>
        </w:rPr>
        <w:t>بيانات الويبو المالية 2012 (المرفق الثالث</w:t>
      </w:r>
      <w:r w:rsidRPr="003F29D9">
        <w:rPr>
          <w:rFonts w:ascii="Arabic Typesetting" w:hAnsi="Arabic Typesetting" w:cs="Arabic Typesetting" w:hint="cs"/>
          <w:i/>
          <w:iCs/>
          <w:sz w:val="30"/>
          <w:szCs w:val="30"/>
          <w:rtl/>
        </w:rPr>
        <w:t>)</w:t>
      </w:r>
    </w:p>
    <w:p w:rsidR="00FD64AF" w:rsidRPr="00E85D27" w:rsidRDefault="00FD64AF" w:rsidP="00FD64AF">
      <w:pPr>
        <w:spacing w:before="60" w:afterLines="60" w:after="144" w:line="300" w:lineRule="exact"/>
        <w:rPr>
          <w:rFonts w:ascii="Arabic Typesetting" w:hAnsi="Arabic Typesetting" w:cs="Arabic Typesetting"/>
          <w:b/>
          <w:sz w:val="30"/>
          <w:szCs w:val="30"/>
        </w:rPr>
      </w:pPr>
    </w:p>
    <w:p w:rsidR="00FD64AF" w:rsidRPr="00C471BC" w:rsidRDefault="00FD64AF" w:rsidP="00FD64AF">
      <w:pPr>
        <w:pStyle w:val="NormalParaAR"/>
        <w:keepNext/>
        <w:rPr>
          <w:b/>
          <w:bCs/>
          <w:sz w:val="40"/>
          <w:szCs w:val="40"/>
        </w:rPr>
      </w:pPr>
      <w:r>
        <w:rPr>
          <w:rFonts w:hint="cs"/>
          <w:b/>
          <w:bCs/>
          <w:sz w:val="40"/>
          <w:szCs w:val="40"/>
          <w:rtl/>
        </w:rPr>
        <w:t>جمهورية كوريا/</w:t>
      </w:r>
      <w:r w:rsidRPr="00C471BC">
        <w:rPr>
          <w:rFonts w:hint="cs"/>
          <w:b/>
          <w:bCs/>
          <w:sz w:val="40"/>
          <w:szCs w:val="40"/>
          <w:rtl/>
        </w:rPr>
        <w:t>حق المؤلف</w:t>
      </w:r>
    </w:p>
    <w:tbl>
      <w:tblPr>
        <w:bidiVisual/>
        <w:tblW w:w="9102" w:type="dxa"/>
        <w:jc w:val="center"/>
        <w:tblInd w:w="7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73"/>
        <w:gridCol w:w="1134"/>
        <w:gridCol w:w="2692"/>
        <w:gridCol w:w="3403"/>
      </w:tblGrid>
      <w:tr w:rsidR="00FD64AF" w:rsidRPr="00E85D27" w:rsidTr="00E67543">
        <w:trPr>
          <w:jc w:val="center"/>
        </w:trPr>
        <w:tc>
          <w:tcPr>
            <w:tcW w:w="9102" w:type="dxa"/>
            <w:gridSpan w:val="4"/>
            <w:tcBorders>
              <w:top w:val="single" w:sz="4" w:space="0" w:color="000000"/>
              <w:bottom w:val="single" w:sz="4" w:space="0" w:color="000000"/>
            </w:tcBorders>
            <w:shd w:val="clear" w:color="auto" w:fill="CCFFFF"/>
            <w:vAlign w:val="center"/>
          </w:tcPr>
          <w:p w:rsidR="00FD64AF" w:rsidRPr="004414AF" w:rsidRDefault="00FD64AF" w:rsidP="00E67543">
            <w:pPr>
              <w:keepNext/>
              <w:keepLines/>
              <w:spacing w:before="60" w:after="60" w:line="300" w:lineRule="exact"/>
              <w:ind w:left="851" w:hanging="851"/>
              <w:rPr>
                <w:rFonts w:ascii="Arabic Typesetting" w:hAnsi="Arabic Typesetting" w:cs="Arabic Typesetting"/>
                <w:bCs/>
                <w:color w:val="000000"/>
                <w:sz w:val="30"/>
                <w:szCs w:val="30"/>
              </w:rPr>
            </w:pPr>
            <w:r w:rsidRPr="00C471BC">
              <w:rPr>
                <w:rFonts w:ascii="Arabic Typesetting" w:hAnsi="Arabic Typesetting" w:cs="Arabic Typesetting"/>
                <w:bCs/>
                <w:color w:val="000000"/>
                <w:sz w:val="40"/>
                <w:szCs w:val="40"/>
                <w:rtl/>
              </w:rPr>
              <w:t>النتيجة</w:t>
            </w:r>
            <w:r w:rsidRPr="00E85D27">
              <w:rPr>
                <w:rFonts w:ascii="Arabic Typesetting" w:hAnsi="Arabic Typesetting" w:cs="Arabic Typesetting"/>
                <w:bCs/>
                <w:color w:val="000000"/>
                <w:sz w:val="30"/>
                <w:szCs w:val="30"/>
                <w:rtl/>
              </w:rPr>
              <w:t>:</w:t>
            </w:r>
            <w:r>
              <w:rPr>
                <w:rFonts w:ascii="Arabic Typesetting" w:hAnsi="Arabic Typesetting" w:cs="Arabic Typesetting" w:hint="cs"/>
                <w:bCs/>
                <w:color w:val="000000"/>
                <w:sz w:val="30"/>
                <w:szCs w:val="30"/>
                <w:rtl/>
              </w:rPr>
              <w:tab/>
            </w:r>
            <w:r w:rsidRPr="004414AF">
              <w:rPr>
                <w:rFonts w:ascii="Arabic Typesetting" w:hAnsi="Arabic Typesetting" w:cs="Arabic Typesetting"/>
                <w:b/>
                <w:color w:val="000000"/>
                <w:sz w:val="30"/>
                <w:szCs w:val="30"/>
                <w:rtl/>
              </w:rPr>
              <w:t>إذكاء وعي الدول الأعضاء بحق المؤلف والحقوق المجاورة وزيادة قدراتها في هذا المجال</w:t>
            </w:r>
          </w:p>
        </w:tc>
      </w:tr>
      <w:tr w:rsidR="00FD64AF" w:rsidRPr="00E85D27" w:rsidTr="00E67543">
        <w:trPr>
          <w:jc w:val="center"/>
        </w:trPr>
        <w:tc>
          <w:tcPr>
            <w:tcW w:w="1873" w:type="dxa"/>
            <w:tcBorders>
              <w:top w:val="single" w:sz="4" w:space="0" w:color="000000"/>
            </w:tcBorders>
            <w:vAlign w:val="center"/>
          </w:tcPr>
          <w:p w:rsidR="00FD64AF" w:rsidRPr="00E85D27" w:rsidRDefault="00FD64AF" w:rsidP="00E67543">
            <w:pPr>
              <w:keepNext/>
              <w:keepLines/>
              <w:spacing w:before="60" w:after="60" w:line="300" w:lineRule="exact"/>
              <w:rPr>
                <w:rFonts w:ascii="Arabic Typesetting" w:hAnsi="Arabic Typesetting" w:cs="Arabic Typesetting"/>
                <w:b/>
                <w:bCs/>
                <w:sz w:val="30"/>
                <w:szCs w:val="30"/>
              </w:rPr>
            </w:pPr>
            <w:r w:rsidRPr="00E85D27">
              <w:rPr>
                <w:rFonts w:ascii="Arabic Typesetting" w:hAnsi="Arabic Typesetting" w:cs="Arabic Typesetting"/>
                <w:b/>
                <w:bCs/>
                <w:sz w:val="30"/>
                <w:szCs w:val="30"/>
                <w:rtl/>
              </w:rPr>
              <w:t>النشاط</w:t>
            </w:r>
          </w:p>
        </w:tc>
        <w:tc>
          <w:tcPr>
            <w:tcW w:w="1134" w:type="dxa"/>
            <w:tcBorders>
              <w:top w:val="single" w:sz="4" w:space="0" w:color="000000"/>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التاريخ</w:t>
            </w:r>
          </w:p>
        </w:tc>
        <w:tc>
          <w:tcPr>
            <w:tcW w:w="2692" w:type="dxa"/>
            <w:tcBorders>
              <w:top w:val="single" w:sz="4" w:space="0" w:color="000000"/>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البلد المضيف/الجهات المستفيدة</w:t>
            </w:r>
          </w:p>
        </w:tc>
        <w:tc>
          <w:tcPr>
            <w:tcW w:w="3403" w:type="dxa"/>
            <w:tcBorders>
              <w:top w:val="single" w:sz="4" w:space="0" w:color="000000"/>
            </w:tcBorders>
            <w:shd w:val="clear" w:color="auto" w:fill="FFFFFF"/>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الغرض (الأغراض)/الوصف (الأوصاف</w:t>
            </w:r>
            <w:r>
              <w:rPr>
                <w:rFonts w:ascii="Arabic Typesetting" w:hAnsi="Arabic Typesetting" w:cs="Arabic Typesetting" w:hint="cs"/>
                <w:b/>
                <w:bCs/>
                <w:sz w:val="30"/>
                <w:szCs w:val="30"/>
                <w:rtl/>
              </w:rPr>
              <w:t>)</w:t>
            </w:r>
          </w:p>
        </w:tc>
      </w:tr>
      <w:tr w:rsidR="00FD64AF" w:rsidRPr="00E85D27" w:rsidTr="00E67543">
        <w:trPr>
          <w:trHeight w:val="1404"/>
          <w:jc w:val="center"/>
        </w:trPr>
        <w:tc>
          <w:tcPr>
            <w:tcW w:w="1873" w:type="dxa"/>
          </w:tcPr>
          <w:p w:rsidR="00FD64AF" w:rsidRPr="00E85D27" w:rsidRDefault="00FD64AF" w:rsidP="00E67543">
            <w:pPr>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sz w:val="30"/>
                <w:szCs w:val="30"/>
                <w:rtl/>
              </w:rPr>
              <w:t>بعثة خبراء لتقييم الاحتياجات من حيث المساعدة التقنية؛ ومشروع قطري لإذكاء الوعي بحق المؤلف والحقوق المجاورة</w:t>
            </w:r>
          </w:p>
        </w:tc>
        <w:tc>
          <w:tcPr>
            <w:tcW w:w="1134" w:type="dxa"/>
          </w:tcPr>
          <w:p w:rsidR="00FD64AF" w:rsidRPr="00E85D27" w:rsidRDefault="00FD64AF" w:rsidP="00E67543">
            <w:pPr>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من 30 يناير إلى 2 فبراير 2012؛ ومن فبراير إلى ديسمبر 2012</w:t>
            </w:r>
          </w:p>
        </w:tc>
        <w:tc>
          <w:tcPr>
            <w:tcW w:w="2692" w:type="dxa"/>
          </w:tcPr>
          <w:p w:rsidR="00FD64AF" w:rsidRPr="00E85D27" w:rsidRDefault="00FD64AF" w:rsidP="00E67543">
            <w:pPr>
              <w:spacing w:before="60" w:after="60" w:line="300" w:lineRule="exact"/>
              <w:rPr>
                <w:rFonts w:ascii="Arabic Typesetting" w:hAnsi="Arabic Typesetting" w:cs="Arabic Typesetting"/>
                <w:sz w:val="30"/>
                <w:szCs w:val="30"/>
              </w:rPr>
            </w:pPr>
            <w:r w:rsidRPr="00E85D27">
              <w:rPr>
                <w:rFonts w:ascii="Arabic Typesetting" w:hAnsi="Arabic Typesetting" w:cs="Arabic Typesetting"/>
                <w:sz w:val="30"/>
                <w:szCs w:val="30"/>
                <w:rtl/>
              </w:rPr>
              <w:t>فانواتو</w:t>
            </w:r>
          </w:p>
        </w:tc>
        <w:tc>
          <w:tcPr>
            <w:tcW w:w="3403" w:type="dxa"/>
          </w:tcPr>
          <w:p w:rsidR="00FD64AF" w:rsidRPr="00E85D27" w:rsidRDefault="00FD64AF" w:rsidP="00E67543">
            <w:pPr>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"1" تقييم الاحتياجات اللازمة للمساعدة التقنية؛ "2" وتعزيز قدرات مكاتب الملكية الفكرية المنشأة حديثا في فانواتو من أجل إذكاء الوعي بحق المؤلف</w:t>
            </w:r>
          </w:p>
        </w:tc>
      </w:tr>
      <w:tr w:rsidR="00FD64AF" w:rsidRPr="00E85D27" w:rsidTr="00984334">
        <w:trPr>
          <w:trHeight w:val="765"/>
          <w:jc w:val="center"/>
        </w:trPr>
        <w:tc>
          <w:tcPr>
            <w:tcW w:w="1873" w:type="dxa"/>
            <w:tcBorders>
              <w:bottom w:val="nil"/>
            </w:tcBorders>
          </w:tcPr>
          <w:p w:rsidR="00FD64AF" w:rsidRPr="00E85D27" w:rsidRDefault="00FD64AF" w:rsidP="00E67543">
            <w:pPr>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color w:val="000000"/>
                <w:sz w:val="30"/>
                <w:szCs w:val="30"/>
                <w:rtl/>
              </w:rPr>
              <w:t>ندوة وطنية بشأن حق المؤلف والحقوق المجاورة</w:t>
            </w:r>
          </w:p>
        </w:tc>
        <w:tc>
          <w:tcPr>
            <w:tcW w:w="1134" w:type="dxa"/>
            <w:tcBorders>
              <w:bottom w:val="nil"/>
            </w:tcBorders>
          </w:tcPr>
          <w:p w:rsidR="00FD64AF" w:rsidRPr="00E85D27" w:rsidRDefault="00FD64AF" w:rsidP="00E67543">
            <w:pPr>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sz w:val="30"/>
                <w:szCs w:val="30"/>
                <w:rtl/>
              </w:rPr>
              <w:t>من 29 إلى 30 مارس 2012</w:t>
            </w:r>
          </w:p>
        </w:tc>
        <w:tc>
          <w:tcPr>
            <w:tcW w:w="2692" w:type="dxa"/>
            <w:tcBorders>
              <w:bottom w:val="nil"/>
            </w:tcBorders>
          </w:tcPr>
          <w:p w:rsidR="00FD64AF" w:rsidRPr="00E85D27" w:rsidRDefault="00FD64AF" w:rsidP="00E67543">
            <w:pPr>
              <w:spacing w:before="60" w:after="60" w:line="300" w:lineRule="exact"/>
              <w:rPr>
                <w:rFonts w:ascii="Arabic Typesetting" w:hAnsi="Arabic Typesetting" w:cs="Arabic Typesetting"/>
                <w:sz w:val="30"/>
                <w:szCs w:val="30"/>
              </w:rPr>
            </w:pPr>
            <w:r>
              <w:rPr>
                <w:rFonts w:ascii="Arabic Typesetting" w:hAnsi="Arabic Typesetting" w:cs="Arabic Typesetting" w:hint="cs"/>
                <w:b/>
                <w:sz w:val="30"/>
                <w:szCs w:val="30"/>
                <w:rtl/>
              </w:rPr>
              <w:t>كمبوديا/65 مشاركا</w:t>
            </w:r>
            <w:r w:rsidRPr="00E85D27">
              <w:rPr>
                <w:rFonts w:ascii="Arabic Typesetting" w:hAnsi="Arabic Typesetting" w:cs="Arabic Typesetting"/>
                <w:b/>
                <w:sz w:val="30"/>
                <w:szCs w:val="30"/>
                <w:rtl/>
              </w:rPr>
              <w:t xml:space="preserve"> محليا</w:t>
            </w:r>
          </w:p>
        </w:tc>
        <w:tc>
          <w:tcPr>
            <w:tcW w:w="3403" w:type="dxa"/>
            <w:tcBorders>
              <w:bottom w:val="nil"/>
            </w:tcBorders>
          </w:tcPr>
          <w:p w:rsidR="00FD64AF" w:rsidRPr="00E85D27" w:rsidRDefault="00FD64AF" w:rsidP="00E67543">
            <w:pPr>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"1" تعميق فهم مختلف أبعاد حق المؤلف والحقوق المجاورة؛ "2" وإذكاء الوعي بأهمية حماية وإدارة حق المؤلف والحقوق المجاورة.</w:t>
            </w:r>
          </w:p>
        </w:tc>
      </w:tr>
      <w:tr w:rsidR="00FD64AF" w:rsidRPr="00E85D27" w:rsidTr="00984334">
        <w:trPr>
          <w:trHeight w:val="1239"/>
          <w:jc w:val="center"/>
        </w:trPr>
        <w:tc>
          <w:tcPr>
            <w:tcW w:w="1873" w:type="dxa"/>
            <w:tcBorders>
              <w:top w:val="nil"/>
              <w:left w:val="single" w:sz="4" w:space="0" w:color="auto"/>
              <w:bottom w:val="nil"/>
            </w:tcBorders>
          </w:tcPr>
          <w:p w:rsidR="00FD64AF" w:rsidRPr="00E85D27" w:rsidRDefault="00FD64AF" w:rsidP="00E67543">
            <w:pPr>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حلقة عمل وطنية بشأن حق المؤلف والصناعات الإبداعية</w:t>
            </w:r>
          </w:p>
        </w:tc>
        <w:tc>
          <w:tcPr>
            <w:tcW w:w="1134" w:type="dxa"/>
            <w:tcBorders>
              <w:top w:val="nil"/>
              <w:bottom w:val="nil"/>
            </w:tcBorders>
          </w:tcPr>
          <w:p w:rsidR="00FD64AF" w:rsidRPr="00E85D27" w:rsidRDefault="00FD64AF" w:rsidP="00E67543">
            <w:pPr>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sz w:val="30"/>
                <w:szCs w:val="30"/>
                <w:rtl/>
              </w:rPr>
              <w:t>من 3 إلى 4 أبريل 2012</w:t>
            </w:r>
          </w:p>
        </w:tc>
        <w:tc>
          <w:tcPr>
            <w:tcW w:w="2692" w:type="dxa"/>
            <w:tcBorders>
              <w:top w:val="nil"/>
              <w:bottom w:val="nil"/>
            </w:tcBorders>
          </w:tcPr>
          <w:p w:rsidR="00FD64AF" w:rsidRPr="00E85D27" w:rsidRDefault="00FD64AF" w:rsidP="00E67543">
            <w:pPr>
              <w:spacing w:before="60" w:after="60" w:line="300" w:lineRule="exact"/>
              <w:rPr>
                <w:rFonts w:ascii="Arabic Typesetting" w:hAnsi="Arabic Typesetting" w:cs="Arabic Typesetting"/>
                <w:sz w:val="30"/>
                <w:szCs w:val="30"/>
              </w:rPr>
            </w:pPr>
            <w:r>
              <w:rPr>
                <w:rFonts w:ascii="Arabic Typesetting" w:hAnsi="Arabic Typesetting" w:cs="Arabic Typesetting" w:hint="cs"/>
                <w:b/>
                <w:sz w:val="30"/>
                <w:szCs w:val="30"/>
                <w:rtl/>
              </w:rPr>
              <w:t>إندونيسيا/80 مشاركا</w:t>
            </w:r>
            <w:r w:rsidRPr="00E85D27">
              <w:rPr>
                <w:rFonts w:ascii="Arabic Typesetting" w:hAnsi="Arabic Typesetting" w:cs="Arabic Typesetting"/>
                <w:b/>
                <w:sz w:val="30"/>
                <w:szCs w:val="30"/>
                <w:rtl/>
              </w:rPr>
              <w:t xml:space="preserve"> محليا</w:t>
            </w:r>
          </w:p>
          <w:p w:rsidR="00FD64AF" w:rsidRPr="00E85D27" w:rsidRDefault="00FD64AF" w:rsidP="00E67543">
            <w:pPr>
              <w:spacing w:before="60" w:after="60" w:line="300" w:lineRule="exact"/>
              <w:rPr>
                <w:rFonts w:ascii="Arabic Typesetting" w:hAnsi="Arabic Typesetting" w:cs="Arabic Typesetting"/>
                <w:sz w:val="30"/>
                <w:szCs w:val="30"/>
              </w:rPr>
            </w:pPr>
          </w:p>
        </w:tc>
        <w:tc>
          <w:tcPr>
            <w:tcW w:w="3403" w:type="dxa"/>
            <w:tcBorders>
              <w:top w:val="nil"/>
              <w:bottom w:val="nil"/>
              <w:right w:val="single" w:sz="4" w:space="0" w:color="auto"/>
            </w:tcBorders>
          </w:tcPr>
          <w:p w:rsidR="00FD64AF" w:rsidRPr="00C471BC" w:rsidRDefault="00FD64AF" w:rsidP="00E67543">
            <w:pPr>
              <w:spacing w:before="60" w:after="60" w:line="300" w:lineRule="exact"/>
              <w:rPr>
                <w:rFonts w:ascii="Arabic Typesetting" w:hAnsi="Arabic Typesetting" w:cs="Arabic Typesetting"/>
                <w:spacing w:val="-18"/>
                <w:sz w:val="30"/>
                <w:szCs w:val="30"/>
              </w:rPr>
            </w:pPr>
            <w:r w:rsidRPr="00C471BC">
              <w:rPr>
                <w:rFonts w:ascii="Arabic Typesetting" w:hAnsi="Arabic Typesetting" w:cs="Arabic Typesetting" w:hint="cs"/>
                <w:spacing w:val="-18"/>
                <w:sz w:val="30"/>
                <w:szCs w:val="30"/>
                <w:rtl/>
              </w:rPr>
              <w:t>"1" إذكاء الوعي بين راسمي السياسات وأصحاب المصلحة الرئيسيين بأهمية حق المؤلف في ضمان النمو المستدام للصناعات الإبداعية والازدهار الثقافي؛ "2" وتقديم المعارف العملية إليهم لمساعدتهم على تطوير السياسات والاستراتيجيات المناسبة في مجال حق المؤلف والاحتفاظ بها.</w:t>
            </w:r>
          </w:p>
        </w:tc>
      </w:tr>
      <w:tr w:rsidR="00FD64AF" w:rsidRPr="00E85D27" w:rsidTr="00984334">
        <w:trPr>
          <w:trHeight w:val="2592"/>
          <w:jc w:val="center"/>
        </w:trPr>
        <w:tc>
          <w:tcPr>
            <w:tcW w:w="1873" w:type="dxa"/>
            <w:tcBorders>
              <w:top w:val="nil"/>
            </w:tcBorders>
          </w:tcPr>
          <w:p w:rsidR="00FD64AF" w:rsidRPr="00E85D27" w:rsidRDefault="00FD64AF" w:rsidP="00E67543">
            <w:pPr>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ندوة إقليمية عن قضايا حق المؤلف والحقوق المجاورة في صناعة الموسيقى</w:t>
            </w:r>
          </w:p>
        </w:tc>
        <w:tc>
          <w:tcPr>
            <w:tcW w:w="1134" w:type="dxa"/>
            <w:tcBorders>
              <w:top w:val="nil"/>
            </w:tcBorders>
          </w:tcPr>
          <w:p w:rsidR="00FD64AF" w:rsidRPr="00E85D27" w:rsidRDefault="00FD64AF" w:rsidP="00E67543">
            <w:pPr>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2 و3 مايو 2012</w:t>
            </w:r>
          </w:p>
        </w:tc>
        <w:tc>
          <w:tcPr>
            <w:tcW w:w="2692" w:type="dxa"/>
            <w:tcBorders>
              <w:top w:val="nil"/>
            </w:tcBorders>
          </w:tcPr>
          <w:p w:rsidR="00FD64AF" w:rsidRPr="00E85D27" w:rsidRDefault="00FD64AF" w:rsidP="00E67543">
            <w:pPr>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 xml:space="preserve">ماليزيا/28 مشاركا (بنغلاديش وبوتان وكمبوديا والصين وفيجي والهند وإندونيسيا وجمهورية لاو الديموقراطية الشعبية والملديف ومنغوليا وباكستان وبابوا غينيا الجديدة والفلبين وجمهورية كوريا وساموا وتايلند وفانواتو </w:t>
            </w:r>
            <w:proofErr w:type="spellStart"/>
            <w:r>
              <w:rPr>
                <w:rFonts w:ascii="Arabic Typesetting" w:hAnsi="Arabic Typesetting" w:cs="Arabic Typesetting" w:hint="cs"/>
                <w:sz w:val="30"/>
                <w:szCs w:val="30"/>
                <w:rtl/>
              </w:rPr>
              <w:t>وفييت</w:t>
            </w:r>
            <w:proofErr w:type="spellEnd"/>
            <w:r>
              <w:rPr>
                <w:rFonts w:ascii="Arabic Typesetting" w:hAnsi="Arabic Typesetting" w:cs="Arabic Typesetting" w:hint="cs"/>
                <w:sz w:val="30"/>
                <w:szCs w:val="30"/>
                <w:rtl/>
              </w:rPr>
              <w:t xml:space="preserve"> نام) و50 مشاركا محليا</w:t>
            </w:r>
          </w:p>
        </w:tc>
        <w:tc>
          <w:tcPr>
            <w:tcW w:w="3403" w:type="dxa"/>
            <w:tcBorders>
              <w:top w:val="nil"/>
            </w:tcBorders>
          </w:tcPr>
          <w:p w:rsidR="00FD64AF" w:rsidRPr="00E85D27" w:rsidRDefault="00FD64AF" w:rsidP="00E67543">
            <w:pPr>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 xml:space="preserve">"1" إتاحة منتدى لتبادل المعلومات والآراء عن القضايا المستجدة في مجال حق المؤلف والحقوق المجاورة فيما يتعلق بصناعة الموسيقى؛ "2" ومناقشة السياسات والاستراتيجيات لكي تتماشى مع التحديات التي تواجهها البلدان المشاركة. </w:t>
            </w:r>
          </w:p>
        </w:tc>
      </w:tr>
      <w:tr w:rsidR="00FD64AF" w:rsidRPr="00E85D27" w:rsidTr="00E67543">
        <w:trPr>
          <w:trHeight w:val="529"/>
          <w:jc w:val="center"/>
        </w:trPr>
        <w:tc>
          <w:tcPr>
            <w:tcW w:w="1873" w:type="dxa"/>
          </w:tcPr>
          <w:p w:rsidR="00FD64AF" w:rsidRPr="00E85D27" w:rsidRDefault="00FD64AF" w:rsidP="00E67543">
            <w:pPr>
              <w:spacing w:before="60" w:after="60" w:line="300" w:lineRule="exact"/>
              <w:jc w:val="right"/>
              <w:rPr>
                <w:rFonts w:ascii="Arabic Typesetting" w:hAnsi="Arabic Typesetting" w:cs="Arabic Typesetting"/>
                <w:sz w:val="30"/>
                <w:szCs w:val="30"/>
              </w:rPr>
            </w:pPr>
            <w:r>
              <w:rPr>
                <w:rFonts w:ascii="Arabic Typesetting" w:hAnsi="Arabic Typesetting" w:cs="Arabic Typesetting" w:hint="cs"/>
                <w:sz w:val="30"/>
                <w:szCs w:val="30"/>
                <w:rtl/>
              </w:rPr>
              <w:t>ندوة وطنية بشأن إذكاء الوعي بحق المؤلف والحقوق المجاورة</w:t>
            </w:r>
          </w:p>
        </w:tc>
        <w:tc>
          <w:tcPr>
            <w:tcW w:w="1134" w:type="dxa"/>
          </w:tcPr>
          <w:p w:rsidR="00FD64AF" w:rsidRPr="00E85D27" w:rsidRDefault="00FD64AF" w:rsidP="00E67543">
            <w:pPr>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sz w:val="30"/>
                <w:szCs w:val="30"/>
                <w:rtl/>
              </w:rPr>
              <w:t>من 5 إلى 7 نوفمبر 2012</w:t>
            </w:r>
          </w:p>
        </w:tc>
        <w:tc>
          <w:tcPr>
            <w:tcW w:w="2692" w:type="dxa"/>
          </w:tcPr>
          <w:p w:rsidR="00FD64AF" w:rsidRPr="00E85D27" w:rsidRDefault="00FD64AF" w:rsidP="00E67543">
            <w:pPr>
              <w:spacing w:before="60" w:after="60" w:line="300" w:lineRule="exact"/>
              <w:rPr>
                <w:rFonts w:ascii="Arabic Typesetting" w:hAnsi="Arabic Typesetting" w:cs="Arabic Typesetting"/>
                <w:sz w:val="30"/>
                <w:szCs w:val="30"/>
              </w:rPr>
            </w:pPr>
            <w:r>
              <w:rPr>
                <w:rFonts w:ascii="Arabic Typesetting" w:hAnsi="Arabic Typesetting" w:cs="Arabic Typesetting" w:hint="cs"/>
                <w:b/>
                <w:sz w:val="30"/>
                <w:szCs w:val="30"/>
                <w:rtl/>
              </w:rPr>
              <w:t>ملديف/70 مشاركا</w:t>
            </w:r>
            <w:r w:rsidRPr="00E85D27">
              <w:rPr>
                <w:rFonts w:ascii="Arabic Typesetting" w:hAnsi="Arabic Typesetting" w:cs="Arabic Typesetting"/>
                <w:b/>
                <w:sz w:val="30"/>
                <w:szCs w:val="30"/>
                <w:rtl/>
              </w:rPr>
              <w:t xml:space="preserve"> محليا</w:t>
            </w:r>
          </w:p>
          <w:p w:rsidR="00FD64AF" w:rsidRPr="00E85D27" w:rsidRDefault="00FD64AF" w:rsidP="00E67543">
            <w:pPr>
              <w:spacing w:before="60" w:after="60" w:line="300" w:lineRule="exact"/>
              <w:rPr>
                <w:rFonts w:ascii="Arabic Typesetting" w:hAnsi="Arabic Typesetting" w:cs="Arabic Typesetting"/>
                <w:sz w:val="30"/>
                <w:szCs w:val="30"/>
              </w:rPr>
            </w:pPr>
          </w:p>
        </w:tc>
        <w:tc>
          <w:tcPr>
            <w:tcW w:w="3403" w:type="dxa"/>
          </w:tcPr>
          <w:p w:rsidR="00FD64AF" w:rsidRPr="00E85D27" w:rsidRDefault="00FD64AF" w:rsidP="00E67543">
            <w:pPr>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تعزيز فهم أهمية حق المؤلف والحقوق المجاورة وأساليب ومقاربات إذكاء الوعي بحق المؤلف، خاصة بين مسؤولي الحكومة والخبراء القانونيين إضافة إلى أصحاب المصلحة</w:t>
            </w:r>
          </w:p>
        </w:tc>
      </w:tr>
      <w:tr w:rsidR="00FD64AF" w:rsidRPr="00E85D27" w:rsidTr="00E67543">
        <w:trPr>
          <w:trHeight w:val="529"/>
          <w:jc w:val="center"/>
        </w:trPr>
        <w:tc>
          <w:tcPr>
            <w:tcW w:w="1873" w:type="dxa"/>
          </w:tcPr>
          <w:p w:rsidR="00FD64AF" w:rsidRPr="00E85D27" w:rsidRDefault="00FD64AF" w:rsidP="00E67543">
            <w:pPr>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sz w:val="30"/>
                <w:szCs w:val="30"/>
                <w:rtl/>
              </w:rPr>
              <w:t>زيارة دراسية إلى اللجنة الكورية المعنية بحق المؤلف</w:t>
            </w:r>
          </w:p>
        </w:tc>
        <w:tc>
          <w:tcPr>
            <w:tcW w:w="1134" w:type="dxa"/>
          </w:tcPr>
          <w:p w:rsidR="00FD64AF" w:rsidRPr="00E85D27" w:rsidRDefault="00FD64AF" w:rsidP="00E67543">
            <w:pPr>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من 3 إلى 7 ديسمبر 2012، سيول</w:t>
            </w:r>
          </w:p>
        </w:tc>
        <w:tc>
          <w:tcPr>
            <w:tcW w:w="2692" w:type="dxa"/>
          </w:tcPr>
          <w:p w:rsidR="00FD64AF" w:rsidRPr="004F0CF5" w:rsidRDefault="00FD64AF" w:rsidP="00E67543">
            <w:pPr>
              <w:spacing w:before="60" w:after="60" w:line="300" w:lineRule="exact"/>
              <w:rPr>
                <w:rFonts w:ascii="Arabic Typesetting" w:hAnsi="Arabic Typesetting" w:cs="Arabic Typesetting"/>
                <w:spacing w:val="-2"/>
                <w:sz w:val="30"/>
                <w:szCs w:val="30"/>
              </w:rPr>
            </w:pPr>
            <w:r w:rsidRPr="004F0CF5">
              <w:rPr>
                <w:rFonts w:ascii="Arabic Typesetting" w:hAnsi="Arabic Typesetting" w:cs="Arabic Typesetting" w:hint="cs"/>
                <w:spacing w:val="-2"/>
                <w:sz w:val="30"/>
                <w:szCs w:val="30"/>
                <w:rtl/>
              </w:rPr>
              <w:t xml:space="preserve">جمهورية كوريا/14 مشاركا من 13 بلدا (بنغلاديش وبوتان وكمبوديا والهند وكينيا والكويت وجمهورية لاو الديمقراطية الشعبية ومنغوليا وميانمار ونيبال وباكستان والسنغال وسري </w:t>
            </w:r>
            <w:proofErr w:type="spellStart"/>
            <w:r w:rsidRPr="004F0CF5">
              <w:rPr>
                <w:rFonts w:ascii="Arabic Typesetting" w:hAnsi="Arabic Typesetting" w:cs="Arabic Typesetting" w:hint="cs"/>
                <w:spacing w:val="-2"/>
                <w:sz w:val="30"/>
                <w:szCs w:val="30"/>
                <w:rtl/>
              </w:rPr>
              <w:t>لانكا</w:t>
            </w:r>
            <w:proofErr w:type="spellEnd"/>
            <w:r w:rsidRPr="004F0CF5">
              <w:rPr>
                <w:rFonts w:ascii="Arabic Typesetting" w:hAnsi="Arabic Typesetting" w:cs="Arabic Typesetting" w:hint="cs"/>
                <w:spacing w:val="-2"/>
                <w:sz w:val="30"/>
                <w:szCs w:val="30"/>
                <w:rtl/>
              </w:rPr>
              <w:t>)</w:t>
            </w:r>
          </w:p>
        </w:tc>
        <w:tc>
          <w:tcPr>
            <w:tcW w:w="3403" w:type="dxa"/>
          </w:tcPr>
          <w:p w:rsidR="00FD64AF" w:rsidRPr="00E85D27" w:rsidRDefault="00FD64AF" w:rsidP="00E67543">
            <w:pPr>
              <w:spacing w:before="60" w:after="60" w:line="300" w:lineRule="exact"/>
              <w:rPr>
                <w:rFonts w:ascii="Arabic Typesetting" w:hAnsi="Arabic Typesetting" w:cs="Arabic Typesetting"/>
                <w:sz w:val="30"/>
                <w:szCs w:val="30"/>
              </w:rPr>
            </w:pPr>
            <w:r>
              <w:rPr>
                <w:rFonts w:ascii="Arabic Typesetting" w:hAnsi="Arabic Typesetting" w:cs="Arabic Typesetting" w:hint="cs"/>
                <w:sz w:val="30"/>
                <w:szCs w:val="30"/>
                <w:rtl/>
              </w:rPr>
              <w:t xml:space="preserve">إتاحة الفرصة إليهم لتبادل تجربة كوريا في إدارة حق المؤلف والحقوق المجاورة؛ وتعزيز قدرتهم على رسم السياسات في مجال حق المؤلف، وتحديث التشريعات والأطر الإدارية وتحسين سير منظمات إدارة حق المؤلف. </w:t>
            </w:r>
          </w:p>
        </w:tc>
      </w:tr>
    </w:tbl>
    <w:p w:rsidR="00FD64AF" w:rsidRDefault="00FD64AF" w:rsidP="00FD64AF">
      <w:pPr>
        <w:pStyle w:val="NormalParaAR"/>
        <w:keepNext/>
        <w:rPr>
          <w:b/>
          <w:bCs/>
          <w:rtl/>
        </w:rPr>
      </w:pPr>
    </w:p>
    <w:p w:rsidR="00FD64AF" w:rsidRPr="0094105C" w:rsidRDefault="00FD64AF" w:rsidP="00FD64AF">
      <w:pPr>
        <w:pStyle w:val="NormalParaAR"/>
        <w:keepNext/>
        <w:rPr>
          <w:b/>
          <w:bCs/>
        </w:rPr>
      </w:pPr>
      <w:r>
        <w:rPr>
          <w:rFonts w:hint="cs"/>
          <w:b/>
          <w:bCs/>
          <w:sz w:val="40"/>
          <w:szCs w:val="40"/>
          <w:rtl/>
        </w:rPr>
        <w:t>جمهورية كوريا/</w:t>
      </w:r>
      <w:r w:rsidRPr="001358ED">
        <w:rPr>
          <w:rFonts w:hint="cs"/>
          <w:b/>
          <w:bCs/>
          <w:sz w:val="40"/>
          <w:szCs w:val="40"/>
          <w:rtl/>
        </w:rPr>
        <w:t>حق المؤلف</w:t>
      </w:r>
      <w:r w:rsidRPr="0094105C">
        <w:rPr>
          <w:rFonts w:hint="cs"/>
          <w:b/>
          <w:bCs/>
          <w:rtl/>
        </w:rPr>
        <w:t xml:space="preserve"> - </w:t>
      </w:r>
      <w:r w:rsidRPr="0094105C">
        <w:rPr>
          <w:b/>
          <w:bCs/>
          <w:rtl/>
        </w:rPr>
        <w:t xml:space="preserve">مساهمات المانحين والنفقات في سنة </w:t>
      </w:r>
      <w:r>
        <w:rPr>
          <w:rFonts w:hint="cs"/>
          <w:b/>
          <w:bCs/>
          <w:rtl/>
        </w:rPr>
        <w:t>2012</w:t>
      </w:r>
      <w:r w:rsidRPr="0094105C">
        <w:rPr>
          <w:b/>
          <w:bCs/>
          <w:rtl/>
        </w:rPr>
        <w:t xml:space="preserve"> </w:t>
      </w:r>
      <w:r w:rsidRPr="0094105C">
        <w:rPr>
          <w:b/>
          <w:bCs/>
          <w:vertAlign w:val="superscript"/>
          <w:rtl/>
        </w:rPr>
        <w:t>1</w:t>
      </w:r>
    </w:p>
    <w:tbl>
      <w:tblPr>
        <w:bidiVisual/>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650"/>
        <w:gridCol w:w="1870"/>
        <w:gridCol w:w="1650"/>
        <w:gridCol w:w="1980"/>
      </w:tblGrid>
      <w:tr w:rsidR="00FD64AF" w:rsidRPr="00FC7187" w:rsidTr="00E67543">
        <w:trPr>
          <w:trHeight w:val="567"/>
          <w:jc w:val="center"/>
        </w:trPr>
        <w:tc>
          <w:tcPr>
            <w:tcW w:w="1870" w:type="dxa"/>
            <w:shd w:val="clear" w:color="auto" w:fill="CCFFFF"/>
            <w:vAlign w:val="center"/>
          </w:tcPr>
          <w:p w:rsidR="00FD64AF" w:rsidRPr="00FC7187" w:rsidRDefault="00FD64AF" w:rsidP="00E67543">
            <w:pPr>
              <w:keepNext/>
              <w:spacing w:before="60" w:afterLines="60" w:after="144" w:line="300" w:lineRule="exact"/>
              <w:jc w:val="center"/>
              <w:rPr>
                <w:rFonts w:ascii="Arabic Typesetting" w:hAnsi="Arabic Typesetting" w:cs="Arabic Typesetting"/>
                <w:bCs/>
                <w:sz w:val="30"/>
                <w:szCs w:val="30"/>
              </w:rPr>
            </w:pPr>
            <w:r w:rsidRPr="00FC7187">
              <w:rPr>
                <w:rFonts w:ascii="Arabic Typesetting" w:hAnsi="Arabic Typesetting" w:cs="Arabic Typesetting"/>
                <w:bCs/>
                <w:sz w:val="30"/>
                <w:szCs w:val="30"/>
                <w:rtl/>
              </w:rPr>
              <w:t>الرصيد في 31 ديسمبر 2011</w:t>
            </w:r>
          </w:p>
        </w:tc>
        <w:tc>
          <w:tcPr>
            <w:tcW w:w="1650" w:type="dxa"/>
            <w:shd w:val="clear" w:color="auto" w:fill="CCFFFF"/>
            <w:vAlign w:val="center"/>
          </w:tcPr>
          <w:p w:rsidR="00FD64AF" w:rsidRPr="00FC7187" w:rsidRDefault="00FD64AF" w:rsidP="00E67543">
            <w:pPr>
              <w:keepNext/>
              <w:spacing w:before="60" w:afterLines="60" w:after="144" w:line="300" w:lineRule="exact"/>
              <w:jc w:val="center"/>
              <w:rPr>
                <w:rFonts w:ascii="Arabic Typesetting" w:hAnsi="Arabic Typesetting" w:cs="Arabic Typesetting"/>
                <w:bCs/>
                <w:sz w:val="30"/>
                <w:szCs w:val="30"/>
              </w:rPr>
            </w:pPr>
            <w:r w:rsidRPr="00FC7187">
              <w:rPr>
                <w:rFonts w:ascii="Arabic Typesetting" w:hAnsi="Arabic Typesetting" w:cs="Arabic Typesetting"/>
                <w:bCs/>
                <w:sz w:val="30"/>
                <w:szCs w:val="30"/>
                <w:rtl/>
              </w:rPr>
              <w:t>إيرادات عام 2012</w:t>
            </w:r>
          </w:p>
        </w:tc>
        <w:tc>
          <w:tcPr>
            <w:tcW w:w="1870" w:type="dxa"/>
            <w:shd w:val="clear" w:color="auto" w:fill="CCFFFF"/>
            <w:vAlign w:val="center"/>
          </w:tcPr>
          <w:p w:rsidR="00FD64AF" w:rsidRPr="00FC7187" w:rsidRDefault="00FD64AF" w:rsidP="00E67543">
            <w:pPr>
              <w:keepNext/>
              <w:spacing w:before="60" w:afterLines="60" w:after="144" w:line="300" w:lineRule="exact"/>
              <w:jc w:val="center"/>
              <w:rPr>
                <w:rFonts w:ascii="Arabic Typesetting" w:hAnsi="Arabic Typesetting" w:cs="Arabic Typesetting"/>
                <w:bCs/>
                <w:sz w:val="30"/>
                <w:szCs w:val="30"/>
              </w:rPr>
            </w:pPr>
            <w:r w:rsidRPr="00FC7187">
              <w:rPr>
                <w:rFonts w:ascii="Arabic Typesetting" w:hAnsi="Arabic Typesetting" w:cs="Arabic Typesetting"/>
                <w:bCs/>
                <w:sz w:val="30"/>
                <w:szCs w:val="30"/>
                <w:rtl/>
              </w:rPr>
              <w:t>نفقات عام 2012</w:t>
            </w:r>
          </w:p>
        </w:tc>
        <w:tc>
          <w:tcPr>
            <w:tcW w:w="1650" w:type="dxa"/>
            <w:shd w:val="clear" w:color="auto" w:fill="CCFFFF"/>
            <w:vAlign w:val="center"/>
          </w:tcPr>
          <w:p w:rsidR="00FD64AF" w:rsidRPr="00FC7187" w:rsidRDefault="00FD64AF" w:rsidP="00E67543">
            <w:pPr>
              <w:keepNext/>
              <w:spacing w:before="60" w:afterLines="60" w:after="144" w:line="300" w:lineRule="exact"/>
              <w:jc w:val="center"/>
              <w:rPr>
                <w:rFonts w:ascii="Arabic Typesetting" w:hAnsi="Arabic Typesetting" w:cs="Arabic Typesetting"/>
                <w:bCs/>
                <w:sz w:val="30"/>
                <w:szCs w:val="30"/>
              </w:rPr>
            </w:pPr>
            <w:r w:rsidRPr="00FC7187">
              <w:rPr>
                <w:rFonts w:ascii="Arabic Typesetting" w:hAnsi="Arabic Typesetting" w:cs="Arabic Typesetting"/>
                <w:bCs/>
                <w:sz w:val="30"/>
                <w:szCs w:val="30"/>
                <w:rtl/>
              </w:rPr>
              <w:t>المبالغ المسددة</w:t>
            </w:r>
          </w:p>
        </w:tc>
        <w:tc>
          <w:tcPr>
            <w:tcW w:w="1980" w:type="dxa"/>
            <w:shd w:val="clear" w:color="auto" w:fill="CCFFFF"/>
            <w:vAlign w:val="center"/>
          </w:tcPr>
          <w:p w:rsidR="00FD64AF" w:rsidRPr="00FC7187" w:rsidRDefault="00FD64AF" w:rsidP="00E67543">
            <w:pPr>
              <w:keepNext/>
              <w:spacing w:before="60" w:afterLines="60" w:after="144" w:line="300" w:lineRule="exact"/>
              <w:jc w:val="center"/>
              <w:rPr>
                <w:rFonts w:ascii="Arabic Typesetting" w:hAnsi="Arabic Typesetting" w:cs="Arabic Typesetting"/>
                <w:bCs/>
                <w:sz w:val="30"/>
                <w:szCs w:val="30"/>
              </w:rPr>
            </w:pPr>
            <w:r w:rsidRPr="00FC7187">
              <w:rPr>
                <w:rFonts w:ascii="Arabic Typesetting" w:hAnsi="Arabic Typesetting" w:cs="Arabic Typesetting"/>
                <w:bCs/>
                <w:sz w:val="30"/>
                <w:szCs w:val="30"/>
                <w:rtl/>
              </w:rPr>
              <w:t>الرصيد في 31 ديسمبر 2012</w:t>
            </w:r>
          </w:p>
        </w:tc>
      </w:tr>
      <w:tr w:rsidR="00FD64AF" w:rsidRPr="00E85D27" w:rsidTr="00E67543">
        <w:trPr>
          <w:trHeight w:val="567"/>
          <w:jc w:val="center"/>
        </w:trPr>
        <w:tc>
          <w:tcPr>
            <w:tcW w:w="1870" w:type="dxa"/>
            <w:shd w:val="clear" w:color="auto" w:fill="auto"/>
            <w:vAlign w:val="center"/>
          </w:tcPr>
          <w:p w:rsidR="00FD64AF" w:rsidRPr="00E85D27" w:rsidRDefault="00FD64AF" w:rsidP="00E67543">
            <w:pPr>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453,452</w:t>
            </w:r>
          </w:p>
        </w:tc>
        <w:tc>
          <w:tcPr>
            <w:tcW w:w="1650" w:type="dxa"/>
            <w:shd w:val="clear" w:color="auto" w:fill="auto"/>
            <w:vAlign w:val="center"/>
          </w:tcPr>
          <w:p w:rsidR="00FD64AF" w:rsidRPr="00E85D27" w:rsidRDefault="00FD64AF" w:rsidP="00E67543">
            <w:pPr>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341,703</w:t>
            </w:r>
          </w:p>
        </w:tc>
        <w:tc>
          <w:tcPr>
            <w:tcW w:w="1870" w:type="dxa"/>
            <w:shd w:val="clear" w:color="auto" w:fill="auto"/>
            <w:vAlign w:val="center"/>
          </w:tcPr>
          <w:p w:rsidR="00FD64AF" w:rsidRPr="00E85D27" w:rsidRDefault="00FD64AF" w:rsidP="00E67543">
            <w:pPr>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262,251</w:t>
            </w:r>
          </w:p>
        </w:tc>
        <w:tc>
          <w:tcPr>
            <w:tcW w:w="1650" w:type="dxa"/>
            <w:shd w:val="clear" w:color="auto" w:fill="auto"/>
            <w:vAlign w:val="center"/>
          </w:tcPr>
          <w:p w:rsidR="00FD64AF" w:rsidRPr="00E85D27" w:rsidRDefault="00FD64AF" w:rsidP="00E67543">
            <w:pPr>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w:t>
            </w:r>
          </w:p>
        </w:tc>
        <w:tc>
          <w:tcPr>
            <w:tcW w:w="1980" w:type="dxa"/>
            <w:shd w:val="clear" w:color="auto" w:fill="auto"/>
            <w:vAlign w:val="center"/>
          </w:tcPr>
          <w:p w:rsidR="00FD64AF" w:rsidRPr="00E85D27" w:rsidRDefault="00FD64AF" w:rsidP="00E67543">
            <w:pPr>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532,904</w:t>
            </w:r>
          </w:p>
        </w:tc>
      </w:tr>
    </w:tbl>
    <w:p w:rsidR="00FD64AF" w:rsidRPr="00FC7187" w:rsidRDefault="00FD64AF" w:rsidP="00FD64AF">
      <w:pPr>
        <w:spacing w:before="60" w:afterLines="60" w:after="144" w:line="300" w:lineRule="exact"/>
        <w:rPr>
          <w:rFonts w:ascii="Arabic Typesetting" w:hAnsi="Arabic Typesetting" w:cs="Arabic Typesetting"/>
          <w:sz w:val="30"/>
          <w:szCs w:val="30"/>
        </w:rPr>
      </w:pPr>
      <w:r>
        <w:rPr>
          <w:rFonts w:ascii="Arabic Typesetting" w:hAnsi="Arabic Typesetting" w:cs="Arabic Typesetting" w:hint="cs"/>
          <w:iCs/>
          <w:sz w:val="30"/>
          <w:szCs w:val="30"/>
          <w:vertAlign w:val="superscript"/>
          <w:rtl/>
        </w:rPr>
        <w:t xml:space="preserve">1. </w:t>
      </w:r>
      <w:r w:rsidRPr="00FC7187">
        <w:rPr>
          <w:rFonts w:ascii="Arabic Typesetting" w:hAnsi="Arabic Typesetting" w:cs="Arabic Typesetting"/>
          <w:i/>
          <w:iCs/>
          <w:sz w:val="30"/>
          <w:szCs w:val="30"/>
          <w:rtl/>
        </w:rPr>
        <w:t>بيانات الويبو المالية 2012 (المرفق الثالث</w:t>
      </w:r>
      <w:r w:rsidRPr="00FC7187">
        <w:rPr>
          <w:rFonts w:ascii="Arabic Typesetting" w:hAnsi="Arabic Typesetting" w:cs="Arabic Typesetting" w:hint="cs"/>
          <w:i/>
          <w:iCs/>
          <w:sz w:val="30"/>
          <w:szCs w:val="30"/>
          <w:rtl/>
        </w:rPr>
        <w:t>)</w:t>
      </w:r>
    </w:p>
    <w:p w:rsidR="00FD64AF" w:rsidRDefault="00FD64AF" w:rsidP="00FD64AF">
      <w:pPr>
        <w:keepLines/>
        <w:spacing w:before="60" w:afterLines="60" w:after="144" w:line="300" w:lineRule="exact"/>
        <w:rPr>
          <w:rFonts w:ascii="Arabic Typesetting" w:hAnsi="Arabic Typesetting" w:cs="Arabic Typesetting"/>
          <w:b/>
          <w:sz w:val="30"/>
          <w:szCs w:val="30"/>
          <w:rtl/>
        </w:rPr>
      </w:pPr>
    </w:p>
    <w:p w:rsidR="00FD64AF" w:rsidRPr="0094105C" w:rsidRDefault="00FD64AF" w:rsidP="00FD64AF">
      <w:pPr>
        <w:pStyle w:val="NormalParaAR"/>
        <w:keepNext/>
        <w:rPr>
          <w:b/>
          <w:bCs/>
        </w:rPr>
      </w:pPr>
      <w:r w:rsidRPr="001358ED">
        <w:rPr>
          <w:rFonts w:hint="cs"/>
          <w:b/>
          <w:bCs/>
          <w:sz w:val="40"/>
          <w:szCs w:val="40"/>
          <w:rtl/>
        </w:rPr>
        <w:t>جمهورية كوريا (التعليم)</w:t>
      </w:r>
      <w:r>
        <w:rPr>
          <w:rFonts w:hint="cs"/>
          <w:b/>
          <w:bCs/>
          <w:rtl/>
        </w:rPr>
        <w:t xml:space="preserve"> - </w:t>
      </w:r>
      <w:r w:rsidRPr="0094105C">
        <w:rPr>
          <w:rFonts w:hint="cs"/>
          <w:b/>
          <w:bCs/>
          <w:rtl/>
        </w:rPr>
        <w:t xml:space="preserve">المنح الدراسية في مجال </w:t>
      </w:r>
      <w:r>
        <w:rPr>
          <w:rFonts w:hint="cs"/>
          <w:b/>
          <w:bCs/>
          <w:rtl/>
        </w:rPr>
        <w:t xml:space="preserve">الملكية الفكرية (الأكاديميات) </w:t>
      </w:r>
    </w:p>
    <w:tbl>
      <w:tblPr>
        <w:bidiVisual/>
        <w:tblW w:w="9072" w:type="dxa"/>
        <w:jc w:val="center"/>
        <w:tblInd w:w="10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43"/>
        <w:gridCol w:w="1134"/>
        <w:gridCol w:w="2834"/>
        <w:gridCol w:w="3261"/>
      </w:tblGrid>
      <w:tr w:rsidR="00FD64AF" w:rsidRPr="00E85D27" w:rsidTr="00E67543">
        <w:trPr>
          <w:jc w:val="center"/>
        </w:trPr>
        <w:tc>
          <w:tcPr>
            <w:tcW w:w="9072" w:type="dxa"/>
            <w:gridSpan w:val="4"/>
            <w:tcBorders>
              <w:top w:val="single" w:sz="4" w:space="0" w:color="000000"/>
              <w:bottom w:val="single" w:sz="4" w:space="0" w:color="000000"/>
            </w:tcBorders>
            <w:shd w:val="clear" w:color="auto" w:fill="CCFFFF"/>
            <w:vAlign w:val="center"/>
          </w:tcPr>
          <w:p w:rsidR="00FD64AF" w:rsidRPr="004414AF" w:rsidRDefault="00FD64AF" w:rsidP="00E67543">
            <w:pPr>
              <w:keepNext/>
              <w:keepLines/>
              <w:spacing w:before="60" w:after="60" w:line="300" w:lineRule="exact"/>
              <w:ind w:left="851" w:hanging="851"/>
              <w:rPr>
                <w:rFonts w:ascii="Arabic Typesetting" w:hAnsi="Arabic Typesetting" w:cs="Arabic Typesetting"/>
                <w:bCs/>
                <w:color w:val="000000"/>
                <w:sz w:val="30"/>
                <w:szCs w:val="30"/>
              </w:rPr>
            </w:pPr>
            <w:r w:rsidRPr="001358ED">
              <w:rPr>
                <w:rFonts w:ascii="Arabic Typesetting" w:hAnsi="Arabic Typesetting" w:cs="Arabic Typesetting" w:hint="cs"/>
                <w:bCs/>
                <w:color w:val="000000"/>
                <w:sz w:val="40"/>
                <w:szCs w:val="40"/>
                <w:rtl/>
              </w:rPr>
              <w:t>النتيجة</w:t>
            </w:r>
            <w:r>
              <w:rPr>
                <w:rFonts w:ascii="Arabic Typesetting" w:hAnsi="Arabic Typesetting" w:cs="Arabic Typesetting" w:hint="cs"/>
                <w:bCs/>
                <w:color w:val="000000"/>
                <w:sz w:val="30"/>
                <w:szCs w:val="30"/>
                <w:rtl/>
              </w:rPr>
              <w:t>:</w:t>
            </w:r>
            <w:r>
              <w:rPr>
                <w:rFonts w:ascii="Arabic Typesetting" w:hAnsi="Arabic Typesetting" w:cs="Arabic Typesetting"/>
                <w:bCs/>
                <w:color w:val="000000"/>
                <w:sz w:val="30"/>
                <w:szCs w:val="30"/>
                <w:rtl/>
              </w:rPr>
              <w:tab/>
            </w:r>
            <w:r w:rsidRPr="004414AF">
              <w:rPr>
                <w:rFonts w:ascii="Arabic Typesetting" w:hAnsi="Arabic Typesetting" w:cs="Arabic Typesetting"/>
                <w:b/>
                <w:color w:val="000000"/>
                <w:sz w:val="30"/>
                <w:szCs w:val="30"/>
                <w:rtl/>
              </w:rPr>
              <w:t>نفاذ أيسر إلى برنامج تعليم الملكية الفكرية</w:t>
            </w:r>
            <w:r w:rsidRPr="004414AF">
              <w:rPr>
                <w:rFonts w:ascii="Arabic Typesetting" w:hAnsi="Arabic Typesetting" w:cs="Arabic Typesetting"/>
                <w:bCs/>
                <w:color w:val="000000"/>
                <w:sz w:val="30"/>
                <w:szCs w:val="30"/>
              </w:rPr>
              <w:t xml:space="preserve"> </w:t>
            </w:r>
          </w:p>
        </w:tc>
      </w:tr>
      <w:tr w:rsidR="00FD64AF" w:rsidRPr="00E85D27" w:rsidTr="00E67543">
        <w:trPr>
          <w:jc w:val="center"/>
        </w:trPr>
        <w:tc>
          <w:tcPr>
            <w:tcW w:w="1843" w:type="dxa"/>
            <w:tcBorders>
              <w:top w:val="single" w:sz="4" w:space="0" w:color="000000"/>
            </w:tcBorders>
            <w:vAlign w:val="center"/>
          </w:tcPr>
          <w:p w:rsidR="00FD64AF" w:rsidRPr="00E85D27" w:rsidRDefault="00FD64AF" w:rsidP="00E67543">
            <w:pPr>
              <w:keepNext/>
              <w:keepLines/>
              <w:spacing w:before="60" w:after="60" w:line="300" w:lineRule="exact"/>
              <w:rPr>
                <w:rFonts w:ascii="Arabic Typesetting" w:hAnsi="Arabic Typesetting" w:cs="Arabic Typesetting"/>
                <w:b/>
                <w:bCs/>
                <w:sz w:val="30"/>
                <w:szCs w:val="30"/>
              </w:rPr>
            </w:pPr>
            <w:r w:rsidRPr="00E85D27">
              <w:rPr>
                <w:rFonts w:ascii="Arabic Typesetting" w:hAnsi="Arabic Typesetting" w:cs="Arabic Typesetting"/>
                <w:b/>
                <w:bCs/>
                <w:sz w:val="30"/>
                <w:szCs w:val="30"/>
                <w:rtl/>
              </w:rPr>
              <w:t>النشاط</w:t>
            </w:r>
          </w:p>
        </w:tc>
        <w:tc>
          <w:tcPr>
            <w:tcW w:w="1134" w:type="dxa"/>
            <w:tcBorders>
              <w:top w:val="single" w:sz="4" w:space="0" w:color="000000"/>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التاريخ</w:t>
            </w:r>
          </w:p>
        </w:tc>
        <w:tc>
          <w:tcPr>
            <w:tcW w:w="2834" w:type="dxa"/>
            <w:tcBorders>
              <w:top w:val="single" w:sz="4" w:space="0" w:color="000000"/>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البلد المضيف/الجهات المستفيدة</w:t>
            </w:r>
          </w:p>
        </w:tc>
        <w:tc>
          <w:tcPr>
            <w:tcW w:w="3261" w:type="dxa"/>
            <w:tcBorders>
              <w:top w:val="single" w:sz="4" w:space="0" w:color="000000"/>
            </w:tcBorders>
            <w:shd w:val="clear" w:color="auto" w:fill="FFFFFF"/>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الغرض (الأغراض)/الوصف (الأوصاف</w:t>
            </w:r>
            <w:r>
              <w:rPr>
                <w:rFonts w:ascii="Arabic Typesetting" w:hAnsi="Arabic Typesetting" w:cs="Arabic Typesetting" w:hint="cs"/>
                <w:b/>
                <w:bCs/>
                <w:sz w:val="30"/>
                <w:szCs w:val="30"/>
                <w:rtl/>
              </w:rPr>
              <w:t>)</w:t>
            </w:r>
          </w:p>
        </w:tc>
      </w:tr>
      <w:tr w:rsidR="00FD64AF" w:rsidRPr="00E85D27" w:rsidTr="00E67543">
        <w:trPr>
          <w:trHeight w:val="495"/>
          <w:jc w:val="center"/>
        </w:trPr>
        <w:tc>
          <w:tcPr>
            <w:tcW w:w="1843" w:type="dxa"/>
          </w:tcPr>
          <w:p w:rsidR="00FD64AF" w:rsidRPr="00E85D27" w:rsidRDefault="00FD64AF" w:rsidP="00E67543">
            <w:pPr>
              <w:autoSpaceDE w:val="0"/>
              <w:autoSpaceDN w:val="0"/>
              <w:adjustRightInd w:val="0"/>
              <w:spacing w:before="60" w:after="24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 xml:space="preserve">المشاركة في برنامج الماجستير في قانون الملكية الفكرية المشترك بين الويبو وجامعة </w:t>
            </w:r>
            <w:proofErr w:type="spellStart"/>
            <w:r>
              <w:rPr>
                <w:rFonts w:ascii="Arabic Typesetting" w:hAnsi="Arabic Typesetting" w:cs="Arabic Typesetting" w:hint="cs"/>
                <w:color w:val="000000"/>
                <w:sz w:val="30"/>
                <w:szCs w:val="30"/>
                <w:rtl/>
              </w:rPr>
              <w:t>كوينزلند</w:t>
            </w:r>
            <w:proofErr w:type="spellEnd"/>
            <w:r>
              <w:rPr>
                <w:rFonts w:ascii="Arabic Typesetting" w:hAnsi="Arabic Typesetting" w:cs="Arabic Typesetting" w:hint="cs"/>
                <w:color w:val="000000"/>
                <w:sz w:val="30"/>
                <w:szCs w:val="30"/>
                <w:rtl/>
              </w:rPr>
              <w:t xml:space="preserve"> للتكنولوجيا</w:t>
            </w:r>
          </w:p>
        </w:tc>
        <w:tc>
          <w:tcPr>
            <w:tcW w:w="1134" w:type="dxa"/>
          </w:tcPr>
          <w:p w:rsidR="00FD64AF" w:rsidRPr="00E85D27" w:rsidRDefault="00FD64AF" w:rsidP="00E67543">
            <w:pPr>
              <w:autoSpaceDE w:val="0"/>
              <w:autoSpaceDN w:val="0"/>
              <w:adjustRightInd w:val="0"/>
              <w:spacing w:before="60" w:after="240" w:line="300" w:lineRule="exact"/>
              <w:rPr>
                <w:rFonts w:ascii="Arabic Typesetting" w:hAnsi="Arabic Typesetting" w:cs="Arabic Typesetting"/>
                <w:color w:val="000000"/>
                <w:sz w:val="30"/>
                <w:szCs w:val="30"/>
              </w:rPr>
            </w:pPr>
            <w:r w:rsidRPr="00E85D27">
              <w:rPr>
                <w:rFonts w:ascii="Arabic Typesetting" w:hAnsi="Arabic Typesetting" w:cs="Arabic Typesetting"/>
                <w:b/>
                <w:color w:val="000000"/>
                <w:sz w:val="30"/>
                <w:szCs w:val="30"/>
                <w:rtl/>
              </w:rPr>
              <w:t xml:space="preserve">من 27 </w:t>
            </w:r>
            <w:r>
              <w:rPr>
                <w:rFonts w:ascii="Arabic Typesetting" w:hAnsi="Arabic Typesetting" w:cs="Arabic Typesetting" w:hint="cs"/>
                <w:b/>
                <w:color w:val="000000"/>
                <w:sz w:val="30"/>
                <w:szCs w:val="30"/>
                <w:rtl/>
              </w:rPr>
              <w:t xml:space="preserve">فبراير </w:t>
            </w:r>
            <w:r w:rsidRPr="00E85D27">
              <w:rPr>
                <w:rFonts w:ascii="Arabic Typesetting" w:hAnsi="Arabic Typesetting" w:cs="Arabic Typesetting"/>
                <w:b/>
                <w:color w:val="000000"/>
                <w:sz w:val="30"/>
                <w:szCs w:val="30"/>
                <w:rtl/>
              </w:rPr>
              <w:t xml:space="preserve">إلى 29 </w:t>
            </w:r>
            <w:r>
              <w:rPr>
                <w:rFonts w:ascii="Arabic Typesetting" w:hAnsi="Arabic Typesetting" w:cs="Arabic Typesetting" w:hint="cs"/>
                <w:b/>
                <w:color w:val="000000"/>
                <w:sz w:val="30"/>
                <w:szCs w:val="30"/>
                <w:rtl/>
              </w:rPr>
              <w:t>أكتوبر</w:t>
            </w:r>
            <w:r w:rsidRPr="00E85D27">
              <w:rPr>
                <w:rFonts w:ascii="Arabic Typesetting" w:hAnsi="Arabic Typesetting" w:cs="Arabic Typesetting"/>
                <w:b/>
                <w:color w:val="000000"/>
                <w:sz w:val="30"/>
                <w:szCs w:val="30"/>
                <w:rtl/>
              </w:rPr>
              <w:t xml:space="preserve"> 2012</w:t>
            </w:r>
          </w:p>
        </w:tc>
        <w:tc>
          <w:tcPr>
            <w:tcW w:w="2834" w:type="dxa"/>
          </w:tcPr>
          <w:p w:rsidR="00FD64AF" w:rsidRPr="00E85D27" w:rsidRDefault="00FD64AF" w:rsidP="00E67543">
            <w:pPr>
              <w:autoSpaceDE w:val="0"/>
              <w:autoSpaceDN w:val="0"/>
              <w:adjustRightInd w:val="0"/>
              <w:spacing w:before="60" w:after="24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أستراليا/</w:t>
            </w:r>
            <w:r w:rsidRPr="00E85D27">
              <w:rPr>
                <w:rFonts w:ascii="Arabic Typesetting" w:hAnsi="Arabic Typesetting" w:cs="Arabic Typesetting"/>
                <w:color w:val="000000"/>
                <w:sz w:val="30"/>
                <w:szCs w:val="30"/>
                <w:rtl/>
              </w:rPr>
              <w:t>جمهورية كوريا</w:t>
            </w:r>
          </w:p>
        </w:tc>
        <w:tc>
          <w:tcPr>
            <w:tcW w:w="3261" w:type="dxa"/>
          </w:tcPr>
          <w:p w:rsidR="00FD64AF" w:rsidRPr="00E85D27" w:rsidRDefault="00FD64AF" w:rsidP="00E67543">
            <w:pPr>
              <w:autoSpaceDE w:val="0"/>
              <w:autoSpaceDN w:val="0"/>
              <w:adjustRightInd w:val="0"/>
              <w:spacing w:before="60" w:after="24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 xml:space="preserve">قدم الصندوق </w:t>
            </w:r>
            <w:proofErr w:type="spellStart"/>
            <w:r>
              <w:rPr>
                <w:rFonts w:ascii="Arabic Typesetting" w:hAnsi="Arabic Typesetting" w:cs="Arabic Typesetting" w:hint="cs"/>
                <w:color w:val="000000"/>
                <w:sz w:val="30"/>
                <w:szCs w:val="30"/>
                <w:rtl/>
              </w:rPr>
              <w:t>الاستئماني</w:t>
            </w:r>
            <w:proofErr w:type="spellEnd"/>
            <w:r>
              <w:rPr>
                <w:rFonts w:ascii="Arabic Typesetting" w:hAnsi="Arabic Typesetting" w:cs="Arabic Typesetting" w:hint="cs"/>
                <w:color w:val="000000"/>
                <w:sz w:val="30"/>
                <w:szCs w:val="30"/>
                <w:rtl/>
              </w:rPr>
              <w:t xml:space="preserve"> أموالا إلى خمسة مسؤولين حكوميين من جمهورية كوريا للمشاركة في برنامج الماجستير في قانون الملكية الفكرية المشترك بين الويبو وجامعة </w:t>
            </w:r>
            <w:proofErr w:type="spellStart"/>
            <w:r>
              <w:rPr>
                <w:rFonts w:ascii="Arabic Typesetting" w:hAnsi="Arabic Typesetting" w:cs="Arabic Typesetting" w:hint="cs"/>
                <w:color w:val="000000"/>
                <w:sz w:val="30"/>
                <w:szCs w:val="30"/>
                <w:rtl/>
              </w:rPr>
              <w:t>كوينزلند</w:t>
            </w:r>
            <w:proofErr w:type="spellEnd"/>
            <w:r>
              <w:rPr>
                <w:rFonts w:ascii="Arabic Typesetting" w:hAnsi="Arabic Typesetting" w:cs="Arabic Typesetting" w:hint="cs"/>
                <w:color w:val="000000"/>
                <w:sz w:val="30"/>
                <w:szCs w:val="30"/>
                <w:rtl/>
              </w:rPr>
              <w:t xml:space="preserve"> للتكنولوجيا بتخفيض بنسبة 25 بالمائة</w:t>
            </w:r>
          </w:p>
        </w:tc>
      </w:tr>
      <w:tr w:rsidR="00FD64AF" w:rsidRPr="00E85D27" w:rsidTr="00E67543">
        <w:trPr>
          <w:jc w:val="center"/>
        </w:trPr>
        <w:tc>
          <w:tcPr>
            <w:tcW w:w="9072" w:type="dxa"/>
            <w:gridSpan w:val="4"/>
            <w:tcBorders>
              <w:top w:val="single" w:sz="4" w:space="0" w:color="000000"/>
              <w:bottom w:val="single" w:sz="4" w:space="0" w:color="000000"/>
            </w:tcBorders>
            <w:shd w:val="clear" w:color="auto" w:fill="CCFFFF"/>
            <w:vAlign w:val="center"/>
          </w:tcPr>
          <w:p w:rsidR="00FD64AF" w:rsidRPr="004414AF" w:rsidRDefault="00FD64AF" w:rsidP="00E67543">
            <w:pPr>
              <w:keepNext/>
              <w:keepLines/>
              <w:spacing w:before="60" w:after="60" w:line="300" w:lineRule="exact"/>
              <w:ind w:left="851" w:hanging="851"/>
              <w:rPr>
                <w:rFonts w:ascii="Arabic Typesetting" w:hAnsi="Arabic Typesetting" w:cs="Arabic Typesetting"/>
                <w:bCs/>
                <w:color w:val="000000"/>
                <w:sz w:val="30"/>
                <w:szCs w:val="30"/>
              </w:rPr>
            </w:pPr>
            <w:r w:rsidRPr="001358ED">
              <w:rPr>
                <w:rFonts w:ascii="Arabic Typesetting" w:hAnsi="Arabic Typesetting" w:cs="Arabic Typesetting"/>
                <w:bCs/>
                <w:color w:val="000000"/>
                <w:sz w:val="40"/>
                <w:szCs w:val="40"/>
                <w:rtl/>
              </w:rPr>
              <w:t>النتيجة</w:t>
            </w:r>
            <w:r w:rsidRPr="00E85D27">
              <w:rPr>
                <w:rFonts w:ascii="Arabic Typesetting" w:hAnsi="Arabic Typesetting" w:cs="Arabic Typesetting"/>
                <w:bCs/>
                <w:color w:val="000000"/>
                <w:sz w:val="30"/>
                <w:szCs w:val="30"/>
                <w:rtl/>
              </w:rPr>
              <w:t>:</w:t>
            </w:r>
            <w:r>
              <w:rPr>
                <w:rFonts w:ascii="Arabic Typesetting" w:hAnsi="Arabic Typesetting" w:cs="Arabic Typesetting" w:hint="cs"/>
                <w:bCs/>
                <w:color w:val="000000"/>
                <w:sz w:val="30"/>
                <w:szCs w:val="30"/>
                <w:rtl/>
              </w:rPr>
              <w:tab/>
            </w:r>
            <w:r w:rsidRPr="004414AF">
              <w:rPr>
                <w:rFonts w:ascii="Arabic Typesetting" w:hAnsi="Arabic Typesetting" w:cs="Arabic Typesetting"/>
                <w:b/>
                <w:color w:val="000000"/>
                <w:sz w:val="30"/>
                <w:szCs w:val="30"/>
                <w:rtl/>
              </w:rPr>
              <w:t>قدرات معززة في مجال الموارد البشرية بما يمكّن من تلبية الطائفة الواسعة من متطلبات تسخير الملكية الفكرية بفعالية لأغراض التنمية في البلدان النامية والبلدان الأقل نموا والبلدان التي تمر اقتصاداتها بمرحلة انتقالية</w:t>
            </w:r>
          </w:p>
        </w:tc>
      </w:tr>
      <w:tr w:rsidR="00FD64AF" w:rsidRPr="00E85D27" w:rsidTr="00E67543">
        <w:trPr>
          <w:jc w:val="center"/>
        </w:trPr>
        <w:tc>
          <w:tcPr>
            <w:tcW w:w="1843" w:type="dxa"/>
            <w:tcBorders>
              <w:top w:val="single" w:sz="4" w:space="0" w:color="000000"/>
            </w:tcBorders>
            <w:vAlign w:val="center"/>
          </w:tcPr>
          <w:p w:rsidR="00FD64AF" w:rsidRPr="00E85D27" w:rsidRDefault="00FD64AF" w:rsidP="00E67543">
            <w:pPr>
              <w:keepNext/>
              <w:keepLines/>
              <w:spacing w:before="60" w:after="60" w:line="300" w:lineRule="exact"/>
              <w:rPr>
                <w:rFonts w:ascii="Arabic Typesetting" w:hAnsi="Arabic Typesetting" w:cs="Arabic Typesetting"/>
                <w:b/>
                <w:bCs/>
                <w:sz w:val="30"/>
                <w:szCs w:val="30"/>
              </w:rPr>
            </w:pPr>
            <w:r w:rsidRPr="00E85D27">
              <w:rPr>
                <w:rFonts w:ascii="Arabic Typesetting" w:hAnsi="Arabic Typesetting" w:cs="Arabic Typesetting"/>
                <w:b/>
                <w:bCs/>
                <w:sz w:val="30"/>
                <w:szCs w:val="30"/>
                <w:rtl/>
              </w:rPr>
              <w:t>النشاط</w:t>
            </w:r>
          </w:p>
        </w:tc>
        <w:tc>
          <w:tcPr>
            <w:tcW w:w="1134" w:type="dxa"/>
            <w:tcBorders>
              <w:top w:val="single" w:sz="4" w:space="0" w:color="000000"/>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التاريخ</w:t>
            </w:r>
          </w:p>
        </w:tc>
        <w:tc>
          <w:tcPr>
            <w:tcW w:w="2834" w:type="dxa"/>
            <w:tcBorders>
              <w:top w:val="single" w:sz="4" w:space="0" w:color="000000"/>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البلد المضيف/الجهات المستفيدة</w:t>
            </w:r>
          </w:p>
        </w:tc>
        <w:tc>
          <w:tcPr>
            <w:tcW w:w="3261" w:type="dxa"/>
            <w:tcBorders>
              <w:top w:val="single" w:sz="4" w:space="0" w:color="000000"/>
            </w:tcBorders>
            <w:shd w:val="clear" w:color="auto" w:fill="FFFFFF"/>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الغرض (الأغراض)/الوصف (الأوصاف</w:t>
            </w:r>
            <w:r>
              <w:rPr>
                <w:rFonts w:ascii="Arabic Typesetting" w:hAnsi="Arabic Typesetting" w:cs="Arabic Typesetting" w:hint="cs"/>
                <w:b/>
                <w:bCs/>
                <w:sz w:val="30"/>
                <w:szCs w:val="30"/>
                <w:rtl/>
              </w:rPr>
              <w:t>)</w:t>
            </w:r>
          </w:p>
        </w:tc>
      </w:tr>
      <w:tr w:rsidR="00FD64AF" w:rsidRPr="00E85D27" w:rsidTr="00E67543">
        <w:trPr>
          <w:trHeight w:val="520"/>
          <w:jc w:val="center"/>
        </w:trPr>
        <w:tc>
          <w:tcPr>
            <w:tcW w:w="1843"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المشاركة في برنامج الماجستير في قانون الملكية الفكرية المشترك بين الويبو وجامعة سيول الوطنية</w:t>
            </w:r>
          </w:p>
        </w:tc>
        <w:tc>
          <w:tcPr>
            <w:tcW w:w="1134"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color w:val="000000"/>
                <w:sz w:val="30"/>
                <w:szCs w:val="30"/>
                <w:rtl/>
              </w:rPr>
              <w:t xml:space="preserve">من سبتمبر 2012 إلى </w:t>
            </w:r>
            <w:r>
              <w:rPr>
                <w:rFonts w:ascii="Arabic Typesetting" w:hAnsi="Arabic Typesetting" w:cs="Arabic Typesetting" w:hint="cs"/>
                <w:b/>
                <w:color w:val="000000"/>
                <w:sz w:val="30"/>
                <w:szCs w:val="30"/>
                <w:rtl/>
              </w:rPr>
              <w:t>يونيو</w:t>
            </w:r>
            <w:r w:rsidRPr="00E85D27">
              <w:rPr>
                <w:rFonts w:ascii="Arabic Typesetting" w:hAnsi="Arabic Typesetting" w:cs="Arabic Typesetting"/>
                <w:b/>
                <w:color w:val="000000"/>
                <w:sz w:val="30"/>
                <w:szCs w:val="30"/>
                <w:rtl/>
              </w:rPr>
              <w:t xml:space="preserve"> 2014</w:t>
            </w:r>
          </w:p>
        </w:tc>
        <w:tc>
          <w:tcPr>
            <w:tcW w:w="2834"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جمهورية كوريا/الصين وماليزيا ومنغوليا والفلبين وأوزبكستان</w:t>
            </w:r>
          </w:p>
        </w:tc>
        <w:tc>
          <w:tcPr>
            <w:tcW w:w="3261"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 xml:space="preserve">قدم الصندوق </w:t>
            </w:r>
            <w:proofErr w:type="spellStart"/>
            <w:r>
              <w:rPr>
                <w:rFonts w:ascii="Arabic Typesetting" w:hAnsi="Arabic Typesetting" w:cs="Arabic Typesetting" w:hint="cs"/>
                <w:color w:val="000000"/>
                <w:sz w:val="30"/>
                <w:szCs w:val="30"/>
                <w:rtl/>
              </w:rPr>
              <w:t>الاستئماني</w:t>
            </w:r>
            <w:proofErr w:type="spellEnd"/>
            <w:r>
              <w:rPr>
                <w:rFonts w:ascii="Arabic Typesetting" w:hAnsi="Arabic Typesetting" w:cs="Arabic Typesetting" w:hint="cs"/>
                <w:color w:val="000000"/>
                <w:sz w:val="30"/>
                <w:szCs w:val="30"/>
                <w:rtl/>
              </w:rPr>
              <w:t xml:space="preserve"> أموالا إلى ستة مشاركين من إقليم آسيا والمحيط الهادئ واثنين من أوزبكستان للمشاركة في برنامج الماجستير في قانون الملكية الفكرية المشترك بين الويبو وجامعة سيول الوطنية في سيول، بجمهورية كوريا، ومدة البرنامج سنتان.</w:t>
            </w:r>
          </w:p>
        </w:tc>
      </w:tr>
    </w:tbl>
    <w:p w:rsidR="00FD64AF" w:rsidRPr="00E85D27" w:rsidRDefault="00FD64AF" w:rsidP="00FD64AF">
      <w:pPr>
        <w:spacing w:before="60" w:afterLines="60" w:after="144" w:line="300" w:lineRule="exact"/>
        <w:rPr>
          <w:rFonts w:ascii="Arabic Typesetting" w:hAnsi="Arabic Typesetting" w:cs="Arabic Typesetting"/>
          <w:sz w:val="30"/>
          <w:szCs w:val="30"/>
        </w:rPr>
      </w:pPr>
    </w:p>
    <w:p w:rsidR="00FD64AF" w:rsidRPr="0094105C" w:rsidRDefault="00FD64AF" w:rsidP="00FD64AF">
      <w:pPr>
        <w:pStyle w:val="NormalParaAR"/>
        <w:keepNext/>
        <w:rPr>
          <w:b/>
          <w:bCs/>
        </w:rPr>
      </w:pPr>
      <w:r w:rsidRPr="001358ED">
        <w:rPr>
          <w:rFonts w:hint="cs"/>
          <w:b/>
          <w:bCs/>
          <w:sz w:val="40"/>
          <w:szCs w:val="40"/>
          <w:rtl/>
        </w:rPr>
        <w:t>جمهورية كوريا (التعليم)</w:t>
      </w:r>
      <w:r>
        <w:rPr>
          <w:rFonts w:hint="cs"/>
          <w:b/>
          <w:bCs/>
          <w:rtl/>
        </w:rPr>
        <w:t xml:space="preserve"> - </w:t>
      </w:r>
      <w:r w:rsidRPr="0094105C">
        <w:rPr>
          <w:rFonts w:hint="cs"/>
          <w:b/>
          <w:bCs/>
          <w:rtl/>
        </w:rPr>
        <w:t xml:space="preserve">المنح الدراسية في مجال </w:t>
      </w:r>
      <w:r>
        <w:rPr>
          <w:rFonts w:hint="cs"/>
          <w:b/>
          <w:bCs/>
          <w:rtl/>
        </w:rPr>
        <w:t xml:space="preserve">الملكية الفكرية (الأكاديميات) - </w:t>
      </w:r>
      <w:r w:rsidRPr="0094105C">
        <w:rPr>
          <w:b/>
          <w:bCs/>
          <w:rtl/>
        </w:rPr>
        <w:t>مساهمات المانحين والنفقات في سنة</w:t>
      </w:r>
      <w:r>
        <w:rPr>
          <w:rFonts w:hint="cs"/>
          <w:b/>
          <w:bCs/>
          <w:rtl/>
        </w:rPr>
        <w:t> 2012 </w:t>
      </w:r>
      <w:r w:rsidRPr="0094105C">
        <w:rPr>
          <w:b/>
          <w:bCs/>
          <w:vertAlign w:val="superscript"/>
          <w:rtl/>
        </w:rPr>
        <w:t>1</w:t>
      </w:r>
    </w:p>
    <w:tbl>
      <w:tblPr>
        <w:bidiVisual/>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650"/>
        <w:gridCol w:w="1817"/>
        <w:gridCol w:w="1703"/>
        <w:gridCol w:w="1980"/>
      </w:tblGrid>
      <w:tr w:rsidR="00FD64AF" w:rsidRPr="00FC7187" w:rsidTr="00E67543">
        <w:trPr>
          <w:trHeight w:val="567"/>
          <w:jc w:val="center"/>
        </w:trPr>
        <w:tc>
          <w:tcPr>
            <w:tcW w:w="1870" w:type="dxa"/>
            <w:shd w:val="clear" w:color="auto" w:fill="CCFFFF"/>
            <w:vAlign w:val="center"/>
          </w:tcPr>
          <w:p w:rsidR="00FD64AF" w:rsidRPr="00FC7187" w:rsidRDefault="00FD64AF" w:rsidP="00E67543">
            <w:pPr>
              <w:spacing w:before="60" w:afterLines="60" w:after="144" w:line="300" w:lineRule="exact"/>
              <w:jc w:val="center"/>
              <w:rPr>
                <w:rFonts w:ascii="Arabic Typesetting" w:hAnsi="Arabic Typesetting" w:cs="Arabic Typesetting"/>
                <w:bCs/>
                <w:sz w:val="30"/>
                <w:szCs w:val="30"/>
              </w:rPr>
            </w:pPr>
            <w:r w:rsidRPr="00FC7187">
              <w:rPr>
                <w:rFonts w:ascii="Arabic Typesetting" w:hAnsi="Arabic Typesetting" w:cs="Arabic Typesetting"/>
                <w:bCs/>
                <w:sz w:val="30"/>
                <w:szCs w:val="30"/>
                <w:rtl/>
              </w:rPr>
              <w:t>الرصيد في 31 ديسمبر 2011</w:t>
            </w:r>
          </w:p>
        </w:tc>
        <w:tc>
          <w:tcPr>
            <w:tcW w:w="1650" w:type="dxa"/>
            <w:shd w:val="clear" w:color="auto" w:fill="CCFFFF"/>
            <w:vAlign w:val="center"/>
          </w:tcPr>
          <w:p w:rsidR="00FD64AF" w:rsidRPr="00FC7187" w:rsidRDefault="00FD64AF" w:rsidP="00E67543">
            <w:pPr>
              <w:spacing w:before="60" w:afterLines="60" w:after="144" w:line="300" w:lineRule="exact"/>
              <w:jc w:val="center"/>
              <w:rPr>
                <w:rFonts w:ascii="Arabic Typesetting" w:hAnsi="Arabic Typesetting" w:cs="Arabic Typesetting"/>
                <w:bCs/>
                <w:sz w:val="30"/>
                <w:szCs w:val="30"/>
              </w:rPr>
            </w:pPr>
            <w:r w:rsidRPr="00FC7187">
              <w:rPr>
                <w:rFonts w:ascii="Arabic Typesetting" w:hAnsi="Arabic Typesetting" w:cs="Arabic Typesetting"/>
                <w:bCs/>
                <w:sz w:val="30"/>
                <w:szCs w:val="30"/>
                <w:rtl/>
              </w:rPr>
              <w:t>إيرادات عام 2012</w:t>
            </w:r>
          </w:p>
        </w:tc>
        <w:tc>
          <w:tcPr>
            <w:tcW w:w="1817" w:type="dxa"/>
            <w:shd w:val="clear" w:color="auto" w:fill="CCFFFF"/>
            <w:vAlign w:val="center"/>
          </w:tcPr>
          <w:p w:rsidR="00FD64AF" w:rsidRPr="00FC7187" w:rsidRDefault="00FD64AF" w:rsidP="00E67543">
            <w:pPr>
              <w:spacing w:before="60" w:afterLines="60" w:after="144" w:line="300" w:lineRule="exact"/>
              <w:jc w:val="center"/>
              <w:rPr>
                <w:rFonts w:ascii="Arabic Typesetting" w:hAnsi="Arabic Typesetting" w:cs="Arabic Typesetting"/>
                <w:bCs/>
                <w:sz w:val="30"/>
                <w:szCs w:val="30"/>
              </w:rPr>
            </w:pPr>
            <w:r w:rsidRPr="00FC7187">
              <w:rPr>
                <w:rFonts w:ascii="Arabic Typesetting" w:hAnsi="Arabic Typesetting" w:cs="Arabic Typesetting"/>
                <w:bCs/>
                <w:sz w:val="30"/>
                <w:szCs w:val="30"/>
                <w:rtl/>
              </w:rPr>
              <w:t>نفقات عام 2012</w:t>
            </w:r>
          </w:p>
        </w:tc>
        <w:tc>
          <w:tcPr>
            <w:tcW w:w="1703" w:type="dxa"/>
            <w:shd w:val="clear" w:color="auto" w:fill="CCFFFF"/>
            <w:vAlign w:val="center"/>
          </w:tcPr>
          <w:p w:rsidR="00FD64AF" w:rsidRPr="00FC7187" w:rsidRDefault="00FD64AF" w:rsidP="00E67543">
            <w:pPr>
              <w:spacing w:before="60" w:afterLines="60" w:after="144" w:line="300" w:lineRule="exact"/>
              <w:jc w:val="center"/>
              <w:rPr>
                <w:rFonts w:ascii="Arabic Typesetting" w:hAnsi="Arabic Typesetting" w:cs="Arabic Typesetting"/>
                <w:bCs/>
                <w:sz w:val="30"/>
                <w:szCs w:val="30"/>
              </w:rPr>
            </w:pPr>
            <w:r w:rsidRPr="00FC7187">
              <w:rPr>
                <w:rFonts w:ascii="Arabic Typesetting" w:hAnsi="Arabic Typesetting" w:cs="Arabic Typesetting"/>
                <w:bCs/>
                <w:sz w:val="30"/>
                <w:szCs w:val="30"/>
                <w:rtl/>
              </w:rPr>
              <w:t>المبالغ المسددة</w:t>
            </w:r>
          </w:p>
        </w:tc>
        <w:tc>
          <w:tcPr>
            <w:tcW w:w="1980" w:type="dxa"/>
            <w:shd w:val="clear" w:color="auto" w:fill="CCFFFF"/>
            <w:vAlign w:val="center"/>
          </w:tcPr>
          <w:p w:rsidR="00FD64AF" w:rsidRPr="00FC7187" w:rsidRDefault="00FD64AF" w:rsidP="00E67543">
            <w:pPr>
              <w:spacing w:before="60" w:afterLines="60" w:after="144" w:line="300" w:lineRule="exact"/>
              <w:jc w:val="center"/>
              <w:rPr>
                <w:rFonts w:ascii="Arabic Typesetting" w:hAnsi="Arabic Typesetting" w:cs="Arabic Typesetting"/>
                <w:bCs/>
                <w:sz w:val="30"/>
                <w:szCs w:val="30"/>
              </w:rPr>
            </w:pPr>
            <w:r w:rsidRPr="00FC7187">
              <w:rPr>
                <w:rFonts w:ascii="Arabic Typesetting" w:hAnsi="Arabic Typesetting" w:cs="Arabic Typesetting"/>
                <w:bCs/>
                <w:sz w:val="30"/>
                <w:szCs w:val="30"/>
                <w:rtl/>
              </w:rPr>
              <w:t>الرصيد في 31 ديسمبر 2012</w:t>
            </w:r>
          </w:p>
        </w:tc>
      </w:tr>
      <w:tr w:rsidR="00FD64AF" w:rsidRPr="00E85D27" w:rsidTr="00E67543">
        <w:trPr>
          <w:trHeight w:val="567"/>
          <w:jc w:val="center"/>
        </w:trPr>
        <w:tc>
          <w:tcPr>
            <w:tcW w:w="1870" w:type="dxa"/>
            <w:shd w:val="clear" w:color="auto" w:fill="auto"/>
            <w:vAlign w:val="center"/>
          </w:tcPr>
          <w:p w:rsidR="00FD64AF" w:rsidRPr="00E85D27" w:rsidRDefault="00FD64AF" w:rsidP="00E67543">
            <w:pPr>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rPr>
            </w:pPr>
            <w:r w:rsidRPr="00E85D27">
              <w:rPr>
                <w:rFonts w:ascii="Arabic Typesetting" w:eastAsia="MS Mincho" w:hAnsi="Arabic Typesetting" w:cs="Arabic Typesetting"/>
                <w:color w:val="000000"/>
                <w:sz w:val="30"/>
                <w:szCs w:val="30"/>
                <w:lang w:eastAsia="ja-JP" w:bidi="th-TH"/>
              </w:rPr>
              <w:t>160,85</w:t>
            </w:r>
            <w:r>
              <w:rPr>
                <w:rFonts w:ascii="Arabic Typesetting" w:eastAsia="MS Mincho" w:hAnsi="Arabic Typesetting" w:cs="Arabic Typesetting" w:hint="cs"/>
                <w:color w:val="000000"/>
                <w:sz w:val="30"/>
                <w:szCs w:val="30"/>
                <w:rtl/>
                <w:lang w:eastAsia="ja-JP"/>
              </w:rPr>
              <w:t>9</w:t>
            </w:r>
          </w:p>
        </w:tc>
        <w:tc>
          <w:tcPr>
            <w:tcW w:w="1650" w:type="dxa"/>
            <w:shd w:val="clear" w:color="auto" w:fill="auto"/>
            <w:vAlign w:val="center"/>
          </w:tcPr>
          <w:p w:rsidR="00FD64AF" w:rsidRPr="00E85D27" w:rsidRDefault="00FD64AF" w:rsidP="00E67543">
            <w:pPr>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167,447</w:t>
            </w:r>
          </w:p>
        </w:tc>
        <w:tc>
          <w:tcPr>
            <w:tcW w:w="1817" w:type="dxa"/>
            <w:shd w:val="clear" w:color="auto" w:fill="auto"/>
            <w:vAlign w:val="center"/>
          </w:tcPr>
          <w:p w:rsidR="00FD64AF" w:rsidRPr="00E85D27" w:rsidRDefault="00FD64AF" w:rsidP="00E67543">
            <w:pPr>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98,486</w:t>
            </w:r>
          </w:p>
        </w:tc>
        <w:tc>
          <w:tcPr>
            <w:tcW w:w="1703" w:type="dxa"/>
            <w:shd w:val="clear" w:color="auto" w:fill="auto"/>
            <w:vAlign w:val="center"/>
          </w:tcPr>
          <w:p w:rsidR="00FD64AF" w:rsidRPr="00E85D27" w:rsidRDefault="00FD64AF" w:rsidP="00E67543">
            <w:pPr>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w:t>
            </w:r>
          </w:p>
        </w:tc>
        <w:tc>
          <w:tcPr>
            <w:tcW w:w="1980" w:type="dxa"/>
            <w:shd w:val="clear" w:color="auto" w:fill="auto"/>
            <w:vAlign w:val="center"/>
          </w:tcPr>
          <w:p w:rsidR="00FD64AF" w:rsidRPr="00E85D27" w:rsidRDefault="00FD64AF" w:rsidP="00E67543">
            <w:pPr>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229,820</w:t>
            </w:r>
          </w:p>
        </w:tc>
      </w:tr>
    </w:tbl>
    <w:p w:rsidR="00FD64AF" w:rsidRPr="00E85D27" w:rsidRDefault="00FD64AF" w:rsidP="00FD64AF">
      <w:pPr>
        <w:spacing w:before="60" w:afterLines="60" w:after="144" w:line="300" w:lineRule="exact"/>
        <w:rPr>
          <w:rFonts w:ascii="Arabic Typesetting" w:hAnsi="Arabic Typesetting" w:cs="Arabic Typesetting"/>
          <w:sz w:val="30"/>
          <w:szCs w:val="30"/>
        </w:rPr>
      </w:pPr>
      <w:r>
        <w:rPr>
          <w:rFonts w:ascii="Arabic Typesetting" w:hAnsi="Arabic Typesetting" w:cs="Arabic Typesetting" w:hint="cs"/>
          <w:iCs/>
          <w:sz w:val="30"/>
          <w:szCs w:val="30"/>
          <w:vertAlign w:val="superscript"/>
          <w:rtl/>
        </w:rPr>
        <w:t>1</w:t>
      </w:r>
      <w:r w:rsidRPr="00FC7187">
        <w:rPr>
          <w:rFonts w:ascii="Arabic Typesetting" w:hAnsi="Arabic Typesetting" w:cs="Arabic Typesetting" w:hint="cs"/>
          <w:iCs/>
          <w:sz w:val="30"/>
          <w:szCs w:val="30"/>
          <w:rtl/>
        </w:rPr>
        <w:t xml:space="preserve">. </w:t>
      </w:r>
      <w:r w:rsidRPr="00FC7187">
        <w:rPr>
          <w:rFonts w:ascii="Arabic Typesetting" w:hAnsi="Arabic Typesetting" w:cs="Arabic Typesetting"/>
          <w:i/>
          <w:iCs/>
          <w:sz w:val="30"/>
          <w:szCs w:val="30"/>
          <w:rtl/>
        </w:rPr>
        <w:t>بيانات الويبو المالية 2012 (المرفق الثالث</w:t>
      </w:r>
      <w:r w:rsidRPr="00FC7187">
        <w:rPr>
          <w:rFonts w:ascii="Arabic Typesetting" w:hAnsi="Arabic Typesetting" w:cs="Arabic Typesetting" w:hint="cs"/>
          <w:i/>
          <w:iCs/>
          <w:sz w:val="30"/>
          <w:szCs w:val="30"/>
          <w:rtl/>
        </w:rPr>
        <w:t>)</w:t>
      </w:r>
    </w:p>
    <w:p w:rsidR="00FD64AF" w:rsidRPr="00E85D27" w:rsidRDefault="00FD64AF" w:rsidP="00FD64AF">
      <w:pPr>
        <w:spacing w:before="60" w:afterLines="60" w:after="144" w:line="300" w:lineRule="exact"/>
        <w:rPr>
          <w:rFonts w:ascii="Arabic Typesetting" w:hAnsi="Arabic Typesetting" w:cs="Arabic Typesetting"/>
          <w:sz w:val="30"/>
          <w:szCs w:val="30"/>
        </w:rPr>
      </w:pPr>
    </w:p>
    <w:p w:rsidR="00FD64AF" w:rsidRPr="00323D04" w:rsidRDefault="00FD64AF" w:rsidP="00FD64AF">
      <w:pPr>
        <w:pStyle w:val="NormalParaAR"/>
        <w:keepNext/>
        <w:rPr>
          <w:b/>
          <w:bCs/>
          <w:sz w:val="40"/>
          <w:szCs w:val="40"/>
        </w:rPr>
      </w:pPr>
      <w:r>
        <w:rPr>
          <w:rFonts w:hint="cs"/>
          <w:b/>
          <w:bCs/>
          <w:sz w:val="40"/>
          <w:szCs w:val="40"/>
          <w:rtl/>
        </w:rPr>
        <w:lastRenderedPageBreak/>
        <w:t>جمهورية كوريا/</w:t>
      </w:r>
      <w:r w:rsidRPr="00323D04">
        <w:rPr>
          <w:rFonts w:hint="cs"/>
          <w:b/>
          <w:bCs/>
          <w:sz w:val="40"/>
          <w:szCs w:val="40"/>
          <w:rtl/>
        </w:rPr>
        <w:t>الملكية الفكرية</w:t>
      </w:r>
    </w:p>
    <w:tbl>
      <w:tblPr>
        <w:bidiVisual/>
        <w:tblW w:w="9102" w:type="dxa"/>
        <w:jc w:val="center"/>
        <w:tblInd w:w="7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73"/>
        <w:gridCol w:w="1134"/>
        <w:gridCol w:w="2692"/>
        <w:gridCol w:w="3403"/>
      </w:tblGrid>
      <w:tr w:rsidR="00FD64AF" w:rsidRPr="00E85D27" w:rsidTr="00E67543">
        <w:trPr>
          <w:jc w:val="center"/>
        </w:trPr>
        <w:tc>
          <w:tcPr>
            <w:tcW w:w="9102" w:type="dxa"/>
            <w:gridSpan w:val="4"/>
            <w:tcBorders>
              <w:top w:val="single" w:sz="4" w:space="0" w:color="000000"/>
              <w:bottom w:val="single" w:sz="4" w:space="0" w:color="000000"/>
            </w:tcBorders>
            <w:shd w:val="clear" w:color="auto" w:fill="CCFFFF"/>
            <w:vAlign w:val="center"/>
          </w:tcPr>
          <w:p w:rsidR="00FD64AF" w:rsidRPr="004414AF" w:rsidRDefault="00FD64AF" w:rsidP="00E67543">
            <w:pPr>
              <w:keepNext/>
              <w:keepLines/>
              <w:spacing w:before="60" w:after="60" w:line="300" w:lineRule="exact"/>
              <w:ind w:left="851" w:hanging="851"/>
              <w:rPr>
                <w:rFonts w:ascii="Arabic Typesetting" w:hAnsi="Arabic Typesetting" w:cs="Arabic Typesetting"/>
                <w:bCs/>
                <w:color w:val="000000"/>
                <w:sz w:val="30"/>
                <w:szCs w:val="30"/>
              </w:rPr>
            </w:pPr>
            <w:r w:rsidRPr="00323D04">
              <w:rPr>
                <w:rFonts w:ascii="Arabic Typesetting" w:hAnsi="Arabic Typesetting" w:cs="Arabic Typesetting"/>
                <w:bCs/>
                <w:color w:val="000000"/>
                <w:sz w:val="40"/>
                <w:szCs w:val="40"/>
                <w:rtl/>
              </w:rPr>
              <w:t>النتيجة</w:t>
            </w:r>
            <w:r w:rsidRPr="00E85D27">
              <w:rPr>
                <w:rFonts w:ascii="Arabic Typesetting" w:hAnsi="Arabic Typesetting" w:cs="Arabic Typesetting"/>
                <w:bCs/>
                <w:color w:val="000000"/>
                <w:sz w:val="30"/>
                <w:szCs w:val="30"/>
                <w:rtl/>
              </w:rPr>
              <w:t>:</w:t>
            </w:r>
            <w:r>
              <w:rPr>
                <w:rFonts w:ascii="Arabic Typesetting" w:hAnsi="Arabic Typesetting" w:cs="Arabic Typesetting" w:hint="cs"/>
                <w:bCs/>
                <w:color w:val="000000"/>
                <w:sz w:val="30"/>
                <w:szCs w:val="30"/>
                <w:rtl/>
              </w:rPr>
              <w:tab/>
            </w:r>
            <w:r w:rsidRPr="004414AF">
              <w:rPr>
                <w:rFonts w:ascii="Arabic Typesetting" w:hAnsi="Arabic Typesetting" w:cs="Arabic Typesetting"/>
                <w:b/>
                <w:color w:val="000000"/>
                <w:sz w:val="30"/>
                <w:szCs w:val="30"/>
                <w:rtl/>
              </w:rPr>
              <w:t>نفاذ مؤسسات الملكية الفكرية والجماهير إلى المعلومات والمعارف الخاصة بالملكية الفكرية واستخدامها لها بطريقة معززة من أجل تدعيم الابتكار والتنمية الاجتماعية الاقتصادية</w:t>
            </w:r>
          </w:p>
        </w:tc>
      </w:tr>
      <w:tr w:rsidR="00FD64AF" w:rsidRPr="00E85D27" w:rsidTr="00E67543">
        <w:trPr>
          <w:jc w:val="center"/>
        </w:trPr>
        <w:tc>
          <w:tcPr>
            <w:tcW w:w="1873" w:type="dxa"/>
            <w:tcBorders>
              <w:top w:val="single" w:sz="4" w:space="0" w:color="000000"/>
            </w:tcBorders>
            <w:vAlign w:val="center"/>
          </w:tcPr>
          <w:p w:rsidR="00FD64AF" w:rsidRPr="00E85D27" w:rsidRDefault="00FD64AF" w:rsidP="00E67543">
            <w:pPr>
              <w:keepNext/>
              <w:keepLines/>
              <w:spacing w:before="60" w:after="60" w:line="300" w:lineRule="exact"/>
              <w:rPr>
                <w:rFonts w:ascii="Arabic Typesetting" w:hAnsi="Arabic Typesetting" w:cs="Arabic Typesetting"/>
                <w:b/>
                <w:bCs/>
                <w:sz w:val="30"/>
                <w:szCs w:val="30"/>
              </w:rPr>
            </w:pPr>
            <w:r w:rsidRPr="00E85D27">
              <w:rPr>
                <w:rFonts w:ascii="Arabic Typesetting" w:hAnsi="Arabic Typesetting" w:cs="Arabic Typesetting"/>
                <w:b/>
                <w:bCs/>
                <w:sz w:val="30"/>
                <w:szCs w:val="30"/>
                <w:rtl/>
              </w:rPr>
              <w:t>النشاط</w:t>
            </w:r>
          </w:p>
        </w:tc>
        <w:tc>
          <w:tcPr>
            <w:tcW w:w="1134" w:type="dxa"/>
            <w:tcBorders>
              <w:top w:val="single" w:sz="4" w:space="0" w:color="000000"/>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التاريخ</w:t>
            </w:r>
          </w:p>
        </w:tc>
        <w:tc>
          <w:tcPr>
            <w:tcW w:w="2692" w:type="dxa"/>
            <w:tcBorders>
              <w:top w:val="single" w:sz="4" w:space="0" w:color="000000"/>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البلد المضيف/الجهات المستفيدة</w:t>
            </w:r>
          </w:p>
        </w:tc>
        <w:tc>
          <w:tcPr>
            <w:tcW w:w="3403" w:type="dxa"/>
            <w:tcBorders>
              <w:top w:val="single" w:sz="4" w:space="0" w:color="000000"/>
            </w:tcBorders>
            <w:shd w:val="clear" w:color="auto" w:fill="FFFFFF"/>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الغرض (الأغراض)/الوصف (الأوصاف</w:t>
            </w:r>
            <w:r>
              <w:rPr>
                <w:rFonts w:ascii="Arabic Typesetting" w:hAnsi="Arabic Typesetting" w:cs="Arabic Typesetting" w:hint="cs"/>
                <w:b/>
                <w:bCs/>
                <w:sz w:val="30"/>
                <w:szCs w:val="30"/>
                <w:rtl/>
              </w:rPr>
              <w:t>)</w:t>
            </w:r>
          </w:p>
        </w:tc>
      </w:tr>
      <w:tr w:rsidR="00FD64AF" w:rsidRPr="00E85D27" w:rsidTr="00E67543">
        <w:trPr>
          <w:jc w:val="center"/>
        </w:trPr>
        <w:tc>
          <w:tcPr>
            <w:tcW w:w="1873"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color w:val="000000"/>
                <w:sz w:val="30"/>
                <w:szCs w:val="30"/>
                <w:rtl/>
              </w:rPr>
              <w:t>مسابقة في مجال التكنولوجيا المناسبة</w:t>
            </w:r>
          </w:p>
        </w:tc>
        <w:tc>
          <w:tcPr>
            <w:tcW w:w="1134"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ko-KR"/>
              </w:rPr>
            </w:pPr>
            <w:r>
              <w:rPr>
                <w:rFonts w:ascii="Arabic Typesetting" w:hAnsi="Arabic Typesetting" w:cs="Arabic Typesetting" w:hint="cs"/>
                <w:color w:val="000000"/>
                <w:sz w:val="30"/>
                <w:szCs w:val="30"/>
                <w:rtl/>
                <w:lang w:eastAsia="ko-KR"/>
              </w:rPr>
              <w:t>من مارس إلى أكتوبر 2012</w:t>
            </w:r>
          </w:p>
        </w:tc>
        <w:tc>
          <w:tcPr>
            <w:tcW w:w="2692"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color w:val="000000"/>
                <w:sz w:val="30"/>
                <w:szCs w:val="30"/>
                <w:rtl/>
              </w:rPr>
              <w:t>الفلبين</w:t>
            </w:r>
          </w:p>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b/>
                <w:color w:val="000000"/>
                <w:sz w:val="30"/>
                <w:szCs w:val="30"/>
                <w:rtl/>
              </w:rPr>
              <w:t>145 مشاركا</w:t>
            </w:r>
          </w:p>
        </w:tc>
        <w:tc>
          <w:tcPr>
            <w:tcW w:w="3403"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color w:val="000000"/>
                <w:sz w:val="30"/>
                <w:szCs w:val="30"/>
                <w:rtl/>
              </w:rPr>
              <w:t>تشجيع ومكافأة الامتياز في إيجاد حلول ابتكارية للمشاكل اليومية المتكرّرة، لا</w:t>
            </w:r>
            <w:r>
              <w:rPr>
                <w:rFonts w:ascii="Arabic Typesetting" w:hAnsi="Arabic Typesetting" w:cs="Arabic Typesetting" w:hint="cs"/>
                <w:b/>
                <w:color w:val="000000"/>
                <w:sz w:val="30"/>
                <w:szCs w:val="30"/>
                <w:rtl/>
              </w:rPr>
              <w:t xml:space="preserve"> </w:t>
            </w:r>
            <w:r w:rsidRPr="00E85D27">
              <w:rPr>
                <w:rFonts w:ascii="Arabic Typesetting" w:hAnsi="Arabic Typesetting" w:cs="Arabic Typesetting"/>
                <w:b/>
                <w:color w:val="000000"/>
                <w:sz w:val="30"/>
                <w:szCs w:val="30"/>
                <w:rtl/>
              </w:rPr>
              <w:t>سيما الحلول التي تستخدم تكنولوجيات تتناسب مع الظروف المحلية</w:t>
            </w:r>
            <w:r>
              <w:rPr>
                <w:rFonts w:ascii="Arabic Typesetting" w:hAnsi="Arabic Typesetting" w:cs="Arabic Typesetting" w:hint="cs"/>
                <w:b/>
                <w:color w:val="000000"/>
                <w:sz w:val="30"/>
                <w:szCs w:val="30"/>
                <w:rtl/>
              </w:rPr>
              <w:t xml:space="preserve">. </w:t>
            </w:r>
            <w:r w:rsidRPr="00E85D27">
              <w:rPr>
                <w:rFonts w:ascii="Arabic Typesetting" w:hAnsi="Arabic Typesetting" w:cs="Arabic Typesetting"/>
                <w:b/>
                <w:color w:val="000000"/>
                <w:sz w:val="30"/>
                <w:szCs w:val="30"/>
                <w:rtl/>
              </w:rPr>
              <w:t xml:space="preserve">وكان استخدام </w:t>
            </w:r>
            <w:r>
              <w:rPr>
                <w:rFonts w:ascii="Arabic Typesetting" w:hAnsi="Arabic Typesetting" w:cs="Arabic Typesetting" w:hint="cs"/>
                <w:b/>
                <w:color w:val="000000"/>
                <w:sz w:val="30"/>
                <w:szCs w:val="30"/>
                <w:rtl/>
              </w:rPr>
              <w:t>ال</w:t>
            </w:r>
            <w:r w:rsidRPr="00E85D27">
              <w:rPr>
                <w:rFonts w:ascii="Arabic Typesetting" w:hAnsi="Arabic Typesetting" w:cs="Arabic Typesetting"/>
                <w:b/>
                <w:color w:val="000000"/>
                <w:sz w:val="30"/>
                <w:szCs w:val="30"/>
                <w:rtl/>
              </w:rPr>
              <w:t xml:space="preserve">معلومات </w:t>
            </w:r>
            <w:r>
              <w:rPr>
                <w:rFonts w:ascii="Arabic Typesetting" w:hAnsi="Arabic Typesetting" w:cs="Arabic Typesetting" w:hint="cs"/>
                <w:b/>
                <w:color w:val="000000"/>
                <w:sz w:val="30"/>
                <w:szCs w:val="30"/>
                <w:rtl/>
              </w:rPr>
              <w:t>المتعلقة ب</w:t>
            </w:r>
            <w:r w:rsidRPr="00E85D27">
              <w:rPr>
                <w:rFonts w:ascii="Arabic Typesetting" w:hAnsi="Arabic Typesetting" w:cs="Arabic Typesetting"/>
                <w:b/>
                <w:color w:val="000000"/>
                <w:sz w:val="30"/>
                <w:szCs w:val="30"/>
                <w:rtl/>
              </w:rPr>
              <w:t xml:space="preserve">البراءات لاستنباط الحلول </w:t>
            </w:r>
            <w:r>
              <w:rPr>
                <w:rFonts w:ascii="Arabic Typesetting" w:hAnsi="Arabic Typesetting" w:cs="Arabic Typesetting" w:hint="cs"/>
                <w:b/>
                <w:color w:val="000000"/>
                <w:sz w:val="30"/>
                <w:szCs w:val="30"/>
                <w:rtl/>
              </w:rPr>
              <w:t xml:space="preserve">عنصرا </w:t>
            </w:r>
            <w:r w:rsidRPr="00E85D27">
              <w:rPr>
                <w:rFonts w:ascii="Arabic Typesetting" w:hAnsi="Arabic Typesetting" w:cs="Arabic Typesetting"/>
                <w:b/>
                <w:color w:val="000000"/>
                <w:sz w:val="30"/>
                <w:szCs w:val="30"/>
                <w:rtl/>
              </w:rPr>
              <w:t>من العناصر الأساسية للمسابقة</w:t>
            </w:r>
          </w:p>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ko-KR"/>
              </w:rPr>
            </w:pPr>
            <w:r w:rsidRPr="00E85D27">
              <w:rPr>
                <w:rFonts w:ascii="Arabic Typesetting" w:hAnsi="Arabic Typesetting" w:cs="Arabic Typesetting"/>
                <w:b/>
                <w:color w:val="000000"/>
                <w:sz w:val="30"/>
                <w:szCs w:val="30"/>
                <w:rtl/>
              </w:rPr>
              <w:t>وشملت المسابقة حلقة عمل توجيهية (</w:t>
            </w:r>
            <w:r>
              <w:rPr>
                <w:rFonts w:ascii="Arabic Typesetting" w:hAnsi="Arabic Typesetting" w:cs="Arabic Typesetting" w:hint="cs"/>
                <w:b/>
                <w:color w:val="000000"/>
                <w:sz w:val="30"/>
                <w:szCs w:val="30"/>
                <w:rtl/>
              </w:rPr>
              <w:t>من 17 إلى 21 مايو 2012</w:t>
            </w:r>
            <w:r w:rsidRPr="00E85D27">
              <w:rPr>
                <w:rFonts w:ascii="Arabic Typesetting" w:hAnsi="Arabic Typesetting" w:cs="Arabic Typesetting"/>
                <w:b/>
                <w:color w:val="000000"/>
                <w:sz w:val="30"/>
                <w:szCs w:val="30"/>
                <w:rtl/>
              </w:rPr>
              <w:t>)، وتقييم البيانات المقدمة وتشكيل قائمة مصغرة بالمرشحين المختارين(</w:t>
            </w:r>
            <w:r>
              <w:rPr>
                <w:rFonts w:ascii="Arabic Typesetting" w:hAnsi="Arabic Typesetting" w:cs="Arabic Typesetting" w:hint="cs"/>
                <w:b/>
                <w:color w:val="000000"/>
                <w:sz w:val="30"/>
                <w:szCs w:val="30"/>
                <w:rtl/>
              </w:rPr>
              <w:t>أكتوبر 2012</w:t>
            </w:r>
            <w:r w:rsidRPr="00E85D27">
              <w:rPr>
                <w:rFonts w:ascii="Arabic Typesetting" w:hAnsi="Arabic Typesetting" w:cs="Arabic Typesetting"/>
                <w:b/>
                <w:color w:val="000000"/>
                <w:sz w:val="30"/>
                <w:szCs w:val="30"/>
                <w:rtl/>
              </w:rPr>
              <w:t>)، وعروض قدمها المرشحون المدرجون في القائمة المصغرة وحلقة عمل بشأن التسويق (</w:t>
            </w:r>
            <w:r>
              <w:rPr>
                <w:rFonts w:ascii="Arabic Typesetting" w:hAnsi="Arabic Typesetting" w:cs="Arabic Typesetting" w:hint="cs"/>
                <w:b/>
                <w:color w:val="000000"/>
                <w:sz w:val="30"/>
                <w:szCs w:val="30"/>
                <w:rtl/>
              </w:rPr>
              <w:t>23 و24 أكتوبر</w:t>
            </w:r>
            <w:r w:rsidRPr="00E85D27">
              <w:rPr>
                <w:rFonts w:ascii="Arabic Typesetting" w:hAnsi="Arabic Typesetting" w:cs="Arabic Typesetting"/>
                <w:b/>
                <w:color w:val="000000"/>
                <w:sz w:val="30"/>
                <w:szCs w:val="30"/>
                <w:rtl/>
              </w:rPr>
              <w:t xml:space="preserve"> 2012</w:t>
            </w:r>
            <w:r>
              <w:rPr>
                <w:rFonts w:ascii="Arabic Typesetting" w:hAnsi="Arabic Typesetting" w:cs="Arabic Typesetting" w:hint="cs"/>
                <w:b/>
                <w:color w:val="000000"/>
                <w:sz w:val="30"/>
                <w:szCs w:val="30"/>
                <w:rtl/>
              </w:rPr>
              <w:t>).</w:t>
            </w:r>
          </w:p>
        </w:tc>
      </w:tr>
      <w:tr w:rsidR="00FD64AF" w:rsidRPr="00E85D27" w:rsidTr="00E67543">
        <w:trPr>
          <w:jc w:val="center"/>
        </w:trPr>
        <w:tc>
          <w:tcPr>
            <w:tcW w:w="1873"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color w:val="000000"/>
                <w:sz w:val="30"/>
                <w:szCs w:val="30"/>
                <w:rtl/>
              </w:rPr>
              <w:t>مسابقة في مجال التكنولوجيا المناسبة</w:t>
            </w:r>
          </w:p>
        </w:tc>
        <w:tc>
          <w:tcPr>
            <w:tcW w:w="1134"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color w:val="000000"/>
                <w:sz w:val="30"/>
                <w:szCs w:val="30"/>
                <w:rtl/>
                <w:lang w:eastAsia="ko-KR"/>
              </w:rPr>
              <w:t>من مارس إلى ديسمبر 2012</w:t>
            </w:r>
          </w:p>
        </w:tc>
        <w:tc>
          <w:tcPr>
            <w:tcW w:w="2692"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color w:val="000000"/>
                <w:sz w:val="30"/>
                <w:szCs w:val="30"/>
                <w:rtl/>
              </w:rPr>
              <w:t>إثيوبيا</w:t>
            </w:r>
          </w:p>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b/>
                <w:color w:val="000000"/>
                <w:sz w:val="30"/>
                <w:szCs w:val="30"/>
                <w:rtl/>
                <w:lang w:eastAsia="ko-KR"/>
              </w:rPr>
              <w:t xml:space="preserve">60 </w:t>
            </w:r>
            <w:r w:rsidRPr="00E85D27">
              <w:rPr>
                <w:rFonts w:ascii="Arabic Typesetting" w:hAnsi="Arabic Typesetting" w:cs="Arabic Typesetting"/>
                <w:b/>
                <w:color w:val="000000"/>
                <w:sz w:val="30"/>
                <w:szCs w:val="30"/>
                <w:rtl/>
                <w:lang w:eastAsia="ko-KR"/>
              </w:rPr>
              <w:t>مشارك</w:t>
            </w:r>
            <w:r>
              <w:rPr>
                <w:rFonts w:ascii="Arabic Typesetting" w:hAnsi="Arabic Typesetting" w:cs="Arabic Typesetting" w:hint="cs"/>
                <w:b/>
                <w:color w:val="000000"/>
                <w:sz w:val="30"/>
                <w:szCs w:val="30"/>
                <w:rtl/>
                <w:lang w:eastAsia="ko-KR"/>
              </w:rPr>
              <w:t>ا</w:t>
            </w:r>
          </w:p>
        </w:tc>
        <w:tc>
          <w:tcPr>
            <w:tcW w:w="3403"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color w:val="000000"/>
                <w:sz w:val="30"/>
                <w:szCs w:val="30"/>
                <w:rtl/>
              </w:rPr>
              <w:t>تشجيع ومكافأة الامتياز في إيجاد حلول ابتكارية للمشاكل اليومية المتكرّرة، لا</w:t>
            </w:r>
            <w:r>
              <w:rPr>
                <w:rFonts w:ascii="Arabic Typesetting" w:hAnsi="Arabic Typesetting" w:cs="Arabic Typesetting" w:hint="cs"/>
                <w:b/>
                <w:color w:val="000000"/>
                <w:sz w:val="30"/>
                <w:szCs w:val="30"/>
                <w:rtl/>
              </w:rPr>
              <w:t xml:space="preserve"> </w:t>
            </w:r>
            <w:r w:rsidRPr="00E85D27">
              <w:rPr>
                <w:rFonts w:ascii="Arabic Typesetting" w:hAnsi="Arabic Typesetting" w:cs="Arabic Typesetting"/>
                <w:b/>
                <w:color w:val="000000"/>
                <w:sz w:val="30"/>
                <w:szCs w:val="30"/>
                <w:rtl/>
              </w:rPr>
              <w:t>سيما الحلول التي تستخدم تكنولوجيات تتناسب مع الظروف المحلية</w:t>
            </w:r>
            <w:r>
              <w:rPr>
                <w:rFonts w:ascii="Arabic Typesetting" w:hAnsi="Arabic Typesetting" w:cs="Arabic Typesetting" w:hint="cs"/>
                <w:b/>
                <w:color w:val="000000"/>
                <w:sz w:val="30"/>
                <w:szCs w:val="30"/>
                <w:rtl/>
              </w:rPr>
              <w:t>.</w:t>
            </w:r>
            <w:r>
              <w:rPr>
                <w:rFonts w:ascii="Arabic Typesetting" w:hAnsi="Arabic Typesetting" w:cs="Arabic Typesetting" w:hint="cs"/>
                <w:color w:val="000000"/>
                <w:sz w:val="30"/>
                <w:szCs w:val="30"/>
                <w:rtl/>
              </w:rPr>
              <w:t xml:space="preserve"> </w:t>
            </w:r>
            <w:r w:rsidRPr="00E85D27">
              <w:rPr>
                <w:rFonts w:ascii="Arabic Typesetting" w:hAnsi="Arabic Typesetting" w:cs="Arabic Typesetting"/>
                <w:b/>
                <w:color w:val="000000"/>
                <w:sz w:val="30"/>
                <w:szCs w:val="30"/>
                <w:rtl/>
              </w:rPr>
              <w:t xml:space="preserve">وكان استخدام </w:t>
            </w:r>
            <w:r>
              <w:rPr>
                <w:rFonts w:ascii="Arabic Typesetting" w:hAnsi="Arabic Typesetting" w:cs="Arabic Typesetting" w:hint="cs"/>
                <w:b/>
                <w:color w:val="000000"/>
                <w:sz w:val="30"/>
                <w:szCs w:val="30"/>
                <w:rtl/>
              </w:rPr>
              <w:t>ال</w:t>
            </w:r>
            <w:r w:rsidRPr="00E85D27">
              <w:rPr>
                <w:rFonts w:ascii="Arabic Typesetting" w:hAnsi="Arabic Typesetting" w:cs="Arabic Typesetting"/>
                <w:b/>
                <w:color w:val="000000"/>
                <w:sz w:val="30"/>
                <w:szCs w:val="30"/>
                <w:rtl/>
              </w:rPr>
              <w:t xml:space="preserve">معلومات </w:t>
            </w:r>
            <w:r>
              <w:rPr>
                <w:rFonts w:ascii="Arabic Typesetting" w:hAnsi="Arabic Typesetting" w:cs="Arabic Typesetting" w:hint="cs"/>
                <w:b/>
                <w:color w:val="000000"/>
                <w:sz w:val="30"/>
                <w:szCs w:val="30"/>
                <w:rtl/>
              </w:rPr>
              <w:t>المتعلقة ب</w:t>
            </w:r>
            <w:r w:rsidRPr="00E85D27">
              <w:rPr>
                <w:rFonts w:ascii="Arabic Typesetting" w:hAnsi="Arabic Typesetting" w:cs="Arabic Typesetting"/>
                <w:b/>
                <w:color w:val="000000"/>
                <w:sz w:val="30"/>
                <w:szCs w:val="30"/>
                <w:rtl/>
              </w:rPr>
              <w:t xml:space="preserve">البراءات لاستنباط الحلول </w:t>
            </w:r>
            <w:r>
              <w:rPr>
                <w:rFonts w:ascii="Arabic Typesetting" w:hAnsi="Arabic Typesetting" w:cs="Arabic Typesetting" w:hint="cs"/>
                <w:b/>
                <w:color w:val="000000"/>
                <w:sz w:val="30"/>
                <w:szCs w:val="30"/>
                <w:rtl/>
              </w:rPr>
              <w:t xml:space="preserve">عنصرا </w:t>
            </w:r>
            <w:r w:rsidRPr="00E85D27">
              <w:rPr>
                <w:rFonts w:ascii="Arabic Typesetting" w:hAnsi="Arabic Typesetting" w:cs="Arabic Typesetting"/>
                <w:b/>
                <w:color w:val="000000"/>
                <w:sz w:val="30"/>
                <w:szCs w:val="30"/>
                <w:rtl/>
              </w:rPr>
              <w:t>من العناصر الأساسية للمسابقة</w:t>
            </w:r>
          </w:p>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ko-KR"/>
              </w:rPr>
            </w:pPr>
            <w:r w:rsidRPr="00E85D27">
              <w:rPr>
                <w:rFonts w:ascii="Arabic Typesetting" w:hAnsi="Arabic Typesetting" w:cs="Arabic Typesetting"/>
                <w:b/>
                <w:color w:val="000000"/>
                <w:sz w:val="30"/>
                <w:szCs w:val="30"/>
                <w:rtl/>
              </w:rPr>
              <w:t>وشملت المسابقة حلقة عمل توجيهية (</w:t>
            </w:r>
            <w:r>
              <w:rPr>
                <w:rFonts w:ascii="Arabic Typesetting" w:hAnsi="Arabic Typesetting" w:cs="Arabic Typesetting" w:hint="cs"/>
                <w:b/>
                <w:color w:val="000000"/>
                <w:sz w:val="30"/>
                <w:szCs w:val="30"/>
                <w:rtl/>
              </w:rPr>
              <w:t>3 مايو</w:t>
            </w:r>
            <w:r w:rsidRPr="00E85D27">
              <w:rPr>
                <w:rFonts w:ascii="Arabic Typesetting" w:hAnsi="Arabic Typesetting" w:cs="Arabic Typesetting"/>
                <w:b/>
                <w:color w:val="000000"/>
                <w:sz w:val="30"/>
                <w:szCs w:val="30"/>
                <w:rtl/>
              </w:rPr>
              <w:t xml:space="preserve"> 2012)، وتقييم البيانات المقدمة وتشكيل قائمة مصغرة بالمرشحين المختارين</w:t>
            </w:r>
            <w:r>
              <w:rPr>
                <w:rFonts w:ascii="Arabic Typesetting" w:hAnsi="Arabic Typesetting" w:cs="Arabic Typesetting" w:hint="cs"/>
                <w:b/>
                <w:color w:val="000000"/>
                <w:sz w:val="30"/>
                <w:szCs w:val="30"/>
                <w:rtl/>
              </w:rPr>
              <w:t xml:space="preserve"> </w:t>
            </w:r>
            <w:r w:rsidRPr="00E85D27">
              <w:rPr>
                <w:rFonts w:ascii="Arabic Typesetting" w:hAnsi="Arabic Typesetting" w:cs="Arabic Typesetting"/>
                <w:b/>
                <w:color w:val="000000"/>
                <w:sz w:val="30"/>
                <w:szCs w:val="30"/>
                <w:rtl/>
              </w:rPr>
              <w:t>(</w:t>
            </w:r>
            <w:r>
              <w:rPr>
                <w:rFonts w:ascii="Arabic Typesetting" w:hAnsi="Arabic Typesetting" w:cs="Arabic Typesetting" w:hint="cs"/>
                <w:b/>
                <w:color w:val="000000"/>
                <w:sz w:val="30"/>
                <w:szCs w:val="30"/>
                <w:rtl/>
              </w:rPr>
              <w:t>أكتوبر 2012</w:t>
            </w:r>
            <w:r w:rsidRPr="00E85D27">
              <w:rPr>
                <w:rFonts w:ascii="Arabic Typesetting" w:hAnsi="Arabic Typesetting" w:cs="Arabic Typesetting"/>
                <w:b/>
                <w:color w:val="000000"/>
                <w:sz w:val="30"/>
                <w:szCs w:val="30"/>
                <w:rtl/>
              </w:rPr>
              <w:t>)، وعروض قدمها المرشحون المدرجون في القائمة المصغرة وحلقة عمل بشأن التسويق (</w:t>
            </w:r>
            <w:r>
              <w:rPr>
                <w:rFonts w:ascii="Arabic Typesetting" w:hAnsi="Arabic Typesetting" w:cs="Arabic Typesetting" w:hint="cs"/>
                <w:b/>
                <w:color w:val="000000"/>
                <w:sz w:val="30"/>
                <w:szCs w:val="30"/>
                <w:rtl/>
              </w:rPr>
              <w:t>11 و12 ديسمبر 2012)</w:t>
            </w:r>
          </w:p>
        </w:tc>
      </w:tr>
      <w:tr w:rsidR="00FD64AF" w:rsidRPr="00E85D27" w:rsidTr="00E67543">
        <w:trPr>
          <w:jc w:val="center"/>
        </w:trPr>
        <w:tc>
          <w:tcPr>
            <w:tcW w:w="9102" w:type="dxa"/>
            <w:gridSpan w:val="4"/>
            <w:tcBorders>
              <w:top w:val="single" w:sz="4" w:space="0" w:color="000000"/>
              <w:bottom w:val="single" w:sz="4" w:space="0" w:color="000000"/>
            </w:tcBorders>
            <w:shd w:val="clear" w:color="auto" w:fill="CCFFFF"/>
            <w:vAlign w:val="center"/>
          </w:tcPr>
          <w:p w:rsidR="00FD64AF" w:rsidRPr="004414AF" w:rsidRDefault="00FD64AF" w:rsidP="00E67543">
            <w:pPr>
              <w:keepNext/>
              <w:keepLines/>
              <w:spacing w:before="60" w:after="60" w:line="300" w:lineRule="exact"/>
              <w:ind w:left="851" w:hanging="851"/>
              <w:rPr>
                <w:rFonts w:ascii="Arabic Typesetting" w:hAnsi="Arabic Typesetting" w:cs="Arabic Typesetting"/>
                <w:bCs/>
                <w:color w:val="000000"/>
                <w:sz w:val="30"/>
                <w:szCs w:val="30"/>
              </w:rPr>
            </w:pPr>
            <w:r w:rsidRPr="00950AEB">
              <w:rPr>
                <w:rFonts w:ascii="Arabic Typesetting" w:hAnsi="Arabic Typesetting" w:cs="Arabic Typesetting"/>
                <w:bCs/>
                <w:color w:val="000000"/>
                <w:sz w:val="40"/>
                <w:szCs w:val="40"/>
                <w:rtl/>
              </w:rPr>
              <w:lastRenderedPageBreak/>
              <w:t>النتيجة</w:t>
            </w:r>
            <w:r w:rsidRPr="00E85D27">
              <w:rPr>
                <w:rFonts w:ascii="Arabic Typesetting" w:hAnsi="Arabic Typesetting" w:cs="Arabic Typesetting"/>
                <w:bCs/>
                <w:color w:val="000000"/>
                <w:sz w:val="30"/>
                <w:szCs w:val="30"/>
                <w:rtl/>
              </w:rPr>
              <w:t>:</w:t>
            </w:r>
            <w:r>
              <w:rPr>
                <w:rFonts w:ascii="Arabic Typesetting" w:hAnsi="Arabic Typesetting" w:cs="Arabic Typesetting" w:hint="cs"/>
                <w:bCs/>
                <w:color w:val="000000"/>
                <w:sz w:val="30"/>
                <w:szCs w:val="30"/>
                <w:rtl/>
              </w:rPr>
              <w:tab/>
            </w:r>
            <w:r w:rsidRPr="004414AF">
              <w:rPr>
                <w:rFonts w:ascii="Arabic Typesetting" w:hAnsi="Arabic Typesetting" w:cs="Arabic Typesetting"/>
                <w:b/>
                <w:color w:val="000000"/>
                <w:sz w:val="30"/>
                <w:szCs w:val="30"/>
                <w:rtl/>
              </w:rPr>
              <w:t>أطر تشريعية وتنظيمية وسياسية مُصممة حسب الحاجة ومتوازنة في مجال الملكية الفكرية</w:t>
            </w:r>
          </w:p>
        </w:tc>
      </w:tr>
      <w:tr w:rsidR="00FD64AF" w:rsidRPr="00E85D27" w:rsidTr="00E67543">
        <w:trPr>
          <w:jc w:val="center"/>
        </w:trPr>
        <w:tc>
          <w:tcPr>
            <w:tcW w:w="1873" w:type="dxa"/>
            <w:tcBorders>
              <w:top w:val="single" w:sz="4" w:space="0" w:color="000000"/>
              <w:bottom w:val="nil"/>
            </w:tcBorders>
            <w:vAlign w:val="center"/>
          </w:tcPr>
          <w:p w:rsidR="00FD64AF" w:rsidRPr="00E85D27" w:rsidRDefault="00FD64AF" w:rsidP="00E67543">
            <w:pPr>
              <w:keepNext/>
              <w:keepLines/>
              <w:spacing w:before="60" w:after="60" w:line="300" w:lineRule="exact"/>
              <w:rPr>
                <w:rFonts w:ascii="Arabic Typesetting" w:hAnsi="Arabic Typesetting" w:cs="Arabic Typesetting"/>
                <w:b/>
                <w:bCs/>
                <w:sz w:val="30"/>
                <w:szCs w:val="30"/>
              </w:rPr>
            </w:pPr>
            <w:r w:rsidRPr="00E85D27">
              <w:rPr>
                <w:rFonts w:ascii="Arabic Typesetting" w:hAnsi="Arabic Typesetting" w:cs="Arabic Typesetting"/>
                <w:b/>
                <w:bCs/>
                <w:sz w:val="30"/>
                <w:szCs w:val="30"/>
                <w:rtl/>
              </w:rPr>
              <w:t>النشاط</w:t>
            </w:r>
          </w:p>
        </w:tc>
        <w:tc>
          <w:tcPr>
            <w:tcW w:w="1134" w:type="dxa"/>
            <w:tcBorders>
              <w:top w:val="single" w:sz="4" w:space="0" w:color="000000"/>
              <w:bottom w:val="nil"/>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التاريخ</w:t>
            </w:r>
          </w:p>
        </w:tc>
        <w:tc>
          <w:tcPr>
            <w:tcW w:w="2692" w:type="dxa"/>
            <w:tcBorders>
              <w:top w:val="single" w:sz="4" w:space="0" w:color="000000"/>
              <w:bottom w:val="nil"/>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البلد المضيف/الجهات المستفيدة</w:t>
            </w:r>
          </w:p>
        </w:tc>
        <w:tc>
          <w:tcPr>
            <w:tcW w:w="3403" w:type="dxa"/>
            <w:tcBorders>
              <w:top w:val="single" w:sz="4" w:space="0" w:color="000000"/>
              <w:bottom w:val="nil"/>
            </w:tcBorders>
            <w:shd w:val="clear" w:color="auto" w:fill="FFFFFF"/>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الغرض (الأغراض)/الوصف (الأوصاف</w:t>
            </w:r>
            <w:r>
              <w:rPr>
                <w:rFonts w:ascii="Arabic Typesetting" w:hAnsi="Arabic Typesetting" w:cs="Arabic Typesetting" w:hint="cs"/>
                <w:b/>
                <w:bCs/>
                <w:sz w:val="30"/>
                <w:szCs w:val="30"/>
                <w:rtl/>
              </w:rPr>
              <w:t>)</w:t>
            </w:r>
          </w:p>
        </w:tc>
      </w:tr>
      <w:tr w:rsidR="00FD64AF" w:rsidRPr="00E85D27" w:rsidTr="00E67543">
        <w:trPr>
          <w:jc w:val="center"/>
        </w:trPr>
        <w:tc>
          <w:tcPr>
            <w:tcW w:w="1873" w:type="dxa"/>
            <w:tcBorders>
              <w:top w:val="nil"/>
              <w:bottom w:val="single" w:sz="4" w:space="0" w:color="auto"/>
            </w:tcBorders>
          </w:tcPr>
          <w:p w:rsidR="00FD64AF" w:rsidRPr="008B628E" w:rsidRDefault="00FD64AF" w:rsidP="00E67543">
            <w:pPr>
              <w:keepNext/>
              <w:keepLines/>
              <w:spacing w:before="60" w:after="60" w:line="300" w:lineRule="exact"/>
              <w:rPr>
                <w:rFonts w:ascii="Arabic Typesetting" w:hAnsi="Arabic Typesetting" w:cs="Arabic Typesetting"/>
                <w:b/>
                <w:bCs/>
                <w:sz w:val="30"/>
                <w:szCs w:val="30"/>
              </w:rPr>
            </w:pPr>
            <w:r w:rsidRPr="008B628E">
              <w:rPr>
                <w:rFonts w:ascii="Arabic Typesetting" w:hAnsi="Arabic Typesetting" w:cs="Arabic Typesetting"/>
                <w:b/>
                <w:color w:val="000000"/>
                <w:sz w:val="30"/>
                <w:szCs w:val="30"/>
                <w:rtl/>
              </w:rPr>
              <w:t>دراسة عن الانضمام إلى نظام مدريد</w:t>
            </w:r>
          </w:p>
        </w:tc>
        <w:tc>
          <w:tcPr>
            <w:tcW w:w="1134" w:type="dxa"/>
            <w:tcBorders>
              <w:top w:val="nil"/>
              <w:bottom w:val="single" w:sz="4" w:space="0" w:color="auto"/>
            </w:tcBorders>
            <w:shd w:val="clear" w:color="auto" w:fill="auto"/>
            <w:tcMar>
              <w:top w:w="110" w:type="dxa"/>
            </w:tcMar>
          </w:tcPr>
          <w:p w:rsidR="00FD64AF" w:rsidRPr="008B628E" w:rsidRDefault="00FD64AF" w:rsidP="00E67543">
            <w:pPr>
              <w:keepNext/>
              <w:keepLines/>
              <w:spacing w:before="60" w:after="60" w:line="300" w:lineRule="exact"/>
              <w:rPr>
                <w:rFonts w:ascii="Arabic Typesetting" w:hAnsi="Arabic Typesetting" w:cs="Arabic Typesetting"/>
                <w:b/>
                <w:bCs/>
                <w:sz w:val="30"/>
                <w:szCs w:val="30"/>
              </w:rPr>
            </w:pPr>
            <w:r w:rsidRPr="008B628E">
              <w:rPr>
                <w:rFonts w:ascii="Arabic Typesetting" w:hAnsi="Arabic Typesetting" w:cs="Arabic Typesetting"/>
                <w:b/>
                <w:color w:val="000000"/>
                <w:sz w:val="30"/>
                <w:szCs w:val="30"/>
                <w:rtl/>
              </w:rPr>
              <w:t>من 1 مايو 2011 إلى 30 أبريل 2012</w:t>
            </w:r>
          </w:p>
        </w:tc>
        <w:tc>
          <w:tcPr>
            <w:tcW w:w="2692" w:type="dxa"/>
            <w:tcBorders>
              <w:top w:val="nil"/>
              <w:bottom w:val="single" w:sz="4" w:space="0" w:color="auto"/>
            </w:tcBorders>
            <w:shd w:val="clear" w:color="auto" w:fill="auto"/>
            <w:tcMar>
              <w:top w:w="110" w:type="dxa"/>
            </w:tcMar>
          </w:tcPr>
          <w:p w:rsidR="00FD64AF" w:rsidRPr="008B628E" w:rsidRDefault="00FD64AF" w:rsidP="00E67543">
            <w:pPr>
              <w:keepNext/>
              <w:keepLines/>
              <w:spacing w:before="60" w:after="60" w:line="300" w:lineRule="exact"/>
              <w:rPr>
                <w:rFonts w:ascii="Arabic Typesetting" w:hAnsi="Arabic Typesetting" w:cs="Arabic Typesetting"/>
                <w:b/>
                <w:bCs/>
                <w:sz w:val="30"/>
                <w:szCs w:val="30"/>
              </w:rPr>
            </w:pPr>
          </w:p>
        </w:tc>
        <w:tc>
          <w:tcPr>
            <w:tcW w:w="3403" w:type="dxa"/>
            <w:tcBorders>
              <w:top w:val="nil"/>
              <w:bottom w:val="single" w:sz="4" w:space="0" w:color="auto"/>
            </w:tcBorders>
            <w:shd w:val="clear" w:color="auto" w:fill="FFFFFF"/>
            <w:tcMar>
              <w:top w:w="110" w:type="dxa"/>
            </w:tcMar>
          </w:tcPr>
          <w:p w:rsidR="00FD64AF" w:rsidRPr="008B628E" w:rsidRDefault="00FD64AF" w:rsidP="00E67543">
            <w:pPr>
              <w:keepNext/>
              <w:keepLines/>
              <w:spacing w:before="60" w:after="60" w:line="300" w:lineRule="exact"/>
              <w:rPr>
                <w:rFonts w:ascii="Arabic Typesetting" w:hAnsi="Arabic Typesetting" w:cs="Arabic Typesetting"/>
                <w:b/>
                <w:bCs/>
                <w:sz w:val="30"/>
                <w:szCs w:val="30"/>
              </w:rPr>
            </w:pPr>
            <w:r w:rsidRPr="008B628E">
              <w:rPr>
                <w:rFonts w:ascii="Arabic Typesetting" w:hAnsi="Arabic Typesetting" w:cs="Arabic Typesetting" w:hint="cs"/>
                <w:color w:val="000000"/>
                <w:sz w:val="30"/>
                <w:szCs w:val="30"/>
                <w:rtl/>
              </w:rPr>
              <w:t xml:space="preserve">تتناول الدراسة عوامل الانضمام إلى نظام مدريد واستخدامه في خمسة بلدان (منغوليا وجمهورية كوريا وسنغافورة وتركيا </w:t>
            </w:r>
            <w:proofErr w:type="spellStart"/>
            <w:r w:rsidRPr="008B628E">
              <w:rPr>
                <w:rFonts w:ascii="Arabic Typesetting" w:hAnsi="Arabic Typesetting" w:cs="Arabic Typesetting" w:hint="cs"/>
                <w:color w:val="000000"/>
                <w:sz w:val="30"/>
                <w:szCs w:val="30"/>
                <w:rtl/>
              </w:rPr>
              <w:t>وفييت</w:t>
            </w:r>
            <w:proofErr w:type="spellEnd"/>
            <w:r w:rsidRPr="008B628E">
              <w:rPr>
                <w:rFonts w:ascii="Arabic Typesetting" w:hAnsi="Arabic Typesetting" w:cs="Arabic Typesetting" w:hint="cs"/>
                <w:color w:val="000000"/>
                <w:sz w:val="30"/>
                <w:szCs w:val="30"/>
                <w:rtl/>
              </w:rPr>
              <w:t xml:space="preserve"> نام). وكانت الأغراض المحددة من الدراسة هي: "1" تحديد التدابير التحضيرية المتخذة ضمن عملية الانضمام إلى النظام؛ "2" والعكوف على التحديات والقيود المطروحة خلال عملية الانضمام إلى النظام؛ "3"</w:t>
            </w:r>
            <w:r>
              <w:rPr>
                <w:rFonts w:ascii="Arabic Typesetting" w:hAnsi="Arabic Typesetting" w:cs="Arabic Typesetting" w:hint="eastAsia"/>
                <w:color w:val="000000"/>
                <w:sz w:val="30"/>
                <w:szCs w:val="30"/>
                <w:rtl/>
              </w:rPr>
              <w:t> </w:t>
            </w:r>
            <w:r>
              <w:rPr>
                <w:rFonts w:ascii="Arabic Typesetting" w:hAnsi="Arabic Typesetting" w:cs="Arabic Typesetting" w:hint="cs"/>
                <w:color w:val="000000"/>
                <w:sz w:val="30"/>
                <w:szCs w:val="30"/>
                <w:rtl/>
              </w:rPr>
              <w:t>و</w:t>
            </w:r>
            <w:r w:rsidRPr="008B628E">
              <w:rPr>
                <w:rFonts w:ascii="Arabic Typesetting" w:hAnsi="Arabic Typesetting" w:cs="Arabic Typesetting" w:hint="cs"/>
                <w:color w:val="000000"/>
                <w:sz w:val="30"/>
                <w:szCs w:val="30"/>
                <w:rtl/>
              </w:rPr>
              <w:t xml:space="preserve">توضيح التغيرات في أنشطة أصحاب الحقوق في اكتساب حقوق الملكية الفكرية </w:t>
            </w:r>
            <w:r>
              <w:rPr>
                <w:rFonts w:ascii="Arabic Typesetting" w:hAnsi="Arabic Typesetting" w:cs="Arabic Typesetting" w:hint="cs"/>
                <w:color w:val="000000"/>
                <w:sz w:val="30"/>
                <w:szCs w:val="30"/>
                <w:rtl/>
              </w:rPr>
              <w:t>وفي</w:t>
            </w:r>
            <w:r w:rsidRPr="008B628E">
              <w:rPr>
                <w:rFonts w:ascii="Arabic Typesetting" w:hAnsi="Arabic Typesetting" w:cs="Arabic Typesetting" w:hint="cs"/>
                <w:color w:val="000000"/>
                <w:sz w:val="30"/>
                <w:szCs w:val="30"/>
                <w:rtl/>
              </w:rPr>
              <w:t xml:space="preserve"> إدارة مكاتب العلامات التجارية للملكية الفكرية؛ "4"</w:t>
            </w:r>
            <w:r>
              <w:rPr>
                <w:rFonts w:ascii="Arabic Typesetting" w:hAnsi="Arabic Typesetting" w:cs="Arabic Typesetting" w:hint="eastAsia"/>
                <w:color w:val="000000"/>
                <w:sz w:val="30"/>
                <w:szCs w:val="30"/>
                <w:rtl/>
              </w:rPr>
              <w:t> </w:t>
            </w:r>
            <w:r w:rsidRPr="008B628E">
              <w:rPr>
                <w:rFonts w:ascii="Arabic Typesetting" w:hAnsi="Arabic Typesetting" w:cs="Arabic Typesetting" w:hint="cs"/>
                <w:color w:val="000000"/>
                <w:sz w:val="30"/>
                <w:szCs w:val="30"/>
                <w:rtl/>
              </w:rPr>
              <w:t>وتقديم معلومات وجيهة إلى راسمي السياسات بطريقة موضوعية لكي يكونوا مستعدين جيدا لدراسة الانضمام إلى نظام مدريد</w:t>
            </w:r>
          </w:p>
        </w:tc>
      </w:tr>
      <w:tr w:rsidR="00FD64AF" w:rsidRPr="00E85D27" w:rsidTr="00E67543">
        <w:trPr>
          <w:jc w:val="center"/>
        </w:trPr>
        <w:tc>
          <w:tcPr>
            <w:tcW w:w="9102" w:type="dxa"/>
            <w:gridSpan w:val="4"/>
            <w:tcBorders>
              <w:top w:val="single" w:sz="4" w:space="0" w:color="auto"/>
              <w:left w:val="single" w:sz="4" w:space="0" w:color="auto"/>
              <w:bottom w:val="single" w:sz="4" w:space="0" w:color="auto"/>
              <w:right w:val="single" w:sz="4" w:space="0" w:color="auto"/>
            </w:tcBorders>
            <w:shd w:val="clear" w:color="auto" w:fill="CCFFFF"/>
            <w:vAlign w:val="center"/>
          </w:tcPr>
          <w:p w:rsidR="00FD64AF" w:rsidRPr="004414AF" w:rsidRDefault="00FD64AF" w:rsidP="00E67543">
            <w:pPr>
              <w:keepNext/>
              <w:keepLines/>
              <w:spacing w:before="60" w:after="60" w:line="300" w:lineRule="exact"/>
              <w:ind w:left="851" w:hanging="851"/>
              <w:rPr>
                <w:rFonts w:ascii="Arabic Typesetting" w:hAnsi="Arabic Typesetting" w:cs="Arabic Typesetting"/>
                <w:bCs/>
                <w:color w:val="000000"/>
                <w:sz w:val="30"/>
                <w:szCs w:val="30"/>
              </w:rPr>
            </w:pPr>
            <w:r w:rsidRPr="00950AEB">
              <w:rPr>
                <w:rFonts w:ascii="Arabic Typesetting" w:hAnsi="Arabic Typesetting" w:cs="Arabic Typesetting"/>
                <w:bCs/>
                <w:color w:val="000000"/>
                <w:sz w:val="40"/>
                <w:szCs w:val="40"/>
                <w:rtl/>
              </w:rPr>
              <w:t>النتيجة</w:t>
            </w:r>
            <w:r w:rsidRPr="00E85D27">
              <w:rPr>
                <w:rFonts w:ascii="Arabic Typesetting" w:hAnsi="Arabic Typesetting" w:cs="Arabic Typesetting"/>
                <w:bCs/>
                <w:color w:val="000000"/>
                <w:sz w:val="30"/>
                <w:szCs w:val="30"/>
                <w:rtl/>
              </w:rPr>
              <w:t>:</w:t>
            </w:r>
            <w:r>
              <w:rPr>
                <w:rFonts w:ascii="Arabic Typesetting" w:hAnsi="Arabic Typesetting" w:cs="Arabic Typesetting" w:hint="cs"/>
                <w:bCs/>
                <w:color w:val="000000"/>
                <w:sz w:val="30"/>
                <w:szCs w:val="30"/>
                <w:rtl/>
              </w:rPr>
              <w:tab/>
            </w:r>
            <w:r w:rsidRPr="004414AF">
              <w:rPr>
                <w:rFonts w:ascii="Arabic Typesetting" w:hAnsi="Arabic Typesetting" w:cs="Arabic Typesetting"/>
                <w:b/>
                <w:color w:val="000000"/>
                <w:sz w:val="30"/>
                <w:szCs w:val="30"/>
                <w:rtl/>
              </w:rPr>
              <w:t>سياسات واستراتيجيات وخطط إنمائية وطنية مح</w:t>
            </w:r>
            <w:r>
              <w:rPr>
                <w:rFonts w:ascii="Arabic Typesetting" w:hAnsi="Arabic Typesetting" w:cs="Arabic Typesetting"/>
                <w:b/>
                <w:color w:val="000000"/>
                <w:sz w:val="30"/>
                <w:szCs w:val="30"/>
                <w:rtl/>
              </w:rPr>
              <w:t>ددة بوضوح وعلى نحو متسق في مجال</w:t>
            </w:r>
            <w:r>
              <w:rPr>
                <w:rFonts w:ascii="Arabic Typesetting" w:hAnsi="Arabic Typesetting" w:cs="Arabic Typesetting" w:hint="cs"/>
                <w:b/>
                <w:color w:val="000000"/>
                <w:sz w:val="30"/>
                <w:szCs w:val="30"/>
                <w:rtl/>
              </w:rPr>
              <w:t>ي</w:t>
            </w:r>
            <w:r w:rsidRPr="004414AF">
              <w:rPr>
                <w:rFonts w:ascii="Arabic Typesetting" w:hAnsi="Arabic Typesetting" w:cs="Arabic Typesetting"/>
                <w:b/>
                <w:color w:val="000000"/>
                <w:sz w:val="30"/>
                <w:szCs w:val="30"/>
                <w:rtl/>
              </w:rPr>
              <w:t xml:space="preserve"> الابتكار والملكية الفكرية بما يتفق مع الغايات والأهداف الإنمائية الوطنية</w:t>
            </w:r>
          </w:p>
        </w:tc>
      </w:tr>
      <w:tr w:rsidR="00FD64AF" w:rsidRPr="00E85D27" w:rsidTr="00E67543">
        <w:trPr>
          <w:jc w:val="center"/>
        </w:trPr>
        <w:tc>
          <w:tcPr>
            <w:tcW w:w="1873" w:type="dxa"/>
            <w:tcBorders>
              <w:top w:val="single" w:sz="4" w:space="0" w:color="auto"/>
            </w:tcBorders>
            <w:vAlign w:val="center"/>
          </w:tcPr>
          <w:p w:rsidR="00FD64AF" w:rsidRPr="00E85D27" w:rsidRDefault="00FD64AF" w:rsidP="00E67543">
            <w:pPr>
              <w:keepNext/>
              <w:keepLines/>
              <w:spacing w:before="60" w:after="60" w:line="300" w:lineRule="exact"/>
              <w:rPr>
                <w:rFonts w:ascii="Arabic Typesetting" w:hAnsi="Arabic Typesetting" w:cs="Arabic Typesetting"/>
                <w:b/>
                <w:bCs/>
                <w:sz w:val="30"/>
                <w:szCs w:val="30"/>
              </w:rPr>
            </w:pPr>
            <w:r w:rsidRPr="00E85D27">
              <w:rPr>
                <w:rFonts w:ascii="Arabic Typesetting" w:hAnsi="Arabic Typesetting" w:cs="Arabic Typesetting"/>
                <w:b/>
                <w:bCs/>
                <w:sz w:val="30"/>
                <w:szCs w:val="30"/>
                <w:rtl/>
              </w:rPr>
              <w:t>النشاط</w:t>
            </w:r>
          </w:p>
        </w:tc>
        <w:tc>
          <w:tcPr>
            <w:tcW w:w="1134" w:type="dxa"/>
            <w:tcBorders>
              <w:top w:val="single" w:sz="4" w:space="0" w:color="auto"/>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التاريخ</w:t>
            </w:r>
          </w:p>
        </w:tc>
        <w:tc>
          <w:tcPr>
            <w:tcW w:w="2692" w:type="dxa"/>
            <w:tcBorders>
              <w:top w:val="single" w:sz="4" w:space="0" w:color="auto"/>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البلد المضيف/الجهات المستفيدة</w:t>
            </w:r>
          </w:p>
        </w:tc>
        <w:tc>
          <w:tcPr>
            <w:tcW w:w="3403" w:type="dxa"/>
            <w:tcBorders>
              <w:top w:val="single" w:sz="4" w:space="0" w:color="auto"/>
            </w:tcBorders>
            <w:shd w:val="clear" w:color="auto" w:fill="FFFFFF"/>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الغرض (الأغراض)/الوصف (الأوصاف</w:t>
            </w:r>
            <w:r>
              <w:rPr>
                <w:rFonts w:ascii="Arabic Typesetting" w:hAnsi="Arabic Typesetting" w:cs="Arabic Typesetting" w:hint="cs"/>
                <w:b/>
                <w:bCs/>
                <w:sz w:val="30"/>
                <w:szCs w:val="30"/>
                <w:rtl/>
              </w:rPr>
              <w:t>)</w:t>
            </w:r>
          </w:p>
        </w:tc>
      </w:tr>
      <w:tr w:rsidR="00FD64AF" w:rsidRPr="00E85D27" w:rsidTr="00E67543">
        <w:trPr>
          <w:jc w:val="center"/>
        </w:trPr>
        <w:tc>
          <w:tcPr>
            <w:tcW w:w="1873" w:type="dxa"/>
          </w:tcPr>
          <w:p w:rsidR="00FD64AF" w:rsidRPr="001D46CC"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tl/>
                <w:lang w:val="fr-CH"/>
              </w:rPr>
            </w:pPr>
            <w:r w:rsidRPr="001D46CC">
              <w:rPr>
                <w:rFonts w:ascii="Arabic Typesetting" w:hAnsi="Arabic Typesetting" w:cs="Arabic Typesetting" w:hint="cs"/>
                <w:color w:val="000000"/>
                <w:sz w:val="30"/>
                <w:szCs w:val="30"/>
                <w:rtl/>
                <w:lang w:val="fr-CH"/>
              </w:rPr>
              <w:t>دعم استراتيجيات التوسيم</w:t>
            </w:r>
          </w:p>
        </w:tc>
        <w:tc>
          <w:tcPr>
            <w:tcW w:w="1134" w:type="dxa"/>
          </w:tcPr>
          <w:p w:rsidR="00FD64AF" w:rsidRPr="001D46CC"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1D46CC">
              <w:rPr>
                <w:rFonts w:ascii="Arabic Typesetting" w:hAnsi="Arabic Typesetting" w:cs="Arabic Typesetting"/>
                <w:b/>
                <w:color w:val="000000"/>
                <w:sz w:val="30"/>
                <w:szCs w:val="30"/>
                <w:rtl/>
                <w:lang w:eastAsia="ko-KR"/>
              </w:rPr>
              <w:t xml:space="preserve">من </w:t>
            </w:r>
            <w:r w:rsidRPr="001D46CC">
              <w:rPr>
                <w:rFonts w:ascii="Arabic Typesetting" w:hAnsi="Arabic Typesetting" w:cs="Arabic Typesetting" w:hint="cs"/>
                <w:b/>
                <w:color w:val="000000"/>
                <w:sz w:val="30"/>
                <w:szCs w:val="30"/>
                <w:rtl/>
                <w:lang w:eastAsia="ko-KR"/>
              </w:rPr>
              <w:t>أكتوبر</w:t>
            </w:r>
            <w:r w:rsidRPr="001D46CC">
              <w:rPr>
                <w:rFonts w:ascii="Arabic Typesetting" w:hAnsi="Arabic Typesetting" w:cs="Arabic Typesetting"/>
                <w:b/>
                <w:color w:val="000000"/>
                <w:sz w:val="30"/>
                <w:szCs w:val="30"/>
                <w:rtl/>
                <w:lang w:eastAsia="ko-KR"/>
              </w:rPr>
              <w:t xml:space="preserve"> 2010 إلى ديسمبر 2012</w:t>
            </w:r>
          </w:p>
        </w:tc>
        <w:tc>
          <w:tcPr>
            <w:tcW w:w="2692" w:type="dxa"/>
          </w:tcPr>
          <w:p w:rsidR="00FD64AF" w:rsidRPr="001D46CC"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ko-KR"/>
              </w:rPr>
            </w:pPr>
            <w:r w:rsidRPr="001D46CC">
              <w:rPr>
                <w:rFonts w:ascii="Arabic Typesetting" w:hAnsi="Arabic Typesetting" w:cs="Arabic Typesetting" w:hint="cs"/>
                <w:color w:val="000000"/>
                <w:sz w:val="30"/>
                <w:szCs w:val="30"/>
                <w:rtl/>
                <w:lang w:eastAsia="ko-KR"/>
              </w:rPr>
              <w:t>تنزانيا</w:t>
            </w:r>
          </w:p>
        </w:tc>
        <w:tc>
          <w:tcPr>
            <w:tcW w:w="3403" w:type="dxa"/>
          </w:tcPr>
          <w:p w:rsidR="00FD64AF" w:rsidRPr="001D46CC"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ko-KR"/>
              </w:rPr>
            </w:pPr>
            <w:r w:rsidRPr="001D46CC">
              <w:rPr>
                <w:rFonts w:ascii="Arabic Typesetting" w:hAnsi="Arabic Typesetting" w:cs="Arabic Typesetting" w:hint="cs"/>
                <w:color w:val="000000"/>
                <w:sz w:val="30"/>
                <w:szCs w:val="30"/>
                <w:rtl/>
                <w:lang w:eastAsia="ko-KR"/>
              </w:rPr>
              <w:t xml:space="preserve">"1" تحديد المنتج المعين الواحد أو أكثر الذي من المحتمل أن يطور علامات ناجحة؛ "2" واقتراح استراتيجيات فعالة ومستدامة في مجال التوسيم للمنتج المختار الواحد أو أكثر. وشمل البرنامج العناصر التالية: "1" تعيين خبيرين دوليين لصياغة استراتيجية للملكية الفكرية والتوسيم؛ "2" وبعثة للتقييم المبدئي لتقييم الاحتياجات وتقصي الوقائع؛ "3" واجتماع للتثبت من التقصي المبدئي للوقائع؛ "4" وزيارة دراسية لخمسة من أصحاب المصالح من قطاع صناعة القهوة في أثيوبيا؛ "5" وبعثة أخيرة للتثبت من مشروع استراتيجية للملكية الفكرية والتوسيم. </w:t>
            </w:r>
          </w:p>
        </w:tc>
      </w:tr>
      <w:tr w:rsidR="00FD64AF" w:rsidRPr="00E85D27" w:rsidTr="00E67543">
        <w:trPr>
          <w:jc w:val="center"/>
        </w:trPr>
        <w:tc>
          <w:tcPr>
            <w:tcW w:w="9102" w:type="dxa"/>
            <w:gridSpan w:val="4"/>
            <w:tcBorders>
              <w:top w:val="single" w:sz="4" w:space="0" w:color="000000"/>
              <w:bottom w:val="single" w:sz="4" w:space="0" w:color="000000"/>
            </w:tcBorders>
            <w:shd w:val="clear" w:color="auto" w:fill="CCFFFF"/>
            <w:vAlign w:val="center"/>
          </w:tcPr>
          <w:p w:rsidR="00FD64AF" w:rsidRPr="004414AF" w:rsidRDefault="00FD64AF" w:rsidP="00E67543">
            <w:pPr>
              <w:keepNext/>
              <w:keepLines/>
              <w:spacing w:before="60" w:after="60" w:line="300" w:lineRule="exact"/>
              <w:ind w:left="851" w:hanging="851"/>
              <w:rPr>
                <w:rFonts w:ascii="Arabic Typesetting" w:hAnsi="Arabic Typesetting" w:cs="Arabic Typesetting"/>
                <w:bCs/>
                <w:color w:val="000000"/>
                <w:sz w:val="30"/>
                <w:szCs w:val="30"/>
              </w:rPr>
            </w:pPr>
            <w:r w:rsidRPr="00950AEB">
              <w:rPr>
                <w:rFonts w:ascii="Arabic Typesetting" w:hAnsi="Arabic Typesetting" w:cs="Arabic Typesetting"/>
                <w:bCs/>
                <w:color w:val="000000"/>
                <w:sz w:val="40"/>
                <w:szCs w:val="40"/>
                <w:rtl/>
              </w:rPr>
              <w:lastRenderedPageBreak/>
              <w:t>النتيجة</w:t>
            </w:r>
            <w:r w:rsidRPr="00E85D27">
              <w:rPr>
                <w:rFonts w:ascii="Arabic Typesetting" w:hAnsi="Arabic Typesetting" w:cs="Arabic Typesetting"/>
                <w:bCs/>
                <w:color w:val="000000"/>
                <w:sz w:val="30"/>
                <w:szCs w:val="30"/>
                <w:rtl/>
              </w:rPr>
              <w:t>:</w:t>
            </w:r>
            <w:r>
              <w:rPr>
                <w:rFonts w:ascii="Arabic Typesetting" w:hAnsi="Arabic Typesetting" w:cs="Arabic Typesetting" w:hint="cs"/>
                <w:bCs/>
                <w:color w:val="000000"/>
                <w:sz w:val="30"/>
                <w:szCs w:val="30"/>
                <w:rtl/>
              </w:rPr>
              <w:tab/>
            </w:r>
            <w:r w:rsidRPr="004414AF">
              <w:rPr>
                <w:rFonts w:ascii="Arabic Typesetting" w:hAnsi="Arabic Typesetting" w:cs="Arabic Typesetting"/>
                <w:b/>
                <w:color w:val="000000"/>
                <w:sz w:val="30"/>
                <w:szCs w:val="30"/>
                <w:rtl/>
              </w:rPr>
              <w:t>قدرات معززة في مجال الموارد البشرية بما يمكّن من تلبية الطائفة الواسعة من متطلبات تسخير الملكية الفكرية بفعالية لأغراض التنمية</w:t>
            </w:r>
          </w:p>
        </w:tc>
      </w:tr>
      <w:tr w:rsidR="00FD64AF" w:rsidRPr="00E85D27" w:rsidTr="00E67543">
        <w:trPr>
          <w:jc w:val="center"/>
        </w:trPr>
        <w:tc>
          <w:tcPr>
            <w:tcW w:w="1873" w:type="dxa"/>
            <w:tcBorders>
              <w:top w:val="single" w:sz="4" w:space="0" w:color="000000"/>
            </w:tcBorders>
            <w:vAlign w:val="center"/>
          </w:tcPr>
          <w:p w:rsidR="00FD64AF" w:rsidRPr="00E85D27" w:rsidRDefault="00FD64AF" w:rsidP="00E67543">
            <w:pPr>
              <w:keepNext/>
              <w:keepLines/>
              <w:spacing w:before="60" w:after="60" w:line="300" w:lineRule="exact"/>
              <w:rPr>
                <w:rFonts w:ascii="Arabic Typesetting" w:hAnsi="Arabic Typesetting" w:cs="Arabic Typesetting"/>
                <w:b/>
                <w:bCs/>
                <w:sz w:val="30"/>
                <w:szCs w:val="30"/>
              </w:rPr>
            </w:pPr>
            <w:r w:rsidRPr="00E85D27">
              <w:rPr>
                <w:rFonts w:ascii="Arabic Typesetting" w:hAnsi="Arabic Typesetting" w:cs="Arabic Typesetting"/>
                <w:b/>
                <w:bCs/>
                <w:sz w:val="30"/>
                <w:szCs w:val="30"/>
                <w:rtl/>
              </w:rPr>
              <w:t>النشاط</w:t>
            </w:r>
          </w:p>
        </w:tc>
        <w:tc>
          <w:tcPr>
            <w:tcW w:w="1134" w:type="dxa"/>
            <w:tcBorders>
              <w:top w:val="single" w:sz="4" w:space="0" w:color="000000"/>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التاريخ</w:t>
            </w:r>
          </w:p>
        </w:tc>
        <w:tc>
          <w:tcPr>
            <w:tcW w:w="2692" w:type="dxa"/>
            <w:tcBorders>
              <w:top w:val="single" w:sz="4" w:space="0" w:color="000000"/>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البلد المضيف/الجهات المستفيدة</w:t>
            </w:r>
          </w:p>
        </w:tc>
        <w:tc>
          <w:tcPr>
            <w:tcW w:w="3403" w:type="dxa"/>
            <w:tcBorders>
              <w:top w:val="single" w:sz="4" w:space="0" w:color="000000"/>
            </w:tcBorders>
            <w:shd w:val="clear" w:color="auto" w:fill="FFFFFF"/>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الغرض (الأغراض)/الوصف (الأوصاف</w:t>
            </w:r>
            <w:r>
              <w:rPr>
                <w:rFonts w:ascii="Arabic Typesetting" w:hAnsi="Arabic Typesetting" w:cs="Arabic Typesetting" w:hint="cs"/>
                <w:b/>
                <w:bCs/>
                <w:sz w:val="30"/>
                <w:szCs w:val="30"/>
                <w:rtl/>
              </w:rPr>
              <w:t>)</w:t>
            </w:r>
          </w:p>
        </w:tc>
      </w:tr>
      <w:tr w:rsidR="00FD64AF" w:rsidRPr="00E85D27" w:rsidTr="00E67543">
        <w:trPr>
          <w:trHeight w:val="2032"/>
          <w:jc w:val="center"/>
        </w:trPr>
        <w:tc>
          <w:tcPr>
            <w:tcW w:w="1873" w:type="dxa"/>
          </w:tcPr>
          <w:p w:rsidR="00FD64AF" w:rsidRPr="00E85D27"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b/>
                <w:color w:val="000000"/>
                <w:sz w:val="30"/>
                <w:szCs w:val="30"/>
                <w:rtl/>
              </w:rPr>
              <w:t>دورة تدريبية</w:t>
            </w:r>
            <w:r w:rsidRPr="00E85D27">
              <w:rPr>
                <w:rFonts w:ascii="Arabic Typesetting" w:hAnsi="Arabic Typesetting" w:cs="Arabic Typesetting"/>
                <w:b/>
                <w:color w:val="000000"/>
                <w:sz w:val="30"/>
                <w:szCs w:val="30"/>
                <w:rtl/>
              </w:rPr>
              <w:t xml:space="preserve"> بشأن قانون البراءات وإجراءات الفحص</w:t>
            </w:r>
            <w:r w:rsidRPr="00E85D27">
              <w:rPr>
                <w:rFonts w:ascii="Arabic Typesetting" w:hAnsi="Arabic Typesetting" w:cs="Arabic Typesetting"/>
                <w:color w:val="000000"/>
                <w:sz w:val="30"/>
                <w:szCs w:val="30"/>
              </w:rPr>
              <w:t xml:space="preserve"> </w:t>
            </w:r>
          </w:p>
        </w:tc>
        <w:tc>
          <w:tcPr>
            <w:tcW w:w="1134" w:type="dxa"/>
          </w:tcPr>
          <w:p w:rsidR="00FD64AF" w:rsidRPr="00E85D27"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lang w:eastAsia="ko-KR"/>
              </w:rPr>
            </w:pPr>
            <w:r w:rsidRPr="00E85D27">
              <w:rPr>
                <w:rFonts w:ascii="Arabic Typesetting" w:hAnsi="Arabic Typesetting" w:cs="Arabic Typesetting"/>
                <w:b/>
                <w:color w:val="000000"/>
                <w:sz w:val="30"/>
                <w:szCs w:val="30"/>
                <w:rtl/>
                <w:lang w:eastAsia="ko-KR"/>
              </w:rPr>
              <w:t>من 6 إلى 15 مارس 2012</w:t>
            </w:r>
          </w:p>
        </w:tc>
        <w:tc>
          <w:tcPr>
            <w:tcW w:w="2692" w:type="dxa"/>
          </w:tcPr>
          <w:p w:rsidR="00FD64AF" w:rsidRPr="00E85D27"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color w:val="000000"/>
                <w:sz w:val="30"/>
                <w:szCs w:val="30"/>
                <w:rtl/>
              </w:rPr>
              <w:t>جمهورية كوريا</w:t>
            </w:r>
          </w:p>
          <w:p w:rsidR="00FD64AF" w:rsidRPr="00E85D27"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b/>
                <w:color w:val="000000"/>
                <w:sz w:val="30"/>
                <w:szCs w:val="30"/>
                <w:rtl/>
              </w:rPr>
              <w:t>19 فاحصا</w:t>
            </w:r>
            <w:r w:rsidRPr="00E85D27">
              <w:rPr>
                <w:rFonts w:ascii="Arabic Typesetting" w:hAnsi="Arabic Typesetting" w:cs="Arabic Typesetting"/>
                <w:b/>
                <w:color w:val="000000"/>
                <w:sz w:val="30"/>
                <w:szCs w:val="30"/>
                <w:rtl/>
              </w:rPr>
              <w:t xml:space="preserve"> للبراءات من 10 بلدان</w:t>
            </w:r>
            <w:r w:rsidRPr="00E85D27">
              <w:rPr>
                <w:rFonts w:ascii="Arabic Typesetting" w:hAnsi="Arabic Typesetting" w:cs="Arabic Typesetting"/>
                <w:color w:val="000000"/>
                <w:sz w:val="30"/>
                <w:szCs w:val="30"/>
              </w:rPr>
              <w:t>.</w:t>
            </w:r>
          </w:p>
          <w:p w:rsidR="00FD64AF" w:rsidRPr="00E85D27"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Pr>
            </w:pPr>
          </w:p>
        </w:tc>
        <w:tc>
          <w:tcPr>
            <w:tcW w:w="3403" w:type="dxa"/>
          </w:tcPr>
          <w:p w:rsidR="00FD64AF" w:rsidRPr="00E85D27"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b/>
                <w:color w:val="000000"/>
                <w:sz w:val="30"/>
                <w:szCs w:val="30"/>
                <w:rtl/>
              </w:rPr>
              <w:t>تقديم</w:t>
            </w:r>
            <w:r w:rsidRPr="00E85D27">
              <w:rPr>
                <w:rFonts w:ascii="Arabic Typesetting" w:hAnsi="Arabic Typesetting" w:cs="Arabic Typesetting"/>
                <w:b/>
                <w:color w:val="000000"/>
                <w:sz w:val="30"/>
                <w:szCs w:val="30"/>
                <w:rtl/>
              </w:rPr>
              <w:t xml:space="preserve"> نبذة عامة </w:t>
            </w:r>
            <w:r>
              <w:rPr>
                <w:rFonts w:ascii="Arabic Typesetting" w:hAnsi="Arabic Typesetting" w:cs="Arabic Typesetting" w:hint="cs"/>
                <w:b/>
                <w:color w:val="000000"/>
                <w:sz w:val="30"/>
                <w:szCs w:val="30"/>
                <w:rtl/>
              </w:rPr>
              <w:t>وشرحا</w:t>
            </w:r>
            <w:r w:rsidRPr="00E85D27">
              <w:rPr>
                <w:rFonts w:ascii="Arabic Typesetting" w:hAnsi="Arabic Typesetting" w:cs="Arabic Typesetting"/>
                <w:b/>
                <w:color w:val="000000"/>
                <w:sz w:val="30"/>
                <w:szCs w:val="30"/>
                <w:rtl/>
              </w:rPr>
              <w:t xml:space="preserve"> عن الأنظمة العالمية للبراءات ومبادئ قانون البراءات وإجراءات الفحص</w:t>
            </w:r>
          </w:p>
          <w:p w:rsidR="00FD64AF" w:rsidRPr="001D46CC" w:rsidRDefault="00FD64AF" w:rsidP="00E67543">
            <w:pPr>
              <w:keepNext/>
              <w:keepLines/>
              <w:autoSpaceDE w:val="0"/>
              <w:autoSpaceDN w:val="0"/>
              <w:adjustRightInd w:val="0"/>
              <w:spacing w:before="60" w:after="60" w:line="300" w:lineRule="exact"/>
              <w:rPr>
                <w:rFonts w:ascii="Arabic Typesetting" w:hAnsi="Arabic Typesetting" w:cs="Arabic Typesetting"/>
                <w:b/>
                <w:color w:val="000000"/>
                <w:sz w:val="30"/>
                <w:szCs w:val="30"/>
              </w:rPr>
            </w:pPr>
            <w:r>
              <w:rPr>
                <w:rFonts w:ascii="Arabic Typesetting" w:hAnsi="Arabic Typesetting" w:cs="Arabic Typesetting"/>
                <w:b/>
                <w:color w:val="000000"/>
                <w:sz w:val="30"/>
                <w:szCs w:val="30"/>
                <w:rtl/>
              </w:rPr>
              <w:t>وأضيفت جلسات خاصة منها ما يلي: "1"</w:t>
            </w:r>
            <w:r>
              <w:rPr>
                <w:rFonts w:ascii="Arabic Typesetting" w:hAnsi="Arabic Typesetting" w:cs="Arabic Typesetting" w:hint="cs"/>
                <w:b/>
                <w:color w:val="000000"/>
                <w:sz w:val="30"/>
                <w:szCs w:val="30"/>
                <w:rtl/>
              </w:rPr>
              <w:t> </w:t>
            </w:r>
            <w:r w:rsidRPr="00E85D27">
              <w:rPr>
                <w:rFonts w:ascii="Arabic Typesetting" w:hAnsi="Arabic Typesetting" w:cs="Arabic Typesetting"/>
                <w:b/>
                <w:color w:val="000000"/>
                <w:sz w:val="30"/>
                <w:szCs w:val="30"/>
                <w:rtl/>
              </w:rPr>
              <w:t>جلسات عملية بشأن النفاذ إلى نتائج عمليات الفحص الأجن</w:t>
            </w:r>
            <w:r>
              <w:rPr>
                <w:rFonts w:ascii="Arabic Typesetting" w:hAnsi="Arabic Typesetting" w:cs="Arabic Typesetting"/>
                <w:b/>
                <w:color w:val="000000"/>
                <w:sz w:val="30"/>
                <w:szCs w:val="30"/>
                <w:rtl/>
              </w:rPr>
              <w:t>بية واستخدامها وفهم الإخطارات؛ "2"</w:t>
            </w:r>
            <w:r w:rsidRPr="00E85D27">
              <w:rPr>
                <w:rFonts w:ascii="Arabic Typesetting" w:hAnsi="Arabic Typesetting" w:cs="Arabic Typesetting"/>
                <w:b/>
                <w:color w:val="000000"/>
                <w:sz w:val="30"/>
                <w:szCs w:val="30"/>
                <w:rtl/>
              </w:rPr>
              <w:t xml:space="preserve"> وجلسة بشأن آليات مراقبة نوعية البراءات، لا</w:t>
            </w:r>
            <w:r>
              <w:rPr>
                <w:rFonts w:ascii="Arabic Typesetting" w:hAnsi="Arabic Typesetting" w:cs="Arabic Typesetting" w:hint="cs"/>
                <w:b/>
                <w:color w:val="000000"/>
                <w:sz w:val="30"/>
                <w:szCs w:val="30"/>
                <w:rtl/>
              </w:rPr>
              <w:t xml:space="preserve"> </w:t>
            </w:r>
            <w:r w:rsidRPr="00E85D27">
              <w:rPr>
                <w:rFonts w:ascii="Arabic Typesetting" w:hAnsi="Arabic Typesetting" w:cs="Arabic Typesetting"/>
                <w:b/>
                <w:color w:val="000000"/>
                <w:sz w:val="30"/>
                <w:szCs w:val="30"/>
                <w:rtl/>
              </w:rPr>
              <w:t>سيما ما يتعلق بإجراءات الاعتراض والاحتكام إلى القضاء</w:t>
            </w:r>
          </w:p>
        </w:tc>
      </w:tr>
      <w:tr w:rsidR="00FD64AF" w:rsidRPr="00E85D27" w:rsidTr="00E67543">
        <w:trPr>
          <w:jc w:val="center"/>
        </w:trPr>
        <w:tc>
          <w:tcPr>
            <w:tcW w:w="1873" w:type="dxa"/>
          </w:tcPr>
          <w:p w:rsidR="00FD64AF" w:rsidRPr="00E85D27"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b/>
                <w:color w:val="000000"/>
                <w:sz w:val="30"/>
                <w:szCs w:val="30"/>
                <w:rtl/>
              </w:rPr>
              <w:t>دورة تدريبية</w:t>
            </w:r>
            <w:r w:rsidRPr="00E85D27">
              <w:rPr>
                <w:rFonts w:ascii="Arabic Typesetting" w:hAnsi="Arabic Typesetting" w:cs="Arabic Typesetting"/>
                <w:b/>
                <w:color w:val="000000"/>
                <w:sz w:val="30"/>
                <w:szCs w:val="30"/>
                <w:rtl/>
              </w:rPr>
              <w:t xml:space="preserve"> بشأن قانون البراءات وإجراءات الفحص</w:t>
            </w:r>
          </w:p>
        </w:tc>
        <w:tc>
          <w:tcPr>
            <w:tcW w:w="1134" w:type="dxa"/>
          </w:tcPr>
          <w:p w:rsidR="00FD64AF" w:rsidRPr="001D46CC"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lang w:eastAsia="ko-KR"/>
              </w:rPr>
            </w:pPr>
            <w:r w:rsidRPr="001D46CC">
              <w:rPr>
                <w:rFonts w:ascii="Arabic Typesetting" w:hAnsi="Arabic Typesetting" w:cs="Arabic Typesetting"/>
                <w:b/>
                <w:color w:val="000000"/>
                <w:sz w:val="30"/>
                <w:szCs w:val="30"/>
                <w:rtl/>
                <w:lang w:eastAsia="ko-KR"/>
              </w:rPr>
              <w:t>من 24 أبريل إلى 2</w:t>
            </w:r>
            <w:r w:rsidRPr="001D46CC">
              <w:rPr>
                <w:rFonts w:ascii="Arabic Typesetting" w:hAnsi="Arabic Typesetting" w:cs="Arabic Typesetting" w:hint="cs"/>
                <w:b/>
                <w:color w:val="000000"/>
                <w:sz w:val="30"/>
                <w:szCs w:val="30"/>
                <w:rtl/>
                <w:lang w:eastAsia="ko-KR"/>
              </w:rPr>
              <w:t xml:space="preserve"> مايو</w:t>
            </w:r>
            <w:r w:rsidRPr="001D46CC">
              <w:rPr>
                <w:rFonts w:ascii="Arabic Typesetting" w:hAnsi="Arabic Typesetting" w:cs="Arabic Typesetting"/>
                <w:b/>
                <w:color w:val="000000"/>
                <w:sz w:val="30"/>
                <w:szCs w:val="30"/>
                <w:rtl/>
                <w:lang w:eastAsia="ko-KR"/>
              </w:rPr>
              <w:t xml:space="preserve"> 2012</w:t>
            </w:r>
          </w:p>
        </w:tc>
        <w:tc>
          <w:tcPr>
            <w:tcW w:w="2692" w:type="dxa"/>
          </w:tcPr>
          <w:p w:rsidR="00FD64AF" w:rsidRPr="00E85D27"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color w:val="000000"/>
                <w:sz w:val="30"/>
                <w:szCs w:val="30"/>
                <w:rtl/>
              </w:rPr>
              <w:t>جمهورية كوريا</w:t>
            </w:r>
          </w:p>
          <w:p w:rsidR="00FD64AF" w:rsidRPr="00E85D27"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b/>
                <w:color w:val="000000"/>
                <w:sz w:val="30"/>
                <w:szCs w:val="30"/>
                <w:rtl/>
                <w:lang w:eastAsia="ko-KR"/>
              </w:rPr>
              <w:t>20 فاحصا</w:t>
            </w:r>
            <w:r w:rsidRPr="00E85D27">
              <w:rPr>
                <w:rFonts w:ascii="Arabic Typesetting" w:hAnsi="Arabic Typesetting" w:cs="Arabic Typesetting"/>
                <w:b/>
                <w:color w:val="000000"/>
                <w:sz w:val="30"/>
                <w:szCs w:val="30"/>
                <w:rtl/>
                <w:lang w:eastAsia="ko-KR"/>
              </w:rPr>
              <w:t xml:space="preserve"> </w:t>
            </w:r>
            <w:r>
              <w:rPr>
                <w:rFonts w:ascii="Arabic Typesetting" w:hAnsi="Arabic Typesetting" w:cs="Arabic Typesetting" w:hint="cs"/>
                <w:b/>
                <w:color w:val="000000"/>
                <w:sz w:val="30"/>
                <w:szCs w:val="30"/>
                <w:rtl/>
                <w:lang w:eastAsia="ko-KR"/>
              </w:rPr>
              <w:t>للعلامات التجارية</w:t>
            </w:r>
            <w:r w:rsidRPr="00E85D27">
              <w:rPr>
                <w:rFonts w:ascii="Arabic Typesetting" w:hAnsi="Arabic Typesetting" w:cs="Arabic Typesetting"/>
                <w:b/>
                <w:color w:val="000000"/>
                <w:sz w:val="30"/>
                <w:szCs w:val="30"/>
                <w:rtl/>
                <w:lang w:eastAsia="ko-KR"/>
              </w:rPr>
              <w:t xml:space="preserve"> من 12 </w:t>
            </w:r>
            <w:r>
              <w:rPr>
                <w:rFonts w:ascii="Arabic Typesetting" w:hAnsi="Arabic Typesetting" w:cs="Arabic Typesetting" w:hint="cs"/>
                <w:b/>
                <w:color w:val="000000"/>
                <w:sz w:val="30"/>
                <w:szCs w:val="30"/>
                <w:rtl/>
                <w:lang w:eastAsia="ko-KR"/>
              </w:rPr>
              <w:t>بلدا</w:t>
            </w:r>
            <w:r w:rsidRPr="00E85D27">
              <w:rPr>
                <w:rFonts w:ascii="Arabic Typesetting" w:hAnsi="Arabic Typesetting" w:cs="Arabic Typesetting"/>
                <w:color w:val="000000"/>
                <w:sz w:val="30"/>
                <w:szCs w:val="30"/>
                <w:lang w:eastAsia="ko-KR"/>
              </w:rPr>
              <w:t>.</w:t>
            </w:r>
          </w:p>
          <w:p w:rsidR="00FD64AF" w:rsidRPr="00E85D27"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Pr>
            </w:pPr>
          </w:p>
        </w:tc>
        <w:tc>
          <w:tcPr>
            <w:tcW w:w="3403" w:type="dxa"/>
          </w:tcPr>
          <w:p w:rsidR="00FD64AF" w:rsidRPr="00E85D27"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b/>
                <w:color w:val="000000"/>
                <w:sz w:val="30"/>
                <w:szCs w:val="30"/>
                <w:rtl/>
              </w:rPr>
              <w:t>تقديم</w:t>
            </w:r>
            <w:r w:rsidRPr="00E85D27">
              <w:rPr>
                <w:rFonts w:ascii="Arabic Typesetting" w:hAnsi="Arabic Typesetting" w:cs="Arabic Typesetting"/>
                <w:b/>
                <w:color w:val="000000"/>
                <w:sz w:val="30"/>
                <w:szCs w:val="30"/>
                <w:rtl/>
              </w:rPr>
              <w:t xml:space="preserve"> نبذة عامة </w:t>
            </w:r>
            <w:r>
              <w:rPr>
                <w:rFonts w:ascii="Arabic Typesetting" w:hAnsi="Arabic Typesetting" w:cs="Arabic Typesetting" w:hint="cs"/>
                <w:b/>
                <w:color w:val="000000"/>
                <w:sz w:val="30"/>
                <w:szCs w:val="30"/>
                <w:rtl/>
              </w:rPr>
              <w:t>وشرحا</w:t>
            </w:r>
            <w:r w:rsidRPr="00E85D27">
              <w:rPr>
                <w:rFonts w:ascii="Arabic Typesetting" w:hAnsi="Arabic Typesetting" w:cs="Arabic Typesetting"/>
                <w:b/>
                <w:color w:val="000000"/>
                <w:sz w:val="30"/>
                <w:szCs w:val="30"/>
                <w:rtl/>
              </w:rPr>
              <w:t xml:space="preserve"> عن مبادئ قانون </w:t>
            </w:r>
            <w:r>
              <w:rPr>
                <w:rFonts w:ascii="Arabic Typesetting" w:hAnsi="Arabic Typesetting" w:cs="Arabic Typesetting" w:hint="cs"/>
                <w:b/>
                <w:color w:val="000000"/>
                <w:sz w:val="30"/>
                <w:szCs w:val="30"/>
                <w:rtl/>
              </w:rPr>
              <w:t>العلامات التجارية</w:t>
            </w:r>
            <w:r w:rsidRPr="00E85D27">
              <w:rPr>
                <w:rFonts w:ascii="Arabic Typesetting" w:hAnsi="Arabic Typesetting" w:cs="Arabic Typesetting"/>
                <w:b/>
                <w:color w:val="000000"/>
                <w:sz w:val="30"/>
                <w:szCs w:val="30"/>
                <w:rtl/>
              </w:rPr>
              <w:t xml:space="preserve"> وإجراءات الفحص</w:t>
            </w:r>
            <w:r>
              <w:rPr>
                <w:rFonts w:ascii="Arabic Typesetting" w:hAnsi="Arabic Typesetting" w:cs="Arabic Typesetting" w:hint="cs"/>
                <w:b/>
                <w:color w:val="000000"/>
                <w:sz w:val="30"/>
                <w:szCs w:val="30"/>
                <w:rtl/>
              </w:rPr>
              <w:t>، وعن نظام مدريد</w:t>
            </w:r>
          </w:p>
          <w:p w:rsidR="00FD64AF" w:rsidRPr="00E85D27"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شملت الدورة التدريبية العناصر الثلاثة التالية: "1" تعزيز معارف فاحصي العلامات ومهاراتهم في مجال إجراءات الفحص؛ "2" واستراتيجية البحث في العلامات التجارية وفهم الإخطارات واستخدام نتائج عمليات الفحص الأجنبية؛ "3" وجلسة خاصة عن نظام مدريد.</w:t>
            </w:r>
          </w:p>
        </w:tc>
      </w:tr>
      <w:tr w:rsidR="00FD64AF" w:rsidRPr="00E85D27" w:rsidTr="00E67543">
        <w:trPr>
          <w:jc w:val="center"/>
        </w:trPr>
        <w:tc>
          <w:tcPr>
            <w:tcW w:w="1873" w:type="dxa"/>
          </w:tcPr>
          <w:p w:rsidR="00FD64AF" w:rsidRPr="00605B2B"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605B2B">
              <w:rPr>
                <w:rFonts w:ascii="Arabic Typesetting" w:hAnsi="Arabic Typesetting" w:cs="Arabic Typesetting" w:hint="cs"/>
                <w:color w:val="000000"/>
                <w:sz w:val="30"/>
                <w:szCs w:val="30"/>
                <w:rtl/>
              </w:rPr>
              <w:t xml:space="preserve">إنتاج مواد تعليمية في مجال الملكية الفكرية </w:t>
            </w:r>
          </w:p>
        </w:tc>
        <w:tc>
          <w:tcPr>
            <w:tcW w:w="1134" w:type="dxa"/>
          </w:tcPr>
          <w:p w:rsidR="00FD64AF" w:rsidRPr="00605B2B"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605B2B">
              <w:rPr>
                <w:rFonts w:ascii="Arabic Typesetting" w:hAnsi="Arabic Typesetting" w:cs="Arabic Typesetting" w:hint="cs"/>
                <w:color w:val="000000"/>
                <w:sz w:val="30"/>
                <w:szCs w:val="30"/>
                <w:rtl/>
              </w:rPr>
              <w:t>من 1 يوليو 2011 إلى 3 أكتوبر 2012</w:t>
            </w:r>
          </w:p>
        </w:tc>
        <w:tc>
          <w:tcPr>
            <w:tcW w:w="2692" w:type="dxa"/>
          </w:tcPr>
          <w:p w:rsidR="00FD64AF" w:rsidRPr="00605B2B" w:rsidRDefault="00FD64AF" w:rsidP="00E67543">
            <w:pPr>
              <w:autoSpaceDE w:val="0"/>
              <w:autoSpaceDN w:val="0"/>
              <w:adjustRightInd w:val="0"/>
              <w:spacing w:before="60" w:after="60" w:line="300" w:lineRule="exact"/>
              <w:jc w:val="right"/>
              <w:rPr>
                <w:rFonts w:ascii="Arabic Typesetting" w:hAnsi="Arabic Typesetting" w:cs="Arabic Typesetting"/>
                <w:color w:val="000000"/>
                <w:sz w:val="30"/>
                <w:szCs w:val="30"/>
              </w:rPr>
            </w:pPr>
          </w:p>
        </w:tc>
        <w:tc>
          <w:tcPr>
            <w:tcW w:w="3403" w:type="dxa"/>
          </w:tcPr>
          <w:p w:rsidR="00FD64AF" w:rsidRPr="00605B2B"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605B2B">
              <w:rPr>
                <w:rFonts w:ascii="Arabic Typesetting" w:hAnsi="Arabic Typesetting" w:cs="Arabic Typesetting" w:hint="cs"/>
                <w:color w:val="000000"/>
                <w:sz w:val="30"/>
                <w:szCs w:val="30"/>
                <w:rtl/>
              </w:rPr>
              <w:t xml:space="preserve">إنتاج ثلاثة أفلام </w:t>
            </w:r>
            <w:r>
              <w:rPr>
                <w:rFonts w:ascii="Arabic Typesetting" w:hAnsi="Arabic Typesetting" w:cs="Arabic Typesetting" w:hint="cs"/>
                <w:color w:val="000000"/>
                <w:sz w:val="30"/>
                <w:szCs w:val="30"/>
                <w:rtl/>
              </w:rPr>
              <w:t>قصيرة من أفلام الرسوم المتحركة</w:t>
            </w:r>
            <w:r w:rsidRPr="00605B2B">
              <w:rPr>
                <w:rFonts w:ascii="Arabic Typesetting" w:hAnsi="Arabic Typesetting" w:cs="Arabic Typesetting" w:hint="cs"/>
                <w:color w:val="000000"/>
                <w:sz w:val="30"/>
                <w:szCs w:val="30"/>
                <w:rtl/>
              </w:rPr>
              <w:t xml:space="preserve"> هي: "1"</w:t>
            </w:r>
            <w:r>
              <w:rPr>
                <w:rFonts w:ascii="Arabic Typesetting" w:hAnsi="Arabic Typesetting" w:cs="Arabic Typesetting" w:hint="eastAsia"/>
                <w:color w:val="000000"/>
                <w:sz w:val="30"/>
                <w:szCs w:val="30"/>
                <w:rtl/>
              </w:rPr>
              <w:t> </w:t>
            </w:r>
            <w:r w:rsidRPr="00605B2B">
              <w:rPr>
                <w:rFonts w:ascii="Arabic Typesetting" w:hAnsi="Arabic Typesetting" w:cs="Arabic Typesetting" w:hint="cs"/>
                <w:i/>
                <w:iCs/>
                <w:color w:val="000000"/>
                <w:sz w:val="30"/>
                <w:szCs w:val="30"/>
                <w:rtl/>
              </w:rPr>
              <w:t>الملكية الفكرية والفكر الإبداعي</w:t>
            </w:r>
            <w:r w:rsidRPr="00605B2B">
              <w:rPr>
                <w:rFonts w:ascii="Arabic Typesetting" w:hAnsi="Arabic Typesetting" w:cs="Arabic Typesetting" w:hint="cs"/>
                <w:color w:val="000000"/>
                <w:sz w:val="30"/>
                <w:szCs w:val="30"/>
                <w:rtl/>
              </w:rPr>
              <w:t>؛ "2"</w:t>
            </w:r>
            <w:r>
              <w:rPr>
                <w:rFonts w:ascii="Arabic Typesetting" w:hAnsi="Arabic Typesetting" w:cs="Arabic Typesetting" w:hint="cs"/>
                <w:color w:val="000000"/>
                <w:sz w:val="30"/>
                <w:szCs w:val="30"/>
                <w:rtl/>
              </w:rPr>
              <w:t xml:space="preserve"> و</w:t>
            </w:r>
            <w:r w:rsidRPr="00605B2B">
              <w:rPr>
                <w:rFonts w:ascii="Arabic Typesetting" w:hAnsi="Arabic Typesetting" w:cs="Arabic Typesetting" w:hint="cs"/>
                <w:i/>
                <w:iCs/>
                <w:color w:val="000000"/>
                <w:sz w:val="30"/>
                <w:szCs w:val="30"/>
                <w:rtl/>
              </w:rPr>
              <w:t>الاستفادة بالاختراعات</w:t>
            </w:r>
            <w:r w:rsidRPr="00605B2B">
              <w:rPr>
                <w:rFonts w:ascii="Arabic Typesetting" w:hAnsi="Arabic Typesetting" w:cs="Arabic Typesetting" w:hint="cs"/>
                <w:color w:val="000000"/>
                <w:sz w:val="30"/>
                <w:szCs w:val="30"/>
                <w:rtl/>
              </w:rPr>
              <w:t xml:space="preserve">؛ "3" </w:t>
            </w:r>
            <w:r w:rsidRPr="00605B2B">
              <w:rPr>
                <w:rFonts w:ascii="Arabic Typesetting" w:hAnsi="Arabic Typesetting" w:cs="Arabic Typesetting" w:hint="cs"/>
                <w:i/>
                <w:iCs/>
                <w:color w:val="000000"/>
                <w:sz w:val="30"/>
                <w:szCs w:val="30"/>
                <w:rtl/>
              </w:rPr>
              <w:t>والاستفادة بالعلامات التجارية</w:t>
            </w:r>
            <w:r w:rsidRPr="00605B2B">
              <w:rPr>
                <w:rFonts w:ascii="Arabic Typesetting" w:hAnsi="Arabic Typesetting" w:cs="Arabic Typesetting" w:hint="cs"/>
                <w:color w:val="000000"/>
                <w:sz w:val="30"/>
                <w:szCs w:val="30"/>
                <w:rtl/>
              </w:rPr>
              <w:t xml:space="preserve">. </w:t>
            </w:r>
          </w:p>
          <w:p w:rsidR="00FD64AF" w:rsidRPr="00605B2B"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605B2B">
              <w:rPr>
                <w:rFonts w:ascii="Arabic Typesetting" w:hAnsi="Arabic Typesetting" w:cs="Arabic Typesetting" w:hint="cs"/>
                <w:color w:val="000000"/>
                <w:sz w:val="30"/>
                <w:szCs w:val="30"/>
                <w:rtl/>
              </w:rPr>
              <w:t xml:space="preserve">وكانت الأغراض هي "1" زيادة اهتمام الجيل الشاب بقضايا الملكية الفكرية؛ "2" ومساعدة المدارس وغيرها من المؤسسات التعليمية على تطوير مناهج دراسية تعزز الإبداع. </w:t>
            </w:r>
          </w:p>
        </w:tc>
      </w:tr>
      <w:tr w:rsidR="00FD64AF" w:rsidRPr="00E85D27" w:rsidTr="00E67543">
        <w:trPr>
          <w:trHeight w:val="487"/>
          <w:jc w:val="center"/>
        </w:trPr>
        <w:tc>
          <w:tcPr>
            <w:tcW w:w="1873" w:type="dxa"/>
          </w:tcPr>
          <w:p w:rsidR="00FD64AF" w:rsidRPr="00605B2B"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605B2B">
              <w:rPr>
                <w:rFonts w:ascii="Arabic Typesetting" w:hAnsi="Arabic Typesetting" w:cs="Arabic Typesetting"/>
                <w:b/>
                <w:color w:val="000000"/>
                <w:sz w:val="30"/>
                <w:szCs w:val="30"/>
                <w:rtl/>
              </w:rPr>
              <w:t>إنتاج أفلام قصيرة من أفلام الرسوم المتحركة</w:t>
            </w:r>
          </w:p>
        </w:tc>
        <w:tc>
          <w:tcPr>
            <w:tcW w:w="1134" w:type="dxa"/>
          </w:tcPr>
          <w:p w:rsidR="00FD64AF" w:rsidRPr="00605B2B"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ko-KR"/>
              </w:rPr>
            </w:pPr>
            <w:r w:rsidRPr="00605B2B">
              <w:rPr>
                <w:rFonts w:ascii="Arabic Typesetting" w:hAnsi="Arabic Typesetting" w:cs="Arabic Typesetting"/>
                <w:b/>
                <w:color w:val="000000"/>
                <w:sz w:val="30"/>
                <w:szCs w:val="30"/>
                <w:rtl/>
              </w:rPr>
              <w:t xml:space="preserve">من 1 </w:t>
            </w:r>
            <w:r>
              <w:rPr>
                <w:rFonts w:ascii="Arabic Typesetting" w:hAnsi="Arabic Typesetting" w:cs="Arabic Typesetting" w:hint="cs"/>
                <w:b/>
                <w:color w:val="000000"/>
                <w:sz w:val="30"/>
                <w:szCs w:val="30"/>
                <w:rtl/>
              </w:rPr>
              <w:t>مارس</w:t>
            </w:r>
            <w:r w:rsidRPr="00605B2B">
              <w:rPr>
                <w:rFonts w:ascii="Arabic Typesetting" w:hAnsi="Arabic Typesetting" w:cs="Arabic Typesetting"/>
                <w:b/>
                <w:color w:val="000000"/>
                <w:sz w:val="30"/>
                <w:szCs w:val="30"/>
                <w:rtl/>
              </w:rPr>
              <w:t xml:space="preserve"> 2011 إلى 30 أبريل 2013</w:t>
            </w:r>
          </w:p>
        </w:tc>
        <w:tc>
          <w:tcPr>
            <w:tcW w:w="2692" w:type="dxa"/>
          </w:tcPr>
          <w:p w:rsidR="00FD64AF" w:rsidRPr="00605B2B" w:rsidRDefault="00FD64AF" w:rsidP="00E67543">
            <w:pPr>
              <w:autoSpaceDE w:val="0"/>
              <w:autoSpaceDN w:val="0"/>
              <w:adjustRightInd w:val="0"/>
              <w:spacing w:before="60" w:after="60" w:line="300" w:lineRule="exact"/>
              <w:jc w:val="right"/>
              <w:rPr>
                <w:rFonts w:ascii="Arabic Typesetting" w:hAnsi="Arabic Typesetting" w:cs="Arabic Typesetting"/>
                <w:color w:val="000000"/>
                <w:sz w:val="30"/>
                <w:szCs w:val="30"/>
              </w:rPr>
            </w:pPr>
          </w:p>
        </w:tc>
        <w:tc>
          <w:tcPr>
            <w:tcW w:w="3403" w:type="dxa"/>
          </w:tcPr>
          <w:p w:rsidR="00FD64AF" w:rsidRPr="00605B2B"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605B2B">
              <w:rPr>
                <w:rFonts w:ascii="Arabic Typesetting" w:hAnsi="Arabic Typesetting" w:cs="Arabic Typesetting"/>
                <w:b/>
                <w:color w:val="000000"/>
                <w:sz w:val="30"/>
                <w:szCs w:val="30"/>
                <w:rtl/>
              </w:rPr>
              <w:t>شُرع في إنتاج صيغ متحركة من كتابي الرسوم الهزلية عن البراءات والعلامات التجارية (منشور الويبو رقم 485 ومنشور الويبو رقم</w:t>
            </w:r>
            <w:r w:rsidRPr="00605B2B">
              <w:rPr>
                <w:rFonts w:ascii="Arabic Typesetting" w:hAnsi="Arabic Typesetting" w:cs="Arabic Typesetting" w:hint="cs"/>
                <w:b/>
                <w:color w:val="000000"/>
                <w:sz w:val="30"/>
                <w:szCs w:val="30"/>
                <w:rtl/>
              </w:rPr>
              <w:t> </w:t>
            </w:r>
            <w:r w:rsidRPr="00605B2B">
              <w:rPr>
                <w:rFonts w:ascii="Arabic Typesetting" w:hAnsi="Arabic Typesetting" w:cs="Arabic Typesetting"/>
                <w:b/>
                <w:color w:val="000000"/>
                <w:sz w:val="30"/>
                <w:szCs w:val="30"/>
                <w:rtl/>
              </w:rPr>
              <w:t>483 على التوالي</w:t>
            </w:r>
            <w:r w:rsidRPr="00605B2B">
              <w:rPr>
                <w:rFonts w:ascii="Arabic Typesetting" w:hAnsi="Arabic Typesetting" w:cs="Arabic Typesetting" w:hint="cs"/>
                <w:b/>
                <w:color w:val="000000"/>
                <w:sz w:val="30"/>
                <w:szCs w:val="30"/>
                <w:rtl/>
              </w:rPr>
              <w:t>). وأعد</w:t>
            </w:r>
            <w:r w:rsidRPr="00605B2B">
              <w:rPr>
                <w:rFonts w:ascii="Arabic Typesetting" w:hAnsi="Arabic Typesetting" w:cs="Arabic Typesetting"/>
                <w:b/>
                <w:color w:val="000000"/>
                <w:sz w:val="30"/>
                <w:szCs w:val="30"/>
                <w:rtl/>
              </w:rPr>
              <w:t xml:space="preserve"> فيلم</w:t>
            </w:r>
            <w:r w:rsidRPr="00605B2B">
              <w:rPr>
                <w:rFonts w:ascii="Arabic Typesetting" w:hAnsi="Arabic Typesetting" w:cs="Arabic Typesetting" w:hint="cs"/>
                <w:b/>
                <w:color w:val="000000"/>
                <w:sz w:val="30"/>
                <w:szCs w:val="30"/>
                <w:rtl/>
              </w:rPr>
              <w:t>ا</w:t>
            </w:r>
            <w:r w:rsidRPr="00605B2B">
              <w:rPr>
                <w:rFonts w:ascii="Arabic Typesetting" w:hAnsi="Arabic Typesetting" w:cs="Arabic Typesetting"/>
                <w:b/>
                <w:color w:val="000000"/>
                <w:sz w:val="30"/>
                <w:szCs w:val="30"/>
                <w:rtl/>
              </w:rPr>
              <w:t>ن قصير</w:t>
            </w:r>
            <w:r w:rsidRPr="00605B2B">
              <w:rPr>
                <w:rFonts w:ascii="Arabic Typesetting" w:hAnsi="Arabic Typesetting" w:cs="Arabic Typesetting" w:hint="cs"/>
                <w:b/>
                <w:color w:val="000000"/>
                <w:sz w:val="30"/>
                <w:szCs w:val="30"/>
                <w:rtl/>
              </w:rPr>
              <w:t>ا</w:t>
            </w:r>
            <w:r w:rsidRPr="00605B2B">
              <w:rPr>
                <w:rFonts w:ascii="Arabic Typesetting" w:hAnsi="Arabic Typesetting" w:cs="Arabic Typesetting"/>
                <w:b/>
                <w:color w:val="000000"/>
                <w:sz w:val="30"/>
                <w:szCs w:val="30"/>
                <w:rtl/>
              </w:rPr>
              <w:t xml:space="preserve">ن من أفلام الرسوم المتحركة انطلاقا من الكتابين المذكورين </w:t>
            </w:r>
            <w:r w:rsidRPr="00605B2B">
              <w:rPr>
                <w:rFonts w:ascii="Arabic Typesetting" w:hAnsi="Arabic Typesetting" w:cs="Arabic Typesetting" w:hint="cs"/>
                <w:b/>
                <w:color w:val="000000"/>
                <w:sz w:val="30"/>
                <w:szCs w:val="30"/>
                <w:rtl/>
              </w:rPr>
              <w:t>وأنتجا</w:t>
            </w:r>
            <w:r w:rsidRPr="00605B2B">
              <w:rPr>
                <w:rFonts w:ascii="Arabic Typesetting" w:hAnsi="Arabic Typesetting" w:cs="Arabic Typesetting"/>
                <w:b/>
                <w:color w:val="000000"/>
                <w:sz w:val="30"/>
                <w:szCs w:val="30"/>
                <w:rtl/>
              </w:rPr>
              <w:t xml:space="preserve"> باللغات الإنكليزية والفرنسية والإسبانية، وبالصيغة الدولية أيضا</w:t>
            </w:r>
            <w:r w:rsidRPr="00605B2B">
              <w:rPr>
                <w:rFonts w:ascii="Arabic Typesetting" w:hAnsi="Arabic Typesetting" w:cs="Arabic Typesetting"/>
                <w:color w:val="000000"/>
                <w:sz w:val="30"/>
                <w:szCs w:val="30"/>
              </w:rPr>
              <w:t>.</w:t>
            </w:r>
          </w:p>
          <w:p w:rsidR="00FD64AF" w:rsidRPr="00605B2B"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605B2B">
              <w:rPr>
                <w:rFonts w:ascii="Arabic Typesetting" w:hAnsi="Arabic Typesetting" w:cs="Arabic Typesetting" w:hint="cs"/>
                <w:color w:val="000000"/>
                <w:sz w:val="30"/>
                <w:szCs w:val="30"/>
                <w:rtl/>
              </w:rPr>
              <w:t>وكانت الأهداف هي "1" تعريف الجيل الشاب بالبراءات والعلامات التجارية من أجل إذكاء الاحترام والتشجيع للمخترعين والمقاولين؛ "2"</w:t>
            </w:r>
            <w:r>
              <w:rPr>
                <w:rFonts w:hint="eastAsia"/>
                <w:rtl/>
              </w:rPr>
              <w:t> </w:t>
            </w:r>
            <w:r w:rsidRPr="00605B2B">
              <w:rPr>
                <w:rFonts w:ascii="Arabic Typesetting" w:hAnsi="Arabic Typesetting" w:cs="Arabic Typesetting" w:hint="cs"/>
                <w:color w:val="000000"/>
                <w:sz w:val="30"/>
                <w:szCs w:val="30"/>
                <w:rtl/>
              </w:rPr>
              <w:t>وإذكاء الوعي "بالبراءات" وكذلك "</w:t>
            </w:r>
            <w:r>
              <w:rPr>
                <w:rFonts w:ascii="Arabic Typesetting" w:hAnsi="Arabic Typesetting" w:cs="Arabic Typesetting" w:hint="cs"/>
                <w:color w:val="000000"/>
                <w:sz w:val="30"/>
                <w:szCs w:val="30"/>
                <w:rtl/>
              </w:rPr>
              <w:t>العلامات التجارية"، وتوضيح دورها الإيجابي وو</w:t>
            </w:r>
            <w:r w:rsidRPr="00605B2B">
              <w:rPr>
                <w:rFonts w:ascii="Arabic Typesetting" w:hAnsi="Arabic Typesetting" w:cs="Arabic Typesetting" w:hint="cs"/>
                <w:color w:val="000000"/>
                <w:sz w:val="30"/>
                <w:szCs w:val="30"/>
                <w:rtl/>
              </w:rPr>
              <w:t>ج</w:t>
            </w:r>
            <w:r>
              <w:rPr>
                <w:rFonts w:ascii="Arabic Typesetting" w:hAnsi="Arabic Typesetting" w:cs="Arabic Typesetting" w:hint="cs"/>
                <w:color w:val="000000"/>
                <w:sz w:val="30"/>
                <w:szCs w:val="30"/>
                <w:rtl/>
              </w:rPr>
              <w:t>اهتها</w:t>
            </w:r>
            <w:r w:rsidRPr="00605B2B">
              <w:rPr>
                <w:rFonts w:ascii="Arabic Typesetting" w:hAnsi="Arabic Typesetting" w:cs="Arabic Typesetting" w:hint="cs"/>
                <w:color w:val="000000"/>
                <w:sz w:val="30"/>
                <w:szCs w:val="30"/>
                <w:rtl/>
              </w:rPr>
              <w:t xml:space="preserve"> بالنسبة إلى الابتكار والمقاولات؛ "3" ومخاطبة الجمهور من الشباب من خلال التلفزيون والإنترنت</w:t>
            </w:r>
          </w:p>
        </w:tc>
      </w:tr>
      <w:tr w:rsidR="00FD64AF" w:rsidRPr="00E85D27" w:rsidTr="00E67543">
        <w:trPr>
          <w:trHeight w:val="487"/>
          <w:jc w:val="center"/>
        </w:trPr>
        <w:tc>
          <w:tcPr>
            <w:tcW w:w="1873" w:type="dxa"/>
          </w:tcPr>
          <w:p w:rsidR="00FD64AF" w:rsidRPr="00947D6B" w:rsidRDefault="00FD64AF" w:rsidP="00E67543">
            <w:pPr>
              <w:autoSpaceDE w:val="0"/>
              <w:autoSpaceDN w:val="0"/>
              <w:adjustRightInd w:val="0"/>
              <w:spacing w:before="60" w:after="60" w:line="300" w:lineRule="exact"/>
              <w:rPr>
                <w:rFonts w:ascii="Arabic Typesetting" w:hAnsi="Arabic Typesetting" w:cs="Arabic Typesetting"/>
                <w:b/>
                <w:sz w:val="30"/>
                <w:szCs w:val="30"/>
              </w:rPr>
            </w:pPr>
            <w:r w:rsidRPr="00947D6B">
              <w:rPr>
                <w:rFonts w:ascii="Arabic Typesetting" w:hAnsi="Arabic Typesetting" w:cs="Arabic Typesetting" w:hint="cs"/>
                <w:b/>
                <w:sz w:val="30"/>
                <w:szCs w:val="30"/>
                <w:rtl/>
              </w:rPr>
              <w:lastRenderedPageBreak/>
              <w:t>بعثة خبراء في مجال التدريب على نظام مدريد</w:t>
            </w:r>
          </w:p>
        </w:tc>
        <w:tc>
          <w:tcPr>
            <w:tcW w:w="1134" w:type="dxa"/>
          </w:tcPr>
          <w:p w:rsidR="00FD64AF" w:rsidRPr="00947D6B"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ko-KR"/>
              </w:rPr>
            </w:pPr>
            <w:r w:rsidRPr="00947D6B">
              <w:rPr>
                <w:rFonts w:ascii="Arabic Typesetting" w:hAnsi="Arabic Typesetting" w:cs="Arabic Typesetting"/>
                <w:b/>
                <w:color w:val="000000"/>
                <w:sz w:val="30"/>
                <w:szCs w:val="30"/>
                <w:rtl/>
                <w:lang w:eastAsia="ko-KR"/>
              </w:rPr>
              <w:t>من 29 إلى 31 أغسطس 2012</w:t>
            </w:r>
          </w:p>
        </w:tc>
        <w:tc>
          <w:tcPr>
            <w:tcW w:w="2692" w:type="dxa"/>
          </w:tcPr>
          <w:p w:rsidR="00FD64AF" w:rsidRPr="00947D6B"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ko-KR"/>
              </w:rPr>
            </w:pPr>
            <w:r w:rsidRPr="00947D6B">
              <w:rPr>
                <w:rFonts w:ascii="Arabic Typesetting" w:hAnsi="Arabic Typesetting" w:cs="Arabic Typesetting"/>
                <w:color w:val="000000"/>
                <w:sz w:val="30"/>
                <w:szCs w:val="30"/>
                <w:rtl/>
                <w:lang w:eastAsia="ko-KR"/>
              </w:rPr>
              <w:t>بوتان</w:t>
            </w:r>
          </w:p>
          <w:p w:rsidR="00FD64AF" w:rsidRPr="00947D6B"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p>
        </w:tc>
        <w:tc>
          <w:tcPr>
            <w:tcW w:w="3403" w:type="dxa"/>
          </w:tcPr>
          <w:p w:rsidR="00FD64AF" w:rsidRPr="00947D6B"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lang w:eastAsia="ko-KR"/>
              </w:rPr>
            </w:pPr>
            <w:r w:rsidRPr="00947D6B">
              <w:rPr>
                <w:rFonts w:ascii="Arabic Typesetting" w:hAnsi="Arabic Typesetting" w:cs="Arabic Typesetting" w:hint="cs"/>
                <w:color w:val="000000"/>
                <w:sz w:val="30"/>
                <w:szCs w:val="30"/>
                <w:rtl/>
                <w:lang w:eastAsia="ko-KR"/>
              </w:rPr>
              <w:t>تعزيز المعارف بشأن إجراءات وسير عمل نظام مدريد. وقدم التدريب والشرح النظر</w:t>
            </w:r>
            <w:r>
              <w:rPr>
                <w:rFonts w:ascii="Arabic Typesetting" w:hAnsi="Arabic Typesetting" w:cs="Arabic Typesetting" w:hint="cs"/>
                <w:color w:val="000000"/>
                <w:sz w:val="30"/>
                <w:szCs w:val="30"/>
                <w:rtl/>
                <w:lang w:eastAsia="ko-KR"/>
              </w:rPr>
              <w:t>ي</w:t>
            </w:r>
            <w:r w:rsidRPr="00947D6B">
              <w:rPr>
                <w:rFonts w:ascii="Arabic Typesetting" w:hAnsi="Arabic Typesetting" w:cs="Arabic Typesetting" w:hint="cs"/>
                <w:color w:val="000000"/>
                <w:sz w:val="30"/>
                <w:szCs w:val="30"/>
                <w:rtl/>
                <w:lang w:eastAsia="ko-KR"/>
              </w:rPr>
              <w:t xml:space="preserve"> إلى الفاحصين فيما يتعلق بفحص العلامات ونظام مدريد. </w:t>
            </w:r>
          </w:p>
        </w:tc>
      </w:tr>
      <w:tr w:rsidR="00FD64AF" w:rsidRPr="00E85D27" w:rsidTr="00E67543">
        <w:trPr>
          <w:trHeight w:val="487"/>
          <w:jc w:val="center"/>
        </w:trPr>
        <w:tc>
          <w:tcPr>
            <w:tcW w:w="1873" w:type="dxa"/>
          </w:tcPr>
          <w:p w:rsidR="00FD64AF" w:rsidRPr="00947D6B" w:rsidRDefault="00FD64AF" w:rsidP="00E67543">
            <w:pPr>
              <w:keepNext/>
              <w:keepLines/>
              <w:spacing w:before="60" w:after="60" w:line="300" w:lineRule="exact"/>
              <w:rPr>
                <w:rFonts w:ascii="Arabic Typesetting" w:hAnsi="Arabic Typesetting" w:cs="Arabic Typesetting"/>
                <w:sz w:val="30"/>
                <w:szCs w:val="30"/>
              </w:rPr>
            </w:pPr>
            <w:r w:rsidRPr="00947D6B">
              <w:rPr>
                <w:rFonts w:ascii="Arabic Typesetting" w:hAnsi="Arabic Typesetting" w:cs="Arabic Typesetting" w:hint="cs"/>
                <w:sz w:val="30"/>
                <w:szCs w:val="30"/>
                <w:rtl/>
              </w:rPr>
              <w:t xml:space="preserve">بعثة خبراء في مجال فحص العلامات </w:t>
            </w:r>
          </w:p>
        </w:tc>
        <w:tc>
          <w:tcPr>
            <w:tcW w:w="1134" w:type="dxa"/>
          </w:tcPr>
          <w:p w:rsidR="00FD64AF" w:rsidRPr="00947D6B" w:rsidRDefault="00FD64AF" w:rsidP="00E67543">
            <w:pPr>
              <w:keepNext/>
              <w:keepLines/>
              <w:spacing w:before="60" w:after="60" w:line="300" w:lineRule="exact"/>
              <w:rPr>
                <w:rFonts w:ascii="Arabic Typesetting" w:hAnsi="Arabic Typesetting" w:cs="Arabic Typesetting"/>
                <w:b/>
                <w:bCs/>
                <w:sz w:val="30"/>
                <w:szCs w:val="30"/>
              </w:rPr>
            </w:pPr>
            <w:r w:rsidRPr="00947D6B">
              <w:rPr>
                <w:rFonts w:ascii="Arabic Typesetting" w:hAnsi="Arabic Typesetting" w:cs="Arabic Typesetting"/>
                <w:b/>
                <w:color w:val="000000"/>
                <w:sz w:val="30"/>
                <w:szCs w:val="30"/>
                <w:rtl/>
                <w:lang w:eastAsia="ko-KR"/>
              </w:rPr>
              <w:t>من 23 إلى 27 يوليو 2012</w:t>
            </w:r>
          </w:p>
        </w:tc>
        <w:tc>
          <w:tcPr>
            <w:tcW w:w="2692" w:type="dxa"/>
          </w:tcPr>
          <w:p w:rsidR="00FD64AF" w:rsidRPr="00947D6B" w:rsidRDefault="00FD64AF" w:rsidP="00E67543">
            <w:pPr>
              <w:keepNext/>
              <w:keepLines/>
              <w:spacing w:before="60" w:after="60" w:line="300" w:lineRule="exact"/>
              <w:rPr>
                <w:rFonts w:ascii="Arabic Typesetting" w:hAnsi="Arabic Typesetting" w:cs="Arabic Typesetting"/>
                <w:b/>
                <w:sz w:val="30"/>
                <w:szCs w:val="30"/>
              </w:rPr>
            </w:pPr>
            <w:r w:rsidRPr="00947D6B">
              <w:rPr>
                <w:rFonts w:ascii="Arabic Typesetting" w:hAnsi="Arabic Typesetting" w:cs="Arabic Typesetting"/>
                <w:b/>
                <w:sz w:val="30"/>
                <w:szCs w:val="30"/>
                <w:rtl/>
              </w:rPr>
              <w:t>كامبوديا</w:t>
            </w:r>
          </w:p>
        </w:tc>
        <w:tc>
          <w:tcPr>
            <w:tcW w:w="3403" w:type="dxa"/>
          </w:tcPr>
          <w:p w:rsidR="00FD64AF" w:rsidRPr="00947D6B" w:rsidRDefault="00FD64AF" w:rsidP="00E67543">
            <w:pPr>
              <w:keepNext/>
              <w:keepLines/>
              <w:spacing w:before="60" w:after="60" w:line="300" w:lineRule="exact"/>
              <w:rPr>
                <w:rFonts w:ascii="Arabic Typesetting" w:hAnsi="Arabic Typesetting" w:cs="Arabic Typesetting"/>
                <w:b/>
                <w:sz w:val="30"/>
                <w:szCs w:val="30"/>
              </w:rPr>
            </w:pPr>
            <w:r w:rsidRPr="00947D6B">
              <w:rPr>
                <w:rFonts w:ascii="Arabic Typesetting" w:hAnsi="Arabic Typesetting" w:cs="Arabic Typesetting" w:hint="cs"/>
                <w:b/>
                <w:sz w:val="30"/>
                <w:szCs w:val="30"/>
                <w:rtl/>
                <w:lang w:eastAsia="ko-KR"/>
              </w:rPr>
              <w:t xml:space="preserve">تحسين قدرة مكتب كمبوديا للملكية الفكرية على فحص العلامات التجارية؛ واستعرض الخبراء المختارون تشريعات العلامات التجارية وممارسات الفحص وقدموا توصيات بشأنها، كما قدموا تدريبا آنيا إلى فاحصي العلامات التجارية. </w:t>
            </w:r>
          </w:p>
        </w:tc>
      </w:tr>
    </w:tbl>
    <w:p w:rsidR="00FD64AF" w:rsidRPr="00947D6B" w:rsidRDefault="00FD64AF" w:rsidP="00FD64AF">
      <w:pPr>
        <w:keepNext/>
        <w:keepLines/>
        <w:spacing w:before="60" w:afterLines="60" w:after="144" w:line="300" w:lineRule="exact"/>
        <w:rPr>
          <w:rFonts w:ascii="Arabic Typesetting" w:hAnsi="Arabic Typesetting" w:cs="Arabic Typesetting"/>
          <w:bCs/>
          <w:sz w:val="30"/>
          <w:szCs w:val="30"/>
        </w:rPr>
      </w:pPr>
    </w:p>
    <w:p w:rsidR="00FD64AF" w:rsidRPr="002406DB" w:rsidRDefault="00FD64AF" w:rsidP="00FD64AF">
      <w:pPr>
        <w:pStyle w:val="NormalParaAR"/>
        <w:keepNext/>
        <w:rPr>
          <w:b/>
          <w:bCs/>
        </w:rPr>
      </w:pPr>
      <w:r w:rsidRPr="0029488E">
        <w:rPr>
          <w:rFonts w:hint="cs"/>
          <w:b/>
          <w:bCs/>
          <w:sz w:val="40"/>
          <w:szCs w:val="40"/>
          <w:rtl/>
        </w:rPr>
        <w:t>جمهورية كوريا</w:t>
      </w:r>
      <w:r>
        <w:rPr>
          <w:rFonts w:hint="cs"/>
          <w:b/>
          <w:bCs/>
          <w:sz w:val="40"/>
          <w:szCs w:val="40"/>
          <w:rtl/>
        </w:rPr>
        <w:t>/</w:t>
      </w:r>
      <w:r w:rsidRPr="0029488E">
        <w:rPr>
          <w:rFonts w:hint="cs"/>
          <w:b/>
          <w:bCs/>
          <w:sz w:val="40"/>
          <w:szCs w:val="40"/>
          <w:rtl/>
        </w:rPr>
        <w:t>الملكية الفكرية</w:t>
      </w:r>
      <w:r w:rsidRPr="002406DB">
        <w:rPr>
          <w:rFonts w:hint="cs"/>
          <w:b/>
          <w:bCs/>
          <w:rtl/>
        </w:rPr>
        <w:t xml:space="preserve"> - </w:t>
      </w:r>
      <w:r>
        <w:rPr>
          <w:rFonts w:hint="cs"/>
          <w:b/>
          <w:bCs/>
          <w:rtl/>
        </w:rPr>
        <w:t xml:space="preserve"> </w:t>
      </w:r>
      <w:r w:rsidRPr="002406DB">
        <w:rPr>
          <w:b/>
          <w:bCs/>
          <w:rtl/>
        </w:rPr>
        <w:t xml:space="preserve">مساهمات المانحين والنفقات في سنة </w:t>
      </w:r>
      <w:r>
        <w:rPr>
          <w:rFonts w:hint="cs"/>
          <w:b/>
          <w:bCs/>
          <w:rtl/>
        </w:rPr>
        <w:t>2012</w:t>
      </w:r>
      <w:r w:rsidRPr="002406DB">
        <w:rPr>
          <w:b/>
          <w:bCs/>
          <w:rtl/>
        </w:rPr>
        <w:t xml:space="preserve"> </w:t>
      </w:r>
      <w:r w:rsidRPr="002406DB">
        <w:rPr>
          <w:b/>
          <w:bCs/>
          <w:vertAlign w:val="superscript"/>
          <w:rtl/>
        </w:rPr>
        <w:t>1</w:t>
      </w:r>
    </w:p>
    <w:tbl>
      <w:tblPr>
        <w:bidiVisual/>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0"/>
        <w:gridCol w:w="1650"/>
        <w:gridCol w:w="1870"/>
        <w:gridCol w:w="1650"/>
        <w:gridCol w:w="1980"/>
      </w:tblGrid>
      <w:tr w:rsidR="00FD64AF" w:rsidRPr="00FC7187" w:rsidTr="00E67543">
        <w:trPr>
          <w:trHeight w:val="567"/>
          <w:jc w:val="center"/>
        </w:trPr>
        <w:tc>
          <w:tcPr>
            <w:tcW w:w="1870" w:type="dxa"/>
            <w:shd w:val="clear" w:color="auto" w:fill="CCFFFF"/>
            <w:vAlign w:val="center"/>
          </w:tcPr>
          <w:p w:rsidR="00FD64AF" w:rsidRPr="00FC7187" w:rsidRDefault="00FD64AF" w:rsidP="00E67543">
            <w:pPr>
              <w:spacing w:before="60" w:afterLines="60" w:after="144" w:line="300" w:lineRule="exact"/>
              <w:jc w:val="center"/>
              <w:rPr>
                <w:rFonts w:ascii="Arabic Typesetting" w:hAnsi="Arabic Typesetting" w:cs="Arabic Typesetting"/>
                <w:bCs/>
                <w:sz w:val="30"/>
                <w:szCs w:val="30"/>
              </w:rPr>
            </w:pPr>
            <w:r w:rsidRPr="00FC7187">
              <w:rPr>
                <w:rFonts w:ascii="Arabic Typesetting" w:hAnsi="Arabic Typesetting" w:cs="Arabic Typesetting"/>
                <w:bCs/>
                <w:sz w:val="30"/>
                <w:szCs w:val="30"/>
                <w:rtl/>
              </w:rPr>
              <w:t>الرصيد في 31 ديسمبر 2011</w:t>
            </w:r>
          </w:p>
        </w:tc>
        <w:tc>
          <w:tcPr>
            <w:tcW w:w="1650" w:type="dxa"/>
            <w:shd w:val="clear" w:color="auto" w:fill="CCFFFF"/>
            <w:vAlign w:val="center"/>
          </w:tcPr>
          <w:p w:rsidR="00FD64AF" w:rsidRPr="00FC7187" w:rsidRDefault="00FD64AF" w:rsidP="00E67543">
            <w:pPr>
              <w:spacing w:before="60" w:afterLines="60" w:after="144" w:line="300" w:lineRule="exact"/>
              <w:jc w:val="center"/>
              <w:rPr>
                <w:rFonts w:ascii="Arabic Typesetting" w:hAnsi="Arabic Typesetting" w:cs="Arabic Typesetting"/>
                <w:bCs/>
                <w:sz w:val="30"/>
                <w:szCs w:val="30"/>
              </w:rPr>
            </w:pPr>
            <w:r w:rsidRPr="00FC7187">
              <w:rPr>
                <w:rFonts w:ascii="Arabic Typesetting" w:hAnsi="Arabic Typesetting" w:cs="Arabic Typesetting"/>
                <w:bCs/>
                <w:sz w:val="30"/>
                <w:szCs w:val="30"/>
                <w:rtl/>
              </w:rPr>
              <w:t>إيرادات عام 2012</w:t>
            </w:r>
          </w:p>
        </w:tc>
        <w:tc>
          <w:tcPr>
            <w:tcW w:w="1870" w:type="dxa"/>
            <w:shd w:val="clear" w:color="auto" w:fill="CCFFFF"/>
            <w:vAlign w:val="center"/>
          </w:tcPr>
          <w:p w:rsidR="00FD64AF" w:rsidRPr="00FC7187" w:rsidRDefault="00FD64AF" w:rsidP="00E67543">
            <w:pPr>
              <w:spacing w:before="60" w:afterLines="60" w:after="144" w:line="300" w:lineRule="exact"/>
              <w:jc w:val="center"/>
              <w:rPr>
                <w:rFonts w:ascii="Arabic Typesetting" w:hAnsi="Arabic Typesetting" w:cs="Arabic Typesetting"/>
                <w:bCs/>
                <w:sz w:val="30"/>
                <w:szCs w:val="30"/>
              </w:rPr>
            </w:pPr>
            <w:r w:rsidRPr="00FC7187">
              <w:rPr>
                <w:rFonts w:ascii="Arabic Typesetting" w:hAnsi="Arabic Typesetting" w:cs="Arabic Typesetting"/>
                <w:bCs/>
                <w:sz w:val="30"/>
                <w:szCs w:val="30"/>
                <w:rtl/>
              </w:rPr>
              <w:t>نفقات عام 2012</w:t>
            </w:r>
          </w:p>
        </w:tc>
        <w:tc>
          <w:tcPr>
            <w:tcW w:w="1650" w:type="dxa"/>
            <w:shd w:val="clear" w:color="auto" w:fill="CCFFFF"/>
            <w:vAlign w:val="center"/>
          </w:tcPr>
          <w:p w:rsidR="00FD64AF" w:rsidRPr="00FC7187" w:rsidRDefault="00FD64AF" w:rsidP="00E67543">
            <w:pPr>
              <w:spacing w:before="60" w:afterLines="60" w:after="144" w:line="300" w:lineRule="exact"/>
              <w:jc w:val="center"/>
              <w:rPr>
                <w:rFonts w:ascii="Arabic Typesetting" w:hAnsi="Arabic Typesetting" w:cs="Arabic Typesetting"/>
                <w:bCs/>
                <w:sz w:val="30"/>
                <w:szCs w:val="30"/>
              </w:rPr>
            </w:pPr>
            <w:r w:rsidRPr="00FC7187">
              <w:rPr>
                <w:rFonts w:ascii="Arabic Typesetting" w:hAnsi="Arabic Typesetting" w:cs="Arabic Typesetting"/>
                <w:bCs/>
                <w:sz w:val="30"/>
                <w:szCs w:val="30"/>
                <w:rtl/>
              </w:rPr>
              <w:t>المبالغ المسددة</w:t>
            </w:r>
          </w:p>
        </w:tc>
        <w:tc>
          <w:tcPr>
            <w:tcW w:w="1980" w:type="dxa"/>
            <w:shd w:val="clear" w:color="auto" w:fill="CCFFFF"/>
            <w:vAlign w:val="center"/>
          </w:tcPr>
          <w:p w:rsidR="00FD64AF" w:rsidRPr="00FC7187" w:rsidRDefault="00FD64AF" w:rsidP="00E67543">
            <w:pPr>
              <w:spacing w:before="60" w:afterLines="60" w:after="144" w:line="300" w:lineRule="exact"/>
              <w:jc w:val="center"/>
              <w:rPr>
                <w:rFonts w:ascii="Arabic Typesetting" w:hAnsi="Arabic Typesetting" w:cs="Arabic Typesetting"/>
                <w:bCs/>
                <w:sz w:val="30"/>
                <w:szCs w:val="30"/>
              </w:rPr>
            </w:pPr>
            <w:r w:rsidRPr="00FC7187">
              <w:rPr>
                <w:rFonts w:ascii="Arabic Typesetting" w:hAnsi="Arabic Typesetting" w:cs="Arabic Typesetting"/>
                <w:bCs/>
                <w:sz w:val="30"/>
                <w:szCs w:val="30"/>
                <w:rtl/>
              </w:rPr>
              <w:t>الرصيد في 31 ديسمبر 2012</w:t>
            </w:r>
          </w:p>
        </w:tc>
      </w:tr>
      <w:tr w:rsidR="00FD64AF" w:rsidRPr="00E85D27" w:rsidTr="00E67543">
        <w:trPr>
          <w:trHeight w:val="567"/>
          <w:jc w:val="center"/>
        </w:trPr>
        <w:tc>
          <w:tcPr>
            <w:tcW w:w="1870" w:type="dxa"/>
            <w:shd w:val="clear" w:color="auto" w:fill="auto"/>
            <w:vAlign w:val="center"/>
          </w:tcPr>
          <w:p w:rsidR="00FD64AF" w:rsidRPr="00E85D27" w:rsidRDefault="00FD64AF" w:rsidP="00E67543">
            <w:pPr>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1,241,673</w:t>
            </w:r>
          </w:p>
        </w:tc>
        <w:tc>
          <w:tcPr>
            <w:tcW w:w="1650" w:type="dxa"/>
            <w:shd w:val="clear" w:color="auto" w:fill="auto"/>
            <w:vAlign w:val="center"/>
          </w:tcPr>
          <w:p w:rsidR="00FD64AF" w:rsidRPr="00E85D27" w:rsidRDefault="00FD64AF" w:rsidP="00E67543">
            <w:pPr>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664,498</w:t>
            </w:r>
          </w:p>
        </w:tc>
        <w:tc>
          <w:tcPr>
            <w:tcW w:w="1870" w:type="dxa"/>
            <w:shd w:val="clear" w:color="auto" w:fill="auto"/>
            <w:vAlign w:val="center"/>
          </w:tcPr>
          <w:p w:rsidR="00FD64AF" w:rsidRPr="00E85D27" w:rsidRDefault="00FD64AF" w:rsidP="00E67543">
            <w:pPr>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740,784</w:t>
            </w:r>
          </w:p>
        </w:tc>
        <w:tc>
          <w:tcPr>
            <w:tcW w:w="1650" w:type="dxa"/>
            <w:shd w:val="clear" w:color="auto" w:fill="auto"/>
            <w:vAlign w:val="center"/>
          </w:tcPr>
          <w:p w:rsidR="00FD64AF" w:rsidRPr="00E85D27" w:rsidRDefault="00FD64AF" w:rsidP="00E67543">
            <w:pPr>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w:t>
            </w:r>
          </w:p>
        </w:tc>
        <w:tc>
          <w:tcPr>
            <w:tcW w:w="1980" w:type="dxa"/>
            <w:shd w:val="clear" w:color="auto" w:fill="auto"/>
            <w:vAlign w:val="center"/>
          </w:tcPr>
          <w:p w:rsidR="00FD64AF" w:rsidRPr="00E85D27" w:rsidRDefault="00FD64AF" w:rsidP="00E67543">
            <w:pPr>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1,165,387</w:t>
            </w:r>
          </w:p>
        </w:tc>
      </w:tr>
    </w:tbl>
    <w:p w:rsidR="00FD64AF" w:rsidRPr="00E85D27" w:rsidRDefault="00FD64AF" w:rsidP="00FD64AF">
      <w:pPr>
        <w:spacing w:before="60" w:afterLines="60" w:after="144" w:line="300" w:lineRule="exact"/>
        <w:rPr>
          <w:rFonts w:ascii="Arabic Typesetting" w:hAnsi="Arabic Typesetting" w:cs="Arabic Typesetting"/>
          <w:sz w:val="30"/>
          <w:szCs w:val="30"/>
        </w:rPr>
      </w:pPr>
      <w:r>
        <w:rPr>
          <w:rFonts w:ascii="Arabic Typesetting" w:hAnsi="Arabic Typesetting" w:cs="Arabic Typesetting" w:hint="cs"/>
          <w:iCs/>
          <w:sz w:val="30"/>
          <w:szCs w:val="30"/>
          <w:vertAlign w:val="superscript"/>
          <w:rtl/>
        </w:rPr>
        <w:t xml:space="preserve">1. </w:t>
      </w:r>
      <w:r w:rsidRPr="00FC7187">
        <w:rPr>
          <w:rFonts w:ascii="Arabic Typesetting" w:hAnsi="Arabic Typesetting" w:cs="Arabic Typesetting"/>
          <w:i/>
          <w:iCs/>
          <w:sz w:val="30"/>
          <w:szCs w:val="30"/>
          <w:rtl/>
        </w:rPr>
        <w:t>بيانات الويبو المالية 2012 (المرفق الثالث</w:t>
      </w:r>
      <w:r w:rsidRPr="00FC7187">
        <w:rPr>
          <w:rFonts w:ascii="Arabic Typesetting" w:hAnsi="Arabic Typesetting" w:cs="Arabic Typesetting" w:hint="cs"/>
          <w:i/>
          <w:iCs/>
          <w:sz w:val="30"/>
          <w:szCs w:val="30"/>
          <w:rtl/>
        </w:rPr>
        <w:t>)</w:t>
      </w:r>
    </w:p>
    <w:p w:rsidR="00FD64AF" w:rsidRPr="00E85D27" w:rsidRDefault="00FD64AF" w:rsidP="00FD64AF">
      <w:pPr>
        <w:keepLines/>
        <w:spacing w:before="60" w:afterLines="60" w:after="144" w:line="300" w:lineRule="exact"/>
        <w:rPr>
          <w:rFonts w:ascii="Arabic Typesetting" w:hAnsi="Arabic Typesetting" w:cs="Arabic Typesetting"/>
          <w:b/>
          <w:sz w:val="30"/>
          <w:szCs w:val="30"/>
        </w:rPr>
      </w:pPr>
    </w:p>
    <w:p w:rsidR="00FD64AF" w:rsidRPr="0029488E" w:rsidRDefault="00FD64AF" w:rsidP="00FD64AF">
      <w:pPr>
        <w:pStyle w:val="NormalParaAR"/>
        <w:keepNext/>
        <w:rPr>
          <w:b/>
          <w:bCs/>
          <w:sz w:val="40"/>
          <w:szCs w:val="40"/>
        </w:rPr>
      </w:pPr>
      <w:r w:rsidRPr="0029488E">
        <w:rPr>
          <w:b/>
          <w:bCs/>
          <w:sz w:val="40"/>
          <w:szCs w:val="40"/>
          <w:rtl/>
        </w:rPr>
        <w:t>إسبانيا</w:t>
      </w:r>
    </w:p>
    <w:tbl>
      <w:tblPr>
        <w:bidiVisual/>
        <w:tblW w:w="9102" w:type="dxa"/>
        <w:jc w:val="center"/>
        <w:tblInd w:w="7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2010"/>
        <w:gridCol w:w="1260"/>
        <w:gridCol w:w="2572"/>
        <w:gridCol w:w="3260"/>
      </w:tblGrid>
      <w:tr w:rsidR="00FD64AF" w:rsidRPr="00E85D27" w:rsidTr="00E67543">
        <w:trPr>
          <w:cantSplit/>
          <w:jc w:val="center"/>
        </w:trPr>
        <w:tc>
          <w:tcPr>
            <w:tcW w:w="9102" w:type="dxa"/>
            <w:gridSpan w:val="4"/>
            <w:tcBorders>
              <w:top w:val="single" w:sz="4" w:space="0" w:color="auto"/>
              <w:left w:val="single" w:sz="4" w:space="0" w:color="auto"/>
              <w:bottom w:val="single" w:sz="4" w:space="0" w:color="auto"/>
              <w:right w:val="single" w:sz="4" w:space="0" w:color="auto"/>
            </w:tcBorders>
            <w:shd w:val="clear" w:color="auto" w:fill="CCFFFF"/>
            <w:vAlign w:val="center"/>
          </w:tcPr>
          <w:p w:rsidR="00FD64AF" w:rsidRPr="004414AF" w:rsidRDefault="00FD64AF" w:rsidP="00E67543">
            <w:pPr>
              <w:keepNext/>
              <w:keepLines/>
              <w:spacing w:before="60" w:after="60" w:line="300" w:lineRule="exact"/>
              <w:ind w:left="851" w:hanging="851"/>
              <w:rPr>
                <w:rFonts w:ascii="Arabic Typesetting" w:hAnsi="Arabic Typesetting" w:cs="Arabic Typesetting"/>
                <w:bCs/>
                <w:color w:val="000000"/>
                <w:sz w:val="30"/>
                <w:szCs w:val="30"/>
              </w:rPr>
            </w:pPr>
            <w:r w:rsidRPr="0029488E">
              <w:rPr>
                <w:rFonts w:ascii="Arabic Typesetting" w:hAnsi="Arabic Typesetting" w:cs="Arabic Typesetting"/>
                <w:bCs/>
                <w:color w:val="000000"/>
                <w:sz w:val="40"/>
                <w:szCs w:val="40"/>
                <w:rtl/>
              </w:rPr>
              <w:t>النتيجة</w:t>
            </w:r>
            <w:r w:rsidRPr="00E85D27">
              <w:rPr>
                <w:rFonts w:ascii="Arabic Typesetting" w:hAnsi="Arabic Typesetting" w:cs="Arabic Typesetting"/>
                <w:bCs/>
                <w:color w:val="000000"/>
                <w:sz w:val="30"/>
                <w:szCs w:val="30"/>
                <w:rtl/>
              </w:rPr>
              <w:t>:</w:t>
            </w:r>
            <w:r>
              <w:rPr>
                <w:rFonts w:ascii="Arabic Typesetting" w:hAnsi="Arabic Typesetting" w:cs="Arabic Typesetting" w:hint="cs"/>
                <w:bCs/>
                <w:color w:val="000000"/>
                <w:sz w:val="30"/>
                <w:szCs w:val="30"/>
                <w:rtl/>
              </w:rPr>
              <w:tab/>
            </w:r>
            <w:r w:rsidRPr="004414AF">
              <w:rPr>
                <w:rFonts w:ascii="Arabic Typesetting" w:hAnsi="Arabic Typesetting" w:cs="Arabic Typesetting"/>
                <w:b/>
                <w:color w:val="000000"/>
                <w:sz w:val="30"/>
                <w:szCs w:val="30"/>
                <w:rtl/>
              </w:rPr>
              <w:t>قدرات معززة في مجال الموارد البشرية بما يمكّن من تلبية الطائفة الواسعة من متطلبات تسخير الملكية الفكرية بفعالية لأغراض التنمية في البلدان النامية</w:t>
            </w:r>
          </w:p>
        </w:tc>
      </w:tr>
      <w:tr w:rsidR="00FD64AF" w:rsidRPr="00E85D27" w:rsidTr="00E67543">
        <w:trPr>
          <w:cantSplit/>
          <w:jc w:val="center"/>
        </w:trPr>
        <w:tc>
          <w:tcPr>
            <w:tcW w:w="2010" w:type="dxa"/>
            <w:tcBorders>
              <w:top w:val="single" w:sz="4" w:space="0" w:color="auto"/>
              <w:left w:val="single" w:sz="4" w:space="0" w:color="auto"/>
              <w:bottom w:val="nil"/>
              <w:right w:val="nil"/>
            </w:tcBorders>
            <w:vAlign w:val="center"/>
          </w:tcPr>
          <w:p w:rsidR="00FD64AF" w:rsidRPr="00E85D27" w:rsidRDefault="00FD64AF" w:rsidP="00E67543">
            <w:pPr>
              <w:keepNext/>
              <w:keepLines/>
              <w:spacing w:before="60" w:after="60" w:line="300" w:lineRule="exact"/>
              <w:rPr>
                <w:rFonts w:ascii="Arabic Typesetting" w:hAnsi="Arabic Typesetting" w:cs="Arabic Typesetting"/>
                <w:b/>
                <w:bCs/>
                <w:sz w:val="30"/>
                <w:szCs w:val="30"/>
              </w:rPr>
            </w:pPr>
            <w:r w:rsidRPr="00E85D27">
              <w:rPr>
                <w:rFonts w:ascii="Arabic Typesetting" w:hAnsi="Arabic Typesetting" w:cs="Arabic Typesetting"/>
                <w:b/>
                <w:bCs/>
                <w:sz w:val="30"/>
                <w:szCs w:val="30"/>
                <w:rtl/>
              </w:rPr>
              <w:t>النشاط</w:t>
            </w:r>
          </w:p>
        </w:tc>
        <w:tc>
          <w:tcPr>
            <w:tcW w:w="1260" w:type="dxa"/>
            <w:tcBorders>
              <w:top w:val="single" w:sz="4" w:space="0" w:color="auto"/>
              <w:left w:val="nil"/>
              <w:bottom w:val="nil"/>
              <w:right w:val="nil"/>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التاريخ</w:t>
            </w:r>
          </w:p>
        </w:tc>
        <w:tc>
          <w:tcPr>
            <w:tcW w:w="2572" w:type="dxa"/>
            <w:tcBorders>
              <w:top w:val="single" w:sz="4" w:space="0" w:color="auto"/>
              <w:left w:val="nil"/>
              <w:bottom w:val="nil"/>
              <w:right w:val="nil"/>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البلد المضيف/الجهات المستفيدة</w:t>
            </w:r>
          </w:p>
        </w:tc>
        <w:tc>
          <w:tcPr>
            <w:tcW w:w="3260" w:type="dxa"/>
            <w:tcBorders>
              <w:top w:val="single" w:sz="4" w:space="0" w:color="auto"/>
              <w:left w:val="nil"/>
              <w:bottom w:val="nil"/>
              <w:right w:val="single" w:sz="4" w:space="0" w:color="auto"/>
            </w:tcBorders>
            <w:shd w:val="clear" w:color="auto" w:fill="FFFFFF"/>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الغرض (الأغراض)/الوصف (الأوصاف</w:t>
            </w:r>
            <w:r>
              <w:rPr>
                <w:rFonts w:ascii="Arabic Typesetting" w:hAnsi="Arabic Typesetting" w:cs="Arabic Typesetting" w:hint="cs"/>
                <w:b/>
                <w:bCs/>
                <w:sz w:val="30"/>
                <w:szCs w:val="30"/>
                <w:rtl/>
              </w:rPr>
              <w:t>)</w:t>
            </w:r>
          </w:p>
        </w:tc>
      </w:tr>
      <w:tr w:rsidR="00FD64AF" w:rsidRPr="00E85D27" w:rsidTr="00E67543">
        <w:trPr>
          <w:cantSplit/>
          <w:jc w:val="center"/>
        </w:trPr>
        <w:tc>
          <w:tcPr>
            <w:tcW w:w="2010" w:type="dxa"/>
            <w:tcBorders>
              <w:top w:val="nil"/>
              <w:left w:val="single" w:sz="4" w:space="0" w:color="auto"/>
              <w:bottom w:val="nil"/>
              <w:right w:val="nil"/>
            </w:tcBorders>
          </w:tcPr>
          <w:p w:rsidR="00FD64AF" w:rsidRPr="00947D6B"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Pr>
            </w:pPr>
            <w:r w:rsidRPr="00947D6B">
              <w:rPr>
                <w:rFonts w:ascii="Arabic Typesetting" w:hAnsi="Arabic Typesetting" w:cs="Arabic Typesetting"/>
                <w:b/>
                <w:color w:val="000000"/>
                <w:sz w:val="30"/>
                <w:szCs w:val="30"/>
                <w:rtl/>
              </w:rPr>
              <w:t>الندوة الإقليمية المشتركة</w:t>
            </w:r>
            <w:r w:rsidRPr="00947D6B">
              <w:rPr>
                <w:rFonts w:ascii="Arabic Typesetting" w:hAnsi="Arabic Typesetting" w:cs="Arabic Typesetting" w:hint="cs"/>
                <w:b/>
                <w:color w:val="000000"/>
                <w:sz w:val="30"/>
                <w:szCs w:val="30"/>
                <w:rtl/>
              </w:rPr>
              <w:t xml:space="preserve"> الحادية عشرة</w:t>
            </w:r>
            <w:r w:rsidRPr="00947D6B">
              <w:rPr>
                <w:rFonts w:ascii="Arabic Typesetting" w:hAnsi="Arabic Typesetting" w:cs="Arabic Typesetting"/>
                <w:b/>
                <w:color w:val="000000"/>
                <w:sz w:val="30"/>
                <w:szCs w:val="30"/>
                <w:rtl/>
              </w:rPr>
              <w:t xml:space="preserve"> بين الويبو والمكتب الأوروبي للبراءات ومكتب إسبانيا للبراءات والعلامات التجارية بشأن الملكية الفكرية للقضاة والمدعين العامين من </w:t>
            </w:r>
            <w:r w:rsidRPr="00947D6B">
              <w:rPr>
                <w:rFonts w:ascii="Arabic Typesetting" w:hAnsi="Arabic Typesetting" w:cs="Arabic Typesetting" w:hint="cs"/>
                <w:b/>
                <w:color w:val="000000"/>
                <w:sz w:val="30"/>
                <w:szCs w:val="30"/>
                <w:rtl/>
              </w:rPr>
              <w:t xml:space="preserve">بلدان </w:t>
            </w:r>
            <w:r w:rsidRPr="00947D6B">
              <w:rPr>
                <w:rFonts w:ascii="Arabic Typesetting" w:hAnsi="Arabic Typesetting" w:cs="Arabic Typesetting"/>
                <w:b/>
                <w:color w:val="000000"/>
                <w:sz w:val="30"/>
                <w:szCs w:val="30"/>
                <w:rtl/>
              </w:rPr>
              <w:t>أمريكا اللاتينية</w:t>
            </w:r>
            <w:r w:rsidRPr="00947D6B">
              <w:rPr>
                <w:rFonts w:ascii="Arabic Typesetting" w:hAnsi="Arabic Typesetting" w:cs="Arabic Typesetting"/>
                <w:color w:val="000000"/>
                <w:sz w:val="30"/>
                <w:szCs w:val="30"/>
              </w:rPr>
              <w:t xml:space="preserve"> </w:t>
            </w:r>
          </w:p>
        </w:tc>
        <w:tc>
          <w:tcPr>
            <w:tcW w:w="1260" w:type="dxa"/>
            <w:tcBorders>
              <w:top w:val="nil"/>
              <w:left w:val="nil"/>
              <w:bottom w:val="nil"/>
              <w:right w:val="nil"/>
            </w:tcBorders>
          </w:tcPr>
          <w:p w:rsidR="00FD64AF" w:rsidRPr="00947D6B"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Pr>
            </w:pPr>
            <w:r w:rsidRPr="00947D6B">
              <w:rPr>
                <w:rFonts w:ascii="Arabic Typesetting" w:hAnsi="Arabic Typesetting" w:cs="Arabic Typesetting"/>
                <w:b/>
                <w:color w:val="000000"/>
                <w:sz w:val="30"/>
                <w:szCs w:val="30"/>
                <w:rtl/>
              </w:rPr>
              <w:t>من 10 إلى 14 ديسمبر 2012</w:t>
            </w:r>
          </w:p>
        </w:tc>
        <w:tc>
          <w:tcPr>
            <w:tcW w:w="2572" w:type="dxa"/>
            <w:tcBorders>
              <w:top w:val="nil"/>
              <w:left w:val="nil"/>
              <w:bottom w:val="nil"/>
              <w:right w:val="nil"/>
            </w:tcBorders>
          </w:tcPr>
          <w:p w:rsidR="00FD64AF" w:rsidRPr="00947D6B"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Pr>
            </w:pPr>
            <w:r w:rsidRPr="00947D6B">
              <w:rPr>
                <w:rFonts w:ascii="Arabic Typesetting" w:hAnsi="Arabic Typesetting" w:cs="Arabic Typesetting" w:hint="cs"/>
                <w:color w:val="000000"/>
                <w:sz w:val="30"/>
                <w:szCs w:val="30"/>
                <w:rtl/>
              </w:rPr>
              <w:t xml:space="preserve">أنتيغوا وغواتيمالا/جميع دول أمريكا اللاتينية ومحكمة جماعة دول </w:t>
            </w:r>
            <w:proofErr w:type="spellStart"/>
            <w:r w:rsidRPr="00947D6B">
              <w:rPr>
                <w:rFonts w:ascii="Arabic Typesetting" w:hAnsi="Arabic Typesetting" w:cs="Arabic Typesetting" w:hint="cs"/>
                <w:color w:val="000000"/>
                <w:sz w:val="30"/>
                <w:szCs w:val="30"/>
                <w:rtl/>
              </w:rPr>
              <w:t>الأنديز</w:t>
            </w:r>
            <w:proofErr w:type="spellEnd"/>
          </w:p>
        </w:tc>
        <w:tc>
          <w:tcPr>
            <w:tcW w:w="3260" w:type="dxa"/>
            <w:tcBorders>
              <w:top w:val="nil"/>
              <w:left w:val="nil"/>
              <w:bottom w:val="nil"/>
              <w:right w:val="single" w:sz="4" w:space="0" w:color="auto"/>
            </w:tcBorders>
          </w:tcPr>
          <w:p w:rsidR="00FD64AF" w:rsidRPr="00947D6B"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Pr>
            </w:pPr>
            <w:r w:rsidRPr="00947D6B">
              <w:rPr>
                <w:rFonts w:ascii="Arabic Typesetting" w:hAnsi="Arabic Typesetting" w:cs="Arabic Typesetting" w:hint="cs"/>
                <w:color w:val="000000"/>
                <w:sz w:val="30"/>
                <w:szCs w:val="30"/>
                <w:rtl/>
              </w:rPr>
              <w:t xml:space="preserve">"1" تزويد القضاة والمدعين العامين المسؤولين عن الملكية الفكرية في بلدان أمريكا اللاتينية بالتدريب على المسائل المتعلقة بالملكية الفكرية لاتخاذ القرارات في القضايا محل المنازعات؛ "2" وتزويد المشاركين بمعلومات محدثة وتدريب عملي في مجالات البراءات والعلامات التجارية وحق والمؤلف وقضايا الإنفاذ. </w:t>
            </w:r>
          </w:p>
        </w:tc>
      </w:tr>
      <w:tr w:rsidR="00FD64AF" w:rsidRPr="00E85D27" w:rsidTr="00E67543">
        <w:trPr>
          <w:cantSplit/>
          <w:trHeight w:val="2194"/>
          <w:jc w:val="center"/>
        </w:trPr>
        <w:tc>
          <w:tcPr>
            <w:tcW w:w="2010" w:type="dxa"/>
            <w:tcBorders>
              <w:top w:val="nil"/>
              <w:left w:val="single" w:sz="4" w:space="0" w:color="auto"/>
              <w:bottom w:val="single" w:sz="4" w:space="0" w:color="auto"/>
              <w:right w:val="nil"/>
            </w:tcBorders>
          </w:tcPr>
          <w:p w:rsidR="00FD64AF" w:rsidRPr="00947D6B"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947D6B">
              <w:rPr>
                <w:rFonts w:ascii="Arabic Typesetting" w:hAnsi="Arabic Typesetting" w:cs="Arabic Typesetting" w:hint="cs"/>
                <w:color w:val="000000"/>
                <w:sz w:val="30"/>
                <w:szCs w:val="30"/>
                <w:rtl/>
              </w:rPr>
              <w:t>مشاركة الخبراء الإسبان في الاجتماع الإقليمي بشأن الملكية الصناعية والرياضة</w:t>
            </w:r>
          </w:p>
        </w:tc>
        <w:tc>
          <w:tcPr>
            <w:tcW w:w="1260" w:type="dxa"/>
            <w:tcBorders>
              <w:top w:val="nil"/>
              <w:left w:val="nil"/>
              <w:bottom w:val="single" w:sz="4" w:space="0" w:color="auto"/>
              <w:right w:val="nil"/>
            </w:tcBorders>
          </w:tcPr>
          <w:p w:rsidR="00FD64AF" w:rsidRPr="00947D6B"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947D6B">
              <w:rPr>
                <w:rFonts w:ascii="Arabic Typesetting" w:hAnsi="Arabic Typesetting" w:cs="Arabic Typesetting" w:hint="cs"/>
                <w:b/>
                <w:color w:val="000000"/>
                <w:sz w:val="30"/>
                <w:szCs w:val="30"/>
                <w:rtl/>
              </w:rPr>
              <w:t xml:space="preserve">12 </w:t>
            </w:r>
            <w:r w:rsidRPr="00947D6B">
              <w:rPr>
                <w:rFonts w:ascii="Arabic Typesetting" w:hAnsi="Arabic Typesetting" w:cs="Arabic Typesetting"/>
                <w:b/>
                <w:color w:val="000000"/>
                <w:sz w:val="30"/>
                <w:szCs w:val="30"/>
                <w:rtl/>
              </w:rPr>
              <w:t>و13 سبتمبر 2012</w:t>
            </w:r>
          </w:p>
        </w:tc>
        <w:tc>
          <w:tcPr>
            <w:tcW w:w="2572" w:type="dxa"/>
            <w:tcBorders>
              <w:top w:val="nil"/>
              <w:left w:val="nil"/>
              <w:bottom w:val="single" w:sz="4" w:space="0" w:color="auto"/>
              <w:right w:val="nil"/>
            </w:tcBorders>
          </w:tcPr>
          <w:p w:rsidR="00FD64AF" w:rsidRPr="00947D6B"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tl/>
              </w:rPr>
            </w:pPr>
            <w:r w:rsidRPr="00947D6B">
              <w:rPr>
                <w:rFonts w:ascii="Arabic Typesetting" w:hAnsi="Arabic Typesetting" w:cs="Arabic Typesetting" w:hint="cs"/>
                <w:color w:val="000000"/>
                <w:sz w:val="30"/>
                <w:szCs w:val="30"/>
                <w:rtl/>
              </w:rPr>
              <w:t>ريو دي جانيرو، البرازيل/جميع بلدان أمريكا اللاتينية والكاريبي</w:t>
            </w:r>
          </w:p>
          <w:p w:rsidR="00FD64AF" w:rsidRPr="00947D6B"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p>
        </w:tc>
        <w:tc>
          <w:tcPr>
            <w:tcW w:w="3260" w:type="dxa"/>
            <w:tcBorders>
              <w:top w:val="nil"/>
              <w:left w:val="nil"/>
              <w:bottom w:val="single" w:sz="4" w:space="0" w:color="auto"/>
              <w:right w:val="single" w:sz="4" w:space="0" w:color="auto"/>
            </w:tcBorders>
          </w:tcPr>
          <w:p w:rsidR="00FD64AF" w:rsidRPr="00947D6B"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947D6B">
              <w:rPr>
                <w:rFonts w:ascii="Arabic Typesetting" w:hAnsi="Arabic Typesetting" w:cs="Arabic Typesetting" w:hint="cs"/>
                <w:color w:val="000000"/>
                <w:sz w:val="30"/>
                <w:szCs w:val="30"/>
                <w:rtl/>
              </w:rPr>
              <w:t xml:space="preserve">تبادل الخبرات والمعارف بين المتخصصين وممثلي عالم الرياضة، في قطاع الأعمال والقطاع الأكاديمي على حد سواء والإدارات المختصة في مجال الملكية الفكرية والرياضة، مع التركيز خاصة على الصلة الواقعة الراهنة بين الملكية الفكرية والرياضة، فضلا عن الأساليب والأدوات الفعالة للانتفاع بمختلف </w:t>
            </w:r>
            <w:r w:rsidRPr="00D63D28">
              <w:rPr>
                <w:rFonts w:ascii="Arabic Typesetting" w:hAnsi="Arabic Typesetting" w:cs="Arabic Typesetting" w:hint="cs"/>
                <w:color w:val="000000"/>
                <w:sz w:val="30"/>
                <w:szCs w:val="30"/>
                <w:rtl/>
              </w:rPr>
              <w:t>أنظمة الملكية الصناعية، والفرص التي ستتاح للملكية الصناعية في المستقبل في هذا المجال.</w:t>
            </w:r>
            <w:r w:rsidRPr="00947D6B">
              <w:rPr>
                <w:rFonts w:ascii="Arabic Typesetting" w:hAnsi="Arabic Typesetting" w:cs="Arabic Typesetting" w:hint="cs"/>
                <w:color w:val="000000"/>
                <w:sz w:val="30"/>
                <w:szCs w:val="30"/>
                <w:rtl/>
              </w:rPr>
              <w:t xml:space="preserve"> </w:t>
            </w:r>
          </w:p>
        </w:tc>
      </w:tr>
      <w:tr w:rsidR="00FD64AF" w:rsidRPr="00E85D27" w:rsidTr="00E67543">
        <w:trPr>
          <w:cantSplit/>
          <w:jc w:val="center"/>
        </w:trPr>
        <w:tc>
          <w:tcPr>
            <w:tcW w:w="9102" w:type="dxa"/>
            <w:gridSpan w:val="4"/>
            <w:tcBorders>
              <w:top w:val="single" w:sz="4" w:space="0" w:color="auto"/>
              <w:left w:val="single" w:sz="4" w:space="0" w:color="auto"/>
              <w:bottom w:val="single" w:sz="4" w:space="0" w:color="auto"/>
              <w:right w:val="single" w:sz="4" w:space="0" w:color="auto"/>
            </w:tcBorders>
            <w:shd w:val="clear" w:color="auto" w:fill="CCFFFF"/>
            <w:vAlign w:val="center"/>
          </w:tcPr>
          <w:p w:rsidR="00FD64AF" w:rsidRPr="004414AF" w:rsidRDefault="00FD64AF" w:rsidP="00E67543">
            <w:pPr>
              <w:keepNext/>
              <w:keepLines/>
              <w:spacing w:before="60" w:after="60" w:line="300" w:lineRule="exact"/>
              <w:ind w:left="851" w:hanging="851"/>
              <w:rPr>
                <w:rFonts w:ascii="Arabic Typesetting" w:hAnsi="Arabic Typesetting" w:cs="Arabic Typesetting"/>
                <w:bCs/>
                <w:color w:val="000000"/>
                <w:sz w:val="30"/>
                <w:szCs w:val="30"/>
              </w:rPr>
            </w:pPr>
            <w:r w:rsidRPr="0029488E">
              <w:rPr>
                <w:rFonts w:ascii="Arabic Typesetting" w:hAnsi="Arabic Typesetting" w:cs="Arabic Typesetting"/>
                <w:bCs/>
                <w:color w:val="000000"/>
                <w:sz w:val="40"/>
                <w:szCs w:val="40"/>
                <w:rtl/>
              </w:rPr>
              <w:lastRenderedPageBreak/>
              <w:t>النتيجة</w:t>
            </w:r>
            <w:r w:rsidRPr="00E85D27">
              <w:rPr>
                <w:rFonts w:ascii="Arabic Typesetting" w:hAnsi="Arabic Typesetting" w:cs="Arabic Typesetting"/>
                <w:bCs/>
                <w:color w:val="000000"/>
                <w:sz w:val="30"/>
                <w:szCs w:val="30"/>
                <w:rtl/>
              </w:rPr>
              <w:t>:</w:t>
            </w:r>
            <w:r>
              <w:rPr>
                <w:rFonts w:ascii="Arabic Typesetting" w:hAnsi="Arabic Typesetting" w:cs="Arabic Typesetting" w:hint="cs"/>
                <w:bCs/>
                <w:color w:val="000000"/>
                <w:sz w:val="30"/>
                <w:szCs w:val="30"/>
                <w:rtl/>
              </w:rPr>
              <w:tab/>
            </w:r>
            <w:r w:rsidRPr="004414AF">
              <w:rPr>
                <w:rFonts w:ascii="Arabic Typesetting" w:hAnsi="Arabic Typesetting" w:cs="Arabic Typesetting"/>
                <w:b/>
                <w:color w:val="000000"/>
                <w:sz w:val="30"/>
                <w:szCs w:val="30"/>
                <w:rtl/>
              </w:rPr>
              <w:t>مهارات محدّثة لدى الشركات لإدارة الملكية الفكرية</w:t>
            </w:r>
          </w:p>
        </w:tc>
      </w:tr>
      <w:tr w:rsidR="00FD64AF" w:rsidRPr="00E85D27" w:rsidTr="00E67543">
        <w:trPr>
          <w:cantSplit/>
          <w:jc w:val="center"/>
        </w:trPr>
        <w:tc>
          <w:tcPr>
            <w:tcW w:w="2010" w:type="dxa"/>
            <w:tcBorders>
              <w:top w:val="single" w:sz="4" w:space="0" w:color="auto"/>
              <w:left w:val="single" w:sz="4" w:space="0" w:color="auto"/>
              <w:bottom w:val="nil"/>
              <w:right w:val="nil"/>
            </w:tcBorders>
            <w:vAlign w:val="center"/>
          </w:tcPr>
          <w:p w:rsidR="00FD64AF" w:rsidRPr="00E85D27" w:rsidRDefault="00FD64AF" w:rsidP="00E67543">
            <w:pPr>
              <w:keepNext/>
              <w:keepLines/>
              <w:spacing w:before="60" w:after="60" w:line="300" w:lineRule="exact"/>
              <w:rPr>
                <w:rFonts w:ascii="Arabic Typesetting" w:hAnsi="Arabic Typesetting" w:cs="Arabic Typesetting"/>
                <w:b/>
                <w:bCs/>
                <w:sz w:val="30"/>
                <w:szCs w:val="30"/>
              </w:rPr>
            </w:pPr>
            <w:r w:rsidRPr="00E85D27">
              <w:rPr>
                <w:rFonts w:ascii="Arabic Typesetting" w:hAnsi="Arabic Typesetting" w:cs="Arabic Typesetting"/>
                <w:b/>
                <w:bCs/>
                <w:sz w:val="30"/>
                <w:szCs w:val="30"/>
                <w:rtl/>
              </w:rPr>
              <w:t>النشاط</w:t>
            </w:r>
          </w:p>
        </w:tc>
        <w:tc>
          <w:tcPr>
            <w:tcW w:w="1260" w:type="dxa"/>
            <w:tcBorders>
              <w:top w:val="single" w:sz="4" w:space="0" w:color="auto"/>
              <w:left w:val="nil"/>
              <w:bottom w:val="nil"/>
              <w:right w:val="nil"/>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التاريخ</w:t>
            </w:r>
          </w:p>
        </w:tc>
        <w:tc>
          <w:tcPr>
            <w:tcW w:w="2572" w:type="dxa"/>
            <w:tcBorders>
              <w:top w:val="single" w:sz="4" w:space="0" w:color="auto"/>
              <w:left w:val="nil"/>
              <w:bottom w:val="nil"/>
              <w:right w:val="nil"/>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البلد المضيف/الجهات المستفيدة</w:t>
            </w:r>
          </w:p>
        </w:tc>
        <w:tc>
          <w:tcPr>
            <w:tcW w:w="3260" w:type="dxa"/>
            <w:tcBorders>
              <w:top w:val="single" w:sz="4" w:space="0" w:color="auto"/>
              <w:left w:val="nil"/>
              <w:bottom w:val="nil"/>
              <w:right w:val="single" w:sz="4" w:space="0" w:color="auto"/>
            </w:tcBorders>
            <w:shd w:val="clear" w:color="auto" w:fill="FFFFFF"/>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الغرض (الأغراض)/الوصف (الأوصاف</w:t>
            </w:r>
            <w:r>
              <w:rPr>
                <w:rFonts w:ascii="Arabic Typesetting" w:hAnsi="Arabic Typesetting" w:cs="Arabic Typesetting" w:hint="cs"/>
                <w:b/>
                <w:bCs/>
                <w:sz w:val="30"/>
                <w:szCs w:val="30"/>
                <w:rtl/>
              </w:rPr>
              <w:t>)</w:t>
            </w:r>
          </w:p>
        </w:tc>
      </w:tr>
      <w:tr w:rsidR="00FD64AF" w:rsidRPr="00E85D27" w:rsidTr="00984334">
        <w:trPr>
          <w:cantSplit/>
          <w:jc w:val="center"/>
        </w:trPr>
        <w:tc>
          <w:tcPr>
            <w:tcW w:w="2010" w:type="dxa"/>
            <w:tcBorders>
              <w:top w:val="nil"/>
              <w:left w:val="single" w:sz="4" w:space="0" w:color="auto"/>
              <w:bottom w:val="nil"/>
              <w:right w:val="nil"/>
            </w:tcBorders>
          </w:tcPr>
          <w:p w:rsidR="00FD64AF" w:rsidRPr="00892E0A"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892E0A">
              <w:rPr>
                <w:rFonts w:ascii="Arabic Typesetting" w:hAnsi="Arabic Typesetting" w:cs="Arabic Typesetting" w:hint="cs"/>
                <w:color w:val="000000"/>
                <w:sz w:val="30"/>
                <w:szCs w:val="30"/>
                <w:rtl/>
              </w:rPr>
              <w:t xml:space="preserve">مشروع </w:t>
            </w:r>
            <w:r>
              <w:rPr>
                <w:rFonts w:ascii="Arabic Typesetting" w:hAnsi="Arabic Typesetting" w:cs="Arabic Typesetting" w:hint="cs"/>
                <w:color w:val="000000"/>
                <w:sz w:val="30"/>
                <w:szCs w:val="30"/>
                <w:rtl/>
              </w:rPr>
              <w:t>تطوير</w:t>
            </w:r>
            <w:r w:rsidRPr="00892E0A">
              <w:rPr>
                <w:rFonts w:ascii="Arabic Typesetting" w:hAnsi="Arabic Typesetting" w:cs="Arabic Typesetting" w:hint="cs"/>
                <w:color w:val="000000"/>
                <w:sz w:val="30"/>
                <w:szCs w:val="30"/>
                <w:rtl/>
              </w:rPr>
              <w:t xml:space="preserve"> منصة بالإسبانية لخدمات ومحتويات الملكية الصناعية لفائدة قطاع المقاولات </w:t>
            </w:r>
            <w:r>
              <w:rPr>
                <w:rFonts w:ascii="Arabic Typesetting" w:hAnsi="Arabic Typesetting" w:cs="Arabic Typesetting" w:hint="cs"/>
                <w:color w:val="000000"/>
                <w:sz w:val="30"/>
                <w:szCs w:val="30"/>
                <w:rtl/>
              </w:rPr>
              <w:t>في أمريكا اللاتينية</w:t>
            </w:r>
            <w:r w:rsidRPr="00892E0A">
              <w:rPr>
                <w:rFonts w:ascii="Arabic Typesetting" w:hAnsi="Arabic Typesetting" w:cs="Arabic Typesetting" w:hint="cs"/>
                <w:color w:val="000000"/>
                <w:sz w:val="30"/>
                <w:szCs w:val="30"/>
                <w:rtl/>
              </w:rPr>
              <w:t xml:space="preserve"> مع التركيز خاصة على الشركات الصغيرة والمتوسطة</w:t>
            </w:r>
          </w:p>
        </w:tc>
        <w:tc>
          <w:tcPr>
            <w:tcW w:w="1260" w:type="dxa"/>
            <w:tcBorders>
              <w:top w:val="nil"/>
              <w:left w:val="nil"/>
              <w:bottom w:val="nil"/>
              <w:right w:val="nil"/>
            </w:tcBorders>
          </w:tcPr>
          <w:p w:rsidR="00FD64AF" w:rsidRPr="00892E0A"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tl/>
              </w:rPr>
            </w:pPr>
            <w:r w:rsidRPr="00892E0A">
              <w:rPr>
                <w:rFonts w:ascii="Arabic Typesetting" w:hAnsi="Arabic Typesetting" w:cs="Arabic Typesetting" w:hint="cs"/>
                <w:color w:val="000000"/>
                <w:sz w:val="30"/>
                <w:szCs w:val="30"/>
                <w:rtl/>
              </w:rPr>
              <w:t>2012</w:t>
            </w:r>
          </w:p>
          <w:p w:rsidR="00FD64AF" w:rsidRPr="00892E0A"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892E0A">
              <w:rPr>
                <w:rFonts w:ascii="Arabic Typesetting" w:hAnsi="Arabic Typesetting" w:cs="Arabic Typesetting" w:hint="cs"/>
                <w:color w:val="000000"/>
                <w:sz w:val="30"/>
                <w:szCs w:val="30"/>
                <w:rtl/>
              </w:rPr>
              <w:t>(المشروع جار منذ عام 2010)</w:t>
            </w:r>
          </w:p>
        </w:tc>
        <w:tc>
          <w:tcPr>
            <w:tcW w:w="2572" w:type="dxa"/>
            <w:tcBorders>
              <w:top w:val="nil"/>
              <w:left w:val="nil"/>
              <w:bottom w:val="nil"/>
              <w:right w:val="nil"/>
            </w:tcBorders>
          </w:tcPr>
          <w:p w:rsidR="00FD64AF" w:rsidRPr="00892E0A"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892E0A">
              <w:rPr>
                <w:rFonts w:ascii="Arabic Typesetting" w:hAnsi="Arabic Typesetting" w:cs="Arabic Typesetting"/>
                <w:b/>
                <w:color w:val="000000"/>
                <w:sz w:val="30"/>
                <w:szCs w:val="30"/>
                <w:rtl/>
              </w:rPr>
              <w:t>جميع بلدان أمريكا اللاتينية</w:t>
            </w:r>
          </w:p>
        </w:tc>
        <w:tc>
          <w:tcPr>
            <w:tcW w:w="3260" w:type="dxa"/>
            <w:tcBorders>
              <w:top w:val="nil"/>
              <w:left w:val="nil"/>
              <w:bottom w:val="nil"/>
              <w:right w:val="single" w:sz="4" w:space="0" w:color="auto"/>
            </w:tcBorders>
          </w:tcPr>
          <w:p w:rsidR="00FD64AF" w:rsidRPr="00892E0A" w:rsidRDefault="00FD64AF" w:rsidP="00E67543">
            <w:pPr>
              <w:autoSpaceDE w:val="0"/>
              <w:autoSpaceDN w:val="0"/>
              <w:adjustRightInd w:val="0"/>
              <w:spacing w:before="60" w:after="60" w:line="300" w:lineRule="exact"/>
              <w:rPr>
                <w:rFonts w:ascii="Arabic Typesetting" w:hAnsi="Arabic Typesetting" w:cs="Arabic Typesetting"/>
                <w:b/>
                <w:color w:val="000000"/>
                <w:sz w:val="30"/>
                <w:szCs w:val="30"/>
              </w:rPr>
            </w:pPr>
            <w:r w:rsidRPr="00892E0A">
              <w:rPr>
                <w:rFonts w:ascii="Arabic Typesetting" w:hAnsi="Arabic Typesetting" w:cs="Arabic Typesetting"/>
                <w:b/>
                <w:color w:val="000000"/>
                <w:sz w:val="30"/>
                <w:szCs w:val="30"/>
                <w:rtl/>
              </w:rPr>
              <w:t>تصميم وإقامة منصة واحدة موجهة إلى القطاع الخاص من أجل: "1" تقديم المساعدة والخدمات في مجال الانتفاع بالملكية الفكرية؛ "2" ورفع قيمة أعمال القطاع؛ "3" و</w:t>
            </w:r>
            <w:r w:rsidRPr="00892E0A">
              <w:rPr>
                <w:rFonts w:ascii="Arabic Typesetting" w:hAnsi="Arabic Typesetting" w:cs="Arabic Typesetting" w:hint="cs"/>
                <w:b/>
                <w:color w:val="000000"/>
                <w:sz w:val="30"/>
                <w:szCs w:val="30"/>
                <w:rtl/>
              </w:rPr>
              <w:t>إ</w:t>
            </w:r>
            <w:r w:rsidRPr="00892E0A">
              <w:rPr>
                <w:rFonts w:ascii="Arabic Typesetting" w:hAnsi="Arabic Typesetting" w:cs="Arabic Typesetting"/>
                <w:b/>
                <w:color w:val="000000"/>
                <w:sz w:val="30"/>
                <w:szCs w:val="30"/>
                <w:rtl/>
              </w:rPr>
              <w:t>تاحة منتدى للقطاع الخاص لتبادل الأفكار والخبرات</w:t>
            </w:r>
          </w:p>
        </w:tc>
      </w:tr>
      <w:tr w:rsidR="00FD64AF" w:rsidRPr="00E85D27" w:rsidTr="00984334">
        <w:trPr>
          <w:cantSplit/>
          <w:trHeight w:val="1477"/>
          <w:jc w:val="center"/>
        </w:trPr>
        <w:tc>
          <w:tcPr>
            <w:tcW w:w="2010" w:type="dxa"/>
            <w:tcBorders>
              <w:top w:val="nil"/>
              <w:left w:val="single" w:sz="4" w:space="0" w:color="auto"/>
              <w:bottom w:val="nil"/>
              <w:right w:val="nil"/>
            </w:tcBorders>
          </w:tcPr>
          <w:p w:rsidR="00FD64AF" w:rsidRPr="00892E0A"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892E0A">
              <w:rPr>
                <w:rFonts w:ascii="Arabic Typesetting" w:hAnsi="Arabic Typesetting" w:cs="Arabic Typesetting" w:hint="cs"/>
                <w:color w:val="000000"/>
                <w:sz w:val="30"/>
                <w:szCs w:val="30"/>
                <w:rtl/>
              </w:rPr>
              <w:t>تقدم</w:t>
            </w:r>
            <w:r>
              <w:rPr>
                <w:rFonts w:ascii="Arabic Typesetting" w:hAnsi="Arabic Typesetting" w:cs="Arabic Typesetting" w:hint="cs"/>
                <w:color w:val="000000"/>
                <w:sz w:val="30"/>
                <w:szCs w:val="30"/>
                <w:rtl/>
              </w:rPr>
              <w:t xml:space="preserve"> مكتب إسبانيا</w:t>
            </w:r>
            <w:r w:rsidRPr="00892E0A">
              <w:rPr>
                <w:rFonts w:ascii="Arabic Typesetting" w:hAnsi="Arabic Typesetting" w:cs="Arabic Typesetting" w:hint="cs"/>
                <w:color w:val="000000"/>
                <w:sz w:val="30"/>
                <w:szCs w:val="30"/>
                <w:rtl/>
              </w:rPr>
              <w:t xml:space="preserve"> للبراءات والعلامات التجارية في الاستعانة بشركة لتطوير المنصة المكيفة مع احتياجات بلدان أمريكا اللاتينية </w:t>
            </w:r>
          </w:p>
        </w:tc>
        <w:tc>
          <w:tcPr>
            <w:tcW w:w="1260" w:type="dxa"/>
            <w:tcBorders>
              <w:top w:val="nil"/>
              <w:left w:val="nil"/>
              <w:bottom w:val="nil"/>
              <w:right w:val="nil"/>
            </w:tcBorders>
          </w:tcPr>
          <w:p w:rsidR="00FD64AF" w:rsidRPr="00892E0A"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892E0A">
              <w:rPr>
                <w:rFonts w:ascii="Arabic Typesetting" w:hAnsi="Arabic Typesetting" w:cs="Arabic Typesetting"/>
                <w:color w:val="000000"/>
                <w:sz w:val="30"/>
                <w:szCs w:val="30"/>
              </w:rPr>
              <w:t>2012</w:t>
            </w:r>
          </w:p>
        </w:tc>
        <w:tc>
          <w:tcPr>
            <w:tcW w:w="2572" w:type="dxa"/>
            <w:tcBorders>
              <w:top w:val="nil"/>
              <w:left w:val="nil"/>
              <w:bottom w:val="nil"/>
              <w:right w:val="nil"/>
            </w:tcBorders>
          </w:tcPr>
          <w:p w:rsidR="00FD64AF" w:rsidRPr="00892E0A"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892E0A">
              <w:rPr>
                <w:rFonts w:ascii="Arabic Typesetting" w:hAnsi="Arabic Typesetting" w:cs="Arabic Typesetting"/>
                <w:b/>
                <w:color w:val="000000"/>
                <w:sz w:val="30"/>
                <w:szCs w:val="30"/>
                <w:rtl/>
              </w:rPr>
              <w:t>جميع بلدان أمريكا اللاتينية</w:t>
            </w:r>
          </w:p>
          <w:p w:rsidR="00FD64AF" w:rsidRPr="00892E0A"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p>
        </w:tc>
        <w:tc>
          <w:tcPr>
            <w:tcW w:w="3260" w:type="dxa"/>
            <w:tcBorders>
              <w:top w:val="nil"/>
              <w:left w:val="nil"/>
              <w:bottom w:val="nil"/>
              <w:right w:val="single" w:sz="4" w:space="0" w:color="auto"/>
            </w:tcBorders>
          </w:tcPr>
          <w:p w:rsidR="00FD64AF" w:rsidRPr="00892E0A"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892E0A">
              <w:rPr>
                <w:rFonts w:ascii="Arabic Typesetting" w:hAnsi="Arabic Typesetting" w:cs="Arabic Typesetting" w:hint="cs"/>
                <w:color w:val="000000"/>
                <w:sz w:val="30"/>
                <w:szCs w:val="30"/>
                <w:rtl/>
              </w:rPr>
              <w:t xml:space="preserve">تطوير منصة بالإسبانية لخدمات ومحتويات الملكية الصناعية </w:t>
            </w:r>
          </w:p>
        </w:tc>
      </w:tr>
      <w:tr w:rsidR="00FD64AF" w:rsidRPr="00E85D27" w:rsidTr="00984334">
        <w:trPr>
          <w:cantSplit/>
          <w:trHeight w:val="840"/>
          <w:jc w:val="center"/>
        </w:trPr>
        <w:tc>
          <w:tcPr>
            <w:tcW w:w="2010" w:type="dxa"/>
            <w:tcBorders>
              <w:top w:val="nil"/>
              <w:left w:val="single" w:sz="4" w:space="0" w:color="auto"/>
              <w:bottom w:val="nil"/>
              <w:right w:val="nil"/>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استضاف مكتب إسبانيا للبراءات والعلامات التجارية خادما للمنصة</w:t>
            </w:r>
          </w:p>
        </w:tc>
        <w:tc>
          <w:tcPr>
            <w:tcW w:w="1260" w:type="dxa"/>
            <w:tcBorders>
              <w:top w:val="nil"/>
              <w:left w:val="nil"/>
              <w:bottom w:val="nil"/>
              <w:right w:val="nil"/>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color w:val="000000"/>
                <w:sz w:val="30"/>
                <w:szCs w:val="30"/>
              </w:rPr>
              <w:t>2012</w:t>
            </w:r>
          </w:p>
        </w:tc>
        <w:tc>
          <w:tcPr>
            <w:tcW w:w="2572" w:type="dxa"/>
            <w:tcBorders>
              <w:top w:val="nil"/>
              <w:left w:val="nil"/>
              <w:bottom w:val="nil"/>
              <w:right w:val="nil"/>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color w:val="000000"/>
                <w:sz w:val="30"/>
                <w:szCs w:val="30"/>
                <w:rtl/>
              </w:rPr>
              <w:t>جميع بلدان أمريكا اللاتينية</w:t>
            </w:r>
          </w:p>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p>
        </w:tc>
        <w:tc>
          <w:tcPr>
            <w:tcW w:w="3260" w:type="dxa"/>
            <w:tcBorders>
              <w:top w:val="nil"/>
              <w:left w:val="nil"/>
              <w:bottom w:val="nil"/>
              <w:right w:val="single" w:sz="4" w:space="0" w:color="auto"/>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إتاحة النفاذ إلى المنصة</w:t>
            </w:r>
          </w:p>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p>
        </w:tc>
      </w:tr>
      <w:tr w:rsidR="00FD64AF" w:rsidRPr="00E85D27" w:rsidTr="00984334">
        <w:trPr>
          <w:cantSplit/>
          <w:trHeight w:val="1680"/>
          <w:jc w:val="center"/>
        </w:trPr>
        <w:tc>
          <w:tcPr>
            <w:tcW w:w="2010" w:type="dxa"/>
            <w:tcBorders>
              <w:top w:val="nil"/>
              <w:left w:val="single" w:sz="4" w:space="0" w:color="auto"/>
              <w:bottom w:val="single" w:sz="4" w:space="0" w:color="auto"/>
              <w:right w:val="nil"/>
            </w:tcBorders>
          </w:tcPr>
          <w:p w:rsidR="00FD64AF" w:rsidRPr="00E85D27" w:rsidDel="009E0498"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عينت الويبو خبيرا لتطوير خدمات ومحتويات المنصة وتنسيق مدخلات بلدان أمريكا اللاتينية</w:t>
            </w:r>
          </w:p>
        </w:tc>
        <w:tc>
          <w:tcPr>
            <w:tcW w:w="1260" w:type="dxa"/>
            <w:tcBorders>
              <w:top w:val="nil"/>
              <w:left w:val="nil"/>
              <w:bottom w:val="single" w:sz="4" w:space="0" w:color="auto"/>
              <w:right w:val="nil"/>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color w:val="000000"/>
                <w:sz w:val="30"/>
                <w:szCs w:val="30"/>
              </w:rPr>
              <w:t>2012</w:t>
            </w:r>
          </w:p>
        </w:tc>
        <w:tc>
          <w:tcPr>
            <w:tcW w:w="2572" w:type="dxa"/>
            <w:tcBorders>
              <w:top w:val="nil"/>
              <w:left w:val="nil"/>
              <w:bottom w:val="single" w:sz="4" w:space="0" w:color="auto"/>
              <w:right w:val="nil"/>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color w:val="000000"/>
                <w:sz w:val="30"/>
                <w:szCs w:val="30"/>
                <w:rtl/>
              </w:rPr>
              <w:t>جميع بلدان أمريكا اللاتينية</w:t>
            </w:r>
          </w:p>
        </w:tc>
        <w:tc>
          <w:tcPr>
            <w:tcW w:w="3260" w:type="dxa"/>
            <w:tcBorders>
              <w:top w:val="nil"/>
              <w:left w:val="nil"/>
              <w:bottom w:val="single" w:sz="4" w:space="0" w:color="auto"/>
              <w:right w:val="single" w:sz="4" w:space="0" w:color="auto"/>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إنشاء وتنسيق المنصة</w:t>
            </w:r>
          </w:p>
        </w:tc>
      </w:tr>
      <w:tr w:rsidR="00FD64AF" w:rsidRPr="00E85D27" w:rsidTr="00E67543">
        <w:trPr>
          <w:cantSplit/>
          <w:jc w:val="center"/>
        </w:trPr>
        <w:tc>
          <w:tcPr>
            <w:tcW w:w="9102" w:type="dxa"/>
            <w:gridSpan w:val="4"/>
            <w:tcBorders>
              <w:top w:val="single" w:sz="4" w:space="0" w:color="auto"/>
              <w:left w:val="single" w:sz="4" w:space="0" w:color="auto"/>
              <w:bottom w:val="single" w:sz="4" w:space="0" w:color="auto"/>
              <w:right w:val="single" w:sz="4" w:space="0" w:color="auto"/>
            </w:tcBorders>
            <w:shd w:val="clear" w:color="auto" w:fill="CCFFFF"/>
            <w:vAlign w:val="center"/>
          </w:tcPr>
          <w:p w:rsidR="00FD64AF" w:rsidRPr="00892E0A" w:rsidRDefault="00FD64AF" w:rsidP="00E67543">
            <w:pPr>
              <w:keepNext/>
              <w:keepLines/>
              <w:spacing w:before="60" w:after="60" w:line="300" w:lineRule="exact"/>
              <w:ind w:left="851" w:hanging="851"/>
              <w:rPr>
                <w:rFonts w:ascii="Arabic Typesetting" w:hAnsi="Arabic Typesetting" w:cs="Arabic Typesetting"/>
                <w:bCs/>
                <w:color w:val="000000"/>
                <w:sz w:val="30"/>
                <w:szCs w:val="30"/>
              </w:rPr>
            </w:pPr>
            <w:r w:rsidRPr="0029488E">
              <w:rPr>
                <w:rFonts w:ascii="Arabic Typesetting" w:hAnsi="Arabic Typesetting" w:cs="Arabic Typesetting"/>
                <w:bCs/>
                <w:color w:val="000000"/>
                <w:sz w:val="40"/>
                <w:szCs w:val="40"/>
                <w:rtl/>
              </w:rPr>
              <w:t>النتيجة</w:t>
            </w:r>
            <w:r w:rsidRPr="00E85D27">
              <w:rPr>
                <w:rFonts w:ascii="Arabic Typesetting" w:hAnsi="Arabic Typesetting" w:cs="Arabic Typesetting"/>
                <w:bCs/>
                <w:color w:val="000000"/>
                <w:sz w:val="30"/>
                <w:szCs w:val="30"/>
                <w:rtl/>
              </w:rPr>
              <w:t>:</w:t>
            </w:r>
            <w:r>
              <w:rPr>
                <w:rFonts w:ascii="Arabic Typesetting" w:hAnsi="Arabic Typesetting" w:cs="Arabic Typesetting" w:hint="cs"/>
                <w:bCs/>
                <w:color w:val="000000"/>
                <w:sz w:val="30"/>
                <w:szCs w:val="30"/>
                <w:rtl/>
              </w:rPr>
              <w:tab/>
            </w:r>
            <w:r w:rsidRPr="00892E0A">
              <w:rPr>
                <w:rFonts w:ascii="Arabic Typesetting" w:hAnsi="Arabic Typesetting" w:cs="Arabic Typesetting"/>
                <w:b/>
                <w:color w:val="000000"/>
                <w:sz w:val="30"/>
                <w:szCs w:val="30"/>
                <w:rtl/>
              </w:rPr>
              <w:t>آليات وبرامج وشراكات تعاونية جديدة أو معززة</w:t>
            </w:r>
          </w:p>
        </w:tc>
      </w:tr>
      <w:tr w:rsidR="00FD64AF" w:rsidRPr="00E85D27" w:rsidTr="00E67543">
        <w:trPr>
          <w:cantSplit/>
          <w:jc w:val="center"/>
        </w:trPr>
        <w:tc>
          <w:tcPr>
            <w:tcW w:w="2010" w:type="dxa"/>
            <w:tcBorders>
              <w:top w:val="single" w:sz="4" w:space="0" w:color="auto"/>
              <w:left w:val="single" w:sz="4" w:space="0" w:color="auto"/>
              <w:bottom w:val="nil"/>
              <w:right w:val="nil"/>
            </w:tcBorders>
            <w:vAlign w:val="center"/>
          </w:tcPr>
          <w:p w:rsidR="00FD64AF" w:rsidRPr="00E85D27" w:rsidRDefault="00FD64AF" w:rsidP="00E67543">
            <w:pPr>
              <w:keepNext/>
              <w:keepLines/>
              <w:spacing w:before="60" w:after="60" w:line="300" w:lineRule="exact"/>
              <w:rPr>
                <w:rFonts w:ascii="Arabic Typesetting" w:hAnsi="Arabic Typesetting" w:cs="Arabic Typesetting"/>
                <w:b/>
                <w:bCs/>
                <w:sz w:val="30"/>
                <w:szCs w:val="30"/>
              </w:rPr>
            </w:pPr>
            <w:r w:rsidRPr="00E85D27">
              <w:rPr>
                <w:rFonts w:ascii="Arabic Typesetting" w:hAnsi="Arabic Typesetting" w:cs="Arabic Typesetting"/>
                <w:b/>
                <w:bCs/>
                <w:sz w:val="30"/>
                <w:szCs w:val="30"/>
                <w:rtl/>
              </w:rPr>
              <w:t>النشاط</w:t>
            </w:r>
          </w:p>
        </w:tc>
        <w:tc>
          <w:tcPr>
            <w:tcW w:w="1260" w:type="dxa"/>
            <w:tcBorders>
              <w:top w:val="single" w:sz="4" w:space="0" w:color="auto"/>
              <w:left w:val="nil"/>
              <w:bottom w:val="nil"/>
              <w:right w:val="nil"/>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التاريخ</w:t>
            </w:r>
          </w:p>
        </w:tc>
        <w:tc>
          <w:tcPr>
            <w:tcW w:w="2572" w:type="dxa"/>
            <w:tcBorders>
              <w:top w:val="single" w:sz="4" w:space="0" w:color="auto"/>
              <w:left w:val="nil"/>
              <w:bottom w:val="nil"/>
              <w:right w:val="nil"/>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البلد المضيف/الجهات المستفيدة</w:t>
            </w:r>
          </w:p>
        </w:tc>
        <w:tc>
          <w:tcPr>
            <w:tcW w:w="3260" w:type="dxa"/>
            <w:tcBorders>
              <w:top w:val="single" w:sz="4" w:space="0" w:color="auto"/>
              <w:left w:val="nil"/>
              <w:bottom w:val="nil"/>
              <w:right w:val="single" w:sz="4" w:space="0" w:color="auto"/>
            </w:tcBorders>
            <w:shd w:val="clear" w:color="auto" w:fill="FFFFFF"/>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الغرض (الأغراض)/الوصف (الأوصاف</w:t>
            </w:r>
            <w:r>
              <w:rPr>
                <w:rFonts w:ascii="Arabic Typesetting" w:hAnsi="Arabic Typesetting" w:cs="Arabic Typesetting" w:hint="cs"/>
                <w:b/>
                <w:bCs/>
                <w:sz w:val="30"/>
                <w:szCs w:val="30"/>
                <w:rtl/>
              </w:rPr>
              <w:t>)</w:t>
            </w:r>
          </w:p>
        </w:tc>
      </w:tr>
      <w:tr w:rsidR="00FD64AF" w:rsidRPr="00E85D27" w:rsidTr="00E67543">
        <w:trPr>
          <w:cantSplit/>
          <w:trHeight w:val="2597"/>
          <w:jc w:val="center"/>
        </w:trPr>
        <w:tc>
          <w:tcPr>
            <w:tcW w:w="2010" w:type="dxa"/>
            <w:tcBorders>
              <w:top w:val="nil"/>
              <w:left w:val="single" w:sz="4" w:space="0" w:color="auto"/>
              <w:bottom w:val="nil"/>
              <w:right w:val="nil"/>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color w:val="000000"/>
                <w:sz w:val="30"/>
                <w:szCs w:val="30"/>
                <w:rtl/>
              </w:rPr>
              <w:t xml:space="preserve">اجتماع دون إقليمي بشأن العلامات التجارية في بلدان أمريكا الوسطى وبنما والجمهورية </w:t>
            </w:r>
            <w:proofErr w:type="spellStart"/>
            <w:r w:rsidRPr="00E85D27">
              <w:rPr>
                <w:rFonts w:ascii="Arabic Typesetting" w:hAnsi="Arabic Typesetting" w:cs="Arabic Typesetting"/>
                <w:b/>
                <w:color w:val="000000"/>
                <w:sz w:val="30"/>
                <w:szCs w:val="30"/>
                <w:rtl/>
              </w:rPr>
              <w:t>الدومينيكية</w:t>
            </w:r>
            <w:proofErr w:type="spellEnd"/>
            <w:r w:rsidRPr="00E85D27">
              <w:rPr>
                <w:rFonts w:ascii="Arabic Typesetting" w:hAnsi="Arabic Typesetting" w:cs="Arabic Typesetting"/>
                <w:b/>
                <w:color w:val="000000"/>
                <w:sz w:val="30"/>
                <w:szCs w:val="30"/>
                <w:rtl/>
              </w:rPr>
              <w:t xml:space="preserve"> من أجل مراجعة دليل حول فحص طلبات العلامات التجارية والموافقة عليه، </w:t>
            </w:r>
          </w:p>
        </w:tc>
        <w:tc>
          <w:tcPr>
            <w:tcW w:w="1260" w:type="dxa"/>
            <w:tcBorders>
              <w:top w:val="nil"/>
              <w:left w:val="nil"/>
              <w:bottom w:val="nil"/>
              <w:right w:val="nil"/>
            </w:tcBorders>
          </w:tcPr>
          <w:p w:rsidR="00FD64AF"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tl/>
              </w:rPr>
            </w:pPr>
            <w:r>
              <w:rPr>
                <w:rFonts w:ascii="Arabic Typesetting" w:hAnsi="Arabic Typesetting" w:cs="Arabic Typesetting" w:hint="cs"/>
                <w:color w:val="000000"/>
                <w:sz w:val="30"/>
                <w:szCs w:val="30"/>
                <w:rtl/>
              </w:rPr>
              <w:t>مخطط في 5 و6 ديسمبر 2012</w:t>
            </w:r>
          </w:p>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وأُجّل حتى 20 و21 فبراير 2013.</w:t>
            </w:r>
          </w:p>
        </w:tc>
        <w:tc>
          <w:tcPr>
            <w:tcW w:w="2572" w:type="dxa"/>
            <w:tcBorders>
              <w:top w:val="nil"/>
              <w:left w:val="nil"/>
              <w:bottom w:val="nil"/>
              <w:right w:val="nil"/>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b/>
                <w:color w:val="000000"/>
                <w:sz w:val="30"/>
                <w:szCs w:val="30"/>
                <w:rtl/>
              </w:rPr>
              <w:t>بنما</w:t>
            </w:r>
            <w:r w:rsidRPr="00E85D27">
              <w:rPr>
                <w:rFonts w:ascii="Arabic Typesetting" w:hAnsi="Arabic Typesetting" w:cs="Arabic Typesetting"/>
                <w:b/>
                <w:color w:val="000000"/>
                <w:sz w:val="30"/>
                <w:szCs w:val="30"/>
                <w:rtl/>
              </w:rPr>
              <w:t xml:space="preserve">/جميع بلدان أمريكا الوسطى والجمهورية </w:t>
            </w:r>
            <w:proofErr w:type="spellStart"/>
            <w:r w:rsidRPr="00E85D27">
              <w:rPr>
                <w:rFonts w:ascii="Arabic Typesetting" w:hAnsi="Arabic Typesetting" w:cs="Arabic Typesetting"/>
                <w:b/>
                <w:color w:val="000000"/>
                <w:sz w:val="30"/>
                <w:szCs w:val="30"/>
                <w:rtl/>
              </w:rPr>
              <w:t>الدومينيكية</w:t>
            </w:r>
            <w:proofErr w:type="spellEnd"/>
          </w:p>
        </w:tc>
        <w:tc>
          <w:tcPr>
            <w:tcW w:w="3260" w:type="dxa"/>
            <w:tcBorders>
              <w:top w:val="nil"/>
              <w:left w:val="nil"/>
              <w:bottom w:val="nil"/>
              <w:right w:val="single" w:sz="4" w:space="0" w:color="auto"/>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color w:val="000000"/>
                <w:sz w:val="30"/>
                <w:szCs w:val="30"/>
                <w:rtl/>
              </w:rPr>
              <w:t xml:space="preserve">"1" إتاحة الفرصة لمراجعة دليل فحص العلامات التجارية لبلدان أمريكا الوسطى وبنما والجمهورية </w:t>
            </w:r>
            <w:proofErr w:type="spellStart"/>
            <w:r w:rsidRPr="00E85D27">
              <w:rPr>
                <w:rFonts w:ascii="Arabic Typesetting" w:hAnsi="Arabic Typesetting" w:cs="Arabic Typesetting"/>
                <w:b/>
                <w:color w:val="000000"/>
                <w:sz w:val="30"/>
                <w:szCs w:val="30"/>
                <w:rtl/>
              </w:rPr>
              <w:t>الدومينيكية</w:t>
            </w:r>
            <w:proofErr w:type="spellEnd"/>
            <w:r w:rsidRPr="00E85D27">
              <w:rPr>
                <w:rFonts w:ascii="Arabic Typesetting" w:hAnsi="Arabic Typesetting" w:cs="Arabic Typesetting"/>
                <w:b/>
                <w:color w:val="000000"/>
                <w:sz w:val="30"/>
                <w:szCs w:val="30"/>
                <w:rtl/>
              </w:rPr>
              <w:t xml:space="preserve"> مراجعة نهائية؛ "2" واقتراح تدابير من أجل استخدام الدليل في المستقبل في عمليات الفحص في هذه البلدان؛ "3" واتخاذ تدابير للتوصل إلى تفاهم بشأن</w:t>
            </w:r>
            <w:r w:rsidRPr="00E85D27">
              <w:rPr>
                <w:rFonts w:ascii="Arabic Typesetting" w:hAnsi="Arabic Typesetting" w:cs="Arabic Typesetting"/>
                <w:b/>
                <w:color w:val="000000"/>
                <w:sz w:val="30"/>
                <w:szCs w:val="30"/>
              </w:rPr>
              <w:t xml:space="preserve"> </w:t>
            </w:r>
            <w:r w:rsidRPr="00E85D27">
              <w:rPr>
                <w:rFonts w:ascii="Arabic Typesetting" w:hAnsi="Arabic Typesetting" w:cs="Arabic Typesetting"/>
                <w:b/>
                <w:color w:val="000000"/>
                <w:sz w:val="30"/>
                <w:szCs w:val="30"/>
                <w:rtl/>
              </w:rPr>
              <w:t>وضع آليات تساعد على الحفاظ على وجاهة الدليل</w:t>
            </w:r>
          </w:p>
        </w:tc>
      </w:tr>
      <w:tr w:rsidR="00FD64AF" w:rsidRPr="00E85D27" w:rsidTr="00E67543">
        <w:trPr>
          <w:cantSplit/>
          <w:trHeight w:val="1529"/>
          <w:jc w:val="center"/>
        </w:trPr>
        <w:tc>
          <w:tcPr>
            <w:tcW w:w="2010" w:type="dxa"/>
            <w:tcBorders>
              <w:top w:val="nil"/>
              <w:left w:val="single" w:sz="4" w:space="0" w:color="auto"/>
              <w:bottom w:val="nil"/>
              <w:right w:val="nil"/>
            </w:tcBorders>
          </w:tcPr>
          <w:p w:rsidR="00FD64AF" w:rsidRPr="00370085" w:rsidRDefault="00FD64AF" w:rsidP="00E67543">
            <w:pPr>
              <w:autoSpaceDE w:val="0"/>
              <w:autoSpaceDN w:val="0"/>
              <w:adjustRightInd w:val="0"/>
              <w:spacing w:before="60" w:after="60" w:line="300" w:lineRule="exact"/>
              <w:rPr>
                <w:rFonts w:ascii="Arabic Typesetting" w:hAnsi="Arabic Typesetting" w:cs="Arabic Typesetting"/>
                <w:b/>
                <w:color w:val="000000"/>
                <w:sz w:val="30"/>
                <w:szCs w:val="30"/>
              </w:rPr>
            </w:pPr>
            <w:r w:rsidRPr="00370085">
              <w:rPr>
                <w:rFonts w:ascii="Arabic Typesetting" w:hAnsi="Arabic Typesetting" w:cs="Arabic Typesetting"/>
                <w:b/>
                <w:color w:val="000000"/>
                <w:sz w:val="30"/>
                <w:szCs w:val="30"/>
                <w:rtl/>
              </w:rPr>
              <w:t>مشروع أمريكا اللاتينية الإقليمي بشأن توثيق الأحكام القانونية والإدارية المتعلقة بالملكية الفكرية وآليات النفاذ إليها</w:t>
            </w:r>
          </w:p>
        </w:tc>
        <w:tc>
          <w:tcPr>
            <w:tcW w:w="1260" w:type="dxa"/>
            <w:tcBorders>
              <w:top w:val="nil"/>
              <w:left w:val="nil"/>
              <w:bottom w:val="nil"/>
              <w:right w:val="nil"/>
            </w:tcBorders>
          </w:tcPr>
          <w:p w:rsidR="00FD64AF" w:rsidRPr="00370085"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tl/>
              </w:rPr>
            </w:pPr>
            <w:r w:rsidRPr="00370085">
              <w:rPr>
                <w:rFonts w:ascii="Arabic Typesetting" w:hAnsi="Arabic Typesetting" w:cs="Arabic Typesetting" w:hint="cs"/>
                <w:color w:val="000000"/>
                <w:sz w:val="30"/>
                <w:szCs w:val="30"/>
                <w:rtl/>
              </w:rPr>
              <w:t>2012</w:t>
            </w:r>
          </w:p>
          <w:p w:rsidR="00FD64AF" w:rsidRPr="00370085"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370085">
              <w:rPr>
                <w:rFonts w:ascii="Arabic Typesetting" w:hAnsi="Arabic Typesetting" w:cs="Arabic Typesetting" w:hint="cs"/>
                <w:color w:val="000000"/>
                <w:sz w:val="30"/>
                <w:szCs w:val="30"/>
                <w:rtl/>
              </w:rPr>
              <w:t>(المشروع جار منذ عام 2005)</w:t>
            </w:r>
          </w:p>
        </w:tc>
        <w:tc>
          <w:tcPr>
            <w:tcW w:w="2572" w:type="dxa"/>
            <w:tcBorders>
              <w:top w:val="nil"/>
              <w:left w:val="nil"/>
              <w:bottom w:val="nil"/>
              <w:right w:val="nil"/>
            </w:tcBorders>
          </w:tcPr>
          <w:p w:rsidR="00FD64AF" w:rsidRPr="00370085"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370085">
              <w:rPr>
                <w:rFonts w:ascii="Arabic Typesetting" w:hAnsi="Arabic Typesetting" w:cs="Arabic Typesetting"/>
                <w:b/>
                <w:color w:val="000000"/>
                <w:sz w:val="30"/>
                <w:szCs w:val="30"/>
                <w:rtl/>
              </w:rPr>
              <w:t>جميع بلدان أمريكا اللاتينية</w:t>
            </w:r>
          </w:p>
          <w:p w:rsidR="00FD64AF" w:rsidRPr="00370085"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p>
        </w:tc>
        <w:tc>
          <w:tcPr>
            <w:tcW w:w="3260" w:type="dxa"/>
            <w:tcBorders>
              <w:top w:val="nil"/>
              <w:left w:val="nil"/>
              <w:bottom w:val="nil"/>
              <w:right w:val="single" w:sz="4" w:space="0" w:color="auto"/>
            </w:tcBorders>
          </w:tcPr>
          <w:p w:rsidR="00FD64AF" w:rsidRPr="00370085"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370085">
              <w:rPr>
                <w:rFonts w:ascii="Arabic Typesetting" w:hAnsi="Arabic Typesetting" w:cs="Arabic Typesetting" w:hint="cs"/>
                <w:b/>
                <w:color w:val="000000"/>
                <w:sz w:val="30"/>
                <w:szCs w:val="30"/>
                <w:rtl/>
              </w:rPr>
              <w:t xml:space="preserve">"1" </w:t>
            </w:r>
            <w:r w:rsidRPr="00370085">
              <w:rPr>
                <w:rFonts w:ascii="Arabic Typesetting" w:hAnsi="Arabic Typesetting" w:cs="Arabic Typesetting"/>
                <w:b/>
                <w:color w:val="000000"/>
                <w:sz w:val="30"/>
                <w:szCs w:val="30"/>
                <w:rtl/>
              </w:rPr>
              <w:t>جمع المعلومات ونشرها</w:t>
            </w:r>
            <w:r w:rsidRPr="00370085">
              <w:rPr>
                <w:rFonts w:ascii="Arabic Typesetting" w:hAnsi="Arabic Typesetting" w:cs="Arabic Typesetting" w:hint="cs"/>
                <w:b/>
                <w:color w:val="000000"/>
                <w:sz w:val="30"/>
                <w:szCs w:val="30"/>
                <w:rtl/>
              </w:rPr>
              <w:t>؛ "2" وا</w:t>
            </w:r>
            <w:r w:rsidRPr="00370085">
              <w:rPr>
                <w:rFonts w:ascii="Arabic Typesetting" w:hAnsi="Arabic Typesetting" w:cs="Arabic Typesetting"/>
                <w:b/>
                <w:color w:val="000000"/>
                <w:sz w:val="30"/>
                <w:szCs w:val="30"/>
                <w:rtl/>
              </w:rPr>
              <w:t>لتشجيع على الانتفاع بمنصة على الإنترنت لقاعدة بيانات السوابق القضائية في مجال الملكية الفكرية في الإقليم</w:t>
            </w:r>
            <w:r w:rsidRPr="00370085" w:rsidDel="00CD082F">
              <w:rPr>
                <w:rFonts w:ascii="Arabic Typesetting" w:hAnsi="Arabic Typesetting" w:cs="Arabic Typesetting"/>
                <w:color w:val="000000"/>
                <w:sz w:val="30"/>
                <w:szCs w:val="30"/>
              </w:rPr>
              <w:t xml:space="preserve"> </w:t>
            </w:r>
          </w:p>
        </w:tc>
      </w:tr>
      <w:tr w:rsidR="00FD64AF" w:rsidRPr="00E85D27" w:rsidTr="0006363A">
        <w:trPr>
          <w:cantSplit/>
          <w:trHeight w:val="1096"/>
          <w:jc w:val="center"/>
        </w:trPr>
        <w:tc>
          <w:tcPr>
            <w:tcW w:w="2010" w:type="dxa"/>
            <w:tcBorders>
              <w:top w:val="nil"/>
              <w:left w:val="single" w:sz="4" w:space="0" w:color="auto"/>
              <w:bottom w:val="single" w:sz="4" w:space="0" w:color="auto"/>
              <w:right w:val="nil"/>
            </w:tcBorders>
          </w:tcPr>
          <w:p w:rsidR="00FD64AF" w:rsidRPr="00370085"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370085">
              <w:rPr>
                <w:rFonts w:ascii="Arabic Typesetting" w:hAnsi="Arabic Typesetting" w:cs="Arabic Typesetting" w:hint="cs"/>
                <w:color w:val="000000"/>
                <w:sz w:val="30"/>
                <w:szCs w:val="30"/>
                <w:rtl/>
              </w:rPr>
              <w:t>برنامج بلدان أمريكا اللاتينية في مجال الملكية الفكرية</w:t>
            </w:r>
          </w:p>
          <w:p w:rsidR="00FD64AF" w:rsidRPr="00370085"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p>
        </w:tc>
        <w:tc>
          <w:tcPr>
            <w:tcW w:w="1260" w:type="dxa"/>
            <w:tcBorders>
              <w:top w:val="nil"/>
              <w:left w:val="nil"/>
              <w:bottom w:val="single" w:sz="4" w:space="0" w:color="auto"/>
              <w:right w:val="nil"/>
            </w:tcBorders>
          </w:tcPr>
          <w:p w:rsidR="00FD64AF" w:rsidRPr="00370085"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p>
        </w:tc>
        <w:tc>
          <w:tcPr>
            <w:tcW w:w="2572" w:type="dxa"/>
            <w:tcBorders>
              <w:top w:val="nil"/>
              <w:left w:val="nil"/>
              <w:bottom w:val="single" w:sz="4" w:space="0" w:color="auto"/>
              <w:right w:val="nil"/>
            </w:tcBorders>
          </w:tcPr>
          <w:p w:rsidR="00FD64AF" w:rsidRPr="00370085"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370085">
              <w:rPr>
                <w:rFonts w:ascii="Arabic Typesetting" w:hAnsi="Arabic Typesetting" w:cs="Arabic Typesetting"/>
                <w:b/>
                <w:color w:val="000000"/>
                <w:sz w:val="30"/>
                <w:szCs w:val="30"/>
                <w:rtl/>
              </w:rPr>
              <w:t>جميع بلدان أمريكا اللاتينية</w:t>
            </w:r>
          </w:p>
          <w:p w:rsidR="00FD64AF" w:rsidRPr="00370085"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p>
        </w:tc>
        <w:tc>
          <w:tcPr>
            <w:tcW w:w="3260" w:type="dxa"/>
            <w:tcBorders>
              <w:top w:val="nil"/>
              <w:left w:val="nil"/>
              <w:bottom w:val="single" w:sz="4" w:space="0" w:color="auto"/>
              <w:right w:val="single" w:sz="4" w:space="0" w:color="auto"/>
            </w:tcBorders>
          </w:tcPr>
          <w:p w:rsidR="00FD64AF" w:rsidRPr="00370085"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370085">
              <w:rPr>
                <w:rFonts w:ascii="Arabic Typesetting" w:hAnsi="Arabic Typesetting" w:cs="Arabic Typesetting" w:hint="cs"/>
                <w:color w:val="000000"/>
                <w:sz w:val="30"/>
                <w:szCs w:val="30"/>
                <w:rtl/>
              </w:rPr>
              <w:t>تعزيز التنمية الاجتماعية والاقتصادية في الإقليم في إطار مؤتمر قمة رؤساء دول وحكومات بلدان أمريكا اللاتينية</w:t>
            </w:r>
          </w:p>
        </w:tc>
      </w:tr>
      <w:tr w:rsidR="00FD64AF" w:rsidRPr="00E85D27" w:rsidTr="0006363A">
        <w:trPr>
          <w:cantSplit/>
          <w:trHeight w:val="1361"/>
          <w:jc w:val="center"/>
        </w:trPr>
        <w:tc>
          <w:tcPr>
            <w:tcW w:w="2010" w:type="dxa"/>
            <w:tcBorders>
              <w:top w:val="single" w:sz="4" w:space="0" w:color="auto"/>
              <w:left w:val="single" w:sz="4" w:space="0" w:color="auto"/>
              <w:bottom w:val="nil"/>
              <w:right w:val="nil"/>
            </w:tcBorders>
          </w:tcPr>
          <w:p w:rsidR="00FD64AF" w:rsidRPr="00370085"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370085">
              <w:rPr>
                <w:rFonts w:ascii="Arabic Typesetting" w:hAnsi="Arabic Typesetting" w:cs="Arabic Typesetting" w:hint="cs"/>
                <w:color w:val="000000"/>
                <w:sz w:val="30"/>
                <w:szCs w:val="30"/>
                <w:rtl/>
              </w:rPr>
              <w:lastRenderedPageBreak/>
              <w:t xml:space="preserve">الاجتماع الإقليمي لرؤساء مكاتب الملكية الصناعية في بلدان أمريكا اللاتينية </w:t>
            </w:r>
            <w:r>
              <w:rPr>
                <w:rFonts w:ascii="Arabic Typesetting" w:hAnsi="Arabic Typesetting" w:cs="Arabic Typesetting" w:hint="cs"/>
                <w:color w:val="000000"/>
                <w:sz w:val="30"/>
                <w:szCs w:val="30"/>
                <w:rtl/>
                <w:lang w:val="fr-CH"/>
              </w:rPr>
              <w:t xml:space="preserve">والكاريبي </w:t>
            </w:r>
            <w:r w:rsidRPr="00370085">
              <w:rPr>
                <w:rFonts w:ascii="Arabic Typesetting" w:hAnsi="Arabic Typesetting" w:cs="Arabic Typesetting" w:hint="cs"/>
                <w:color w:val="000000"/>
                <w:sz w:val="30"/>
                <w:szCs w:val="30"/>
                <w:rtl/>
              </w:rPr>
              <w:t>للتحضير لمؤتمر قمة رؤساء حكومات بلدان أمريكا اللاتينية</w:t>
            </w:r>
          </w:p>
        </w:tc>
        <w:tc>
          <w:tcPr>
            <w:tcW w:w="1260" w:type="dxa"/>
            <w:tcBorders>
              <w:top w:val="single" w:sz="4" w:space="0" w:color="auto"/>
              <w:left w:val="nil"/>
              <w:bottom w:val="nil"/>
              <w:right w:val="nil"/>
            </w:tcBorders>
          </w:tcPr>
          <w:p w:rsidR="00FD64AF" w:rsidRPr="00370085"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370085">
              <w:rPr>
                <w:rFonts w:ascii="Arabic Typesetting" w:hAnsi="Arabic Typesetting" w:cs="Arabic Typesetting" w:hint="cs"/>
                <w:color w:val="000000"/>
                <w:sz w:val="30"/>
                <w:szCs w:val="30"/>
                <w:rtl/>
              </w:rPr>
              <w:t>يوليو 2012</w:t>
            </w:r>
          </w:p>
          <w:p w:rsidR="00FD64AF" w:rsidRPr="00370085"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p>
        </w:tc>
        <w:tc>
          <w:tcPr>
            <w:tcW w:w="2572" w:type="dxa"/>
            <w:tcBorders>
              <w:top w:val="single" w:sz="4" w:space="0" w:color="auto"/>
              <w:left w:val="nil"/>
              <w:bottom w:val="nil"/>
              <w:right w:val="nil"/>
            </w:tcBorders>
          </w:tcPr>
          <w:p w:rsidR="00FD64AF" w:rsidRPr="00370085"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proofErr w:type="spellStart"/>
            <w:r w:rsidRPr="00370085">
              <w:rPr>
                <w:rFonts w:ascii="Arabic Typesetting" w:hAnsi="Arabic Typesetting" w:cs="Arabic Typesetting" w:hint="cs"/>
                <w:color w:val="000000"/>
                <w:sz w:val="30"/>
                <w:szCs w:val="30"/>
                <w:rtl/>
              </w:rPr>
              <w:t>كاديس</w:t>
            </w:r>
            <w:proofErr w:type="spellEnd"/>
            <w:r w:rsidRPr="00370085">
              <w:rPr>
                <w:rFonts w:ascii="Arabic Typesetting" w:hAnsi="Arabic Typesetting" w:cs="Arabic Typesetting" w:hint="cs"/>
                <w:color w:val="000000"/>
                <w:sz w:val="30"/>
                <w:szCs w:val="30"/>
                <w:rtl/>
              </w:rPr>
              <w:t>، إسبانيا/جميع بلدان أمريكا اللاتينية</w:t>
            </w:r>
          </w:p>
          <w:p w:rsidR="00FD64AF" w:rsidRPr="00370085"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p>
        </w:tc>
        <w:tc>
          <w:tcPr>
            <w:tcW w:w="3260" w:type="dxa"/>
            <w:tcBorders>
              <w:top w:val="single" w:sz="4" w:space="0" w:color="auto"/>
              <w:left w:val="nil"/>
              <w:bottom w:val="nil"/>
              <w:right w:val="single" w:sz="4" w:space="0" w:color="auto"/>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highlight w:val="yellow"/>
              </w:rPr>
            </w:pPr>
          </w:p>
        </w:tc>
      </w:tr>
      <w:tr w:rsidR="00FD64AF" w:rsidRPr="00E85D27" w:rsidTr="0006363A">
        <w:trPr>
          <w:cantSplit/>
          <w:jc w:val="center"/>
        </w:trPr>
        <w:tc>
          <w:tcPr>
            <w:tcW w:w="2010" w:type="dxa"/>
            <w:tcBorders>
              <w:top w:val="nil"/>
              <w:left w:val="single" w:sz="4" w:space="0" w:color="auto"/>
              <w:bottom w:val="single" w:sz="4" w:space="0" w:color="auto"/>
              <w:right w:val="nil"/>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مشاركة رئيس الأمانة التقنية لبرنامج بلدان أمريكا اللاتينية بشأن الملكية الفكرية في حفل توقيع مذكرة التفاهم بين الويبو ومؤتمر قمة بلدان أمريكا اللاتينية</w:t>
            </w:r>
          </w:p>
        </w:tc>
        <w:tc>
          <w:tcPr>
            <w:tcW w:w="1260" w:type="dxa"/>
            <w:tcBorders>
              <w:top w:val="nil"/>
              <w:left w:val="nil"/>
              <w:bottom w:val="single" w:sz="4" w:space="0" w:color="auto"/>
              <w:right w:val="nil"/>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color w:val="000000"/>
                <w:sz w:val="30"/>
                <w:szCs w:val="30"/>
                <w:rtl/>
              </w:rPr>
              <w:t>أكتوبر 2012</w:t>
            </w:r>
          </w:p>
        </w:tc>
        <w:tc>
          <w:tcPr>
            <w:tcW w:w="2572" w:type="dxa"/>
            <w:tcBorders>
              <w:top w:val="nil"/>
              <w:left w:val="nil"/>
              <w:bottom w:val="single" w:sz="4" w:space="0" w:color="auto"/>
              <w:right w:val="nil"/>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جنيف/جميع بلدان أمريكا اللاتينية</w:t>
            </w:r>
          </w:p>
        </w:tc>
        <w:tc>
          <w:tcPr>
            <w:tcW w:w="3260" w:type="dxa"/>
            <w:tcBorders>
              <w:top w:val="nil"/>
              <w:left w:val="nil"/>
              <w:bottom w:val="single" w:sz="4" w:space="0" w:color="auto"/>
              <w:right w:val="single" w:sz="4" w:space="0" w:color="auto"/>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highlight w:val="yellow"/>
              </w:rPr>
            </w:pPr>
          </w:p>
        </w:tc>
      </w:tr>
      <w:tr w:rsidR="00FD64AF" w:rsidRPr="00E85D27" w:rsidTr="0006363A">
        <w:trPr>
          <w:cantSplit/>
          <w:jc w:val="center"/>
        </w:trPr>
        <w:tc>
          <w:tcPr>
            <w:tcW w:w="9102" w:type="dxa"/>
            <w:gridSpan w:val="4"/>
            <w:tcBorders>
              <w:top w:val="single" w:sz="4" w:space="0" w:color="auto"/>
              <w:left w:val="single" w:sz="4" w:space="0" w:color="auto"/>
              <w:bottom w:val="single" w:sz="4" w:space="0" w:color="auto"/>
              <w:right w:val="single" w:sz="4" w:space="0" w:color="auto"/>
            </w:tcBorders>
            <w:shd w:val="clear" w:color="auto" w:fill="CCFFFF"/>
            <w:vAlign w:val="center"/>
          </w:tcPr>
          <w:p w:rsidR="00FD64AF" w:rsidRPr="004414AF" w:rsidRDefault="00FD64AF" w:rsidP="00E67543">
            <w:pPr>
              <w:keepNext/>
              <w:keepLines/>
              <w:spacing w:before="60" w:after="60" w:line="300" w:lineRule="exact"/>
              <w:ind w:left="851" w:hanging="851"/>
              <w:rPr>
                <w:rFonts w:ascii="Arabic Typesetting" w:hAnsi="Arabic Typesetting" w:cs="Arabic Typesetting"/>
                <w:bCs/>
                <w:color w:val="000000"/>
                <w:sz w:val="30"/>
                <w:szCs w:val="30"/>
              </w:rPr>
            </w:pPr>
            <w:r w:rsidRPr="002E49CE">
              <w:rPr>
                <w:rFonts w:ascii="Arabic Typesetting" w:hAnsi="Arabic Typesetting" w:cs="Arabic Typesetting"/>
                <w:bCs/>
                <w:color w:val="000000"/>
                <w:sz w:val="40"/>
                <w:szCs w:val="40"/>
                <w:rtl/>
              </w:rPr>
              <w:t>النتيجة</w:t>
            </w:r>
            <w:r w:rsidRPr="00E85D27">
              <w:rPr>
                <w:rFonts w:ascii="Arabic Typesetting" w:hAnsi="Arabic Typesetting" w:cs="Arabic Typesetting"/>
                <w:bCs/>
                <w:color w:val="000000"/>
                <w:sz w:val="30"/>
                <w:szCs w:val="30"/>
                <w:rtl/>
              </w:rPr>
              <w:t>:</w:t>
            </w:r>
            <w:r>
              <w:rPr>
                <w:rFonts w:ascii="Arabic Typesetting" w:hAnsi="Arabic Typesetting" w:cs="Arabic Typesetting" w:hint="cs"/>
                <w:bCs/>
                <w:color w:val="000000"/>
                <w:sz w:val="30"/>
                <w:szCs w:val="30"/>
                <w:rtl/>
              </w:rPr>
              <w:tab/>
            </w:r>
            <w:r w:rsidRPr="004414AF">
              <w:rPr>
                <w:rFonts w:ascii="Arabic Typesetting" w:hAnsi="Arabic Typesetting" w:cs="Arabic Typesetting"/>
                <w:b/>
                <w:color w:val="000000"/>
                <w:sz w:val="30"/>
                <w:szCs w:val="30"/>
                <w:rtl/>
              </w:rPr>
              <w:t>معارف/قدرات معززة للشركات الصغيرة والمتوسطة والمؤسسات الداعمة لها من أجل النجاح في تسخير الملكية الفكرية لأغراض دعم الابتكار والتسويق</w:t>
            </w:r>
          </w:p>
        </w:tc>
      </w:tr>
      <w:tr w:rsidR="00FD64AF" w:rsidRPr="00E85D27" w:rsidTr="00E67543">
        <w:trPr>
          <w:cantSplit/>
          <w:jc w:val="center"/>
        </w:trPr>
        <w:tc>
          <w:tcPr>
            <w:tcW w:w="2010" w:type="dxa"/>
            <w:tcBorders>
              <w:top w:val="single" w:sz="4" w:space="0" w:color="auto"/>
              <w:left w:val="single" w:sz="4" w:space="0" w:color="auto"/>
              <w:bottom w:val="nil"/>
              <w:right w:val="nil"/>
            </w:tcBorders>
            <w:vAlign w:val="center"/>
          </w:tcPr>
          <w:p w:rsidR="00FD64AF" w:rsidRPr="00E85D27" w:rsidRDefault="00FD64AF" w:rsidP="00E67543">
            <w:pPr>
              <w:keepNext/>
              <w:keepLines/>
              <w:spacing w:before="60" w:after="60" w:line="300" w:lineRule="exact"/>
              <w:rPr>
                <w:rFonts w:ascii="Arabic Typesetting" w:hAnsi="Arabic Typesetting" w:cs="Arabic Typesetting"/>
                <w:b/>
                <w:bCs/>
                <w:sz w:val="30"/>
                <w:szCs w:val="30"/>
              </w:rPr>
            </w:pPr>
            <w:r w:rsidRPr="00E85D27">
              <w:rPr>
                <w:rFonts w:ascii="Arabic Typesetting" w:hAnsi="Arabic Typesetting" w:cs="Arabic Typesetting"/>
                <w:b/>
                <w:bCs/>
                <w:sz w:val="30"/>
                <w:szCs w:val="30"/>
                <w:rtl/>
              </w:rPr>
              <w:t>النشاط</w:t>
            </w:r>
          </w:p>
        </w:tc>
        <w:tc>
          <w:tcPr>
            <w:tcW w:w="1260" w:type="dxa"/>
            <w:tcBorders>
              <w:top w:val="single" w:sz="4" w:space="0" w:color="auto"/>
              <w:left w:val="nil"/>
              <w:bottom w:val="nil"/>
              <w:right w:val="nil"/>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التاريخ</w:t>
            </w:r>
          </w:p>
        </w:tc>
        <w:tc>
          <w:tcPr>
            <w:tcW w:w="2572" w:type="dxa"/>
            <w:tcBorders>
              <w:top w:val="single" w:sz="4" w:space="0" w:color="auto"/>
              <w:left w:val="nil"/>
              <w:bottom w:val="nil"/>
              <w:right w:val="nil"/>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البلد المضيف/الجهات المستفيدة</w:t>
            </w:r>
          </w:p>
        </w:tc>
        <w:tc>
          <w:tcPr>
            <w:tcW w:w="3260" w:type="dxa"/>
            <w:tcBorders>
              <w:top w:val="single" w:sz="4" w:space="0" w:color="auto"/>
              <w:left w:val="nil"/>
              <w:bottom w:val="nil"/>
              <w:right w:val="single" w:sz="4" w:space="0" w:color="auto"/>
            </w:tcBorders>
            <w:shd w:val="clear" w:color="auto" w:fill="FFFFFF"/>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الغرض (الأغراض)/الوصف (الأوصاف</w:t>
            </w:r>
            <w:r>
              <w:rPr>
                <w:rFonts w:ascii="Arabic Typesetting" w:hAnsi="Arabic Typesetting" w:cs="Arabic Typesetting" w:hint="cs"/>
                <w:b/>
                <w:bCs/>
                <w:sz w:val="30"/>
                <w:szCs w:val="30"/>
                <w:rtl/>
              </w:rPr>
              <w:t>)</w:t>
            </w:r>
          </w:p>
        </w:tc>
      </w:tr>
      <w:tr w:rsidR="00FD64AF" w:rsidRPr="00E85D27" w:rsidTr="00E67543">
        <w:trPr>
          <w:cantSplit/>
          <w:jc w:val="center"/>
        </w:trPr>
        <w:tc>
          <w:tcPr>
            <w:tcW w:w="2010" w:type="dxa"/>
            <w:tcBorders>
              <w:top w:val="nil"/>
              <w:left w:val="single" w:sz="4" w:space="0" w:color="auto"/>
              <w:bottom w:val="single" w:sz="4" w:space="0" w:color="auto"/>
              <w:right w:val="nil"/>
            </w:tcBorders>
          </w:tcPr>
          <w:p w:rsidR="00FD64AF" w:rsidRPr="00AC0618"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AC0618">
              <w:rPr>
                <w:rFonts w:ascii="Arabic Typesetting" w:hAnsi="Arabic Typesetting" w:cs="Arabic Typesetting" w:hint="cs"/>
                <w:color w:val="000000"/>
                <w:sz w:val="30"/>
                <w:szCs w:val="30"/>
                <w:rtl/>
              </w:rPr>
              <w:t>مشروع لتطوير منصة بالإسبانية لخدمات ومحتويات الملكية الصناعية، تكون مطوعة لاحتياجات قطاع المقاولات في أمريكا اللاتينية مع التركيز خصوصا على الشركات الصغيرة والمتوسطة.</w:t>
            </w:r>
          </w:p>
        </w:tc>
        <w:tc>
          <w:tcPr>
            <w:tcW w:w="1260" w:type="dxa"/>
            <w:tcBorders>
              <w:top w:val="nil"/>
              <w:left w:val="nil"/>
              <w:bottom w:val="single" w:sz="4" w:space="0" w:color="auto"/>
              <w:right w:val="nil"/>
            </w:tcBorders>
          </w:tcPr>
          <w:p w:rsidR="00FD64AF" w:rsidRPr="00AC0618"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tl/>
              </w:rPr>
            </w:pPr>
            <w:r w:rsidRPr="00AC0618">
              <w:rPr>
                <w:rFonts w:ascii="Arabic Typesetting" w:hAnsi="Arabic Typesetting" w:cs="Arabic Typesetting" w:hint="cs"/>
                <w:color w:val="000000"/>
                <w:sz w:val="30"/>
                <w:szCs w:val="30"/>
                <w:rtl/>
              </w:rPr>
              <w:t xml:space="preserve">2012 </w:t>
            </w:r>
          </w:p>
          <w:p w:rsidR="00FD64AF" w:rsidRPr="00AC0618"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AC0618">
              <w:rPr>
                <w:rFonts w:ascii="Arabic Typesetting" w:hAnsi="Arabic Typesetting" w:cs="Arabic Typesetting" w:hint="cs"/>
                <w:color w:val="000000"/>
                <w:sz w:val="30"/>
                <w:szCs w:val="30"/>
                <w:rtl/>
              </w:rPr>
              <w:t>(المشروع جار منذ عام 2010)</w:t>
            </w:r>
          </w:p>
        </w:tc>
        <w:tc>
          <w:tcPr>
            <w:tcW w:w="2572" w:type="dxa"/>
            <w:tcBorders>
              <w:top w:val="nil"/>
              <w:left w:val="nil"/>
              <w:bottom w:val="single" w:sz="4" w:space="0" w:color="auto"/>
              <w:right w:val="nil"/>
            </w:tcBorders>
          </w:tcPr>
          <w:p w:rsidR="00FD64AF" w:rsidRPr="00AC0618"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AC0618">
              <w:rPr>
                <w:rFonts w:ascii="Arabic Typesetting" w:hAnsi="Arabic Typesetting" w:cs="Arabic Typesetting"/>
                <w:b/>
                <w:color w:val="000000"/>
                <w:sz w:val="30"/>
                <w:szCs w:val="30"/>
                <w:rtl/>
              </w:rPr>
              <w:t>جميع بلدان أمريكا اللاتينية</w:t>
            </w:r>
          </w:p>
        </w:tc>
        <w:tc>
          <w:tcPr>
            <w:tcW w:w="3260" w:type="dxa"/>
            <w:tcBorders>
              <w:top w:val="nil"/>
              <w:left w:val="nil"/>
              <w:bottom w:val="single" w:sz="4" w:space="0" w:color="auto"/>
              <w:right w:val="single" w:sz="4" w:space="0" w:color="auto"/>
            </w:tcBorders>
          </w:tcPr>
          <w:p w:rsidR="00FD64AF" w:rsidRPr="00AC0618" w:rsidRDefault="00FD64AF" w:rsidP="00E67543">
            <w:pPr>
              <w:autoSpaceDE w:val="0"/>
              <w:autoSpaceDN w:val="0"/>
              <w:adjustRightInd w:val="0"/>
              <w:spacing w:before="60" w:after="60" w:line="300" w:lineRule="exact"/>
              <w:rPr>
                <w:rFonts w:ascii="Arabic Typesetting" w:hAnsi="Arabic Typesetting" w:cs="Arabic Typesetting"/>
                <w:b/>
                <w:color w:val="000000"/>
                <w:sz w:val="30"/>
                <w:szCs w:val="30"/>
              </w:rPr>
            </w:pPr>
            <w:r w:rsidRPr="00AC0618">
              <w:rPr>
                <w:rFonts w:ascii="Arabic Typesetting" w:hAnsi="Arabic Typesetting" w:cs="Arabic Typesetting"/>
                <w:b/>
                <w:color w:val="000000"/>
                <w:sz w:val="30"/>
                <w:szCs w:val="30"/>
                <w:rtl/>
              </w:rPr>
              <w:t>تصميم وإقامة منصة واحدة موجهة إلى القطاع الخاص من أجل: "1" تقديم المساعدة والخدمات في مجال الانتفاع بالملكية الفكرية؛ "2" ورفع قيمة أعمال القطاع؛ "3" وإتاحة منتدى للقطاع الخاص لتبادل الأفكار والخبرات</w:t>
            </w:r>
          </w:p>
        </w:tc>
      </w:tr>
      <w:tr w:rsidR="00FD64AF" w:rsidRPr="00E85D27" w:rsidTr="00E67543">
        <w:trPr>
          <w:cantSplit/>
          <w:jc w:val="center"/>
        </w:trPr>
        <w:tc>
          <w:tcPr>
            <w:tcW w:w="9102" w:type="dxa"/>
            <w:gridSpan w:val="4"/>
            <w:tcBorders>
              <w:top w:val="single" w:sz="4" w:space="0" w:color="auto"/>
              <w:left w:val="single" w:sz="4" w:space="0" w:color="auto"/>
              <w:bottom w:val="single" w:sz="4" w:space="0" w:color="auto"/>
              <w:right w:val="single" w:sz="4" w:space="0" w:color="auto"/>
            </w:tcBorders>
            <w:shd w:val="clear" w:color="auto" w:fill="CCFFFF"/>
            <w:vAlign w:val="center"/>
          </w:tcPr>
          <w:p w:rsidR="00FD64AF" w:rsidRPr="004414AF" w:rsidRDefault="00FD64AF" w:rsidP="00E67543">
            <w:pPr>
              <w:keepNext/>
              <w:keepLines/>
              <w:spacing w:before="60" w:after="60" w:line="300" w:lineRule="exact"/>
              <w:ind w:left="851" w:hanging="851"/>
              <w:rPr>
                <w:rFonts w:ascii="Arabic Typesetting" w:hAnsi="Arabic Typesetting" w:cs="Arabic Typesetting"/>
                <w:bCs/>
                <w:color w:val="000000"/>
                <w:sz w:val="30"/>
                <w:szCs w:val="30"/>
              </w:rPr>
            </w:pPr>
            <w:r w:rsidRPr="002E49CE">
              <w:rPr>
                <w:rFonts w:ascii="Arabic Typesetting" w:hAnsi="Arabic Typesetting" w:cs="Arabic Typesetting"/>
                <w:bCs/>
                <w:color w:val="000000"/>
                <w:sz w:val="40"/>
                <w:szCs w:val="40"/>
                <w:rtl/>
              </w:rPr>
              <w:t>النتيجة</w:t>
            </w:r>
            <w:r w:rsidRPr="00E85D27">
              <w:rPr>
                <w:rFonts w:ascii="Arabic Typesetting" w:hAnsi="Arabic Typesetting" w:cs="Arabic Typesetting"/>
                <w:bCs/>
                <w:color w:val="000000"/>
                <w:sz w:val="30"/>
                <w:szCs w:val="30"/>
                <w:rtl/>
              </w:rPr>
              <w:t>:</w:t>
            </w:r>
            <w:r>
              <w:rPr>
                <w:rFonts w:ascii="Arabic Typesetting" w:hAnsi="Arabic Typesetting" w:cs="Arabic Typesetting" w:hint="cs"/>
                <w:bCs/>
                <w:color w:val="000000"/>
                <w:sz w:val="30"/>
                <w:szCs w:val="30"/>
                <w:rtl/>
              </w:rPr>
              <w:tab/>
            </w:r>
            <w:r w:rsidRPr="004414AF">
              <w:rPr>
                <w:rFonts w:ascii="Arabic Typesetting" w:hAnsi="Arabic Typesetting" w:cs="Arabic Typesetting"/>
                <w:b/>
                <w:color w:val="000000"/>
                <w:sz w:val="30"/>
                <w:szCs w:val="30"/>
                <w:rtl/>
              </w:rPr>
              <w:t>تعزيز نظام معاهدة التعاون بشأن البراءات إجمالا واستخدام جميع المبتكرين لهذا النظام استخداما استراتيجيا مستنيرا للاستفادة</w:t>
            </w:r>
            <w:r>
              <w:rPr>
                <w:rFonts w:ascii="Arabic Typesetting" w:hAnsi="Arabic Typesetting" w:cs="Arabic Typesetting" w:hint="cs"/>
                <w:b/>
                <w:color w:val="000000"/>
                <w:sz w:val="30"/>
                <w:szCs w:val="30"/>
                <w:rtl/>
              </w:rPr>
              <w:t> </w:t>
            </w:r>
            <w:r w:rsidRPr="004414AF">
              <w:rPr>
                <w:rFonts w:ascii="Arabic Typesetting" w:hAnsi="Arabic Typesetting" w:cs="Arabic Typesetting"/>
                <w:b/>
                <w:color w:val="000000"/>
                <w:sz w:val="30"/>
                <w:szCs w:val="30"/>
                <w:rtl/>
              </w:rPr>
              <w:t>منه</w:t>
            </w:r>
          </w:p>
        </w:tc>
      </w:tr>
      <w:tr w:rsidR="00FD64AF" w:rsidRPr="00E85D27" w:rsidTr="00E67543">
        <w:trPr>
          <w:cantSplit/>
          <w:jc w:val="center"/>
        </w:trPr>
        <w:tc>
          <w:tcPr>
            <w:tcW w:w="2010" w:type="dxa"/>
            <w:tcBorders>
              <w:top w:val="single" w:sz="4" w:space="0" w:color="auto"/>
              <w:left w:val="single" w:sz="4" w:space="0" w:color="auto"/>
              <w:bottom w:val="nil"/>
              <w:right w:val="nil"/>
            </w:tcBorders>
            <w:vAlign w:val="center"/>
          </w:tcPr>
          <w:p w:rsidR="00FD64AF" w:rsidRPr="00E85D27" w:rsidRDefault="00FD64AF" w:rsidP="00E67543">
            <w:pPr>
              <w:keepNext/>
              <w:keepLines/>
              <w:spacing w:before="60" w:after="60" w:line="300" w:lineRule="exact"/>
              <w:rPr>
                <w:rFonts w:ascii="Arabic Typesetting" w:hAnsi="Arabic Typesetting" w:cs="Arabic Typesetting"/>
                <w:b/>
                <w:bCs/>
                <w:sz w:val="30"/>
                <w:szCs w:val="30"/>
              </w:rPr>
            </w:pPr>
            <w:r w:rsidRPr="00E85D27">
              <w:rPr>
                <w:rFonts w:ascii="Arabic Typesetting" w:hAnsi="Arabic Typesetting" w:cs="Arabic Typesetting"/>
                <w:b/>
                <w:bCs/>
                <w:sz w:val="30"/>
                <w:szCs w:val="30"/>
                <w:rtl/>
              </w:rPr>
              <w:t>النشاط</w:t>
            </w:r>
          </w:p>
        </w:tc>
        <w:tc>
          <w:tcPr>
            <w:tcW w:w="1260" w:type="dxa"/>
            <w:tcBorders>
              <w:top w:val="single" w:sz="4" w:space="0" w:color="auto"/>
              <w:left w:val="nil"/>
              <w:bottom w:val="nil"/>
              <w:right w:val="nil"/>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التاريخ</w:t>
            </w:r>
          </w:p>
        </w:tc>
        <w:tc>
          <w:tcPr>
            <w:tcW w:w="2572" w:type="dxa"/>
            <w:tcBorders>
              <w:top w:val="single" w:sz="4" w:space="0" w:color="auto"/>
              <w:left w:val="nil"/>
              <w:bottom w:val="nil"/>
              <w:right w:val="nil"/>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البلد المضيف/الجهات المستفيدة</w:t>
            </w:r>
          </w:p>
        </w:tc>
        <w:tc>
          <w:tcPr>
            <w:tcW w:w="3260" w:type="dxa"/>
            <w:tcBorders>
              <w:top w:val="single" w:sz="4" w:space="0" w:color="auto"/>
              <w:left w:val="nil"/>
              <w:bottom w:val="nil"/>
              <w:right w:val="single" w:sz="4" w:space="0" w:color="auto"/>
            </w:tcBorders>
            <w:shd w:val="clear" w:color="auto" w:fill="FFFFFF"/>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الغرض (الأغراض)/الوصف (الأوصاف</w:t>
            </w:r>
            <w:r>
              <w:rPr>
                <w:rFonts w:ascii="Arabic Typesetting" w:hAnsi="Arabic Typesetting" w:cs="Arabic Typesetting" w:hint="cs"/>
                <w:b/>
                <w:bCs/>
                <w:sz w:val="30"/>
                <w:szCs w:val="30"/>
                <w:rtl/>
              </w:rPr>
              <w:t>)</w:t>
            </w:r>
          </w:p>
        </w:tc>
      </w:tr>
      <w:tr w:rsidR="00FD64AF" w:rsidRPr="00E85D27" w:rsidTr="00E67543">
        <w:trPr>
          <w:cantSplit/>
          <w:jc w:val="center"/>
        </w:trPr>
        <w:tc>
          <w:tcPr>
            <w:tcW w:w="2010" w:type="dxa"/>
            <w:tcBorders>
              <w:top w:val="nil"/>
              <w:left w:val="single" w:sz="4" w:space="0" w:color="auto"/>
              <w:bottom w:val="single" w:sz="4" w:space="0" w:color="auto"/>
              <w:right w:val="nil"/>
            </w:tcBorders>
          </w:tcPr>
          <w:p w:rsidR="00FD64AF" w:rsidRPr="00B675C9"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B675C9">
              <w:rPr>
                <w:rFonts w:ascii="Arabic Typesetting" w:hAnsi="Arabic Typesetting" w:cs="Arabic Typesetting" w:hint="cs"/>
                <w:color w:val="000000"/>
                <w:sz w:val="30"/>
                <w:szCs w:val="30"/>
                <w:rtl/>
              </w:rPr>
              <w:t>الندوة الإقليمية الرابعة عشرة بشأن البراءات لبدان أمريكا اللاتينية: معاهدة التعاون بشأن البراءات في إطار التنظيم المؤسسي لإدارة الملكية الفكرية، بن</w:t>
            </w:r>
            <w:r>
              <w:rPr>
                <w:rFonts w:ascii="Arabic Typesetting" w:hAnsi="Arabic Typesetting" w:cs="Arabic Typesetting" w:hint="cs"/>
                <w:color w:val="000000"/>
                <w:sz w:val="30"/>
                <w:szCs w:val="30"/>
                <w:rtl/>
              </w:rPr>
              <w:t>م</w:t>
            </w:r>
            <w:r w:rsidRPr="00B675C9">
              <w:rPr>
                <w:rFonts w:ascii="Arabic Typesetting" w:hAnsi="Arabic Typesetting" w:cs="Arabic Typesetting" w:hint="cs"/>
                <w:color w:val="000000"/>
                <w:sz w:val="30"/>
                <w:szCs w:val="30"/>
                <w:rtl/>
              </w:rPr>
              <w:t>ا سيتي، بنما</w:t>
            </w:r>
          </w:p>
        </w:tc>
        <w:tc>
          <w:tcPr>
            <w:tcW w:w="1260" w:type="dxa"/>
            <w:tcBorders>
              <w:top w:val="nil"/>
              <w:left w:val="nil"/>
              <w:bottom w:val="single" w:sz="4" w:space="0" w:color="auto"/>
              <w:right w:val="nil"/>
            </w:tcBorders>
          </w:tcPr>
          <w:p w:rsidR="00FD64AF" w:rsidRPr="00B675C9"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B675C9">
              <w:rPr>
                <w:rFonts w:ascii="Arabic Typesetting" w:hAnsi="Arabic Typesetting" w:cs="Arabic Typesetting"/>
                <w:b/>
                <w:color w:val="000000"/>
                <w:sz w:val="30"/>
                <w:szCs w:val="30"/>
                <w:rtl/>
              </w:rPr>
              <w:t>من 12 إلى 14 يونيو 2012</w:t>
            </w:r>
          </w:p>
        </w:tc>
        <w:tc>
          <w:tcPr>
            <w:tcW w:w="2572" w:type="dxa"/>
            <w:tcBorders>
              <w:top w:val="nil"/>
              <w:left w:val="nil"/>
              <w:bottom w:val="single" w:sz="4" w:space="0" w:color="auto"/>
              <w:right w:val="nil"/>
            </w:tcBorders>
          </w:tcPr>
          <w:p w:rsidR="00FD64AF" w:rsidRPr="00B675C9"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tl/>
                <w:lang w:val="fr-CH"/>
              </w:rPr>
            </w:pPr>
            <w:r w:rsidRPr="00B675C9">
              <w:rPr>
                <w:rFonts w:ascii="Arabic Typesetting" w:hAnsi="Arabic Typesetting" w:cs="Arabic Typesetting" w:hint="cs"/>
                <w:color w:val="000000"/>
                <w:sz w:val="30"/>
                <w:szCs w:val="30"/>
                <w:rtl/>
                <w:lang w:val="fr-CH"/>
              </w:rPr>
              <w:t xml:space="preserve">الجمهورية </w:t>
            </w:r>
            <w:proofErr w:type="spellStart"/>
            <w:r w:rsidRPr="00B675C9">
              <w:rPr>
                <w:rFonts w:ascii="Arabic Typesetting" w:hAnsi="Arabic Typesetting" w:cs="Arabic Typesetting" w:hint="cs"/>
                <w:color w:val="000000"/>
                <w:sz w:val="30"/>
                <w:szCs w:val="30"/>
                <w:rtl/>
                <w:lang w:val="fr-CH"/>
              </w:rPr>
              <w:t>الدومينيكية</w:t>
            </w:r>
            <w:proofErr w:type="spellEnd"/>
            <w:r w:rsidRPr="00B675C9">
              <w:rPr>
                <w:rFonts w:ascii="Arabic Typesetting" w:hAnsi="Arabic Typesetting" w:cs="Arabic Typesetting" w:hint="cs"/>
                <w:color w:val="000000"/>
                <w:sz w:val="30"/>
                <w:szCs w:val="30"/>
                <w:rtl/>
                <w:lang w:val="fr-CH"/>
              </w:rPr>
              <w:t>/جميع بلدان أمريكا اللاتينية والكاريبي</w:t>
            </w:r>
          </w:p>
          <w:p w:rsidR="00FD64AF" w:rsidRPr="00B675C9"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p>
        </w:tc>
        <w:tc>
          <w:tcPr>
            <w:tcW w:w="3260" w:type="dxa"/>
            <w:tcBorders>
              <w:top w:val="nil"/>
              <w:left w:val="nil"/>
              <w:bottom w:val="single" w:sz="4" w:space="0" w:color="auto"/>
              <w:right w:val="single" w:sz="4" w:space="0" w:color="auto"/>
            </w:tcBorders>
          </w:tcPr>
          <w:p w:rsidR="00FD64AF" w:rsidRPr="00B675C9"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B675C9">
              <w:rPr>
                <w:rFonts w:ascii="Arabic Typesetting" w:hAnsi="Arabic Typesetting" w:cs="Arabic Typesetting"/>
                <w:b/>
                <w:color w:val="000000"/>
                <w:sz w:val="30"/>
                <w:szCs w:val="30"/>
                <w:rtl/>
              </w:rPr>
              <w:t>جرت العادة على أن تنظم هذه الندوة سنويا بالتعاون مع مكتب إسبانيا للبراءات والعلامات التجارية، والغرض منها هو النهوض بالمناقشات الدائرة حول معاهدة التعاون بشأن البراءات في الإقليم وحفز تبادل الأفكار والتجارب بشأن تنفيذ المعاهدة</w:t>
            </w:r>
          </w:p>
        </w:tc>
      </w:tr>
      <w:tr w:rsidR="00FD64AF" w:rsidRPr="00E85D27" w:rsidTr="00E67543">
        <w:trPr>
          <w:cantSplit/>
          <w:jc w:val="center"/>
        </w:trPr>
        <w:tc>
          <w:tcPr>
            <w:tcW w:w="9102" w:type="dxa"/>
            <w:gridSpan w:val="4"/>
            <w:tcBorders>
              <w:top w:val="single" w:sz="4" w:space="0" w:color="auto"/>
              <w:left w:val="single" w:sz="4" w:space="0" w:color="auto"/>
              <w:bottom w:val="single" w:sz="4" w:space="0" w:color="auto"/>
              <w:right w:val="single" w:sz="4" w:space="0" w:color="auto"/>
            </w:tcBorders>
            <w:shd w:val="clear" w:color="auto" w:fill="CCFFFF"/>
            <w:vAlign w:val="center"/>
          </w:tcPr>
          <w:p w:rsidR="00FD64AF" w:rsidRPr="004414AF" w:rsidRDefault="00FD64AF" w:rsidP="00E67543">
            <w:pPr>
              <w:keepNext/>
              <w:keepLines/>
              <w:spacing w:before="60" w:after="60" w:line="300" w:lineRule="exact"/>
              <w:ind w:left="851" w:hanging="851"/>
              <w:rPr>
                <w:rFonts w:ascii="Arabic Typesetting" w:hAnsi="Arabic Typesetting" w:cs="Arabic Typesetting"/>
                <w:bCs/>
                <w:color w:val="000000"/>
                <w:sz w:val="30"/>
                <w:szCs w:val="30"/>
              </w:rPr>
            </w:pPr>
            <w:r w:rsidRPr="002E49CE">
              <w:rPr>
                <w:rFonts w:ascii="Arabic Typesetting" w:hAnsi="Arabic Typesetting" w:cs="Arabic Typesetting"/>
                <w:bCs/>
                <w:color w:val="000000"/>
                <w:sz w:val="40"/>
                <w:szCs w:val="40"/>
                <w:rtl/>
              </w:rPr>
              <w:lastRenderedPageBreak/>
              <w:t>النتيجة</w:t>
            </w:r>
            <w:r w:rsidRPr="00E85D27">
              <w:rPr>
                <w:rFonts w:ascii="Arabic Typesetting" w:hAnsi="Arabic Typesetting" w:cs="Arabic Typesetting"/>
                <w:bCs/>
                <w:color w:val="000000"/>
                <w:sz w:val="30"/>
                <w:szCs w:val="30"/>
                <w:rtl/>
              </w:rPr>
              <w:t>:</w:t>
            </w:r>
            <w:r>
              <w:rPr>
                <w:rFonts w:ascii="Arabic Typesetting" w:hAnsi="Arabic Typesetting" w:cs="Arabic Typesetting" w:hint="cs"/>
                <w:bCs/>
                <w:color w:val="000000"/>
                <w:sz w:val="30"/>
                <w:szCs w:val="30"/>
                <w:rtl/>
              </w:rPr>
              <w:tab/>
            </w:r>
            <w:r w:rsidRPr="004414AF">
              <w:rPr>
                <w:rFonts w:ascii="Arabic Typesetting" w:hAnsi="Arabic Typesetting" w:cs="Arabic Typesetting"/>
                <w:b/>
                <w:color w:val="000000"/>
                <w:sz w:val="30"/>
                <w:szCs w:val="30"/>
                <w:rtl/>
              </w:rPr>
              <w:t>نظام مستحدث ومقبول عالميا للتصنيفات الدولية ومعايير الويبو بهدف تيسير النفاذ إلى معلومات الملكية الفكرية والانتفاع بها ونشرها في صفوف أصحاب المصلحة في أنحاء العالم</w:t>
            </w:r>
          </w:p>
        </w:tc>
      </w:tr>
      <w:tr w:rsidR="00FD64AF" w:rsidRPr="00E85D27" w:rsidTr="00E67543">
        <w:trPr>
          <w:cantSplit/>
          <w:jc w:val="center"/>
        </w:trPr>
        <w:tc>
          <w:tcPr>
            <w:tcW w:w="2010" w:type="dxa"/>
            <w:tcBorders>
              <w:top w:val="single" w:sz="4" w:space="0" w:color="auto"/>
              <w:left w:val="single" w:sz="4" w:space="0" w:color="auto"/>
              <w:bottom w:val="nil"/>
              <w:right w:val="nil"/>
            </w:tcBorders>
            <w:vAlign w:val="center"/>
          </w:tcPr>
          <w:p w:rsidR="00FD64AF" w:rsidRPr="00E85D27" w:rsidRDefault="00FD64AF" w:rsidP="00E67543">
            <w:pPr>
              <w:keepNext/>
              <w:keepLines/>
              <w:spacing w:before="60" w:after="60" w:line="300" w:lineRule="exact"/>
              <w:rPr>
                <w:rFonts w:ascii="Arabic Typesetting" w:hAnsi="Arabic Typesetting" w:cs="Arabic Typesetting"/>
                <w:b/>
                <w:bCs/>
                <w:sz w:val="30"/>
                <w:szCs w:val="30"/>
              </w:rPr>
            </w:pPr>
            <w:r w:rsidRPr="00E85D27">
              <w:rPr>
                <w:rFonts w:ascii="Arabic Typesetting" w:hAnsi="Arabic Typesetting" w:cs="Arabic Typesetting"/>
                <w:b/>
                <w:bCs/>
                <w:sz w:val="30"/>
                <w:szCs w:val="30"/>
                <w:rtl/>
              </w:rPr>
              <w:t>النشاط</w:t>
            </w:r>
          </w:p>
        </w:tc>
        <w:tc>
          <w:tcPr>
            <w:tcW w:w="1260" w:type="dxa"/>
            <w:tcBorders>
              <w:top w:val="single" w:sz="4" w:space="0" w:color="auto"/>
              <w:left w:val="nil"/>
              <w:bottom w:val="nil"/>
              <w:right w:val="nil"/>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التاريخ</w:t>
            </w:r>
          </w:p>
        </w:tc>
        <w:tc>
          <w:tcPr>
            <w:tcW w:w="2572" w:type="dxa"/>
            <w:tcBorders>
              <w:top w:val="single" w:sz="4" w:space="0" w:color="auto"/>
              <w:left w:val="nil"/>
              <w:bottom w:val="nil"/>
              <w:right w:val="nil"/>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البلد المضيف/الجهات المستفيدة</w:t>
            </w:r>
          </w:p>
        </w:tc>
        <w:tc>
          <w:tcPr>
            <w:tcW w:w="3260" w:type="dxa"/>
            <w:tcBorders>
              <w:top w:val="single" w:sz="4" w:space="0" w:color="auto"/>
              <w:left w:val="nil"/>
              <w:bottom w:val="nil"/>
              <w:right w:val="single" w:sz="4" w:space="0" w:color="auto"/>
            </w:tcBorders>
            <w:shd w:val="clear" w:color="auto" w:fill="FFFFFF"/>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الغرض (الأغراض)/الوصف (الأوصاف</w:t>
            </w:r>
            <w:r>
              <w:rPr>
                <w:rFonts w:ascii="Arabic Typesetting" w:hAnsi="Arabic Typesetting" w:cs="Arabic Typesetting" w:hint="cs"/>
                <w:b/>
                <w:bCs/>
                <w:sz w:val="30"/>
                <w:szCs w:val="30"/>
                <w:rtl/>
              </w:rPr>
              <w:t>)</w:t>
            </w:r>
          </w:p>
        </w:tc>
      </w:tr>
      <w:tr w:rsidR="00FD64AF" w:rsidRPr="00E85D27" w:rsidTr="00E67543">
        <w:trPr>
          <w:cantSplit/>
          <w:jc w:val="center"/>
        </w:trPr>
        <w:tc>
          <w:tcPr>
            <w:tcW w:w="2010" w:type="dxa"/>
            <w:tcBorders>
              <w:top w:val="nil"/>
              <w:left w:val="single" w:sz="4" w:space="0" w:color="auto"/>
              <w:bottom w:val="single" w:sz="4" w:space="0" w:color="auto"/>
              <w:right w:val="nil"/>
            </w:tcBorders>
          </w:tcPr>
          <w:p w:rsidR="00FD64AF" w:rsidRPr="00B675C9" w:rsidRDefault="00FD64AF" w:rsidP="00E67543">
            <w:pPr>
              <w:autoSpaceDE w:val="0"/>
              <w:autoSpaceDN w:val="0"/>
              <w:adjustRightInd w:val="0"/>
              <w:spacing w:before="60" w:after="60" w:line="300" w:lineRule="exact"/>
              <w:rPr>
                <w:rFonts w:ascii="Arabic Typesetting" w:hAnsi="Arabic Typesetting" w:cs="Arabic Typesetting"/>
                <w:b/>
                <w:color w:val="000000"/>
                <w:sz w:val="30"/>
                <w:szCs w:val="30"/>
              </w:rPr>
            </w:pPr>
            <w:r w:rsidRPr="00B675C9">
              <w:rPr>
                <w:rFonts w:ascii="Arabic Typesetting" w:hAnsi="Arabic Typesetting" w:cs="Arabic Typesetting"/>
                <w:b/>
                <w:color w:val="000000"/>
                <w:sz w:val="30"/>
                <w:szCs w:val="30"/>
                <w:rtl/>
              </w:rPr>
              <w:t xml:space="preserve">مشروع </w:t>
            </w:r>
            <w:proofErr w:type="spellStart"/>
            <w:r w:rsidRPr="00B675C9">
              <w:rPr>
                <w:rFonts w:ascii="Arabic Typesetting" w:hAnsi="Arabic Typesetting" w:cs="Arabic Typesetting"/>
                <w:b/>
                <w:color w:val="000000"/>
                <w:sz w:val="30"/>
                <w:szCs w:val="30"/>
                <w:rtl/>
              </w:rPr>
              <w:t>أتمتة</w:t>
            </w:r>
            <w:proofErr w:type="spellEnd"/>
            <w:r w:rsidRPr="00B675C9">
              <w:rPr>
                <w:rFonts w:ascii="Arabic Typesetting" w:hAnsi="Arabic Typesetting" w:cs="Arabic Typesetting"/>
                <w:b/>
                <w:color w:val="000000"/>
                <w:sz w:val="30"/>
                <w:szCs w:val="30"/>
                <w:rtl/>
              </w:rPr>
              <w:t xml:space="preserve"> إقليمي لترجمة المستوى المتقدم من التصنيف الدولي للبراءات إلى اللغة ال</w:t>
            </w:r>
            <w:r w:rsidRPr="00B675C9">
              <w:rPr>
                <w:rFonts w:ascii="Arabic Typesetting" w:hAnsi="Arabic Typesetting" w:cs="Arabic Typesetting" w:hint="cs"/>
                <w:b/>
                <w:color w:val="000000"/>
                <w:sz w:val="30"/>
                <w:szCs w:val="30"/>
                <w:rtl/>
              </w:rPr>
              <w:t>إ</w:t>
            </w:r>
            <w:r w:rsidRPr="00B675C9">
              <w:rPr>
                <w:rFonts w:ascii="Arabic Typesetting" w:hAnsi="Arabic Typesetting" w:cs="Arabic Typesetting"/>
                <w:b/>
                <w:color w:val="000000"/>
                <w:sz w:val="30"/>
                <w:szCs w:val="30"/>
                <w:rtl/>
              </w:rPr>
              <w:t>سبانية</w:t>
            </w:r>
          </w:p>
        </w:tc>
        <w:tc>
          <w:tcPr>
            <w:tcW w:w="1260" w:type="dxa"/>
            <w:tcBorders>
              <w:top w:val="nil"/>
              <w:left w:val="nil"/>
              <w:bottom w:val="single" w:sz="4" w:space="0" w:color="auto"/>
              <w:right w:val="nil"/>
            </w:tcBorders>
          </w:tcPr>
          <w:p w:rsidR="00FD64AF" w:rsidRPr="00B675C9"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tl/>
              </w:rPr>
            </w:pPr>
            <w:r w:rsidRPr="00B675C9">
              <w:rPr>
                <w:rFonts w:ascii="Arabic Typesetting" w:hAnsi="Arabic Typesetting" w:cs="Arabic Typesetting" w:hint="cs"/>
                <w:color w:val="000000"/>
                <w:sz w:val="30"/>
                <w:szCs w:val="30"/>
                <w:rtl/>
              </w:rPr>
              <w:t>2012</w:t>
            </w:r>
          </w:p>
          <w:p w:rsidR="00FD64AF" w:rsidRPr="00B675C9"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B675C9">
              <w:rPr>
                <w:rFonts w:ascii="Arabic Typesetting" w:hAnsi="Arabic Typesetting" w:cs="Arabic Typesetting" w:hint="cs"/>
                <w:color w:val="000000"/>
                <w:sz w:val="30"/>
                <w:szCs w:val="30"/>
                <w:rtl/>
              </w:rPr>
              <w:t>(المشروع جار منذ عام 2010)</w:t>
            </w:r>
          </w:p>
        </w:tc>
        <w:tc>
          <w:tcPr>
            <w:tcW w:w="2572" w:type="dxa"/>
            <w:tcBorders>
              <w:top w:val="nil"/>
              <w:left w:val="nil"/>
              <w:bottom w:val="single" w:sz="4" w:space="0" w:color="auto"/>
              <w:right w:val="nil"/>
            </w:tcBorders>
          </w:tcPr>
          <w:p w:rsidR="00FD64AF" w:rsidRPr="00B675C9"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B675C9">
              <w:rPr>
                <w:rFonts w:ascii="Arabic Typesetting" w:hAnsi="Arabic Typesetting" w:cs="Arabic Typesetting"/>
                <w:b/>
                <w:color w:val="000000"/>
                <w:sz w:val="30"/>
                <w:szCs w:val="30"/>
                <w:rtl/>
              </w:rPr>
              <w:t>جميع بلدان أمريكا اللاتينية</w:t>
            </w:r>
          </w:p>
        </w:tc>
        <w:tc>
          <w:tcPr>
            <w:tcW w:w="3260" w:type="dxa"/>
            <w:tcBorders>
              <w:top w:val="nil"/>
              <w:left w:val="nil"/>
              <w:bottom w:val="single" w:sz="4" w:space="0" w:color="auto"/>
              <w:right w:val="single" w:sz="4" w:space="0" w:color="auto"/>
            </w:tcBorders>
          </w:tcPr>
          <w:p w:rsidR="00FD64AF" w:rsidRPr="00B675C9"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B675C9">
              <w:rPr>
                <w:rFonts w:ascii="Arabic Typesetting" w:hAnsi="Arabic Typesetting" w:cs="Arabic Typesetting"/>
                <w:b/>
                <w:color w:val="000000"/>
                <w:sz w:val="30"/>
                <w:szCs w:val="30"/>
                <w:rtl/>
              </w:rPr>
              <w:t xml:space="preserve">"1" </w:t>
            </w:r>
            <w:r w:rsidRPr="00B675C9">
              <w:rPr>
                <w:rFonts w:ascii="Arabic Typesetting" w:hAnsi="Arabic Typesetting" w:cs="Arabic Typesetting" w:hint="cs"/>
                <w:b/>
                <w:color w:val="000000"/>
                <w:sz w:val="30"/>
                <w:szCs w:val="30"/>
                <w:rtl/>
              </w:rPr>
              <w:t xml:space="preserve">تنفيذ </w:t>
            </w:r>
            <w:proofErr w:type="spellStart"/>
            <w:r w:rsidRPr="00B675C9">
              <w:rPr>
                <w:rFonts w:ascii="Arabic Typesetting" w:hAnsi="Arabic Typesetting" w:cs="Arabic Typesetting"/>
                <w:b/>
                <w:color w:val="000000"/>
                <w:sz w:val="30"/>
                <w:szCs w:val="30"/>
                <w:rtl/>
              </w:rPr>
              <w:t>أتمتة</w:t>
            </w:r>
            <w:proofErr w:type="spellEnd"/>
            <w:r w:rsidRPr="00B675C9">
              <w:rPr>
                <w:rFonts w:ascii="Arabic Typesetting" w:hAnsi="Arabic Typesetting" w:cs="Arabic Typesetting"/>
                <w:b/>
                <w:color w:val="000000"/>
                <w:sz w:val="30"/>
                <w:szCs w:val="30"/>
                <w:rtl/>
              </w:rPr>
              <w:t xml:space="preserve"> الترجمة ال</w:t>
            </w:r>
            <w:r w:rsidRPr="00B675C9">
              <w:rPr>
                <w:rFonts w:ascii="Arabic Typesetting" w:hAnsi="Arabic Typesetting" w:cs="Arabic Typesetting" w:hint="cs"/>
                <w:b/>
                <w:color w:val="000000"/>
                <w:sz w:val="30"/>
                <w:szCs w:val="30"/>
                <w:rtl/>
              </w:rPr>
              <w:t>إ</w:t>
            </w:r>
            <w:r w:rsidRPr="00B675C9">
              <w:rPr>
                <w:rFonts w:ascii="Arabic Typesetting" w:hAnsi="Arabic Typesetting" w:cs="Arabic Typesetting"/>
                <w:b/>
                <w:color w:val="000000"/>
                <w:sz w:val="30"/>
                <w:szCs w:val="30"/>
                <w:rtl/>
              </w:rPr>
              <w:t>سبانية للمستوى المتقدم من التصنيف الدولي للبراءات، على النحو المكلف بإجرائه أصلا بالإنكليزية والفرنسية؛ "2" و</w:t>
            </w:r>
            <w:r w:rsidRPr="00B675C9">
              <w:rPr>
                <w:rFonts w:ascii="Arabic Typesetting" w:hAnsi="Arabic Typesetting" w:cs="Arabic Typesetting" w:hint="cs"/>
                <w:b/>
                <w:color w:val="000000"/>
                <w:sz w:val="30"/>
                <w:szCs w:val="30"/>
                <w:rtl/>
              </w:rPr>
              <w:t>إ</w:t>
            </w:r>
            <w:r w:rsidRPr="00B675C9">
              <w:rPr>
                <w:rFonts w:ascii="Arabic Typesetting" w:hAnsi="Arabic Typesetting" w:cs="Arabic Typesetting"/>
                <w:b/>
                <w:color w:val="000000"/>
                <w:sz w:val="30"/>
                <w:szCs w:val="30"/>
                <w:rtl/>
              </w:rPr>
              <w:t>تاحة هذه الترجمة لخدمة مكاتب الملكية الصناعية في بلدان أمريكا اللاتينية</w:t>
            </w:r>
          </w:p>
        </w:tc>
      </w:tr>
      <w:tr w:rsidR="00FD64AF" w:rsidRPr="00E85D27" w:rsidTr="00E67543">
        <w:trPr>
          <w:cantSplit/>
          <w:jc w:val="center"/>
        </w:trPr>
        <w:tc>
          <w:tcPr>
            <w:tcW w:w="9102" w:type="dxa"/>
            <w:gridSpan w:val="4"/>
            <w:tcBorders>
              <w:top w:val="single" w:sz="4" w:space="0" w:color="auto"/>
              <w:left w:val="single" w:sz="4" w:space="0" w:color="auto"/>
              <w:bottom w:val="single" w:sz="4" w:space="0" w:color="auto"/>
              <w:right w:val="single" w:sz="4" w:space="0" w:color="auto"/>
            </w:tcBorders>
            <w:shd w:val="clear" w:color="auto" w:fill="CCFFFF"/>
            <w:vAlign w:val="center"/>
          </w:tcPr>
          <w:p w:rsidR="00FD64AF" w:rsidRPr="004414AF" w:rsidRDefault="00FD64AF" w:rsidP="00E67543">
            <w:pPr>
              <w:keepNext/>
              <w:keepLines/>
              <w:spacing w:before="60" w:after="60" w:line="300" w:lineRule="exact"/>
              <w:ind w:left="851" w:hanging="851"/>
              <w:rPr>
                <w:rFonts w:ascii="Arabic Typesetting" w:hAnsi="Arabic Typesetting" w:cs="Arabic Typesetting"/>
                <w:bCs/>
                <w:color w:val="000000"/>
                <w:sz w:val="30"/>
                <w:szCs w:val="30"/>
              </w:rPr>
            </w:pPr>
            <w:r w:rsidRPr="002E49CE">
              <w:rPr>
                <w:rFonts w:ascii="Arabic Typesetting" w:hAnsi="Arabic Typesetting" w:cs="Arabic Typesetting"/>
                <w:bCs/>
                <w:color w:val="000000"/>
                <w:sz w:val="40"/>
                <w:szCs w:val="40"/>
                <w:rtl/>
              </w:rPr>
              <w:t>النتيجة</w:t>
            </w:r>
            <w:r w:rsidRPr="00E85D27">
              <w:rPr>
                <w:rFonts w:ascii="Arabic Typesetting" w:hAnsi="Arabic Typesetting" w:cs="Arabic Typesetting"/>
                <w:bCs/>
                <w:color w:val="000000"/>
                <w:sz w:val="30"/>
                <w:szCs w:val="30"/>
                <w:rtl/>
              </w:rPr>
              <w:t>:</w:t>
            </w:r>
            <w:r>
              <w:rPr>
                <w:rFonts w:ascii="Arabic Typesetting" w:hAnsi="Arabic Typesetting" w:cs="Arabic Typesetting" w:hint="cs"/>
                <w:bCs/>
                <w:color w:val="000000"/>
                <w:sz w:val="30"/>
                <w:szCs w:val="30"/>
                <w:rtl/>
              </w:rPr>
              <w:tab/>
            </w:r>
            <w:r w:rsidRPr="004414AF">
              <w:rPr>
                <w:rFonts w:ascii="Arabic Typesetting" w:hAnsi="Arabic Typesetting" w:cs="Arabic Typesetting"/>
                <w:b/>
                <w:color w:val="000000"/>
                <w:sz w:val="30"/>
                <w:szCs w:val="30"/>
                <w:rtl/>
              </w:rPr>
              <w:t>نفاذ معزز إلى المعلومات والمعارف المتعلقة بالملكية الفكرية وانتفاع أكبر بها لفائدة مؤسسات الملكية الفكرية والجمهور من أجل الترويج للابتكار وزيادة الاطلاع على المصنفات الإبداعية المحمية والمصنفات الإبداعية في الملك العام</w:t>
            </w:r>
          </w:p>
        </w:tc>
      </w:tr>
      <w:tr w:rsidR="00FD64AF" w:rsidRPr="00E85D27" w:rsidTr="00E67543">
        <w:trPr>
          <w:cantSplit/>
          <w:jc w:val="center"/>
        </w:trPr>
        <w:tc>
          <w:tcPr>
            <w:tcW w:w="2010" w:type="dxa"/>
            <w:tcBorders>
              <w:top w:val="single" w:sz="4" w:space="0" w:color="auto"/>
              <w:left w:val="single" w:sz="4" w:space="0" w:color="auto"/>
              <w:bottom w:val="nil"/>
              <w:right w:val="nil"/>
            </w:tcBorders>
            <w:vAlign w:val="center"/>
          </w:tcPr>
          <w:p w:rsidR="00FD64AF" w:rsidRPr="00E85D27" w:rsidRDefault="00FD64AF" w:rsidP="00E67543">
            <w:pPr>
              <w:keepNext/>
              <w:keepLines/>
              <w:spacing w:before="60" w:after="60" w:line="300" w:lineRule="exact"/>
              <w:rPr>
                <w:rFonts w:ascii="Arabic Typesetting" w:hAnsi="Arabic Typesetting" w:cs="Arabic Typesetting"/>
                <w:b/>
                <w:bCs/>
                <w:sz w:val="30"/>
                <w:szCs w:val="30"/>
              </w:rPr>
            </w:pPr>
            <w:r w:rsidRPr="00E85D27">
              <w:rPr>
                <w:rFonts w:ascii="Arabic Typesetting" w:hAnsi="Arabic Typesetting" w:cs="Arabic Typesetting"/>
                <w:b/>
                <w:bCs/>
                <w:sz w:val="30"/>
                <w:szCs w:val="30"/>
                <w:rtl/>
              </w:rPr>
              <w:t>النشاط</w:t>
            </w:r>
          </w:p>
        </w:tc>
        <w:tc>
          <w:tcPr>
            <w:tcW w:w="1260" w:type="dxa"/>
            <w:tcBorders>
              <w:top w:val="single" w:sz="4" w:space="0" w:color="auto"/>
              <w:left w:val="nil"/>
              <w:bottom w:val="nil"/>
              <w:right w:val="nil"/>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التاريخ</w:t>
            </w:r>
          </w:p>
        </w:tc>
        <w:tc>
          <w:tcPr>
            <w:tcW w:w="2572" w:type="dxa"/>
            <w:tcBorders>
              <w:top w:val="single" w:sz="4" w:space="0" w:color="auto"/>
              <w:left w:val="nil"/>
              <w:bottom w:val="nil"/>
              <w:right w:val="nil"/>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البلد المضيف/الجهات المستفيدة</w:t>
            </w:r>
          </w:p>
        </w:tc>
        <w:tc>
          <w:tcPr>
            <w:tcW w:w="3260" w:type="dxa"/>
            <w:tcBorders>
              <w:top w:val="single" w:sz="4" w:space="0" w:color="auto"/>
              <w:left w:val="nil"/>
              <w:bottom w:val="nil"/>
              <w:right w:val="single" w:sz="4" w:space="0" w:color="auto"/>
            </w:tcBorders>
            <w:shd w:val="clear" w:color="auto" w:fill="FFFFFF"/>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الغرض (الأغراض)/الوصف (الأوصاف</w:t>
            </w:r>
            <w:r>
              <w:rPr>
                <w:rFonts w:ascii="Arabic Typesetting" w:hAnsi="Arabic Typesetting" w:cs="Arabic Typesetting" w:hint="cs"/>
                <w:b/>
                <w:bCs/>
                <w:sz w:val="30"/>
                <w:szCs w:val="30"/>
                <w:rtl/>
              </w:rPr>
              <w:t>)</w:t>
            </w:r>
          </w:p>
        </w:tc>
      </w:tr>
      <w:tr w:rsidR="00FD64AF" w:rsidRPr="00E85D27" w:rsidTr="00E67543">
        <w:trPr>
          <w:cantSplit/>
          <w:jc w:val="center"/>
        </w:trPr>
        <w:tc>
          <w:tcPr>
            <w:tcW w:w="2010" w:type="dxa"/>
            <w:tcBorders>
              <w:top w:val="nil"/>
              <w:left w:val="single" w:sz="4" w:space="0" w:color="auto"/>
              <w:bottom w:val="single" w:sz="4" w:space="0" w:color="auto"/>
              <w:right w:val="nil"/>
            </w:tcBorders>
          </w:tcPr>
          <w:p w:rsidR="00FD64AF" w:rsidRPr="00B675C9"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B675C9">
              <w:rPr>
                <w:rFonts w:ascii="Arabic Typesetting" w:hAnsi="Arabic Typesetting" w:cs="Arabic Typesetting"/>
                <w:b/>
                <w:color w:val="000000"/>
                <w:sz w:val="30"/>
                <w:szCs w:val="30"/>
                <w:rtl/>
              </w:rPr>
              <w:t xml:space="preserve">الاجتماع الإقليمي </w:t>
            </w:r>
            <w:r w:rsidRPr="00B675C9">
              <w:rPr>
                <w:rFonts w:ascii="Arabic Typesetting" w:hAnsi="Arabic Typesetting" w:cs="Arabic Typesetting" w:hint="cs"/>
                <w:b/>
                <w:color w:val="000000"/>
                <w:sz w:val="30"/>
                <w:szCs w:val="30"/>
                <w:rtl/>
              </w:rPr>
              <w:t>الثامن</w:t>
            </w:r>
            <w:r w:rsidRPr="00B675C9">
              <w:rPr>
                <w:rFonts w:ascii="Arabic Typesetting" w:hAnsi="Arabic Typesetting" w:cs="Arabic Typesetting"/>
                <w:b/>
                <w:color w:val="000000"/>
                <w:sz w:val="30"/>
                <w:szCs w:val="30"/>
                <w:rtl/>
              </w:rPr>
              <w:t xml:space="preserve"> المشترك بين الويبو ومكتب إسبانيا للبراءات والعلامات التجارية والمكتب الأوروبي للبراءات في إطار مشروع</w:t>
            </w:r>
            <w:r w:rsidRPr="00B675C9">
              <w:rPr>
                <w:rFonts w:ascii="Arabic Typesetting" w:hAnsi="Arabic Typesetting" w:cs="Arabic Typesetting"/>
                <w:b/>
                <w:color w:val="000000"/>
                <w:sz w:val="30"/>
                <w:szCs w:val="30"/>
              </w:rPr>
              <w:t xml:space="preserve"> </w:t>
            </w:r>
            <w:r w:rsidRPr="00B675C9">
              <w:rPr>
                <w:rFonts w:ascii="Arabic Typesetting" w:hAnsi="Arabic Typesetting" w:cs="Arabic Typesetting"/>
                <w:color w:val="000000"/>
                <w:sz w:val="30"/>
                <w:szCs w:val="30"/>
              </w:rPr>
              <w:t xml:space="preserve">LATIPAT </w:t>
            </w:r>
            <w:r w:rsidRPr="00B675C9">
              <w:rPr>
                <w:rFonts w:ascii="Arabic Typesetting" w:hAnsi="Arabic Typesetting" w:cs="Arabic Typesetting" w:hint="cs"/>
                <w:color w:val="000000"/>
                <w:sz w:val="30"/>
                <w:szCs w:val="30"/>
                <w:rtl/>
              </w:rPr>
              <w:t xml:space="preserve"> </w:t>
            </w:r>
            <w:r w:rsidRPr="00B675C9">
              <w:rPr>
                <w:rFonts w:ascii="Arabic Typesetting" w:hAnsi="Arabic Typesetting" w:cs="Arabic Typesetting"/>
                <w:b/>
                <w:color w:val="000000"/>
                <w:sz w:val="30"/>
                <w:szCs w:val="30"/>
                <w:rtl/>
              </w:rPr>
              <w:t>للمتخصصين في تكنولوجيا المعلومات والمسؤولين عن إدارة المعلومات المتعلقة بالبراءات لدى مكاتب الملكية الصناعية في أمريكا اللاتينية</w:t>
            </w:r>
          </w:p>
        </w:tc>
        <w:tc>
          <w:tcPr>
            <w:tcW w:w="1260" w:type="dxa"/>
            <w:tcBorders>
              <w:top w:val="nil"/>
              <w:left w:val="nil"/>
              <w:bottom w:val="single" w:sz="4" w:space="0" w:color="auto"/>
              <w:right w:val="nil"/>
            </w:tcBorders>
          </w:tcPr>
          <w:p w:rsidR="00FD64AF" w:rsidRPr="00B675C9"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B675C9">
              <w:rPr>
                <w:rFonts w:ascii="Arabic Typesetting" w:hAnsi="Arabic Typesetting" w:cs="Arabic Typesetting"/>
                <w:b/>
                <w:color w:val="000000"/>
                <w:sz w:val="30"/>
                <w:szCs w:val="30"/>
                <w:rtl/>
              </w:rPr>
              <w:t>من 5 إلى 7 نوفمبر 2012</w:t>
            </w:r>
            <w:r w:rsidRPr="00B675C9">
              <w:rPr>
                <w:rFonts w:ascii="Arabic Typesetting" w:hAnsi="Arabic Typesetting" w:cs="Arabic Typesetting"/>
                <w:color w:val="000000"/>
                <w:sz w:val="30"/>
                <w:szCs w:val="30"/>
              </w:rPr>
              <w:t xml:space="preserve">, </w:t>
            </w:r>
          </w:p>
        </w:tc>
        <w:tc>
          <w:tcPr>
            <w:tcW w:w="2572" w:type="dxa"/>
            <w:tcBorders>
              <w:top w:val="nil"/>
              <w:left w:val="nil"/>
              <w:bottom w:val="single" w:sz="4" w:space="0" w:color="auto"/>
              <w:right w:val="nil"/>
            </w:tcBorders>
          </w:tcPr>
          <w:p w:rsidR="00FD64AF" w:rsidRPr="00B675C9"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proofErr w:type="spellStart"/>
            <w:r>
              <w:rPr>
                <w:rFonts w:ascii="Arabic Typesetting" w:hAnsi="Arabic Typesetting" w:cs="Arabic Typesetting" w:hint="cs"/>
                <w:color w:val="000000"/>
                <w:sz w:val="30"/>
                <w:szCs w:val="30"/>
                <w:rtl/>
              </w:rPr>
              <w:t>مي</w:t>
            </w:r>
            <w:r w:rsidRPr="00B675C9">
              <w:rPr>
                <w:rFonts w:ascii="Arabic Typesetting" w:hAnsi="Arabic Typesetting" w:cs="Arabic Typesetting" w:hint="cs"/>
                <w:color w:val="000000"/>
                <w:sz w:val="30"/>
                <w:szCs w:val="30"/>
                <w:rtl/>
              </w:rPr>
              <w:t>د</w:t>
            </w:r>
            <w:r>
              <w:rPr>
                <w:rFonts w:ascii="Arabic Typesetting" w:hAnsi="Arabic Typesetting" w:cs="Arabic Typesetting" w:hint="cs"/>
                <w:color w:val="000000"/>
                <w:sz w:val="30"/>
                <w:szCs w:val="30"/>
                <w:rtl/>
              </w:rPr>
              <w:t>ي</w:t>
            </w:r>
            <w:r w:rsidRPr="00B675C9">
              <w:rPr>
                <w:rFonts w:ascii="Arabic Typesetting" w:hAnsi="Arabic Typesetting" w:cs="Arabic Typesetting" w:hint="cs"/>
                <w:color w:val="000000"/>
                <w:sz w:val="30"/>
                <w:szCs w:val="30"/>
                <w:rtl/>
              </w:rPr>
              <w:t>لين</w:t>
            </w:r>
            <w:proofErr w:type="spellEnd"/>
            <w:r w:rsidRPr="00B675C9">
              <w:rPr>
                <w:rFonts w:ascii="Arabic Typesetting" w:hAnsi="Arabic Typesetting" w:cs="Arabic Typesetting" w:hint="cs"/>
                <w:color w:val="000000"/>
                <w:sz w:val="30"/>
                <w:szCs w:val="30"/>
                <w:rtl/>
              </w:rPr>
              <w:t>، كولومبيا/جميع بلدان أمريكا اللاتينية والكاريبي، ومكتب إسبانيا للبراءات والعلامات التجارية والمكتب الأوروبي للبراءات</w:t>
            </w:r>
          </w:p>
        </w:tc>
        <w:tc>
          <w:tcPr>
            <w:tcW w:w="3260" w:type="dxa"/>
            <w:tcBorders>
              <w:top w:val="nil"/>
              <w:left w:val="nil"/>
              <w:bottom w:val="single" w:sz="4" w:space="0" w:color="auto"/>
              <w:right w:val="single" w:sz="4" w:space="0" w:color="auto"/>
            </w:tcBorders>
          </w:tcPr>
          <w:p w:rsidR="00FD64AF" w:rsidRPr="00B675C9"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B675C9">
              <w:rPr>
                <w:rFonts w:ascii="Arabic Typesetting" w:hAnsi="Arabic Typesetting" w:cs="Arabic Typesetting"/>
                <w:b/>
                <w:color w:val="000000"/>
                <w:sz w:val="30"/>
                <w:szCs w:val="30"/>
                <w:rtl/>
              </w:rPr>
              <w:t>أُعدّ مشروع</w:t>
            </w:r>
            <w:r w:rsidRPr="00B675C9">
              <w:rPr>
                <w:rFonts w:ascii="Arabic Typesetting" w:hAnsi="Arabic Typesetting" w:cs="Arabic Typesetting"/>
                <w:b/>
                <w:color w:val="000000"/>
                <w:sz w:val="30"/>
                <w:szCs w:val="30"/>
              </w:rPr>
              <w:t xml:space="preserve"> </w:t>
            </w:r>
            <w:r w:rsidRPr="00B675C9">
              <w:rPr>
                <w:rFonts w:ascii="Arabic Typesetting" w:hAnsi="Arabic Typesetting" w:cs="Arabic Typesetting"/>
                <w:color w:val="000000"/>
                <w:sz w:val="30"/>
                <w:szCs w:val="30"/>
              </w:rPr>
              <w:t>LATIPAT</w:t>
            </w:r>
            <w:r w:rsidRPr="00B675C9">
              <w:rPr>
                <w:rFonts w:ascii="Arabic Typesetting" w:hAnsi="Arabic Typesetting" w:cs="Arabic Typesetting"/>
                <w:b/>
                <w:color w:val="000000"/>
                <w:sz w:val="30"/>
                <w:szCs w:val="30"/>
              </w:rPr>
              <w:t xml:space="preserve"> </w:t>
            </w:r>
            <w:r w:rsidRPr="00B675C9">
              <w:rPr>
                <w:rFonts w:ascii="Arabic Typesetting" w:hAnsi="Arabic Typesetting" w:cs="Arabic Typesetting"/>
                <w:b/>
                <w:color w:val="000000"/>
                <w:sz w:val="30"/>
                <w:szCs w:val="30"/>
                <w:rtl/>
              </w:rPr>
              <w:t>لإنشاء قاعدة بيانات تتضمن المعلومات المتعلقة بالبراءات من جميع بلدان أمريكا اللاتينية وإتاحتها</w:t>
            </w:r>
            <w:r w:rsidRPr="00B675C9">
              <w:rPr>
                <w:rFonts w:ascii="Arabic Typesetting" w:hAnsi="Arabic Typesetting" w:cs="Arabic Typesetting" w:hint="cs"/>
                <w:b/>
                <w:color w:val="000000"/>
                <w:sz w:val="30"/>
                <w:szCs w:val="30"/>
                <w:rtl/>
              </w:rPr>
              <w:t>. والمشروع الآن مثال يحتذى، ليس بالنسبة إلى بلدان أمريكا اللاتينية وحسب، بل وأيضا بالنسبة إلى مختلف المنتديات الدولية المعنية بالمعلومات المتعلقة بالبراءات، والالتزام والمثابرة وروح العمل في فريق. وخلال فترة من 12 عاما جمعت قاعدة البيانات ما يزيد على مليوني وثيقة وجرت زيارتها بمتوسط 000 14 زيارة في الشهر الواحد.</w:t>
            </w:r>
          </w:p>
        </w:tc>
      </w:tr>
      <w:tr w:rsidR="00FD64AF" w:rsidRPr="00E85D27" w:rsidTr="00E67543">
        <w:trPr>
          <w:cantSplit/>
          <w:jc w:val="center"/>
        </w:trPr>
        <w:tc>
          <w:tcPr>
            <w:tcW w:w="9102" w:type="dxa"/>
            <w:gridSpan w:val="4"/>
            <w:tcBorders>
              <w:top w:val="single" w:sz="4" w:space="0" w:color="auto"/>
              <w:left w:val="single" w:sz="4" w:space="0" w:color="auto"/>
              <w:bottom w:val="single" w:sz="4" w:space="0" w:color="auto"/>
              <w:right w:val="single" w:sz="4" w:space="0" w:color="auto"/>
            </w:tcBorders>
            <w:shd w:val="clear" w:color="auto" w:fill="CCFFFF"/>
            <w:vAlign w:val="center"/>
          </w:tcPr>
          <w:p w:rsidR="00FD64AF" w:rsidRPr="00E85D27" w:rsidRDefault="00FD64AF" w:rsidP="00E67543">
            <w:pPr>
              <w:keepNext/>
              <w:keepLines/>
              <w:spacing w:before="60" w:after="60" w:line="300" w:lineRule="exact"/>
              <w:ind w:left="851" w:hanging="851"/>
              <w:rPr>
                <w:rFonts w:ascii="Arabic Typesetting" w:hAnsi="Arabic Typesetting" w:cs="Arabic Typesetting"/>
                <w:b/>
                <w:bCs/>
                <w:sz w:val="30"/>
                <w:szCs w:val="30"/>
              </w:rPr>
            </w:pPr>
            <w:r w:rsidRPr="002E49CE">
              <w:rPr>
                <w:rFonts w:ascii="Arabic Typesetting" w:hAnsi="Arabic Typesetting" w:cs="Arabic Typesetting"/>
                <w:bCs/>
                <w:color w:val="000000"/>
                <w:sz w:val="40"/>
                <w:szCs w:val="40"/>
                <w:rtl/>
              </w:rPr>
              <w:t>النتيجة</w:t>
            </w:r>
            <w:r w:rsidRPr="00E85D27">
              <w:rPr>
                <w:rFonts w:ascii="Arabic Typesetting" w:hAnsi="Arabic Typesetting" w:cs="Arabic Typesetting"/>
                <w:bCs/>
                <w:color w:val="000000"/>
                <w:sz w:val="30"/>
                <w:szCs w:val="30"/>
                <w:rtl/>
              </w:rPr>
              <w:t>:</w:t>
            </w:r>
            <w:r>
              <w:rPr>
                <w:rFonts w:ascii="Arabic Typesetting" w:hAnsi="Arabic Typesetting" w:cs="Arabic Typesetting" w:hint="cs"/>
                <w:bCs/>
                <w:color w:val="000000"/>
                <w:sz w:val="30"/>
                <w:szCs w:val="30"/>
                <w:rtl/>
              </w:rPr>
              <w:tab/>
            </w:r>
            <w:r w:rsidRPr="004414AF">
              <w:rPr>
                <w:rFonts w:ascii="Arabic Typesetting" w:hAnsi="Arabic Typesetting" w:cs="Arabic Typesetting"/>
                <w:b/>
                <w:color w:val="000000"/>
                <w:sz w:val="30"/>
                <w:szCs w:val="30"/>
                <w:rtl/>
              </w:rPr>
              <w:t>بنية تحتية تقنية ومعرفية معززة لمكاتب الملكية الفكرية وسائر مؤسسات الملكية الفكرية بما يؤدي إلى تحسين الخدمات (خدمات أقل تكلفة وأكثر سرعة وجودة) المقدمة إلى أصحاب المصلحة الذين يتعاملون معها</w:t>
            </w:r>
          </w:p>
        </w:tc>
      </w:tr>
      <w:tr w:rsidR="00FD64AF" w:rsidRPr="00E85D27" w:rsidTr="00E67543">
        <w:trPr>
          <w:cantSplit/>
          <w:jc w:val="center"/>
        </w:trPr>
        <w:tc>
          <w:tcPr>
            <w:tcW w:w="2010" w:type="dxa"/>
            <w:tcBorders>
              <w:top w:val="single" w:sz="4" w:space="0" w:color="auto"/>
              <w:left w:val="single" w:sz="4" w:space="0" w:color="auto"/>
              <w:bottom w:val="nil"/>
              <w:right w:val="nil"/>
            </w:tcBorders>
            <w:vAlign w:val="center"/>
          </w:tcPr>
          <w:p w:rsidR="00FD64AF" w:rsidRPr="00E85D27" w:rsidRDefault="00FD64AF" w:rsidP="00E67543">
            <w:pPr>
              <w:keepNext/>
              <w:keepLines/>
              <w:spacing w:before="60" w:after="60" w:line="300" w:lineRule="exact"/>
              <w:rPr>
                <w:rFonts w:ascii="Arabic Typesetting" w:hAnsi="Arabic Typesetting" w:cs="Arabic Typesetting"/>
                <w:b/>
                <w:bCs/>
                <w:sz w:val="30"/>
                <w:szCs w:val="30"/>
              </w:rPr>
            </w:pPr>
            <w:r w:rsidRPr="00E85D27">
              <w:rPr>
                <w:rFonts w:ascii="Arabic Typesetting" w:hAnsi="Arabic Typesetting" w:cs="Arabic Typesetting"/>
                <w:b/>
                <w:bCs/>
                <w:sz w:val="30"/>
                <w:szCs w:val="30"/>
                <w:rtl/>
              </w:rPr>
              <w:t>النشاط</w:t>
            </w:r>
          </w:p>
        </w:tc>
        <w:tc>
          <w:tcPr>
            <w:tcW w:w="1260" w:type="dxa"/>
            <w:tcBorders>
              <w:top w:val="single" w:sz="4" w:space="0" w:color="auto"/>
              <w:left w:val="nil"/>
              <w:bottom w:val="nil"/>
              <w:right w:val="nil"/>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التاريخ</w:t>
            </w:r>
          </w:p>
        </w:tc>
        <w:tc>
          <w:tcPr>
            <w:tcW w:w="2572" w:type="dxa"/>
            <w:tcBorders>
              <w:top w:val="single" w:sz="4" w:space="0" w:color="auto"/>
              <w:left w:val="nil"/>
              <w:bottom w:val="nil"/>
              <w:right w:val="nil"/>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البلد المضيف/الجهات المستفيدة</w:t>
            </w:r>
          </w:p>
        </w:tc>
        <w:tc>
          <w:tcPr>
            <w:tcW w:w="3260" w:type="dxa"/>
            <w:tcBorders>
              <w:top w:val="single" w:sz="4" w:space="0" w:color="auto"/>
              <w:left w:val="nil"/>
              <w:bottom w:val="nil"/>
              <w:right w:val="single" w:sz="4" w:space="0" w:color="auto"/>
            </w:tcBorders>
            <w:shd w:val="clear" w:color="auto" w:fill="FFFFFF"/>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الغرض (الأغراض)/الوصف (الأوصاف</w:t>
            </w:r>
            <w:r>
              <w:rPr>
                <w:rFonts w:ascii="Arabic Typesetting" w:hAnsi="Arabic Typesetting" w:cs="Arabic Typesetting" w:hint="cs"/>
                <w:b/>
                <w:bCs/>
                <w:sz w:val="30"/>
                <w:szCs w:val="30"/>
                <w:rtl/>
              </w:rPr>
              <w:t>)</w:t>
            </w:r>
          </w:p>
        </w:tc>
      </w:tr>
      <w:tr w:rsidR="00FD64AF" w:rsidRPr="00E85D27" w:rsidTr="00E67543">
        <w:trPr>
          <w:cantSplit/>
          <w:jc w:val="center"/>
        </w:trPr>
        <w:tc>
          <w:tcPr>
            <w:tcW w:w="2010" w:type="dxa"/>
            <w:tcBorders>
              <w:top w:val="nil"/>
              <w:left w:val="single" w:sz="4" w:space="0" w:color="auto"/>
              <w:bottom w:val="single" w:sz="4" w:space="0" w:color="auto"/>
              <w:right w:val="nil"/>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الندوة الإقليمية الثالثة بشأن التخطيط والإدارة على الصعيد الاستراتيجي في مكاتب الملكية الصناعية في بلدان أمريكا اللاتينية</w:t>
            </w:r>
          </w:p>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p>
        </w:tc>
        <w:tc>
          <w:tcPr>
            <w:tcW w:w="1260" w:type="dxa"/>
            <w:tcBorders>
              <w:top w:val="nil"/>
              <w:left w:val="nil"/>
              <w:bottom w:val="single" w:sz="4" w:space="0" w:color="auto"/>
              <w:right w:val="nil"/>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color w:val="000000"/>
                <w:sz w:val="30"/>
                <w:szCs w:val="30"/>
                <w:rtl/>
              </w:rPr>
              <w:t>من 12 إلى 16 نوفمبر 2012</w:t>
            </w:r>
          </w:p>
        </w:tc>
        <w:tc>
          <w:tcPr>
            <w:tcW w:w="2572" w:type="dxa"/>
            <w:tcBorders>
              <w:top w:val="nil"/>
              <w:left w:val="nil"/>
              <w:bottom w:val="single" w:sz="4" w:space="0" w:color="auto"/>
              <w:right w:val="nil"/>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لا أنتيغوا، غواتيمالا/جميع بلدان أمريكا اللاتينية</w:t>
            </w:r>
          </w:p>
        </w:tc>
        <w:tc>
          <w:tcPr>
            <w:tcW w:w="3260" w:type="dxa"/>
            <w:tcBorders>
              <w:top w:val="nil"/>
              <w:left w:val="nil"/>
              <w:bottom w:val="single" w:sz="4" w:space="0" w:color="auto"/>
              <w:right w:val="single" w:sz="4" w:space="0" w:color="auto"/>
            </w:tcBorders>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 xml:space="preserve">"1" تزويد المشاركين بمعلومات محدثة وتدريب عملي وأدوات مفيدة في مجال التخطيط الاستراتيجي وسياسات الموارد البشرية وإدارة الجودة؛ "2" وتحديث إدارات الملكية الفكرية؛ "3" وتطوير توجه مهم للإدارة الموجهة نحو الخدمات لدى المديرين في مكاتب الملكية الصناعية في بلدان أمريكا اللاتينية. </w:t>
            </w:r>
          </w:p>
        </w:tc>
      </w:tr>
      <w:tr w:rsidR="00FD64AF" w:rsidRPr="00E85D27" w:rsidTr="00E67543">
        <w:trPr>
          <w:cantSplit/>
          <w:jc w:val="center"/>
        </w:trPr>
        <w:tc>
          <w:tcPr>
            <w:tcW w:w="9102" w:type="dxa"/>
            <w:gridSpan w:val="4"/>
            <w:tcBorders>
              <w:top w:val="single" w:sz="4" w:space="0" w:color="auto"/>
              <w:left w:val="single" w:sz="4" w:space="0" w:color="auto"/>
              <w:bottom w:val="single" w:sz="4" w:space="0" w:color="auto"/>
              <w:right w:val="single" w:sz="4" w:space="0" w:color="auto"/>
            </w:tcBorders>
            <w:shd w:val="clear" w:color="auto" w:fill="CCFFFF"/>
            <w:vAlign w:val="center"/>
          </w:tcPr>
          <w:p w:rsidR="00FD64AF" w:rsidRPr="004414AF" w:rsidRDefault="00FD64AF" w:rsidP="00E67543">
            <w:pPr>
              <w:keepNext/>
              <w:keepLines/>
              <w:spacing w:before="60" w:after="60" w:line="300" w:lineRule="exact"/>
              <w:ind w:left="851" w:hanging="851"/>
              <w:rPr>
                <w:rFonts w:ascii="Arabic Typesetting" w:hAnsi="Arabic Typesetting" w:cs="Arabic Typesetting"/>
                <w:bCs/>
                <w:color w:val="000000"/>
                <w:sz w:val="30"/>
                <w:szCs w:val="30"/>
              </w:rPr>
            </w:pPr>
            <w:r w:rsidRPr="007908F5">
              <w:rPr>
                <w:rFonts w:ascii="Arabic Typesetting" w:hAnsi="Arabic Typesetting" w:cs="Arabic Typesetting" w:hint="cs"/>
                <w:bCs/>
                <w:color w:val="000000"/>
                <w:sz w:val="40"/>
                <w:szCs w:val="40"/>
                <w:rtl/>
              </w:rPr>
              <w:lastRenderedPageBreak/>
              <w:t>النتيجة</w:t>
            </w:r>
            <w:r>
              <w:rPr>
                <w:rFonts w:ascii="Arabic Typesetting" w:hAnsi="Arabic Typesetting" w:cs="Arabic Typesetting" w:hint="cs"/>
                <w:bCs/>
                <w:color w:val="000000"/>
                <w:sz w:val="30"/>
                <w:szCs w:val="30"/>
                <w:rtl/>
              </w:rPr>
              <w:t>:</w:t>
            </w:r>
            <w:r>
              <w:rPr>
                <w:rFonts w:ascii="Arabic Typesetting" w:hAnsi="Arabic Typesetting" w:cs="Arabic Typesetting"/>
                <w:bCs/>
                <w:color w:val="000000"/>
                <w:sz w:val="30"/>
                <w:szCs w:val="30"/>
                <w:rtl/>
              </w:rPr>
              <w:tab/>
            </w:r>
            <w:r w:rsidRPr="004414AF">
              <w:rPr>
                <w:rFonts w:ascii="Arabic Typesetting" w:hAnsi="Arabic Typesetting" w:cs="Arabic Typesetting"/>
                <w:b/>
                <w:color w:val="000000"/>
                <w:sz w:val="30"/>
                <w:szCs w:val="30"/>
                <w:rtl/>
              </w:rPr>
              <w:t>علاقات أقوى مع مستخدمي معاهدة التعاون بشأن البراءات والمكاتب</w:t>
            </w:r>
            <w:r w:rsidRPr="004414AF">
              <w:rPr>
                <w:rFonts w:ascii="Arabic Typesetting" w:hAnsi="Arabic Typesetting" w:cs="Arabic Typesetting"/>
                <w:bCs/>
                <w:color w:val="000000"/>
                <w:sz w:val="30"/>
                <w:szCs w:val="30"/>
              </w:rPr>
              <w:t xml:space="preserve"> </w:t>
            </w:r>
          </w:p>
        </w:tc>
      </w:tr>
      <w:tr w:rsidR="00FD64AF" w:rsidRPr="00E85D27" w:rsidTr="00E67543">
        <w:trPr>
          <w:cantSplit/>
          <w:jc w:val="center"/>
        </w:trPr>
        <w:tc>
          <w:tcPr>
            <w:tcW w:w="2010" w:type="dxa"/>
            <w:tcBorders>
              <w:top w:val="single" w:sz="4" w:space="0" w:color="auto"/>
              <w:left w:val="single" w:sz="4" w:space="0" w:color="auto"/>
              <w:bottom w:val="nil"/>
              <w:right w:val="nil"/>
            </w:tcBorders>
            <w:vAlign w:val="center"/>
          </w:tcPr>
          <w:p w:rsidR="00FD64AF" w:rsidRPr="00E85D27" w:rsidRDefault="00FD64AF" w:rsidP="00E67543">
            <w:pPr>
              <w:keepNext/>
              <w:keepLines/>
              <w:spacing w:before="60" w:after="60" w:line="300" w:lineRule="exact"/>
              <w:rPr>
                <w:rFonts w:ascii="Arabic Typesetting" w:hAnsi="Arabic Typesetting" w:cs="Arabic Typesetting"/>
                <w:b/>
                <w:bCs/>
                <w:sz w:val="30"/>
                <w:szCs w:val="30"/>
              </w:rPr>
            </w:pPr>
            <w:r w:rsidRPr="00E85D27">
              <w:rPr>
                <w:rFonts w:ascii="Arabic Typesetting" w:hAnsi="Arabic Typesetting" w:cs="Arabic Typesetting"/>
                <w:b/>
                <w:bCs/>
                <w:sz w:val="30"/>
                <w:szCs w:val="30"/>
                <w:rtl/>
              </w:rPr>
              <w:t>النشاط</w:t>
            </w:r>
          </w:p>
        </w:tc>
        <w:tc>
          <w:tcPr>
            <w:tcW w:w="1260" w:type="dxa"/>
            <w:tcBorders>
              <w:top w:val="single" w:sz="4" w:space="0" w:color="auto"/>
              <w:left w:val="nil"/>
              <w:bottom w:val="nil"/>
              <w:right w:val="nil"/>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التاريخ</w:t>
            </w:r>
          </w:p>
        </w:tc>
        <w:tc>
          <w:tcPr>
            <w:tcW w:w="2572" w:type="dxa"/>
            <w:tcBorders>
              <w:top w:val="single" w:sz="4" w:space="0" w:color="auto"/>
              <w:left w:val="nil"/>
              <w:bottom w:val="nil"/>
              <w:right w:val="nil"/>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البلد المضيف/الجهات المستفيدة</w:t>
            </w:r>
          </w:p>
        </w:tc>
        <w:tc>
          <w:tcPr>
            <w:tcW w:w="3260" w:type="dxa"/>
            <w:tcBorders>
              <w:top w:val="single" w:sz="4" w:space="0" w:color="auto"/>
              <w:left w:val="nil"/>
              <w:bottom w:val="nil"/>
              <w:right w:val="single" w:sz="4" w:space="0" w:color="auto"/>
            </w:tcBorders>
            <w:shd w:val="clear" w:color="auto" w:fill="FFFFFF"/>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الغرض (الأغراض)/الوصف (الأوصاف</w:t>
            </w:r>
            <w:r>
              <w:rPr>
                <w:rFonts w:ascii="Arabic Typesetting" w:hAnsi="Arabic Typesetting" w:cs="Arabic Typesetting" w:hint="cs"/>
                <w:b/>
                <w:bCs/>
                <w:sz w:val="30"/>
                <w:szCs w:val="30"/>
                <w:rtl/>
              </w:rPr>
              <w:t>)</w:t>
            </w:r>
          </w:p>
        </w:tc>
      </w:tr>
      <w:tr w:rsidR="00FD64AF" w:rsidRPr="00E85D27" w:rsidTr="00E67543">
        <w:trPr>
          <w:cantSplit/>
          <w:jc w:val="center"/>
        </w:trPr>
        <w:tc>
          <w:tcPr>
            <w:tcW w:w="2010" w:type="dxa"/>
            <w:tcBorders>
              <w:top w:val="nil"/>
              <w:left w:val="single" w:sz="4" w:space="0" w:color="auto"/>
              <w:bottom w:val="single" w:sz="4" w:space="0" w:color="auto"/>
              <w:right w:val="nil"/>
            </w:tcBorders>
          </w:tcPr>
          <w:p w:rsidR="00FD64AF" w:rsidRPr="00E85D27"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ندوة إقليمية عن معاهدة التعاون بشأن البراءات لإقليم أمريكا اللاتينية والكاريبي</w:t>
            </w:r>
          </w:p>
        </w:tc>
        <w:tc>
          <w:tcPr>
            <w:tcW w:w="1260" w:type="dxa"/>
            <w:tcBorders>
              <w:top w:val="nil"/>
              <w:left w:val="nil"/>
              <w:bottom w:val="single" w:sz="4" w:space="0" w:color="auto"/>
              <w:right w:val="nil"/>
            </w:tcBorders>
          </w:tcPr>
          <w:p w:rsidR="00FD64AF" w:rsidRPr="00E85D27"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من 12 إلى 14 يونيو 2012</w:t>
            </w:r>
          </w:p>
        </w:tc>
        <w:tc>
          <w:tcPr>
            <w:tcW w:w="2572" w:type="dxa"/>
            <w:tcBorders>
              <w:top w:val="nil"/>
              <w:left w:val="nil"/>
              <w:bottom w:val="single" w:sz="4" w:space="0" w:color="auto"/>
              <w:right w:val="nil"/>
            </w:tcBorders>
          </w:tcPr>
          <w:p w:rsidR="00FD64AF" w:rsidRPr="00FC7187"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 xml:space="preserve">سانتو </w:t>
            </w:r>
            <w:proofErr w:type="spellStart"/>
            <w:r>
              <w:rPr>
                <w:rFonts w:ascii="Arabic Typesetting" w:hAnsi="Arabic Typesetting" w:cs="Arabic Typesetting" w:hint="cs"/>
                <w:color w:val="000000"/>
                <w:sz w:val="30"/>
                <w:szCs w:val="30"/>
                <w:rtl/>
              </w:rPr>
              <w:t>دومينغو</w:t>
            </w:r>
            <w:proofErr w:type="spellEnd"/>
            <w:r>
              <w:rPr>
                <w:rFonts w:ascii="Arabic Typesetting" w:hAnsi="Arabic Typesetting" w:cs="Arabic Typesetting" w:hint="cs"/>
                <w:color w:val="000000"/>
                <w:sz w:val="30"/>
                <w:szCs w:val="30"/>
                <w:rtl/>
              </w:rPr>
              <w:t xml:space="preserve">/الجمهورية </w:t>
            </w:r>
            <w:proofErr w:type="spellStart"/>
            <w:r>
              <w:rPr>
                <w:rFonts w:ascii="Arabic Typesetting" w:hAnsi="Arabic Typesetting" w:cs="Arabic Typesetting" w:hint="cs"/>
                <w:color w:val="000000"/>
                <w:sz w:val="30"/>
                <w:szCs w:val="30"/>
                <w:rtl/>
              </w:rPr>
              <w:t>الدومينيكية</w:t>
            </w:r>
            <w:proofErr w:type="spellEnd"/>
            <w:r>
              <w:rPr>
                <w:rFonts w:ascii="Arabic Typesetting" w:hAnsi="Arabic Typesetting" w:cs="Arabic Typesetting" w:hint="cs"/>
                <w:color w:val="000000"/>
                <w:sz w:val="30"/>
                <w:szCs w:val="30"/>
                <w:rtl/>
              </w:rPr>
              <w:t xml:space="preserve"> والأرجنتين وبوليفيا والبرازيل وشيلي وكوستاريكا وكوبا وإكوادور والسلفادور وغواتيمالا وهندوراس والمكسيك ونيكارغوا وبنما وباراغواي وبيرو وأوروغواي</w:t>
            </w:r>
          </w:p>
        </w:tc>
        <w:tc>
          <w:tcPr>
            <w:tcW w:w="3260" w:type="dxa"/>
            <w:tcBorders>
              <w:top w:val="nil"/>
              <w:left w:val="nil"/>
              <w:bottom w:val="single" w:sz="4" w:space="0" w:color="auto"/>
              <w:right w:val="single" w:sz="4" w:space="0" w:color="auto"/>
            </w:tcBorders>
          </w:tcPr>
          <w:p w:rsidR="00FD64AF" w:rsidRPr="00E85D27" w:rsidRDefault="00FD64AF" w:rsidP="00E67543">
            <w:pPr>
              <w:keepNext/>
              <w:keepLines/>
              <w:autoSpaceDE w:val="0"/>
              <w:autoSpaceDN w:val="0"/>
              <w:adjustRightInd w:val="0"/>
              <w:spacing w:before="60" w:after="60" w:line="300" w:lineRule="exact"/>
              <w:rPr>
                <w:rFonts w:ascii="Arabic Typesetting" w:hAnsi="Arabic Typesetting" w:cs="Arabic Typesetting"/>
                <w:color w:val="000000"/>
                <w:sz w:val="30"/>
                <w:szCs w:val="30"/>
                <w:lang w:eastAsia="ja-JP"/>
              </w:rPr>
            </w:pPr>
            <w:r>
              <w:rPr>
                <w:rFonts w:ascii="Arabic Typesetting" w:hAnsi="Arabic Typesetting" w:cs="Arabic Typesetting" w:hint="cs"/>
                <w:color w:val="000000"/>
                <w:sz w:val="30"/>
                <w:szCs w:val="30"/>
                <w:rtl/>
                <w:lang w:eastAsia="ja-JP"/>
              </w:rPr>
              <w:t xml:space="preserve">تعزيز المناقشات حول معاهدة التعاون بشأن البراءات في الإقليم وتبادل الأفكار والخبرات عن تنفيذ المعاهدة. </w:t>
            </w:r>
          </w:p>
        </w:tc>
      </w:tr>
    </w:tbl>
    <w:p w:rsidR="00FD64AF" w:rsidRPr="00E85D27" w:rsidRDefault="00FD64AF" w:rsidP="00FD64AF">
      <w:pPr>
        <w:spacing w:before="60" w:afterLines="60" w:after="144" w:line="300" w:lineRule="exact"/>
        <w:rPr>
          <w:rFonts w:ascii="Arabic Typesetting" w:hAnsi="Arabic Typesetting" w:cs="Arabic Typesetting"/>
          <w:b/>
          <w:sz w:val="30"/>
          <w:szCs w:val="30"/>
        </w:rPr>
      </w:pPr>
    </w:p>
    <w:p w:rsidR="00FD64AF" w:rsidRPr="002406DB" w:rsidRDefault="00FD64AF" w:rsidP="00F93029">
      <w:pPr>
        <w:pStyle w:val="NormalParaAR"/>
        <w:keepNext/>
        <w:rPr>
          <w:b/>
          <w:bCs/>
        </w:rPr>
      </w:pPr>
      <w:r w:rsidRPr="007908F5">
        <w:rPr>
          <w:rFonts w:hint="cs"/>
          <w:b/>
          <w:bCs/>
          <w:sz w:val="40"/>
          <w:szCs w:val="40"/>
          <w:rtl/>
        </w:rPr>
        <w:t>إسبانيا</w:t>
      </w:r>
      <w:r>
        <w:rPr>
          <w:rFonts w:hint="cs"/>
          <w:b/>
          <w:bCs/>
          <w:rtl/>
        </w:rPr>
        <w:t xml:space="preserve"> </w:t>
      </w:r>
      <w:r w:rsidRPr="002406DB">
        <w:rPr>
          <w:b/>
          <w:bCs/>
          <w:rtl/>
        </w:rPr>
        <w:t xml:space="preserve">- مساهمات المانحين والنفقات في عام </w:t>
      </w:r>
      <w:r>
        <w:rPr>
          <w:rFonts w:hint="cs"/>
          <w:b/>
          <w:bCs/>
          <w:rtl/>
        </w:rPr>
        <w:t>2012</w:t>
      </w:r>
      <w:r w:rsidRPr="002406DB">
        <w:rPr>
          <w:b/>
          <w:bCs/>
          <w:rtl/>
        </w:rPr>
        <w:t xml:space="preserve"> </w:t>
      </w:r>
      <w:r w:rsidRPr="002406DB">
        <w:rPr>
          <w:b/>
          <w:bCs/>
          <w:vertAlign w:val="superscript"/>
          <w:rtl/>
        </w:rPr>
        <w:t>1</w:t>
      </w:r>
    </w:p>
    <w:tbl>
      <w:tblPr>
        <w:bidiVisual/>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701"/>
        <w:gridCol w:w="1843"/>
        <w:gridCol w:w="1701"/>
        <w:gridCol w:w="1984"/>
      </w:tblGrid>
      <w:tr w:rsidR="00FD64AF" w:rsidRPr="00FC7187" w:rsidTr="00E67543">
        <w:trPr>
          <w:trHeight w:val="567"/>
          <w:jc w:val="center"/>
        </w:trPr>
        <w:tc>
          <w:tcPr>
            <w:tcW w:w="1843" w:type="dxa"/>
            <w:shd w:val="clear" w:color="auto" w:fill="CCFFFF"/>
            <w:vAlign w:val="center"/>
          </w:tcPr>
          <w:p w:rsidR="00FD64AF" w:rsidRPr="00FC7187" w:rsidRDefault="00FD64AF" w:rsidP="00F93029">
            <w:pPr>
              <w:keepNext/>
              <w:spacing w:before="60" w:afterLines="60" w:after="144" w:line="300" w:lineRule="exact"/>
              <w:jc w:val="center"/>
              <w:rPr>
                <w:rFonts w:ascii="Arabic Typesetting" w:hAnsi="Arabic Typesetting" w:cs="Arabic Typesetting"/>
                <w:bCs/>
                <w:sz w:val="30"/>
                <w:szCs w:val="30"/>
              </w:rPr>
            </w:pPr>
            <w:r w:rsidRPr="00FC7187">
              <w:rPr>
                <w:rFonts w:ascii="Arabic Typesetting" w:hAnsi="Arabic Typesetting" w:cs="Arabic Typesetting"/>
                <w:bCs/>
                <w:sz w:val="30"/>
                <w:szCs w:val="30"/>
                <w:rtl/>
              </w:rPr>
              <w:t>الرصيد في 31 ديسمبر 2011</w:t>
            </w:r>
          </w:p>
        </w:tc>
        <w:tc>
          <w:tcPr>
            <w:tcW w:w="1701" w:type="dxa"/>
            <w:shd w:val="clear" w:color="auto" w:fill="CCFFFF"/>
            <w:vAlign w:val="center"/>
          </w:tcPr>
          <w:p w:rsidR="00FD64AF" w:rsidRPr="00FC7187" w:rsidRDefault="00FD64AF" w:rsidP="00F93029">
            <w:pPr>
              <w:keepNext/>
              <w:spacing w:before="60" w:afterLines="60" w:after="144" w:line="300" w:lineRule="exact"/>
              <w:jc w:val="center"/>
              <w:rPr>
                <w:rFonts w:ascii="Arabic Typesetting" w:hAnsi="Arabic Typesetting" w:cs="Arabic Typesetting"/>
                <w:bCs/>
                <w:sz w:val="30"/>
                <w:szCs w:val="30"/>
              </w:rPr>
            </w:pPr>
            <w:r w:rsidRPr="00FC7187">
              <w:rPr>
                <w:rFonts w:ascii="Arabic Typesetting" w:hAnsi="Arabic Typesetting" w:cs="Arabic Typesetting"/>
                <w:bCs/>
                <w:sz w:val="30"/>
                <w:szCs w:val="30"/>
                <w:rtl/>
              </w:rPr>
              <w:t>إيرادات عام 2012</w:t>
            </w:r>
          </w:p>
        </w:tc>
        <w:tc>
          <w:tcPr>
            <w:tcW w:w="1843" w:type="dxa"/>
            <w:shd w:val="clear" w:color="auto" w:fill="CCFFFF"/>
            <w:vAlign w:val="center"/>
          </w:tcPr>
          <w:p w:rsidR="00FD64AF" w:rsidRPr="00FC7187" w:rsidRDefault="00FD64AF" w:rsidP="00F93029">
            <w:pPr>
              <w:keepNext/>
              <w:spacing w:before="60" w:afterLines="60" w:after="144" w:line="300" w:lineRule="exact"/>
              <w:jc w:val="center"/>
              <w:rPr>
                <w:rFonts w:ascii="Arabic Typesetting" w:hAnsi="Arabic Typesetting" w:cs="Arabic Typesetting"/>
                <w:bCs/>
                <w:sz w:val="30"/>
                <w:szCs w:val="30"/>
              </w:rPr>
            </w:pPr>
            <w:r w:rsidRPr="00FC7187">
              <w:rPr>
                <w:rFonts w:ascii="Arabic Typesetting" w:hAnsi="Arabic Typesetting" w:cs="Arabic Typesetting"/>
                <w:bCs/>
                <w:sz w:val="30"/>
                <w:szCs w:val="30"/>
                <w:rtl/>
              </w:rPr>
              <w:t>نفقات عام 2012</w:t>
            </w:r>
          </w:p>
        </w:tc>
        <w:tc>
          <w:tcPr>
            <w:tcW w:w="1701" w:type="dxa"/>
            <w:shd w:val="clear" w:color="auto" w:fill="CCFFFF"/>
            <w:vAlign w:val="center"/>
          </w:tcPr>
          <w:p w:rsidR="00FD64AF" w:rsidRPr="00FC7187" w:rsidRDefault="00FD64AF" w:rsidP="00F93029">
            <w:pPr>
              <w:keepNext/>
              <w:spacing w:before="60" w:afterLines="60" w:after="144" w:line="300" w:lineRule="exact"/>
              <w:jc w:val="center"/>
              <w:rPr>
                <w:rFonts w:ascii="Arabic Typesetting" w:hAnsi="Arabic Typesetting" w:cs="Arabic Typesetting"/>
                <w:bCs/>
                <w:sz w:val="30"/>
                <w:szCs w:val="30"/>
              </w:rPr>
            </w:pPr>
            <w:r w:rsidRPr="00FC7187">
              <w:rPr>
                <w:rFonts w:ascii="Arabic Typesetting" w:hAnsi="Arabic Typesetting" w:cs="Arabic Typesetting"/>
                <w:bCs/>
                <w:sz w:val="30"/>
                <w:szCs w:val="30"/>
                <w:rtl/>
              </w:rPr>
              <w:t>المبالغ المسددة</w:t>
            </w:r>
          </w:p>
        </w:tc>
        <w:tc>
          <w:tcPr>
            <w:tcW w:w="1984" w:type="dxa"/>
            <w:shd w:val="clear" w:color="auto" w:fill="CCFFFF"/>
            <w:vAlign w:val="center"/>
          </w:tcPr>
          <w:p w:rsidR="00FD64AF" w:rsidRPr="00FC7187" w:rsidRDefault="00FD64AF" w:rsidP="00F93029">
            <w:pPr>
              <w:keepNext/>
              <w:spacing w:before="60" w:afterLines="60" w:after="144" w:line="300" w:lineRule="exact"/>
              <w:jc w:val="center"/>
              <w:rPr>
                <w:rFonts w:ascii="Arabic Typesetting" w:hAnsi="Arabic Typesetting" w:cs="Arabic Typesetting"/>
                <w:bCs/>
                <w:sz w:val="30"/>
                <w:szCs w:val="30"/>
              </w:rPr>
            </w:pPr>
            <w:r w:rsidRPr="00FC7187">
              <w:rPr>
                <w:rFonts w:ascii="Arabic Typesetting" w:hAnsi="Arabic Typesetting" w:cs="Arabic Typesetting"/>
                <w:bCs/>
                <w:sz w:val="30"/>
                <w:szCs w:val="30"/>
                <w:rtl/>
              </w:rPr>
              <w:t>الرصيد في 31 ديسمبر 2012</w:t>
            </w:r>
          </w:p>
        </w:tc>
      </w:tr>
      <w:tr w:rsidR="00FD64AF" w:rsidRPr="00E85D27" w:rsidTr="00E67543">
        <w:trPr>
          <w:trHeight w:val="567"/>
          <w:jc w:val="center"/>
        </w:trPr>
        <w:tc>
          <w:tcPr>
            <w:tcW w:w="1843" w:type="dxa"/>
            <w:shd w:val="clear" w:color="auto" w:fill="auto"/>
            <w:vAlign w:val="center"/>
          </w:tcPr>
          <w:p w:rsidR="00FD64AF" w:rsidRPr="00E85D27" w:rsidRDefault="00FD64AF" w:rsidP="00F93029">
            <w:pPr>
              <w:keepNext/>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w:t>
            </w:r>
          </w:p>
        </w:tc>
        <w:tc>
          <w:tcPr>
            <w:tcW w:w="1701" w:type="dxa"/>
            <w:shd w:val="clear" w:color="auto" w:fill="auto"/>
            <w:vAlign w:val="center"/>
          </w:tcPr>
          <w:p w:rsidR="00FD64AF" w:rsidRPr="00E85D27" w:rsidRDefault="00FD64AF" w:rsidP="00F93029">
            <w:pPr>
              <w:keepNext/>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293,317</w:t>
            </w:r>
          </w:p>
        </w:tc>
        <w:tc>
          <w:tcPr>
            <w:tcW w:w="1843" w:type="dxa"/>
            <w:shd w:val="clear" w:color="auto" w:fill="auto"/>
            <w:vAlign w:val="center"/>
          </w:tcPr>
          <w:p w:rsidR="00FD64AF" w:rsidRPr="00E85D27" w:rsidRDefault="00FD64AF" w:rsidP="00F93029">
            <w:pPr>
              <w:keepNext/>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171,917</w:t>
            </w:r>
          </w:p>
        </w:tc>
        <w:tc>
          <w:tcPr>
            <w:tcW w:w="1701" w:type="dxa"/>
            <w:shd w:val="clear" w:color="auto" w:fill="auto"/>
            <w:vAlign w:val="center"/>
          </w:tcPr>
          <w:p w:rsidR="00FD64AF" w:rsidRPr="00E85D27" w:rsidRDefault="00FD64AF" w:rsidP="00F93029">
            <w:pPr>
              <w:keepNext/>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w:t>
            </w:r>
          </w:p>
        </w:tc>
        <w:tc>
          <w:tcPr>
            <w:tcW w:w="1984" w:type="dxa"/>
            <w:shd w:val="clear" w:color="auto" w:fill="auto"/>
            <w:vAlign w:val="center"/>
          </w:tcPr>
          <w:p w:rsidR="00FD64AF" w:rsidRPr="00E85D27" w:rsidRDefault="00FD64AF" w:rsidP="00F93029">
            <w:pPr>
              <w:keepNext/>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rPr>
            </w:pPr>
            <w:r w:rsidRPr="00E85D27">
              <w:rPr>
                <w:rFonts w:ascii="Arabic Typesetting" w:eastAsia="MS Mincho" w:hAnsi="Arabic Typesetting" w:cs="Arabic Typesetting"/>
                <w:color w:val="000000"/>
                <w:sz w:val="30"/>
                <w:szCs w:val="30"/>
                <w:lang w:eastAsia="ja-JP" w:bidi="th-TH"/>
              </w:rPr>
              <w:t>121,</w:t>
            </w:r>
            <w:r>
              <w:rPr>
                <w:rFonts w:ascii="Arabic Typesetting" w:eastAsia="MS Mincho" w:hAnsi="Arabic Typesetting" w:cs="Arabic Typesetting" w:hint="cs"/>
                <w:color w:val="000000"/>
                <w:sz w:val="30"/>
                <w:szCs w:val="30"/>
                <w:rtl/>
                <w:lang w:eastAsia="ja-JP"/>
              </w:rPr>
              <w:t>400</w:t>
            </w:r>
          </w:p>
        </w:tc>
      </w:tr>
    </w:tbl>
    <w:p w:rsidR="00FD64AF" w:rsidRPr="00E85D27" w:rsidRDefault="00FD64AF" w:rsidP="00FD64AF">
      <w:pPr>
        <w:spacing w:before="60" w:afterLines="60" w:after="144" w:line="300" w:lineRule="exact"/>
        <w:rPr>
          <w:rFonts w:ascii="Arabic Typesetting" w:hAnsi="Arabic Typesetting" w:cs="Arabic Typesetting"/>
          <w:sz w:val="30"/>
          <w:szCs w:val="30"/>
        </w:rPr>
      </w:pPr>
      <w:r>
        <w:rPr>
          <w:rFonts w:ascii="Arabic Typesetting" w:hAnsi="Arabic Typesetting" w:cs="Arabic Typesetting" w:hint="cs"/>
          <w:iCs/>
          <w:sz w:val="30"/>
          <w:szCs w:val="30"/>
          <w:vertAlign w:val="superscript"/>
          <w:rtl/>
        </w:rPr>
        <w:t xml:space="preserve">1. </w:t>
      </w:r>
      <w:r w:rsidRPr="00FC7187">
        <w:rPr>
          <w:rFonts w:ascii="Arabic Typesetting" w:hAnsi="Arabic Typesetting" w:cs="Arabic Typesetting"/>
          <w:i/>
          <w:iCs/>
          <w:sz w:val="30"/>
          <w:szCs w:val="30"/>
          <w:rtl/>
        </w:rPr>
        <w:t>بيانات الويبو المالية 2012 (المرفق الثالث</w:t>
      </w:r>
      <w:r w:rsidRPr="00FC7187">
        <w:rPr>
          <w:rFonts w:ascii="Arabic Typesetting" w:hAnsi="Arabic Typesetting" w:cs="Arabic Typesetting" w:hint="cs"/>
          <w:i/>
          <w:iCs/>
          <w:sz w:val="30"/>
          <w:szCs w:val="30"/>
          <w:rtl/>
        </w:rPr>
        <w:t>)</w:t>
      </w:r>
    </w:p>
    <w:p w:rsidR="00FD64AF" w:rsidRPr="00E85D27" w:rsidRDefault="00FD64AF" w:rsidP="00FD64AF">
      <w:pPr>
        <w:spacing w:before="60" w:afterLines="60" w:after="144" w:line="300" w:lineRule="exact"/>
        <w:rPr>
          <w:rFonts w:ascii="Arabic Typesetting" w:hAnsi="Arabic Typesetting" w:cs="Arabic Typesetting"/>
          <w:sz w:val="30"/>
          <w:szCs w:val="30"/>
        </w:rPr>
      </w:pPr>
    </w:p>
    <w:p w:rsidR="00FD64AF" w:rsidRPr="007908F5" w:rsidRDefault="00FD64AF" w:rsidP="00FD64AF">
      <w:pPr>
        <w:pStyle w:val="NormalParaAR"/>
        <w:keepNext/>
        <w:rPr>
          <w:b/>
          <w:bCs/>
          <w:sz w:val="40"/>
          <w:szCs w:val="40"/>
        </w:rPr>
      </w:pPr>
      <w:r w:rsidRPr="007908F5">
        <w:rPr>
          <w:b/>
          <w:bCs/>
          <w:sz w:val="40"/>
          <w:szCs w:val="40"/>
          <w:rtl/>
        </w:rPr>
        <w:t>الولايات المتحدة الأمريكية</w:t>
      </w:r>
      <w:r>
        <w:rPr>
          <w:rFonts w:hint="cs"/>
          <w:b/>
          <w:bCs/>
          <w:sz w:val="40"/>
          <w:szCs w:val="40"/>
          <w:rtl/>
        </w:rPr>
        <w:t>/حق المؤلف</w:t>
      </w:r>
    </w:p>
    <w:tbl>
      <w:tblPr>
        <w:bidiVisual/>
        <w:tblW w:w="9102" w:type="dxa"/>
        <w:jc w:val="center"/>
        <w:tblInd w:w="7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73"/>
        <w:gridCol w:w="1134"/>
        <w:gridCol w:w="2835"/>
        <w:gridCol w:w="3260"/>
      </w:tblGrid>
      <w:tr w:rsidR="00FD64AF" w:rsidRPr="00E85D27" w:rsidTr="00E67543">
        <w:trPr>
          <w:cantSplit/>
          <w:jc w:val="center"/>
        </w:trPr>
        <w:tc>
          <w:tcPr>
            <w:tcW w:w="9102" w:type="dxa"/>
            <w:gridSpan w:val="4"/>
            <w:tcBorders>
              <w:top w:val="single" w:sz="4" w:space="0" w:color="auto"/>
              <w:left w:val="single" w:sz="4" w:space="0" w:color="auto"/>
              <w:bottom w:val="single" w:sz="4" w:space="0" w:color="auto"/>
              <w:right w:val="single" w:sz="4" w:space="0" w:color="auto"/>
            </w:tcBorders>
            <w:shd w:val="clear" w:color="auto" w:fill="CCFFFF"/>
            <w:vAlign w:val="center"/>
          </w:tcPr>
          <w:p w:rsidR="00FD64AF" w:rsidRPr="004414AF" w:rsidRDefault="00FD64AF" w:rsidP="00E67543">
            <w:pPr>
              <w:keepNext/>
              <w:keepLines/>
              <w:spacing w:before="60" w:after="60" w:line="300" w:lineRule="exact"/>
              <w:ind w:left="851" w:hanging="851"/>
              <w:rPr>
                <w:rFonts w:ascii="Arabic Typesetting" w:hAnsi="Arabic Typesetting" w:cs="Arabic Typesetting"/>
                <w:bCs/>
                <w:color w:val="000000"/>
                <w:sz w:val="30"/>
                <w:szCs w:val="30"/>
              </w:rPr>
            </w:pPr>
            <w:r w:rsidRPr="007908F5">
              <w:rPr>
                <w:rFonts w:ascii="Arabic Typesetting" w:hAnsi="Arabic Typesetting" w:cs="Arabic Typesetting"/>
                <w:bCs/>
                <w:color w:val="000000"/>
                <w:sz w:val="40"/>
                <w:szCs w:val="40"/>
                <w:rtl/>
              </w:rPr>
              <w:t>النتيجة</w:t>
            </w:r>
            <w:r w:rsidRPr="00E85D27">
              <w:rPr>
                <w:rFonts w:ascii="Arabic Typesetting" w:hAnsi="Arabic Typesetting" w:cs="Arabic Typesetting"/>
                <w:bCs/>
                <w:color w:val="000000"/>
                <w:sz w:val="30"/>
                <w:szCs w:val="30"/>
                <w:rtl/>
              </w:rPr>
              <w:t xml:space="preserve">: </w:t>
            </w:r>
            <w:r>
              <w:rPr>
                <w:rFonts w:ascii="Arabic Typesetting" w:hAnsi="Arabic Typesetting" w:cs="Arabic Typesetting" w:hint="cs"/>
                <w:bCs/>
                <w:color w:val="000000"/>
                <w:sz w:val="30"/>
                <w:szCs w:val="30"/>
                <w:rtl/>
              </w:rPr>
              <w:tab/>
            </w:r>
            <w:r w:rsidRPr="004414AF">
              <w:rPr>
                <w:rFonts w:ascii="Arabic Typesetting" w:hAnsi="Arabic Typesetting" w:cs="Arabic Typesetting"/>
                <w:b/>
                <w:color w:val="000000"/>
                <w:sz w:val="30"/>
                <w:szCs w:val="30"/>
                <w:rtl/>
              </w:rPr>
              <w:t>اتخاذ قرارات مستندة إلى البراهين حول شؤون حق المؤلف</w:t>
            </w:r>
          </w:p>
        </w:tc>
      </w:tr>
      <w:tr w:rsidR="00FD64AF" w:rsidRPr="00E85D27" w:rsidTr="00E67543">
        <w:trPr>
          <w:cantSplit/>
          <w:jc w:val="center"/>
        </w:trPr>
        <w:tc>
          <w:tcPr>
            <w:tcW w:w="1873" w:type="dxa"/>
            <w:tcBorders>
              <w:top w:val="single" w:sz="4" w:space="0" w:color="auto"/>
              <w:left w:val="single" w:sz="4" w:space="0" w:color="auto"/>
              <w:bottom w:val="nil"/>
              <w:right w:val="nil"/>
            </w:tcBorders>
            <w:vAlign w:val="center"/>
          </w:tcPr>
          <w:p w:rsidR="00FD64AF" w:rsidRPr="00E85D27" w:rsidRDefault="00FD64AF" w:rsidP="00E67543">
            <w:pPr>
              <w:keepNext/>
              <w:keepLines/>
              <w:spacing w:before="60" w:after="60" w:line="300" w:lineRule="exact"/>
              <w:rPr>
                <w:rFonts w:ascii="Arabic Typesetting" w:hAnsi="Arabic Typesetting" w:cs="Arabic Typesetting"/>
                <w:b/>
                <w:bCs/>
                <w:sz w:val="30"/>
                <w:szCs w:val="30"/>
              </w:rPr>
            </w:pPr>
            <w:r w:rsidRPr="00E85D27">
              <w:rPr>
                <w:rFonts w:ascii="Arabic Typesetting" w:hAnsi="Arabic Typesetting" w:cs="Arabic Typesetting"/>
                <w:b/>
                <w:bCs/>
                <w:sz w:val="30"/>
                <w:szCs w:val="30"/>
                <w:rtl/>
              </w:rPr>
              <w:t>النشاط</w:t>
            </w:r>
          </w:p>
        </w:tc>
        <w:tc>
          <w:tcPr>
            <w:tcW w:w="1134" w:type="dxa"/>
            <w:tcBorders>
              <w:top w:val="single" w:sz="4" w:space="0" w:color="auto"/>
              <w:left w:val="nil"/>
              <w:bottom w:val="nil"/>
              <w:right w:val="nil"/>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التاريخ</w:t>
            </w:r>
          </w:p>
        </w:tc>
        <w:tc>
          <w:tcPr>
            <w:tcW w:w="2835" w:type="dxa"/>
            <w:tcBorders>
              <w:top w:val="single" w:sz="4" w:space="0" w:color="auto"/>
              <w:left w:val="nil"/>
              <w:bottom w:val="nil"/>
              <w:right w:val="nil"/>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البلد المضيف/الجهات المستفيدة</w:t>
            </w:r>
          </w:p>
        </w:tc>
        <w:tc>
          <w:tcPr>
            <w:tcW w:w="3260" w:type="dxa"/>
            <w:tcBorders>
              <w:top w:val="single" w:sz="4" w:space="0" w:color="auto"/>
              <w:left w:val="nil"/>
              <w:bottom w:val="nil"/>
              <w:right w:val="single" w:sz="4" w:space="0" w:color="auto"/>
            </w:tcBorders>
            <w:shd w:val="clear" w:color="auto" w:fill="FFFFFF"/>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الغرض (الأغراض)/الوصف (الأوصاف</w:t>
            </w:r>
            <w:r>
              <w:rPr>
                <w:rFonts w:ascii="Arabic Typesetting" w:hAnsi="Arabic Typesetting" w:cs="Arabic Typesetting" w:hint="cs"/>
                <w:b/>
                <w:bCs/>
                <w:sz w:val="30"/>
                <w:szCs w:val="30"/>
                <w:rtl/>
              </w:rPr>
              <w:t>)</w:t>
            </w:r>
          </w:p>
        </w:tc>
      </w:tr>
      <w:tr w:rsidR="00FD64AF" w:rsidRPr="00E85D27" w:rsidTr="00E67543">
        <w:trPr>
          <w:cantSplit/>
          <w:trHeight w:val="487"/>
          <w:jc w:val="center"/>
        </w:trPr>
        <w:tc>
          <w:tcPr>
            <w:tcW w:w="1873" w:type="dxa"/>
            <w:tcBorders>
              <w:top w:val="nil"/>
              <w:left w:val="single" w:sz="4" w:space="0" w:color="auto"/>
              <w:bottom w:val="nil"/>
              <w:right w:val="nil"/>
            </w:tcBorders>
          </w:tcPr>
          <w:p w:rsidR="00FD64AF" w:rsidRPr="00735F4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735F47">
              <w:rPr>
                <w:rFonts w:ascii="Arabic Typesetting" w:hAnsi="Arabic Typesetting" w:cs="Arabic Typesetting"/>
                <w:b/>
                <w:color w:val="000000"/>
                <w:sz w:val="30"/>
                <w:szCs w:val="30"/>
                <w:rtl/>
              </w:rPr>
              <w:t>دراسات وطنية عن المساهمة الاقتصادية للصناعات القائمة على حق المؤلف</w:t>
            </w:r>
            <w:r w:rsidRPr="00735F47">
              <w:rPr>
                <w:rFonts w:ascii="Arabic Typesetting" w:hAnsi="Arabic Typesetting" w:cs="Arabic Typesetting"/>
                <w:color w:val="000000"/>
                <w:sz w:val="30"/>
                <w:szCs w:val="30"/>
              </w:rPr>
              <w:t xml:space="preserve"> </w:t>
            </w:r>
          </w:p>
        </w:tc>
        <w:tc>
          <w:tcPr>
            <w:tcW w:w="1134" w:type="dxa"/>
            <w:tcBorders>
              <w:top w:val="nil"/>
              <w:left w:val="nil"/>
              <w:bottom w:val="nil"/>
              <w:right w:val="nil"/>
            </w:tcBorders>
          </w:tcPr>
          <w:p w:rsidR="00FD64AF" w:rsidRPr="00735F4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735F47">
              <w:rPr>
                <w:rFonts w:ascii="Arabic Typesetting" w:hAnsi="Arabic Typesetting" w:cs="Arabic Typesetting"/>
                <w:b/>
                <w:color w:val="000000"/>
                <w:sz w:val="30"/>
                <w:szCs w:val="30"/>
                <w:rtl/>
              </w:rPr>
              <w:t>من يناير إلى ديسمبر 2012</w:t>
            </w:r>
          </w:p>
        </w:tc>
        <w:tc>
          <w:tcPr>
            <w:tcW w:w="2835" w:type="dxa"/>
            <w:tcBorders>
              <w:top w:val="nil"/>
              <w:left w:val="nil"/>
              <w:bottom w:val="nil"/>
              <w:right w:val="nil"/>
            </w:tcBorders>
          </w:tcPr>
          <w:p w:rsidR="00FD64AF" w:rsidRPr="00735F4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tl/>
              </w:rPr>
            </w:pPr>
            <w:r w:rsidRPr="00735F47">
              <w:rPr>
                <w:rFonts w:ascii="Arabic Typesetting" w:hAnsi="Arabic Typesetting" w:cs="Arabic Typesetting" w:hint="cs"/>
                <w:color w:val="000000"/>
                <w:sz w:val="30"/>
                <w:szCs w:val="30"/>
                <w:rtl/>
              </w:rPr>
              <w:t>ألبانيا والأرجنتين والبرازيل والصين وإندونيسيا والأردن وليتوانيا</w:t>
            </w:r>
          </w:p>
          <w:p w:rsidR="00FD64AF" w:rsidRPr="00735F47" w:rsidRDefault="006C13CD" w:rsidP="00E67543">
            <w:pPr>
              <w:autoSpaceDE w:val="0"/>
              <w:autoSpaceDN w:val="0"/>
              <w:adjustRightInd w:val="0"/>
              <w:spacing w:before="60" w:after="60" w:line="300" w:lineRule="exact"/>
              <w:rPr>
                <w:rFonts w:ascii="Arabic Typesetting" w:hAnsi="Arabic Typesetting" w:cs="Arabic Typesetting"/>
                <w:color w:val="000000"/>
                <w:sz w:val="30"/>
                <w:szCs w:val="30"/>
                <w:rtl/>
              </w:rPr>
            </w:pPr>
            <w:r>
              <w:rPr>
                <w:rFonts w:ascii="Arabic Typesetting" w:hAnsi="Arabic Typesetting" w:cs="Arabic Typesetting" w:hint="cs"/>
                <w:color w:val="000000"/>
                <w:sz w:val="30"/>
                <w:szCs w:val="30"/>
                <w:rtl/>
              </w:rPr>
              <w:t>ملاوي ومنظمة دول شرق</w:t>
            </w:r>
            <w:r w:rsidR="00FD64AF" w:rsidRPr="00735F47">
              <w:rPr>
                <w:rFonts w:ascii="Arabic Typesetting" w:hAnsi="Arabic Typesetting" w:cs="Arabic Typesetting" w:hint="cs"/>
                <w:color w:val="000000"/>
                <w:sz w:val="30"/>
                <w:szCs w:val="30"/>
                <w:rtl/>
              </w:rPr>
              <w:t xml:space="preserve"> </w:t>
            </w:r>
            <w:r w:rsidR="00093EFD">
              <w:rPr>
                <w:rFonts w:ascii="Arabic Typesetting" w:hAnsi="Arabic Typesetting" w:cs="Arabic Typesetting" w:hint="cs"/>
                <w:color w:val="000000"/>
                <w:sz w:val="30"/>
                <w:szCs w:val="30"/>
                <w:rtl/>
              </w:rPr>
              <w:t xml:space="preserve">البحر </w:t>
            </w:r>
            <w:r w:rsidR="00FD64AF" w:rsidRPr="00735F47">
              <w:rPr>
                <w:rFonts w:ascii="Arabic Typesetting" w:hAnsi="Arabic Typesetting" w:cs="Arabic Typesetting" w:hint="cs"/>
                <w:color w:val="000000"/>
                <w:sz w:val="30"/>
                <w:szCs w:val="30"/>
                <w:rtl/>
              </w:rPr>
              <w:t>الكاريبي (</w:t>
            </w:r>
            <w:r w:rsidR="00FD64AF" w:rsidRPr="00735F47">
              <w:rPr>
                <w:rFonts w:ascii="Arabic Typesetting" w:hAnsi="Arabic Typesetting" w:cs="Arabic Typesetting"/>
                <w:color w:val="000000"/>
                <w:sz w:val="30"/>
                <w:szCs w:val="30"/>
              </w:rPr>
              <w:t>OECS</w:t>
            </w:r>
            <w:r w:rsidR="00FD64AF" w:rsidRPr="00735F47">
              <w:rPr>
                <w:rFonts w:ascii="Arabic Typesetting" w:hAnsi="Arabic Typesetting" w:cs="Arabic Typesetting" w:hint="cs"/>
                <w:color w:val="000000"/>
                <w:sz w:val="30"/>
                <w:szCs w:val="30"/>
                <w:rtl/>
              </w:rPr>
              <w:t>)</w:t>
            </w:r>
          </w:p>
          <w:p w:rsidR="00FD64AF" w:rsidRPr="00735F4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735F47">
              <w:rPr>
                <w:rFonts w:ascii="Arabic Typesetting" w:hAnsi="Arabic Typesetting" w:cs="Arabic Typesetting" w:hint="cs"/>
                <w:color w:val="000000"/>
                <w:sz w:val="30"/>
                <w:szCs w:val="30"/>
                <w:rtl/>
              </w:rPr>
              <w:t>جمهورية كوريا وتايل</w:t>
            </w:r>
            <w:r>
              <w:rPr>
                <w:rFonts w:ascii="Arabic Typesetting" w:hAnsi="Arabic Typesetting" w:cs="Arabic Typesetting" w:hint="cs"/>
                <w:color w:val="000000"/>
                <w:sz w:val="30"/>
                <w:szCs w:val="30"/>
                <w:rtl/>
              </w:rPr>
              <w:t>ند وترينيداد وتوباغو وجمهورية ت</w:t>
            </w:r>
            <w:r w:rsidRPr="00735F47">
              <w:rPr>
                <w:rFonts w:ascii="Arabic Typesetting" w:hAnsi="Arabic Typesetting" w:cs="Arabic Typesetting" w:hint="cs"/>
                <w:color w:val="000000"/>
                <w:sz w:val="30"/>
                <w:szCs w:val="30"/>
                <w:rtl/>
              </w:rPr>
              <w:t>نزانيا المتحدة وجنوب أفريقيا</w:t>
            </w:r>
          </w:p>
        </w:tc>
        <w:tc>
          <w:tcPr>
            <w:tcW w:w="3260" w:type="dxa"/>
            <w:tcBorders>
              <w:top w:val="nil"/>
              <w:left w:val="nil"/>
              <w:bottom w:val="nil"/>
              <w:right w:val="single" w:sz="4" w:space="0" w:color="auto"/>
            </w:tcBorders>
          </w:tcPr>
          <w:p w:rsidR="00FD64AF" w:rsidRPr="00735F4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735F47">
              <w:rPr>
                <w:rFonts w:ascii="Arabic Typesetting" w:hAnsi="Arabic Typesetting" w:cs="Arabic Typesetting" w:hint="cs"/>
                <w:b/>
                <w:color w:val="000000"/>
                <w:sz w:val="30"/>
                <w:szCs w:val="30"/>
                <w:rtl/>
              </w:rPr>
              <w:t xml:space="preserve">"1" </w:t>
            </w:r>
            <w:r w:rsidRPr="00735F47">
              <w:rPr>
                <w:rFonts w:ascii="Arabic Typesetting" w:hAnsi="Arabic Typesetting" w:cs="Arabic Typesetting"/>
                <w:b/>
                <w:color w:val="000000"/>
                <w:sz w:val="30"/>
                <w:szCs w:val="30"/>
                <w:rtl/>
              </w:rPr>
              <w:t>قياس المساهمة الاقتصادية للصناعات القائمة على حق المؤلف في الاقتصاد</w:t>
            </w:r>
            <w:r w:rsidRPr="00735F47">
              <w:rPr>
                <w:rFonts w:ascii="Arabic Typesetting" w:hAnsi="Arabic Typesetting" w:cs="Arabic Typesetting" w:hint="cs"/>
                <w:b/>
                <w:color w:val="000000"/>
                <w:sz w:val="30"/>
                <w:szCs w:val="30"/>
                <w:rtl/>
              </w:rPr>
              <w:t xml:space="preserve">؛ "2" </w:t>
            </w:r>
            <w:r w:rsidRPr="00735F47">
              <w:rPr>
                <w:rFonts w:ascii="Arabic Typesetting" w:hAnsi="Arabic Typesetting" w:cs="Arabic Typesetting"/>
                <w:b/>
                <w:color w:val="000000"/>
                <w:sz w:val="30"/>
                <w:szCs w:val="30"/>
                <w:rtl/>
              </w:rPr>
              <w:t>و</w:t>
            </w:r>
            <w:r w:rsidRPr="00735F47">
              <w:rPr>
                <w:rFonts w:ascii="Arabic Typesetting" w:hAnsi="Arabic Typesetting" w:cs="Arabic Typesetting" w:hint="cs"/>
                <w:b/>
                <w:color w:val="000000"/>
                <w:sz w:val="30"/>
                <w:szCs w:val="30"/>
                <w:rtl/>
              </w:rPr>
              <w:t>إ</w:t>
            </w:r>
            <w:r w:rsidRPr="00735F47">
              <w:rPr>
                <w:rFonts w:ascii="Arabic Typesetting" w:hAnsi="Arabic Typesetting" w:cs="Arabic Typesetting"/>
                <w:b/>
                <w:color w:val="000000"/>
                <w:sz w:val="30"/>
                <w:szCs w:val="30"/>
                <w:rtl/>
              </w:rPr>
              <w:t>قامة الأسس لرسم السياسات من خلال الانتفاع بالمعلومات الإحصائية</w:t>
            </w:r>
            <w:r w:rsidRPr="00735F47">
              <w:rPr>
                <w:rFonts w:ascii="Arabic Typesetting" w:hAnsi="Arabic Typesetting" w:cs="Arabic Typesetting"/>
                <w:color w:val="000000"/>
                <w:sz w:val="30"/>
                <w:szCs w:val="30"/>
              </w:rPr>
              <w:t xml:space="preserve"> </w:t>
            </w:r>
          </w:p>
        </w:tc>
      </w:tr>
      <w:tr w:rsidR="00FD64AF" w:rsidRPr="00E85D27" w:rsidTr="00E67543">
        <w:trPr>
          <w:cantSplit/>
          <w:trHeight w:val="537"/>
          <w:jc w:val="center"/>
        </w:trPr>
        <w:tc>
          <w:tcPr>
            <w:tcW w:w="1873" w:type="dxa"/>
            <w:tcBorders>
              <w:top w:val="nil"/>
              <w:left w:val="single" w:sz="4" w:space="0" w:color="auto"/>
              <w:bottom w:val="single" w:sz="4" w:space="0" w:color="auto"/>
              <w:right w:val="nil"/>
            </w:tcBorders>
          </w:tcPr>
          <w:p w:rsidR="00FD64AF" w:rsidRPr="00735F4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735F47">
              <w:rPr>
                <w:rFonts w:ascii="Arabic Typesetting" w:hAnsi="Arabic Typesetting" w:cs="Arabic Typesetting"/>
                <w:b/>
                <w:color w:val="000000"/>
                <w:sz w:val="30"/>
                <w:szCs w:val="30"/>
                <w:rtl/>
              </w:rPr>
              <w:t>دراسات لأثر صناعات معينة تقوم على حق المؤلف</w:t>
            </w:r>
            <w:r w:rsidRPr="00735F47">
              <w:rPr>
                <w:rFonts w:ascii="Arabic Typesetting" w:hAnsi="Arabic Typesetting" w:cs="Arabic Typesetting"/>
                <w:color w:val="000000"/>
                <w:sz w:val="30"/>
                <w:szCs w:val="30"/>
              </w:rPr>
              <w:t xml:space="preserve"> </w:t>
            </w:r>
          </w:p>
        </w:tc>
        <w:tc>
          <w:tcPr>
            <w:tcW w:w="1134" w:type="dxa"/>
            <w:tcBorders>
              <w:top w:val="nil"/>
              <w:left w:val="nil"/>
              <w:bottom w:val="single" w:sz="4" w:space="0" w:color="auto"/>
              <w:right w:val="nil"/>
            </w:tcBorders>
          </w:tcPr>
          <w:p w:rsidR="00FD64AF" w:rsidRPr="00735F4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735F47">
              <w:rPr>
                <w:rFonts w:ascii="Arabic Typesetting" w:hAnsi="Arabic Typesetting" w:cs="Arabic Typesetting"/>
                <w:b/>
                <w:color w:val="000000"/>
                <w:sz w:val="30"/>
                <w:szCs w:val="30"/>
                <w:rtl/>
              </w:rPr>
              <w:t>من يناير إلى ديسمبر 2012</w:t>
            </w:r>
          </w:p>
        </w:tc>
        <w:tc>
          <w:tcPr>
            <w:tcW w:w="2835" w:type="dxa"/>
            <w:tcBorders>
              <w:top w:val="nil"/>
              <w:left w:val="nil"/>
              <w:bottom w:val="single" w:sz="4" w:space="0" w:color="auto"/>
              <w:right w:val="nil"/>
            </w:tcBorders>
          </w:tcPr>
          <w:p w:rsidR="00FD64AF" w:rsidRPr="00735F4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735F47">
              <w:rPr>
                <w:rFonts w:ascii="Arabic Typesetting" w:hAnsi="Arabic Typesetting" w:cs="Arabic Typesetting" w:hint="cs"/>
                <w:color w:val="000000"/>
                <w:sz w:val="30"/>
                <w:szCs w:val="30"/>
                <w:rtl/>
              </w:rPr>
              <w:t>الصين والمكسيك ولبنان</w:t>
            </w:r>
          </w:p>
        </w:tc>
        <w:tc>
          <w:tcPr>
            <w:tcW w:w="3260" w:type="dxa"/>
            <w:tcBorders>
              <w:top w:val="nil"/>
              <w:left w:val="nil"/>
              <w:bottom w:val="single" w:sz="4" w:space="0" w:color="auto"/>
              <w:right w:val="single" w:sz="4" w:space="0" w:color="auto"/>
            </w:tcBorders>
          </w:tcPr>
          <w:p w:rsidR="00FD64AF" w:rsidRPr="00735F4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735F47">
              <w:rPr>
                <w:rFonts w:ascii="Arabic Typesetting" w:hAnsi="Arabic Typesetting" w:cs="Arabic Typesetting"/>
                <w:b/>
                <w:color w:val="000000"/>
                <w:sz w:val="30"/>
                <w:szCs w:val="30"/>
                <w:rtl/>
              </w:rPr>
              <w:t>"1" تحليل أثر حق المؤلف في صناعات معينة تقوم على حق المؤلف؛ "2" وضمان فهم أعمق لتوجهات الصناعات الإبداعية والعوامل المؤثرة في أدائها</w:t>
            </w:r>
            <w:r w:rsidRPr="00735F47">
              <w:rPr>
                <w:rFonts w:ascii="Arabic Typesetting" w:hAnsi="Arabic Typesetting" w:cs="Arabic Typesetting"/>
                <w:color w:val="000000"/>
                <w:sz w:val="30"/>
                <w:szCs w:val="30"/>
              </w:rPr>
              <w:t xml:space="preserve"> </w:t>
            </w:r>
          </w:p>
        </w:tc>
      </w:tr>
      <w:tr w:rsidR="00FD64AF" w:rsidRPr="00E85D27" w:rsidTr="0006363A">
        <w:trPr>
          <w:cantSplit/>
          <w:jc w:val="center"/>
        </w:trPr>
        <w:tc>
          <w:tcPr>
            <w:tcW w:w="9102" w:type="dxa"/>
            <w:gridSpan w:val="4"/>
            <w:tcBorders>
              <w:top w:val="single" w:sz="4" w:space="0" w:color="auto"/>
              <w:left w:val="single" w:sz="4" w:space="0" w:color="auto"/>
              <w:bottom w:val="single" w:sz="4" w:space="0" w:color="auto"/>
              <w:right w:val="single" w:sz="4" w:space="0" w:color="auto"/>
            </w:tcBorders>
            <w:shd w:val="clear" w:color="auto" w:fill="CCFFFF"/>
            <w:vAlign w:val="center"/>
          </w:tcPr>
          <w:p w:rsidR="00FD64AF" w:rsidRPr="004414AF" w:rsidRDefault="00FD64AF" w:rsidP="00E67543">
            <w:pPr>
              <w:keepNext/>
              <w:keepLines/>
              <w:spacing w:before="60" w:after="60" w:line="300" w:lineRule="exact"/>
              <w:ind w:left="851" w:hanging="851"/>
              <w:rPr>
                <w:rFonts w:ascii="Arabic Typesetting" w:hAnsi="Arabic Typesetting" w:cs="Arabic Typesetting"/>
                <w:bCs/>
                <w:color w:val="000000"/>
                <w:sz w:val="30"/>
                <w:szCs w:val="30"/>
              </w:rPr>
            </w:pPr>
            <w:r w:rsidRPr="007908F5">
              <w:rPr>
                <w:rFonts w:ascii="Arabic Typesetting" w:hAnsi="Arabic Typesetting" w:cs="Arabic Typesetting"/>
                <w:bCs/>
                <w:color w:val="000000"/>
                <w:sz w:val="40"/>
                <w:szCs w:val="40"/>
                <w:rtl/>
              </w:rPr>
              <w:t>النتيجة</w:t>
            </w:r>
            <w:r w:rsidRPr="00E85D27">
              <w:rPr>
                <w:rFonts w:ascii="Arabic Typesetting" w:hAnsi="Arabic Typesetting" w:cs="Arabic Typesetting"/>
                <w:bCs/>
                <w:color w:val="000000"/>
                <w:sz w:val="30"/>
                <w:szCs w:val="30"/>
                <w:rtl/>
              </w:rPr>
              <w:t>:</w:t>
            </w:r>
            <w:r>
              <w:rPr>
                <w:rFonts w:ascii="Arabic Typesetting" w:hAnsi="Arabic Typesetting" w:cs="Arabic Typesetting" w:hint="cs"/>
                <w:bCs/>
                <w:color w:val="000000"/>
                <w:sz w:val="30"/>
                <w:szCs w:val="30"/>
                <w:rtl/>
              </w:rPr>
              <w:tab/>
            </w:r>
            <w:r w:rsidRPr="004414AF">
              <w:rPr>
                <w:rFonts w:ascii="Arabic Typesetting" w:hAnsi="Arabic Typesetting" w:cs="Arabic Typesetting"/>
                <w:b/>
                <w:color w:val="000000"/>
                <w:sz w:val="30"/>
                <w:szCs w:val="30"/>
                <w:rtl/>
              </w:rPr>
              <w:t>قدرات معززة في مجال الموارد البشرية بما يمكّن من تلبية الطائفة الواسعة من متطلبات تسخير الملكية الفكرية بفعالية لأغراض التنمية في البلدان النامية والبلدان الأقل نموا والبلدان التي تمر اقتصاداتها بمرحلة انتقالية</w:t>
            </w:r>
          </w:p>
        </w:tc>
      </w:tr>
      <w:tr w:rsidR="00FD64AF" w:rsidRPr="00E85D27" w:rsidTr="0006363A">
        <w:trPr>
          <w:cantSplit/>
          <w:trHeight w:val="1524"/>
          <w:jc w:val="center"/>
        </w:trPr>
        <w:tc>
          <w:tcPr>
            <w:tcW w:w="1873" w:type="dxa"/>
            <w:tcBorders>
              <w:top w:val="single" w:sz="4" w:space="0" w:color="auto"/>
              <w:left w:val="single" w:sz="4" w:space="0" w:color="auto"/>
              <w:bottom w:val="single" w:sz="4" w:space="0" w:color="auto"/>
              <w:right w:val="nil"/>
            </w:tcBorders>
          </w:tcPr>
          <w:p w:rsidR="00FD64AF" w:rsidRPr="00735F4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735F47">
              <w:rPr>
                <w:rFonts w:ascii="Arabic Typesetting" w:hAnsi="Arabic Typesetting" w:cs="Arabic Typesetting"/>
                <w:b/>
                <w:color w:val="000000"/>
                <w:sz w:val="30"/>
                <w:szCs w:val="30"/>
                <w:rtl/>
              </w:rPr>
              <w:t>نشر وترجمة أدوات التدريب على إدارة الملكية الفكرية في صناعات معينة في مجال حق المؤلف</w:t>
            </w:r>
            <w:r w:rsidRPr="00735F47">
              <w:rPr>
                <w:rFonts w:ascii="Arabic Typesetting" w:hAnsi="Arabic Typesetting" w:cs="Arabic Typesetting"/>
                <w:color w:val="000000"/>
                <w:sz w:val="30"/>
                <w:szCs w:val="30"/>
              </w:rPr>
              <w:t xml:space="preserve"> </w:t>
            </w:r>
          </w:p>
        </w:tc>
        <w:tc>
          <w:tcPr>
            <w:tcW w:w="1134" w:type="dxa"/>
            <w:tcBorders>
              <w:top w:val="single" w:sz="4" w:space="0" w:color="auto"/>
              <w:left w:val="nil"/>
              <w:bottom w:val="single" w:sz="4" w:space="0" w:color="auto"/>
              <w:right w:val="nil"/>
            </w:tcBorders>
          </w:tcPr>
          <w:p w:rsidR="00FD64AF" w:rsidRPr="00735F4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735F47">
              <w:rPr>
                <w:rFonts w:ascii="Arabic Typesetting" w:hAnsi="Arabic Typesetting" w:cs="Arabic Typesetting"/>
                <w:b/>
                <w:color w:val="000000"/>
                <w:sz w:val="30"/>
                <w:szCs w:val="30"/>
                <w:rtl/>
              </w:rPr>
              <w:t>من يناير إلى ديسمبر 2012</w:t>
            </w:r>
          </w:p>
        </w:tc>
        <w:tc>
          <w:tcPr>
            <w:tcW w:w="2835" w:type="dxa"/>
            <w:tcBorders>
              <w:top w:val="single" w:sz="4" w:space="0" w:color="auto"/>
              <w:left w:val="nil"/>
              <w:bottom w:val="single" w:sz="4" w:space="0" w:color="auto"/>
              <w:right w:val="nil"/>
            </w:tcBorders>
          </w:tcPr>
          <w:p w:rsidR="00FD64AF" w:rsidRPr="00735F4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735F47">
              <w:rPr>
                <w:rFonts w:ascii="Arabic Typesetting" w:hAnsi="Arabic Typesetting" w:cs="Arabic Typesetting"/>
                <w:b/>
                <w:color w:val="000000"/>
                <w:sz w:val="30"/>
                <w:szCs w:val="30"/>
                <w:rtl/>
              </w:rPr>
              <w:t>كل الدول الأعضاء في الويبو</w:t>
            </w:r>
          </w:p>
        </w:tc>
        <w:tc>
          <w:tcPr>
            <w:tcW w:w="3260" w:type="dxa"/>
            <w:tcBorders>
              <w:top w:val="single" w:sz="4" w:space="0" w:color="auto"/>
              <w:left w:val="nil"/>
              <w:bottom w:val="single" w:sz="4" w:space="0" w:color="auto"/>
              <w:right w:val="single" w:sz="4" w:space="0" w:color="auto"/>
            </w:tcBorders>
          </w:tcPr>
          <w:p w:rsidR="00FD64AF" w:rsidRPr="00735F4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735F47">
              <w:rPr>
                <w:rFonts w:ascii="Arabic Typesetting" w:hAnsi="Arabic Typesetting" w:cs="Arabic Typesetting"/>
                <w:b/>
                <w:color w:val="000000"/>
                <w:sz w:val="30"/>
                <w:szCs w:val="30"/>
                <w:rtl/>
              </w:rPr>
              <w:t>تعزيز معرفة أصحاب المصالح في الصناعات الإبداعية لفهم وإدارة الملكية الفكرية/حق المؤلف في صناعات إبداعية معينة ووجيهة</w:t>
            </w:r>
            <w:r w:rsidRPr="00735F47">
              <w:rPr>
                <w:rFonts w:ascii="Arabic Typesetting" w:hAnsi="Arabic Typesetting" w:cs="Arabic Typesetting"/>
                <w:color w:val="000000"/>
                <w:sz w:val="30"/>
                <w:szCs w:val="30"/>
              </w:rPr>
              <w:t xml:space="preserve"> </w:t>
            </w:r>
          </w:p>
        </w:tc>
      </w:tr>
      <w:tr w:rsidR="00FD64AF" w:rsidRPr="00E85D27" w:rsidTr="0006363A">
        <w:trPr>
          <w:cantSplit/>
          <w:trHeight w:val="547"/>
          <w:jc w:val="center"/>
        </w:trPr>
        <w:tc>
          <w:tcPr>
            <w:tcW w:w="1873" w:type="dxa"/>
            <w:tcBorders>
              <w:top w:val="single" w:sz="4" w:space="0" w:color="auto"/>
              <w:left w:val="single" w:sz="4" w:space="0" w:color="auto"/>
              <w:bottom w:val="single" w:sz="4" w:space="0" w:color="auto"/>
              <w:right w:val="nil"/>
            </w:tcBorders>
          </w:tcPr>
          <w:p w:rsidR="00FD64AF" w:rsidRPr="00735F4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735F47">
              <w:rPr>
                <w:rFonts w:ascii="Arabic Typesetting" w:hAnsi="Arabic Typesetting" w:cs="Arabic Typesetting"/>
                <w:b/>
                <w:color w:val="000000"/>
                <w:sz w:val="30"/>
                <w:szCs w:val="30"/>
                <w:rtl/>
              </w:rPr>
              <w:lastRenderedPageBreak/>
              <w:t>أنشطة لإذكاء الوعي والتدريب</w:t>
            </w:r>
            <w:r w:rsidRPr="00735F47">
              <w:rPr>
                <w:rFonts w:ascii="Arabic Typesetting" w:hAnsi="Arabic Typesetting" w:cs="Arabic Typesetting"/>
                <w:color w:val="000000"/>
                <w:sz w:val="30"/>
                <w:szCs w:val="30"/>
              </w:rPr>
              <w:t xml:space="preserve"> </w:t>
            </w:r>
          </w:p>
        </w:tc>
        <w:tc>
          <w:tcPr>
            <w:tcW w:w="1134" w:type="dxa"/>
            <w:tcBorders>
              <w:top w:val="single" w:sz="4" w:space="0" w:color="auto"/>
              <w:left w:val="nil"/>
              <w:bottom w:val="single" w:sz="4" w:space="0" w:color="auto"/>
              <w:right w:val="nil"/>
            </w:tcBorders>
          </w:tcPr>
          <w:p w:rsidR="00FD64AF" w:rsidRPr="00735F4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735F47">
              <w:rPr>
                <w:rFonts w:ascii="Arabic Typesetting" w:hAnsi="Arabic Typesetting" w:cs="Arabic Typesetting"/>
                <w:b/>
                <w:color w:val="000000"/>
                <w:sz w:val="30"/>
                <w:szCs w:val="30"/>
                <w:rtl/>
              </w:rPr>
              <w:t>من يناير إلى ديسمبر 2012</w:t>
            </w:r>
          </w:p>
        </w:tc>
        <w:tc>
          <w:tcPr>
            <w:tcW w:w="2835" w:type="dxa"/>
            <w:tcBorders>
              <w:top w:val="single" w:sz="4" w:space="0" w:color="auto"/>
              <w:left w:val="nil"/>
              <w:bottom w:val="single" w:sz="4" w:space="0" w:color="auto"/>
              <w:right w:val="nil"/>
            </w:tcBorders>
          </w:tcPr>
          <w:p w:rsidR="00FD64AF" w:rsidRPr="00735F4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735F47">
              <w:rPr>
                <w:rFonts w:ascii="Arabic Typesetting" w:hAnsi="Arabic Typesetting" w:cs="Arabic Typesetting" w:hint="cs"/>
                <w:color w:val="000000"/>
                <w:sz w:val="30"/>
                <w:szCs w:val="30"/>
                <w:rtl/>
              </w:rPr>
              <w:t>إكوادور والهند وجام</w:t>
            </w:r>
            <w:r>
              <w:rPr>
                <w:rFonts w:ascii="Arabic Typesetting" w:hAnsi="Arabic Typesetting" w:cs="Arabic Typesetting" w:hint="cs"/>
                <w:color w:val="000000"/>
                <w:sz w:val="30"/>
                <w:szCs w:val="30"/>
                <w:rtl/>
              </w:rPr>
              <w:t>ا</w:t>
            </w:r>
            <w:r w:rsidRPr="00735F47">
              <w:rPr>
                <w:rFonts w:ascii="Arabic Typesetting" w:hAnsi="Arabic Typesetting" w:cs="Arabic Typesetting" w:hint="cs"/>
                <w:color w:val="000000"/>
                <w:sz w:val="30"/>
                <w:szCs w:val="30"/>
                <w:rtl/>
              </w:rPr>
              <w:t>يكا وباراغواي ونيجيريا وتونس والفلبين</w:t>
            </w:r>
          </w:p>
        </w:tc>
        <w:tc>
          <w:tcPr>
            <w:tcW w:w="3260" w:type="dxa"/>
            <w:tcBorders>
              <w:top w:val="single" w:sz="4" w:space="0" w:color="auto"/>
              <w:left w:val="nil"/>
              <w:bottom w:val="single" w:sz="4" w:space="0" w:color="auto"/>
              <w:right w:val="single" w:sz="4" w:space="0" w:color="auto"/>
            </w:tcBorders>
          </w:tcPr>
          <w:p w:rsidR="00FD64AF" w:rsidRPr="00735F4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735F47">
              <w:rPr>
                <w:rFonts w:ascii="Arabic Typesetting" w:hAnsi="Arabic Typesetting" w:cs="Arabic Typesetting"/>
                <w:b/>
                <w:color w:val="000000"/>
                <w:sz w:val="30"/>
                <w:szCs w:val="30"/>
                <w:rtl/>
              </w:rPr>
              <w:t>تعزيز معرفة أصحاب المصالح في الصناعات الإبداعية لفهم وإدارة الملكية الفكرية/حق المؤلف في صناعات إبداعية معينة ووجيهة</w:t>
            </w:r>
            <w:r w:rsidRPr="00735F47">
              <w:rPr>
                <w:rFonts w:ascii="Arabic Typesetting" w:hAnsi="Arabic Typesetting" w:cs="Arabic Typesetting"/>
                <w:color w:val="000000"/>
                <w:sz w:val="30"/>
                <w:szCs w:val="30"/>
              </w:rPr>
              <w:t xml:space="preserve"> </w:t>
            </w:r>
          </w:p>
        </w:tc>
      </w:tr>
      <w:tr w:rsidR="00FD64AF" w:rsidRPr="00E85D27" w:rsidTr="00E67543">
        <w:trPr>
          <w:cantSplit/>
          <w:jc w:val="center"/>
        </w:trPr>
        <w:tc>
          <w:tcPr>
            <w:tcW w:w="9102" w:type="dxa"/>
            <w:gridSpan w:val="4"/>
            <w:tcBorders>
              <w:top w:val="single" w:sz="4" w:space="0" w:color="auto"/>
              <w:left w:val="single" w:sz="4" w:space="0" w:color="auto"/>
              <w:bottom w:val="single" w:sz="4" w:space="0" w:color="auto"/>
              <w:right w:val="single" w:sz="4" w:space="0" w:color="auto"/>
            </w:tcBorders>
            <w:shd w:val="clear" w:color="auto" w:fill="CCFFFF"/>
            <w:vAlign w:val="center"/>
          </w:tcPr>
          <w:p w:rsidR="00FD64AF" w:rsidRPr="004414AF" w:rsidRDefault="00FD64AF" w:rsidP="00E67543">
            <w:pPr>
              <w:keepNext/>
              <w:keepLines/>
              <w:spacing w:before="60" w:after="60" w:line="300" w:lineRule="exact"/>
              <w:ind w:left="851" w:hanging="851"/>
              <w:rPr>
                <w:rFonts w:ascii="Arabic Typesetting" w:hAnsi="Arabic Typesetting" w:cs="Arabic Typesetting"/>
                <w:bCs/>
                <w:color w:val="000000"/>
                <w:sz w:val="30"/>
                <w:szCs w:val="30"/>
              </w:rPr>
            </w:pPr>
            <w:r w:rsidRPr="007908F5">
              <w:rPr>
                <w:rFonts w:ascii="Arabic Typesetting" w:hAnsi="Arabic Typesetting" w:cs="Arabic Typesetting"/>
                <w:bCs/>
                <w:color w:val="000000"/>
                <w:sz w:val="40"/>
                <w:szCs w:val="40"/>
                <w:rtl/>
              </w:rPr>
              <w:t>النتيجة</w:t>
            </w:r>
            <w:r>
              <w:rPr>
                <w:rFonts w:ascii="Arabic Typesetting" w:hAnsi="Arabic Typesetting" w:cs="Arabic Typesetting"/>
                <w:bCs/>
                <w:color w:val="000000"/>
                <w:sz w:val="30"/>
                <w:szCs w:val="30"/>
                <w:rtl/>
              </w:rPr>
              <w:t>:</w:t>
            </w:r>
            <w:r>
              <w:rPr>
                <w:rFonts w:ascii="Arabic Typesetting" w:hAnsi="Arabic Typesetting" w:cs="Arabic Typesetting" w:hint="cs"/>
                <w:bCs/>
                <w:color w:val="000000"/>
                <w:sz w:val="30"/>
                <w:szCs w:val="30"/>
                <w:rtl/>
              </w:rPr>
              <w:tab/>
            </w:r>
            <w:r w:rsidRPr="004414AF">
              <w:rPr>
                <w:rFonts w:ascii="Arabic Typesetting" w:hAnsi="Arabic Typesetting" w:cs="Arabic Typesetting"/>
                <w:b/>
                <w:color w:val="000000"/>
                <w:sz w:val="30"/>
                <w:szCs w:val="30"/>
                <w:rtl/>
              </w:rPr>
              <w:t>نفاذ معزز إلى المعلومات والمعارف المتعلقة بالملكية الفكرية وانتفاع أكبر بها لفائدة مؤسسات الملكية الفكرية والجمهور من أجل الترويج للابتكار وزيادة الاطلاع على المصنفات الإبداعية المحمية والمصنفات الإبداعية في الملك العام</w:t>
            </w:r>
          </w:p>
        </w:tc>
      </w:tr>
      <w:tr w:rsidR="00FD64AF" w:rsidRPr="00E85D27" w:rsidTr="00E67543">
        <w:trPr>
          <w:cantSplit/>
          <w:jc w:val="center"/>
        </w:trPr>
        <w:tc>
          <w:tcPr>
            <w:tcW w:w="1873" w:type="dxa"/>
            <w:tcBorders>
              <w:top w:val="single" w:sz="4" w:space="0" w:color="auto"/>
              <w:left w:val="single" w:sz="4" w:space="0" w:color="auto"/>
              <w:bottom w:val="single" w:sz="4" w:space="0" w:color="auto"/>
              <w:right w:val="nil"/>
            </w:tcBorders>
          </w:tcPr>
          <w:p w:rsidR="00FD64AF" w:rsidRPr="00735F4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735F47">
              <w:rPr>
                <w:rFonts w:ascii="Arabic Typesetting" w:hAnsi="Arabic Typesetting" w:cs="Arabic Typesetting"/>
                <w:b/>
                <w:color w:val="000000"/>
                <w:sz w:val="30"/>
                <w:szCs w:val="30"/>
                <w:rtl/>
              </w:rPr>
              <w:t>وضع المنهجيات</w:t>
            </w:r>
            <w:r w:rsidRPr="00735F47">
              <w:rPr>
                <w:rFonts w:ascii="Arabic Typesetting" w:hAnsi="Arabic Typesetting" w:cs="Arabic Typesetting"/>
                <w:color w:val="000000"/>
                <w:sz w:val="30"/>
                <w:szCs w:val="30"/>
              </w:rPr>
              <w:t xml:space="preserve"> </w:t>
            </w:r>
          </w:p>
        </w:tc>
        <w:tc>
          <w:tcPr>
            <w:tcW w:w="1134" w:type="dxa"/>
            <w:tcBorders>
              <w:top w:val="single" w:sz="4" w:space="0" w:color="auto"/>
              <w:left w:val="nil"/>
              <w:bottom w:val="single" w:sz="4" w:space="0" w:color="auto"/>
              <w:right w:val="nil"/>
            </w:tcBorders>
          </w:tcPr>
          <w:p w:rsidR="00FD64AF" w:rsidRPr="00735F4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735F47">
              <w:rPr>
                <w:rFonts w:ascii="Arabic Typesetting" w:hAnsi="Arabic Typesetting" w:cs="Arabic Typesetting"/>
                <w:b/>
                <w:color w:val="000000"/>
                <w:sz w:val="30"/>
                <w:szCs w:val="30"/>
                <w:rtl/>
              </w:rPr>
              <w:t>من يناير إلى ديسمبر 2012</w:t>
            </w:r>
          </w:p>
        </w:tc>
        <w:tc>
          <w:tcPr>
            <w:tcW w:w="2835" w:type="dxa"/>
            <w:tcBorders>
              <w:top w:val="single" w:sz="4" w:space="0" w:color="auto"/>
              <w:left w:val="nil"/>
              <w:bottom w:val="single" w:sz="4" w:space="0" w:color="auto"/>
              <w:right w:val="nil"/>
            </w:tcBorders>
          </w:tcPr>
          <w:p w:rsidR="00FD64AF" w:rsidRPr="00735F4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735F47">
              <w:rPr>
                <w:rFonts w:ascii="Arabic Typesetting" w:hAnsi="Arabic Typesetting" w:cs="Arabic Typesetting"/>
                <w:b/>
                <w:color w:val="000000"/>
                <w:sz w:val="30"/>
                <w:szCs w:val="30"/>
                <w:rtl/>
              </w:rPr>
              <w:t>كل الدول الأعضاء في الويبو</w:t>
            </w:r>
          </w:p>
        </w:tc>
        <w:tc>
          <w:tcPr>
            <w:tcW w:w="3260" w:type="dxa"/>
            <w:tcBorders>
              <w:top w:val="single" w:sz="4" w:space="0" w:color="auto"/>
              <w:left w:val="nil"/>
              <w:bottom w:val="single" w:sz="4" w:space="0" w:color="auto"/>
              <w:right w:val="single" w:sz="4" w:space="0" w:color="auto"/>
            </w:tcBorders>
          </w:tcPr>
          <w:p w:rsidR="00FD64AF" w:rsidRPr="00735F4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735F47">
              <w:rPr>
                <w:rFonts w:ascii="Arabic Typesetting" w:hAnsi="Arabic Typesetting" w:cs="Arabic Typesetting"/>
                <w:b/>
                <w:color w:val="000000"/>
                <w:sz w:val="30"/>
                <w:szCs w:val="30"/>
                <w:rtl/>
              </w:rPr>
              <w:t>تقديم الأدوات اللازمة لتمكين راسمي السياسات من رسم سياسات الملكية الفكرية بالاستعانة بمنهجيات تحليلية عملية ومُجرّبة</w:t>
            </w:r>
            <w:r w:rsidRPr="00735F47">
              <w:rPr>
                <w:rFonts w:ascii="Arabic Typesetting" w:hAnsi="Arabic Typesetting" w:cs="Arabic Typesetting"/>
                <w:color w:val="000000"/>
                <w:sz w:val="30"/>
                <w:szCs w:val="30"/>
              </w:rPr>
              <w:t xml:space="preserve"> </w:t>
            </w:r>
          </w:p>
        </w:tc>
      </w:tr>
    </w:tbl>
    <w:p w:rsidR="00FD64AF" w:rsidRPr="00E85D27" w:rsidRDefault="00FD64AF" w:rsidP="00FD64AF">
      <w:pPr>
        <w:spacing w:before="60" w:afterLines="60" w:after="144" w:line="300" w:lineRule="exact"/>
        <w:rPr>
          <w:rFonts w:ascii="Arabic Typesetting" w:hAnsi="Arabic Typesetting" w:cs="Arabic Typesetting"/>
          <w:b/>
          <w:sz w:val="30"/>
          <w:szCs w:val="30"/>
        </w:rPr>
      </w:pPr>
    </w:p>
    <w:p w:rsidR="00FD64AF" w:rsidRPr="002406DB" w:rsidRDefault="00FD64AF" w:rsidP="00FD64AF">
      <w:pPr>
        <w:pStyle w:val="NormalParaAR"/>
        <w:keepNext/>
        <w:rPr>
          <w:b/>
          <w:bCs/>
        </w:rPr>
      </w:pPr>
      <w:r w:rsidRPr="00A20E67">
        <w:rPr>
          <w:b/>
          <w:bCs/>
          <w:sz w:val="40"/>
          <w:szCs w:val="40"/>
          <w:rtl/>
        </w:rPr>
        <w:t>الولايات المتحدة الأمريكية</w:t>
      </w:r>
      <w:r w:rsidRPr="00A20E67">
        <w:rPr>
          <w:rFonts w:hint="cs"/>
          <w:b/>
          <w:bCs/>
          <w:sz w:val="40"/>
          <w:szCs w:val="40"/>
          <w:rtl/>
        </w:rPr>
        <w:t>/حق المؤلف</w:t>
      </w:r>
      <w:r w:rsidRPr="002406DB">
        <w:rPr>
          <w:b/>
          <w:bCs/>
          <w:rtl/>
        </w:rPr>
        <w:t xml:space="preserve"> مساهمات المانحين والنفقات في سنة </w:t>
      </w:r>
      <w:r w:rsidRPr="002406DB">
        <w:rPr>
          <w:rFonts w:hint="cs"/>
          <w:b/>
          <w:bCs/>
          <w:rtl/>
        </w:rPr>
        <w:t>2012</w:t>
      </w:r>
      <w:r>
        <w:rPr>
          <w:b/>
          <w:bCs/>
          <w:rtl/>
        </w:rPr>
        <w:t xml:space="preserve"> </w:t>
      </w:r>
      <w:r w:rsidRPr="002406DB">
        <w:rPr>
          <w:rFonts w:hint="cs"/>
          <w:b/>
          <w:bCs/>
          <w:vertAlign w:val="superscript"/>
          <w:rtl/>
        </w:rPr>
        <w:t>1</w:t>
      </w:r>
    </w:p>
    <w:tbl>
      <w:tblPr>
        <w:bidiVisual/>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701"/>
        <w:gridCol w:w="1843"/>
        <w:gridCol w:w="1701"/>
        <w:gridCol w:w="1984"/>
      </w:tblGrid>
      <w:tr w:rsidR="00FD64AF" w:rsidRPr="00FC7187" w:rsidTr="00E67543">
        <w:trPr>
          <w:trHeight w:val="567"/>
          <w:jc w:val="center"/>
        </w:trPr>
        <w:tc>
          <w:tcPr>
            <w:tcW w:w="1843" w:type="dxa"/>
            <w:shd w:val="clear" w:color="auto" w:fill="CCFFFF"/>
            <w:vAlign w:val="center"/>
          </w:tcPr>
          <w:p w:rsidR="00FD64AF" w:rsidRPr="00FC7187" w:rsidRDefault="00FD64AF" w:rsidP="00E67543">
            <w:pPr>
              <w:keepNext/>
              <w:spacing w:before="60" w:afterLines="60" w:after="144" w:line="300" w:lineRule="exact"/>
              <w:jc w:val="center"/>
              <w:rPr>
                <w:rFonts w:ascii="Arabic Typesetting" w:hAnsi="Arabic Typesetting" w:cs="Arabic Typesetting"/>
                <w:bCs/>
                <w:sz w:val="30"/>
                <w:szCs w:val="30"/>
              </w:rPr>
            </w:pPr>
            <w:r w:rsidRPr="00FC7187">
              <w:rPr>
                <w:rFonts w:ascii="Arabic Typesetting" w:hAnsi="Arabic Typesetting" w:cs="Arabic Typesetting"/>
                <w:bCs/>
                <w:sz w:val="30"/>
                <w:szCs w:val="30"/>
                <w:rtl/>
              </w:rPr>
              <w:t>الرصيد في 31 ديسمبر 2011</w:t>
            </w:r>
          </w:p>
        </w:tc>
        <w:tc>
          <w:tcPr>
            <w:tcW w:w="1701" w:type="dxa"/>
            <w:shd w:val="clear" w:color="auto" w:fill="CCFFFF"/>
            <w:vAlign w:val="center"/>
          </w:tcPr>
          <w:p w:rsidR="00FD64AF" w:rsidRPr="00FC7187" w:rsidRDefault="00FD64AF" w:rsidP="00E67543">
            <w:pPr>
              <w:keepNext/>
              <w:spacing w:before="60" w:afterLines="60" w:after="144" w:line="300" w:lineRule="exact"/>
              <w:jc w:val="center"/>
              <w:rPr>
                <w:rFonts w:ascii="Arabic Typesetting" w:hAnsi="Arabic Typesetting" w:cs="Arabic Typesetting"/>
                <w:bCs/>
                <w:sz w:val="30"/>
                <w:szCs w:val="30"/>
              </w:rPr>
            </w:pPr>
            <w:r w:rsidRPr="00FC7187">
              <w:rPr>
                <w:rFonts w:ascii="Arabic Typesetting" w:hAnsi="Arabic Typesetting" w:cs="Arabic Typesetting"/>
                <w:bCs/>
                <w:sz w:val="30"/>
                <w:szCs w:val="30"/>
                <w:rtl/>
              </w:rPr>
              <w:t>إيرادات عام 2012</w:t>
            </w:r>
          </w:p>
        </w:tc>
        <w:tc>
          <w:tcPr>
            <w:tcW w:w="1843" w:type="dxa"/>
            <w:shd w:val="clear" w:color="auto" w:fill="CCFFFF"/>
            <w:vAlign w:val="center"/>
          </w:tcPr>
          <w:p w:rsidR="00FD64AF" w:rsidRPr="00FC7187" w:rsidRDefault="00FD64AF" w:rsidP="00E67543">
            <w:pPr>
              <w:keepNext/>
              <w:spacing w:before="60" w:afterLines="60" w:after="144" w:line="300" w:lineRule="exact"/>
              <w:jc w:val="center"/>
              <w:rPr>
                <w:rFonts w:ascii="Arabic Typesetting" w:hAnsi="Arabic Typesetting" w:cs="Arabic Typesetting"/>
                <w:bCs/>
                <w:sz w:val="30"/>
                <w:szCs w:val="30"/>
              </w:rPr>
            </w:pPr>
            <w:r w:rsidRPr="00FC7187">
              <w:rPr>
                <w:rFonts w:ascii="Arabic Typesetting" w:hAnsi="Arabic Typesetting" w:cs="Arabic Typesetting"/>
                <w:bCs/>
                <w:sz w:val="30"/>
                <w:szCs w:val="30"/>
                <w:rtl/>
              </w:rPr>
              <w:t>نفقات عام 2012</w:t>
            </w:r>
          </w:p>
        </w:tc>
        <w:tc>
          <w:tcPr>
            <w:tcW w:w="1701" w:type="dxa"/>
            <w:shd w:val="clear" w:color="auto" w:fill="CCFFFF"/>
            <w:vAlign w:val="center"/>
          </w:tcPr>
          <w:p w:rsidR="00FD64AF" w:rsidRPr="00FC7187" w:rsidRDefault="00FD64AF" w:rsidP="00E67543">
            <w:pPr>
              <w:keepNext/>
              <w:spacing w:before="60" w:afterLines="60" w:after="144" w:line="300" w:lineRule="exact"/>
              <w:jc w:val="center"/>
              <w:rPr>
                <w:rFonts w:ascii="Arabic Typesetting" w:hAnsi="Arabic Typesetting" w:cs="Arabic Typesetting"/>
                <w:bCs/>
                <w:sz w:val="30"/>
                <w:szCs w:val="30"/>
              </w:rPr>
            </w:pPr>
            <w:r w:rsidRPr="00FC7187">
              <w:rPr>
                <w:rFonts w:ascii="Arabic Typesetting" w:hAnsi="Arabic Typesetting" w:cs="Arabic Typesetting"/>
                <w:bCs/>
                <w:sz w:val="30"/>
                <w:szCs w:val="30"/>
                <w:rtl/>
              </w:rPr>
              <w:t>المبالغ المسددة</w:t>
            </w:r>
          </w:p>
        </w:tc>
        <w:tc>
          <w:tcPr>
            <w:tcW w:w="1984" w:type="dxa"/>
            <w:shd w:val="clear" w:color="auto" w:fill="CCFFFF"/>
            <w:vAlign w:val="center"/>
          </w:tcPr>
          <w:p w:rsidR="00FD64AF" w:rsidRPr="00FC7187" w:rsidRDefault="00FD64AF" w:rsidP="00E67543">
            <w:pPr>
              <w:keepNext/>
              <w:spacing w:before="60" w:afterLines="60" w:after="144" w:line="300" w:lineRule="exact"/>
              <w:jc w:val="center"/>
              <w:rPr>
                <w:rFonts w:ascii="Arabic Typesetting" w:hAnsi="Arabic Typesetting" w:cs="Arabic Typesetting"/>
                <w:bCs/>
                <w:sz w:val="30"/>
                <w:szCs w:val="30"/>
              </w:rPr>
            </w:pPr>
            <w:r w:rsidRPr="00FC7187">
              <w:rPr>
                <w:rFonts w:ascii="Arabic Typesetting" w:hAnsi="Arabic Typesetting" w:cs="Arabic Typesetting"/>
                <w:bCs/>
                <w:sz w:val="30"/>
                <w:szCs w:val="30"/>
                <w:rtl/>
              </w:rPr>
              <w:t>الرصيد في 31 ديسمبر 2012</w:t>
            </w:r>
          </w:p>
        </w:tc>
      </w:tr>
      <w:tr w:rsidR="00FD64AF" w:rsidRPr="00E85D27" w:rsidTr="00E67543">
        <w:trPr>
          <w:trHeight w:val="567"/>
          <w:jc w:val="center"/>
        </w:trPr>
        <w:tc>
          <w:tcPr>
            <w:tcW w:w="1843" w:type="dxa"/>
            <w:shd w:val="clear" w:color="auto" w:fill="auto"/>
            <w:vAlign w:val="center"/>
          </w:tcPr>
          <w:p w:rsidR="00FD64AF" w:rsidRPr="00E85D27" w:rsidRDefault="00FD64AF" w:rsidP="00E67543">
            <w:pPr>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427,414</w:t>
            </w:r>
          </w:p>
        </w:tc>
        <w:tc>
          <w:tcPr>
            <w:tcW w:w="1701" w:type="dxa"/>
            <w:shd w:val="clear" w:color="auto" w:fill="auto"/>
            <w:vAlign w:val="center"/>
          </w:tcPr>
          <w:p w:rsidR="00FD64AF" w:rsidRPr="00E85D27" w:rsidRDefault="00FD64AF" w:rsidP="00E67543">
            <w:pPr>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-5,250</w:t>
            </w:r>
          </w:p>
        </w:tc>
        <w:tc>
          <w:tcPr>
            <w:tcW w:w="1843" w:type="dxa"/>
            <w:shd w:val="clear" w:color="auto" w:fill="auto"/>
            <w:vAlign w:val="center"/>
          </w:tcPr>
          <w:p w:rsidR="00FD64AF" w:rsidRPr="00E85D27" w:rsidRDefault="00FD64AF" w:rsidP="00E67543">
            <w:pPr>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310,157</w:t>
            </w:r>
          </w:p>
        </w:tc>
        <w:tc>
          <w:tcPr>
            <w:tcW w:w="1701" w:type="dxa"/>
            <w:shd w:val="clear" w:color="auto" w:fill="auto"/>
            <w:vAlign w:val="center"/>
          </w:tcPr>
          <w:p w:rsidR="00FD64AF" w:rsidRPr="00E85D27" w:rsidRDefault="00FD64AF" w:rsidP="00E67543">
            <w:pPr>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w:t>
            </w:r>
          </w:p>
        </w:tc>
        <w:tc>
          <w:tcPr>
            <w:tcW w:w="1984" w:type="dxa"/>
            <w:shd w:val="clear" w:color="auto" w:fill="auto"/>
            <w:vAlign w:val="center"/>
          </w:tcPr>
          <w:p w:rsidR="00FD64AF" w:rsidRPr="00E85D27" w:rsidRDefault="00FD64AF" w:rsidP="00E67543">
            <w:pPr>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112,007</w:t>
            </w:r>
          </w:p>
        </w:tc>
      </w:tr>
    </w:tbl>
    <w:p w:rsidR="00FD64AF" w:rsidRPr="002406DB" w:rsidRDefault="00FD64AF" w:rsidP="00FD64AF">
      <w:pPr>
        <w:spacing w:before="60" w:afterLines="60" w:after="144" w:line="300" w:lineRule="exact"/>
        <w:rPr>
          <w:rFonts w:ascii="Arabic Typesetting" w:hAnsi="Arabic Typesetting" w:cs="Arabic Typesetting"/>
          <w:b/>
          <w:sz w:val="30"/>
          <w:szCs w:val="30"/>
        </w:rPr>
      </w:pPr>
      <w:r>
        <w:rPr>
          <w:rFonts w:ascii="Arabic Typesetting" w:hAnsi="Arabic Typesetting" w:cs="Arabic Typesetting" w:hint="cs"/>
          <w:b/>
          <w:iCs/>
          <w:sz w:val="30"/>
          <w:szCs w:val="30"/>
          <w:vertAlign w:val="superscript"/>
          <w:rtl/>
        </w:rPr>
        <w:t>1.</w:t>
      </w:r>
      <w:r w:rsidRPr="00FC7187">
        <w:rPr>
          <w:rFonts w:ascii="Arabic Typesetting" w:hAnsi="Arabic Typesetting" w:cs="Arabic Typesetting" w:hint="cs"/>
          <w:b/>
          <w:iCs/>
          <w:sz w:val="30"/>
          <w:szCs w:val="30"/>
          <w:rtl/>
        </w:rPr>
        <w:t xml:space="preserve"> </w:t>
      </w:r>
      <w:r w:rsidRPr="00FC7187">
        <w:rPr>
          <w:rFonts w:ascii="Arabic Typesetting" w:hAnsi="Arabic Typesetting" w:cs="Arabic Typesetting"/>
          <w:b/>
          <w:i/>
          <w:iCs/>
          <w:sz w:val="30"/>
          <w:szCs w:val="30"/>
          <w:rtl/>
        </w:rPr>
        <w:t>بيانات الويبو المالية 2012 (المرفق الثالث</w:t>
      </w:r>
      <w:r w:rsidRPr="00FC7187">
        <w:rPr>
          <w:rFonts w:ascii="Arabic Typesetting" w:hAnsi="Arabic Typesetting" w:cs="Arabic Typesetting" w:hint="cs"/>
          <w:b/>
          <w:i/>
          <w:iCs/>
          <w:sz w:val="30"/>
          <w:szCs w:val="30"/>
          <w:rtl/>
        </w:rPr>
        <w:t>)</w:t>
      </w:r>
    </w:p>
    <w:p w:rsidR="00FD64AF" w:rsidRPr="002406DB" w:rsidRDefault="00FD64AF" w:rsidP="00FD64AF">
      <w:pPr>
        <w:spacing w:before="60" w:afterLines="60" w:after="144" w:line="300" w:lineRule="exact"/>
        <w:rPr>
          <w:rFonts w:ascii="Arabic Typesetting" w:hAnsi="Arabic Typesetting" w:cs="Arabic Typesetting"/>
          <w:bCs/>
          <w:color w:val="000000"/>
          <w:sz w:val="30"/>
          <w:szCs w:val="30"/>
        </w:rPr>
      </w:pPr>
    </w:p>
    <w:p w:rsidR="00FD64AF" w:rsidRPr="00A20E67" w:rsidRDefault="00FD64AF" w:rsidP="00FD64AF">
      <w:pPr>
        <w:pStyle w:val="NormalParaAR"/>
        <w:keepNext/>
        <w:rPr>
          <w:b/>
          <w:bCs/>
          <w:sz w:val="40"/>
          <w:szCs w:val="40"/>
        </w:rPr>
      </w:pPr>
      <w:r w:rsidRPr="00A20E67">
        <w:rPr>
          <w:b/>
          <w:bCs/>
          <w:sz w:val="40"/>
          <w:szCs w:val="40"/>
          <w:rtl/>
        </w:rPr>
        <w:t>الولايات المتحدة الأمريكية</w:t>
      </w:r>
      <w:r w:rsidRPr="00A20E67">
        <w:rPr>
          <w:rFonts w:hint="cs"/>
          <w:b/>
          <w:bCs/>
          <w:sz w:val="40"/>
          <w:szCs w:val="40"/>
          <w:rtl/>
        </w:rPr>
        <w:t>/إنفاذ حقوق الملكية الفكرية</w:t>
      </w:r>
    </w:p>
    <w:tbl>
      <w:tblPr>
        <w:bidiVisual/>
        <w:tblW w:w="9102" w:type="dxa"/>
        <w:jc w:val="center"/>
        <w:tblInd w:w="7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73"/>
        <w:gridCol w:w="1134"/>
        <w:gridCol w:w="2835"/>
        <w:gridCol w:w="3260"/>
      </w:tblGrid>
      <w:tr w:rsidR="00FD64AF" w:rsidRPr="00E85D27" w:rsidTr="00E67543">
        <w:trPr>
          <w:cantSplit/>
          <w:jc w:val="center"/>
        </w:trPr>
        <w:tc>
          <w:tcPr>
            <w:tcW w:w="9102" w:type="dxa"/>
            <w:gridSpan w:val="4"/>
            <w:tcBorders>
              <w:top w:val="single" w:sz="4" w:space="0" w:color="000000"/>
              <w:bottom w:val="single" w:sz="4" w:space="0" w:color="000000"/>
            </w:tcBorders>
            <w:shd w:val="clear" w:color="auto" w:fill="CCFFFF"/>
            <w:vAlign w:val="center"/>
          </w:tcPr>
          <w:p w:rsidR="00FD64AF" w:rsidRPr="004414AF" w:rsidRDefault="00FD64AF" w:rsidP="00E67543">
            <w:pPr>
              <w:keepNext/>
              <w:keepLines/>
              <w:spacing w:before="60" w:after="60" w:line="300" w:lineRule="exact"/>
              <w:ind w:left="851" w:hanging="851"/>
              <w:rPr>
                <w:rFonts w:ascii="Arabic Typesetting" w:hAnsi="Arabic Typesetting" w:cs="Arabic Typesetting"/>
                <w:bCs/>
                <w:color w:val="000000"/>
                <w:sz w:val="30"/>
                <w:szCs w:val="30"/>
              </w:rPr>
            </w:pPr>
            <w:r w:rsidRPr="00A20E67">
              <w:rPr>
                <w:rFonts w:ascii="Arabic Typesetting" w:hAnsi="Arabic Typesetting" w:cs="Arabic Typesetting"/>
                <w:bCs/>
                <w:color w:val="000000"/>
                <w:sz w:val="40"/>
                <w:szCs w:val="40"/>
                <w:rtl/>
              </w:rPr>
              <w:t>النتيجة</w:t>
            </w:r>
            <w:r w:rsidRPr="00E85D27">
              <w:rPr>
                <w:rFonts w:ascii="Arabic Typesetting" w:hAnsi="Arabic Typesetting" w:cs="Arabic Typesetting"/>
                <w:bCs/>
                <w:color w:val="000000"/>
                <w:sz w:val="30"/>
                <w:szCs w:val="30"/>
                <w:rtl/>
              </w:rPr>
              <w:t>:</w:t>
            </w:r>
            <w:r>
              <w:rPr>
                <w:rFonts w:ascii="Arabic Typesetting" w:hAnsi="Arabic Typesetting" w:cs="Arabic Typesetting" w:hint="cs"/>
                <w:bCs/>
                <w:color w:val="000000"/>
                <w:sz w:val="30"/>
                <w:szCs w:val="30"/>
                <w:rtl/>
              </w:rPr>
              <w:tab/>
            </w:r>
            <w:r w:rsidRPr="004414AF">
              <w:rPr>
                <w:rFonts w:ascii="Arabic Typesetting" w:hAnsi="Arabic Typesetting" w:cs="Arabic Typesetting"/>
                <w:b/>
                <w:color w:val="000000"/>
                <w:sz w:val="30"/>
                <w:szCs w:val="30"/>
                <w:rtl/>
              </w:rPr>
              <w:t>قدرات معززة في مجال الموارد البشرية بما يمكّن من تلبية الطائفة الواسعة من متطلبات تسخير الملكية الفكرية بفعالية لأغراض التنمية في البلدان النامية والبلدان الأقل نموا والبلدان التي تمر اقتصاداتها بمرحلة انتقالية</w:t>
            </w:r>
          </w:p>
        </w:tc>
      </w:tr>
      <w:tr w:rsidR="00FD64AF" w:rsidRPr="00E85D27" w:rsidTr="00E67543">
        <w:trPr>
          <w:cantSplit/>
          <w:jc w:val="center"/>
        </w:trPr>
        <w:tc>
          <w:tcPr>
            <w:tcW w:w="1873" w:type="dxa"/>
            <w:tcBorders>
              <w:top w:val="single" w:sz="4" w:space="0" w:color="000000"/>
            </w:tcBorders>
            <w:vAlign w:val="center"/>
          </w:tcPr>
          <w:p w:rsidR="00FD64AF" w:rsidRPr="00E85D27" w:rsidRDefault="00FD64AF" w:rsidP="00E67543">
            <w:pPr>
              <w:keepNext/>
              <w:keepLines/>
              <w:spacing w:before="60" w:after="60" w:line="300" w:lineRule="exact"/>
              <w:rPr>
                <w:rFonts w:ascii="Arabic Typesetting" w:hAnsi="Arabic Typesetting" w:cs="Arabic Typesetting"/>
                <w:b/>
                <w:bCs/>
                <w:sz w:val="30"/>
                <w:szCs w:val="30"/>
              </w:rPr>
            </w:pPr>
            <w:r w:rsidRPr="00E85D27">
              <w:rPr>
                <w:rFonts w:ascii="Arabic Typesetting" w:hAnsi="Arabic Typesetting" w:cs="Arabic Typesetting"/>
                <w:b/>
                <w:bCs/>
                <w:sz w:val="30"/>
                <w:szCs w:val="30"/>
                <w:rtl/>
              </w:rPr>
              <w:t>النشاط</w:t>
            </w:r>
          </w:p>
        </w:tc>
        <w:tc>
          <w:tcPr>
            <w:tcW w:w="1134" w:type="dxa"/>
            <w:tcBorders>
              <w:top w:val="single" w:sz="4" w:space="0" w:color="000000"/>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التاريخ</w:t>
            </w:r>
          </w:p>
        </w:tc>
        <w:tc>
          <w:tcPr>
            <w:tcW w:w="2835" w:type="dxa"/>
            <w:tcBorders>
              <w:top w:val="single" w:sz="4" w:space="0" w:color="000000"/>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البلد المضيف/الجهات المستفيدة</w:t>
            </w:r>
          </w:p>
        </w:tc>
        <w:tc>
          <w:tcPr>
            <w:tcW w:w="3260" w:type="dxa"/>
            <w:tcBorders>
              <w:top w:val="single" w:sz="4" w:space="0" w:color="000000"/>
            </w:tcBorders>
            <w:shd w:val="clear" w:color="auto" w:fill="FFFFFF"/>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الغرض (الأغراض)/الوصف (الأوصاف</w:t>
            </w:r>
            <w:r>
              <w:rPr>
                <w:rFonts w:ascii="Arabic Typesetting" w:hAnsi="Arabic Typesetting" w:cs="Arabic Typesetting" w:hint="cs"/>
                <w:b/>
                <w:bCs/>
                <w:sz w:val="30"/>
                <w:szCs w:val="30"/>
                <w:rtl/>
              </w:rPr>
              <w:t>)</w:t>
            </w:r>
          </w:p>
        </w:tc>
      </w:tr>
      <w:tr w:rsidR="00FD64AF" w:rsidRPr="00E85D27" w:rsidTr="00E67543">
        <w:trPr>
          <w:cantSplit/>
          <w:jc w:val="center"/>
        </w:trPr>
        <w:tc>
          <w:tcPr>
            <w:tcW w:w="1873"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حلقة عمل إقليمية بشأن إنفاذ حقوق الملكية الفكرية لفائدة الهيئات القضائية</w:t>
            </w:r>
          </w:p>
        </w:tc>
        <w:tc>
          <w:tcPr>
            <w:tcW w:w="1134"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22 و23 مايو 2012</w:t>
            </w:r>
          </w:p>
        </w:tc>
        <w:tc>
          <w:tcPr>
            <w:tcW w:w="2835"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 xml:space="preserve">أنتيغوا </w:t>
            </w:r>
            <w:proofErr w:type="spellStart"/>
            <w:r>
              <w:rPr>
                <w:rFonts w:ascii="Arabic Typesetting" w:hAnsi="Arabic Typesetting" w:cs="Arabic Typesetting" w:hint="cs"/>
                <w:color w:val="000000"/>
                <w:sz w:val="30"/>
                <w:szCs w:val="30"/>
                <w:rtl/>
              </w:rPr>
              <w:t>وبربودا</w:t>
            </w:r>
            <w:proofErr w:type="spellEnd"/>
            <w:r>
              <w:rPr>
                <w:rFonts w:ascii="Arabic Typesetting" w:hAnsi="Arabic Typesetting" w:cs="Arabic Typesetting" w:hint="cs"/>
                <w:color w:val="000000"/>
                <w:sz w:val="30"/>
                <w:szCs w:val="30"/>
                <w:rtl/>
              </w:rPr>
              <w:t xml:space="preserve">/أنتيغوا </w:t>
            </w:r>
            <w:proofErr w:type="spellStart"/>
            <w:r>
              <w:rPr>
                <w:rFonts w:ascii="Arabic Typesetting" w:hAnsi="Arabic Typesetting" w:cs="Arabic Typesetting" w:hint="cs"/>
                <w:color w:val="000000"/>
                <w:sz w:val="30"/>
                <w:szCs w:val="30"/>
                <w:rtl/>
              </w:rPr>
              <w:t>وبربودا</w:t>
            </w:r>
            <w:proofErr w:type="spellEnd"/>
            <w:r>
              <w:rPr>
                <w:rFonts w:ascii="Arabic Typesetting" w:hAnsi="Arabic Typesetting" w:cs="Arabic Typesetting" w:hint="cs"/>
                <w:color w:val="000000"/>
                <w:sz w:val="30"/>
                <w:szCs w:val="30"/>
                <w:rtl/>
              </w:rPr>
              <w:t>؛ ودومينيكا و</w:t>
            </w:r>
            <w:r w:rsidRPr="00700872">
              <w:rPr>
                <w:rFonts w:ascii="Arabic Typesetting" w:hAnsi="Arabic Typesetting" w:cs="Arabic Typesetting"/>
                <w:color w:val="000000"/>
                <w:sz w:val="30"/>
                <w:szCs w:val="30"/>
                <w:rtl/>
              </w:rPr>
              <w:t>غرينادا</w:t>
            </w:r>
            <w:r>
              <w:rPr>
                <w:rFonts w:ascii="Arabic Typesetting" w:hAnsi="Arabic Typesetting" w:cs="Arabic Typesetting" w:hint="cs"/>
                <w:color w:val="000000"/>
                <w:sz w:val="30"/>
                <w:szCs w:val="30"/>
                <w:rtl/>
              </w:rPr>
              <w:t xml:space="preserve"> و</w:t>
            </w:r>
            <w:r w:rsidRPr="00700872">
              <w:rPr>
                <w:rFonts w:ascii="Arabic Typesetting" w:hAnsi="Arabic Typesetting" w:cs="Arabic Typesetting"/>
                <w:color w:val="000000"/>
                <w:sz w:val="30"/>
                <w:szCs w:val="30"/>
                <w:rtl/>
              </w:rPr>
              <w:t>سانت كيتس ونيفس</w:t>
            </w:r>
            <w:r>
              <w:rPr>
                <w:rFonts w:ascii="Arabic Typesetting" w:hAnsi="Arabic Typesetting" w:cs="Arabic Typesetting" w:hint="cs"/>
                <w:color w:val="000000"/>
                <w:sz w:val="30"/>
                <w:szCs w:val="30"/>
                <w:rtl/>
              </w:rPr>
              <w:t xml:space="preserve"> وسانت لوسيا</w:t>
            </w:r>
          </w:p>
        </w:tc>
        <w:tc>
          <w:tcPr>
            <w:tcW w:w="3260"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تحسين مستوى المهارات والمعارف اللازم للتعامل مع قضايا الملكية الفكرية والفصل فيها بطريقة عادلة وناجعة ومتسقة في إطار الهدف الاستراتيجي السادس</w:t>
            </w:r>
          </w:p>
        </w:tc>
      </w:tr>
      <w:tr w:rsidR="00FD64AF" w:rsidRPr="00E85D27" w:rsidTr="00E67543">
        <w:trPr>
          <w:cantSplit/>
          <w:jc w:val="center"/>
        </w:trPr>
        <w:tc>
          <w:tcPr>
            <w:tcW w:w="1873"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حلقة عمل إقليمية بشأن إنفاذ حقوق الملكية الفكرية لفائدة الهيئات القضائية والمسؤولين عن إنفاذ القانون</w:t>
            </w:r>
          </w:p>
        </w:tc>
        <w:tc>
          <w:tcPr>
            <w:tcW w:w="1134"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b/>
                <w:color w:val="000000"/>
                <w:sz w:val="30"/>
                <w:szCs w:val="30"/>
                <w:rtl/>
              </w:rPr>
              <w:t>26 و27</w:t>
            </w:r>
            <w:r w:rsidRPr="00E85D27">
              <w:rPr>
                <w:rFonts w:ascii="Arabic Typesetting" w:hAnsi="Arabic Typesetting" w:cs="Arabic Typesetting"/>
                <w:b/>
                <w:color w:val="000000"/>
                <w:sz w:val="30"/>
                <w:szCs w:val="30"/>
                <w:rtl/>
              </w:rPr>
              <w:t xml:space="preserve"> يوليو 2012</w:t>
            </w:r>
          </w:p>
        </w:tc>
        <w:tc>
          <w:tcPr>
            <w:tcW w:w="2835" w:type="dxa"/>
          </w:tcPr>
          <w:p w:rsidR="00FD64AF"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tl/>
                <w:lang w:eastAsia="ko-KR"/>
              </w:rPr>
            </w:pPr>
            <w:r>
              <w:rPr>
                <w:rFonts w:ascii="Arabic Typesetting" w:hAnsi="Arabic Typesetting" w:cs="Arabic Typesetting" w:hint="cs"/>
                <w:color w:val="000000"/>
                <w:sz w:val="30"/>
                <w:szCs w:val="30"/>
                <w:rtl/>
                <w:lang w:eastAsia="ko-KR"/>
              </w:rPr>
              <w:t>زامبيا/بوتسوانا وغامبيا وغانا وكينيا وليسوتو وليبيريا ومدغشقر وملاوي وموريشيوس وموزامبيق وناميبيا وسيشيل وسيراليون وجنوب أفريقيا والسودان وسوازيلند وأوغندا وجمهورية تنزانيا المتحدة وزامبيا وزمبابوي</w:t>
            </w:r>
          </w:p>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p>
        </w:tc>
        <w:tc>
          <w:tcPr>
            <w:tcW w:w="3260"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Pr>
                <w:rFonts w:ascii="Arabic Typesetting" w:hAnsi="Arabic Typesetting" w:cs="Arabic Typesetting" w:hint="cs"/>
                <w:color w:val="000000"/>
                <w:sz w:val="30"/>
                <w:szCs w:val="30"/>
                <w:rtl/>
              </w:rPr>
              <w:t>في إطار الهدف الاستراتيجي السادس: "1"</w:t>
            </w:r>
            <w:r>
              <w:rPr>
                <w:rFonts w:ascii="Arabic Typesetting" w:hAnsi="Arabic Typesetting" w:cs="Arabic Typesetting" w:hint="eastAsia"/>
                <w:color w:val="000000"/>
                <w:sz w:val="30"/>
                <w:szCs w:val="30"/>
                <w:rtl/>
              </w:rPr>
              <w:t> </w:t>
            </w:r>
            <w:r>
              <w:rPr>
                <w:rFonts w:ascii="Arabic Typesetting" w:hAnsi="Arabic Typesetting" w:cs="Arabic Typesetting" w:hint="cs"/>
                <w:color w:val="000000"/>
                <w:sz w:val="30"/>
                <w:szCs w:val="30"/>
                <w:rtl/>
              </w:rPr>
              <w:t xml:space="preserve">دراسة قيمة حماية الملكية الفكرية وإنفاذها بالنسبة إلى التنمية الاجتماعية والاقتصادية في البلدان المشاركة؛ "2" ودراسة الحد الأدنى من المعايير ومواطن المرونة الواردة في الجزء الثالث من اتفاق تريبس؛ "3" واستعراض القضايا الموضوعية، ومنها إذكاء وعي المستهلك كتدبير وقائي والتخلص المنصف من السلع المنتهكة للقوانين؛ "4" ودراسة الاستراتيجيات الوطنية والإقليمية التي تحقق التعاون الفعال، بما فيها الشراكات بين القطاعين العام والخاص، فضلا عن الاحتياجات في مجال تكوين الكفاءات. </w:t>
            </w:r>
          </w:p>
        </w:tc>
      </w:tr>
    </w:tbl>
    <w:p w:rsidR="00FD64AF" w:rsidRPr="00E85D27" w:rsidRDefault="00FD64AF" w:rsidP="00FD64AF">
      <w:pPr>
        <w:spacing w:before="60" w:afterLines="60" w:after="144" w:line="300" w:lineRule="exact"/>
        <w:rPr>
          <w:rFonts w:ascii="Arabic Typesetting" w:hAnsi="Arabic Typesetting" w:cs="Arabic Typesetting"/>
          <w:b/>
          <w:sz w:val="30"/>
          <w:szCs w:val="30"/>
        </w:rPr>
      </w:pPr>
    </w:p>
    <w:p w:rsidR="00FD64AF" w:rsidRPr="002F3A99" w:rsidRDefault="00FD64AF" w:rsidP="00FD64AF">
      <w:pPr>
        <w:pStyle w:val="NormalParaAR"/>
        <w:keepNext/>
        <w:rPr>
          <w:b/>
          <w:bCs/>
        </w:rPr>
      </w:pPr>
      <w:r w:rsidRPr="00A20E67">
        <w:rPr>
          <w:b/>
          <w:bCs/>
          <w:sz w:val="40"/>
          <w:szCs w:val="40"/>
          <w:rtl/>
        </w:rPr>
        <w:lastRenderedPageBreak/>
        <w:t>الولايات المتحدة الأمريكية</w:t>
      </w:r>
      <w:r w:rsidRPr="00A20E67">
        <w:rPr>
          <w:rFonts w:hint="cs"/>
          <w:b/>
          <w:bCs/>
          <w:sz w:val="40"/>
          <w:szCs w:val="40"/>
          <w:rtl/>
        </w:rPr>
        <w:t>/إنفاذ حقوق الملكية الفكرية</w:t>
      </w:r>
      <w:r w:rsidRPr="005D73E0">
        <w:rPr>
          <w:rFonts w:hint="cs"/>
          <w:b/>
          <w:bCs/>
          <w:rtl/>
        </w:rPr>
        <w:t xml:space="preserve"> - </w:t>
      </w:r>
      <w:r w:rsidRPr="005D73E0">
        <w:rPr>
          <w:b/>
          <w:bCs/>
          <w:rtl/>
        </w:rPr>
        <w:t xml:space="preserve">مساهمات المانحين والنفقات في سنة </w:t>
      </w:r>
      <w:r w:rsidRPr="005D73E0">
        <w:rPr>
          <w:rFonts w:hint="cs"/>
          <w:b/>
          <w:bCs/>
          <w:rtl/>
        </w:rPr>
        <w:t>2012</w:t>
      </w:r>
      <w:r w:rsidRPr="005D73E0">
        <w:rPr>
          <w:b/>
          <w:bCs/>
          <w:rtl/>
        </w:rPr>
        <w:t xml:space="preserve"> </w:t>
      </w:r>
      <w:r w:rsidRPr="005D73E0">
        <w:rPr>
          <w:b/>
          <w:bCs/>
          <w:vertAlign w:val="superscript"/>
          <w:rtl/>
        </w:rPr>
        <w:t>1</w:t>
      </w:r>
    </w:p>
    <w:tbl>
      <w:tblPr>
        <w:bidiVisual/>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701"/>
        <w:gridCol w:w="1843"/>
        <w:gridCol w:w="1701"/>
        <w:gridCol w:w="1984"/>
      </w:tblGrid>
      <w:tr w:rsidR="00FD64AF" w:rsidRPr="00FC7187" w:rsidTr="00E67543">
        <w:trPr>
          <w:trHeight w:val="567"/>
          <w:jc w:val="center"/>
        </w:trPr>
        <w:tc>
          <w:tcPr>
            <w:tcW w:w="1843" w:type="dxa"/>
            <w:shd w:val="clear" w:color="auto" w:fill="CCFFFF"/>
            <w:vAlign w:val="center"/>
          </w:tcPr>
          <w:p w:rsidR="00FD64AF" w:rsidRPr="00FC7187" w:rsidRDefault="00FD64AF" w:rsidP="00E67543">
            <w:pPr>
              <w:keepNext/>
              <w:spacing w:before="60" w:afterLines="60" w:after="144" w:line="300" w:lineRule="exact"/>
              <w:jc w:val="center"/>
              <w:rPr>
                <w:rFonts w:ascii="Arabic Typesetting" w:hAnsi="Arabic Typesetting" w:cs="Arabic Typesetting"/>
                <w:bCs/>
                <w:sz w:val="30"/>
                <w:szCs w:val="30"/>
              </w:rPr>
            </w:pPr>
            <w:r w:rsidRPr="00FC7187">
              <w:rPr>
                <w:rFonts w:ascii="Arabic Typesetting" w:hAnsi="Arabic Typesetting" w:cs="Arabic Typesetting"/>
                <w:bCs/>
                <w:sz w:val="30"/>
                <w:szCs w:val="30"/>
                <w:rtl/>
              </w:rPr>
              <w:t>الرصيد في 31 ديسمبر 2011</w:t>
            </w:r>
          </w:p>
        </w:tc>
        <w:tc>
          <w:tcPr>
            <w:tcW w:w="1701" w:type="dxa"/>
            <w:shd w:val="clear" w:color="auto" w:fill="CCFFFF"/>
            <w:vAlign w:val="center"/>
          </w:tcPr>
          <w:p w:rsidR="00FD64AF" w:rsidRPr="00FC7187" w:rsidRDefault="00FD64AF" w:rsidP="00E67543">
            <w:pPr>
              <w:keepNext/>
              <w:spacing w:before="60" w:afterLines="60" w:after="144" w:line="300" w:lineRule="exact"/>
              <w:jc w:val="center"/>
              <w:rPr>
                <w:rFonts w:ascii="Arabic Typesetting" w:hAnsi="Arabic Typesetting" w:cs="Arabic Typesetting"/>
                <w:bCs/>
                <w:sz w:val="30"/>
                <w:szCs w:val="30"/>
              </w:rPr>
            </w:pPr>
            <w:r w:rsidRPr="00FC7187">
              <w:rPr>
                <w:rFonts w:ascii="Arabic Typesetting" w:hAnsi="Arabic Typesetting" w:cs="Arabic Typesetting"/>
                <w:bCs/>
                <w:sz w:val="30"/>
                <w:szCs w:val="30"/>
                <w:rtl/>
              </w:rPr>
              <w:t>إيرادات عام 2012</w:t>
            </w:r>
          </w:p>
        </w:tc>
        <w:tc>
          <w:tcPr>
            <w:tcW w:w="1843" w:type="dxa"/>
            <w:shd w:val="clear" w:color="auto" w:fill="CCFFFF"/>
            <w:vAlign w:val="center"/>
          </w:tcPr>
          <w:p w:rsidR="00FD64AF" w:rsidRPr="00FC7187" w:rsidRDefault="00FD64AF" w:rsidP="00E67543">
            <w:pPr>
              <w:keepNext/>
              <w:spacing w:before="60" w:afterLines="60" w:after="144" w:line="300" w:lineRule="exact"/>
              <w:jc w:val="center"/>
              <w:rPr>
                <w:rFonts w:ascii="Arabic Typesetting" w:hAnsi="Arabic Typesetting" w:cs="Arabic Typesetting"/>
                <w:bCs/>
                <w:sz w:val="30"/>
                <w:szCs w:val="30"/>
              </w:rPr>
            </w:pPr>
            <w:r w:rsidRPr="00FC7187">
              <w:rPr>
                <w:rFonts w:ascii="Arabic Typesetting" w:hAnsi="Arabic Typesetting" w:cs="Arabic Typesetting"/>
                <w:bCs/>
                <w:sz w:val="30"/>
                <w:szCs w:val="30"/>
                <w:rtl/>
              </w:rPr>
              <w:t>نفقات عام 2012</w:t>
            </w:r>
          </w:p>
        </w:tc>
        <w:tc>
          <w:tcPr>
            <w:tcW w:w="1701" w:type="dxa"/>
            <w:shd w:val="clear" w:color="auto" w:fill="CCFFFF"/>
            <w:vAlign w:val="center"/>
          </w:tcPr>
          <w:p w:rsidR="00FD64AF" w:rsidRPr="00FC7187" w:rsidRDefault="00FD64AF" w:rsidP="00E67543">
            <w:pPr>
              <w:keepNext/>
              <w:spacing w:before="60" w:afterLines="60" w:after="144" w:line="300" w:lineRule="exact"/>
              <w:jc w:val="center"/>
              <w:rPr>
                <w:rFonts w:ascii="Arabic Typesetting" w:hAnsi="Arabic Typesetting" w:cs="Arabic Typesetting"/>
                <w:bCs/>
                <w:sz w:val="30"/>
                <w:szCs w:val="30"/>
              </w:rPr>
            </w:pPr>
            <w:r w:rsidRPr="00FC7187">
              <w:rPr>
                <w:rFonts w:ascii="Arabic Typesetting" w:hAnsi="Arabic Typesetting" w:cs="Arabic Typesetting"/>
                <w:bCs/>
                <w:sz w:val="30"/>
                <w:szCs w:val="30"/>
                <w:rtl/>
              </w:rPr>
              <w:t>المبالغ المسددة</w:t>
            </w:r>
          </w:p>
        </w:tc>
        <w:tc>
          <w:tcPr>
            <w:tcW w:w="1984" w:type="dxa"/>
            <w:shd w:val="clear" w:color="auto" w:fill="CCFFFF"/>
            <w:vAlign w:val="center"/>
          </w:tcPr>
          <w:p w:rsidR="00FD64AF" w:rsidRPr="00FC7187" w:rsidRDefault="00FD64AF" w:rsidP="00E67543">
            <w:pPr>
              <w:keepNext/>
              <w:spacing w:before="60" w:afterLines="60" w:after="144" w:line="300" w:lineRule="exact"/>
              <w:jc w:val="center"/>
              <w:rPr>
                <w:rFonts w:ascii="Arabic Typesetting" w:hAnsi="Arabic Typesetting" w:cs="Arabic Typesetting"/>
                <w:bCs/>
                <w:sz w:val="30"/>
                <w:szCs w:val="30"/>
              </w:rPr>
            </w:pPr>
            <w:r w:rsidRPr="00FC7187">
              <w:rPr>
                <w:rFonts w:ascii="Arabic Typesetting" w:hAnsi="Arabic Typesetting" w:cs="Arabic Typesetting"/>
                <w:bCs/>
                <w:sz w:val="30"/>
                <w:szCs w:val="30"/>
                <w:rtl/>
              </w:rPr>
              <w:t>الرصيد في 31 ديسمبر 2012</w:t>
            </w:r>
          </w:p>
        </w:tc>
      </w:tr>
      <w:tr w:rsidR="00FD64AF" w:rsidRPr="00E85D27" w:rsidTr="00E67543">
        <w:trPr>
          <w:trHeight w:val="567"/>
          <w:jc w:val="center"/>
        </w:trPr>
        <w:tc>
          <w:tcPr>
            <w:tcW w:w="1843" w:type="dxa"/>
            <w:shd w:val="clear" w:color="auto" w:fill="auto"/>
            <w:vAlign w:val="center"/>
          </w:tcPr>
          <w:p w:rsidR="00FD64AF" w:rsidRPr="00E85D27" w:rsidRDefault="00FD64AF" w:rsidP="00E67543">
            <w:pPr>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46,932</w:t>
            </w:r>
          </w:p>
        </w:tc>
        <w:tc>
          <w:tcPr>
            <w:tcW w:w="1701" w:type="dxa"/>
            <w:shd w:val="clear" w:color="auto" w:fill="auto"/>
            <w:vAlign w:val="center"/>
          </w:tcPr>
          <w:p w:rsidR="00FD64AF" w:rsidRPr="00E85D27" w:rsidRDefault="00FD64AF" w:rsidP="00E67543">
            <w:pPr>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92,166</w:t>
            </w:r>
          </w:p>
        </w:tc>
        <w:tc>
          <w:tcPr>
            <w:tcW w:w="1843" w:type="dxa"/>
            <w:shd w:val="clear" w:color="auto" w:fill="auto"/>
            <w:vAlign w:val="center"/>
          </w:tcPr>
          <w:p w:rsidR="00FD64AF" w:rsidRPr="00E85D27" w:rsidRDefault="00FD64AF" w:rsidP="00E67543">
            <w:pPr>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109,103</w:t>
            </w:r>
          </w:p>
        </w:tc>
        <w:tc>
          <w:tcPr>
            <w:tcW w:w="1701" w:type="dxa"/>
            <w:shd w:val="clear" w:color="auto" w:fill="auto"/>
            <w:vAlign w:val="center"/>
          </w:tcPr>
          <w:p w:rsidR="00FD64AF" w:rsidRPr="00E85D27" w:rsidRDefault="00FD64AF" w:rsidP="00E67543">
            <w:pPr>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w:t>
            </w:r>
          </w:p>
        </w:tc>
        <w:tc>
          <w:tcPr>
            <w:tcW w:w="1984" w:type="dxa"/>
            <w:shd w:val="clear" w:color="auto" w:fill="auto"/>
            <w:vAlign w:val="center"/>
          </w:tcPr>
          <w:p w:rsidR="00FD64AF" w:rsidRPr="00E85D27" w:rsidRDefault="00FD64AF" w:rsidP="00E67543">
            <w:pPr>
              <w:autoSpaceDE w:val="0"/>
              <w:autoSpaceDN w:val="0"/>
              <w:adjustRightInd w:val="0"/>
              <w:spacing w:before="60" w:afterLines="60" w:after="144" w:line="300" w:lineRule="exact"/>
              <w:jc w:val="center"/>
              <w:rPr>
                <w:rFonts w:ascii="Arabic Typesetting" w:eastAsia="MS Mincho" w:hAnsi="Arabic Typesetting" w:cs="Arabic Typesetting"/>
                <w:color w:val="000000"/>
                <w:sz w:val="30"/>
                <w:szCs w:val="30"/>
                <w:lang w:eastAsia="ja-JP" w:bidi="th-TH"/>
              </w:rPr>
            </w:pPr>
            <w:r w:rsidRPr="00E85D27">
              <w:rPr>
                <w:rFonts w:ascii="Arabic Typesetting" w:eastAsia="MS Mincho" w:hAnsi="Arabic Typesetting" w:cs="Arabic Typesetting"/>
                <w:color w:val="000000"/>
                <w:sz w:val="30"/>
                <w:szCs w:val="30"/>
                <w:lang w:eastAsia="ja-JP" w:bidi="th-TH"/>
              </w:rPr>
              <w:t>29,995</w:t>
            </w:r>
          </w:p>
        </w:tc>
      </w:tr>
    </w:tbl>
    <w:p w:rsidR="00FD64AF" w:rsidRPr="00E85D27" w:rsidRDefault="00FD64AF" w:rsidP="00FD64AF">
      <w:pPr>
        <w:spacing w:before="60" w:afterLines="60" w:after="144" w:line="300" w:lineRule="exact"/>
        <w:rPr>
          <w:rFonts w:ascii="Arabic Typesetting" w:hAnsi="Arabic Typesetting" w:cs="Arabic Typesetting"/>
          <w:sz w:val="30"/>
          <w:szCs w:val="30"/>
        </w:rPr>
      </w:pPr>
      <w:r>
        <w:rPr>
          <w:rFonts w:ascii="Arabic Typesetting" w:hAnsi="Arabic Typesetting" w:cs="Arabic Typesetting" w:hint="cs"/>
          <w:iCs/>
          <w:sz w:val="30"/>
          <w:szCs w:val="30"/>
          <w:vertAlign w:val="superscript"/>
          <w:rtl/>
        </w:rPr>
        <w:t xml:space="preserve">1. </w:t>
      </w:r>
      <w:r w:rsidRPr="00FC7187">
        <w:rPr>
          <w:rFonts w:ascii="Arabic Typesetting" w:hAnsi="Arabic Typesetting" w:cs="Arabic Typesetting"/>
          <w:i/>
          <w:iCs/>
          <w:sz w:val="30"/>
          <w:szCs w:val="30"/>
          <w:rtl/>
        </w:rPr>
        <w:t>بيانات الويبو المالية 2012 (المرفق الثالث</w:t>
      </w:r>
      <w:r w:rsidRPr="00FC7187">
        <w:rPr>
          <w:rFonts w:ascii="Arabic Typesetting" w:hAnsi="Arabic Typesetting" w:cs="Arabic Typesetting" w:hint="cs"/>
          <w:i/>
          <w:iCs/>
          <w:sz w:val="30"/>
          <w:szCs w:val="30"/>
          <w:rtl/>
        </w:rPr>
        <w:t>)</w:t>
      </w:r>
    </w:p>
    <w:p w:rsidR="00FD64AF" w:rsidRPr="002406DB" w:rsidRDefault="00FD64AF" w:rsidP="00FD64AF">
      <w:pPr>
        <w:pStyle w:val="NormalParaAR"/>
        <w:rPr>
          <w:rtl/>
        </w:rPr>
      </w:pPr>
    </w:p>
    <w:p w:rsidR="00FD64AF" w:rsidRPr="00A20E67" w:rsidRDefault="00FD64AF" w:rsidP="00FD64AF">
      <w:pPr>
        <w:pStyle w:val="NormalParaAR"/>
        <w:keepNext/>
        <w:rPr>
          <w:b/>
          <w:bCs/>
          <w:sz w:val="40"/>
          <w:szCs w:val="40"/>
        </w:rPr>
      </w:pPr>
      <w:r w:rsidRPr="00A20E67">
        <w:rPr>
          <w:b/>
          <w:bCs/>
          <w:sz w:val="40"/>
          <w:szCs w:val="40"/>
          <w:rtl/>
        </w:rPr>
        <w:t>الولايات المتحدة الأمريكية</w:t>
      </w:r>
      <w:r w:rsidRPr="00A20E67">
        <w:rPr>
          <w:rFonts w:hint="cs"/>
          <w:b/>
          <w:bCs/>
          <w:sz w:val="40"/>
          <w:szCs w:val="40"/>
          <w:rtl/>
        </w:rPr>
        <w:t>/</w:t>
      </w:r>
      <w:r w:rsidRPr="00A20E67">
        <w:rPr>
          <w:b/>
          <w:bCs/>
          <w:sz w:val="40"/>
          <w:szCs w:val="40"/>
          <w:rtl/>
        </w:rPr>
        <w:t>الشركات الصغيرة والمتوسطة</w:t>
      </w:r>
    </w:p>
    <w:tbl>
      <w:tblPr>
        <w:bidiVisual/>
        <w:tblW w:w="9102" w:type="dxa"/>
        <w:jc w:val="center"/>
        <w:tblInd w:w="78" w:type="dxa"/>
        <w:tblBorders>
          <w:top w:val="single" w:sz="4" w:space="0" w:color="000000"/>
          <w:left w:val="single" w:sz="4" w:space="0" w:color="000000"/>
          <w:bottom w:val="single" w:sz="4" w:space="0" w:color="000000"/>
          <w:right w:val="single" w:sz="4" w:space="0" w:color="000000"/>
        </w:tblBorders>
        <w:tblLayout w:type="fixed"/>
        <w:tblLook w:val="0000" w:firstRow="0" w:lastRow="0" w:firstColumn="0" w:lastColumn="0" w:noHBand="0" w:noVBand="0"/>
      </w:tblPr>
      <w:tblGrid>
        <w:gridCol w:w="1873"/>
        <w:gridCol w:w="1700"/>
        <w:gridCol w:w="2410"/>
        <w:gridCol w:w="3119"/>
      </w:tblGrid>
      <w:tr w:rsidR="00FD64AF" w:rsidRPr="00E85D27" w:rsidTr="00E67543">
        <w:trPr>
          <w:jc w:val="center"/>
        </w:trPr>
        <w:tc>
          <w:tcPr>
            <w:tcW w:w="9102" w:type="dxa"/>
            <w:gridSpan w:val="4"/>
            <w:tcBorders>
              <w:top w:val="single" w:sz="4" w:space="0" w:color="000000"/>
              <w:bottom w:val="single" w:sz="4" w:space="0" w:color="000000"/>
            </w:tcBorders>
            <w:shd w:val="clear" w:color="auto" w:fill="CCFFFF"/>
            <w:vAlign w:val="center"/>
          </w:tcPr>
          <w:p w:rsidR="00FD64AF" w:rsidRPr="004414AF" w:rsidRDefault="00FD64AF" w:rsidP="00E67543">
            <w:pPr>
              <w:keepNext/>
              <w:keepLines/>
              <w:spacing w:before="60" w:after="60" w:line="300" w:lineRule="exact"/>
              <w:ind w:left="851" w:hanging="851"/>
              <w:rPr>
                <w:rFonts w:ascii="Arabic Typesetting" w:hAnsi="Arabic Typesetting" w:cs="Arabic Typesetting"/>
                <w:bCs/>
                <w:color w:val="000000"/>
                <w:sz w:val="30"/>
                <w:szCs w:val="30"/>
              </w:rPr>
            </w:pPr>
            <w:r w:rsidRPr="00A20E67">
              <w:rPr>
                <w:rFonts w:ascii="Arabic Typesetting" w:hAnsi="Arabic Typesetting" w:cs="Arabic Typesetting"/>
                <w:bCs/>
                <w:color w:val="000000"/>
                <w:sz w:val="40"/>
                <w:szCs w:val="40"/>
                <w:rtl/>
              </w:rPr>
              <w:t>النتيجة</w:t>
            </w:r>
            <w:r w:rsidRPr="00E85D27">
              <w:rPr>
                <w:rFonts w:ascii="Arabic Typesetting" w:hAnsi="Arabic Typesetting" w:cs="Arabic Typesetting"/>
                <w:bCs/>
                <w:color w:val="000000"/>
                <w:sz w:val="30"/>
                <w:szCs w:val="30"/>
                <w:rtl/>
              </w:rPr>
              <w:t>:</w:t>
            </w:r>
            <w:r>
              <w:rPr>
                <w:rFonts w:ascii="Arabic Typesetting" w:hAnsi="Arabic Typesetting" w:cs="Arabic Typesetting" w:hint="cs"/>
                <w:bCs/>
                <w:color w:val="000000"/>
                <w:sz w:val="30"/>
                <w:szCs w:val="30"/>
                <w:rtl/>
              </w:rPr>
              <w:tab/>
            </w:r>
            <w:r w:rsidRPr="004414AF">
              <w:rPr>
                <w:rFonts w:ascii="Arabic Typesetting" w:hAnsi="Arabic Typesetting" w:cs="Arabic Typesetting"/>
                <w:b/>
                <w:color w:val="000000"/>
                <w:sz w:val="30"/>
                <w:szCs w:val="30"/>
                <w:rtl/>
              </w:rPr>
              <w:t>تسهيل الانتفاع بالملكية الفكرية في سبيل التنمية</w:t>
            </w:r>
          </w:p>
        </w:tc>
      </w:tr>
      <w:tr w:rsidR="00FD64AF" w:rsidRPr="00E85D27" w:rsidTr="00E67543">
        <w:trPr>
          <w:jc w:val="center"/>
        </w:trPr>
        <w:tc>
          <w:tcPr>
            <w:tcW w:w="1873" w:type="dxa"/>
            <w:tcBorders>
              <w:top w:val="single" w:sz="4" w:space="0" w:color="000000"/>
            </w:tcBorders>
            <w:vAlign w:val="center"/>
          </w:tcPr>
          <w:p w:rsidR="00FD64AF" w:rsidRPr="00E85D27" w:rsidRDefault="00FD64AF" w:rsidP="00E67543">
            <w:pPr>
              <w:keepNext/>
              <w:keepLines/>
              <w:spacing w:before="60" w:after="60" w:line="300" w:lineRule="exact"/>
              <w:rPr>
                <w:rFonts w:ascii="Arabic Typesetting" w:hAnsi="Arabic Typesetting" w:cs="Arabic Typesetting"/>
                <w:b/>
                <w:bCs/>
                <w:sz w:val="30"/>
                <w:szCs w:val="30"/>
              </w:rPr>
            </w:pPr>
            <w:r w:rsidRPr="00E85D27">
              <w:rPr>
                <w:rFonts w:ascii="Arabic Typesetting" w:hAnsi="Arabic Typesetting" w:cs="Arabic Typesetting"/>
                <w:b/>
                <w:bCs/>
                <w:sz w:val="30"/>
                <w:szCs w:val="30"/>
                <w:rtl/>
              </w:rPr>
              <w:t>النشاط</w:t>
            </w:r>
          </w:p>
        </w:tc>
        <w:tc>
          <w:tcPr>
            <w:tcW w:w="1700" w:type="dxa"/>
            <w:tcBorders>
              <w:top w:val="single" w:sz="4" w:space="0" w:color="000000"/>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التاريخ</w:t>
            </w:r>
          </w:p>
        </w:tc>
        <w:tc>
          <w:tcPr>
            <w:tcW w:w="2410" w:type="dxa"/>
            <w:tcBorders>
              <w:top w:val="single" w:sz="4" w:space="0" w:color="000000"/>
            </w:tcBorders>
            <w:shd w:val="clear" w:color="auto" w:fill="auto"/>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البلد المضيف/الجهات المستفيدة</w:t>
            </w:r>
          </w:p>
        </w:tc>
        <w:tc>
          <w:tcPr>
            <w:tcW w:w="3119" w:type="dxa"/>
            <w:tcBorders>
              <w:top w:val="single" w:sz="4" w:space="0" w:color="000000"/>
            </w:tcBorders>
            <w:shd w:val="clear" w:color="auto" w:fill="FFFFFF"/>
            <w:tcMar>
              <w:top w:w="110" w:type="dxa"/>
            </w:tcMar>
            <w:vAlign w:val="center"/>
          </w:tcPr>
          <w:p w:rsidR="00FD64AF" w:rsidRPr="00E85D27" w:rsidRDefault="00FD64AF" w:rsidP="00E67543">
            <w:pPr>
              <w:keepNext/>
              <w:keepLines/>
              <w:spacing w:before="60" w:after="60" w:line="300" w:lineRule="exact"/>
              <w:rPr>
                <w:rFonts w:ascii="Arabic Typesetting" w:hAnsi="Arabic Typesetting" w:cs="Arabic Typesetting"/>
                <w:sz w:val="30"/>
                <w:szCs w:val="30"/>
              </w:rPr>
            </w:pPr>
            <w:r w:rsidRPr="00E85D27">
              <w:rPr>
                <w:rFonts w:ascii="Arabic Typesetting" w:hAnsi="Arabic Typesetting" w:cs="Arabic Typesetting"/>
                <w:b/>
                <w:bCs/>
                <w:sz w:val="30"/>
                <w:szCs w:val="30"/>
                <w:rtl/>
              </w:rPr>
              <w:t>الغرض (الأغراض)/الوصف (الأوصاف</w:t>
            </w:r>
            <w:r>
              <w:rPr>
                <w:rFonts w:ascii="Arabic Typesetting" w:hAnsi="Arabic Typesetting" w:cs="Arabic Typesetting" w:hint="cs"/>
                <w:b/>
                <w:bCs/>
                <w:sz w:val="30"/>
                <w:szCs w:val="30"/>
                <w:rtl/>
              </w:rPr>
              <w:t>)</w:t>
            </w:r>
          </w:p>
        </w:tc>
      </w:tr>
      <w:tr w:rsidR="00FD64AF" w:rsidRPr="00E85D27" w:rsidTr="00E67543">
        <w:trPr>
          <w:trHeight w:val="566"/>
          <w:jc w:val="center"/>
        </w:trPr>
        <w:tc>
          <w:tcPr>
            <w:tcW w:w="1873"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color w:val="000000"/>
                <w:sz w:val="30"/>
                <w:szCs w:val="30"/>
                <w:rtl/>
              </w:rPr>
              <w:t>إعداد إصدارين وطنيين من قاعدة بيانات</w:t>
            </w:r>
            <w:r w:rsidRPr="00E85D27">
              <w:rPr>
                <w:rFonts w:ascii="Arabic Typesetting" w:hAnsi="Arabic Typesetting" w:cs="Arabic Typesetting"/>
                <w:b/>
                <w:color w:val="000000"/>
                <w:sz w:val="30"/>
                <w:szCs w:val="30"/>
              </w:rPr>
              <w:t xml:space="preserve"> </w:t>
            </w:r>
            <w:r w:rsidRPr="00E85D27">
              <w:rPr>
                <w:rFonts w:ascii="Arabic Typesetting" w:hAnsi="Arabic Typesetting" w:cs="Arabic Typesetting"/>
                <w:color w:val="000000"/>
                <w:sz w:val="30"/>
                <w:szCs w:val="30"/>
              </w:rPr>
              <w:t>IP Panorama</w:t>
            </w:r>
            <w:r w:rsidRPr="00E85D27">
              <w:rPr>
                <w:rFonts w:ascii="Arabic Typesetting" w:hAnsi="Arabic Typesetting" w:cs="Arabic Typesetting"/>
                <w:b/>
                <w:color w:val="000000"/>
                <w:sz w:val="30"/>
                <w:szCs w:val="30"/>
              </w:rPr>
              <w:t xml:space="preserve"> </w:t>
            </w:r>
            <w:r>
              <w:rPr>
                <w:rFonts w:ascii="Arabic Typesetting" w:hAnsi="Arabic Typesetting" w:cs="Arabic Typesetting" w:hint="cs"/>
                <w:b/>
                <w:color w:val="000000"/>
                <w:sz w:val="30"/>
                <w:szCs w:val="30"/>
                <w:rtl/>
              </w:rPr>
              <w:t>(</w:t>
            </w:r>
            <w:r w:rsidRPr="00E85D27">
              <w:rPr>
                <w:rFonts w:ascii="Arabic Typesetting" w:hAnsi="Arabic Typesetting" w:cs="Arabic Typesetting"/>
                <w:b/>
                <w:color w:val="000000"/>
                <w:sz w:val="30"/>
                <w:szCs w:val="30"/>
                <w:rtl/>
              </w:rPr>
              <w:t>بالسواحيلية</w:t>
            </w:r>
            <w:r>
              <w:rPr>
                <w:rFonts w:ascii="Arabic Typesetting" w:hAnsi="Arabic Typesetting" w:cs="Arabic Typesetting" w:hint="cs"/>
                <w:b/>
                <w:color w:val="000000"/>
                <w:sz w:val="30"/>
                <w:szCs w:val="30"/>
                <w:rtl/>
              </w:rPr>
              <w:t>)</w:t>
            </w:r>
          </w:p>
        </w:tc>
        <w:tc>
          <w:tcPr>
            <w:tcW w:w="1700"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color w:val="000000"/>
                <w:sz w:val="30"/>
                <w:szCs w:val="30"/>
                <w:rtl/>
              </w:rPr>
              <w:t>ديسمبر 2012</w:t>
            </w:r>
          </w:p>
        </w:tc>
        <w:tc>
          <w:tcPr>
            <w:tcW w:w="2410"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color w:val="000000"/>
                <w:sz w:val="30"/>
                <w:szCs w:val="30"/>
                <w:rtl/>
              </w:rPr>
              <w:t>كينيا</w:t>
            </w:r>
          </w:p>
        </w:tc>
        <w:tc>
          <w:tcPr>
            <w:tcW w:w="3119"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color w:val="000000"/>
                <w:sz w:val="30"/>
                <w:szCs w:val="30"/>
                <w:rtl/>
              </w:rPr>
              <w:t>إذكاء وعي الشركات الصغيرة والمتوسطة والمؤسسات الداعمة لها بإدارة أصول الملكية الفكرية</w:t>
            </w:r>
          </w:p>
        </w:tc>
      </w:tr>
      <w:tr w:rsidR="00FD64AF" w:rsidRPr="00E85D27" w:rsidTr="00E67543">
        <w:trPr>
          <w:trHeight w:val="546"/>
          <w:jc w:val="center"/>
        </w:trPr>
        <w:tc>
          <w:tcPr>
            <w:tcW w:w="1873"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color w:val="000000"/>
                <w:sz w:val="30"/>
                <w:szCs w:val="30"/>
                <w:rtl/>
              </w:rPr>
              <w:t>التكليف بإعداد أربعة منشورات هي: (1) الإدارة الاستراتيجية لأصول الملكية الفكرية من أجل إضفاء القيمة على الأعمال؛ (2) ودور الملكية الفكرية في عقود الامتياز؛ (3) وإدارة الأسرار التجارية: دليل عملي؛ (4)</w:t>
            </w:r>
            <w:r>
              <w:rPr>
                <w:rFonts w:ascii="Arabic Typesetting" w:hAnsi="Arabic Typesetting" w:cs="Arabic Typesetting" w:hint="cs"/>
                <w:b/>
                <w:color w:val="000000"/>
                <w:sz w:val="30"/>
                <w:szCs w:val="30"/>
                <w:rtl/>
              </w:rPr>
              <w:t> </w:t>
            </w:r>
            <w:r w:rsidRPr="00E85D27">
              <w:rPr>
                <w:rFonts w:ascii="Arabic Typesetting" w:hAnsi="Arabic Typesetting" w:cs="Arabic Typesetting"/>
                <w:b/>
                <w:color w:val="000000"/>
                <w:sz w:val="30"/>
                <w:szCs w:val="30"/>
                <w:rtl/>
              </w:rPr>
              <w:t>وتسخير الملكية الفكرية لأغراض التمويل</w:t>
            </w:r>
          </w:p>
        </w:tc>
        <w:tc>
          <w:tcPr>
            <w:tcW w:w="1700"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color w:val="000000"/>
                <w:sz w:val="30"/>
                <w:szCs w:val="30"/>
                <w:rtl/>
              </w:rPr>
              <w:t xml:space="preserve">العمل جار على قدم وساق (وسيستكمل في </w:t>
            </w:r>
            <w:r>
              <w:rPr>
                <w:rFonts w:ascii="Arabic Typesetting" w:hAnsi="Arabic Typesetting" w:cs="Arabic Typesetting" w:hint="cs"/>
                <w:b/>
                <w:color w:val="000000"/>
                <w:sz w:val="30"/>
                <w:szCs w:val="30"/>
                <w:rtl/>
              </w:rPr>
              <w:t>عام</w:t>
            </w:r>
            <w:r w:rsidRPr="00E85D27">
              <w:rPr>
                <w:rFonts w:ascii="Arabic Typesetting" w:hAnsi="Arabic Typesetting" w:cs="Arabic Typesetting"/>
                <w:b/>
                <w:color w:val="000000"/>
                <w:sz w:val="30"/>
                <w:szCs w:val="30"/>
                <w:rtl/>
              </w:rPr>
              <w:t> 2013</w:t>
            </w:r>
            <w:r>
              <w:rPr>
                <w:rFonts w:ascii="Arabic Typesetting" w:hAnsi="Arabic Typesetting" w:cs="Arabic Typesetting" w:hint="cs"/>
                <w:b/>
                <w:color w:val="000000"/>
                <w:sz w:val="30"/>
                <w:szCs w:val="30"/>
                <w:rtl/>
              </w:rPr>
              <w:t>). في الشركات الجيدة: يستكمل رسم الخرائط لقضايا الملكية الفكرية المطروحة في مجال عقود الامتياز. وتجري الترجمة إلى لغات الأمم المتحدة (فيما عدا اللغة الروسية)</w:t>
            </w:r>
          </w:p>
        </w:tc>
        <w:tc>
          <w:tcPr>
            <w:tcW w:w="2410"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p>
        </w:tc>
        <w:tc>
          <w:tcPr>
            <w:tcW w:w="3119" w:type="dxa"/>
          </w:tcPr>
          <w:p w:rsidR="00FD64AF" w:rsidRPr="00E85D27" w:rsidRDefault="00FD64AF" w:rsidP="00E67543">
            <w:pPr>
              <w:autoSpaceDE w:val="0"/>
              <w:autoSpaceDN w:val="0"/>
              <w:adjustRightInd w:val="0"/>
              <w:spacing w:before="60" w:after="60" w:line="300" w:lineRule="exact"/>
              <w:rPr>
                <w:rFonts w:ascii="Arabic Typesetting" w:hAnsi="Arabic Typesetting" w:cs="Arabic Typesetting"/>
                <w:color w:val="000000"/>
                <w:sz w:val="30"/>
                <w:szCs w:val="30"/>
              </w:rPr>
            </w:pPr>
            <w:r w:rsidRPr="00E85D27">
              <w:rPr>
                <w:rFonts w:ascii="Arabic Typesetting" w:hAnsi="Arabic Typesetting" w:cs="Arabic Typesetting"/>
                <w:b/>
                <w:color w:val="000000"/>
                <w:sz w:val="30"/>
                <w:szCs w:val="30"/>
                <w:rtl/>
              </w:rPr>
              <w:t>إذكاء وعي الشركات الصغيرة والمتوسطة والمؤسسات الداعمة لها بإدارة أصول الملكية الفكرية</w:t>
            </w:r>
          </w:p>
        </w:tc>
      </w:tr>
    </w:tbl>
    <w:p w:rsidR="00FD64AF" w:rsidRPr="005474DE" w:rsidRDefault="00FD64AF" w:rsidP="00FD64AF">
      <w:pPr>
        <w:pStyle w:val="NormalParaAR"/>
        <w:rPr>
          <w:rtl/>
        </w:rPr>
      </w:pPr>
    </w:p>
    <w:p w:rsidR="00FD64AF" w:rsidRPr="002F3A99" w:rsidRDefault="00FD64AF" w:rsidP="00FD64AF">
      <w:pPr>
        <w:pStyle w:val="NormalParaAR"/>
        <w:keepNext/>
        <w:rPr>
          <w:b/>
          <w:bCs/>
        </w:rPr>
      </w:pPr>
      <w:r w:rsidRPr="00327C02">
        <w:rPr>
          <w:b/>
          <w:bCs/>
          <w:sz w:val="40"/>
          <w:szCs w:val="40"/>
          <w:rtl/>
        </w:rPr>
        <w:t>الولايات المتحدة الأمريكية</w:t>
      </w:r>
      <w:r w:rsidRPr="00327C02">
        <w:rPr>
          <w:rFonts w:hint="cs"/>
          <w:b/>
          <w:bCs/>
          <w:sz w:val="40"/>
          <w:szCs w:val="40"/>
          <w:rtl/>
        </w:rPr>
        <w:t>/</w:t>
      </w:r>
      <w:r w:rsidRPr="00327C02">
        <w:rPr>
          <w:b/>
          <w:bCs/>
          <w:sz w:val="40"/>
          <w:szCs w:val="40"/>
          <w:rtl/>
        </w:rPr>
        <w:t>الشركات الصغيرة والمتوسطة</w:t>
      </w:r>
      <w:r w:rsidRPr="002F3A99">
        <w:rPr>
          <w:b/>
          <w:bCs/>
          <w:rtl/>
        </w:rPr>
        <w:t xml:space="preserve"> مساهمات المانحين والنفقات في سنة </w:t>
      </w:r>
      <w:r w:rsidRPr="002F3A99">
        <w:rPr>
          <w:rFonts w:hint="cs"/>
          <w:b/>
          <w:bCs/>
          <w:rtl/>
        </w:rPr>
        <w:t xml:space="preserve">2012 </w:t>
      </w:r>
      <w:r w:rsidRPr="002A3D20">
        <w:rPr>
          <w:b/>
          <w:bCs/>
          <w:vertAlign w:val="superscript"/>
          <w:rtl/>
        </w:rPr>
        <w:t>1</w:t>
      </w:r>
    </w:p>
    <w:tbl>
      <w:tblPr>
        <w:bidiVisual/>
        <w:tblW w:w="0" w:type="auto"/>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843"/>
        <w:gridCol w:w="1701"/>
        <w:gridCol w:w="1843"/>
        <w:gridCol w:w="1701"/>
        <w:gridCol w:w="2210"/>
      </w:tblGrid>
      <w:tr w:rsidR="00FD64AF" w:rsidRPr="00E85D27" w:rsidTr="00E67543">
        <w:trPr>
          <w:trHeight w:val="567"/>
          <w:jc w:val="center"/>
        </w:trPr>
        <w:tc>
          <w:tcPr>
            <w:tcW w:w="1843" w:type="dxa"/>
            <w:shd w:val="clear" w:color="auto" w:fill="CCFFFF"/>
            <w:tcMar>
              <w:top w:w="0" w:type="dxa"/>
              <w:left w:w="108" w:type="dxa"/>
              <w:bottom w:w="0" w:type="dxa"/>
              <w:right w:w="108" w:type="dxa"/>
            </w:tcMar>
            <w:vAlign w:val="center"/>
          </w:tcPr>
          <w:p w:rsidR="00FD64AF" w:rsidRPr="00E85D27" w:rsidRDefault="00FD64AF" w:rsidP="00E67543">
            <w:pPr>
              <w:keepNext/>
              <w:keepLines/>
              <w:spacing w:before="60" w:afterLines="60" w:after="144" w:line="300" w:lineRule="exact"/>
              <w:jc w:val="center"/>
              <w:rPr>
                <w:rFonts w:ascii="Arabic Typesetting" w:hAnsi="Arabic Typesetting" w:cs="Arabic Typesetting"/>
                <w:b/>
                <w:bCs/>
                <w:sz w:val="30"/>
                <w:szCs w:val="30"/>
              </w:rPr>
            </w:pPr>
            <w:r w:rsidRPr="00E85D27">
              <w:rPr>
                <w:rFonts w:ascii="Arabic Typesetting" w:hAnsi="Arabic Typesetting" w:cs="Arabic Typesetting"/>
                <w:b/>
                <w:bCs/>
                <w:sz w:val="30"/>
                <w:szCs w:val="30"/>
                <w:rtl/>
              </w:rPr>
              <w:t>الرصيد في 31 ديسمبر 2011</w:t>
            </w:r>
          </w:p>
        </w:tc>
        <w:tc>
          <w:tcPr>
            <w:tcW w:w="1701" w:type="dxa"/>
            <w:shd w:val="clear" w:color="auto" w:fill="CCFFFF"/>
            <w:tcMar>
              <w:top w:w="0" w:type="dxa"/>
              <w:left w:w="108" w:type="dxa"/>
              <w:bottom w:w="0" w:type="dxa"/>
              <w:right w:w="108" w:type="dxa"/>
            </w:tcMar>
            <w:vAlign w:val="center"/>
          </w:tcPr>
          <w:p w:rsidR="00FD64AF" w:rsidRPr="00E85D27" w:rsidRDefault="00FD64AF" w:rsidP="00E67543">
            <w:pPr>
              <w:keepNext/>
              <w:keepLines/>
              <w:spacing w:before="60" w:afterLines="60" w:after="144" w:line="300" w:lineRule="exact"/>
              <w:jc w:val="center"/>
              <w:rPr>
                <w:rFonts w:ascii="Arabic Typesetting" w:hAnsi="Arabic Typesetting" w:cs="Arabic Typesetting"/>
                <w:b/>
                <w:bCs/>
                <w:sz w:val="30"/>
                <w:szCs w:val="30"/>
              </w:rPr>
            </w:pPr>
            <w:r w:rsidRPr="00E85D27">
              <w:rPr>
                <w:rFonts w:ascii="Arabic Typesetting" w:hAnsi="Arabic Typesetting" w:cs="Arabic Typesetting"/>
                <w:b/>
                <w:bCs/>
                <w:sz w:val="30"/>
                <w:szCs w:val="30"/>
                <w:rtl/>
              </w:rPr>
              <w:t>إيرادات عام 2012</w:t>
            </w:r>
          </w:p>
        </w:tc>
        <w:tc>
          <w:tcPr>
            <w:tcW w:w="1843" w:type="dxa"/>
            <w:shd w:val="clear" w:color="auto" w:fill="CCFFFF"/>
            <w:tcMar>
              <w:top w:w="0" w:type="dxa"/>
              <w:left w:w="108" w:type="dxa"/>
              <w:bottom w:w="0" w:type="dxa"/>
              <w:right w:w="108" w:type="dxa"/>
            </w:tcMar>
            <w:vAlign w:val="center"/>
          </w:tcPr>
          <w:p w:rsidR="00FD64AF" w:rsidRPr="00E85D27" w:rsidRDefault="00FD64AF" w:rsidP="00E67543">
            <w:pPr>
              <w:keepNext/>
              <w:keepLines/>
              <w:spacing w:before="60" w:afterLines="60" w:after="144" w:line="300" w:lineRule="exact"/>
              <w:jc w:val="center"/>
              <w:rPr>
                <w:rFonts w:ascii="Arabic Typesetting" w:hAnsi="Arabic Typesetting" w:cs="Arabic Typesetting"/>
                <w:b/>
                <w:bCs/>
                <w:sz w:val="30"/>
                <w:szCs w:val="30"/>
              </w:rPr>
            </w:pPr>
            <w:r w:rsidRPr="00E85D27">
              <w:rPr>
                <w:rFonts w:ascii="Arabic Typesetting" w:hAnsi="Arabic Typesetting" w:cs="Arabic Typesetting"/>
                <w:b/>
                <w:bCs/>
                <w:sz w:val="30"/>
                <w:szCs w:val="30"/>
                <w:rtl/>
              </w:rPr>
              <w:t>نفقات عام 2012</w:t>
            </w:r>
          </w:p>
        </w:tc>
        <w:tc>
          <w:tcPr>
            <w:tcW w:w="1701" w:type="dxa"/>
            <w:shd w:val="clear" w:color="auto" w:fill="CCFFFF"/>
            <w:tcMar>
              <w:top w:w="0" w:type="dxa"/>
              <w:left w:w="108" w:type="dxa"/>
              <w:bottom w:w="0" w:type="dxa"/>
              <w:right w:w="108" w:type="dxa"/>
            </w:tcMar>
            <w:vAlign w:val="center"/>
          </w:tcPr>
          <w:p w:rsidR="00FD64AF" w:rsidRPr="00E85D27" w:rsidRDefault="00FD64AF" w:rsidP="00E67543">
            <w:pPr>
              <w:keepNext/>
              <w:keepLines/>
              <w:spacing w:before="60" w:afterLines="60" w:after="144" w:line="300" w:lineRule="exact"/>
              <w:jc w:val="center"/>
              <w:rPr>
                <w:rFonts w:ascii="Arabic Typesetting" w:hAnsi="Arabic Typesetting" w:cs="Arabic Typesetting"/>
                <w:b/>
                <w:bCs/>
                <w:sz w:val="30"/>
                <w:szCs w:val="30"/>
              </w:rPr>
            </w:pPr>
            <w:r w:rsidRPr="00E85D27">
              <w:rPr>
                <w:rFonts w:ascii="Arabic Typesetting" w:hAnsi="Arabic Typesetting" w:cs="Arabic Typesetting"/>
                <w:b/>
                <w:bCs/>
                <w:sz w:val="30"/>
                <w:szCs w:val="30"/>
                <w:rtl/>
              </w:rPr>
              <w:t>المبالغ المسددة</w:t>
            </w:r>
          </w:p>
        </w:tc>
        <w:tc>
          <w:tcPr>
            <w:tcW w:w="2210" w:type="dxa"/>
            <w:shd w:val="clear" w:color="auto" w:fill="CCFFFF"/>
            <w:tcMar>
              <w:top w:w="0" w:type="dxa"/>
              <w:left w:w="108" w:type="dxa"/>
              <w:bottom w:w="0" w:type="dxa"/>
              <w:right w:w="108" w:type="dxa"/>
            </w:tcMar>
            <w:vAlign w:val="center"/>
          </w:tcPr>
          <w:p w:rsidR="00FD64AF" w:rsidRPr="00E85D27" w:rsidRDefault="00FD64AF" w:rsidP="00E67543">
            <w:pPr>
              <w:keepNext/>
              <w:keepLines/>
              <w:spacing w:before="60" w:afterLines="60" w:after="144" w:line="300" w:lineRule="exact"/>
              <w:jc w:val="center"/>
              <w:rPr>
                <w:rFonts w:ascii="Arabic Typesetting" w:hAnsi="Arabic Typesetting" w:cs="Arabic Typesetting"/>
                <w:b/>
                <w:bCs/>
                <w:sz w:val="30"/>
                <w:szCs w:val="30"/>
              </w:rPr>
            </w:pPr>
            <w:r w:rsidRPr="00E85D27">
              <w:rPr>
                <w:rFonts w:ascii="Arabic Typesetting" w:hAnsi="Arabic Typesetting" w:cs="Arabic Typesetting"/>
                <w:b/>
                <w:bCs/>
                <w:sz w:val="30"/>
                <w:szCs w:val="30"/>
                <w:rtl/>
              </w:rPr>
              <w:t>الرصيد في 31 ديسمبر 2012</w:t>
            </w:r>
          </w:p>
        </w:tc>
      </w:tr>
      <w:tr w:rsidR="00FD64AF" w:rsidRPr="00E85D27" w:rsidTr="00E67543">
        <w:trPr>
          <w:trHeight w:val="567"/>
          <w:jc w:val="center"/>
        </w:trPr>
        <w:tc>
          <w:tcPr>
            <w:tcW w:w="1843" w:type="dxa"/>
            <w:tcMar>
              <w:top w:w="0" w:type="dxa"/>
              <w:left w:w="108" w:type="dxa"/>
              <w:bottom w:w="0" w:type="dxa"/>
              <w:right w:w="108" w:type="dxa"/>
            </w:tcMar>
            <w:vAlign w:val="center"/>
          </w:tcPr>
          <w:p w:rsidR="00FD64AF" w:rsidRPr="00E85D27" w:rsidRDefault="00FD64AF" w:rsidP="00E67543">
            <w:pPr>
              <w:spacing w:before="60" w:afterLines="60" w:after="144" w:line="300" w:lineRule="exact"/>
              <w:jc w:val="center"/>
              <w:rPr>
                <w:rFonts w:ascii="Arabic Typesetting" w:hAnsi="Arabic Typesetting" w:cs="Arabic Typesetting"/>
                <w:color w:val="000000"/>
                <w:sz w:val="30"/>
                <w:szCs w:val="30"/>
              </w:rPr>
            </w:pPr>
            <w:r w:rsidRPr="00E85D27">
              <w:rPr>
                <w:rFonts w:ascii="Arabic Typesetting" w:hAnsi="Arabic Typesetting" w:cs="Arabic Typesetting"/>
                <w:color w:val="000000"/>
                <w:sz w:val="30"/>
                <w:szCs w:val="30"/>
              </w:rPr>
              <w:t>180,732</w:t>
            </w:r>
          </w:p>
        </w:tc>
        <w:tc>
          <w:tcPr>
            <w:tcW w:w="1701" w:type="dxa"/>
            <w:tcMar>
              <w:top w:w="0" w:type="dxa"/>
              <w:left w:w="108" w:type="dxa"/>
              <w:bottom w:w="0" w:type="dxa"/>
              <w:right w:w="108" w:type="dxa"/>
            </w:tcMar>
            <w:vAlign w:val="center"/>
          </w:tcPr>
          <w:p w:rsidR="00FD64AF" w:rsidRPr="00E85D27" w:rsidRDefault="00FD64AF" w:rsidP="00E67543">
            <w:pPr>
              <w:spacing w:before="60" w:afterLines="60" w:after="144" w:line="300" w:lineRule="exact"/>
              <w:jc w:val="center"/>
              <w:rPr>
                <w:rFonts w:ascii="Arabic Typesetting" w:hAnsi="Arabic Typesetting" w:cs="Arabic Typesetting"/>
                <w:color w:val="000000"/>
                <w:sz w:val="30"/>
                <w:szCs w:val="30"/>
              </w:rPr>
            </w:pPr>
            <w:r w:rsidRPr="00E85D27">
              <w:rPr>
                <w:rFonts w:ascii="Arabic Typesetting" w:hAnsi="Arabic Typesetting" w:cs="Arabic Typesetting"/>
                <w:color w:val="000000"/>
                <w:sz w:val="30"/>
                <w:szCs w:val="30"/>
              </w:rPr>
              <w:t>-1,216</w:t>
            </w:r>
          </w:p>
        </w:tc>
        <w:tc>
          <w:tcPr>
            <w:tcW w:w="1843" w:type="dxa"/>
            <w:tcMar>
              <w:top w:w="0" w:type="dxa"/>
              <w:left w:w="108" w:type="dxa"/>
              <w:bottom w:w="0" w:type="dxa"/>
              <w:right w:w="108" w:type="dxa"/>
            </w:tcMar>
            <w:vAlign w:val="center"/>
          </w:tcPr>
          <w:p w:rsidR="00FD64AF" w:rsidRPr="00E85D27" w:rsidRDefault="00FD64AF" w:rsidP="00E67543">
            <w:pPr>
              <w:spacing w:before="60" w:afterLines="60" w:after="144" w:line="300" w:lineRule="exact"/>
              <w:jc w:val="center"/>
              <w:rPr>
                <w:rFonts w:ascii="Arabic Typesetting" w:hAnsi="Arabic Typesetting" w:cs="Arabic Typesetting"/>
                <w:color w:val="000000"/>
                <w:sz w:val="30"/>
                <w:szCs w:val="30"/>
              </w:rPr>
            </w:pPr>
            <w:r w:rsidRPr="00E85D27">
              <w:rPr>
                <w:rFonts w:ascii="Arabic Typesetting" w:hAnsi="Arabic Typesetting" w:cs="Arabic Typesetting"/>
                <w:color w:val="000000"/>
                <w:sz w:val="30"/>
                <w:szCs w:val="30"/>
              </w:rPr>
              <w:t>84,669</w:t>
            </w:r>
          </w:p>
        </w:tc>
        <w:tc>
          <w:tcPr>
            <w:tcW w:w="1701" w:type="dxa"/>
            <w:tcMar>
              <w:top w:w="0" w:type="dxa"/>
              <w:left w:w="108" w:type="dxa"/>
              <w:bottom w:w="0" w:type="dxa"/>
              <w:right w:w="108" w:type="dxa"/>
            </w:tcMar>
            <w:vAlign w:val="center"/>
          </w:tcPr>
          <w:p w:rsidR="00FD64AF" w:rsidRPr="00E85D27" w:rsidRDefault="00FD64AF" w:rsidP="00E67543">
            <w:pPr>
              <w:spacing w:before="60" w:afterLines="60" w:after="144" w:line="300" w:lineRule="exact"/>
              <w:jc w:val="center"/>
              <w:rPr>
                <w:rFonts w:ascii="Arabic Typesetting" w:hAnsi="Arabic Typesetting" w:cs="Arabic Typesetting"/>
                <w:color w:val="000000"/>
                <w:sz w:val="30"/>
                <w:szCs w:val="30"/>
              </w:rPr>
            </w:pPr>
            <w:r w:rsidRPr="00E85D27">
              <w:rPr>
                <w:rFonts w:ascii="Arabic Typesetting" w:hAnsi="Arabic Typesetting" w:cs="Arabic Typesetting"/>
                <w:color w:val="000000"/>
                <w:sz w:val="30"/>
                <w:szCs w:val="30"/>
              </w:rPr>
              <w:t>-</w:t>
            </w:r>
          </w:p>
        </w:tc>
        <w:tc>
          <w:tcPr>
            <w:tcW w:w="2210" w:type="dxa"/>
            <w:tcMar>
              <w:top w:w="0" w:type="dxa"/>
              <w:left w:w="108" w:type="dxa"/>
              <w:bottom w:w="0" w:type="dxa"/>
              <w:right w:w="108" w:type="dxa"/>
            </w:tcMar>
            <w:vAlign w:val="center"/>
          </w:tcPr>
          <w:p w:rsidR="00FD64AF" w:rsidRPr="00E85D27" w:rsidRDefault="00FD64AF" w:rsidP="00E67543">
            <w:pPr>
              <w:spacing w:before="60" w:afterLines="60" w:after="144" w:line="300" w:lineRule="exact"/>
              <w:jc w:val="center"/>
              <w:rPr>
                <w:rFonts w:ascii="Arabic Typesetting" w:hAnsi="Arabic Typesetting" w:cs="Arabic Typesetting"/>
                <w:color w:val="000000"/>
                <w:sz w:val="30"/>
                <w:szCs w:val="30"/>
              </w:rPr>
            </w:pPr>
            <w:r w:rsidRPr="00E85D27">
              <w:rPr>
                <w:rFonts w:ascii="Arabic Typesetting" w:hAnsi="Arabic Typesetting" w:cs="Arabic Typesetting"/>
                <w:color w:val="000000"/>
                <w:sz w:val="30"/>
                <w:szCs w:val="30"/>
              </w:rPr>
              <w:t>94,84</w:t>
            </w:r>
            <w:r>
              <w:rPr>
                <w:rFonts w:ascii="Arabic Typesetting" w:hAnsi="Arabic Typesetting" w:cs="Arabic Typesetting" w:hint="cs"/>
                <w:color w:val="000000"/>
                <w:sz w:val="30"/>
                <w:szCs w:val="30"/>
                <w:rtl/>
              </w:rPr>
              <w:t>6</w:t>
            </w:r>
          </w:p>
        </w:tc>
      </w:tr>
    </w:tbl>
    <w:p w:rsidR="00FD64AF" w:rsidRPr="00E85D27" w:rsidRDefault="00FD64AF" w:rsidP="00FD64AF">
      <w:pPr>
        <w:spacing w:before="60" w:afterLines="60" w:after="144" w:line="300" w:lineRule="exact"/>
        <w:rPr>
          <w:rFonts w:ascii="Arabic Typesetting" w:hAnsi="Arabic Typesetting" w:cs="Arabic Typesetting"/>
          <w:sz w:val="30"/>
          <w:szCs w:val="30"/>
        </w:rPr>
      </w:pPr>
      <w:r>
        <w:rPr>
          <w:rFonts w:ascii="Arabic Typesetting" w:hAnsi="Arabic Typesetting" w:cs="Arabic Typesetting" w:hint="cs"/>
          <w:iCs/>
          <w:sz w:val="30"/>
          <w:szCs w:val="30"/>
          <w:vertAlign w:val="superscript"/>
          <w:rtl/>
        </w:rPr>
        <w:t xml:space="preserve">1. </w:t>
      </w:r>
      <w:r w:rsidRPr="00FC7187">
        <w:rPr>
          <w:rFonts w:ascii="Arabic Typesetting" w:hAnsi="Arabic Typesetting" w:cs="Arabic Typesetting"/>
          <w:i/>
          <w:iCs/>
          <w:sz w:val="30"/>
          <w:szCs w:val="30"/>
          <w:rtl/>
        </w:rPr>
        <w:t>بيانات الويبو المالية 2012 (المرفق الثالث</w:t>
      </w:r>
      <w:r w:rsidRPr="00FC7187">
        <w:rPr>
          <w:rFonts w:ascii="Arabic Typesetting" w:hAnsi="Arabic Typesetting" w:cs="Arabic Typesetting" w:hint="cs"/>
          <w:i/>
          <w:iCs/>
          <w:sz w:val="30"/>
          <w:szCs w:val="30"/>
          <w:rtl/>
        </w:rPr>
        <w:t>)</w:t>
      </w:r>
    </w:p>
    <w:p w:rsidR="00FD64AF" w:rsidRPr="00E85D27" w:rsidRDefault="00FD64AF" w:rsidP="00FD64AF">
      <w:pPr>
        <w:spacing w:before="60" w:afterLines="60" w:after="144" w:line="300" w:lineRule="exact"/>
        <w:rPr>
          <w:rFonts w:ascii="Arabic Typesetting" w:hAnsi="Arabic Typesetting" w:cs="Arabic Typesetting"/>
          <w:b/>
          <w:sz w:val="30"/>
          <w:szCs w:val="30"/>
        </w:rPr>
      </w:pPr>
    </w:p>
    <w:p w:rsidR="00FD64AF" w:rsidRPr="0001051E" w:rsidRDefault="00FD64AF" w:rsidP="00FD64AF">
      <w:pPr>
        <w:pStyle w:val="EndofDocumentAR"/>
      </w:pPr>
      <w:r w:rsidRPr="0001051E">
        <w:rPr>
          <w:rFonts w:hint="cs"/>
          <w:rtl/>
        </w:rPr>
        <w:t>[نهاية الملحق والوثيقة]</w:t>
      </w:r>
    </w:p>
    <w:sectPr w:rsidR="00FD64AF" w:rsidRPr="0001051E" w:rsidSect="00F0459D">
      <w:pgSz w:w="11906" w:h="16838" w:code="9"/>
      <w:pgMar w:top="567" w:right="1418" w:bottom="1418" w:left="851" w:header="510" w:footer="1021"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604C" w:rsidRDefault="00F5604C">
      <w:r>
        <w:separator/>
      </w:r>
    </w:p>
  </w:endnote>
  <w:endnote w:type="continuationSeparator" w:id="0">
    <w:p w:rsidR="00F5604C" w:rsidRDefault="00F56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notTrueType/>
    <w:pitch w:val="variable"/>
    <w:sig w:usb0="00000001" w:usb1="080E0000" w:usb2="00000010" w:usb3="00000000" w:csb0="00040000"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MS Mincho"/>
    <w:charset w:val="80"/>
    <w:family w:val="auto"/>
    <w:pitch w:val="variable"/>
    <w:sig w:usb0="00000001" w:usb1="00000000" w:usb2="01000407" w:usb3="00000000" w:csb0="00020000" w:csb1="00000000"/>
  </w:font>
  <w:font w:name="PMingLiU">
    <w:altName w:val="新細明體"/>
    <w:panose1 w:val="02020500000000000000"/>
    <w:charset w:val="88"/>
    <w:family w:val="auto"/>
    <w:notTrueType/>
    <w:pitch w:val="variable"/>
    <w:sig w:usb0="00000001" w:usb1="08080000" w:usb2="00000010" w:usb3="00000000" w:csb0="00100000" w:csb1="00000000"/>
  </w:font>
  <w:font w:name="MS Mincho">
    <w:altName w:val="ＭＳ 明朝"/>
    <w:panose1 w:val="02020609040205080304"/>
    <w:charset w:val="80"/>
    <w:family w:val="modern"/>
    <w:pitch w:val="fixed"/>
    <w:sig w:usb0="E00002FF" w:usb1="6AC7FDFB" w:usb2="00000012" w:usb3="00000000" w:csb0="0002009F" w:csb1="00000000"/>
  </w:font>
  <w:font w:name="Cordia New">
    <w:panose1 w:val="020B0304020202020204"/>
    <w:charset w:val="00"/>
    <w:family w:val="swiss"/>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09958288"/>
      <w:docPartObj>
        <w:docPartGallery w:val="Page Numbers (Bottom of Page)"/>
        <w:docPartUnique/>
      </w:docPartObj>
    </w:sdtPr>
    <w:sdtEndPr>
      <w:rPr>
        <w:noProof/>
      </w:rPr>
    </w:sdtEndPr>
    <w:sdtContent>
      <w:p w:rsidR="00F5604C" w:rsidRDefault="00F5604C">
        <w:pPr>
          <w:pStyle w:val="Footer"/>
          <w:jc w:val="center"/>
        </w:pPr>
        <w:r>
          <w:fldChar w:fldCharType="begin"/>
        </w:r>
        <w:r>
          <w:instrText xml:space="preserve"> PAGE   \* MERGEFORMAT </w:instrText>
        </w:r>
        <w:r>
          <w:fldChar w:fldCharType="separate"/>
        </w:r>
        <w:r w:rsidR="00E57329">
          <w:rPr>
            <w:noProof/>
            <w:rtl/>
          </w:rPr>
          <w:t>173</w:t>
        </w:r>
        <w:r>
          <w:rPr>
            <w:noProof/>
          </w:rPr>
          <w:fldChar w:fldCharType="end"/>
        </w:r>
      </w:p>
    </w:sdtContent>
  </w:sdt>
  <w:p w:rsidR="00F5604C" w:rsidRDefault="00F5604C" w:rsidP="000C11AB">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04C" w:rsidRPr="00BE79CC" w:rsidRDefault="00F5604C" w:rsidP="00BE79CC">
    <w:pPr>
      <w:pStyle w:val="Footer"/>
      <w:jc w:val="center"/>
      <w:rPr>
        <w:rFonts w:asciiTheme="minorBidi" w:hAnsiTheme="minorBidi" w:cstheme="minorBidi"/>
        <w:sz w:val="22"/>
        <w:szCs w:val="22"/>
      </w:rPr>
    </w:pPr>
  </w:p>
  <w:p w:rsidR="00F5604C" w:rsidRDefault="00F5604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04C" w:rsidRDefault="00F5604C" w:rsidP="000C11AB">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Bidi" w:hAnsiTheme="minorBidi" w:cstheme="minorBidi"/>
        <w:sz w:val="22"/>
        <w:szCs w:val="22"/>
        <w:rtl/>
      </w:rPr>
      <w:id w:val="1738582941"/>
      <w:docPartObj>
        <w:docPartGallery w:val="Page Numbers (Bottom of Page)"/>
        <w:docPartUnique/>
      </w:docPartObj>
    </w:sdtPr>
    <w:sdtEndPr>
      <w:rPr>
        <w:noProof/>
      </w:rPr>
    </w:sdtEndPr>
    <w:sdtContent>
      <w:p w:rsidR="00F5604C" w:rsidRPr="00BE79CC" w:rsidRDefault="00F5604C">
        <w:pPr>
          <w:pStyle w:val="Footer"/>
          <w:jc w:val="center"/>
          <w:rPr>
            <w:rFonts w:asciiTheme="minorBidi" w:hAnsiTheme="minorBidi" w:cstheme="minorBidi"/>
            <w:sz w:val="22"/>
            <w:szCs w:val="22"/>
          </w:rPr>
        </w:pPr>
        <w:r w:rsidRPr="00BE79CC">
          <w:rPr>
            <w:rFonts w:asciiTheme="minorBidi" w:hAnsiTheme="minorBidi" w:cstheme="minorBidi"/>
            <w:sz w:val="22"/>
            <w:szCs w:val="22"/>
          </w:rPr>
          <w:fldChar w:fldCharType="begin"/>
        </w:r>
        <w:r w:rsidRPr="00BE79CC">
          <w:rPr>
            <w:rFonts w:asciiTheme="minorBidi" w:hAnsiTheme="minorBidi" w:cstheme="minorBidi"/>
            <w:sz w:val="22"/>
            <w:szCs w:val="22"/>
          </w:rPr>
          <w:instrText xml:space="preserve"> PAGE   \* MERGEFORMAT </w:instrText>
        </w:r>
        <w:r w:rsidRPr="00BE79CC">
          <w:rPr>
            <w:rFonts w:asciiTheme="minorBidi" w:hAnsiTheme="minorBidi" w:cstheme="minorBidi"/>
            <w:sz w:val="22"/>
            <w:szCs w:val="22"/>
          </w:rPr>
          <w:fldChar w:fldCharType="separate"/>
        </w:r>
        <w:r w:rsidR="00E57329">
          <w:rPr>
            <w:rFonts w:asciiTheme="minorBidi" w:hAnsiTheme="minorBidi" w:cstheme="minorBidi"/>
            <w:noProof/>
            <w:sz w:val="22"/>
            <w:szCs w:val="22"/>
            <w:rtl/>
          </w:rPr>
          <w:t>206</w:t>
        </w:r>
        <w:r w:rsidRPr="00BE79CC">
          <w:rPr>
            <w:rFonts w:asciiTheme="minorBidi" w:hAnsiTheme="minorBidi" w:cstheme="minorBidi"/>
            <w:noProof/>
            <w:sz w:val="22"/>
            <w:szCs w:val="22"/>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04C" w:rsidRDefault="00F5604C" w:rsidP="00370B3E">
    <w:pPr>
      <w:pStyle w:val="Footer"/>
      <w:jc w:val="center"/>
    </w:pPr>
  </w:p>
  <w:p w:rsidR="00F5604C" w:rsidRDefault="00F5604C" w:rsidP="00370B3E">
    <w:pPr>
      <w:pStyle w:val="Footer"/>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425260167"/>
      <w:docPartObj>
        <w:docPartGallery w:val="Page Numbers (Bottom of Page)"/>
        <w:docPartUnique/>
      </w:docPartObj>
    </w:sdtPr>
    <w:sdtEndPr>
      <w:rPr>
        <w:noProof/>
      </w:rPr>
    </w:sdtEndPr>
    <w:sdtContent>
      <w:p w:rsidR="00F5604C" w:rsidRDefault="00F5604C">
        <w:pPr>
          <w:pStyle w:val="Footer"/>
          <w:jc w:val="center"/>
        </w:pPr>
        <w:r>
          <w:fldChar w:fldCharType="begin"/>
        </w:r>
        <w:r>
          <w:instrText xml:space="preserve"> PAGE   \* MERGEFORMAT </w:instrText>
        </w:r>
        <w:r>
          <w:fldChar w:fldCharType="separate"/>
        </w:r>
        <w:r w:rsidR="00E57329">
          <w:rPr>
            <w:noProof/>
            <w:rtl/>
          </w:rPr>
          <w:t>173</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604C" w:rsidRDefault="00F5604C">
      <w:r>
        <w:separator/>
      </w:r>
    </w:p>
  </w:footnote>
  <w:footnote w:type="continuationSeparator" w:id="0">
    <w:p w:rsidR="00F5604C" w:rsidRDefault="00F5604C">
      <w:r>
        <w:continuationSeparator/>
      </w:r>
    </w:p>
  </w:footnote>
  <w:footnote w:id="1">
    <w:p w:rsidR="00F5604C" w:rsidRPr="00204A39" w:rsidRDefault="00F5604C" w:rsidP="00184412">
      <w:pPr>
        <w:pStyle w:val="FootnoteText"/>
        <w:rPr>
          <w:rtl/>
        </w:rPr>
      </w:pPr>
      <w:r>
        <w:rPr>
          <w:rStyle w:val="FootnoteReference"/>
        </w:rPr>
        <w:footnoteRef/>
      </w:r>
      <w:r>
        <w:rPr>
          <w:rtl/>
        </w:rPr>
        <w:t xml:space="preserve"> </w:t>
      </w:r>
      <w:r w:rsidRPr="00AE2106">
        <w:rPr>
          <w:rFonts w:hint="cs"/>
          <w:sz w:val="28"/>
          <w:szCs w:val="28"/>
          <w:rtl/>
        </w:rPr>
        <w:t>ا</w:t>
      </w:r>
      <w:r w:rsidRPr="00AE2106">
        <w:rPr>
          <w:sz w:val="28"/>
          <w:szCs w:val="28"/>
          <w:rtl/>
        </w:rPr>
        <w:t>ستعراض عملية وضع الميزانية المطبقة على المشروعات التي تقترحها اللجنة المعنية بالتنمية والملكية الفكرية لأغراض تنفيذ توصيات جدول أعمال التنمية</w:t>
      </w:r>
      <w:r w:rsidRPr="00AE2106">
        <w:rPr>
          <w:rFonts w:hint="cs"/>
          <w:sz w:val="28"/>
          <w:szCs w:val="28"/>
          <w:rtl/>
        </w:rPr>
        <w:t xml:space="preserve"> (الوثيقة</w:t>
      </w:r>
      <w:r w:rsidRPr="00AE2106">
        <w:rPr>
          <w:rFonts w:hint="eastAsia"/>
          <w:sz w:val="28"/>
          <w:szCs w:val="28"/>
          <w:rtl/>
        </w:rPr>
        <w:t> </w:t>
      </w:r>
      <w:r w:rsidRPr="00AE2106">
        <w:rPr>
          <w:sz w:val="28"/>
          <w:szCs w:val="28"/>
        </w:rPr>
        <w:t>A/48/5 REV.</w:t>
      </w:r>
      <w:r w:rsidRPr="00AE2106">
        <w:rPr>
          <w:rFonts w:hint="cs"/>
          <w:sz w:val="28"/>
          <w:szCs w:val="28"/>
          <w:rtl/>
        </w:rPr>
        <w:t>).</w:t>
      </w:r>
    </w:p>
  </w:footnote>
  <w:footnote w:id="2">
    <w:p w:rsidR="00F5604C" w:rsidRDefault="00F5604C" w:rsidP="00184412">
      <w:pPr>
        <w:pStyle w:val="FootnoteText"/>
      </w:pPr>
      <w:r>
        <w:rPr>
          <w:rStyle w:val="FootnoteReference"/>
        </w:rPr>
        <w:footnoteRef/>
      </w:r>
      <w:r>
        <w:rPr>
          <w:rtl/>
        </w:rPr>
        <w:t xml:space="preserve"> </w:t>
      </w:r>
      <w:r w:rsidRPr="00C179F2">
        <w:rPr>
          <w:rFonts w:hint="cs"/>
          <w:sz w:val="28"/>
          <w:szCs w:val="28"/>
          <w:rtl/>
        </w:rPr>
        <w:t>رقم خاضع للتدقيق</w:t>
      </w:r>
      <w:r>
        <w:rPr>
          <w:rFonts w:hint="cs"/>
          <w:rtl/>
        </w:rPr>
        <w:t>.</w:t>
      </w:r>
    </w:p>
  </w:footnote>
  <w:footnote w:id="3">
    <w:p w:rsidR="00F5604C" w:rsidRPr="00847A1E" w:rsidRDefault="00F5604C" w:rsidP="003A2242">
      <w:pPr>
        <w:pStyle w:val="FootnoteText"/>
        <w:rPr>
          <w:sz w:val="36"/>
          <w:szCs w:val="36"/>
          <w:rtl/>
          <w:lang w:bidi="ar-SA"/>
        </w:rPr>
      </w:pPr>
      <w:r w:rsidRPr="00B334B5">
        <w:rPr>
          <w:rStyle w:val="FootnoteReference"/>
          <w:sz w:val="36"/>
          <w:szCs w:val="36"/>
        </w:rPr>
        <w:footnoteRef/>
      </w:r>
      <w:r w:rsidRPr="00B334B5">
        <w:rPr>
          <w:rFonts w:eastAsia="Arial"/>
          <w:sz w:val="36"/>
          <w:szCs w:val="24"/>
          <w:rtl/>
          <w:lang w:val="ar-SA"/>
        </w:rPr>
        <w:t xml:space="preserve"> </w:t>
      </w:r>
      <w:r w:rsidRPr="004712CC">
        <w:rPr>
          <w:rFonts w:eastAsia="Arial"/>
          <w:sz w:val="28"/>
          <w:szCs w:val="28"/>
          <w:rtl/>
          <w:lang w:val="ar-SA" w:bidi="ar-SA"/>
        </w:rPr>
        <w:t>الدورة الرابعة والعشرون للجنة الدائمة</w:t>
      </w:r>
      <w:r w:rsidRPr="004712CC">
        <w:rPr>
          <w:rFonts w:eastAsia="Arial"/>
          <w:sz w:val="28"/>
          <w:szCs w:val="28"/>
          <w:rtl/>
          <w:lang w:val="ar-SA"/>
        </w:rPr>
        <w:t xml:space="preserve">: </w:t>
      </w:r>
      <w:hyperlink r:id="rId1" w:history="1">
        <w:r w:rsidRPr="004712CC">
          <w:rPr>
            <w:rFonts w:eastAsia="Arial"/>
            <w:color w:val="0000FF"/>
            <w:sz w:val="28"/>
            <w:szCs w:val="28"/>
            <w:u w:val="single"/>
            <w:rtl/>
            <w:lang w:val="ar-SA" w:bidi="ar-SA"/>
          </w:rPr>
          <w:t>http://www.wipo.int/meetings/en/details.jsp?meeting_id=25014</w:t>
        </w:r>
      </w:hyperlink>
      <w:r w:rsidRPr="004712CC">
        <w:rPr>
          <w:rFonts w:eastAsia="Arial"/>
          <w:sz w:val="28"/>
          <w:szCs w:val="28"/>
          <w:rtl/>
          <w:lang w:val="ar-SA" w:bidi="ar-SA"/>
        </w:rPr>
        <w:t xml:space="preserve"> والدورة الخامسة والعشرون للجنة الدائمة</w:t>
      </w:r>
      <w:r w:rsidRPr="004712CC">
        <w:rPr>
          <w:rFonts w:eastAsia="Arial"/>
          <w:sz w:val="28"/>
          <w:szCs w:val="28"/>
          <w:rtl/>
          <w:lang w:val="ar-SA"/>
        </w:rPr>
        <w:t xml:space="preserve">: </w:t>
      </w:r>
      <w:r w:rsidRPr="003A2242">
        <w:rPr>
          <w:rFonts w:eastAsia="Arial"/>
          <w:sz w:val="28"/>
          <w:szCs w:val="28"/>
          <w:lang w:bidi="ar-SA"/>
        </w:rPr>
        <w:t>http://www.wipo.int/meetings/en/details.jsp?meeting_id=25024</w:t>
      </w:r>
      <w:r>
        <w:rPr>
          <w:rFonts w:eastAsia="Arial" w:hint="cs"/>
          <w:sz w:val="28"/>
          <w:szCs w:val="28"/>
          <w:rtl/>
          <w:lang w:bidi="ar-SA"/>
        </w:rPr>
        <w:t>.</w:t>
      </w:r>
    </w:p>
  </w:footnote>
  <w:footnote w:id="4">
    <w:p w:rsidR="00F5604C" w:rsidRPr="002C12E3" w:rsidRDefault="00F5604C" w:rsidP="00172108">
      <w:pPr>
        <w:pStyle w:val="Footer"/>
        <w:rPr>
          <w:rFonts w:ascii="Arabic Typesetting" w:hAnsi="Arabic Typesetting" w:cs="Arabic Typesetting"/>
          <w:sz w:val="28"/>
          <w:szCs w:val="28"/>
          <w:lang w:bidi="th-TH"/>
        </w:rPr>
      </w:pPr>
      <w:r w:rsidRPr="002C12E3">
        <w:rPr>
          <w:rStyle w:val="FootnoteReference"/>
          <w:sz w:val="28"/>
          <w:szCs w:val="28"/>
        </w:rPr>
        <w:footnoteRef/>
      </w:r>
      <w:r w:rsidRPr="002C12E3">
        <w:rPr>
          <w:rFonts w:ascii="Arabic Typesetting" w:eastAsia="Arial" w:hAnsi="Arabic Typesetting" w:cs="Arabic Typesetting"/>
          <w:sz w:val="28"/>
          <w:szCs w:val="28"/>
          <w:rtl/>
          <w:lang w:val="ar-SA" w:bidi="ar-SA"/>
        </w:rPr>
        <w:t>رجاء ملاحظة أن الويبو تتلقى بيانات دخول المرحلة الوطنية من مكاتب البراءات الوطنية والإقليمية بعد نهاية كل سنة بعدة أشهر</w:t>
      </w:r>
      <w:r w:rsidRPr="002C12E3">
        <w:rPr>
          <w:rFonts w:ascii="Arabic Typesetting" w:eastAsia="Arial" w:hAnsi="Arabic Typesetting" w:cs="Arabic Typesetting"/>
          <w:sz w:val="28"/>
          <w:szCs w:val="28"/>
          <w:rtl/>
          <w:lang w:val="ar-SA"/>
        </w:rPr>
        <w:t xml:space="preserve">. </w:t>
      </w:r>
      <w:r w:rsidRPr="002C12E3">
        <w:rPr>
          <w:rFonts w:ascii="Arabic Typesetting" w:eastAsia="Arial" w:hAnsi="Arabic Typesetting" w:cs="Arabic Typesetting"/>
          <w:sz w:val="28"/>
          <w:szCs w:val="28"/>
          <w:rtl/>
          <w:lang w:val="ar-SA" w:bidi="ar-SA"/>
        </w:rPr>
        <w:t>ولذلك فإن آخر بيانات دخول المرحلة الوطنية المتاحة في نهاية 2011 وبداية 2012 تشير إلى 2010</w:t>
      </w:r>
      <w:r w:rsidRPr="002C12E3">
        <w:rPr>
          <w:rFonts w:ascii="Arabic Typesetting" w:eastAsia="Arial" w:hAnsi="Arabic Typesetting" w:cs="Arabic Typesetting"/>
          <w:sz w:val="28"/>
          <w:szCs w:val="28"/>
          <w:rtl/>
          <w:lang w:val="ar-SA"/>
        </w:rPr>
        <w:t>.</w:t>
      </w:r>
    </w:p>
    <w:p w:rsidR="00F5604C" w:rsidRPr="00CC0816" w:rsidRDefault="00F5604C" w:rsidP="00172108">
      <w:pPr>
        <w:pStyle w:val="Footer"/>
        <w:rPr>
          <w:sz w:val="16"/>
          <w:szCs w:val="16"/>
          <w:lang w:bidi="th-TH"/>
        </w:rPr>
      </w:pPr>
    </w:p>
  </w:footnote>
  <w:footnote w:id="5">
    <w:p w:rsidR="00F5604C" w:rsidRPr="00842C37" w:rsidRDefault="00F5604C" w:rsidP="00D71559">
      <w:pPr>
        <w:pStyle w:val="FootnoteText"/>
        <w:jc w:val="both"/>
        <w:rPr>
          <w:szCs w:val="28"/>
          <w:lang w:bidi="ar-SA"/>
        </w:rPr>
      </w:pPr>
      <w:r w:rsidRPr="00842C37">
        <w:rPr>
          <w:rStyle w:val="FootnoteReference"/>
        </w:rPr>
        <w:footnoteRef/>
      </w:r>
      <w:r w:rsidRPr="00842C37">
        <w:rPr>
          <w:szCs w:val="28"/>
          <w:rtl/>
        </w:rPr>
        <w:t xml:space="preserve"> النسخة الأصلية هي طلب مودع بناء على معاهدة التعاون بشأن البراءات يحوله مكتب تسلم الطلبات إلى المكتب الدولي بعد أن يتسلمه ويعالجه. وتتأثر تلك الأرقام كثيرا بالفترة المستغرقة في المعالجة لدى مكاتب تسلم الطلبات لأن النسخ الأصلية لا تصل إلى المكتب الدولي إلا بعد معالجتها في مكتب تسلم الطلبات. ولذلك السبب، لا تتوافق التوجهات في تسلم النسخ الأصلية بدقة مع توجهات إيداع الطلبات بناء على معاهدة التعاون بشأن البراءات، وإن كانت سليمة فيما يتعلق بعبء عمل المكتب الدولي.</w:t>
      </w:r>
    </w:p>
  </w:footnote>
  <w:footnote w:id="6">
    <w:p w:rsidR="00F5604C" w:rsidRPr="00842C37" w:rsidRDefault="00F5604C" w:rsidP="00D71559">
      <w:pPr>
        <w:pStyle w:val="FootnoteText"/>
        <w:rPr>
          <w:sz w:val="28"/>
          <w:szCs w:val="28"/>
          <w:lang w:bidi="ar-SA"/>
        </w:rPr>
      </w:pPr>
      <w:r w:rsidRPr="00842C37">
        <w:rPr>
          <w:rStyle w:val="FootnoteReference"/>
          <w:sz w:val="28"/>
        </w:rPr>
        <w:footnoteRef/>
      </w:r>
      <w:r w:rsidRPr="00842C37">
        <w:rPr>
          <w:sz w:val="28"/>
          <w:szCs w:val="28"/>
          <w:rtl/>
        </w:rPr>
        <w:t xml:space="preserve"> </w:t>
      </w:r>
      <w:r w:rsidRPr="00842C37">
        <w:rPr>
          <w:sz w:val="28"/>
          <w:szCs w:val="28"/>
          <w:rtl/>
          <w:lang w:bidi="ar-SA"/>
        </w:rPr>
        <w:t>ترد المنهجية الكاملة على الموقع التالي:</w:t>
      </w:r>
      <w:r>
        <w:rPr>
          <w:rFonts w:hint="cs"/>
          <w:sz w:val="28"/>
          <w:szCs w:val="28"/>
          <w:rtl/>
          <w:lang w:bidi="ar-SA"/>
        </w:rPr>
        <w:t xml:space="preserve"> &lt;</w:t>
      </w:r>
      <w:r w:rsidRPr="00E05DF8">
        <w:rPr>
          <w:sz w:val="28"/>
          <w:szCs w:val="28"/>
          <w:lang w:bidi="ar-SA"/>
        </w:rPr>
        <w:t>www.wipo.int/edocs/mdocs/govbody/en/a_42/a_42_10-annex3.pdf</w:t>
      </w:r>
      <w:r>
        <w:rPr>
          <w:rFonts w:hint="cs"/>
          <w:sz w:val="28"/>
          <w:szCs w:val="28"/>
          <w:rtl/>
          <w:lang w:bidi="ar-SA"/>
        </w:rPr>
        <w:t>&gt;</w:t>
      </w:r>
      <w:r w:rsidRPr="00842C37">
        <w:rPr>
          <w:sz w:val="28"/>
          <w:szCs w:val="28"/>
          <w:rtl/>
        </w:rPr>
        <w:t>.</w:t>
      </w:r>
    </w:p>
  </w:footnote>
  <w:footnote w:id="7">
    <w:p w:rsidR="00F5604C" w:rsidRPr="00842C37" w:rsidRDefault="00F5604C" w:rsidP="00D71559">
      <w:pPr>
        <w:pStyle w:val="FootnoteText"/>
        <w:rPr>
          <w:sz w:val="28"/>
          <w:szCs w:val="28"/>
          <w:lang w:bidi="ar-SA"/>
        </w:rPr>
      </w:pPr>
      <w:r w:rsidRPr="00842C37">
        <w:rPr>
          <w:rStyle w:val="FootnoteReference"/>
          <w:sz w:val="28"/>
        </w:rPr>
        <w:footnoteRef/>
      </w:r>
      <w:r w:rsidRPr="00842C37">
        <w:rPr>
          <w:sz w:val="28"/>
          <w:szCs w:val="28"/>
          <w:rtl/>
        </w:rPr>
        <w:t xml:space="preserve"> حُسبت أرقام تكلفة الوحدة في الرسم استنادا إلى منهجية تكلفة الوحدة المستخدمة حتى نهاية سنة 2012. واعتبارا من سنة 2013 نقّحت المنهجية لضمان الاتساق مع منهجية تكاليف الاتحادات (المرفق الثالث). واستنادا إلى المنهجية المنقحة، قُدّر مجموع تكلفة الوحدة في سنة 2012 بمبلغ 712 فرنكا سويسريا، منه مبلغ 464 فرنكا سويسريا للتكاليف المباشرة و248 فرنكا سويسريا للتكاليف غير المباشرة.</w:t>
      </w:r>
    </w:p>
  </w:footnote>
  <w:footnote w:id="8">
    <w:p w:rsidR="00F5604C" w:rsidRPr="00FE212C" w:rsidRDefault="00F5604C" w:rsidP="00150FD0">
      <w:pPr>
        <w:pStyle w:val="FootnoteText"/>
        <w:rPr>
          <w:lang w:bidi="ar-SA"/>
        </w:rPr>
      </w:pPr>
      <w:r>
        <w:rPr>
          <w:rStyle w:val="FootnoteReference"/>
        </w:rPr>
        <w:footnoteRef/>
      </w:r>
      <w:r>
        <w:rPr>
          <w:rtl/>
        </w:rPr>
        <w:t xml:space="preserve"> </w:t>
      </w:r>
      <w:r>
        <w:rPr>
          <w:rFonts w:hint="cs"/>
          <w:rtl/>
          <w:lang w:bidi="ar-SA"/>
        </w:rPr>
        <w:t>انظر الموقع الإلكتروني التال</w:t>
      </w:r>
      <w:r>
        <w:rPr>
          <w:rFonts w:hint="cs"/>
          <w:rtl/>
          <w:lang w:val="fr-CH" w:bidi="ar-SA"/>
        </w:rPr>
        <w:t>ي:</w:t>
      </w:r>
      <w:r>
        <w:rPr>
          <w:lang w:val="fr-CH" w:bidi="ar-SA"/>
        </w:rPr>
        <w:t xml:space="preserve"> &lt;</w:t>
      </w:r>
      <w:hyperlink r:id="rId2" w:history="1">
        <w:r w:rsidRPr="002C7305">
          <w:rPr>
            <w:rStyle w:val="Hyperlink"/>
            <w:rFonts w:ascii="Arabic Typesetting" w:hAnsi="Arabic Typesetting"/>
            <w:snapToGrid/>
            <w:lang w:bidi="ar-EG"/>
          </w:rPr>
          <w:t>http://www.wipo.int/meetings/en/doc_details.jsp?doc_id=208882</w:t>
        </w:r>
      </w:hyperlink>
      <w:r>
        <w:rPr>
          <w:lang w:val="fr-CH" w:bidi="ar-SA"/>
        </w:rPr>
        <w:t xml:space="preserve">&gt; </w:t>
      </w:r>
    </w:p>
  </w:footnote>
  <w:footnote w:id="9">
    <w:p w:rsidR="00F5604C" w:rsidRPr="00785120" w:rsidRDefault="00F5604C" w:rsidP="00E67543">
      <w:pPr>
        <w:pStyle w:val="FootnoteText"/>
        <w:rPr>
          <w:snapToGrid w:val="0"/>
          <w:rtl/>
        </w:rPr>
      </w:pPr>
      <w:r>
        <w:rPr>
          <w:rStyle w:val="FootnoteReference"/>
        </w:rPr>
        <w:footnoteRef/>
      </w:r>
      <w:r>
        <w:rPr>
          <w:rFonts w:hint="cs"/>
          <w:rtl/>
        </w:rPr>
        <w:t xml:space="preserve"> </w:t>
      </w:r>
      <w:hyperlink r:id="rId3" w:history="1">
        <w:r w:rsidRPr="00785120">
          <w:rPr>
            <w:snapToGrid w:val="0"/>
          </w:rPr>
          <w:t>http://</w:t>
        </w:r>
        <w:r w:rsidRPr="004712CC">
          <w:rPr>
            <w:snapToGrid w:val="0"/>
            <w:sz w:val="28"/>
            <w:szCs w:val="28"/>
          </w:rPr>
          <w:t>etisc.wipo.org</w:t>
        </w:r>
      </w:hyperlink>
    </w:p>
  </w:footnote>
  <w:footnote w:id="10">
    <w:p w:rsidR="00F5604C" w:rsidRDefault="00F5604C" w:rsidP="00E67543">
      <w:pPr>
        <w:pStyle w:val="FootnoteText"/>
        <w:rPr>
          <w:rtl/>
        </w:rPr>
      </w:pPr>
      <w:r>
        <w:rPr>
          <w:rStyle w:val="FootnoteReference"/>
        </w:rPr>
        <w:footnoteRef/>
      </w:r>
      <w:r>
        <w:rPr>
          <w:rFonts w:hint="cs"/>
          <w:rtl/>
        </w:rPr>
        <w:t xml:space="preserve"> </w:t>
      </w:r>
      <w:hyperlink r:id="rId4" w:history="1">
        <w:r w:rsidRPr="00785120">
          <w:rPr>
            <w:snapToGrid w:val="0"/>
          </w:rPr>
          <w:t>http://wipo.int/</w:t>
        </w:r>
        <w:r w:rsidRPr="004712CC">
          <w:rPr>
            <w:snapToGrid w:val="0"/>
            <w:sz w:val="28"/>
            <w:szCs w:val="28"/>
          </w:rPr>
          <w:t>tisc/etutorial</w:t>
        </w:r>
      </w:hyperlink>
    </w:p>
  </w:footnote>
  <w:footnote w:id="11">
    <w:p w:rsidR="00F5604C" w:rsidRPr="00785120" w:rsidRDefault="00F5604C" w:rsidP="00E67543">
      <w:pPr>
        <w:pStyle w:val="FootnoteText"/>
        <w:rPr>
          <w:snapToGrid w:val="0"/>
          <w:rtl/>
        </w:rPr>
      </w:pPr>
      <w:r>
        <w:rPr>
          <w:rStyle w:val="FootnoteReference"/>
        </w:rPr>
        <w:footnoteRef/>
      </w:r>
      <w:r>
        <w:rPr>
          <w:rFonts w:hint="cs"/>
          <w:rtl/>
        </w:rPr>
        <w:t xml:space="preserve"> </w:t>
      </w:r>
      <w:hyperlink r:id="rId5" w:history="1">
        <w:r w:rsidRPr="00785120">
          <w:rPr>
            <w:snapToGrid w:val="0"/>
          </w:rPr>
          <w:t>http://www</w:t>
        </w:r>
        <w:r w:rsidRPr="004712CC">
          <w:rPr>
            <w:snapToGrid w:val="0"/>
            <w:sz w:val="28"/>
            <w:szCs w:val="28"/>
          </w:rPr>
          <w:t>.wipo.int/export/sites/www/tisc/en/doc/TISC_2012_Survey_Summary_Report.pdf</w:t>
        </w:r>
      </w:hyperlink>
    </w:p>
  </w:footnote>
  <w:footnote w:id="12">
    <w:p w:rsidR="00F5604C" w:rsidRDefault="00F5604C" w:rsidP="00E67543">
      <w:pPr>
        <w:pStyle w:val="FootnoteText"/>
        <w:rPr>
          <w:rtl/>
        </w:rPr>
      </w:pPr>
      <w:r>
        <w:rPr>
          <w:rStyle w:val="FootnoteReference"/>
        </w:rPr>
        <w:footnoteRef/>
      </w:r>
      <w:r>
        <w:rPr>
          <w:rFonts w:hint="cs"/>
          <w:rtl/>
        </w:rPr>
        <w:t xml:space="preserve"> </w:t>
      </w:r>
      <w:r w:rsidRPr="00B54FC6">
        <w:rPr>
          <w:sz w:val="28"/>
          <w:szCs w:val="28"/>
        </w:rPr>
        <w:t>www.wipo.int/patentscope/en/programs/patent_landscapes/index.html).</w:t>
      </w:r>
    </w:p>
  </w:footnote>
  <w:footnote w:id="13">
    <w:p w:rsidR="00F5604C" w:rsidRPr="00422B0E" w:rsidRDefault="00F5604C" w:rsidP="00934E39">
      <w:pPr>
        <w:pStyle w:val="FootnoteText"/>
        <w:rPr>
          <w:sz w:val="28"/>
          <w:szCs w:val="28"/>
        </w:rPr>
      </w:pPr>
      <w:r w:rsidRPr="00422B0E">
        <w:rPr>
          <w:rStyle w:val="FootnoteReference"/>
          <w:sz w:val="28"/>
          <w:szCs w:val="28"/>
        </w:rPr>
        <w:footnoteRef/>
      </w:r>
      <w:r w:rsidRPr="00422B0E">
        <w:rPr>
          <w:rFonts w:hint="cs"/>
          <w:sz w:val="28"/>
          <w:szCs w:val="28"/>
          <w:rtl/>
        </w:rPr>
        <w:t xml:space="preserve"> </w:t>
      </w:r>
      <w:r w:rsidRPr="00422B0E">
        <w:rPr>
          <w:sz w:val="28"/>
          <w:szCs w:val="28"/>
        </w:rPr>
        <w:t>http://www.wipo.int/export/sites/www/freepublications/en/global_challenges/628/wipo_pub_628.pdf</w:t>
      </w:r>
      <w:r w:rsidRPr="00422B0E">
        <w:rPr>
          <w:rFonts w:hint="cs"/>
          <w:sz w:val="28"/>
          <w:szCs w:val="28"/>
          <w:rtl/>
        </w:rPr>
        <w:t>.</w:t>
      </w:r>
    </w:p>
  </w:footnote>
  <w:footnote w:id="14">
    <w:p w:rsidR="00F5604C" w:rsidRDefault="00F5604C" w:rsidP="00934E39">
      <w:pPr>
        <w:pStyle w:val="FootnoteText"/>
        <w:rPr>
          <w:sz w:val="28"/>
          <w:szCs w:val="28"/>
          <w:rtl/>
        </w:rPr>
      </w:pPr>
      <w:r w:rsidRPr="0022597E">
        <w:rPr>
          <w:rStyle w:val="FootnoteReference"/>
          <w:sz w:val="24"/>
          <w:szCs w:val="24"/>
        </w:rPr>
        <w:footnoteRef/>
      </w:r>
      <w:r w:rsidRPr="0022597E">
        <w:rPr>
          <w:sz w:val="24"/>
          <w:szCs w:val="24"/>
        </w:rPr>
        <w:t xml:space="preserve"> </w:t>
      </w:r>
      <w:r w:rsidRPr="00B54FC6">
        <w:rPr>
          <w:sz w:val="28"/>
          <w:szCs w:val="28"/>
          <w:rtl/>
        </w:rPr>
        <w:t>متوسط الردود على استقصاء القيم الأساسية المتعلق بتصوّر موظفي الويبو للتوجه نحو الخدمات الداخلية (51.4 بالمائة) والتوجه نحو الخدمات الخارجية (61.5 بالمائة) بأنه ممتاز أو جيد وفقاً لإطار نتائج برنامج التقويم الاستراتيجي لعام 2012</w:t>
      </w:r>
    </w:p>
    <w:p w:rsidR="00F5604C" w:rsidRPr="0022597E" w:rsidRDefault="00F5604C" w:rsidP="00934E39">
      <w:pPr>
        <w:pStyle w:val="FootnoteText"/>
        <w:rPr>
          <w:sz w:val="24"/>
          <w:szCs w:val="24"/>
          <w:rtl/>
        </w:rPr>
      </w:pPr>
      <w:r w:rsidRPr="00B54FC6">
        <w:rPr>
          <w:sz w:val="28"/>
          <w:szCs w:val="28"/>
        </w:rPr>
        <w:t xml:space="preserve"> (</w:t>
      </w:r>
      <w:hyperlink r:id="rId6" w:history="1">
        <w:r w:rsidRPr="00B54FC6">
          <w:rPr>
            <w:rStyle w:val="Hyperlink"/>
            <w:rFonts w:ascii="Arabic Typesetting" w:hAnsi="Arabic Typesetting"/>
            <w:sz w:val="28"/>
            <w:szCs w:val="28"/>
          </w:rPr>
          <w:t>http://www.wipo.int/about-wipo/en/strategic_realignment/results_framework.html</w:t>
        </w:r>
      </w:hyperlink>
      <w:r w:rsidRPr="00B54FC6">
        <w:rPr>
          <w:sz w:val="28"/>
          <w:szCs w:val="28"/>
        </w:rPr>
        <w:t>)</w:t>
      </w:r>
    </w:p>
  </w:footnote>
  <w:footnote w:id="15">
    <w:p w:rsidR="00F5604C" w:rsidRPr="0022597E" w:rsidRDefault="00F5604C" w:rsidP="00AD2333">
      <w:pPr>
        <w:pStyle w:val="FootnoteText"/>
        <w:rPr>
          <w:sz w:val="24"/>
          <w:szCs w:val="24"/>
          <w:rtl/>
        </w:rPr>
      </w:pPr>
      <w:r w:rsidRPr="0022597E">
        <w:rPr>
          <w:rStyle w:val="FootnoteReference"/>
          <w:sz w:val="24"/>
          <w:szCs w:val="24"/>
        </w:rPr>
        <w:footnoteRef/>
      </w:r>
      <w:r w:rsidRPr="0022597E">
        <w:rPr>
          <w:sz w:val="24"/>
          <w:szCs w:val="24"/>
        </w:rPr>
        <w:t xml:space="preserve"> </w:t>
      </w:r>
      <w:r w:rsidRPr="00AD2333">
        <w:rPr>
          <w:sz w:val="28"/>
          <w:szCs w:val="28"/>
          <w:rtl/>
        </w:rPr>
        <w:t xml:space="preserve">متوسط الردود على أسئلة استقصاء القيم الأساسية المتعلقة بالأخلاقيات (70.3 بالمائة) والبيئة (69.8 بالمائة) وفقاً لإطار نتائج برنامج التقويم الاستراتيجي لعام </w:t>
      </w:r>
      <w:r>
        <w:rPr>
          <w:rFonts w:hint="cs"/>
          <w:sz w:val="28"/>
          <w:szCs w:val="28"/>
          <w:rtl/>
        </w:rPr>
        <w:t xml:space="preserve">2012 </w:t>
      </w:r>
      <w:r w:rsidRPr="00AD2333">
        <w:rPr>
          <w:sz w:val="28"/>
          <w:szCs w:val="28"/>
        </w:rPr>
        <w:t>(</w:t>
      </w:r>
      <w:hyperlink r:id="rId7" w:history="1">
        <w:r w:rsidRPr="00AD2333">
          <w:rPr>
            <w:rStyle w:val="Hyperlink"/>
            <w:rFonts w:ascii="Arabic Typesetting" w:hAnsi="Arabic Typesetting"/>
            <w:sz w:val="28"/>
            <w:szCs w:val="28"/>
          </w:rPr>
          <w:t>http://www.wipo.int/about-wipo/en/strategic_realignment/results_framework.html</w:t>
        </w:r>
      </w:hyperlink>
      <w:r w:rsidRPr="00AD2333">
        <w:rPr>
          <w:sz w:val="28"/>
          <w:szCs w:val="28"/>
        </w:rPr>
        <w:t>)</w:t>
      </w:r>
    </w:p>
  </w:footnote>
  <w:footnote w:id="16">
    <w:p w:rsidR="00F5604C" w:rsidRDefault="00F5604C" w:rsidP="002A2FEC">
      <w:pPr>
        <w:pStyle w:val="FootnoteText"/>
        <w:rPr>
          <w:lang w:bidi="ar-SA"/>
        </w:rPr>
      </w:pPr>
      <w:r>
        <w:rPr>
          <w:rStyle w:val="FootnoteReference"/>
        </w:rPr>
        <w:footnoteRef/>
      </w:r>
      <w:r>
        <w:rPr>
          <w:rtl/>
        </w:rPr>
        <w:t xml:space="preserve"> </w:t>
      </w:r>
      <w:r w:rsidRPr="00817C35">
        <w:rPr>
          <w:rFonts w:hint="cs"/>
          <w:sz w:val="28"/>
          <w:szCs w:val="28"/>
          <w:rtl/>
          <w:lang w:bidi="ar-SA"/>
        </w:rPr>
        <w:t xml:space="preserve">الوثيقة </w:t>
      </w:r>
      <w:r w:rsidRPr="00817C35">
        <w:rPr>
          <w:sz w:val="28"/>
          <w:szCs w:val="28"/>
          <w:lang w:bidi="ar-SA"/>
        </w:rPr>
        <w:t>WO/PBC/19/10</w:t>
      </w:r>
      <w:r w:rsidRPr="00817C35">
        <w:rPr>
          <w:rFonts w:hint="cs"/>
          <w:sz w:val="28"/>
          <w:szCs w:val="28"/>
          <w:rtl/>
          <w:lang w:bidi="ar-SA"/>
        </w:rPr>
        <w:t xml:space="preserve"> بتاريخ 31 يوليو</w:t>
      </w:r>
    </w:p>
  </w:footnote>
  <w:footnote w:id="17">
    <w:p w:rsidR="00F5604C" w:rsidRDefault="00F5604C" w:rsidP="00FD64AF">
      <w:pPr>
        <w:pStyle w:val="FootnoteText"/>
      </w:pPr>
      <w:r>
        <w:rPr>
          <w:rStyle w:val="FootnoteReference"/>
        </w:rPr>
        <w:footnoteRef/>
      </w:r>
      <w:r>
        <w:rPr>
          <w:rtl/>
        </w:rPr>
        <w:t xml:space="preserve"> </w:t>
      </w:r>
      <w:r w:rsidRPr="001102C6">
        <w:rPr>
          <w:rFonts w:hint="cs"/>
          <w:sz w:val="28"/>
          <w:szCs w:val="28"/>
          <w:rtl/>
        </w:rPr>
        <w:t xml:space="preserve">وقّعت مذكرة إنشاء الصندوق </w:t>
      </w:r>
      <w:proofErr w:type="spellStart"/>
      <w:r w:rsidRPr="001102C6">
        <w:rPr>
          <w:rFonts w:hint="cs"/>
          <w:sz w:val="28"/>
          <w:szCs w:val="28"/>
          <w:rtl/>
        </w:rPr>
        <w:t>الاستئماني</w:t>
      </w:r>
      <w:proofErr w:type="spellEnd"/>
      <w:r w:rsidRPr="001102C6">
        <w:rPr>
          <w:rFonts w:hint="cs"/>
          <w:sz w:val="28"/>
          <w:szCs w:val="28"/>
          <w:rtl/>
        </w:rPr>
        <w:t xml:space="preserve"> لبرنامج أمريكا اللاتينية للملكية الصناعية في أكتوبر 2012.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04C" w:rsidRDefault="00F5604C" w:rsidP="00334D57">
    <w:pPr>
      <w:pStyle w:val="Header"/>
      <w:spacing w:after="360"/>
      <w:ind w:left="0"/>
      <w:jc w:val="center"/>
    </w:pPr>
    <w:r>
      <w:rPr>
        <w:rFonts w:hint="cs"/>
        <w:b/>
        <w:bCs/>
        <w:sz w:val="30"/>
        <w:szCs w:val="30"/>
        <w:rtl/>
        <w:lang w:bidi="ar-SA"/>
      </w:rPr>
      <w:t>تقرير أداء البرنامج 2010-2011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04C" w:rsidRPr="00B72D4A" w:rsidRDefault="00F5604C" w:rsidP="00B72D4A">
    <w:pPr>
      <w:pStyle w:val="Header"/>
      <w:spacing w:after="0" w:line="20" w:lineRule="exact"/>
      <w:jc w:val="center"/>
      <w:rPr>
        <w:sz w:val="30"/>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04C" w:rsidRDefault="00F5604C" w:rsidP="009E7114">
    <w:pPr>
      <w:pStyle w:val="Header"/>
      <w:spacing w:after="360" w:line="340" w:lineRule="exact"/>
    </w:pPr>
    <w:r>
      <w:rPr>
        <w:rFonts w:hint="cs"/>
        <w:b/>
        <w:bCs/>
        <w:sz w:val="30"/>
        <w:szCs w:val="30"/>
        <w:rtl/>
        <w:lang w:bidi="ar-SA"/>
      </w:rPr>
      <w:t>تقرير أداء البرنامج 2012</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04C" w:rsidRPr="009E7114" w:rsidRDefault="00F5604C" w:rsidP="009E7114">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04C" w:rsidRPr="00AA3869" w:rsidRDefault="00F5604C" w:rsidP="00AA3869">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04C" w:rsidRDefault="00F5604C" w:rsidP="009E7114">
    <w:pPr>
      <w:pStyle w:val="Header"/>
      <w:spacing w:after="360" w:line="340" w:lineRule="exact"/>
    </w:pPr>
    <w:r>
      <w:rPr>
        <w:rFonts w:hint="cs"/>
        <w:b/>
        <w:bCs/>
        <w:sz w:val="30"/>
        <w:szCs w:val="30"/>
        <w:rtl/>
        <w:lang w:bidi="ar-SA"/>
      </w:rPr>
      <w:t>تقرير أداء البرنامج 2012</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04C" w:rsidRDefault="00F5604C" w:rsidP="00AA3869">
    <w:pPr>
      <w:pStyle w:val="Header"/>
      <w:spacing w:after="360" w:line="340" w:lineRule="exact"/>
    </w:pPr>
    <w:r>
      <w:rPr>
        <w:rFonts w:hint="cs"/>
        <w:b/>
        <w:bCs/>
        <w:sz w:val="30"/>
        <w:szCs w:val="30"/>
        <w:rtl/>
        <w:lang w:bidi="ar-SA"/>
      </w:rPr>
      <w:t>تقرير أداء البرنامج 2012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multilevel"/>
    <w:tmpl w:val="00000007"/>
    <w:name w:val="WW8Num28"/>
    <w:lvl w:ilvl="0">
      <w:start w:val="1"/>
      <w:numFmt w:val="bullet"/>
      <w:pStyle w:val="ListBullets1"/>
      <w:lvlText w:val="-"/>
      <w:lvlJc w:val="left"/>
      <w:pPr>
        <w:tabs>
          <w:tab w:val="num" w:pos="576"/>
        </w:tabs>
        <w:ind w:left="576" w:hanging="288"/>
      </w:pPr>
      <w:rPr>
        <w:rFonts w:ascii="Arial" w:hAnsi="Arial"/>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
    <w:nsid w:val="002C3D7C"/>
    <w:multiLevelType w:val="hybridMultilevel"/>
    <w:tmpl w:val="D3A84E7E"/>
    <w:lvl w:ilvl="0" w:tplc="913AE5C0">
      <w:start w:val="1"/>
      <w:numFmt w:val="decimal"/>
      <w:lvlText w:val="%1.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8E7CB5"/>
    <w:multiLevelType w:val="hybridMultilevel"/>
    <w:tmpl w:val="E2A6B54E"/>
    <w:lvl w:ilvl="0" w:tplc="087838DE">
      <w:start w:val="1"/>
      <w:numFmt w:val="decimal"/>
      <w:lvlText w:val="%1.1."/>
      <w:lvlJc w:val="left"/>
      <w:pPr>
        <w:ind w:left="720" w:hanging="360"/>
      </w:pPr>
      <w:rPr>
        <w:rFonts w:cs="Arabic Typesetting" w:hint="default"/>
        <w:bCs w:val="0"/>
        <w:iCs w:val="0"/>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DC0B92"/>
    <w:multiLevelType w:val="hybridMultilevel"/>
    <w:tmpl w:val="B81ED492"/>
    <w:lvl w:ilvl="0" w:tplc="B986E728">
      <w:start w:val="1"/>
      <w:numFmt w:val="decimal"/>
      <w:lvlText w:val="%1.2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045DA2"/>
    <w:multiLevelType w:val="hybridMultilevel"/>
    <w:tmpl w:val="B03C5960"/>
    <w:lvl w:ilvl="0" w:tplc="9692F8BC">
      <w:start w:val="1"/>
      <w:numFmt w:val="decimal"/>
      <w:lvlText w:val="%1.28."/>
      <w:lvlJc w:val="left"/>
      <w:pPr>
        <w:ind w:left="720" w:hanging="360"/>
      </w:pPr>
      <w:rPr>
        <w:rFonts w:ascii="Arabic Typesetting" w:hAnsi="Arabic Typesetting" w:cs="Arabic Typesetting" w:hint="default"/>
        <w:bCs w:val="0"/>
        <w:iCs w:val="0"/>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2551D8"/>
    <w:multiLevelType w:val="hybridMultilevel"/>
    <w:tmpl w:val="2AB26040"/>
    <w:lvl w:ilvl="0" w:tplc="08446E60">
      <w:start w:val="1"/>
      <w:numFmt w:val="decimal"/>
      <w:lvlText w:val="%1.27."/>
      <w:lvlJc w:val="left"/>
      <w:pPr>
        <w:ind w:left="720" w:hanging="360"/>
      </w:pPr>
      <w:rPr>
        <w:rFonts w:ascii="Arabic Typesetting" w:hAnsi="Arabic Typesetting" w:cs="Arabic Typesetting" w:hint="default"/>
        <w:bCs w:val="0"/>
        <w:iCs w:val="0"/>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A34E7F"/>
    <w:multiLevelType w:val="hybridMultilevel"/>
    <w:tmpl w:val="B9382468"/>
    <w:lvl w:ilvl="0" w:tplc="CE02C0A2">
      <w:start w:val="1"/>
      <w:numFmt w:val="decimal"/>
      <w:lvlRestart w:val="0"/>
      <w:lvlText w:val="%1.19."/>
      <w:lvlJc w:val="left"/>
      <w:pPr>
        <w:tabs>
          <w:tab w:val="num" w:pos="680"/>
        </w:tabs>
        <w:ind w:left="0" w:firstLine="0"/>
      </w:pPr>
      <w:rPr>
        <w:rFonts w:ascii="Arabic Typesetting" w:hAnsi="Arabic Typesetting" w:cs="Arabic Typesetting" w:hint="default"/>
        <w:b/>
        <w:bCs w:val="0"/>
        <w:iCs w:val="0"/>
        <w:sz w:val="34"/>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0BD4753D"/>
    <w:multiLevelType w:val="hybridMultilevel"/>
    <w:tmpl w:val="17CEAA80"/>
    <w:lvl w:ilvl="0" w:tplc="A09037E0">
      <w:start w:val="1"/>
      <w:numFmt w:val="decimal"/>
      <w:lvlText w:val="%1.6."/>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C403123"/>
    <w:multiLevelType w:val="hybridMultilevel"/>
    <w:tmpl w:val="8752EBAA"/>
    <w:lvl w:ilvl="0" w:tplc="6658B30A">
      <w:numFmt w:val="bullet"/>
      <w:lvlText w:val="-"/>
      <w:lvlJc w:val="left"/>
      <w:pPr>
        <w:tabs>
          <w:tab w:val="num" w:pos="1287"/>
        </w:tabs>
        <w:ind w:left="1287" w:hanging="360"/>
      </w:pPr>
      <w:rPr>
        <w:rFonts w:ascii="Times New Roman" w:eastAsia="Times New Roman" w:hAnsi="Times New Roman" w:cs="Times New Roman" w:hint="default"/>
      </w:rPr>
    </w:lvl>
    <w:lvl w:ilvl="1" w:tplc="04090003" w:tentative="1">
      <w:start w:val="1"/>
      <w:numFmt w:val="bullet"/>
      <w:lvlText w:val="o"/>
      <w:lvlJc w:val="left"/>
      <w:pPr>
        <w:tabs>
          <w:tab w:val="num" w:pos="1647"/>
        </w:tabs>
        <w:ind w:left="1647" w:hanging="360"/>
      </w:pPr>
      <w:rPr>
        <w:rFonts w:ascii="Courier New" w:hAnsi="Courier New" w:cs="Courier New" w:hint="default"/>
      </w:rPr>
    </w:lvl>
    <w:lvl w:ilvl="2" w:tplc="04090005" w:tentative="1">
      <w:start w:val="1"/>
      <w:numFmt w:val="bullet"/>
      <w:lvlText w:val=""/>
      <w:lvlJc w:val="left"/>
      <w:pPr>
        <w:tabs>
          <w:tab w:val="num" w:pos="2367"/>
        </w:tabs>
        <w:ind w:left="2367" w:hanging="360"/>
      </w:pPr>
      <w:rPr>
        <w:rFonts w:ascii="Wingdings" w:hAnsi="Wingdings" w:hint="default"/>
      </w:rPr>
    </w:lvl>
    <w:lvl w:ilvl="3" w:tplc="04090001" w:tentative="1">
      <w:start w:val="1"/>
      <w:numFmt w:val="bullet"/>
      <w:lvlText w:val=""/>
      <w:lvlJc w:val="left"/>
      <w:pPr>
        <w:tabs>
          <w:tab w:val="num" w:pos="3087"/>
        </w:tabs>
        <w:ind w:left="3087" w:hanging="360"/>
      </w:pPr>
      <w:rPr>
        <w:rFonts w:ascii="Symbol" w:hAnsi="Symbol" w:hint="default"/>
      </w:rPr>
    </w:lvl>
    <w:lvl w:ilvl="4" w:tplc="04090003" w:tentative="1">
      <w:start w:val="1"/>
      <w:numFmt w:val="bullet"/>
      <w:lvlText w:val="o"/>
      <w:lvlJc w:val="left"/>
      <w:pPr>
        <w:tabs>
          <w:tab w:val="num" w:pos="3807"/>
        </w:tabs>
        <w:ind w:left="3807" w:hanging="360"/>
      </w:pPr>
      <w:rPr>
        <w:rFonts w:ascii="Courier New" w:hAnsi="Courier New" w:cs="Courier New" w:hint="default"/>
      </w:rPr>
    </w:lvl>
    <w:lvl w:ilvl="5" w:tplc="04090005" w:tentative="1">
      <w:start w:val="1"/>
      <w:numFmt w:val="bullet"/>
      <w:lvlText w:val=""/>
      <w:lvlJc w:val="left"/>
      <w:pPr>
        <w:tabs>
          <w:tab w:val="num" w:pos="4527"/>
        </w:tabs>
        <w:ind w:left="4527" w:hanging="360"/>
      </w:pPr>
      <w:rPr>
        <w:rFonts w:ascii="Wingdings" w:hAnsi="Wingdings" w:hint="default"/>
      </w:rPr>
    </w:lvl>
    <w:lvl w:ilvl="6" w:tplc="04090001" w:tentative="1">
      <w:start w:val="1"/>
      <w:numFmt w:val="bullet"/>
      <w:lvlText w:val=""/>
      <w:lvlJc w:val="left"/>
      <w:pPr>
        <w:tabs>
          <w:tab w:val="num" w:pos="5247"/>
        </w:tabs>
        <w:ind w:left="5247" w:hanging="360"/>
      </w:pPr>
      <w:rPr>
        <w:rFonts w:ascii="Symbol" w:hAnsi="Symbol" w:hint="default"/>
      </w:rPr>
    </w:lvl>
    <w:lvl w:ilvl="7" w:tplc="04090003" w:tentative="1">
      <w:start w:val="1"/>
      <w:numFmt w:val="bullet"/>
      <w:lvlText w:val="o"/>
      <w:lvlJc w:val="left"/>
      <w:pPr>
        <w:tabs>
          <w:tab w:val="num" w:pos="5967"/>
        </w:tabs>
        <w:ind w:left="5967" w:hanging="360"/>
      </w:pPr>
      <w:rPr>
        <w:rFonts w:ascii="Courier New" w:hAnsi="Courier New" w:cs="Courier New" w:hint="default"/>
      </w:rPr>
    </w:lvl>
    <w:lvl w:ilvl="8" w:tplc="04090005" w:tentative="1">
      <w:start w:val="1"/>
      <w:numFmt w:val="bullet"/>
      <w:lvlText w:val=""/>
      <w:lvlJc w:val="left"/>
      <w:pPr>
        <w:tabs>
          <w:tab w:val="num" w:pos="6687"/>
        </w:tabs>
        <w:ind w:left="6687" w:hanging="360"/>
      </w:pPr>
      <w:rPr>
        <w:rFonts w:ascii="Wingdings" w:hAnsi="Wingdings" w:hint="default"/>
      </w:rPr>
    </w:lvl>
  </w:abstractNum>
  <w:abstractNum w:abstractNumId="9">
    <w:nsid w:val="0C473944"/>
    <w:multiLevelType w:val="hybridMultilevel"/>
    <w:tmpl w:val="B9765CC4"/>
    <w:lvl w:ilvl="0" w:tplc="75584AA6">
      <w:start w:val="1"/>
      <w:numFmt w:val="decimal"/>
      <w:lvlText w:val="%1.25."/>
      <w:lvlJc w:val="left"/>
      <w:pPr>
        <w:ind w:left="720" w:hanging="360"/>
      </w:pPr>
      <w:rPr>
        <w:rFonts w:ascii="Arabic Typesetting" w:hAnsi="Arabic Typesetting" w:cs="Arabic Typesetting" w:hint="default"/>
        <w:bCs w:val="0"/>
        <w:iCs w:val="0"/>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F097A04"/>
    <w:multiLevelType w:val="hybridMultilevel"/>
    <w:tmpl w:val="88B2BECA"/>
    <w:lvl w:ilvl="0" w:tplc="DAD47AF0">
      <w:start w:val="1"/>
      <w:numFmt w:val="decimal"/>
      <w:lvlText w:val="%1.26."/>
      <w:lvlJc w:val="left"/>
      <w:pPr>
        <w:ind w:left="720" w:hanging="360"/>
      </w:pPr>
      <w:rPr>
        <w:rFonts w:ascii="Arabic Typesetting" w:hAnsi="Arabic Typesetting" w:cs="Arabic Typesetting" w:hint="default"/>
        <w:bCs w:val="0"/>
        <w:iCs w:val="0"/>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9336EA6"/>
    <w:multiLevelType w:val="hybridMultilevel"/>
    <w:tmpl w:val="FA0076B8"/>
    <w:lvl w:ilvl="0" w:tplc="4C388E78">
      <w:start w:val="4"/>
      <w:numFmt w:val="bullet"/>
      <w:lvlText w:val="-"/>
      <w:lvlJc w:val="left"/>
      <w:pPr>
        <w:ind w:left="720" w:hanging="360"/>
      </w:pPr>
      <w:rPr>
        <w:rFonts w:ascii="Arabic Typesetting" w:eastAsia="Times New Roman" w:hAnsi="Arabic Typesetting" w:cs="Arabic Typesetting"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9A32C4E"/>
    <w:multiLevelType w:val="hybridMultilevel"/>
    <w:tmpl w:val="D174C862"/>
    <w:lvl w:ilvl="0" w:tplc="32C63EDC">
      <w:start w:val="1"/>
      <w:numFmt w:val="decimal"/>
      <w:lvlRestart w:val="0"/>
      <w:lvlText w:val="%1.17."/>
      <w:lvlJc w:val="left"/>
      <w:pPr>
        <w:tabs>
          <w:tab w:val="num" w:pos="680"/>
        </w:tabs>
        <w:ind w:left="0" w:firstLine="0"/>
      </w:pPr>
      <w:rPr>
        <w:rFonts w:ascii="Arabic Typesetting" w:hAnsi="Arabic Typesetting" w:cs="Arabic Typesetting" w:hint="default"/>
        <w:sz w:val="34"/>
        <w:szCs w:val="3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CC267E7"/>
    <w:multiLevelType w:val="hybridMultilevel"/>
    <w:tmpl w:val="4A8C4EB0"/>
    <w:lvl w:ilvl="0" w:tplc="3DFC6650">
      <w:start w:val="1"/>
      <w:numFmt w:val="decimal"/>
      <w:lvlText w:val="%1.4."/>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EFB437E"/>
    <w:multiLevelType w:val="hybridMultilevel"/>
    <w:tmpl w:val="7590A0D6"/>
    <w:lvl w:ilvl="0" w:tplc="C6E4B6B2">
      <w:start w:val="1"/>
      <w:numFmt w:val="decimal"/>
      <w:lvlText w:val="%1.16."/>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FD44917"/>
    <w:multiLevelType w:val="hybridMultilevel"/>
    <w:tmpl w:val="F6F6DD5E"/>
    <w:lvl w:ilvl="0" w:tplc="54F25FEA">
      <w:start w:val="1"/>
      <w:numFmt w:val="decimal"/>
      <w:lvlRestart w:val="0"/>
      <w:lvlText w:val="%1.21."/>
      <w:lvlJc w:val="left"/>
      <w:pPr>
        <w:tabs>
          <w:tab w:val="num" w:pos="680"/>
        </w:tabs>
        <w:ind w:left="0" w:firstLine="0"/>
      </w:pPr>
      <w:rPr>
        <w:rFonts w:ascii="Arabic Typesetting" w:hAnsi="Arabic Typesetting" w:cs="Arabic Typesetting" w:hint="default"/>
        <w:bCs w:val="0"/>
        <w:iCs w:val="0"/>
        <w:sz w:val="34"/>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5E87973"/>
    <w:multiLevelType w:val="hybridMultilevel"/>
    <w:tmpl w:val="B090FC44"/>
    <w:lvl w:ilvl="0" w:tplc="D09EF666">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6797D73"/>
    <w:multiLevelType w:val="hybridMultilevel"/>
    <w:tmpl w:val="01BCCF94"/>
    <w:lvl w:ilvl="0" w:tplc="4746A662">
      <w:start w:val="1"/>
      <w:numFmt w:val="decimal"/>
      <w:lvlText w:val="%1.8"/>
      <w:lvlJc w:val="left"/>
      <w:pPr>
        <w:ind w:left="720" w:hanging="360"/>
      </w:pPr>
      <w:rPr>
        <w:rFonts w:cs="Arabic Typesetting" w:hint="default"/>
        <w:bCs w:val="0"/>
        <w:iCs w:val="0"/>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6D94FFC"/>
    <w:multiLevelType w:val="hybridMultilevel"/>
    <w:tmpl w:val="AB8CC050"/>
    <w:lvl w:ilvl="0" w:tplc="846C93DE">
      <w:start w:val="1"/>
      <w:numFmt w:val="decimal"/>
      <w:lvlText w:val="%1.29."/>
      <w:lvlJc w:val="left"/>
      <w:pPr>
        <w:ind w:left="720" w:hanging="360"/>
      </w:pPr>
      <w:rPr>
        <w:rFonts w:ascii="Arabic Typesetting" w:hAnsi="Arabic Typesetting" w:cs="Arabic Typesetting" w:hint="default"/>
        <w:bCs w:val="0"/>
        <w:iCs w:val="0"/>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A1878A7"/>
    <w:multiLevelType w:val="hybridMultilevel"/>
    <w:tmpl w:val="1B447984"/>
    <w:lvl w:ilvl="0" w:tplc="25AED8CE">
      <w:start w:val="1"/>
      <w:numFmt w:val="bullet"/>
      <w:lvlText w:val=""/>
      <w:lvlJc w:val="left"/>
      <w:pPr>
        <w:tabs>
          <w:tab w:val="num" w:pos="709"/>
        </w:tabs>
        <w:ind w:left="72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127437E"/>
    <w:multiLevelType w:val="hybridMultilevel"/>
    <w:tmpl w:val="34226412"/>
    <w:lvl w:ilvl="0" w:tplc="6FC8E51E">
      <w:start w:val="1"/>
      <w:numFmt w:val="decimal"/>
      <w:lvlText w:val="%1.7"/>
      <w:lvlJc w:val="left"/>
      <w:pPr>
        <w:ind w:left="720" w:hanging="360"/>
      </w:pPr>
      <w:rPr>
        <w:rFonts w:cs="Arabic Typesetting" w:hint="default"/>
        <w:bCs w:val="0"/>
        <w:iCs w:val="0"/>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80359C9"/>
    <w:multiLevelType w:val="hybridMultilevel"/>
    <w:tmpl w:val="77740302"/>
    <w:lvl w:ilvl="0" w:tplc="7DB295D4">
      <w:start w:val="5"/>
      <w:numFmt w:val="bullet"/>
      <w:lvlText w:val="-"/>
      <w:lvlJc w:val="left"/>
      <w:pPr>
        <w:ind w:left="1537" w:hanging="360"/>
      </w:pPr>
      <w:rPr>
        <w:rFonts w:ascii="Arabic Typesetting" w:eastAsia="Times New Roman" w:hAnsi="Arabic Typesetting" w:cs="Arabic Typesetting" w:hint="default"/>
      </w:rPr>
    </w:lvl>
    <w:lvl w:ilvl="1" w:tplc="04090003" w:tentative="1">
      <w:start w:val="1"/>
      <w:numFmt w:val="bullet"/>
      <w:lvlText w:val="o"/>
      <w:lvlJc w:val="left"/>
      <w:pPr>
        <w:ind w:left="2257" w:hanging="360"/>
      </w:pPr>
      <w:rPr>
        <w:rFonts w:ascii="Courier New" w:hAnsi="Courier New" w:cs="Courier New" w:hint="default"/>
      </w:rPr>
    </w:lvl>
    <w:lvl w:ilvl="2" w:tplc="04090005" w:tentative="1">
      <w:start w:val="1"/>
      <w:numFmt w:val="bullet"/>
      <w:lvlText w:val=""/>
      <w:lvlJc w:val="left"/>
      <w:pPr>
        <w:ind w:left="2977" w:hanging="360"/>
      </w:pPr>
      <w:rPr>
        <w:rFonts w:ascii="Wingdings" w:hAnsi="Wingdings" w:hint="default"/>
      </w:rPr>
    </w:lvl>
    <w:lvl w:ilvl="3" w:tplc="04090001" w:tentative="1">
      <w:start w:val="1"/>
      <w:numFmt w:val="bullet"/>
      <w:lvlText w:val=""/>
      <w:lvlJc w:val="left"/>
      <w:pPr>
        <w:ind w:left="3697" w:hanging="360"/>
      </w:pPr>
      <w:rPr>
        <w:rFonts w:ascii="Symbol" w:hAnsi="Symbol" w:hint="default"/>
      </w:rPr>
    </w:lvl>
    <w:lvl w:ilvl="4" w:tplc="04090003" w:tentative="1">
      <w:start w:val="1"/>
      <w:numFmt w:val="bullet"/>
      <w:lvlText w:val="o"/>
      <w:lvlJc w:val="left"/>
      <w:pPr>
        <w:ind w:left="4417" w:hanging="360"/>
      </w:pPr>
      <w:rPr>
        <w:rFonts w:ascii="Courier New" w:hAnsi="Courier New" w:cs="Courier New" w:hint="default"/>
      </w:rPr>
    </w:lvl>
    <w:lvl w:ilvl="5" w:tplc="04090005" w:tentative="1">
      <w:start w:val="1"/>
      <w:numFmt w:val="bullet"/>
      <w:lvlText w:val=""/>
      <w:lvlJc w:val="left"/>
      <w:pPr>
        <w:ind w:left="5137" w:hanging="360"/>
      </w:pPr>
      <w:rPr>
        <w:rFonts w:ascii="Wingdings" w:hAnsi="Wingdings" w:hint="default"/>
      </w:rPr>
    </w:lvl>
    <w:lvl w:ilvl="6" w:tplc="04090001" w:tentative="1">
      <w:start w:val="1"/>
      <w:numFmt w:val="bullet"/>
      <w:lvlText w:val=""/>
      <w:lvlJc w:val="left"/>
      <w:pPr>
        <w:ind w:left="5857" w:hanging="360"/>
      </w:pPr>
      <w:rPr>
        <w:rFonts w:ascii="Symbol" w:hAnsi="Symbol" w:hint="default"/>
      </w:rPr>
    </w:lvl>
    <w:lvl w:ilvl="7" w:tplc="04090003" w:tentative="1">
      <w:start w:val="1"/>
      <w:numFmt w:val="bullet"/>
      <w:lvlText w:val="o"/>
      <w:lvlJc w:val="left"/>
      <w:pPr>
        <w:ind w:left="6577" w:hanging="360"/>
      </w:pPr>
      <w:rPr>
        <w:rFonts w:ascii="Courier New" w:hAnsi="Courier New" w:cs="Courier New" w:hint="default"/>
      </w:rPr>
    </w:lvl>
    <w:lvl w:ilvl="8" w:tplc="04090005" w:tentative="1">
      <w:start w:val="1"/>
      <w:numFmt w:val="bullet"/>
      <w:lvlText w:val=""/>
      <w:lvlJc w:val="left"/>
      <w:pPr>
        <w:ind w:left="7297" w:hanging="360"/>
      </w:pPr>
      <w:rPr>
        <w:rFonts w:ascii="Wingdings" w:hAnsi="Wingdings" w:hint="default"/>
      </w:rPr>
    </w:lvl>
  </w:abstractNum>
  <w:abstractNum w:abstractNumId="22">
    <w:nsid w:val="481D3FFE"/>
    <w:multiLevelType w:val="hybridMultilevel"/>
    <w:tmpl w:val="47A870CC"/>
    <w:lvl w:ilvl="0" w:tplc="AE4AE0A4">
      <w:start w:val="1"/>
      <w:numFmt w:val="decimal"/>
      <w:lvlText w:val="%1.14."/>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F18015D"/>
    <w:multiLevelType w:val="hybridMultilevel"/>
    <w:tmpl w:val="1F3EFD44"/>
    <w:lvl w:ilvl="0" w:tplc="0A3E2864">
      <w:start w:val="1"/>
      <w:numFmt w:val="decimal"/>
      <w:lvlText w:val="%1.24."/>
      <w:lvlJc w:val="left"/>
      <w:pPr>
        <w:ind w:left="720" w:hanging="360"/>
      </w:pPr>
      <w:rPr>
        <w:rFonts w:ascii="Arabic Typesetting" w:hAnsi="Arabic Typesetting" w:cs="Arabic Typesetting"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F595E4E"/>
    <w:multiLevelType w:val="hybridMultilevel"/>
    <w:tmpl w:val="BE36931A"/>
    <w:lvl w:ilvl="0" w:tplc="6D3C1FBC">
      <w:start w:val="1"/>
      <w:numFmt w:val="decimal"/>
      <w:lvlText w:val="%1.12."/>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00D41DE"/>
    <w:multiLevelType w:val="hybridMultilevel"/>
    <w:tmpl w:val="5C803472"/>
    <w:lvl w:ilvl="0" w:tplc="D5D60C04">
      <w:start w:val="1"/>
      <w:numFmt w:val="decimal"/>
      <w:lvlText w:val="%1.3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1F14A2F"/>
    <w:multiLevelType w:val="hybridMultilevel"/>
    <w:tmpl w:val="9176035C"/>
    <w:lvl w:ilvl="0" w:tplc="9632768E">
      <w:start w:val="1"/>
      <w:numFmt w:val="decimal"/>
      <w:lvlText w:val="%1.22."/>
      <w:lvlJc w:val="left"/>
      <w:pPr>
        <w:ind w:left="360" w:hanging="360"/>
      </w:pPr>
      <w:rPr>
        <w:rFonts w:cs="Arabic Typesetting" w:hint="default"/>
        <w:bCs w:val="0"/>
        <w:iCs w:val="0"/>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36475FE"/>
    <w:multiLevelType w:val="hybridMultilevel"/>
    <w:tmpl w:val="2AF8C724"/>
    <w:lvl w:ilvl="0" w:tplc="1C64A2CA">
      <w:start w:val="1"/>
      <w:numFmt w:val="decimal"/>
      <w:lvlText w:val="%1.9"/>
      <w:lvlJc w:val="left"/>
      <w:pPr>
        <w:ind w:left="720" w:hanging="360"/>
      </w:pPr>
      <w:rPr>
        <w:rFonts w:cs="Arabic Typesetting" w:hint="default"/>
        <w:bCs w:val="0"/>
        <w:iCs w:val="0"/>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3F70361"/>
    <w:multiLevelType w:val="hybridMultilevel"/>
    <w:tmpl w:val="3F7CD218"/>
    <w:lvl w:ilvl="0" w:tplc="738C2EEA">
      <w:start w:val="1"/>
      <w:numFmt w:val="decimal"/>
      <w:lvlText w:val="%1.10"/>
      <w:lvlJc w:val="left"/>
      <w:pPr>
        <w:ind w:left="720" w:hanging="360"/>
      </w:pPr>
      <w:rPr>
        <w:rFonts w:cs="Arabic Typesetting" w:hint="default"/>
        <w:bCs w:val="0"/>
        <w:iCs w:val="0"/>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8BD1658"/>
    <w:multiLevelType w:val="hybridMultilevel"/>
    <w:tmpl w:val="BA76D214"/>
    <w:lvl w:ilvl="0" w:tplc="3B7678F4">
      <w:start w:val="1"/>
      <w:numFmt w:val="decimal"/>
      <w:lvlRestart w:val="0"/>
      <w:lvlText w:val="%1.20."/>
      <w:lvlJc w:val="left"/>
      <w:pPr>
        <w:tabs>
          <w:tab w:val="num" w:pos="680"/>
        </w:tabs>
        <w:ind w:left="0" w:firstLine="0"/>
      </w:pPr>
      <w:rPr>
        <w:rFonts w:ascii="Arabic Typesetting" w:hAnsi="Arabic Typesetting" w:cs="Arabic Typesetting" w:hint="default"/>
        <w:b/>
        <w:bCs w:val="0"/>
        <w:iCs w:val="0"/>
        <w:sz w:val="34"/>
        <w:szCs w:val="36"/>
      </w:rPr>
    </w:lvl>
    <w:lvl w:ilvl="1" w:tplc="7BA84398">
      <w:start w:val="1"/>
      <w:numFmt w:val="lowerRoman"/>
      <w:lvlText w:val="(%2)"/>
      <w:lvlJc w:val="left"/>
      <w:pPr>
        <w:tabs>
          <w:tab w:val="num" w:pos="1440"/>
        </w:tabs>
        <w:ind w:left="1440" w:hanging="360"/>
      </w:pPr>
      <w:rPr>
        <w:rFonts w:hint="default"/>
        <w:b w:val="0"/>
        <w:bCs w:val="0"/>
        <w:sz w:val="20"/>
        <w:szCs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AD1403A"/>
    <w:multiLevelType w:val="hybridMultilevel"/>
    <w:tmpl w:val="97F875E2"/>
    <w:lvl w:ilvl="0" w:tplc="3D846C60">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D1B1669"/>
    <w:multiLevelType w:val="hybridMultilevel"/>
    <w:tmpl w:val="DC6CC496"/>
    <w:lvl w:ilvl="0" w:tplc="A294722E">
      <w:start w:val="1"/>
      <w:numFmt w:val="decimal"/>
      <w:lvlRestart w:val="0"/>
      <w:lvlText w:val="%1.18."/>
      <w:lvlJc w:val="left"/>
      <w:pPr>
        <w:tabs>
          <w:tab w:val="num" w:pos="680"/>
        </w:tabs>
        <w:ind w:left="0" w:firstLine="0"/>
      </w:pPr>
      <w:rPr>
        <w:rFonts w:ascii="Arabic Typesetting" w:hAnsi="Arabic Typesetting" w:cs="Arabic Typesetting" w:hint="default"/>
        <w:sz w:val="34"/>
        <w:szCs w:val="3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F482358"/>
    <w:multiLevelType w:val="hybridMultilevel"/>
    <w:tmpl w:val="2DD24892"/>
    <w:lvl w:ilvl="0" w:tplc="F4B6840C">
      <w:start w:val="1"/>
      <w:numFmt w:val="decimal"/>
      <w:lvlText w:val="%1.2"/>
      <w:lvlJc w:val="left"/>
      <w:pPr>
        <w:ind w:left="720" w:hanging="360"/>
      </w:pPr>
      <w:rPr>
        <w:rFonts w:cs="Arabic Typesetting" w:hint="default"/>
        <w:bCs w:val="0"/>
        <w:iCs w:val="0"/>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0586163"/>
    <w:multiLevelType w:val="hybridMultilevel"/>
    <w:tmpl w:val="B9F69C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9BF1779"/>
    <w:multiLevelType w:val="hybridMultilevel"/>
    <w:tmpl w:val="DA520EB4"/>
    <w:lvl w:ilvl="0" w:tplc="BD281ED2">
      <w:start w:val="1"/>
      <w:numFmt w:val="decimal"/>
      <w:lvlText w:val="%1.31"/>
      <w:lvlJc w:val="left"/>
      <w:pPr>
        <w:ind w:left="720" w:hanging="360"/>
      </w:pPr>
      <w:rPr>
        <w:rFonts w:hint="default"/>
        <w:bCs w:val="0"/>
        <w:iCs w:val="0"/>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9C566B2"/>
    <w:multiLevelType w:val="hybridMultilevel"/>
    <w:tmpl w:val="2D5C90C6"/>
    <w:lvl w:ilvl="0" w:tplc="22766896">
      <w:start w:val="1"/>
      <w:numFmt w:val="decimal"/>
      <w:lvlText w:val="%1.15."/>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E004E1A"/>
    <w:multiLevelType w:val="hybridMultilevel"/>
    <w:tmpl w:val="D010AB0C"/>
    <w:lvl w:ilvl="0" w:tplc="04B61444">
      <w:start w:val="2"/>
      <w:numFmt w:val="decimal"/>
      <w:pStyle w:val="ARNumbered11"/>
      <w:lvlText w:val="%1.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EF50CB2"/>
    <w:multiLevelType w:val="hybridMultilevel"/>
    <w:tmpl w:val="6DD025A0"/>
    <w:lvl w:ilvl="0" w:tplc="5286338A">
      <w:start w:val="1"/>
      <w:numFmt w:val="bullet"/>
      <w:lvlText w:val=""/>
      <w:lvlJc w:val="left"/>
      <w:pPr>
        <w:tabs>
          <w:tab w:val="num" w:pos="927"/>
        </w:tabs>
        <w:ind w:left="927" w:hanging="360"/>
      </w:pPr>
      <w:rPr>
        <w:rFonts w:ascii="Wingdings" w:hAnsi="Wingdings" w:hint="default"/>
        <w:sz w:val="16"/>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nsid w:val="707F7AF2"/>
    <w:multiLevelType w:val="hybridMultilevel"/>
    <w:tmpl w:val="5B261D0E"/>
    <w:lvl w:ilvl="0" w:tplc="58760022">
      <w:start w:val="1"/>
      <w:numFmt w:val="decimal"/>
      <w:lvlText w:val="%1.13."/>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2376FFB"/>
    <w:multiLevelType w:val="multilevel"/>
    <w:tmpl w:val="12E4239A"/>
    <w:lvl w:ilvl="0">
      <w:start w:val="1"/>
      <w:numFmt w:val="bullet"/>
      <w:pStyle w:val="Tes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78A17C61"/>
    <w:multiLevelType w:val="hybridMultilevel"/>
    <w:tmpl w:val="149E3C82"/>
    <w:lvl w:ilvl="0" w:tplc="DAC42CCC">
      <w:start w:val="1"/>
      <w:numFmt w:val="decimal"/>
      <w:lvlText w:val="%1.5."/>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36"/>
  </w:num>
  <w:num w:numId="3">
    <w:abstractNumId w:val="2"/>
  </w:num>
  <w:num w:numId="4">
    <w:abstractNumId w:val="1"/>
  </w:num>
  <w:num w:numId="5">
    <w:abstractNumId w:val="13"/>
  </w:num>
  <w:num w:numId="6">
    <w:abstractNumId w:val="40"/>
  </w:num>
  <w:num w:numId="7">
    <w:abstractNumId w:val="7"/>
  </w:num>
  <w:num w:numId="8">
    <w:abstractNumId w:val="32"/>
  </w:num>
  <w:num w:numId="9">
    <w:abstractNumId w:val="37"/>
  </w:num>
  <w:num w:numId="10">
    <w:abstractNumId w:val="34"/>
  </w:num>
  <w:num w:numId="11">
    <w:abstractNumId w:val="20"/>
  </w:num>
  <w:num w:numId="12">
    <w:abstractNumId w:val="11"/>
  </w:num>
  <w:num w:numId="13">
    <w:abstractNumId w:val="17"/>
  </w:num>
  <w:num w:numId="14">
    <w:abstractNumId w:val="27"/>
  </w:num>
  <w:num w:numId="15">
    <w:abstractNumId w:val="28"/>
  </w:num>
  <w:num w:numId="16">
    <w:abstractNumId w:val="12"/>
  </w:num>
  <w:num w:numId="17">
    <w:abstractNumId w:val="31"/>
  </w:num>
  <w:num w:numId="18">
    <w:abstractNumId w:val="6"/>
  </w:num>
  <w:num w:numId="19">
    <w:abstractNumId w:val="29"/>
  </w:num>
  <w:num w:numId="20">
    <w:abstractNumId w:val="39"/>
  </w:num>
  <w:num w:numId="21">
    <w:abstractNumId w:val="15"/>
  </w:num>
  <w:num w:numId="22">
    <w:abstractNumId w:val="0"/>
  </w:num>
  <w:num w:numId="23">
    <w:abstractNumId w:val="26"/>
  </w:num>
  <w:num w:numId="24">
    <w:abstractNumId w:val="8"/>
  </w:num>
  <w:num w:numId="25">
    <w:abstractNumId w:val="30"/>
  </w:num>
  <w:num w:numId="26">
    <w:abstractNumId w:val="25"/>
  </w:num>
  <w:num w:numId="27">
    <w:abstractNumId w:val="24"/>
  </w:num>
  <w:num w:numId="28">
    <w:abstractNumId w:val="35"/>
  </w:num>
  <w:num w:numId="29">
    <w:abstractNumId w:val="14"/>
  </w:num>
  <w:num w:numId="30">
    <w:abstractNumId w:val="38"/>
  </w:num>
  <w:num w:numId="31">
    <w:abstractNumId w:val="22"/>
  </w:num>
  <w:num w:numId="32">
    <w:abstractNumId w:val="3"/>
  </w:num>
  <w:num w:numId="33">
    <w:abstractNumId w:val="23"/>
  </w:num>
  <w:num w:numId="34">
    <w:abstractNumId w:val="9"/>
  </w:num>
  <w:num w:numId="35">
    <w:abstractNumId w:val="21"/>
  </w:num>
  <w:num w:numId="36">
    <w:abstractNumId w:val="10"/>
  </w:num>
  <w:num w:numId="37">
    <w:abstractNumId w:val="5"/>
  </w:num>
  <w:num w:numId="38">
    <w:abstractNumId w:val="4"/>
  </w:num>
  <w:num w:numId="39">
    <w:abstractNumId w:val="18"/>
  </w:num>
  <w:num w:numId="40">
    <w:abstractNumId w:val="33"/>
  </w:num>
  <w:num w:numId="41">
    <w:abstractNumId w:val="19"/>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hideSpellingErrors/>
  <w:hideGrammaticalErrors/>
  <w:activeWritingStyle w:appName="MSWord" w:lang="ar-SA" w:vendorID="4" w:dllVersion="512" w:checkStyle="0"/>
  <w:activeWritingStyle w:appName="MSWord" w:lang="ar-EG" w:vendorID="4" w:dllVersion="512" w:checkStyle="1"/>
  <w:activeWritingStyle w:appName="MSWord" w:lang="ar-LB" w:vendorID="4" w:dllVersion="512" w:checkStyle="1"/>
  <w:activeWritingStyle w:appName="MSWord" w:lang="ar-SY" w:vendorID="4"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AFC"/>
    <w:rsid w:val="0000157C"/>
    <w:rsid w:val="00002578"/>
    <w:rsid w:val="0000610A"/>
    <w:rsid w:val="00006DF5"/>
    <w:rsid w:val="00010DE6"/>
    <w:rsid w:val="00010EAC"/>
    <w:rsid w:val="00013CFB"/>
    <w:rsid w:val="00016779"/>
    <w:rsid w:val="000204B9"/>
    <w:rsid w:val="000207DC"/>
    <w:rsid w:val="00021BB4"/>
    <w:rsid w:val="00022173"/>
    <w:rsid w:val="000229A4"/>
    <w:rsid w:val="00024C93"/>
    <w:rsid w:val="00025CCB"/>
    <w:rsid w:val="000269D0"/>
    <w:rsid w:val="000309FD"/>
    <w:rsid w:val="000320E4"/>
    <w:rsid w:val="00032395"/>
    <w:rsid w:val="000326BD"/>
    <w:rsid w:val="00033899"/>
    <w:rsid w:val="000354DA"/>
    <w:rsid w:val="00037B59"/>
    <w:rsid w:val="0004306A"/>
    <w:rsid w:val="00044FA3"/>
    <w:rsid w:val="00046F0E"/>
    <w:rsid w:val="00047AC2"/>
    <w:rsid w:val="00051056"/>
    <w:rsid w:val="00051BD5"/>
    <w:rsid w:val="00052DD9"/>
    <w:rsid w:val="00055E44"/>
    <w:rsid w:val="00057C18"/>
    <w:rsid w:val="00060C94"/>
    <w:rsid w:val="000625AC"/>
    <w:rsid w:val="0006363A"/>
    <w:rsid w:val="00063806"/>
    <w:rsid w:val="00063846"/>
    <w:rsid w:val="00063CFD"/>
    <w:rsid w:val="000657D8"/>
    <w:rsid w:val="000665F1"/>
    <w:rsid w:val="00067186"/>
    <w:rsid w:val="00067BF1"/>
    <w:rsid w:val="00067CC3"/>
    <w:rsid w:val="00071A3B"/>
    <w:rsid w:val="000825D0"/>
    <w:rsid w:val="000840B2"/>
    <w:rsid w:val="00084112"/>
    <w:rsid w:val="000844D2"/>
    <w:rsid w:val="000866FC"/>
    <w:rsid w:val="0008678C"/>
    <w:rsid w:val="000872E8"/>
    <w:rsid w:val="00087EF9"/>
    <w:rsid w:val="0009270E"/>
    <w:rsid w:val="00093EFD"/>
    <w:rsid w:val="00094AE0"/>
    <w:rsid w:val="00096C66"/>
    <w:rsid w:val="000A0D1E"/>
    <w:rsid w:val="000A1145"/>
    <w:rsid w:val="000A11C1"/>
    <w:rsid w:val="000A4F4B"/>
    <w:rsid w:val="000A5DEB"/>
    <w:rsid w:val="000B1320"/>
    <w:rsid w:val="000B17A9"/>
    <w:rsid w:val="000B4B83"/>
    <w:rsid w:val="000B5680"/>
    <w:rsid w:val="000B6A8B"/>
    <w:rsid w:val="000B74F6"/>
    <w:rsid w:val="000C11AB"/>
    <w:rsid w:val="000C46FF"/>
    <w:rsid w:val="000C5971"/>
    <w:rsid w:val="000D0D38"/>
    <w:rsid w:val="000D29D6"/>
    <w:rsid w:val="000D35E9"/>
    <w:rsid w:val="000D4699"/>
    <w:rsid w:val="000D49F0"/>
    <w:rsid w:val="000D4FE7"/>
    <w:rsid w:val="000D5A00"/>
    <w:rsid w:val="000D6480"/>
    <w:rsid w:val="000D68B4"/>
    <w:rsid w:val="000D6E1D"/>
    <w:rsid w:val="000E0F0F"/>
    <w:rsid w:val="000E0F4A"/>
    <w:rsid w:val="000E1D5C"/>
    <w:rsid w:val="000E4288"/>
    <w:rsid w:val="000E544F"/>
    <w:rsid w:val="000F04B3"/>
    <w:rsid w:val="000F089E"/>
    <w:rsid w:val="000F3479"/>
    <w:rsid w:val="000F434E"/>
    <w:rsid w:val="00102E1E"/>
    <w:rsid w:val="00110245"/>
    <w:rsid w:val="001102C6"/>
    <w:rsid w:val="00110863"/>
    <w:rsid w:val="001139B1"/>
    <w:rsid w:val="00113CBB"/>
    <w:rsid w:val="00113F17"/>
    <w:rsid w:val="00114DC3"/>
    <w:rsid w:val="00121FF6"/>
    <w:rsid w:val="00122EB7"/>
    <w:rsid w:val="00123160"/>
    <w:rsid w:val="00125468"/>
    <w:rsid w:val="00125EB4"/>
    <w:rsid w:val="00127CF0"/>
    <w:rsid w:val="00130944"/>
    <w:rsid w:val="00134F27"/>
    <w:rsid w:val="00136454"/>
    <w:rsid w:val="00137DB2"/>
    <w:rsid w:val="00141DC4"/>
    <w:rsid w:val="00150FD0"/>
    <w:rsid w:val="001521AA"/>
    <w:rsid w:val="001545BD"/>
    <w:rsid w:val="00154CE4"/>
    <w:rsid w:val="00156F15"/>
    <w:rsid w:val="001572BD"/>
    <w:rsid w:val="0016059E"/>
    <w:rsid w:val="001623ED"/>
    <w:rsid w:val="00163035"/>
    <w:rsid w:val="0016529B"/>
    <w:rsid w:val="001653E7"/>
    <w:rsid w:val="00165A61"/>
    <w:rsid w:val="00165B37"/>
    <w:rsid w:val="001660FE"/>
    <w:rsid w:val="001673EF"/>
    <w:rsid w:val="00172108"/>
    <w:rsid w:val="0017298F"/>
    <w:rsid w:val="00177FE1"/>
    <w:rsid w:val="00183B2B"/>
    <w:rsid w:val="001840E2"/>
    <w:rsid w:val="00184412"/>
    <w:rsid w:val="001854CF"/>
    <w:rsid w:val="00186330"/>
    <w:rsid w:val="00186928"/>
    <w:rsid w:val="00186B4C"/>
    <w:rsid w:val="001906D0"/>
    <w:rsid w:val="0019145F"/>
    <w:rsid w:val="00194943"/>
    <w:rsid w:val="00196395"/>
    <w:rsid w:val="00197571"/>
    <w:rsid w:val="00197BF4"/>
    <w:rsid w:val="001A077C"/>
    <w:rsid w:val="001A19EA"/>
    <w:rsid w:val="001A1BFE"/>
    <w:rsid w:val="001A5117"/>
    <w:rsid w:val="001A5798"/>
    <w:rsid w:val="001A7C3A"/>
    <w:rsid w:val="001B08EB"/>
    <w:rsid w:val="001B0C11"/>
    <w:rsid w:val="001B275B"/>
    <w:rsid w:val="001C1714"/>
    <w:rsid w:val="001D18B4"/>
    <w:rsid w:val="001D2F4B"/>
    <w:rsid w:val="001D4E72"/>
    <w:rsid w:val="001D50C1"/>
    <w:rsid w:val="001D6C0D"/>
    <w:rsid w:val="001E5249"/>
    <w:rsid w:val="001E7397"/>
    <w:rsid w:val="001F4D4C"/>
    <w:rsid w:val="001F585B"/>
    <w:rsid w:val="001F76BD"/>
    <w:rsid w:val="002020A1"/>
    <w:rsid w:val="002022A2"/>
    <w:rsid w:val="00203EC2"/>
    <w:rsid w:val="002048B2"/>
    <w:rsid w:val="002056F2"/>
    <w:rsid w:val="00206B9F"/>
    <w:rsid w:val="00210565"/>
    <w:rsid w:val="002118F5"/>
    <w:rsid w:val="0021223B"/>
    <w:rsid w:val="00212816"/>
    <w:rsid w:val="00214A67"/>
    <w:rsid w:val="0021616F"/>
    <w:rsid w:val="0021662C"/>
    <w:rsid w:val="002169EE"/>
    <w:rsid w:val="002225F1"/>
    <w:rsid w:val="00223CD6"/>
    <w:rsid w:val="0022431A"/>
    <w:rsid w:val="00225A0A"/>
    <w:rsid w:val="0022693B"/>
    <w:rsid w:val="002269B3"/>
    <w:rsid w:val="0023293A"/>
    <w:rsid w:val="00237AA2"/>
    <w:rsid w:val="00244AD8"/>
    <w:rsid w:val="00244B87"/>
    <w:rsid w:val="002455DF"/>
    <w:rsid w:val="00251A3C"/>
    <w:rsid w:val="002533AD"/>
    <w:rsid w:val="002577DA"/>
    <w:rsid w:val="00261C93"/>
    <w:rsid w:val="0026324F"/>
    <w:rsid w:val="0026608E"/>
    <w:rsid w:val="00267086"/>
    <w:rsid w:val="00267FFA"/>
    <w:rsid w:val="00275FF1"/>
    <w:rsid w:val="00282733"/>
    <w:rsid w:val="00282AAA"/>
    <w:rsid w:val="00283208"/>
    <w:rsid w:val="002860F9"/>
    <w:rsid w:val="00291404"/>
    <w:rsid w:val="00293511"/>
    <w:rsid w:val="0029430E"/>
    <w:rsid w:val="002A0855"/>
    <w:rsid w:val="002A14BA"/>
    <w:rsid w:val="002A2FEC"/>
    <w:rsid w:val="002A3E52"/>
    <w:rsid w:val="002A69AB"/>
    <w:rsid w:val="002B0664"/>
    <w:rsid w:val="002B06E7"/>
    <w:rsid w:val="002B07A9"/>
    <w:rsid w:val="002B2BE6"/>
    <w:rsid w:val="002B5744"/>
    <w:rsid w:val="002B5DC9"/>
    <w:rsid w:val="002B7B5D"/>
    <w:rsid w:val="002C1995"/>
    <w:rsid w:val="002C2108"/>
    <w:rsid w:val="002D08E7"/>
    <w:rsid w:val="002D1B6D"/>
    <w:rsid w:val="002D2C6D"/>
    <w:rsid w:val="002D3373"/>
    <w:rsid w:val="002D4048"/>
    <w:rsid w:val="002D4596"/>
    <w:rsid w:val="002D554A"/>
    <w:rsid w:val="002D7C50"/>
    <w:rsid w:val="002E1582"/>
    <w:rsid w:val="002E162C"/>
    <w:rsid w:val="002E1F9A"/>
    <w:rsid w:val="002E28ED"/>
    <w:rsid w:val="002E2D34"/>
    <w:rsid w:val="002E3F7C"/>
    <w:rsid w:val="002F2A3E"/>
    <w:rsid w:val="002F421D"/>
    <w:rsid w:val="002F4FF1"/>
    <w:rsid w:val="002F6140"/>
    <w:rsid w:val="00301A03"/>
    <w:rsid w:val="00302728"/>
    <w:rsid w:val="00303F93"/>
    <w:rsid w:val="003042B0"/>
    <w:rsid w:val="0030613E"/>
    <w:rsid w:val="003061AA"/>
    <w:rsid w:val="003067FF"/>
    <w:rsid w:val="0031286B"/>
    <w:rsid w:val="00316155"/>
    <w:rsid w:val="00320A9F"/>
    <w:rsid w:val="003210EA"/>
    <w:rsid w:val="00325448"/>
    <w:rsid w:val="00333F62"/>
    <w:rsid w:val="00334D57"/>
    <w:rsid w:val="0033721E"/>
    <w:rsid w:val="00337488"/>
    <w:rsid w:val="003378B2"/>
    <w:rsid w:val="0034022C"/>
    <w:rsid w:val="00340EEE"/>
    <w:rsid w:val="00343139"/>
    <w:rsid w:val="00344FF5"/>
    <w:rsid w:val="0034576F"/>
    <w:rsid w:val="00346211"/>
    <w:rsid w:val="00346579"/>
    <w:rsid w:val="00350726"/>
    <w:rsid w:val="003528A7"/>
    <w:rsid w:val="00355410"/>
    <w:rsid w:val="00355728"/>
    <w:rsid w:val="0036330B"/>
    <w:rsid w:val="003643F7"/>
    <w:rsid w:val="00364D66"/>
    <w:rsid w:val="00365830"/>
    <w:rsid w:val="00370B3E"/>
    <w:rsid w:val="003745B9"/>
    <w:rsid w:val="0037496C"/>
    <w:rsid w:val="00376DEC"/>
    <w:rsid w:val="0038024B"/>
    <w:rsid w:val="00385B53"/>
    <w:rsid w:val="00386341"/>
    <w:rsid w:val="00387040"/>
    <w:rsid w:val="00387278"/>
    <w:rsid w:val="00387EAD"/>
    <w:rsid w:val="003918CB"/>
    <w:rsid w:val="00392BAD"/>
    <w:rsid w:val="00392E73"/>
    <w:rsid w:val="00393FA1"/>
    <w:rsid w:val="00394CF8"/>
    <w:rsid w:val="00395B10"/>
    <w:rsid w:val="003964E3"/>
    <w:rsid w:val="003A0E0F"/>
    <w:rsid w:val="003A2242"/>
    <w:rsid w:val="003A263B"/>
    <w:rsid w:val="003A3A54"/>
    <w:rsid w:val="003A3EDC"/>
    <w:rsid w:val="003A49C4"/>
    <w:rsid w:val="003A6B41"/>
    <w:rsid w:val="003A764F"/>
    <w:rsid w:val="003B0E43"/>
    <w:rsid w:val="003B1118"/>
    <w:rsid w:val="003B1666"/>
    <w:rsid w:val="003B196D"/>
    <w:rsid w:val="003B29B4"/>
    <w:rsid w:val="003B4E4D"/>
    <w:rsid w:val="003B75C8"/>
    <w:rsid w:val="003B77EB"/>
    <w:rsid w:val="003C0B73"/>
    <w:rsid w:val="003C32CF"/>
    <w:rsid w:val="003C3C87"/>
    <w:rsid w:val="003C4C92"/>
    <w:rsid w:val="003C582D"/>
    <w:rsid w:val="003C6FA4"/>
    <w:rsid w:val="003C755A"/>
    <w:rsid w:val="003D1DBD"/>
    <w:rsid w:val="003D42C5"/>
    <w:rsid w:val="003D4346"/>
    <w:rsid w:val="003D58C8"/>
    <w:rsid w:val="003D6C04"/>
    <w:rsid w:val="003D7723"/>
    <w:rsid w:val="003E19FC"/>
    <w:rsid w:val="003E2845"/>
    <w:rsid w:val="003E53D2"/>
    <w:rsid w:val="003F217F"/>
    <w:rsid w:val="003F229A"/>
    <w:rsid w:val="003F39D7"/>
    <w:rsid w:val="003F3F35"/>
    <w:rsid w:val="003F6517"/>
    <w:rsid w:val="003F6FCA"/>
    <w:rsid w:val="00402B58"/>
    <w:rsid w:val="00406379"/>
    <w:rsid w:val="00407387"/>
    <w:rsid w:val="004100AD"/>
    <w:rsid w:val="00412086"/>
    <w:rsid w:val="00416ED1"/>
    <w:rsid w:val="004214D2"/>
    <w:rsid w:val="0042358D"/>
    <w:rsid w:val="00423B9B"/>
    <w:rsid w:val="00425487"/>
    <w:rsid w:val="00430DFA"/>
    <w:rsid w:val="00431B39"/>
    <w:rsid w:val="00435519"/>
    <w:rsid w:val="00437F6E"/>
    <w:rsid w:val="0044036A"/>
    <w:rsid w:val="0044289F"/>
    <w:rsid w:val="004436E1"/>
    <w:rsid w:val="00444B61"/>
    <w:rsid w:val="00445147"/>
    <w:rsid w:val="0044632E"/>
    <w:rsid w:val="00446B2F"/>
    <w:rsid w:val="00450D88"/>
    <w:rsid w:val="00454990"/>
    <w:rsid w:val="00454F08"/>
    <w:rsid w:val="0045559F"/>
    <w:rsid w:val="00460841"/>
    <w:rsid w:val="0046157E"/>
    <w:rsid w:val="00461EAD"/>
    <w:rsid w:val="00463C17"/>
    <w:rsid w:val="004651D5"/>
    <w:rsid w:val="00465DAA"/>
    <w:rsid w:val="004665FD"/>
    <w:rsid w:val="00466946"/>
    <w:rsid w:val="00467B83"/>
    <w:rsid w:val="00470E9C"/>
    <w:rsid w:val="004712CC"/>
    <w:rsid w:val="004724E3"/>
    <w:rsid w:val="00472F6B"/>
    <w:rsid w:val="004734FE"/>
    <w:rsid w:val="0047761F"/>
    <w:rsid w:val="00481D29"/>
    <w:rsid w:val="004902D3"/>
    <w:rsid w:val="004922B8"/>
    <w:rsid w:val="00492339"/>
    <w:rsid w:val="00495300"/>
    <w:rsid w:val="0049740F"/>
    <w:rsid w:val="00497D0C"/>
    <w:rsid w:val="004A10E4"/>
    <w:rsid w:val="004A1101"/>
    <w:rsid w:val="004A6907"/>
    <w:rsid w:val="004B1625"/>
    <w:rsid w:val="004B41C2"/>
    <w:rsid w:val="004B445E"/>
    <w:rsid w:val="004B570E"/>
    <w:rsid w:val="004B5FBC"/>
    <w:rsid w:val="004C0B43"/>
    <w:rsid w:val="004C5D19"/>
    <w:rsid w:val="004C5D6A"/>
    <w:rsid w:val="004C620A"/>
    <w:rsid w:val="004D6E42"/>
    <w:rsid w:val="004E296F"/>
    <w:rsid w:val="004E470C"/>
    <w:rsid w:val="004E4BCE"/>
    <w:rsid w:val="004E6330"/>
    <w:rsid w:val="004E66E8"/>
    <w:rsid w:val="004F30B5"/>
    <w:rsid w:val="004F4D17"/>
    <w:rsid w:val="005026F6"/>
    <w:rsid w:val="00506178"/>
    <w:rsid w:val="00507A39"/>
    <w:rsid w:val="00507F67"/>
    <w:rsid w:val="0051028A"/>
    <w:rsid w:val="005104B3"/>
    <w:rsid w:val="0051128D"/>
    <w:rsid w:val="0051273F"/>
    <w:rsid w:val="00512E63"/>
    <w:rsid w:val="005142E8"/>
    <w:rsid w:val="00514CEE"/>
    <w:rsid w:val="00521F33"/>
    <w:rsid w:val="00522205"/>
    <w:rsid w:val="005225D3"/>
    <w:rsid w:val="00522663"/>
    <w:rsid w:val="0052356F"/>
    <w:rsid w:val="00526FFB"/>
    <w:rsid w:val="005307B2"/>
    <w:rsid w:val="00531749"/>
    <w:rsid w:val="00531FD0"/>
    <w:rsid w:val="00535719"/>
    <w:rsid w:val="00535CC2"/>
    <w:rsid w:val="00540B86"/>
    <w:rsid w:val="00541577"/>
    <w:rsid w:val="00542E0B"/>
    <w:rsid w:val="00543824"/>
    <w:rsid w:val="005438B9"/>
    <w:rsid w:val="00543D41"/>
    <w:rsid w:val="00546D13"/>
    <w:rsid w:val="0054770B"/>
    <w:rsid w:val="0055038D"/>
    <w:rsid w:val="00551465"/>
    <w:rsid w:val="00552C92"/>
    <w:rsid w:val="0055567F"/>
    <w:rsid w:val="00556139"/>
    <w:rsid w:val="00557F68"/>
    <w:rsid w:val="00562CBD"/>
    <w:rsid w:val="005630F1"/>
    <w:rsid w:val="005631F5"/>
    <w:rsid w:val="00564C8A"/>
    <w:rsid w:val="00565523"/>
    <w:rsid w:val="00567546"/>
    <w:rsid w:val="005709B1"/>
    <w:rsid w:val="005723AC"/>
    <w:rsid w:val="00572B55"/>
    <w:rsid w:val="00575E3C"/>
    <w:rsid w:val="00575F1B"/>
    <w:rsid w:val="00577DC4"/>
    <w:rsid w:val="005838B1"/>
    <w:rsid w:val="005864C9"/>
    <w:rsid w:val="00586A83"/>
    <w:rsid w:val="005876E2"/>
    <w:rsid w:val="00591D1D"/>
    <w:rsid w:val="0059479A"/>
    <w:rsid w:val="005951BF"/>
    <w:rsid w:val="005A381D"/>
    <w:rsid w:val="005A5746"/>
    <w:rsid w:val="005B06F2"/>
    <w:rsid w:val="005B0A2B"/>
    <w:rsid w:val="005B15E0"/>
    <w:rsid w:val="005B4DD5"/>
    <w:rsid w:val="005B5044"/>
    <w:rsid w:val="005B654D"/>
    <w:rsid w:val="005C4128"/>
    <w:rsid w:val="005C4547"/>
    <w:rsid w:val="005C4E73"/>
    <w:rsid w:val="005C71A3"/>
    <w:rsid w:val="005D195D"/>
    <w:rsid w:val="005D19BE"/>
    <w:rsid w:val="005D3C77"/>
    <w:rsid w:val="005D52DD"/>
    <w:rsid w:val="005D6119"/>
    <w:rsid w:val="005D6EEA"/>
    <w:rsid w:val="005D79CC"/>
    <w:rsid w:val="005E1302"/>
    <w:rsid w:val="005E2073"/>
    <w:rsid w:val="005E4003"/>
    <w:rsid w:val="005E47C4"/>
    <w:rsid w:val="005E5CC5"/>
    <w:rsid w:val="005E6393"/>
    <w:rsid w:val="005E63D3"/>
    <w:rsid w:val="005F2D01"/>
    <w:rsid w:val="005F3FE7"/>
    <w:rsid w:val="005F637D"/>
    <w:rsid w:val="005F6F59"/>
    <w:rsid w:val="00600EC5"/>
    <w:rsid w:val="006062BF"/>
    <w:rsid w:val="00606788"/>
    <w:rsid w:val="00610550"/>
    <w:rsid w:val="00610CBC"/>
    <w:rsid w:val="00610DBD"/>
    <w:rsid w:val="006113A4"/>
    <w:rsid w:val="006139C0"/>
    <w:rsid w:val="00614082"/>
    <w:rsid w:val="00615D41"/>
    <w:rsid w:val="006161A0"/>
    <w:rsid w:val="00617F4C"/>
    <w:rsid w:val="00620342"/>
    <w:rsid w:val="00621790"/>
    <w:rsid w:val="00625864"/>
    <w:rsid w:val="00627549"/>
    <w:rsid w:val="006302DE"/>
    <w:rsid w:val="006320E3"/>
    <w:rsid w:val="006338A4"/>
    <w:rsid w:val="006344C7"/>
    <w:rsid w:val="00635FC7"/>
    <w:rsid w:val="00642A31"/>
    <w:rsid w:val="006439A3"/>
    <w:rsid w:val="006447AB"/>
    <w:rsid w:val="0064738F"/>
    <w:rsid w:val="006506C6"/>
    <w:rsid w:val="006521F1"/>
    <w:rsid w:val="0065285B"/>
    <w:rsid w:val="00653876"/>
    <w:rsid w:val="00654129"/>
    <w:rsid w:val="0065521D"/>
    <w:rsid w:val="006565AC"/>
    <w:rsid w:val="006634D4"/>
    <w:rsid w:val="006634EC"/>
    <w:rsid w:val="00664898"/>
    <w:rsid w:val="0067006C"/>
    <w:rsid w:val="006712BE"/>
    <w:rsid w:val="0067284C"/>
    <w:rsid w:val="0067348A"/>
    <w:rsid w:val="00673AC4"/>
    <w:rsid w:val="00675EAA"/>
    <w:rsid w:val="006772CB"/>
    <w:rsid w:val="006811FA"/>
    <w:rsid w:val="00681D7E"/>
    <w:rsid w:val="00682C97"/>
    <w:rsid w:val="006867A5"/>
    <w:rsid w:val="00686FE1"/>
    <w:rsid w:val="0069443B"/>
    <w:rsid w:val="0069458E"/>
    <w:rsid w:val="00694A0A"/>
    <w:rsid w:val="006A2490"/>
    <w:rsid w:val="006A2D68"/>
    <w:rsid w:val="006A3FFA"/>
    <w:rsid w:val="006A5888"/>
    <w:rsid w:val="006A589A"/>
    <w:rsid w:val="006B1004"/>
    <w:rsid w:val="006B186D"/>
    <w:rsid w:val="006B1D8F"/>
    <w:rsid w:val="006B316E"/>
    <w:rsid w:val="006C0240"/>
    <w:rsid w:val="006C13CD"/>
    <w:rsid w:val="006C2F9C"/>
    <w:rsid w:val="006C3155"/>
    <w:rsid w:val="006C34CF"/>
    <w:rsid w:val="006C4B0A"/>
    <w:rsid w:val="006C6BC1"/>
    <w:rsid w:val="006C6DBB"/>
    <w:rsid w:val="006D1ACE"/>
    <w:rsid w:val="006D1CE7"/>
    <w:rsid w:val="006D229E"/>
    <w:rsid w:val="006E2183"/>
    <w:rsid w:val="006E2D15"/>
    <w:rsid w:val="006E4C96"/>
    <w:rsid w:val="006E7CA5"/>
    <w:rsid w:val="006E7CFF"/>
    <w:rsid w:val="006E7DF8"/>
    <w:rsid w:val="006F0761"/>
    <w:rsid w:val="006F2FF0"/>
    <w:rsid w:val="006F3126"/>
    <w:rsid w:val="006F4A06"/>
    <w:rsid w:val="006F5EBB"/>
    <w:rsid w:val="006F62E8"/>
    <w:rsid w:val="006F695B"/>
    <w:rsid w:val="006F793A"/>
    <w:rsid w:val="006F7FB8"/>
    <w:rsid w:val="007008C3"/>
    <w:rsid w:val="00700CA1"/>
    <w:rsid w:val="00700DB8"/>
    <w:rsid w:val="00706AEA"/>
    <w:rsid w:val="0070740A"/>
    <w:rsid w:val="00710495"/>
    <w:rsid w:val="007133AF"/>
    <w:rsid w:val="00714D4A"/>
    <w:rsid w:val="007152F7"/>
    <w:rsid w:val="007158A5"/>
    <w:rsid w:val="00715BF6"/>
    <w:rsid w:val="0071645D"/>
    <w:rsid w:val="00717075"/>
    <w:rsid w:val="0071753F"/>
    <w:rsid w:val="0072010F"/>
    <w:rsid w:val="007210FB"/>
    <w:rsid w:val="00721382"/>
    <w:rsid w:val="007218A3"/>
    <w:rsid w:val="00723052"/>
    <w:rsid w:val="00723E9B"/>
    <w:rsid w:val="007247AE"/>
    <w:rsid w:val="0072565F"/>
    <w:rsid w:val="00725A7B"/>
    <w:rsid w:val="00726846"/>
    <w:rsid w:val="00727DB5"/>
    <w:rsid w:val="00730D4F"/>
    <w:rsid w:val="00731C3E"/>
    <w:rsid w:val="00732869"/>
    <w:rsid w:val="00733C8E"/>
    <w:rsid w:val="00733E17"/>
    <w:rsid w:val="0073402C"/>
    <w:rsid w:val="0073445E"/>
    <w:rsid w:val="00735C70"/>
    <w:rsid w:val="00736AC5"/>
    <w:rsid w:val="00736E76"/>
    <w:rsid w:val="00736F4A"/>
    <w:rsid w:val="00737FCE"/>
    <w:rsid w:val="00740FF7"/>
    <w:rsid w:val="007417A8"/>
    <w:rsid w:val="00741C66"/>
    <w:rsid w:val="00741EB2"/>
    <w:rsid w:val="00742430"/>
    <w:rsid w:val="007447CF"/>
    <w:rsid w:val="007466FF"/>
    <w:rsid w:val="00746721"/>
    <w:rsid w:val="00746FF5"/>
    <w:rsid w:val="007562A7"/>
    <w:rsid w:val="00762F40"/>
    <w:rsid w:val="007631EF"/>
    <w:rsid w:val="00763376"/>
    <w:rsid w:val="0076396E"/>
    <w:rsid w:val="007645DF"/>
    <w:rsid w:val="00765987"/>
    <w:rsid w:val="0076601A"/>
    <w:rsid w:val="007775DB"/>
    <w:rsid w:val="00777A43"/>
    <w:rsid w:val="00777CB9"/>
    <w:rsid w:val="00781944"/>
    <w:rsid w:val="00781D5F"/>
    <w:rsid w:val="00783760"/>
    <w:rsid w:val="0078504A"/>
    <w:rsid w:val="00785120"/>
    <w:rsid w:val="00785E8F"/>
    <w:rsid w:val="00790FB4"/>
    <w:rsid w:val="007939EE"/>
    <w:rsid w:val="00795E31"/>
    <w:rsid w:val="00796B8F"/>
    <w:rsid w:val="007A2ED4"/>
    <w:rsid w:val="007A666B"/>
    <w:rsid w:val="007A6AF9"/>
    <w:rsid w:val="007B0153"/>
    <w:rsid w:val="007B0FF9"/>
    <w:rsid w:val="007B15A6"/>
    <w:rsid w:val="007B3061"/>
    <w:rsid w:val="007B41BC"/>
    <w:rsid w:val="007B7D3C"/>
    <w:rsid w:val="007C6FC9"/>
    <w:rsid w:val="007D0D9E"/>
    <w:rsid w:val="007D188D"/>
    <w:rsid w:val="007D1C14"/>
    <w:rsid w:val="007D435F"/>
    <w:rsid w:val="007D452C"/>
    <w:rsid w:val="007D578C"/>
    <w:rsid w:val="007E1BF4"/>
    <w:rsid w:val="007E26C1"/>
    <w:rsid w:val="007E4D41"/>
    <w:rsid w:val="007E68DB"/>
    <w:rsid w:val="007E6C43"/>
    <w:rsid w:val="007E6EF2"/>
    <w:rsid w:val="007E722E"/>
    <w:rsid w:val="007F4514"/>
    <w:rsid w:val="00801F90"/>
    <w:rsid w:val="00802437"/>
    <w:rsid w:val="0080386B"/>
    <w:rsid w:val="008045B9"/>
    <w:rsid w:val="00804988"/>
    <w:rsid w:val="008107D4"/>
    <w:rsid w:val="00815302"/>
    <w:rsid w:val="00815A49"/>
    <w:rsid w:val="00817C35"/>
    <w:rsid w:val="00820873"/>
    <w:rsid w:val="00824E37"/>
    <w:rsid w:val="00825677"/>
    <w:rsid w:val="00827B7E"/>
    <w:rsid w:val="00827BCE"/>
    <w:rsid w:val="00830C34"/>
    <w:rsid w:val="00831699"/>
    <w:rsid w:val="00831E93"/>
    <w:rsid w:val="00834561"/>
    <w:rsid w:val="00836D99"/>
    <w:rsid w:val="00837FE9"/>
    <w:rsid w:val="00840564"/>
    <w:rsid w:val="00841751"/>
    <w:rsid w:val="008474CF"/>
    <w:rsid w:val="008537F8"/>
    <w:rsid w:val="008539BF"/>
    <w:rsid w:val="00854295"/>
    <w:rsid w:val="00857801"/>
    <w:rsid w:val="00862F70"/>
    <w:rsid w:val="00865991"/>
    <w:rsid w:val="008670F3"/>
    <w:rsid w:val="0086746A"/>
    <w:rsid w:val="008701D2"/>
    <w:rsid w:val="0087121D"/>
    <w:rsid w:val="00872AE6"/>
    <w:rsid w:val="00872D27"/>
    <w:rsid w:val="00875222"/>
    <w:rsid w:val="0087522F"/>
    <w:rsid w:val="00875423"/>
    <w:rsid w:val="00876517"/>
    <w:rsid w:val="008851A8"/>
    <w:rsid w:val="00892717"/>
    <w:rsid w:val="00893DB7"/>
    <w:rsid w:val="008946EC"/>
    <w:rsid w:val="00895C99"/>
    <w:rsid w:val="00896A0B"/>
    <w:rsid w:val="008A17D4"/>
    <w:rsid w:val="008A21CA"/>
    <w:rsid w:val="008A5508"/>
    <w:rsid w:val="008B093F"/>
    <w:rsid w:val="008B308E"/>
    <w:rsid w:val="008B5DE2"/>
    <w:rsid w:val="008B7CA0"/>
    <w:rsid w:val="008C264A"/>
    <w:rsid w:val="008C28C0"/>
    <w:rsid w:val="008C448F"/>
    <w:rsid w:val="008C60E9"/>
    <w:rsid w:val="008C6BDD"/>
    <w:rsid w:val="008C747F"/>
    <w:rsid w:val="008C7532"/>
    <w:rsid w:val="008C7835"/>
    <w:rsid w:val="008D0D50"/>
    <w:rsid w:val="008D0DD8"/>
    <w:rsid w:val="008D10B2"/>
    <w:rsid w:val="008D2171"/>
    <w:rsid w:val="008D29FA"/>
    <w:rsid w:val="008D34A3"/>
    <w:rsid w:val="008D4684"/>
    <w:rsid w:val="008D7AAB"/>
    <w:rsid w:val="008E185A"/>
    <w:rsid w:val="008E3034"/>
    <w:rsid w:val="008E31D0"/>
    <w:rsid w:val="008E3985"/>
    <w:rsid w:val="008F08D3"/>
    <w:rsid w:val="008F1AC6"/>
    <w:rsid w:val="008F5A36"/>
    <w:rsid w:val="008F5E68"/>
    <w:rsid w:val="008F7DD0"/>
    <w:rsid w:val="00900448"/>
    <w:rsid w:val="00901A16"/>
    <w:rsid w:val="00902536"/>
    <w:rsid w:val="009029D5"/>
    <w:rsid w:val="009030C1"/>
    <w:rsid w:val="00903FB4"/>
    <w:rsid w:val="00903FEB"/>
    <w:rsid w:val="009072E2"/>
    <w:rsid w:val="00911C64"/>
    <w:rsid w:val="0091238D"/>
    <w:rsid w:val="00914901"/>
    <w:rsid w:val="00915EB2"/>
    <w:rsid w:val="00917211"/>
    <w:rsid w:val="00920CB5"/>
    <w:rsid w:val="0092494B"/>
    <w:rsid w:val="00927C0E"/>
    <w:rsid w:val="00930630"/>
    <w:rsid w:val="009311DA"/>
    <w:rsid w:val="009327C0"/>
    <w:rsid w:val="00933BF9"/>
    <w:rsid w:val="00934E39"/>
    <w:rsid w:val="00937331"/>
    <w:rsid w:val="00937671"/>
    <w:rsid w:val="00942576"/>
    <w:rsid w:val="00942C7F"/>
    <w:rsid w:val="00945D5F"/>
    <w:rsid w:val="009509E3"/>
    <w:rsid w:val="00950DAF"/>
    <w:rsid w:val="0095109C"/>
    <w:rsid w:val="00953DD5"/>
    <w:rsid w:val="00953E4D"/>
    <w:rsid w:val="00953FAD"/>
    <w:rsid w:val="00954465"/>
    <w:rsid w:val="009557D0"/>
    <w:rsid w:val="00957F86"/>
    <w:rsid w:val="00960296"/>
    <w:rsid w:val="00963448"/>
    <w:rsid w:val="009670C9"/>
    <w:rsid w:val="0097228E"/>
    <w:rsid w:val="009728A1"/>
    <w:rsid w:val="009735B0"/>
    <w:rsid w:val="009751D7"/>
    <w:rsid w:val="0097544D"/>
    <w:rsid w:val="0097579C"/>
    <w:rsid w:val="009759C7"/>
    <w:rsid w:val="0097654C"/>
    <w:rsid w:val="00976CB4"/>
    <w:rsid w:val="009773D8"/>
    <w:rsid w:val="00977810"/>
    <w:rsid w:val="00977C09"/>
    <w:rsid w:val="009802BC"/>
    <w:rsid w:val="0098098A"/>
    <w:rsid w:val="00980A54"/>
    <w:rsid w:val="00982572"/>
    <w:rsid w:val="00982C5C"/>
    <w:rsid w:val="00982EE4"/>
    <w:rsid w:val="00984334"/>
    <w:rsid w:val="00984730"/>
    <w:rsid w:val="009851E8"/>
    <w:rsid w:val="00993E7D"/>
    <w:rsid w:val="00995D13"/>
    <w:rsid w:val="00996134"/>
    <w:rsid w:val="00997180"/>
    <w:rsid w:val="009A2E2A"/>
    <w:rsid w:val="009A2FBF"/>
    <w:rsid w:val="009A7880"/>
    <w:rsid w:val="009B0EE6"/>
    <w:rsid w:val="009B149E"/>
    <w:rsid w:val="009B3364"/>
    <w:rsid w:val="009B5A71"/>
    <w:rsid w:val="009B62BF"/>
    <w:rsid w:val="009B6D79"/>
    <w:rsid w:val="009B73E1"/>
    <w:rsid w:val="009C10FD"/>
    <w:rsid w:val="009C1D1B"/>
    <w:rsid w:val="009C3072"/>
    <w:rsid w:val="009C4913"/>
    <w:rsid w:val="009C57A5"/>
    <w:rsid w:val="009C625C"/>
    <w:rsid w:val="009C7E7B"/>
    <w:rsid w:val="009D0881"/>
    <w:rsid w:val="009D38D6"/>
    <w:rsid w:val="009D6699"/>
    <w:rsid w:val="009E206B"/>
    <w:rsid w:val="009E3260"/>
    <w:rsid w:val="009E4AD6"/>
    <w:rsid w:val="009E5C14"/>
    <w:rsid w:val="009E7114"/>
    <w:rsid w:val="009F09C0"/>
    <w:rsid w:val="009F2C7C"/>
    <w:rsid w:val="00A00FD1"/>
    <w:rsid w:val="00A022C4"/>
    <w:rsid w:val="00A029A4"/>
    <w:rsid w:val="00A033A5"/>
    <w:rsid w:val="00A04D39"/>
    <w:rsid w:val="00A04F58"/>
    <w:rsid w:val="00A109CA"/>
    <w:rsid w:val="00A12E89"/>
    <w:rsid w:val="00A131B3"/>
    <w:rsid w:val="00A142F1"/>
    <w:rsid w:val="00A15F26"/>
    <w:rsid w:val="00A166E8"/>
    <w:rsid w:val="00A16873"/>
    <w:rsid w:val="00A17B22"/>
    <w:rsid w:val="00A21FF2"/>
    <w:rsid w:val="00A22FB3"/>
    <w:rsid w:val="00A24C23"/>
    <w:rsid w:val="00A25597"/>
    <w:rsid w:val="00A258EC"/>
    <w:rsid w:val="00A2668B"/>
    <w:rsid w:val="00A26C26"/>
    <w:rsid w:val="00A308D3"/>
    <w:rsid w:val="00A30907"/>
    <w:rsid w:val="00A30A4E"/>
    <w:rsid w:val="00A31233"/>
    <w:rsid w:val="00A31545"/>
    <w:rsid w:val="00A34001"/>
    <w:rsid w:val="00A341BC"/>
    <w:rsid w:val="00A34521"/>
    <w:rsid w:val="00A34FEE"/>
    <w:rsid w:val="00A36393"/>
    <w:rsid w:val="00A40D49"/>
    <w:rsid w:val="00A41E7B"/>
    <w:rsid w:val="00A42096"/>
    <w:rsid w:val="00A45BCF"/>
    <w:rsid w:val="00A4665F"/>
    <w:rsid w:val="00A47528"/>
    <w:rsid w:val="00A47722"/>
    <w:rsid w:val="00A47E3A"/>
    <w:rsid w:val="00A519EB"/>
    <w:rsid w:val="00A6056F"/>
    <w:rsid w:val="00A6137B"/>
    <w:rsid w:val="00A63214"/>
    <w:rsid w:val="00A65192"/>
    <w:rsid w:val="00A66B9D"/>
    <w:rsid w:val="00A66D8D"/>
    <w:rsid w:val="00A679F8"/>
    <w:rsid w:val="00A73D49"/>
    <w:rsid w:val="00A76430"/>
    <w:rsid w:val="00A77A51"/>
    <w:rsid w:val="00A77E63"/>
    <w:rsid w:val="00A81541"/>
    <w:rsid w:val="00A81FA0"/>
    <w:rsid w:val="00A83EE8"/>
    <w:rsid w:val="00A863CF"/>
    <w:rsid w:val="00A876C6"/>
    <w:rsid w:val="00A9192B"/>
    <w:rsid w:val="00A93046"/>
    <w:rsid w:val="00AA3869"/>
    <w:rsid w:val="00AA4D9B"/>
    <w:rsid w:val="00AB238E"/>
    <w:rsid w:val="00AB2829"/>
    <w:rsid w:val="00AB69D7"/>
    <w:rsid w:val="00AC243A"/>
    <w:rsid w:val="00AC24B4"/>
    <w:rsid w:val="00AC27D4"/>
    <w:rsid w:val="00AC2BBA"/>
    <w:rsid w:val="00AC5764"/>
    <w:rsid w:val="00AD1949"/>
    <w:rsid w:val="00AD2333"/>
    <w:rsid w:val="00AD47E4"/>
    <w:rsid w:val="00AE2106"/>
    <w:rsid w:val="00AE4507"/>
    <w:rsid w:val="00AE47A8"/>
    <w:rsid w:val="00AE4AE3"/>
    <w:rsid w:val="00AF0762"/>
    <w:rsid w:val="00AF685D"/>
    <w:rsid w:val="00B009FD"/>
    <w:rsid w:val="00B02C3F"/>
    <w:rsid w:val="00B03623"/>
    <w:rsid w:val="00B0604E"/>
    <w:rsid w:val="00B06B55"/>
    <w:rsid w:val="00B1169B"/>
    <w:rsid w:val="00B123C4"/>
    <w:rsid w:val="00B14124"/>
    <w:rsid w:val="00B16A19"/>
    <w:rsid w:val="00B16ABD"/>
    <w:rsid w:val="00B23619"/>
    <w:rsid w:val="00B25D1E"/>
    <w:rsid w:val="00B27DA0"/>
    <w:rsid w:val="00B33D83"/>
    <w:rsid w:val="00B35CA1"/>
    <w:rsid w:val="00B40425"/>
    <w:rsid w:val="00B41579"/>
    <w:rsid w:val="00B455D2"/>
    <w:rsid w:val="00B457E3"/>
    <w:rsid w:val="00B46413"/>
    <w:rsid w:val="00B52684"/>
    <w:rsid w:val="00B53307"/>
    <w:rsid w:val="00B53309"/>
    <w:rsid w:val="00B54984"/>
    <w:rsid w:val="00B54FC6"/>
    <w:rsid w:val="00B557B0"/>
    <w:rsid w:val="00B5702E"/>
    <w:rsid w:val="00B60C0E"/>
    <w:rsid w:val="00B60F09"/>
    <w:rsid w:val="00B628AC"/>
    <w:rsid w:val="00B62A60"/>
    <w:rsid w:val="00B64B1F"/>
    <w:rsid w:val="00B67FCA"/>
    <w:rsid w:val="00B713F5"/>
    <w:rsid w:val="00B72846"/>
    <w:rsid w:val="00B72D4A"/>
    <w:rsid w:val="00B73FF8"/>
    <w:rsid w:val="00B757C8"/>
    <w:rsid w:val="00B7690A"/>
    <w:rsid w:val="00B82984"/>
    <w:rsid w:val="00B8663A"/>
    <w:rsid w:val="00B91F4A"/>
    <w:rsid w:val="00B92698"/>
    <w:rsid w:val="00B93CF3"/>
    <w:rsid w:val="00B95804"/>
    <w:rsid w:val="00B96781"/>
    <w:rsid w:val="00B96EDF"/>
    <w:rsid w:val="00BA2609"/>
    <w:rsid w:val="00BA6401"/>
    <w:rsid w:val="00BA7D94"/>
    <w:rsid w:val="00BB0FA1"/>
    <w:rsid w:val="00BB3426"/>
    <w:rsid w:val="00BB3F5A"/>
    <w:rsid w:val="00BB44D8"/>
    <w:rsid w:val="00BB4DA7"/>
    <w:rsid w:val="00BB75EC"/>
    <w:rsid w:val="00BC1F4F"/>
    <w:rsid w:val="00BC2C47"/>
    <w:rsid w:val="00BC5CEC"/>
    <w:rsid w:val="00BC5FB2"/>
    <w:rsid w:val="00BC6326"/>
    <w:rsid w:val="00BC69DF"/>
    <w:rsid w:val="00BC7B23"/>
    <w:rsid w:val="00BD0B89"/>
    <w:rsid w:val="00BD1055"/>
    <w:rsid w:val="00BD21DF"/>
    <w:rsid w:val="00BD2428"/>
    <w:rsid w:val="00BE009F"/>
    <w:rsid w:val="00BE3017"/>
    <w:rsid w:val="00BE3A59"/>
    <w:rsid w:val="00BE4690"/>
    <w:rsid w:val="00BE538A"/>
    <w:rsid w:val="00BE54BD"/>
    <w:rsid w:val="00BE6CCB"/>
    <w:rsid w:val="00BE79CC"/>
    <w:rsid w:val="00BE7ED3"/>
    <w:rsid w:val="00BF1AFC"/>
    <w:rsid w:val="00BF317C"/>
    <w:rsid w:val="00BF7100"/>
    <w:rsid w:val="00C01098"/>
    <w:rsid w:val="00C0291B"/>
    <w:rsid w:val="00C02DB6"/>
    <w:rsid w:val="00C0398E"/>
    <w:rsid w:val="00C10207"/>
    <w:rsid w:val="00C10E9B"/>
    <w:rsid w:val="00C11A5F"/>
    <w:rsid w:val="00C13E7F"/>
    <w:rsid w:val="00C15173"/>
    <w:rsid w:val="00C179F2"/>
    <w:rsid w:val="00C21C35"/>
    <w:rsid w:val="00C23334"/>
    <w:rsid w:val="00C25202"/>
    <w:rsid w:val="00C26A2F"/>
    <w:rsid w:val="00C26B73"/>
    <w:rsid w:val="00C3107F"/>
    <w:rsid w:val="00C3794D"/>
    <w:rsid w:val="00C409C4"/>
    <w:rsid w:val="00C411F1"/>
    <w:rsid w:val="00C42A2F"/>
    <w:rsid w:val="00C4354A"/>
    <w:rsid w:val="00C460BA"/>
    <w:rsid w:val="00C46515"/>
    <w:rsid w:val="00C471A5"/>
    <w:rsid w:val="00C47D08"/>
    <w:rsid w:val="00C55D1A"/>
    <w:rsid w:val="00C56955"/>
    <w:rsid w:val="00C576F4"/>
    <w:rsid w:val="00C62795"/>
    <w:rsid w:val="00C638C9"/>
    <w:rsid w:val="00C659E7"/>
    <w:rsid w:val="00C665F0"/>
    <w:rsid w:val="00C70465"/>
    <w:rsid w:val="00C717A8"/>
    <w:rsid w:val="00C71B29"/>
    <w:rsid w:val="00C73AE9"/>
    <w:rsid w:val="00C76095"/>
    <w:rsid w:val="00C84088"/>
    <w:rsid w:val="00C84F78"/>
    <w:rsid w:val="00C856BA"/>
    <w:rsid w:val="00C903A9"/>
    <w:rsid w:val="00C916BC"/>
    <w:rsid w:val="00C92A28"/>
    <w:rsid w:val="00C93AC7"/>
    <w:rsid w:val="00C93F96"/>
    <w:rsid w:val="00C978A5"/>
    <w:rsid w:val="00CA1CAE"/>
    <w:rsid w:val="00CA1E66"/>
    <w:rsid w:val="00CA296B"/>
    <w:rsid w:val="00CA3B77"/>
    <w:rsid w:val="00CA4DF6"/>
    <w:rsid w:val="00CA7D3D"/>
    <w:rsid w:val="00CB063F"/>
    <w:rsid w:val="00CB0A52"/>
    <w:rsid w:val="00CB2AF9"/>
    <w:rsid w:val="00CB2C79"/>
    <w:rsid w:val="00CB4401"/>
    <w:rsid w:val="00CB4EBB"/>
    <w:rsid w:val="00CB64D4"/>
    <w:rsid w:val="00CC00B8"/>
    <w:rsid w:val="00CC014B"/>
    <w:rsid w:val="00CC037B"/>
    <w:rsid w:val="00CC23CB"/>
    <w:rsid w:val="00CC6CE5"/>
    <w:rsid w:val="00CC7799"/>
    <w:rsid w:val="00CD5FE5"/>
    <w:rsid w:val="00CE2A4D"/>
    <w:rsid w:val="00CE4927"/>
    <w:rsid w:val="00CE499F"/>
    <w:rsid w:val="00CE5715"/>
    <w:rsid w:val="00CE73FA"/>
    <w:rsid w:val="00CF1DDA"/>
    <w:rsid w:val="00CF2249"/>
    <w:rsid w:val="00CF2CB9"/>
    <w:rsid w:val="00CF2F8B"/>
    <w:rsid w:val="00CF6B2E"/>
    <w:rsid w:val="00D00079"/>
    <w:rsid w:val="00D01208"/>
    <w:rsid w:val="00D01B26"/>
    <w:rsid w:val="00D01E86"/>
    <w:rsid w:val="00D0203A"/>
    <w:rsid w:val="00D033FF"/>
    <w:rsid w:val="00D03E22"/>
    <w:rsid w:val="00D14FCC"/>
    <w:rsid w:val="00D15CE7"/>
    <w:rsid w:val="00D179F2"/>
    <w:rsid w:val="00D201A8"/>
    <w:rsid w:val="00D20285"/>
    <w:rsid w:val="00D21883"/>
    <w:rsid w:val="00D2198E"/>
    <w:rsid w:val="00D22374"/>
    <w:rsid w:val="00D2608E"/>
    <w:rsid w:val="00D3018B"/>
    <w:rsid w:val="00D34EA4"/>
    <w:rsid w:val="00D354FB"/>
    <w:rsid w:val="00D357E8"/>
    <w:rsid w:val="00D37C6B"/>
    <w:rsid w:val="00D37F61"/>
    <w:rsid w:val="00D414D3"/>
    <w:rsid w:val="00D503BD"/>
    <w:rsid w:val="00D5127F"/>
    <w:rsid w:val="00D52672"/>
    <w:rsid w:val="00D5418D"/>
    <w:rsid w:val="00D56477"/>
    <w:rsid w:val="00D56961"/>
    <w:rsid w:val="00D56B4A"/>
    <w:rsid w:val="00D57B2A"/>
    <w:rsid w:val="00D6496F"/>
    <w:rsid w:val="00D64BF0"/>
    <w:rsid w:val="00D6671B"/>
    <w:rsid w:val="00D71559"/>
    <w:rsid w:val="00D73FA4"/>
    <w:rsid w:val="00D7597D"/>
    <w:rsid w:val="00D75CC4"/>
    <w:rsid w:val="00D75EAB"/>
    <w:rsid w:val="00D77EAA"/>
    <w:rsid w:val="00D81730"/>
    <w:rsid w:val="00D81888"/>
    <w:rsid w:val="00D83601"/>
    <w:rsid w:val="00D83C87"/>
    <w:rsid w:val="00D86323"/>
    <w:rsid w:val="00D86B3B"/>
    <w:rsid w:val="00D91EAD"/>
    <w:rsid w:val="00D95B8D"/>
    <w:rsid w:val="00D96618"/>
    <w:rsid w:val="00D97630"/>
    <w:rsid w:val="00DA0351"/>
    <w:rsid w:val="00DA12BB"/>
    <w:rsid w:val="00DA17BF"/>
    <w:rsid w:val="00DA6E58"/>
    <w:rsid w:val="00DA7C9D"/>
    <w:rsid w:val="00DB2165"/>
    <w:rsid w:val="00DB540F"/>
    <w:rsid w:val="00DB5E29"/>
    <w:rsid w:val="00DB690E"/>
    <w:rsid w:val="00DB6EC7"/>
    <w:rsid w:val="00DC05CC"/>
    <w:rsid w:val="00DC2A5A"/>
    <w:rsid w:val="00DC3BA1"/>
    <w:rsid w:val="00DC79EC"/>
    <w:rsid w:val="00DD1146"/>
    <w:rsid w:val="00DD11A0"/>
    <w:rsid w:val="00DD1214"/>
    <w:rsid w:val="00DD14AD"/>
    <w:rsid w:val="00DD1B3A"/>
    <w:rsid w:val="00DD20E4"/>
    <w:rsid w:val="00DD212E"/>
    <w:rsid w:val="00DD25A1"/>
    <w:rsid w:val="00DD314A"/>
    <w:rsid w:val="00DD7141"/>
    <w:rsid w:val="00DE0555"/>
    <w:rsid w:val="00DE18CD"/>
    <w:rsid w:val="00DE6F89"/>
    <w:rsid w:val="00DF25A3"/>
    <w:rsid w:val="00DF2A71"/>
    <w:rsid w:val="00DF4245"/>
    <w:rsid w:val="00E00C02"/>
    <w:rsid w:val="00E01990"/>
    <w:rsid w:val="00E02A9C"/>
    <w:rsid w:val="00E03885"/>
    <w:rsid w:val="00E05B53"/>
    <w:rsid w:val="00E108EB"/>
    <w:rsid w:val="00E11E6D"/>
    <w:rsid w:val="00E11FBA"/>
    <w:rsid w:val="00E16B99"/>
    <w:rsid w:val="00E20062"/>
    <w:rsid w:val="00E20750"/>
    <w:rsid w:val="00E232EF"/>
    <w:rsid w:val="00E2441B"/>
    <w:rsid w:val="00E247B0"/>
    <w:rsid w:val="00E25ED6"/>
    <w:rsid w:val="00E30917"/>
    <w:rsid w:val="00E33C7F"/>
    <w:rsid w:val="00E34DDA"/>
    <w:rsid w:val="00E3641E"/>
    <w:rsid w:val="00E40C1E"/>
    <w:rsid w:val="00E4367B"/>
    <w:rsid w:val="00E456F3"/>
    <w:rsid w:val="00E473A6"/>
    <w:rsid w:val="00E5335C"/>
    <w:rsid w:val="00E5621B"/>
    <w:rsid w:val="00E562D2"/>
    <w:rsid w:val="00E57329"/>
    <w:rsid w:val="00E613B6"/>
    <w:rsid w:val="00E61CC2"/>
    <w:rsid w:val="00E61D72"/>
    <w:rsid w:val="00E6214E"/>
    <w:rsid w:val="00E62174"/>
    <w:rsid w:val="00E63516"/>
    <w:rsid w:val="00E63EAF"/>
    <w:rsid w:val="00E67543"/>
    <w:rsid w:val="00E705AE"/>
    <w:rsid w:val="00E77D81"/>
    <w:rsid w:val="00E817A7"/>
    <w:rsid w:val="00E81B51"/>
    <w:rsid w:val="00E835A2"/>
    <w:rsid w:val="00E83DC5"/>
    <w:rsid w:val="00E90D8B"/>
    <w:rsid w:val="00E91B4B"/>
    <w:rsid w:val="00E9204C"/>
    <w:rsid w:val="00E94854"/>
    <w:rsid w:val="00EA2A8C"/>
    <w:rsid w:val="00EA3325"/>
    <w:rsid w:val="00EA51A0"/>
    <w:rsid w:val="00EA7874"/>
    <w:rsid w:val="00EA7DF0"/>
    <w:rsid w:val="00EB0C47"/>
    <w:rsid w:val="00EB1F2F"/>
    <w:rsid w:val="00EB35C9"/>
    <w:rsid w:val="00EB3651"/>
    <w:rsid w:val="00EB4FB7"/>
    <w:rsid w:val="00EC0423"/>
    <w:rsid w:val="00EC0DB5"/>
    <w:rsid w:val="00EC1073"/>
    <w:rsid w:val="00EC222C"/>
    <w:rsid w:val="00EC427C"/>
    <w:rsid w:val="00ED2580"/>
    <w:rsid w:val="00ED4900"/>
    <w:rsid w:val="00ED6282"/>
    <w:rsid w:val="00EE0EF6"/>
    <w:rsid w:val="00EE1FDB"/>
    <w:rsid w:val="00EE42E0"/>
    <w:rsid w:val="00EE6460"/>
    <w:rsid w:val="00EF267E"/>
    <w:rsid w:val="00EF58EB"/>
    <w:rsid w:val="00EF70F1"/>
    <w:rsid w:val="00EF76DD"/>
    <w:rsid w:val="00EF7FB9"/>
    <w:rsid w:val="00F03BBE"/>
    <w:rsid w:val="00F0459D"/>
    <w:rsid w:val="00F067D3"/>
    <w:rsid w:val="00F0692A"/>
    <w:rsid w:val="00F073FA"/>
    <w:rsid w:val="00F100F0"/>
    <w:rsid w:val="00F10677"/>
    <w:rsid w:val="00F1242B"/>
    <w:rsid w:val="00F12535"/>
    <w:rsid w:val="00F13DD6"/>
    <w:rsid w:val="00F1523A"/>
    <w:rsid w:val="00F16A06"/>
    <w:rsid w:val="00F20128"/>
    <w:rsid w:val="00F20875"/>
    <w:rsid w:val="00F208DC"/>
    <w:rsid w:val="00F20CEE"/>
    <w:rsid w:val="00F234BB"/>
    <w:rsid w:val="00F27DD3"/>
    <w:rsid w:val="00F329F2"/>
    <w:rsid w:val="00F37568"/>
    <w:rsid w:val="00F37869"/>
    <w:rsid w:val="00F41315"/>
    <w:rsid w:val="00F421E0"/>
    <w:rsid w:val="00F4304A"/>
    <w:rsid w:val="00F45678"/>
    <w:rsid w:val="00F50883"/>
    <w:rsid w:val="00F514DD"/>
    <w:rsid w:val="00F54333"/>
    <w:rsid w:val="00F54E09"/>
    <w:rsid w:val="00F5604C"/>
    <w:rsid w:val="00F57723"/>
    <w:rsid w:val="00F6198E"/>
    <w:rsid w:val="00F61E11"/>
    <w:rsid w:val="00F61ED5"/>
    <w:rsid w:val="00F63A0B"/>
    <w:rsid w:val="00F6596F"/>
    <w:rsid w:val="00F66CB3"/>
    <w:rsid w:val="00F70815"/>
    <w:rsid w:val="00F72826"/>
    <w:rsid w:val="00F749B2"/>
    <w:rsid w:val="00F74D13"/>
    <w:rsid w:val="00F75182"/>
    <w:rsid w:val="00F7531D"/>
    <w:rsid w:val="00F7672E"/>
    <w:rsid w:val="00F77D73"/>
    <w:rsid w:val="00F77D77"/>
    <w:rsid w:val="00F77E58"/>
    <w:rsid w:val="00F81896"/>
    <w:rsid w:val="00F81C32"/>
    <w:rsid w:val="00F828F6"/>
    <w:rsid w:val="00F8584F"/>
    <w:rsid w:val="00F86F50"/>
    <w:rsid w:val="00F87BBC"/>
    <w:rsid w:val="00F91641"/>
    <w:rsid w:val="00F91D3C"/>
    <w:rsid w:val="00F92D91"/>
    <w:rsid w:val="00F93029"/>
    <w:rsid w:val="00F96CED"/>
    <w:rsid w:val="00FA0385"/>
    <w:rsid w:val="00FA0F8F"/>
    <w:rsid w:val="00FA12A5"/>
    <w:rsid w:val="00FA324D"/>
    <w:rsid w:val="00FA4DE4"/>
    <w:rsid w:val="00FB17B3"/>
    <w:rsid w:val="00FB47C0"/>
    <w:rsid w:val="00FB4B82"/>
    <w:rsid w:val="00FB5EFD"/>
    <w:rsid w:val="00FB6496"/>
    <w:rsid w:val="00FB6756"/>
    <w:rsid w:val="00FC0AC7"/>
    <w:rsid w:val="00FC1074"/>
    <w:rsid w:val="00FC1435"/>
    <w:rsid w:val="00FC20EC"/>
    <w:rsid w:val="00FC7569"/>
    <w:rsid w:val="00FD1C50"/>
    <w:rsid w:val="00FD3F67"/>
    <w:rsid w:val="00FD5B2B"/>
    <w:rsid w:val="00FD64AF"/>
    <w:rsid w:val="00FE1915"/>
    <w:rsid w:val="00FE35F3"/>
    <w:rsid w:val="00FE4315"/>
    <w:rsid w:val="00FE4A3F"/>
    <w:rsid w:val="00FF23C9"/>
    <w:rsid w:val="00FF2CD5"/>
    <w:rsid w:val="00FF4265"/>
    <w:rsid w:val="00FF464E"/>
    <w:rsid w:val="00FF6F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7801"/>
    <w:pPr>
      <w:bidi/>
    </w:pPr>
    <w:rPr>
      <w:szCs w:val="24"/>
      <w:lang w:bidi="ar-EG"/>
    </w:rPr>
  </w:style>
  <w:style w:type="paragraph" w:styleId="Heading1">
    <w:name w:val="heading 1"/>
    <w:basedOn w:val="Normal"/>
    <w:next w:val="Normal"/>
    <w:link w:val="Heading1Char"/>
    <w:qFormat/>
    <w:rsid w:val="003D42C5"/>
    <w:pPr>
      <w:keepNext/>
      <w:bidi w:val="0"/>
      <w:spacing w:before="240" w:after="60"/>
      <w:outlineLvl w:val="0"/>
    </w:pPr>
    <w:rPr>
      <w:rFonts w:ascii="Arial" w:eastAsia="SimSun" w:hAnsi="Arial" w:cs="Arial"/>
      <w:b/>
      <w:bCs/>
      <w:caps/>
      <w:kern w:val="32"/>
      <w:sz w:val="22"/>
      <w:szCs w:val="32"/>
      <w:lang w:bidi="ar-SA"/>
    </w:rPr>
  </w:style>
  <w:style w:type="paragraph" w:styleId="Heading2">
    <w:name w:val="heading 2"/>
    <w:basedOn w:val="Normal"/>
    <w:next w:val="Normal"/>
    <w:link w:val="Heading2Char"/>
    <w:qFormat/>
    <w:rsid w:val="00423B9B"/>
    <w:pPr>
      <w:keepNext/>
      <w:tabs>
        <w:tab w:val="left" w:pos="567"/>
        <w:tab w:val="right" w:pos="9072"/>
      </w:tabs>
      <w:bidi w:val="0"/>
      <w:ind w:left="1701" w:hanging="1701"/>
      <w:outlineLvl w:val="1"/>
    </w:pPr>
    <w:rPr>
      <w:rFonts w:ascii="Arial" w:hAnsi="Arial" w:cs="Arial"/>
      <w:b/>
      <w:bCs/>
      <w:iCs/>
      <w:snapToGrid w:val="0"/>
      <w:sz w:val="22"/>
      <w:szCs w:val="28"/>
      <w:lang w:bidi="ar-SA"/>
    </w:rPr>
  </w:style>
  <w:style w:type="paragraph" w:styleId="Heading3">
    <w:name w:val="heading 3"/>
    <w:basedOn w:val="Normal"/>
    <w:next w:val="Normal"/>
    <w:link w:val="Heading3Char"/>
    <w:qFormat/>
    <w:rsid w:val="003D42C5"/>
    <w:pPr>
      <w:keepNext/>
      <w:bidi w:val="0"/>
      <w:spacing w:before="240" w:after="60"/>
      <w:outlineLvl w:val="2"/>
    </w:pPr>
    <w:rPr>
      <w:rFonts w:ascii="Arial" w:eastAsia="SimSun" w:hAnsi="Arial" w:cs="Arial"/>
      <w:bCs/>
      <w:sz w:val="22"/>
      <w:szCs w:val="26"/>
      <w:u w:val="single"/>
      <w:lang w:bidi="ar-SA"/>
    </w:rPr>
  </w:style>
  <w:style w:type="paragraph" w:styleId="Heading4">
    <w:name w:val="heading 4"/>
    <w:basedOn w:val="Normal"/>
    <w:next w:val="Normal"/>
    <w:link w:val="Heading4Char"/>
    <w:qFormat/>
    <w:rsid w:val="003D42C5"/>
    <w:pPr>
      <w:keepNext/>
      <w:bidi w:val="0"/>
      <w:spacing w:before="240" w:after="60"/>
      <w:outlineLvl w:val="3"/>
    </w:pPr>
    <w:rPr>
      <w:rFonts w:ascii="Arial" w:eastAsia="SimSun" w:hAnsi="Arial" w:cs="Arial"/>
      <w:bCs/>
      <w:i/>
      <w:sz w:val="22"/>
      <w:szCs w:val="2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934E39"/>
    <w:rPr>
      <w:rFonts w:ascii="Arial" w:eastAsia="SimSun" w:hAnsi="Arial" w:cs="Arial"/>
      <w:b/>
      <w:bCs/>
      <w:caps/>
      <w:kern w:val="32"/>
      <w:sz w:val="22"/>
      <w:szCs w:val="32"/>
    </w:rPr>
  </w:style>
  <w:style w:type="character" w:customStyle="1" w:styleId="Heading2Char">
    <w:name w:val="Heading 2 Char"/>
    <w:link w:val="Heading2"/>
    <w:rsid w:val="00423B9B"/>
    <w:rPr>
      <w:rFonts w:ascii="Arial" w:hAnsi="Arial" w:cs="Arial"/>
      <w:b/>
      <w:bCs/>
      <w:iCs/>
      <w:snapToGrid w:val="0"/>
      <w:sz w:val="22"/>
      <w:szCs w:val="28"/>
      <w:lang w:val="en-US" w:eastAsia="en-US" w:bidi="ar-SA"/>
    </w:rPr>
  </w:style>
  <w:style w:type="character" w:customStyle="1" w:styleId="Heading3Char">
    <w:name w:val="Heading 3 Char"/>
    <w:link w:val="Heading3"/>
    <w:rsid w:val="00FD64AF"/>
    <w:rPr>
      <w:rFonts w:ascii="Arial" w:eastAsia="SimSun" w:hAnsi="Arial" w:cs="Arial"/>
      <w:bCs/>
      <w:sz w:val="22"/>
      <w:szCs w:val="26"/>
      <w:u w:val="single"/>
    </w:rPr>
  </w:style>
  <w:style w:type="character" w:customStyle="1" w:styleId="Heading4Char">
    <w:name w:val="Heading 4 Char"/>
    <w:link w:val="Heading4"/>
    <w:rsid w:val="00FD64AF"/>
    <w:rPr>
      <w:rFonts w:ascii="Arial" w:eastAsia="SimSun" w:hAnsi="Arial" w:cs="Arial"/>
      <w:bCs/>
      <w:i/>
      <w:sz w:val="22"/>
      <w:szCs w:val="28"/>
    </w:rPr>
  </w:style>
  <w:style w:type="paragraph" w:styleId="Header">
    <w:name w:val="header"/>
    <w:basedOn w:val="NormalAR"/>
    <w:link w:val="HeaderChar"/>
    <w:rsid w:val="006D1ACE"/>
    <w:pPr>
      <w:tabs>
        <w:tab w:val="center" w:pos="4153"/>
        <w:tab w:val="right" w:pos="8306"/>
      </w:tabs>
      <w:spacing w:line="280" w:lineRule="exact"/>
      <w:jc w:val="right"/>
    </w:pPr>
  </w:style>
  <w:style w:type="paragraph" w:customStyle="1" w:styleId="NormalAR">
    <w:name w:val="Normal AR"/>
    <w:basedOn w:val="Normal"/>
    <w:rsid w:val="00C23334"/>
    <w:pPr>
      <w:spacing w:after="120" w:line="340" w:lineRule="exact"/>
      <w:ind w:left="1021"/>
    </w:pPr>
    <w:rPr>
      <w:rFonts w:ascii="Arabic Typesetting" w:hAnsi="Arabic Typesetting" w:cs="Arabic Typesetting"/>
      <w:sz w:val="34"/>
      <w:szCs w:val="34"/>
    </w:rPr>
  </w:style>
  <w:style w:type="character" w:customStyle="1" w:styleId="HeaderChar">
    <w:name w:val="Header Char"/>
    <w:basedOn w:val="DefaultParagraphFont"/>
    <w:link w:val="Header"/>
    <w:rsid w:val="00AA3869"/>
    <w:rPr>
      <w:rFonts w:ascii="Arabic Typesetting" w:hAnsi="Arabic Typesetting" w:cs="Arabic Typesetting"/>
      <w:sz w:val="34"/>
      <w:szCs w:val="34"/>
      <w:lang w:bidi="ar-EG"/>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rsid w:val="00334D57"/>
    <w:rPr>
      <w:szCs w:val="24"/>
      <w:lang w:bidi="ar-EG"/>
    </w:rPr>
  </w:style>
  <w:style w:type="character" w:styleId="PageNumber">
    <w:name w:val="page number"/>
    <w:rsid w:val="006F7FB8"/>
    <w:rPr>
      <w:rFonts w:ascii="Arial" w:hAnsi="Arial" w:cs="Arial"/>
      <w:sz w:val="20"/>
      <w:szCs w:val="20"/>
    </w:rPr>
  </w:style>
  <w:style w:type="character" w:customStyle="1" w:styleId="FootnoteRefAR">
    <w:name w:val="Footnote Ref AR"/>
    <w:rsid w:val="00C23334"/>
    <w:rPr>
      <w:rFonts w:ascii="Arabic Typesetting" w:hAnsi="Arabic Typesetting" w:cs="Arabic Typesetting"/>
      <w:sz w:val="34"/>
      <w:szCs w:val="34"/>
      <w:vertAlign w:val="superscript"/>
    </w:rPr>
  </w:style>
  <w:style w:type="character" w:styleId="FootnoteReference">
    <w:name w:val="footnote reference"/>
    <w:semiHidden/>
    <w:rsid w:val="00F13DD6"/>
    <w:rPr>
      <w:rFonts w:ascii="Arabic Typesetting" w:hAnsi="Arabic Typesetting" w:cs="Arabic Typesetting"/>
      <w:sz w:val="30"/>
      <w:szCs w:val="30"/>
      <w:vertAlign w:val="superscript"/>
    </w:rPr>
  </w:style>
  <w:style w:type="paragraph" w:styleId="FootnoteText">
    <w:name w:val="footnote text"/>
    <w:basedOn w:val="Normal"/>
    <w:link w:val="FootnoteTextChar"/>
    <w:semiHidden/>
    <w:rsid w:val="0076396E"/>
    <w:pPr>
      <w:spacing w:line="280" w:lineRule="exact"/>
    </w:pPr>
    <w:rPr>
      <w:rFonts w:ascii="Arabic Typesetting" w:eastAsia="Arabic Typesetting" w:hAnsi="Arabic Typesetting" w:cs="Arabic Typesetting"/>
      <w:sz w:val="30"/>
      <w:szCs w:val="30"/>
    </w:rPr>
  </w:style>
  <w:style w:type="character" w:customStyle="1" w:styleId="FootnoteTextChar">
    <w:name w:val="Footnote Text Char"/>
    <w:link w:val="FootnoteText"/>
    <w:semiHidden/>
    <w:rsid w:val="00172108"/>
    <w:rPr>
      <w:rFonts w:ascii="Arabic Typesetting" w:eastAsia="Arabic Typesetting" w:hAnsi="Arabic Typesetting" w:cs="Arabic Typesetting"/>
      <w:sz w:val="30"/>
      <w:szCs w:val="30"/>
      <w:lang w:bidi="ar-EG"/>
    </w:rPr>
  </w:style>
  <w:style w:type="paragraph" w:customStyle="1" w:styleId="FootnoteTextAR">
    <w:name w:val="Footnote Text AR"/>
    <w:basedOn w:val="NormalAR"/>
    <w:rsid w:val="00137DB2"/>
    <w:pPr>
      <w:spacing w:after="60" w:line="280" w:lineRule="exact"/>
    </w:pPr>
    <w:rPr>
      <w:sz w:val="28"/>
      <w:szCs w:val="28"/>
    </w:rPr>
  </w:style>
  <w:style w:type="paragraph" w:customStyle="1" w:styleId="DecisionParagraphAR">
    <w:name w:val="Decision Paragraph AR"/>
    <w:basedOn w:val="NormalAR"/>
    <w:rsid w:val="00C23334"/>
    <w:pPr>
      <w:ind w:left="5534"/>
    </w:pPr>
    <w:rPr>
      <w:i/>
      <w:iCs/>
    </w:rPr>
  </w:style>
  <w:style w:type="paragraph" w:customStyle="1" w:styleId="EndofDocument">
    <w:name w:val="End of Document"/>
    <w:basedOn w:val="DecisionParagraphAR"/>
    <w:rsid w:val="00600EC5"/>
    <w:rPr>
      <w:i w:val="0"/>
      <w:iCs w:val="0"/>
      <w:lang w:bidi="ar-SA"/>
    </w:rPr>
  </w:style>
  <w:style w:type="paragraph" w:customStyle="1" w:styleId="MeetingTitleAR">
    <w:name w:val="Meeting Title AR"/>
    <w:basedOn w:val="NormalAR"/>
    <w:next w:val="SessionTitleAR"/>
    <w:rsid w:val="00402B58"/>
    <w:pPr>
      <w:spacing w:after="360" w:line="360" w:lineRule="exact"/>
    </w:pPr>
    <w:rPr>
      <w:rFonts w:ascii="Arial Black" w:hAnsi="Arial Black" w:cs="PT Bold Heading"/>
      <w:sz w:val="28"/>
      <w:szCs w:val="28"/>
      <w:lang w:bidi="ar-SA"/>
    </w:rPr>
  </w:style>
  <w:style w:type="paragraph" w:customStyle="1" w:styleId="SessionTitleAR">
    <w:name w:val="Session Title AR"/>
    <w:basedOn w:val="NormalAR"/>
    <w:next w:val="MeetingDatePlace"/>
    <w:rsid w:val="00C23334"/>
    <w:pPr>
      <w:spacing w:after="0"/>
    </w:pPr>
    <w:rPr>
      <w:rFonts w:ascii="Arial Black" w:hAnsi="Arial Black" w:cs="PT Bold Heading"/>
      <w:sz w:val="28"/>
      <w:szCs w:val="28"/>
      <w:lang w:bidi="ar-SA"/>
    </w:rPr>
  </w:style>
  <w:style w:type="paragraph" w:customStyle="1" w:styleId="MeetingDatePlace">
    <w:name w:val="Meeting Date &amp; Place"/>
    <w:basedOn w:val="NormalAR"/>
    <w:next w:val="DocumentTitleAR"/>
    <w:rsid w:val="00C23334"/>
    <w:pPr>
      <w:spacing w:after="0"/>
    </w:pPr>
    <w:rPr>
      <w:b/>
      <w:bCs/>
      <w:lang w:bidi="ar-SA"/>
    </w:rPr>
  </w:style>
  <w:style w:type="paragraph" w:customStyle="1" w:styleId="DocumentTitleAR">
    <w:name w:val="Document Title AR"/>
    <w:basedOn w:val="NormalAR"/>
    <w:next w:val="preparedbyAR"/>
    <w:rsid w:val="00C23334"/>
    <w:pPr>
      <w:spacing w:before="1200" w:after="0"/>
    </w:pPr>
    <w:rPr>
      <w:rFonts w:ascii="Arial Black" w:hAnsi="Arial Black" w:cs="PT Bold Heading"/>
      <w:sz w:val="24"/>
      <w:szCs w:val="24"/>
      <w:lang w:bidi="ar-SA"/>
    </w:rPr>
  </w:style>
  <w:style w:type="paragraph" w:customStyle="1" w:styleId="preparedbyAR">
    <w:name w:val="prepared by AR"/>
    <w:basedOn w:val="NormalAR"/>
    <w:next w:val="NormalAR"/>
    <w:rsid w:val="006D1ACE"/>
    <w:pPr>
      <w:spacing w:after="480"/>
    </w:pPr>
    <w:rPr>
      <w:i/>
      <w:iCs/>
      <w:lang w:bidi="ar-SA"/>
    </w:rPr>
  </w:style>
  <w:style w:type="paragraph" w:customStyle="1" w:styleId="DocumentCodeAR">
    <w:name w:val="Document Code AR"/>
    <w:basedOn w:val="NormalAR"/>
    <w:next w:val="DocumentLanguageAR"/>
    <w:rsid w:val="0042358D"/>
    <w:pPr>
      <w:spacing w:before="300" w:after="0" w:line="160" w:lineRule="exact"/>
      <w:jc w:val="right"/>
    </w:pPr>
    <w:rPr>
      <w:rFonts w:ascii="Arial Black" w:hAnsi="Arial Black" w:cs="Arial"/>
      <w:bCs/>
      <w:sz w:val="15"/>
      <w:szCs w:val="15"/>
      <w:lang w:bidi="ar-SA"/>
    </w:rPr>
  </w:style>
  <w:style w:type="paragraph" w:customStyle="1" w:styleId="DocumentLanguageAR">
    <w:name w:val="Document Language AR"/>
    <w:basedOn w:val="NormalAR"/>
    <w:next w:val="DocumentDateAR"/>
    <w:rsid w:val="00C23334"/>
    <w:pPr>
      <w:spacing w:after="0" w:line="220" w:lineRule="exact"/>
      <w:jc w:val="right"/>
    </w:pPr>
    <w:rPr>
      <w:b/>
      <w:bCs/>
      <w:sz w:val="28"/>
      <w:szCs w:val="28"/>
      <w:lang w:bidi="ar-SA"/>
    </w:rPr>
  </w:style>
  <w:style w:type="paragraph" w:customStyle="1" w:styleId="DocumentDateAR">
    <w:name w:val="Document Date AR"/>
    <w:basedOn w:val="DocumentLanguageAR"/>
    <w:next w:val="MeetingTitleAR"/>
    <w:rsid w:val="00C23334"/>
    <w:pPr>
      <w:spacing w:after="1680"/>
    </w:pPr>
  </w:style>
  <w:style w:type="paragraph" w:customStyle="1" w:styleId="AutomaticparagraphNoAR">
    <w:name w:val="Automatic paragraph No AR"/>
    <w:basedOn w:val="NormalAR"/>
    <w:rsid w:val="00C23334"/>
    <w:pPr>
      <w:ind w:left="1701" w:hanging="680"/>
    </w:pPr>
    <w:rPr>
      <w:lang w:bidi="ar-SA"/>
    </w:rPr>
  </w:style>
  <w:style w:type="paragraph" w:customStyle="1" w:styleId="language">
    <w:name w:val="language"/>
    <w:basedOn w:val="Normal"/>
    <w:next w:val="Normal"/>
    <w:autoRedefine/>
    <w:rsid w:val="008B5DE2"/>
    <w:pPr>
      <w:framePr w:w="266" w:h="363" w:hRule="exact" w:hSpace="181" w:wrap="notBeside" w:vAnchor="page" w:hAnchor="page" w:x="10774" w:y="568" w:anchorLock="1"/>
      <w:bidi w:val="0"/>
      <w:spacing w:after="120" w:line="340" w:lineRule="atLeast"/>
      <w:ind w:right="42"/>
    </w:pPr>
    <w:rPr>
      <w:rFonts w:ascii="Arial" w:hAnsi="Arial" w:cs="Times New Roman"/>
      <w:b/>
      <w:caps/>
      <w:sz w:val="40"/>
      <w:szCs w:val="20"/>
      <w:lang w:val="pt-BR" w:bidi="ar-SA"/>
    </w:rPr>
  </w:style>
  <w:style w:type="table" w:styleId="TableGrid">
    <w:name w:val="Table Grid"/>
    <w:basedOn w:val="TableNormal"/>
    <w:rsid w:val="00E456F3"/>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rsid w:val="00A16873"/>
    <w:rPr>
      <w:szCs w:val="20"/>
    </w:rPr>
  </w:style>
  <w:style w:type="character" w:customStyle="1" w:styleId="EndnoteTextChar">
    <w:name w:val="Endnote Text Char"/>
    <w:link w:val="EndnoteText"/>
    <w:rsid w:val="00A16873"/>
    <w:rPr>
      <w:rFonts w:cs="Traditional Arabic"/>
      <w:lang w:val="en-US" w:eastAsia="en-US" w:bidi="ar-EG"/>
    </w:rPr>
  </w:style>
  <w:style w:type="character" w:styleId="EndnoteReference">
    <w:name w:val="endnote reference"/>
    <w:rsid w:val="00A16873"/>
    <w:rPr>
      <w:vertAlign w:val="superscript"/>
    </w:rPr>
  </w:style>
  <w:style w:type="paragraph" w:styleId="NormalWeb">
    <w:name w:val="Normal (Web)"/>
    <w:basedOn w:val="Normal"/>
    <w:unhideWhenUsed/>
    <w:rsid w:val="00A16873"/>
    <w:pPr>
      <w:bidi w:val="0"/>
      <w:spacing w:before="100" w:beforeAutospacing="1" w:after="100" w:afterAutospacing="1"/>
    </w:pPr>
    <w:rPr>
      <w:rFonts w:cs="Times New Roman"/>
      <w:sz w:val="24"/>
      <w:lang w:bidi="ar-SA"/>
    </w:rPr>
  </w:style>
  <w:style w:type="character" w:styleId="Emphasis">
    <w:name w:val="Emphasis"/>
    <w:qFormat/>
    <w:rsid w:val="00A16873"/>
    <w:rPr>
      <w:b/>
      <w:bCs/>
      <w:i w:val="0"/>
      <w:iCs w:val="0"/>
    </w:rPr>
  </w:style>
  <w:style w:type="character" w:customStyle="1" w:styleId="ft">
    <w:name w:val="ft"/>
    <w:basedOn w:val="DefaultParagraphFont"/>
    <w:rsid w:val="00A16873"/>
  </w:style>
  <w:style w:type="paragraph" w:styleId="BodyText">
    <w:name w:val="Body Text"/>
    <w:aliases w:val="Body Text Char1"/>
    <w:basedOn w:val="Normal"/>
    <w:link w:val="Hyperlink"/>
    <w:rsid w:val="00423B9B"/>
    <w:pPr>
      <w:bidi w:val="0"/>
    </w:pPr>
    <w:rPr>
      <w:rFonts w:ascii="Arial" w:hAnsi="Arial" w:cs="Times New Roman"/>
      <w:snapToGrid w:val="0"/>
      <w:szCs w:val="20"/>
      <w:lang w:bidi="ar-SA"/>
    </w:rPr>
  </w:style>
  <w:style w:type="character" w:styleId="Hyperlink">
    <w:name w:val="Hyperlink"/>
    <w:aliases w:val="Body Text Char2,Body Text Char1 Char"/>
    <w:link w:val="BodyText"/>
    <w:rsid w:val="00423B9B"/>
    <w:rPr>
      <w:rFonts w:ascii="Arial" w:hAnsi="Arial"/>
      <w:snapToGrid w:val="0"/>
      <w:lang w:val="en-US" w:eastAsia="en-US" w:bidi="ar-SA"/>
    </w:rPr>
  </w:style>
  <w:style w:type="character" w:customStyle="1" w:styleId="BodyTextChar">
    <w:name w:val="Body Text Char"/>
    <w:rsid w:val="00423B9B"/>
    <w:rPr>
      <w:szCs w:val="24"/>
      <w:lang w:bidi="ar-EG"/>
    </w:rPr>
  </w:style>
  <w:style w:type="paragraph" w:customStyle="1" w:styleId="Indicators">
    <w:name w:val="Indicators"/>
    <w:basedOn w:val="Normal"/>
    <w:link w:val="IndicatorsChar"/>
    <w:rsid w:val="00423B9B"/>
    <w:pPr>
      <w:bidi w:val="0"/>
      <w:spacing w:before="120"/>
      <w:ind w:left="284" w:right="170"/>
    </w:pPr>
    <w:rPr>
      <w:rFonts w:ascii="Arial" w:hAnsi="Arial" w:cs="Times New Roman"/>
      <w:snapToGrid w:val="0"/>
      <w:szCs w:val="20"/>
      <w:lang w:bidi="ar-SA"/>
    </w:rPr>
  </w:style>
  <w:style w:type="character" w:customStyle="1" w:styleId="IndicatorsChar">
    <w:name w:val="Indicators Char"/>
    <w:link w:val="Indicators"/>
    <w:rsid w:val="00934E39"/>
    <w:rPr>
      <w:rFonts w:ascii="Arial" w:hAnsi="Arial" w:cs="Times New Roman"/>
      <w:snapToGrid w:val="0"/>
    </w:rPr>
  </w:style>
  <w:style w:type="paragraph" w:customStyle="1" w:styleId="Default">
    <w:name w:val="Default"/>
    <w:rsid w:val="00423B9B"/>
    <w:pPr>
      <w:autoSpaceDE w:val="0"/>
      <w:autoSpaceDN w:val="0"/>
      <w:adjustRightInd w:val="0"/>
    </w:pPr>
    <w:rPr>
      <w:rFonts w:ascii="Arial" w:eastAsia="Batang" w:hAnsi="Arial" w:cs="Arial"/>
      <w:snapToGrid w:val="0"/>
      <w:color w:val="000000"/>
      <w:sz w:val="24"/>
      <w:szCs w:val="24"/>
    </w:rPr>
  </w:style>
  <w:style w:type="paragraph" w:customStyle="1" w:styleId="NormalParaAR">
    <w:name w:val="Normal_Para_AR"/>
    <w:rsid w:val="00777CB9"/>
    <w:pPr>
      <w:bidi/>
      <w:spacing w:after="240" w:line="360" w:lineRule="exact"/>
    </w:pPr>
    <w:rPr>
      <w:rFonts w:ascii="Arabic Typesetting" w:hAnsi="Arabic Typesetting" w:cs="Arabic Typesetting"/>
      <w:sz w:val="36"/>
      <w:szCs w:val="36"/>
    </w:rPr>
  </w:style>
  <w:style w:type="paragraph" w:customStyle="1" w:styleId="DocumentCodeAR0">
    <w:name w:val="Document_Code_AR"/>
    <w:basedOn w:val="Normal"/>
    <w:next w:val="DocumentLanguageAR0"/>
    <w:rsid w:val="00777CB9"/>
    <w:pPr>
      <w:bidi w:val="0"/>
      <w:jc w:val="right"/>
    </w:pPr>
    <w:rPr>
      <w:rFonts w:ascii="Arial Black" w:hAnsi="Arial Black" w:cs="Arabic Typesetting"/>
      <w:b/>
      <w:bCs/>
      <w:sz w:val="16"/>
      <w:szCs w:val="16"/>
      <w:lang w:bidi="ar-SA"/>
    </w:rPr>
  </w:style>
  <w:style w:type="paragraph" w:customStyle="1" w:styleId="DocumentLanguageAR0">
    <w:name w:val="Document_Language_AR"/>
    <w:basedOn w:val="Normal"/>
    <w:next w:val="DocumentDateAR0"/>
    <w:rsid w:val="00777CB9"/>
    <w:pPr>
      <w:bidi w:val="0"/>
      <w:spacing w:line="240" w:lineRule="exact"/>
      <w:jc w:val="right"/>
    </w:pPr>
    <w:rPr>
      <w:rFonts w:ascii="Arabic Typesetting" w:hAnsi="Arabic Typesetting" w:cs="Arabic Typesetting"/>
      <w:b/>
      <w:bCs/>
      <w:sz w:val="30"/>
      <w:szCs w:val="30"/>
      <w:lang w:bidi="ar-SA"/>
    </w:rPr>
  </w:style>
  <w:style w:type="paragraph" w:customStyle="1" w:styleId="DocumentDateAR0">
    <w:name w:val="Document_Date_AR"/>
    <w:basedOn w:val="Normal"/>
    <w:next w:val="NormalParaAR"/>
    <w:rsid w:val="00777CB9"/>
    <w:pPr>
      <w:bidi w:val="0"/>
      <w:jc w:val="right"/>
    </w:pPr>
    <w:rPr>
      <w:rFonts w:ascii="Arabic Typesetting" w:hAnsi="Arabic Typesetting" w:cs="Arabic Typesetting"/>
      <w:b/>
      <w:bCs/>
      <w:sz w:val="30"/>
      <w:szCs w:val="30"/>
      <w:lang w:bidi="ar-SA"/>
    </w:rPr>
  </w:style>
  <w:style w:type="paragraph" w:customStyle="1" w:styleId="MeetingTitleAR0">
    <w:name w:val="Meeting_Title_AR"/>
    <w:basedOn w:val="Normal"/>
    <w:next w:val="NormalParaAR"/>
    <w:rsid w:val="00777CB9"/>
    <w:pPr>
      <w:bidi w:val="0"/>
      <w:spacing w:line="360" w:lineRule="exact"/>
    </w:pPr>
    <w:rPr>
      <w:rFonts w:ascii="Arabic Typesetting" w:hAnsi="Arabic Typesetting" w:cs="PT Bold Heading"/>
      <w:sz w:val="34"/>
      <w:szCs w:val="34"/>
      <w:lang w:bidi="ar-SA"/>
    </w:rPr>
  </w:style>
  <w:style w:type="paragraph" w:customStyle="1" w:styleId="MeetingSessionAR">
    <w:name w:val="Meeting_Session_AR"/>
    <w:basedOn w:val="Normal"/>
    <w:next w:val="NormalParaAR"/>
    <w:rsid w:val="00777CB9"/>
    <w:pPr>
      <w:bidi w:val="0"/>
      <w:spacing w:line="360" w:lineRule="exact"/>
    </w:pPr>
    <w:rPr>
      <w:rFonts w:ascii="Arabic Typesetting" w:hAnsi="Arabic Typesetting" w:cs="PT Bold Heading"/>
      <w:sz w:val="30"/>
      <w:szCs w:val="30"/>
      <w:lang w:bidi="ar-SA"/>
    </w:rPr>
  </w:style>
  <w:style w:type="paragraph" w:customStyle="1" w:styleId="MeetingDatesAR">
    <w:name w:val="Meeting_Dates_AR"/>
    <w:basedOn w:val="Normal"/>
    <w:next w:val="NormalParaAR"/>
    <w:rsid w:val="00777CB9"/>
    <w:pPr>
      <w:bidi w:val="0"/>
      <w:spacing w:line="360" w:lineRule="exact"/>
    </w:pPr>
    <w:rPr>
      <w:rFonts w:ascii="Arabic Typesetting" w:hAnsi="Arabic Typesetting" w:cs="Arabic Typesetting"/>
      <w:b/>
      <w:bCs/>
      <w:sz w:val="36"/>
      <w:szCs w:val="36"/>
      <w:lang w:bidi="ar-SA"/>
    </w:rPr>
  </w:style>
  <w:style w:type="paragraph" w:customStyle="1" w:styleId="DocumentTitleAR0">
    <w:name w:val="Document_Title_AR"/>
    <w:basedOn w:val="Normal"/>
    <w:next w:val="PreparedbyAR0"/>
    <w:rsid w:val="00777CB9"/>
    <w:pPr>
      <w:bidi w:val="0"/>
      <w:spacing w:line="360" w:lineRule="exact"/>
    </w:pPr>
    <w:rPr>
      <w:rFonts w:ascii="Arabic Typesetting" w:hAnsi="Arabic Typesetting" w:cs="PT Bold Heading"/>
      <w:sz w:val="26"/>
      <w:szCs w:val="26"/>
      <w:lang w:bidi="ar-SA"/>
    </w:rPr>
  </w:style>
  <w:style w:type="paragraph" w:customStyle="1" w:styleId="PreparedbyAR0">
    <w:name w:val="Prepared_by_AR"/>
    <w:basedOn w:val="Normal"/>
    <w:next w:val="NormalParaAR"/>
    <w:rsid w:val="00777CB9"/>
    <w:pPr>
      <w:bidi w:val="0"/>
      <w:spacing w:after="1080" w:line="360" w:lineRule="exact"/>
    </w:pPr>
    <w:rPr>
      <w:rFonts w:ascii="Arabic Typesetting" w:hAnsi="Arabic Typesetting" w:cs="Arabic Typesetting"/>
      <w:i/>
      <w:iCs/>
      <w:sz w:val="36"/>
      <w:szCs w:val="36"/>
      <w:lang w:bidi="ar-SA"/>
    </w:rPr>
  </w:style>
  <w:style w:type="paragraph" w:customStyle="1" w:styleId="NumberedParaAR">
    <w:name w:val="Numbered_Para_AR"/>
    <w:basedOn w:val="NormalParaAR"/>
    <w:rsid w:val="00777CB9"/>
  </w:style>
  <w:style w:type="paragraph" w:customStyle="1" w:styleId="DecisionParaAR">
    <w:name w:val="Decision_Para_AR"/>
    <w:basedOn w:val="NumberedParaAR"/>
    <w:rsid w:val="00777CB9"/>
    <w:rPr>
      <w:i/>
      <w:iCs/>
    </w:rPr>
  </w:style>
  <w:style w:type="paragraph" w:customStyle="1" w:styleId="EndofDocumentAR">
    <w:name w:val="End_of_Document_AR"/>
    <w:basedOn w:val="NormalParaAR"/>
    <w:next w:val="NormalParaAR"/>
    <w:rsid w:val="00777CB9"/>
    <w:pPr>
      <w:ind w:left="5534"/>
    </w:pPr>
  </w:style>
  <w:style w:type="paragraph" w:customStyle="1" w:styleId="ONUMFS">
    <w:name w:val="ONUM FS"/>
    <w:basedOn w:val="BodyText"/>
    <w:rsid w:val="00DF2A71"/>
    <w:pPr>
      <w:tabs>
        <w:tab w:val="num" w:pos="567"/>
      </w:tabs>
      <w:bidi/>
      <w:spacing w:after="220"/>
    </w:pPr>
    <w:rPr>
      <w:rFonts w:ascii="Times New Roman" w:hAnsi="Times New Roman" w:cs="Traditional Arabic"/>
      <w:snapToGrid/>
      <w:szCs w:val="24"/>
      <w:lang w:bidi="ar-EG"/>
    </w:rPr>
  </w:style>
  <w:style w:type="paragraph" w:customStyle="1" w:styleId="ONUME">
    <w:name w:val="ONUM E"/>
    <w:basedOn w:val="BodyText"/>
    <w:rsid w:val="00DF2A71"/>
    <w:pPr>
      <w:tabs>
        <w:tab w:val="num" w:pos="567"/>
      </w:tabs>
      <w:bidi/>
      <w:spacing w:after="220"/>
    </w:pPr>
    <w:rPr>
      <w:rFonts w:ascii="Times New Roman" w:hAnsi="Times New Roman" w:cs="Traditional Arabic"/>
      <w:snapToGrid/>
      <w:szCs w:val="24"/>
      <w:lang w:bidi="ar-EG"/>
    </w:rPr>
  </w:style>
  <w:style w:type="paragraph" w:styleId="ListNumber">
    <w:name w:val="List Number"/>
    <w:basedOn w:val="Normal"/>
    <w:semiHidden/>
    <w:rsid w:val="00DF2A71"/>
    <w:pPr>
      <w:tabs>
        <w:tab w:val="num" w:pos="567"/>
      </w:tabs>
    </w:pPr>
  </w:style>
  <w:style w:type="paragraph" w:customStyle="1" w:styleId="CharCharCharChar">
    <w:name w:val="Char Char Char Char"/>
    <w:basedOn w:val="Normal"/>
    <w:rsid w:val="00565523"/>
    <w:pPr>
      <w:bidi w:val="0"/>
      <w:spacing w:after="160" w:line="240" w:lineRule="exact"/>
    </w:pPr>
    <w:rPr>
      <w:rFonts w:ascii="Verdana" w:hAnsi="Verdana" w:cs="Times New Roman"/>
      <w:szCs w:val="20"/>
      <w:lang w:val="en-GB" w:bidi="ar-SA"/>
    </w:rPr>
  </w:style>
  <w:style w:type="paragraph" w:styleId="BlockText">
    <w:name w:val="Block Text"/>
    <w:basedOn w:val="Normal"/>
    <w:rsid w:val="00565523"/>
    <w:pPr>
      <w:bidi w:val="0"/>
      <w:spacing w:before="60" w:after="60"/>
      <w:ind w:left="266" w:right="142"/>
    </w:pPr>
    <w:rPr>
      <w:rFonts w:cs="Times New Roman"/>
      <w:sz w:val="22"/>
      <w:szCs w:val="20"/>
      <w:lang w:bidi="ar-SA"/>
    </w:rPr>
  </w:style>
  <w:style w:type="paragraph" w:styleId="BodyText2">
    <w:name w:val="Body Text 2"/>
    <w:basedOn w:val="Normal"/>
    <w:link w:val="BodyText2Char"/>
    <w:rsid w:val="00565523"/>
    <w:pPr>
      <w:bidi w:val="0"/>
      <w:spacing w:after="120" w:line="480" w:lineRule="auto"/>
    </w:pPr>
    <w:rPr>
      <w:rFonts w:cs="Times New Roman"/>
      <w:sz w:val="24"/>
      <w:lang w:bidi="ar-SA"/>
    </w:rPr>
  </w:style>
  <w:style w:type="character" w:customStyle="1" w:styleId="BodyText2Char">
    <w:name w:val="Body Text 2 Char"/>
    <w:basedOn w:val="DefaultParagraphFont"/>
    <w:link w:val="BodyText2"/>
    <w:rsid w:val="00FD64AF"/>
    <w:rPr>
      <w:rFonts w:cs="Times New Roman"/>
      <w:sz w:val="24"/>
      <w:szCs w:val="24"/>
    </w:rPr>
  </w:style>
  <w:style w:type="paragraph" w:customStyle="1" w:styleId="ARNumbered11">
    <w:name w:val="AR_Numbered1.1"/>
    <w:basedOn w:val="Normal"/>
    <w:qFormat/>
    <w:rsid w:val="00BA6401"/>
    <w:pPr>
      <w:numPr>
        <w:numId w:val="2"/>
      </w:numPr>
      <w:spacing w:after="120" w:line="340" w:lineRule="exact"/>
      <w:jc w:val="both"/>
    </w:pPr>
    <w:rPr>
      <w:rFonts w:ascii="Arabic Typesetting" w:hAnsi="Arabic Typesetting" w:cs="Arabic Typesetting"/>
      <w:sz w:val="34"/>
      <w:szCs w:val="34"/>
      <w:lang w:val="fr-CH" w:bidi="ar-SA"/>
    </w:rPr>
  </w:style>
  <w:style w:type="paragraph" w:customStyle="1" w:styleId="ARNumbered11PPR">
    <w:name w:val="AR_Numbered1.1_PPR"/>
    <w:basedOn w:val="ARNumbered11"/>
    <w:qFormat/>
    <w:rsid w:val="00857801"/>
    <w:pPr>
      <w:ind w:left="0" w:firstLine="0"/>
      <w:jc w:val="left"/>
    </w:pPr>
  </w:style>
  <w:style w:type="paragraph" w:customStyle="1" w:styleId="Heading1AR">
    <w:name w:val="Heading_1_AR"/>
    <w:basedOn w:val="NormalParaAR"/>
    <w:next w:val="NormalParaAR"/>
    <w:rsid w:val="00F41315"/>
    <w:pPr>
      <w:keepNext/>
      <w:spacing w:before="240" w:after="60" w:line="400" w:lineRule="exact"/>
    </w:pPr>
    <w:rPr>
      <w:bCs/>
      <w:sz w:val="40"/>
      <w:szCs w:val="40"/>
    </w:rPr>
  </w:style>
  <w:style w:type="paragraph" w:customStyle="1" w:styleId="Heading2AR">
    <w:name w:val="Heading_2_AR"/>
    <w:basedOn w:val="Heading1AR"/>
    <w:next w:val="NormalParaAR"/>
    <w:rsid w:val="00F41315"/>
    <w:rPr>
      <w:bCs w:val="0"/>
    </w:rPr>
  </w:style>
  <w:style w:type="paragraph" w:customStyle="1" w:styleId="Heading3AR">
    <w:name w:val="Heading_3_AR"/>
    <w:basedOn w:val="Heading2AR"/>
    <w:next w:val="NormalParaAR"/>
    <w:rsid w:val="00F41315"/>
    <w:pPr>
      <w:spacing w:before="120" w:line="360" w:lineRule="exact"/>
    </w:pPr>
    <w:rPr>
      <w:sz w:val="36"/>
      <w:szCs w:val="36"/>
      <w:u w:val="single"/>
    </w:rPr>
  </w:style>
  <w:style w:type="paragraph" w:customStyle="1" w:styleId="Heading4AR">
    <w:name w:val="Heading_4_AR"/>
    <w:basedOn w:val="Heading3AR"/>
    <w:next w:val="NormalParaAR"/>
    <w:rsid w:val="00F41315"/>
    <w:rPr>
      <w:iCs/>
      <w:u w:val="none"/>
    </w:rPr>
  </w:style>
  <w:style w:type="character" w:styleId="CommentReference">
    <w:name w:val="annotation reference"/>
    <w:rsid w:val="00172108"/>
    <w:rPr>
      <w:sz w:val="16"/>
      <w:szCs w:val="16"/>
    </w:rPr>
  </w:style>
  <w:style w:type="paragraph" w:styleId="BalloonText">
    <w:name w:val="Balloon Text"/>
    <w:basedOn w:val="Normal"/>
    <w:link w:val="BalloonTextChar"/>
    <w:rsid w:val="00172108"/>
    <w:rPr>
      <w:rFonts w:ascii="Tahoma" w:hAnsi="Tahoma" w:cs="Tahoma"/>
      <w:sz w:val="16"/>
      <w:szCs w:val="16"/>
    </w:rPr>
  </w:style>
  <w:style w:type="character" w:customStyle="1" w:styleId="BalloonTextChar">
    <w:name w:val="Balloon Text Char"/>
    <w:basedOn w:val="DefaultParagraphFont"/>
    <w:link w:val="BalloonText"/>
    <w:rsid w:val="00172108"/>
    <w:rPr>
      <w:rFonts w:ascii="Tahoma" w:hAnsi="Tahoma" w:cs="Tahoma"/>
      <w:sz w:val="16"/>
      <w:szCs w:val="16"/>
      <w:lang w:bidi="ar-EG"/>
    </w:rPr>
  </w:style>
  <w:style w:type="paragraph" w:styleId="ListParagraph">
    <w:name w:val="List Paragraph"/>
    <w:basedOn w:val="Normal"/>
    <w:uiPriority w:val="34"/>
    <w:qFormat/>
    <w:rsid w:val="00172108"/>
    <w:pPr>
      <w:ind w:left="720"/>
      <w:contextualSpacing/>
    </w:pPr>
  </w:style>
  <w:style w:type="paragraph" w:customStyle="1" w:styleId="CharCharCharChar0">
    <w:name w:val="Char Char Char Char"/>
    <w:basedOn w:val="Normal"/>
    <w:rsid w:val="00150FD0"/>
    <w:pPr>
      <w:bidi w:val="0"/>
      <w:spacing w:after="160" w:line="240" w:lineRule="exact"/>
    </w:pPr>
    <w:rPr>
      <w:rFonts w:ascii="Verdana" w:hAnsi="Verdana" w:cs="Times New Roman"/>
      <w:szCs w:val="20"/>
      <w:lang w:val="en-GB" w:bidi="ar-SA"/>
    </w:rPr>
  </w:style>
  <w:style w:type="paragraph" w:customStyle="1" w:styleId="Endofdocument-Annex">
    <w:name w:val="[End of document - Annex]"/>
    <w:basedOn w:val="Normal"/>
    <w:rsid w:val="00934E39"/>
    <w:pPr>
      <w:bidi w:val="0"/>
      <w:ind w:left="5534"/>
    </w:pPr>
    <w:rPr>
      <w:rFonts w:ascii="Arial" w:eastAsia="SimSun" w:hAnsi="Arial" w:cs="Arial"/>
      <w:sz w:val="22"/>
      <w:szCs w:val="20"/>
      <w:lang w:eastAsia="zh-CN" w:bidi="ar-SA"/>
    </w:rPr>
  </w:style>
  <w:style w:type="paragraph" w:styleId="Caption">
    <w:name w:val="caption"/>
    <w:basedOn w:val="Normal"/>
    <w:next w:val="Normal"/>
    <w:qFormat/>
    <w:rsid w:val="00934E39"/>
    <w:pPr>
      <w:bidi w:val="0"/>
    </w:pPr>
    <w:rPr>
      <w:rFonts w:ascii="Arial" w:eastAsia="SimSun" w:hAnsi="Arial" w:cs="Arial"/>
      <w:b/>
      <w:bCs/>
      <w:sz w:val="18"/>
      <w:szCs w:val="20"/>
      <w:lang w:eastAsia="zh-CN" w:bidi="ar-SA"/>
    </w:rPr>
  </w:style>
  <w:style w:type="paragraph" w:styleId="CommentText">
    <w:name w:val="annotation text"/>
    <w:basedOn w:val="Normal"/>
    <w:link w:val="CommentTextChar"/>
    <w:rsid w:val="00934E39"/>
    <w:pPr>
      <w:bidi w:val="0"/>
    </w:pPr>
    <w:rPr>
      <w:rFonts w:ascii="Arial" w:eastAsia="SimSun" w:hAnsi="Arial" w:cs="Times New Roman"/>
      <w:sz w:val="18"/>
      <w:szCs w:val="20"/>
      <w:lang w:val="x-none" w:eastAsia="zh-CN" w:bidi="ar-SA"/>
    </w:rPr>
  </w:style>
  <w:style w:type="character" w:customStyle="1" w:styleId="CommentTextChar">
    <w:name w:val="Comment Text Char"/>
    <w:basedOn w:val="DefaultParagraphFont"/>
    <w:link w:val="CommentText"/>
    <w:rsid w:val="00934E39"/>
    <w:rPr>
      <w:rFonts w:ascii="Arial" w:eastAsia="SimSun" w:hAnsi="Arial" w:cs="Times New Roman"/>
      <w:sz w:val="18"/>
      <w:lang w:val="x-none" w:eastAsia="zh-CN"/>
    </w:rPr>
  </w:style>
  <w:style w:type="paragraph" w:customStyle="1" w:styleId="DecisionInvitingPara">
    <w:name w:val="Decision Inviting Para."/>
    <w:basedOn w:val="Normal"/>
    <w:rsid w:val="00934E39"/>
    <w:pPr>
      <w:bidi w:val="0"/>
      <w:spacing w:after="120" w:line="260" w:lineRule="exact"/>
      <w:ind w:left="5534"/>
    </w:pPr>
    <w:rPr>
      <w:rFonts w:ascii="Arial" w:hAnsi="Arial" w:cs="Times New Roman"/>
      <w:i/>
      <w:szCs w:val="20"/>
      <w:lang w:bidi="ar-SA"/>
    </w:rPr>
  </w:style>
  <w:style w:type="paragraph" w:styleId="Salutation">
    <w:name w:val="Salutation"/>
    <w:basedOn w:val="Normal"/>
    <w:next w:val="Normal"/>
    <w:link w:val="SalutationChar"/>
    <w:rsid w:val="00934E39"/>
    <w:pPr>
      <w:bidi w:val="0"/>
    </w:pPr>
    <w:rPr>
      <w:rFonts w:ascii="Arial" w:eastAsia="SimSun" w:hAnsi="Arial" w:cs="Arial"/>
      <w:sz w:val="22"/>
      <w:szCs w:val="20"/>
      <w:lang w:eastAsia="zh-CN" w:bidi="ar-SA"/>
    </w:rPr>
  </w:style>
  <w:style w:type="character" w:customStyle="1" w:styleId="SalutationChar">
    <w:name w:val="Salutation Char"/>
    <w:basedOn w:val="DefaultParagraphFont"/>
    <w:link w:val="Salutation"/>
    <w:rsid w:val="00934E39"/>
    <w:rPr>
      <w:rFonts w:ascii="Arial" w:eastAsia="SimSun" w:hAnsi="Arial" w:cs="Arial"/>
      <w:sz w:val="22"/>
      <w:lang w:eastAsia="zh-CN"/>
    </w:rPr>
  </w:style>
  <w:style w:type="paragraph" w:styleId="Signature">
    <w:name w:val="Signature"/>
    <w:basedOn w:val="Normal"/>
    <w:link w:val="SignatureChar"/>
    <w:rsid w:val="00934E39"/>
    <w:pPr>
      <w:bidi w:val="0"/>
      <w:ind w:left="5250"/>
    </w:pPr>
    <w:rPr>
      <w:rFonts w:ascii="Arial" w:eastAsia="SimSun" w:hAnsi="Arial" w:cs="Arial"/>
      <w:sz w:val="22"/>
      <w:szCs w:val="20"/>
      <w:lang w:eastAsia="zh-CN" w:bidi="ar-SA"/>
    </w:rPr>
  </w:style>
  <w:style w:type="character" w:customStyle="1" w:styleId="SignatureChar">
    <w:name w:val="Signature Char"/>
    <w:basedOn w:val="DefaultParagraphFont"/>
    <w:link w:val="Signature"/>
    <w:rsid w:val="00934E39"/>
    <w:rPr>
      <w:rFonts w:ascii="Arial" w:eastAsia="SimSun" w:hAnsi="Arial" w:cs="Arial"/>
      <w:sz w:val="22"/>
      <w:lang w:eastAsia="zh-CN"/>
    </w:rPr>
  </w:style>
  <w:style w:type="paragraph" w:styleId="TOC2">
    <w:name w:val="toc 2"/>
    <w:basedOn w:val="Normal"/>
    <w:next w:val="Normal"/>
    <w:autoRedefine/>
    <w:uiPriority w:val="39"/>
    <w:rsid w:val="00A73D49"/>
    <w:pPr>
      <w:tabs>
        <w:tab w:val="left" w:pos="1415"/>
        <w:tab w:val="right" w:leader="dot" w:pos="9345"/>
      </w:tabs>
      <w:spacing w:after="60"/>
      <w:ind w:left="660" w:hanging="439"/>
    </w:pPr>
    <w:rPr>
      <w:rFonts w:ascii="Arial" w:eastAsia="SimSun" w:hAnsi="Arial" w:cs="Arial"/>
      <w:sz w:val="22"/>
      <w:szCs w:val="20"/>
      <w:lang w:eastAsia="zh-CN" w:bidi="ar-SA"/>
    </w:rPr>
  </w:style>
  <w:style w:type="paragraph" w:styleId="TOC1">
    <w:name w:val="toc 1"/>
    <w:basedOn w:val="Normal"/>
    <w:next w:val="Normal"/>
    <w:autoRedefine/>
    <w:uiPriority w:val="39"/>
    <w:rsid w:val="00A73D49"/>
    <w:pPr>
      <w:tabs>
        <w:tab w:val="left" w:pos="565"/>
        <w:tab w:val="right" w:leader="dot" w:pos="9288"/>
      </w:tabs>
      <w:spacing w:after="60"/>
    </w:pPr>
    <w:rPr>
      <w:rFonts w:ascii="Arial Bold" w:eastAsia="SimSun" w:hAnsi="Arial Bold" w:cs="Times New Roman"/>
      <w:b/>
      <w:noProof/>
      <w:sz w:val="22"/>
      <w:szCs w:val="20"/>
      <w:lang w:eastAsia="zh-CN" w:bidi="ar-SA"/>
    </w:rPr>
  </w:style>
  <w:style w:type="paragraph" w:customStyle="1" w:styleId="StyleStyleHeading3ComplexItalicLatin12pt">
    <w:name w:val="Style Style Heading 3 + (Complex) Italic + (Latin) 12 pt"/>
    <w:basedOn w:val="Normal"/>
    <w:link w:val="StyleStyleHeading3ComplexItalicLatin12ptChar"/>
    <w:rsid w:val="00934E39"/>
    <w:pPr>
      <w:keepNext/>
      <w:tabs>
        <w:tab w:val="left" w:pos="1985"/>
      </w:tabs>
      <w:bidi w:val="0"/>
      <w:outlineLvl w:val="2"/>
    </w:pPr>
    <w:rPr>
      <w:rFonts w:cs="Times New Roman"/>
      <w:b/>
      <w:iCs/>
      <w:caps/>
      <w:sz w:val="24"/>
      <w:szCs w:val="22"/>
      <w:lang w:bidi="ar-SA"/>
    </w:rPr>
  </w:style>
  <w:style w:type="character" w:customStyle="1" w:styleId="StyleStyleHeading3ComplexItalicLatin12ptChar">
    <w:name w:val="Style Style Heading 3 + (Complex) Italic + (Latin) 12 pt Char"/>
    <w:link w:val="StyleStyleHeading3ComplexItalicLatin12pt"/>
    <w:rsid w:val="00934E39"/>
    <w:rPr>
      <w:rFonts w:cs="Times New Roman"/>
      <w:b/>
      <w:iCs/>
      <w:caps/>
      <w:sz w:val="24"/>
      <w:szCs w:val="22"/>
    </w:rPr>
  </w:style>
  <w:style w:type="paragraph" w:customStyle="1" w:styleId="BodyA">
    <w:name w:val="Body A"/>
    <w:link w:val="BodyAChar"/>
    <w:rsid w:val="00934E39"/>
    <w:rPr>
      <w:rFonts w:ascii="Helvetica" w:eastAsia="ヒラギノ角ゴ Pro W3" w:hAnsi="Helvetica" w:cs="Times New Roman"/>
      <w:color w:val="000000"/>
      <w:sz w:val="24"/>
    </w:rPr>
  </w:style>
  <w:style w:type="character" w:customStyle="1" w:styleId="BodyAChar">
    <w:name w:val="Body A Char"/>
    <w:link w:val="BodyA"/>
    <w:rsid w:val="00934E39"/>
    <w:rPr>
      <w:rFonts w:ascii="Helvetica" w:eastAsia="ヒラギノ角ゴ Pro W3" w:hAnsi="Helvetica" w:cs="Times New Roman"/>
      <w:color w:val="000000"/>
      <w:sz w:val="24"/>
    </w:rPr>
  </w:style>
  <w:style w:type="paragraph" w:customStyle="1" w:styleId="Test">
    <w:name w:val="Test"/>
    <w:basedOn w:val="Normal"/>
    <w:qFormat/>
    <w:rsid w:val="00934E39"/>
    <w:pPr>
      <w:numPr>
        <w:numId w:val="20"/>
      </w:numPr>
      <w:bidi w:val="0"/>
    </w:pPr>
    <w:rPr>
      <w:rFonts w:ascii="Arial" w:hAnsi="Arial" w:cs="Arial"/>
      <w:sz w:val="22"/>
      <w:szCs w:val="22"/>
      <w:lang w:bidi="ar-SA"/>
    </w:rPr>
  </w:style>
  <w:style w:type="paragraph" w:customStyle="1" w:styleId="ListBullets1">
    <w:name w:val="ListBullets1"/>
    <w:basedOn w:val="Normal"/>
    <w:rsid w:val="00934E39"/>
    <w:pPr>
      <w:numPr>
        <w:numId w:val="22"/>
      </w:numPr>
      <w:suppressAutoHyphens/>
      <w:bidi w:val="0"/>
    </w:pPr>
    <w:rPr>
      <w:rFonts w:ascii="Arial" w:eastAsia="SimSun" w:hAnsi="Arial" w:cs="Arial"/>
      <w:sz w:val="22"/>
      <w:szCs w:val="20"/>
      <w:lang w:eastAsia="ar-SA" w:bidi="ar-SA"/>
    </w:rPr>
  </w:style>
  <w:style w:type="paragraph" w:styleId="BodyTextIndent">
    <w:name w:val="Body Text Indent"/>
    <w:basedOn w:val="Normal"/>
    <w:link w:val="BodyTextIndentChar"/>
    <w:rsid w:val="00934E39"/>
    <w:pPr>
      <w:bidi w:val="0"/>
      <w:ind w:left="567"/>
    </w:pPr>
    <w:rPr>
      <w:rFonts w:cs="Times New Roman"/>
      <w:sz w:val="24"/>
      <w:szCs w:val="20"/>
      <w:lang w:val="x-none" w:eastAsia="x-none" w:bidi="ar-SA"/>
    </w:rPr>
  </w:style>
  <w:style w:type="character" w:customStyle="1" w:styleId="BodyTextIndentChar">
    <w:name w:val="Body Text Indent Char"/>
    <w:basedOn w:val="DefaultParagraphFont"/>
    <w:link w:val="BodyTextIndent"/>
    <w:rsid w:val="00934E39"/>
    <w:rPr>
      <w:rFonts w:cs="Times New Roman"/>
      <w:sz w:val="24"/>
      <w:lang w:val="x-none" w:eastAsia="x-none"/>
    </w:rPr>
  </w:style>
  <w:style w:type="character" w:customStyle="1" w:styleId="CharChar">
    <w:name w:val="Char Char"/>
    <w:locked/>
    <w:rsid w:val="00934E39"/>
    <w:rPr>
      <w:rFonts w:ascii="Arial" w:hAnsi="Arial" w:cs="Times New Roman"/>
      <w:lang w:val="en-US" w:eastAsia="en-US" w:bidi="ar-SA"/>
    </w:rPr>
  </w:style>
  <w:style w:type="paragraph" w:customStyle="1" w:styleId="CarCar">
    <w:name w:val="Car Car"/>
    <w:basedOn w:val="Normal"/>
    <w:rsid w:val="00934E39"/>
    <w:pPr>
      <w:bidi w:val="0"/>
      <w:spacing w:after="160" w:line="240" w:lineRule="exact"/>
    </w:pPr>
    <w:rPr>
      <w:rFonts w:ascii="Verdana" w:hAnsi="Verdana" w:cs="Times New Roman"/>
      <w:szCs w:val="20"/>
      <w:lang w:val="en-GB" w:bidi="ar-SA"/>
    </w:rPr>
  </w:style>
  <w:style w:type="paragraph" w:styleId="CommentSubject">
    <w:name w:val="annotation subject"/>
    <w:basedOn w:val="CommentText"/>
    <w:next w:val="CommentText"/>
    <w:link w:val="CommentSubjectChar"/>
    <w:rsid w:val="00934E39"/>
    <w:rPr>
      <w:b/>
      <w:bCs/>
    </w:rPr>
  </w:style>
  <w:style w:type="character" w:customStyle="1" w:styleId="CommentSubjectChar">
    <w:name w:val="Comment Subject Char"/>
    <w:basedOn w:val="CommentTextChar"/>
    <w:link w:val="CommentSubject"/>
    <w:rsid w:val="00934E39"/>
    <w:rPr>
      <w:rFonts w:ascii="Arial" w:eastAsia="SimSun" w:hAnsi="Arial" w:cs="Times New Roman"/>
      <w:b/>
      <w:bCs/>
      <w:sz w:val="18"/>
      <w:lang w:val="x-none" w:eastAsia="zh-CN"/>
    </w:rPr>
  </w:style>
  <w:style w:type="character" w:customStyle="1" w:styleId="CharChar2">
    <w:name w:val="Char Char2"/>
    <w:rsid w:val="00934E39"/>
    <w:rPr>
      <w:rFonts w:ascii="Arial" w:hAnsi="Arial"/>
      <w:lang w:val="en-US" w:eastAsia="en-US" w:bidi="ar-SA"/>
    </w:rPr>
  </w:style>
  <w:style w:type="paragraph" w:customStyle="1" w:styleId="preparedby">
    <w:name w:val="prepared by"/>
    <w:basedOn w:val="Normal"/>
    <w:next w:val="Normal"/>
    <w:rsid w:val="00934E39"/>
    <w:pPr>
      <w:bidi w:val="0"/>
      <w:spacing w:after="480" w:line="260" w:lineRule="exact"/>
      <w:ind w:left="1021"/>
    </w:pPr>
    <w:rPr>
      <w:rFonts w:ascii="Arial" w:hAnsi="Arial" w:cs="Times New Roman"/>
      <w:i/>
      <w:szCs w:val="20"/>
      <w:lang w:bidi="ar-SA"/>
    </w:rPr>
  </w:style>
  <w:style w:type="paragraph" w:customStyle="1" w:styleId="Documenttitle">
    <w:name w:val="Document title"/>
    <w:basedOn w:val="Normal"/>
    <w:rsid w:val="00934E39"/>
    <w:pPr>
      <w:bidi w:val="0"/>
      <w:spacing w:before="1200" w:after="120" w:line="260" w:lineRule="exact"/>
      <w:ind w:left="1021"/>
    </w:pPr>
    <w:rPr>
      <w:rFonts w:ascii="Arial" w:hAnsi="Arial" w:cs="Times New Roman"/>
      <w:b/>
      <w:caps/>
      <w:szCs w:val="20"/>
      <w:lang w:bidi="ar-SA"/>
    </w:rPr>
  </w:style>
  <w:style w:type="paragraph" w:customStyle="1" w:styleId="MeetinglanguageDate">
    <w:name w:val="Meeting language &amp; Date"/>
    <w:basedOn w:val="Normal"/>
    <w:next w:val="Meetingtitle"/>
    <w:rsid w:val="00934E39"/>
    <w:pPr>
      <w:bidi w:val="0"/>
      <w:spacing w:after="1680" w:line="160" w:lineRule="exact"/>
      <w:ind w:left="1021"/>
      <w:contextualSpacing/>
      <w:jc w:val="right"/>
    </w:pPr>
    <w:rPr>
      <w:rFonts w:ascii="Arial Black" w:hAnsi="Arial Black" w:cs="Times New Roman"/>
      <w:b/>
      <w:caps/>
      <w:sz w:val="15"/>
      <w:szCs w:val="20"/>
      <w:lang w:val="fr-FR" w:bidi="ar-SA"/>
    </w:rPr>
  </w:style>
  <w:style w:type="paragraph" w:customStyle="1" w:styleId="Meetingtitle">
    <w:name w:val="Meeting title"/>
    <w:basedOn w:val="Normal"/>
    <w:next w:val="Sessiontitle"/>
    <w:rsid w:val="00934E39"/>
    <w:pPr>
      <w:bidi w:val="0"/>
      <w:spacing w:after="360" w:line="336" w:lineRule="exact"/>
      <w:ind w:left="1021"/>
    </w:pPr>
    <w:rPr>
      <w:rFonts w:ascii="Arial" w:hAnsi="Arial" w:cs="Times New Roman"/>
      <w:b/>
      <w:sz w:val="28"/>
      <w:szCs w:val="20"/>
      <w:lang w:val="fr-FR" w:bidi="ar-SA"/>
    </w:rPr>
  </w:style>
  <w:style w:type="paragraph" w:customStyle="1" w:styleId="Sessiontitle">
    <w:name w:val="Session title"/>
    <w:basedOn w:val="Meetingtitle"/>
    <w:next w:val="Meetingdateplace0"/>
    <w:rsid w:val="00934E39"/>
    <w:pPr>
      <w:spacing w:after="0"/>
    </w:pPr>
    <w:rPr>
      <w:sz w:val="24"/>
    </w:rPr>
  </w:style>
  <w:style w:type="paragraph" w:customStyle="1" w:styleId="Meetingdateplace0">
    <w:name w:val="Meeting date &amp; place"/>
    <w:basedOn w:val="Sessiontitle"/>
    <w:next w:val="Documenttitle"/>
    <w:rsid w:val="00934E39"/>
    <w:rPr>
      <w:lang w:val="en-US"/>
    </w:rPr>
  </w:style>
  <w:style w:type="paragraph" w:customStyle="1" w:styleId="Language0">
    <w:name w:val="Language"/>
    <w:basedOn w:val="Normal"/>
    <w:next w:val="Normal"/>
    <w:autoRedefine/>
    <w:rsid w:val="00934E39"/>
    <w:pPr>
      <w:bidi w:val="0"/>
      <w:spacing w:after="120" w:line="340" w:lineRule="atLeast"/>
      <w:ind w:left="1021"/>
      <w:jc w:val="right"/>
    </w:pPr>
    <w:rPr>
      <w:rFonts w:ascii="Arial" w:hAnsi="Arial" w:cs="Times New Roman"/>
      <w:b/>
      <w:caps/>
      <w:sz w:val="40"/>
      <w:szCs w:val="20"/>
      <w:lang w:val="pt-BR" w:bidi="ar-SA"/>
    </w:rPr>
  </w:style>
  <w:style w:type="paragraph" w:customStyle="1" w:styleId="MeetingCode">
    <w:name w:val="Meeting Code"/>
    <w:basedOn w:val="MeetinglanguageDate"/>
    <w:rsid w:val="00934E39"/>
    <w:pPr>
      <w:spacing w:before="300" w:after="0"/>
    </w:pPr>
  </w:style>
  <w:style w:type="character" w:customStyle="1" w:styleId="CharChar3">
    <w:name w:val="Char Char3"/>
    <w:rsid w:val="00934E39"/>
    <w:rPr>
      <w:rFonts w:ascii="Arial" w:hAnsi="Arial"/>
      <w:lang w:val="en-US" w:eastAsia="en-US" w:bidi="ar-SA"/>
    </w:rPr>
  </w:style>
  <w:style w:type="paragraph" w:customStyle="1" w:styleId="BoxText1">
    <w:name w:val="Box Text1"/>
    <w:basedOn w:val="Normal"/>
    <w:rsid w:val="00934E39"/>
    <w:pPr>
      <w:bidi w:val="0"/>
      <w:ind w:left="284"/>
    </w:pPr>
    <w:rPr>
      <w:rFonts w:cs="Times New Roman"/>
      <w:snapToGrid w:val="0"/>
      <w:sz w:val="22"/>
      <w:szCs w:val="20"/>
      <w:lang w:bidi="ar-SA"/>
    </w:rPr>
  </w:style>
  <w:style w:type="paragraph" w:customStyle="1" w:styleId="Normal1">
    <w:name w:val="Normal+1"/>
    <w:basedOn w:val="Normal"/>
    <w:next w:val="Normal"/>
    <w:rsid w:val="00934E39"/>
    <w:pPr>
      <w:autoSpaceDE w:val="0"/>
      <w:autoSpaceDN w:val="0"/>
      <w:bidi w:val="0"/>
      <w:adjustRightInd w:val="0"/>
    </w:pPr>
    <w:rPr>
      <w:rFonts w:ascii="Arial" w:hAnsi="Arial" w:cs="Times New Roman"/>
      <w:sz w:val="24"/>
      <w:lang w:bidi="ar-SA"/>
    </w:rPr>
  </w:style>
  <w:style w:type="character" w:customStyle="1" w:styleId="CharChar4">
    <w:name w:val="Char Char4"/>
    <w:rsid w:val="00934E39"/>
    <w:rPr>
      <w:rFonts w:ascii="Arial" w:hAnsi="Arial"/>
      <w:lang w:val="en-US" w:eastAsia="en-US" w:bidi="ar-SA"/>
    </w:rPr>
  </w:style>
  <w:style w:type="character" w:styleId="FollowedHyperlink">
    <w:name w:val="FollowedHyperlink"/>
    <w:rsid w:val="00934E39"/>
    <w:rPr>
      <w:color w:val="606420"/>
      <w:u w:val="single"/>
    </w:rPr>
  </w:style>
  <w:style w:type="paragraph" w:customStyle="1" w:styleId="Meetingplacedate">
    <w:name w:val="Meeting place &amp; date"/>
    <w:basedOn w:val="Sessiontitle"/>
    <w:next w:val="Documenttitle"/>
    <w:rsid w:val="00934E39"/>
    <w:rPr>
      <w:lang w:val="en-US"/>
    </w:rPr>
  </w:style>
  <w:style w:type="character" w:customStyle="1" w:styleId="CharChar6">
    <w:name w:val="Char Char6"/>
    <w:rsid w:val="00934E39"/>
    <w:rPr>
      <w:rFonts w:ascii="Arial" w:hAnsi="Arial"/>
      <w:lang w:val="en-US" w:eastAsia="en-US" w:bidi="ar-SA"/>
    </w:rPr>
  </w:style>
  <w:style w:type="character" w:customStyle="1" w:styleId="description">
    <w:name w:val="description"/>
    <w:rsid w:val="00934E39"/>
  </w:style>
  <w:style w:type="paragraph" w:customStyle="1" w:styleId="FreeFormA">
    <w:name w:val="Free Form A"/>
    <w:rsid w:val="00934E39"/>
    <w:rPr>
      <w:rFonts w:ascii="Helvetica" w:eastAsia="ヒラギノ角ゴ Pro W3" w:hAnsi="Helvetica" w:cs="Times New Roman"/>
      <w:color w:val="000000"/>
      <w:sz w:val="24"/>
    </w:rPr>
  </w:style>
  <w:style w:type="paragraph" w:customStyle="1" w:styleId="Char">
    <w:name w:val="Char 字元 字元"/>
    <w:basedOn w:val="Normal"/>
    <w:rsid w:val="00934E39"/>
    <w:pPr>
      <w:bidi w:val="0"/>
      <w:spacing w:after="160" w:line="240" w:lineRule="exact"/>
    </w:pPr>
    <w:rPr>
      <w:rFonts w:ascii="Verdana" w:eastAsia="PMingLiU" w:hAnsi="Verdana" w:cs="Times New Roman"/>
      <w:szCs w:val="20"/>
      <w:lang w:bidi="ar-SA"/>
    </w:rPr>
  </w:style>
  <w:style w:type="character" w:customStyle="1" w:styleId="underline">
    <w:name w:val="underline"/>
    <w:rsid w:val="00934E39"/>
    <w:rPr>
      <w:u w:val="single"/>
    </w:rPr>
  </w:style>
  <w:style w:type="paragraph" w:customStyle="1" w:styleId="FreeForm">
    <w:name w:val="Free Form"/>
    <w:rsid w:val="00934E39"/>
    <w:rPr>
      <w:rFonts w:eastAsia="ヒラギノ角ゴ Pro W3" w:cs="Times New Roman"/>
      <w:color w:val="000000"/>
    </w:rPr>
  </w:style>
  <w:style w:type="paragraph" w:customStyle="1" w:styleId="Heading2A">
    <w:name w:val="Heading 2 A"/>
    <w:next w:val="Normal"/>
    <w:rsid w:val="00934E39"/>
    <w:pPr>
      <w:keepNext/>
      <w:tabs>
        <w:tab w:val="left" w:pos="567"/>
        <w:tab w:val="right" w:pos="9072"/>
      </w:tabs>
      <w:ind w:left="1701" w:hanging="1701"/>
      <w:outlineLvl w:val="1"/>
    </w:pPr>
    <w:rPr>
      <w:rFonts w:ascii="Arial Bold" w:eastAsia="ヒラギノ角ゴ Pro W3" w:hAnsi="Arial Bold" w:cs="Times New Roman"/>
      <w:color w:val="000000"/>
      <w:sz w:val="22"/>
    </w:rPr>
  </w:style>
  <w:style w:type="paragraph" w:customStyle="1" w:styleId="Normal-Header">
    <w:name w:val="Normal-Header"/>
    <w:rsid w:val="00934E39"/>
    <w:rPr>
      <w:rFonts w:ascii="Arial" w:hAnsi="Arial" w:cs="Times New Roman"/>
      <w:sz w:val="16"/>
    </w:rPr>
  </w:style>
  <w:style w:type="paragraph" w:styleId="TOC3">
    <w:name w:val="toc 3"/>
    <w:basedOn w:val="Normal"/>
    <w:next w:val="Normal"/>
    <w:autoRedefine/>
    <w:uiPriority w:val="39"/>
    <w:rsid w:val="003C582D"/>
    <w:pPr>
      <w:tabs>
        <w:tab w:val="left" w:pos="1415"/>
        <w:tab w:val="right" w:leader="dot" w:pos="9288"/>
      </w:tabs>
      <w:ind w:left="565"/>
    </w:pPr>
    <w:rPr>
      <w:rFonts w:ascii="Arial" w:eastAsia="SimSun" w:hAnsi="Arial" w:cs="Arial"/>
      <w:noProof/>
      <w:sz w:val="22"/>
      <w:szCs w:val="20"/>
      <w:lang w:eastAsia="zh-CN" w:bidi="ar-SA"/>
    </w:rPr>
  </w:style>
  <w:style w:type="character" w:customStyle="1" w:styleId="st">
    <w:name w:val="st"/>
    <w:rsid w:val="00934E39"/>
  </w:style>
  <w:style w:type="character" w:customStyle="1" w:styleId="CommentTextChar1">
    <w:name w:val="Comment Text Char1"/>
    <w:basedOn w:val="DefaultParagraphFont"/>
    <w:semiHidden/>
    <w:rsid w:val="00FD64AF"/>
    <w:rPr>
      <w:rFonts w:ascii="Arial" w:hAnsi="Arial" w:cs="Arial"/>
      <w:sz w:val="18"/>
    </w:rPr>
  </w:style>
  <w:style w:type="character" w:customStyle="1" w:styleId="CharChar11">
    <w:name w:val="Char Char11"/>
    <w:locked/>
    <w:rsid w:val="00E67543"/>
    <w:rPr>
      <w:rFonts w:ascii="Arial" w:eastAsia="SimSun" w:hAnsi="Arial"/>
      <w:sz w:val="22"/>
      <w:lang w:val="en-US"/>
    </w:rPr>
  </w:style>
  <w:style w:type="character" w:customStyle="1" w:styleId="CharChar12">
    <w:name w:val="Char Char12"/>
    <w:locked/>
    <w:rsid w:val="00E67543"/>
    <w:rPr>
      <w:rFonts w:ascii="Arial" w:eastAsia="SimSun" w:hAnsi="Arial"/>
      <w:caps/>
      <w:sz w:val="28"/>
      <w:lang w:val="en-US"/>
    </w:rPr>
  </w:style>
  <w:style w:type="character" w:customStyle="1" w:styleId="CharChar7">
    <w:name w:val="Char Char7"/>
    <w:locked/>
    <w:rsid w:val="00E67543"/>
    <w:rPr>
      <w:rFonts w:ascii="Times New Roman" w:eastAsia="SimSun" w:hAnsi="Times New Roman"/>
      <w:sz w:val="16"/>
      <w:lang w:val="x-none"/>
    </w:rPr>
  </w:style>
  <w:style w:type="character" w:customStyle="1" w:styleId="CharChar13">
    <w:name w:val="Char Char13"/>
    <w:locked/>
    <w:rsid w:val="00E67543"/>
    <w:rPr>
      <w:rFonts w:ascii="Arial" w:eastAsia="SimSun" w:hAnsi="Arial"/>
      <w:b/>
      <w:caps/>
      <w:kern w:val="32"/>
      <w:sz w:val="32"/>
      <w:lang w:val="x-none"/>
    </w:rPr>
  </w:style>
  <w:style w:type="character" w:customStyle="1" w:styleId="CharChar8">
    <w:name w:val="Char Char8"/>
    <w:locked/>
    <w:rsid w:val="00E67543"/>
    <w:rPr>
      <w:rFonts w:ascii="Arial" w:eastAsia="SimSun" w:hAnsi="Arial"/>
      <w:sz w:val="22"/>
      <w:lang w:val="x-none"/>
    </w:rPr>
  </w:style>
  <w:style w:type="character" w:customStyle="1" w:styleId="CharChar5">
    <w:name w:val="Char Char5"/>
    <w:locked/>
    <w:rsid w:val="00E67543"/>
    <w:rPr>
      <w:sz w:val="24"/>
    </w:rPr>
  </w:style>
  <w:style w:type="character" w:customStyle="1" w:styleId="CharChar1">
    <w:name w:val="Char Char1"/>
    <w:locked/>
    <w:rsid w:val="00E67543"/>
    <w:rPr>
      <w:rFonts w:ascii="Arial" w:eastAsia="SimSun" w:hAnsi="Arial"/>
      <w:b/>
      <w:sz w:val="18"/>
      <w:lang w:val="x-none"/>
    </w:rPr>
  </w:style>
  <w:style w:type="paragraph" w:customStyle="1" w:styleId="Char0">
    <w:name w:val="Char ?? ??"/>
    <w:basedOn w:val="Normal"/>
    <w:rsid w:val="00E67543"/>
    <w:pPr>
      <w:bidi w:val="0"/>
      <w:spacing w:after="160" w:line="240" w:lineRule="exact"/>
    </w:pPr>
    <w:rPr>
      <w:rFonts w:cs="Times New Roman"/>
      <w:snapToGrid w:val="0"/>
      <w:szCs w:val="20"/>
      <w:lang w:bidi="ar-SA"/>
    </w:rPr>
  </w:style>
  <w:style w:type="character" w:customStyle="1" w:styleId="tw4winMark">
    <w:name w:val="tw4winMark"/>
    <w:rsid w:val="00E67543"/>
    <w:rPr>
      <w:rFonts w:ascii="Courier New" w:hAnsi="Courier New"/>
      <w:vanish/>
      <w:color w:val="800080"/>
      <w:sz w:val="24"/>
      <w:vertAlign w:val="subscript"/>
    </w:rPr>
  </w:style>
  <w:style w:type="character" w:customStyle="1" w:styleId="tw4winError">
    <w:name w:val="tw4winError"/>
    <w:rsid w:val="00E67543"/>
    <w:rPr>
      <w:rFonts w:ascii="Courier New" w:hAnsi="Courier New"/>
      <w:color w:val="00FF00"/>
      <w:sz w:val="40"/>
    </w:rPr>
  </w:style>
  <w:style w:type="character" w:customStyle="1" w:styleId="tw4winTerm">
    <w:name w:val="tw4winTerm"/>
    <w:rsid w:val="00E67543"/>
    <w:rPr>
      <w:color w:val="0000FF"/>
    </w:rPr>
  </w:style>
  <w:style w:type="character" w:customStyle="1" w:styleId="tw4winPopup">
    <w:name w:val="tw4winPopup"/>
    <w:rsid w:val="00E67543"/>
    <w:rPr>
      <w:rFonts w:ascii="Courier New" w:hAnsi="Courier New"/>
      <w:noProof/>
      <w:color w:val="008000"/>
    </w:rPr>
  </w:style>
  <w:style w:type="character" w:customStyle="1" w:styleId="tw4winJump">
    <w:name w:val="tw4winJump"/>
    <w:rsid w:val="00E67543"/>
    <w:rPr>
      <w:rFonts w:ascii="Courier New" w:hAnsi="Courier New"/>
      <w:noProof/>
      <w:color w:val="008080"/>
    </w:rPr>
  </w:style>
  <w:style w:type="character" w:customStyle="1" w:styleId="tw4winExternal">
    <w:name w:val="tw4winExternal"/>
    <w:rsid w:val="00E67543"/>
    <w:rPr>
      <w:rFonts w:ascii="Courier New" w:hAnsi="Courier New"/>
      <w:noProof/>
      <w:color w:val="808080"/>
    </w:rPr>
  </w:style>
  <w:style w:type="character" w:customStyle="1" w:styleId="tw4winInternal">
    <w:name w:val="tw4winInternal"/>
    <w:rsid w:val="00E67543"/>
    <w:rPr>
      <w:rFonts w:ascii="Courier New" w:hAnsi="Courier New"/>
      <w:noProof/>
      <w:color w:val="FF0000"/>
    </w:rPr>
  </w:style>
  <w:style w:type="character" w:customStyle="1" w:styleId="DONOTTRANSLATE">
    <w:name w:val="DO_NOT_TRANSLATE"/>
    <w:rsid w:val="00E67543"/>
    <w:rPr>
      <w:rFonts w:ascii="Courier New" w:hAnsi="Courier New"/>
      <w:noProof/>
      <w:color w:val="800000"/>
    </w:rPr>
  </w:style>
  <w:style w:type="paragraph" w:customStyle="1" w:styleId="ARNormal">
    <w:name w:val="AR_Normal"/>
    <w:basedOn w:val="Normal"/>
    <w:rsid w:val="002A2FEC"/>
    <w:pPr>
      <w:spacing w:after="120" w:line="340" w:lineRule="exact"/>
      <w:jc w:val="both"/>
    </w:pPr>
    <w:rPr>
      <w:rFonts w:ascii="Arabic Typesetting" w:hAnsi="Arabic Typesetting" w:cs="Arabic Typesetting"/>
      <w:sz w:val="34"/>
      <w:szCs w:val="3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raditional Arabic"/>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7801"/>
    <w:pPr>
      <w:bidi/>
    </w:pPr>
    <w:rPr>
      <w:szCs w:val="24"/>
      <w:lang w:bidi="ar-EG"/>
    </w:rPr>
  </w:style>
  <w:style w:type="paragraph" w:styleId="Heading1">
    <w:name w:val="heading 1"/>
    <w:basedOn w:val="Normal"/>
    <w:next w:val="Normal"/>
    <w:link w:val="Heading1Char"/>
    <w:qFormat/>
    <w:rsid w:val="003D42C5"/>
    <w:pPr>
      <w:keepNext/>
      <w:bidi w:val="0"/>
      <w:spacing w:before="240" w:after="60"/>
      <w:outlineLvl w:val="0"/>
    </w:pPr>
    <w:rPr>
      <w:rFonts w:ascii="Arial" w:eastAsia="SimSun" w:hAnsi="Arial" w:cs="Arial"/>
      <w:b/>
      <w:bCs/>
      <w:caps/>
      <w:kern w:val="32"/>
      <w:sz w:val="22"/>
      <w:szCs w:val="32"/>
      <w:lang w:bidi="ar-SA"/>
    </w:rPr>
  </w:style>
  <w:style w:type="paragraph" w:styleId="Heading2">
    <w:name w:val="heading 2"/>
    <w:basedOn w:val="Normal"/>
    <w:next w:val="Normal"/>
    <w:link w:val="Heading2Char"/>
    <w:qFormat/>
    <w:rsid w:val="00423B9B"/>
    <w:pPr>
      <w:keepNext/>
      <w:tabs>
        <w:tab w:val="left" w:pos="567"/>
        <w:tab w:val="right" w:pos="9072"/>
      </w:tabs>
      <w:bidi w:val="0"/>
      <w:ind w:left="1701" w:hanging="1701"/>
      <w:outlineLvl w:val="1"/>
    </w:pPr>
    <w:rPr>
      <w:rFonts w:ascii="Arial" w:hAnsi="Arial" w:cs="Arial"/>
      <w:b/>
      <w:bCs/>
      <w:iCs/>
      <w:snapToGrid w:val="0"/>
      <w:sz w:val="22"/>
      <w:szCs w:val="28"/>
      <w:lang w:bidi="ar-SA"/>
    </w:rPr>
  </w:style>
  <w:style w:type="paragraph" w:styleId="Heading3">
    <w:name w:val="heading 3"/>
    <w:basedOn w:val="Normal"/>
    <w:next w:val="Normal"/>
    <w:link w:val="Heading3Char"/>
    <w:qFormat/>
    <w:rsid w:val="003D42C5"/>
    <w:pPr>
      <w:keepNext/>
      <w:bidi w:val="0"/>
      <w:spacing w:before="240" w:after="60"/>
      <w:outlineLvl w:val="2"/>
    </w:pPr>
    <w:rPr>
      <w:rFonts w:ascii="Arial" w:eastAsia="SimSun" w:hAnsi="Arial" w:cs="Arial"/>
      <w:bCs/>
      <w:sz w:val="22"/>
      <w:szCs w:val="26"/>
      <w:u w:val="single"/>
      <w:lang w:bidi="ar-SA"/>
    </w:rPr>
  </w:style>
  <w:style w:type="paragraph" w:styleId="Heading4">
    <w:name w:val="heading 4"/>
    <w:basedOn w:val="Normal"/>
    <w:next w:val="Normal"/>
    <w:link w:val="Heading4Char"/>
    <w:qFormat/>
    <w:rsid w:val="003D42C5"/>
    <w:pPr>
      <w:keepNext/>
      <w:bidi w:val="0"/>
      <w:spacing w:before="240" w:after="60"/>
      <w:outlineLvl w:val="3"/>
    </w:pPr>
    <w:rPr>
      <w:rFonts w:ascii="Arial" w:eastAsia="SimSun" w:hAnsi="Arial" w:cs="Arial"/>
      <w:bCs/>
      <w:i/>
      <w:sz w:val="22"/>
      <w:szCs w:val="2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934E39"/>
    <w:rPr>
      <w:rFonts w:ascii="Arial" w:eastAsia="SimSun" w:hAnsi="Arial" w:cs="Arial"/>
      <w:b/>
      <w:bCs/>
      <w:caps/>
      <w:kern w:val="32"/>
      <w:sz w:val="22"/>
      <w:szCs w:val="32"/>
    </w:rPr>
  </w:style>
  <w:style w:type="character" w:customStyle="1" w:styleId="Heading2Char">
    <w:name w:val="Heading 2 Char"/>
    <w:link w:val="Heading2"/>
    <w:rsid w:val="00423B9B"/>
    <w:rPr>
      <w:rFonts w:ascii="Arial" w:hAnsi="Arial" w:cs="Arial"/>
      <w:b/>
      <w:bCs/>
      <w:iCs/>
      <w:snapToGrid w:val="0"/>
      <w:sz w:val="22"/>
      <w:szCs w:val="28"/>
      <w:lang w:val="en-US" w:eastAsia="en-US" w:bidi="ar-SA"/>
    </w:rPr>
  </w:style>
  <w:style w:type="character" w:customStyle="1" w:styleId="Heading3Char">
    <w:name w:val="Heading 3 Char"/>
    <w:link w:val="Heading3"/>
    <w:rsid w:val="00FD64AF"/>
    <w:rPr>
      <w:rFonts w:ascii="Arial" w:eastAsia="SimSun" w:hAnsi="Arial" w:cs="Arial"/>
      <w:bCs/>
      <w:sz w:val="22"/>
      <w:szCs w:val="26"/>
      <w:u w:val="single"/>
    </w:rPr>
  </w:style>
  <w:style w:type="character" w:customStyle="1" w:styleId="Heading4Char">
    <w:name w:val="Heading 4 Char"/>
    <w:link w:val="Heading4"/>
    <w:rsid w:val="00FD64AF"/>
    <w:rPr>
      <w:rFonts w:ascii="Arial" w:eastAsia="SimSun" w:hAnsi="Arial" w:cs="Arial"/>
      <w:bCs/>
      <w:i/>
      <w:sz w:val="22"/>
      <w:szCs w:val="28"/>
    </w:rPr>
  </w:style>
  <w:style w:type="paragraph" w:styleId="Header">
    <w:name w:val="header"/>
    <w:basedOn w:val="NormalAR"/>
    <w:link w:val="HeaderChar"/>
    <w:rsid w:val="006D1ACE"/>
    <w:pPr>
      <w:tabs>
        <w:tab w:val="center" w:pos="4153"/>
        <w:tab w:val="right" w:pos="8306"/>
      </w:tabs>
      <w:spacing w:line="280" w:lineRule="exact"/>
      <w:jc w:val="right"/>
    </w:pPr>
  </w:style>
  <w:style w:type="paragraph" w:customStyle="1" w:styleId="NormalAR">
    <w:name w:val="Normal AR"/>
    <w:basedOn w:val="Normal"/>
    <w:rsid w:val="00C23334"/>
    <w:pPr>
      <w:spacing w:after="120" w:line="340" w:lineRule="exact"/>
      <w:ind w:left="1021"/>
    </w:pPr>
    <w:rPr>
      <w:rFonts w:ascii="Arabic Typesetting" w:hAnsi="Arabic Typesetting" w:cs="Arabic Typesetting"/>
      <w:sz w:val="34"/>
      <w:szCs w:val="34"/>
    </w:rPr>
  </w:style>
  <w:style w:type="character" w:customStyle="1" w:styleId="HeaderChar">
    <w:name w:val="Header Char"/>
    <w:basedOn w:val="DefaultParagraphFont"/>
    <w:link w:val="Header"/>
    <w:rsid w:val="00AA3869"/>
    <w:rPr>
      <w:rFonts w:ascii="Arabic Typesetting" w:hAnsi="Arabic Typesetting" w:cs="Arabic Typesetting"/>
      <w:sz w:val="34"/>
      <w:szCs w:val="34"/>
      <w:lang w:bidi="ar-EG"/>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basedOn w:val="DefaultParagraphFont"/>
    <w:link w:val="Footer"/>
    <w:uiPriority w:val="99"/>
    <w:rsid w:val="00334D57"/>
    <w:rPr>
      <w:szCs w:val="24"/>
      <w:lang w:bidi="ar-EG"/>
    </w:rPr>
  </w:style>
  <w:style w:type="character" w:styleId="PageNumber">
    <w:name w:val="page number"/>
    <w:rsid w:val="006F7FB8"/>
    <w:rPr>
      <w:rFonts w:ascii="Arial" w:hAnsi="Arial" w:cs="Arial"/>
      <w:sz w:val="20"/>
      <w:szCs w:val="20"/>
    </w:rPr>
  </w:style>
  <w:style w:type="character" w:customStyle="1" w:styleId="FootnoteRefAR">
    <w:name w:val="Footnote Ref AR"/>
    <w:rsid w:val="00C23334"/>
    <w:rPr>
      <w:rFonts w:ascii="Arabic Typesetting" w:hAnsi="Arabic Typesetting" w:cs="Arabic Typesetting"/>
      <w:sz w:val="34"/>
      <w:szCs w:val="34"/>
      <w:vertAlign w:val="superscript"/>
    </w:rPr>
  </w:style>
  <w:style w:type="character" w:styleId="FootnoteReference">
    <w:name w:val="footnote reference"/>
    <w:semiHidden/>
    <w:rsid w:val="00F13DD6"/>
    <w:rPr>
      <w:rFonts w:ascii="Arabic Typesetting" w:hAnsi="Arabic Typesetting" w:cs="Arabic Typesetting"/>
      <w:sz w:val="30"/>
      <w:szCs w:val="30"/>
      <w:vertAlign w:val="superscript"/>
    </w:rPr>
  </w:style>
  <w:style w:type="paragraph" w:styleId="FootnoteText">
    <w:name w:val="footnote text"/>
    <w:basedOn w:val="Normal"/>
    <w:link w:val="FootnoteTextChar"/>
    <w:semiHidden/>
    <w:rsid w:val="0076396E"/>
    <w:pPr>
      <w:spacing w:line="280" w:lineRule="exact"/>
    </w:pPr>
    <w:rPr>
      <w:rFonts w:ascii="Arabic Typesetting" w:eastAsia="Arabic Typesetting" w:hAnsi="Arabic Typesetting" w:cs="Arabic Typesetting"/>
      <w:sz w:val="30"/>
      <w:szCs w:val="30"/>
    </w:rPr>
  </w:style>
  <w:style w:type="character" w:customStyle="1" w:styleId="FootnoteTextChar">
    <w:name w:val="Footnote Text Char"/>
    <w:link w:val="FootnoteText"/>
    <w:semiHidden/>
    <w:rsid w:val="00172108"/>
    <w:rPr>
      <w:rFonts w:ascii="Arabic Typesetting" w:eastAsia="Arabic Typesetting" w:hAnsi="Arabic Typesetting" w:cs="Arabic Typesetting"/>
      <w:sz w:val="30"/>
      <w:szCs w:val="30"/>
      <w:lang w:bidi="ar-EG"/>
    </w:rPr>
  </w:style>
  <w:style w:type="paragraph" w:customStyle="1" w:styleId="FootnoteTextAR">
    <w:name w:val="Footnote Text AR"/>
    <w:basedOn w:val="NormalAR"/>
    <w:rsid w:val="00137DB2"/>
    <w:pPr>
      <w:spacing w:after="60" w:line="280" w:lineRule="exact"/>
    </w:pPr>
    <w:rPr>
      <w:sz w:val="28"/>
      <w:szCs w:val="28"/>
    </w:rPr>
  </w:style>
  <w:style w:type="paragraph" w:customStyle="1" w:styleId="DecisionParagraphAR">
    <w:name w:val="Decision Paragraph AR"/>
    <w:basedOn w:val="NormalAR"/>
    <w:rsid w:val="00C23334"/>
    <w:pPr>
      <w:ind w:left="5534"/>
    </w:pPr>
    <w:rPr>
      <w:i/>
      <w:iCs/>
    </w:rPr>
  </w:style>
  <w:style w:type="paragraph" w:customStyle="1" w:styleId="EndofDocument">
    <w:name w:val="End of Document"/>
    <w:basedOn w:val="DecisionParagraphAR"/>
    <w:rsid w:val="00600EC5"/>
    <w:rPr>
      <w:i w:val="0"/>
      <w:iCs w:val="0"/>
      <w:lang w:bidi="ar-SA"/>
    </w:rPr>
  </w:style>
  <w:style w:type="paragraph" w:customStyle="1" w:styleId="MeetingTitleAR">
    <w:name w:val="Meeting Title AR"/>
    <w:basedOn w:val="NormalAR"/>
    <w:next w:val="SessionTitleAR"/>
    <w:rsid w:val="00402B58"/>
    <w:pPr>
      <w:spacing w:after="360" w:line="360" w:lineRule="exact"/>
    </w:pPr>
    <w:rPr>
      <w:rFonts w:ascii="Arial Black" w:hAnsi="Arial Black" w:cs="PT Bold Heading"/>
      <w:sz w:val="28"/>
      <w:szCs w:val="28"/>
      <w:lang w:bidi="ar-SA"/>
    </w:rPr>
  </w:style>
  <w:style w:type="paragraph" w:customStyle="1" w:styleId="SessionTitleAR">
    <w:name w:val="Session Title AR"/>
    <w:basedOn w:val="NormalAR"/>
    <w:next w:val="MeetingDatePlace"/>
    <w:rsid w:val="00C23334"/>
    <w:pPr>
      <w:spacing w:after="0"/>
    </w:pPr>
    <w:rPr>
      <w:rFonts w:ascii="Arial Black" w:hAnsi="Arial Black" w:cs="PT Bold Heading"/>
      <w:sz w:val="28"/>
      <w:szCs w:val="28"/>
      <w:lang w:bidi="ar-SA"/>
    </w:rPr>
  </w:style>
  <w:style w:type="paragraph" w:customStyle="1" w:styleId="MeetingDatePlace">
    <w:name w:val="Meeting Date &amp; Place"/>
    <w:basedOn w:val="NormalAR"/>
    <w:next w:val="DocumentTitleAR"/>
    <w:rsid w:val="00C23334"/>
    <w:pPr>
      <w:spacing w:after="0"/>
    </w:pPr>
    <w:rPr>
      <w:b/>
      <w:bCs/>
      <w:lang w:bidi="ar-SA"/>
    </w:rPr>
  </w:style>
  <w:style w:type="paragraph" w:customStyle="1" w:styleId="DocumentTitleAR">
    <w:name w:val="Document Title AR"/>
    <w:basedOn w:val="NormalAR"/>
    <w:next w:val="preparedbyAR"/>
    <w:rsid w:val="00C23334"/>
    <w:pPr>
      <w:spacing w:before="1200" w:after="0"/>
    </w:pPr>
    <w:rPr>
      <w:rFonts w:ascii="Arial Black" w:hAnsi="Arial Black" w:cs="PT Bold Heading"/>
      <w:sz w:val="24"/>
      <w:szCs w:val="24"/>
      <w:lang w:bidi="ar-SA"/>
    </w:rPr>
  </w:style>
  <w:style w:type="paragraph" w:customStyle="1" w:styleId="preparedbyAR">
    <w:name w:val="prepared by AR"/>
    <w:basedOn w:val="NormalAR"/>
    <w:next w:val="NormalAR"/>
    <w:rsid w:val="006D1ACE"/>
    <w:pPr>
      <w:spacing w:after="480"/>
    </w:pPr>
    <w:rPr>
      <w:i/>
      <w:iCs/>
      <w:lang w:bidi="ar-SA"/>
    </w:rPr>
  </w:style>
  <w:style w:type="paragraph" w:customStyle="1" w:styleId="DocumentCodeAR">
    <w:name w:val="Document Code AR"/>
    <w:basedOn w:val="NormalAR"/>
    <w:next w:val="DocumentLanguageAR"/>
    <w:rsid w:val="0042358D"/>
    <w:pPr>
      <w:spacing w:before="300" w:after="0" w:line="160" w:lineRule="exact"/>
      <w:jc w:val="right"/>
    </w:pPr>
    <w:rPr>
      <w:rFonts w:ascii="Arial Black" w:hAnsi="Arial Black" w:cs="Arial"/>
      <w:bCs/>
      <w:sz w:val="15"/>
      <w:szCs w:val="15"/>
      <w:lang w:bidi="ar-SA"/>
    </w:rPr>
  </w:style>
  <w:style w:type="paragraph" w:customStyle="1" w:styleId="DocumentLanguageAR">
    <w:name w:val="Document Language AR"/>
    <w:basedOn w:val="NormalAR"/>
    <w:next w:val="DocumentDateAR"/>
    <w:rsid w:val="00C23334"/>
    <w:pPr>
      <w:spacing w:after="0" w:line="220" w:lineRule="exact"/>
      <w:jc w:val="right"/>
    </w:pPr>
    <w:rPr>
      <w:b/>
      <w:bCs/>
      <w:sz w:val="28"/>
      <w:szCs w:val="28"/>
      <w:lang w:bidi="ar-SA"/>
    </w:rPr>
  </w:style>
  <w:style w:type="paragraph" w:customStyle="1" w:styleId="DocumentDateAR">
    <w:name w:val="Document Date AR"/>
    <w:basedOn w:val="DocumentLanguageAR"/>
    <w:next w:val="MeetingTitleAR"/>
    <w:rsid w:val="00C23334"/>
    <w:pPr>
      <w:spacing w:after="1680"/>
    </w:pPr>
  </w:style>
  <w:style w:type="paragraph" w:customStyle="1" w:styleId="AutomaticparagraphNoAR">
    <w:name w:val="Automatic paragraph No AR"/>
    <w:basedOn w:val="NormalAR"/>
    <w:rsid w:val="00C23334"/>
    <w:pPr>
      <w:ind w:left="1701" w:hanging="680"/>
    </w:pPr>
    <w:rPr>
      <w:lang w:bidi="ar-SA"/>
    </w:rPr>
  </w:style>
  <w:style w:type="paragraph" w:customStyle="1" w:styleId="language">
    <w:name w:val="language"/>
    <w:basedOn w:val="Normal"/>
    <w:next w:val="Normal"/>
    <w:autoRedefine/>
    <w:rsid w:val="008B5DE2"/>
    <w:pPr>
      <w:framePr w:w="266" w:h="363" w:hRule="exact" w:hSpace="181" w:wrap="notBeside" w:vAnchor="page" w:hAnchor="page" w:x="10774" w:y="568" w:anchorLock="1"/>
      <w:bidi w:val="0"/>
      <w:spacing w:after="120" w:line="340" w:lineRule="atLeast"/>
      <w:ind w:right="42"/>
    </w:pPr>
    <w:rPr>
      <w:rFonts w:ascii="Arial" w:hAnsi="Arial" w:cs="Times New Roman"/>
      <w:b/>
      <w:caps/>
      <w:sz w:val="40"/>
      <w:szCs w:val="20"/>
      <w:lang w:val="pt-BR" w:bidi="ar-SA"/>
    </w:rPr>
  </w:style>
  <w:style w:type="table" w:styleId="TableGrid">
    <w:name w:val="Table Grid"/>
    <w:basedOn w:val="TableNormal"/>
    <w:rsid w:val="00E456F3"/>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rsid w:val="00A16873"/>
    <w:rPr>
      <w:szCs w:val="20"/>
    </w:rPr>
  </w:style>
  <w:style w:type="character" w:customStyle="1" w:styleId="EndnoteTextChar">
    <w:name w:val="Endnote Text Char"/>
    <w:link w:val="EndnoteText"/>
    <w:rsid w:val="00A16873"/>
    <w:rPr>
      <w:rFonts w:cs="Traditional Arabic"/>
      <w:lang w:val="en-US" w:eastAsia="en-US" w:bidi="ar-EG"/>
    </w:rPr>
  </w:style>
  <w:style w:type="character" w:styleId="EndnoteReference">
    <w:name w:val="endnote reference"/>
    <w:rsid w:val="00A16873"/>
    <w:rPr>
      <w:vertAlign w:val="superscript"/>
    </w:rPr>
  </w:style>
  <w:style w:type="paragraph" w:styleId="NormalWeb">
    <w:name w:val="Normal (Web)"/>
    <w:basedOn w:val="Normal"/>
    <w:unhideWhenUsed/>
    <w:rsid w:val="00A16873"/>
    <w:pPr>
      <w:bidi w:val="0"/>
      <w:spacing w:before="100" w:beforeAutospacing="1" w:after="100" w:afterAutospacing="1"/>
    </w:pPr>
    <w:rPr>
      <w:rFonts w:cs="Times New Roman"/>
      <w:sz w:val="24"/>
      <w:lang w:bidi="ar-SA"/>
    </w:rPr>
  </w:style>
  <w:style w:type="character" w:styleId="Emphasis">
    <w:name w:val="Emphasis"/>
    <w:qFormat/>
    <w:rsid w:val="00A16873"/>
    <w:rPr>
      <w:b/>
      <w:bCs/>
      <w:i w:val="0"/>
      <w:iCs w:val="0"/>
    </w:rPr>
  </w:style>
  <w:style w:type="character" w:customStyle="1" w:styleId="ft">
    <w:name w:val="ft"/>
    <w:basedOn w:val="DefaultParagraphFont"/>
    <w:rsid w:val="00A16873"/>
  </w:style>
  <w:style w:type="paragraph" w:styleId="BodyText">
    <w:name w:val="Body Text"/>
    <w:aliases w:val="Body Text Char1"/>
    <w:basedOn w:val="Normal"/>
    <w:link w:val="Hyperlink"/>
    <w:rsid w:val="00423B9B"/>
    <w:pPr>
      <w:bidi w:val="0"/>
    </w:pPr>
    <w:rPr>
      <w:rFonts w:ascii="Arial" w:hAnsi="Arial" w:cs="Times New Roman"/>
      <w:snapToGrid w:val="0"/>
      <w:szCs w:val="20"/>
      <w:lang w:bidi="ar-SA"/>
    </w:rPr>
  </w:style>
  <w:style w:type="character" w:styleId="Hyperlink">
    <w:name w:val="Hyperlink"/>
    <w:aliases w:val="Body Text Char2,Body Text Char1 Char"/>
    <w:link w:val="BodyText"/>
    <w:rsid w:val="00423B9B"/>
    <w:rPr>
      <w:rFonts w:ascii="Arial" w:hAnsi="Arial"/>
      <w:snapToGrid w:val="0"/>
      <w:lang w:val="en-US" w:eastAsia="en-US" w:bidi="ar-SA"/>
    </w:rPr>
  </w:style>
  <w:style w:type="character" w:customStyle="1" w:styleId="BodyTextChar">
    <w:name w:val="Body Text Char"/>
    <w:rsid w:val="00423B9B"/>
    <w:rPr>
      <w:szCs w:val="24"/>
      <w:lang w:bidi="ar-EG"/>
    </w:rPr>
  </w:style>
  <w:style w:type="paragraph" w:customStyle="1" w:styleId="Indicators">
    <w:name w:val="Indicators"/>
    <w:basedOn w:val="Normal"/>
    <w:link w:val="IndicatorsChar"/>
    <w:rsid w:val="00423B9B"/>
    <w:pPr>
      <w:bidi w:val="0"/>
      <w:spacing w:before="120"/>
      <w:ind w:left="284" w:right="170"/>
    </w:pPr>
    <w:rPr>
      <w:rFonts w:ascii="Arial" w:hAnsi="Arial" w:cs="Times New Roman"/>
      <w:snapToGrid w:val="0"/>
      <w:szCs w:val="20"/>
      <w:lang w:bidi="ar-SA"/>
    </w:rPr>
  </w:style>
  <w:style w:type="character" w:customStyle="1" w:styleId="IndicatorsChar">
    <w:name w:val="Indicators Char"/>
    <w:link w:val="Indicators"/>
    <w:rsid w:val="00934E39"/>
    <w:rPr>
      <w:rFonts w:ascii="Arial" w:hAnsi="Arial" w:cs="Times New Roman"/>
      <w:snapToGrid w:val="0"/>
    </w:rPr>
  </w:style>
  <w:style w:type="paragraph" w:customStyle="1" w:styleId="Default">
    <w:name w:val="Default"/>
    <w:rsid w:val="00423B9B"/>
    <w:pPr>
      <w:autoSpaceDE w:val="0"/>
      <w:autoSpaceDN w:val="0"/>
      <w:adjustRightInd w:val="0"/>
    </w:pPr>
    <w:rPr>
      <w:rFonts w:ascii="Arial" w:eastAsia="Batang" w:hAnsi="Arial" w:cs="Arial"/>
      <w:snapToGrid w:val="0"/>
      <w:color w:val="000000"/>
      <w:sz w:val="24"/>
      <w:szCs w:val="24"/>
    </w:rPr>
  </w:style>
  <w:style w:type="paragraph" w:customStyle="1" w:styleId="NormalParaAR">
    <w:name w:val="Normal_Para_AR"/>
    <w:rsid w:val="00777CB9"/>
    <w:pPr>
      <w:bidi/>
      <w:spacing w:after="240" w:line="360" w:lineRule="exact"/>
    </w:pPr>
    <w:rPr>
      <w:rFonts w:ascii="Arabic Typesetting" w:hAnsi="Arabic Typesetting" w:cs="Arabic Typesetting"/>
      <w:sz w:val="36"/>
      <w:szCs w:val="36"/>
    </w:rPr>
  </w:style>
  <w:style w:type="paragraph" w:customStyle="1" w:styleId="DocumentCodeAR0">
    <w:name w:val="Document_Code_AR"/>
    <w:basedOn w:val="Normal"/>
    <w:next w:val="DocumentLanguageAR0"/>
    <w:rsid w:val="00777CB9"/>
    <w:pPr>
      <w:bidi w:val="0"/>
      <w:jc w:val="right"/>
    </w:pPr>
    <w:rPr>
      <w:rFonts w:ascii="Arial Black" w:hAnsi="Arial Black" w:cs="Arabic Typesetting"/>
      <w:b/>
      <w:bCs/>
      <w:sz w:val="16"/>
      <w:szCs w:val="16"/>
      <w:lang w:bidi="ar-SA"/>
    </w:rPr>
  </w:style>
  <w:style w:type="paragraph" w:customStyle="1" w:styleId="DocumentLanguageAR0">
    <w:name w:val="Document_Language_AR"/>
    <w:basedOn w:val="Normal"/>
    <w:next w:val="DocumentDateAR0"/>
    <w:rsid w:val="00777CB9"/>
    <w:pPr>
      <w:bidi w:val="0"/>
      <w:spacing w:line="240" w:lineRule="exact"/>
      <w:jc w:val="right"/>
    </w:pPr>
    <w:rPr>
      <w:rFonts w:ascii="Arabic Typesetting" w:hAnsi="Arabic Typesetting" w:cs="Arabic Typesetting"/>
      <w:b/>
      <w:bCs/>
      <w:sz w:val="30"/>
      <w:szCs w:val="30"/>
      <w:lang w:bidi="ar-SA"/>
    </w:rPr>
  </w:style>
  <w:style w:type="paragraph" w:customStyle="1" w:styleId="DocumentDateAR0">
    <w:name w:val="Document_Date_AR"/>
    <w:basedOn w:val="Normal"/>
    <w:next w:val="NormalParaAR"/>
    <w:rsid w:val="00777CB9"/>
    <w:pPr>
      <w:bidi w:val="0"/>
      <w:jc w:val="right"/>
    </w:pPr>
    <w:rPr>
      <w:rFonts w:ascii="Arabic Typesetting" w:hAnsi="Arabic Typesetting" w:cs="Arabic Typesetting"/>
      <w:b/>
      <w:bCs/>
      <w:sz w:val="30"/>
      <w:szCs w:val="30"/>
      <w:lang w:bidi="ar-SA"/>
    </w:rPr>
  </w:style>
  <w:style w:type="paragraph" w:customStyle="1" w:styleId="MeetingTitleAR0">
    <w:name w:val="Meeting_Title_AR"/>
    <w:basedOn w:val="Normal"/>
    <w:next w:val="NormalParaAR"/>
    <w:rsid w:val="00777CB9"/>
    <w:pPr>
      <w:bidi w:val="0"/>
      <w:spacing w:line="360" w:lineRule="exact"/>
    </w:pPr>
    <w:rPr>
      <w:rFonts w:ascii="Arabic Typesetting" w:hAnsi="Arabic Typesetting" w:cs="PT Bold Heading"/>
      <w:sz w:val="34"/>
      <w:szCs w:val="34"/>
      <w:lang w:bidi="ar-SA"/>
    </w:rPr>
  </w:style>
  <w:style w:type="paragraph" w:customStyle="1" w:styleId="MeetingSessionAR">
    <w:name w:val="Meeting_Session_AR"/>
    <w:basedOn w:val="Normal"/>
    <w:next w:val="NormalParaAR"/>
    <w:rsid w:val="00777CB9"/>
    <w:pPr>
      <w:bidi w:val="0"/>
      <w:spacing w:line="360" w:lineRule="exact"/>
    </w:pPr>
    <w:rPr>
      <w:rFonts w:ascii="Arabic Typesetting" w:hAnsi="Arabic Typesetting" w:cs="PT Bold Heading"/>
      <w:sz w:val="30"/>
      <w:szCs w:val="30"/>
      <w:lang w:bidi="ar-SA"/>
    </w:rPr>
  </w:style>
  <w:style w:type="paragraph" w:customStyle="1" w:styleId="MeetingDatesAR">
    <w:name w:val="Meeting_Dates_AR"/>
    <w:basedOn w:val="Normal"/>
    <w:next w:val="NormalParaAR"/>
    <w:rsid w:val="00777CB9"/>
    <w:pPr>
      <w:bidi w:val="0"/>
      <w:spacing w:line="360" w:lineRule="exact"/>
    </w:pPr>
    <w:rPr>
      <w:rFonts w:ascii="Arabic Typesetting" w:hAnsi="Arabic Typesetting" w:cs="Arabic Typesetting"/>
      <w:b/>
      <w:bCs/>
      <w:sz w:val="36"/>
      <w:szCs w:val="36"/>
      <w:lang w:bidi="ar-SA"/>
    </w:rPr>
  </w:style>
  <w:style w:type="paragraph" w:customStyle="1" w:styleId="DocumentTitleAR0">
    <w:name w:val="Document_Title_AR"/>
    <w:basedOn w:val="Normal"/>
    <w:next w:val="PreparedbyAR0"/>
    <w:rsid w:val="00777CB9"/>
    <w:pPr>
      <w:bidi w:val="0"/>
      <w:spacing w:line="360" w:lineRule="exact"/>
    </w:pPr>
    <w:rPr>
      <w:rFonts w:ascii="Arabic Typesetting" w:hAnsi="Arabic Typesetting" w:cs="PT Bold Heading"/>
      <w:sz w:val="26"/>
      <w:szCs w:val="26"/>
      <w:lang w:bidi="ar-SA"/>
    </w:rPr>
  </w:style>
  <w:style w:type="paragraph" w:customStyle="1" w:styleId="PreparedbyAR0">
    <w:name w:val="Prepared_by_AR"/>
    <w:basedOn w:val="Normal"/>
    <w:next w:val="NormalParaAR"/>
    <w:rsid w:val="00777CB9"/>
    <w:pPr>
      <w:bidi w:val="0"/>
      <w:spacing w:after="1080" w:line="360" w:lineRule="exact"/>
    </w:pPr>
    <w:rPr>
      <w:rFonts w:ascii="Arabic Typesetting" w:hAnsi="Arabic Typesetting" w:cs="Arabic Typesetting"/>
      <w:i/>
      <w:iCs/>
      <w:sz w:val="36"/>
      <w:szCs w:val="36"/>
      <w:lang w:bidi="ar-SA"/>
    </w:rPr>
  </w:style>
  <w:style w:type="paragraph" w:customStyle="1" w:styleId="NumberedParaAR">
    <w:name w:val="Numbered_Para_AR"/>
    <w:basedOn w:val="NormalParaAR"/>
    <w:rsid w:val="00777CB9"/>
  </w:style>
  <w:style w:type="paragraph" w:customStyle="1" w:styleId="DecisionParaAR">
    <w:name w:val="Decision_Para_AR"/>
    <w:basedOn w:val="NumberedParaAR"/>
    <w:rsid w:val="00777CB9"/>
    <w:rPr>
      <w:i/>
      <w:iCs/>
    </w:rPr>
  </w:style>
  <w:style w:type="paragraph" w:customStyle="1" w:styleId="EndofDocumentAR">
    <w:name w:val="End_of_Document_AR"/>
    <w:basedOn w:val="NormalParaAR"/>
    <w:next w:val="NormalParaAR"/>
    <w:rsid w:val="00777CB9"/>
    <w:pPr>
      <w:ind w:left="5534"/>
    </w:pPr>
  </w:style>
  <w:style w:type="paragraph" w:customStyle="1" w:styleId="ONUMFS">
    <w:name w:val="ONUM FS"/>
    <w:basedOn w:val="BodyText"/>
    <w:rsid w:val="00DF2A71"/>
    <w:pPr>
      <w:tabs>
        <w:tab w:val="num" w:pos="567"/>
      </w:tabs>
      <w:bidi/>
      <w:spacing w:after="220"/>
    </w:pPr>
    <w:rPr>
      <w:rFonts w:ascii="Times New Roman" w:hAnsi="Times New Roman" w:cs="Traditional Arabic"/>
      <w:snapToGrid/>
      <w:szCs w:val="24"/>
      <w:lang w:bidi="ar-EG"/>
    </w:rPr>
  </w:style>
  <w:style w:type="paragraph" w:customStyle="1" w:styleId="ONUME">
    <w:name w:val="ONUM E"/>
    <w:basedOn w:val="BodyText"/>
    <w:rsid w:val="00DF2A71"/>
    <w:pPr>
      <w:tabs>
        <w:tab w:val="num" w:pos="567"/>
      </w:tabs>
      <w:bidi/>
      <w:spacing w:after="220"/>
    </w:pPr>
    <w:rPr>
      <w:rFonts w:ascii="Times New Roman" w:hAnsi="Times New Roman" w:cs="Traditional Arabic"/>
      <w:snapToGrid/>
      <w:szCs w:val="24"/>
      <w:lang w:bidi="ar-EG"/>
    </w:rPr>
  </w:style>
  <w:style w:type="paragraph" w:styleId="ListNumber">
    <w:name w:val="List Number"/>
    <w:basedOn w:val="Normal"/>
    <w:semiHidden/>
    <w:rsid w:val="00DF2A71"/>
    <w:pPr>
      <w:tabs>
        <w:tab w:val="num" w:pos="567"/>
      </w:tabs>
    </w:pPr>
  </w:style>
  <w:style w:type="paragraph" w:customStyle="1" w:styleId="CharCharCharChar">
    <w:name w:val="Char Char Char Char"/>
    <w:basedOn w:val="Normal"/>
    <w:rsid w:val="00565523"/>
    <w:pPr>
      <w:bidi w:val="0"/>
      <w:spacing w:after="160" w:line="240" w:lineRule="exact"/>
    </w:pPr>
    <w:rPr>
      <w:rFonts w:ascii="Verdana" w:hAnsi="Verdana" w:cs="Times New Roman"/>
      <w:szCs w:val="20"/>
      <w:lang w:val="en-GB" w:bidi="ar-SA"/>
    </w:rPr>
  </w:style>
  <w:style w:type="paragraph" w:styleId="BlockText">
    <w:name w:val="Block Text"/>
    <w:basedOn w:val="Normal"/>
    <w:rsid w:val="00565523"/>
    <w:pPr>
      <w:bidi w:val="0"/>
      <w:spacing w:before="60" w:after="60"/>
      <w:ind w:left="266" w:right="142"/>
    </w:pPr>
    <w:rPr>
      <w:rFonts w:cs="Times New Roman"/>
      <w:sz w:val="22"/>
      <w:szCs w:val="20"/>
      <w:lang w:bidi="ar-SA"/>
    </w:rPr>
  </w:style>
  <w:style w:type="paragraph" w:styleId="BodyText2">
    <w:name w:val="Body Text 2"/>
    <w:basedOn w:val="Normal"/>
    <w:link w:val="BodyText2Char"/>
    <w:rsid w:val="00565523"/>
    <w:pPr>
      <w:bidi w:val="0"/>
      <w:spacing w:after="120" w:line="480" w:lineRule="auto"/>
    </w:pPr>
    <w:rPr>
      <w:rFonts w:cs="Times New Roman"/>
      <w:sz w:val="24"/>
      <w:lang w:bidi="ar-SA"/>
    </w:rPr>
  </w:style>
  <w:style w:type="character" w:customStyle="1" w:styleId="BodyText2Char">
    <w:name w:val="Body Text 2 Char"/>
    <w:basedOn w:val="DefaultParagraphFont"/>
    <w:link w:val="BodyText2"/>
    <w:rsid w:val="00FD64AF"/>
    <w:rPr>
      <w:rFonts w:cs="Times New Roman"/>
      <w:sz w:val="24"/>
      <w:szCs w:val="24"/>
    </w:rPr>
  </w:style>
  <w:style w:type="paragraph" w:customStyle="1" w:styleId="ARNumbered11">
    <w:name w:val="AR_Numbered1.1"/>
    <w:basedOn w:val="Normal"/>
    <w:qFormat/>
    <w:rsid w:val="00BA6401"/>
    <w:pPr>
      <w:numPr>
        <w:numId w:val="2"/>
      </w:numPr>
      <w:spacing w:after="120" w:line="340" w:lineRule="exact"/>
      <w:jc w:val="both"/>
    </w:pPr>
    <w:rPr>
      <w:rFonts w:ascii="Arabic Typesetting" w:hAnsi="Arabic Typesetting" w:cs="Arabic Typesetting"/>
      <w:sz w:val="34"/>
      <w:szCs w:val="34"/>
      <w:lang w:val="fr-CH" w:bidi="ar-SA"/>
    </w:rPr>
  </w:style>
  <w:style w:type="paragraph" w:customStyle="1" w:styleId="ARNumbered11PPR">
    <w:name w:val="AR_Numbered1.1_PPR"/>
    <w:basedOn w:val="ARNumbered11"/>
    <w:qFormat/>
    <w:rsid w:val="00857801"/>
    <w:pPr>
      <w:ind w:left="0" w:firstLine="0"/>
      <w:jc w:val="left"/>
    </w:pPr>
  </w:style>
  <w:style w:type="paragraph" w:customStyle="1" w:styleId="Heading1AR">
    <w:name w:val="Heading_1_AR"/>
    <w:basedOn w:val="NormalParaAR"/>
    <w:next w:val="NormalParaAR"/>
    <w:rsid w:val="00F41315"/>
    <w:pPr>
      <w:keepNext/>
      <w:spacing w:before="240" w:after="60" w:line="400" w:lineRule="exact"/>
    </w:pPr>
    <w:rPr>
      <w:bCs/>
      <w:sz w:val="40"/>
      <w:szCs w:val="40"/>
    </w:rPr>
  </w:style>
  <w:style w:type="paragraph" w:customStyle="1" w:styleId="Heading2AR">
    <w:name w:val="Heading_2_AR"/>
    <w:basedOn w:val="Heading1AR"/>
    <w:next w:val="NormalParaAR"/>
    <w:rsid w:val="00F41315"/>
    <w:rPr>
      <w:bCs w:val="0"/>
    </w:rPr>
  </w:style>
  <w:style w:type="paragraph" w:customStyle="1" w:styleId="Heading3AR">
    <w:name w:val="Heading_3_AR"/>
    <w:basedOn w:val="Heading2AR"/>
    <w:next w:val="NormalParaAR"/>
    <w:rsid w:val="00F41315"/>
    <w:pPr>
      <w:spacing w:before="120" w:line="360" w:lineRule="exact"/>
    </w:pPr>
    <w:rPr>
      <w:sz w:val="36"/>
      <w:szCs w:val="36"/>
      <w:u w:val="single"/>
    </w:rPr>
  </w:style>
  <w:style w:type="paragraph" w:customStyle="1" w:styleId="Heading4AR">
    <w:name w:val="Heading_4_AR"/>
    <w:basedOn w:val="Heading3AR"/>
    <w:next w:val="NormalParaAR"/>
    <w:rsid w:val="00F41315"/>
    <w:rPr>
      <w:iCs/>
      <w:u w:val="none"/>
    </w:rPr>
  </w:style>
  <w:style w:type="character" w:styleId="CommentReference">
    <w:name w:val="annotation reference"/>
    <w:rsid w:val="00172108"/>
    <w:rPr>
      <w:sz w:val="16"/>
      <w:szCs w:val="16"/>
    </w:rPr>
  </w:style>
  <w:style w:type="paragraph" w:styleId="BalloonText">
    <w:name w:val="Balloon Text"/>
    <w:basedOn w:val="Normal"/>
    <w:link w:val="BalloonTextChar"/>
    <w:rsid w:val="00172108"/>
    <w:rPr>
      <w:rFonts w:ascii="Tahoma" w:hAnsi="Tahoma" w:cs="Tahoma"/>
      <w:sz w:val="16"/>
      <w:szCs w:val="16"/>
    </w:rPr>
  </w:style>
  <w:style w:type="character" w:customStyle="1" w:styleId="BalloonTextChar">
    <w:name w:val="Balloon Text Char"/>
    <w:basedOn w:val="DefaultParagraphFont"/>
    <w:link w:val="BalloonText"/>
    <w:rsid w:val="00172108"/>
    <w:rPr>
      <w:rFonts w:ascii="Tahoma" w:hAnsi="Tahoma" w:cs="Tahoma"/>
      <w:sz w:val="16"/>
      <w:szCs w:val="16"/>
      <w:lang w:bidi="ar-EG"/>
    </w:rPr>
  </w:style>
  <w:style w:type="paragraph" w:styleId="ListParagraph">
    <w:name w:val="List Paragraph"/>
    <w:basedOn w:val="Normal"/>
    <w:uiPriority w:val="34"/>
    <w:qFormat/>
    <w:rsid w:val="00172108"/>
    <w:pPr>
      <w:ind w:left="720"/>
      <w:contextualSpacing/>
    </w:pPr>
  </w:style>
  <w:style w:type="paragraph" w:customStyle="1" w:styleId="CharCharCharChar0">
    <w:name w:val="Char Char Char Char"/>
    <w:basedOn w:val="Normal"/>
    <w:rsid w:val="00150FD0"/>
    <w:pPr>
      <w:bidi w:val="0"/>
      <w:spacing w:after="160" w:line="240" w:lineRule="exact"/>
    </w:pPr>
    <w:rPr>
      <w:rFonts w:ascii="Verdana" w:hAnsi="Verdana" w:cs="Times New Roman"/>
      <w:szCs w:val="20"/>
      <w:lang w:val="en-GB" w:bidi="ar-SA"/>
    </w:rPr>
  </w:style>
  <w:style w:type="paragraph" w:customStyle="1" w:styleId="Endofdocument-Annex">
    <w:name w:val="[End of document - Annex]"/>
    <w:basedOn w:val="Normal"/>
    <w:rsid w:val="00934E39"/>
    <w:pPr>
      <w:bidi w:val="0"/>
      <w:ind w:left="5534"/>
    </w:pPr>
    <w:rPr>
      <w:rFonts w:ascii="Arial" w:eastAsia="SimSun" w:hAnsi="Arial" w:cs="Arial"/>
      <w:sz w:val="22"/>
      <w:szCs w:val="20"/>
      <w:lang w:eastAsia="zh-CN" w:bidi="ar-SA"/>
    </w:rPr>
  </w:style>
  <w:style w:type="paragraph" w:styleId="Caption">
    <w:name w:val="caption"/>
    <w:basedOn w:val="Normal"/>
    <w:next w:val="Normal"/>
    <w:qFormat/>
    <w:rsid w:val="00934E39"/>
    <w:pPr>
      <w:bidi w:val="0"/>
    </w:pPr>
    <w:rPr>
      <w:rFonts w:ascii="Arial" w:eastAsia="SimSun" w:hAnsi="Arial" w:cs="Arial"/>
      <w:b/>
      <w:bCs/>
      <w:sz w:val="18"/>
      <w:szCs w:val="20"/>
      <w:lang w:eastAsia="zh-CN" w:bidi="ar-SA"/>
    </w:rPr>
  </w:style>
  <w:style w:type="paragraph" w:styleId="CommentText">
    <w:name w:val="annotation text"/>
    <w:basedOn w:val="Normal"/>
    <w:link w:val="CommentTextChar"/>
    <w:rsid w:val="00934E39"/>
    <w:pPr>
      <w:bidi w:val="0"/>
    </w:pPr>
    <w:rPr>
      <w:rFonts w:ascii="Arial" w:eastAsia="SimSun" w:hAnsi="Arial" w:cs="Times New Roman"/>
      <w:sz w:val="18"/>
      <w:szCs w:val="20"/>
      <w:lang w:val="x-none" w:eastAsia="zh-CN" w:bidi="ar-SA"/>
    </w:rPr>
  </w:style>
  <w:style w:type="character" w:customStyle="1" w:styleId="CommentTextChar">
    <w:name w:val="Comment Text Char"/>
    <w:basedOn w:val="DefaultParagraphFont"/>
    <w:link w:val="CommentText"/>
    <w:rsid w:val="00934E39"/>
    <w:rPr>
      <w:rFonts w:ascii="Arial" w:eastAsia="SimSun" w:hAnsi="Arial" w:cs="Times New Roman"/>
      <w:sz w:val="18"/>
      <w:lang w:val="x-none" w:eastAsia="zh-CN"/>
    </w:rPr>
  </w:style>
  <w:style w:type="paragraph" w:customStyle="1" w:styleId="DecisionInvitingPara">
    <w:name w:val="Decision Inviting Para."/>
    <w:basedOn w:val="Normal"/>
    <w:rsid w:val="00934E39"/>
    <w:pPr>
      <w:bidi w:val="0"/>
      <w:spacing w:after="120" w:line="260" w:lineRule="exact"/>
      <w:ind w:left="5534"/>
    </w:pPr>
    <w:rPr>
      <w:rFonts w:ascii="Arial" w:hAnsi="Arial" w:cs="Times New Roman"/>
      <w:i/>
      <w:szCs w:val="20"/>
      <w:lang w:bidi="ar-SA"/>
    </w:rPr>
  </w:style>
  <w:style w:type="paragraph" w:styleId="Salutation">
    <w:name w:val="Salutation"/>
    <w:basedOn w:val="Normal"/>
    <w:next w:val="Normal"/>
    <w:link w:val="SalutationChar"/>
    <w:rsid w:val="00934E39"/>
    <w:pPr>
      <w:bidi w:val="0"/>
    </w:pPr>
    <w:rPr>
      <w:rFonts w:ascii="Arial" w:eastAsia="SimSun" w:hAnsi="Arial" w:cs="Arial"/>
      <w:sz w:val="22"/>
      <w:szCs w:val="20"/>
      <w:lang w:eastAsia="zh-CN" w:bidi="ar-SA"/>
    </w:rPr>
  </w:style>
  <w:style w:type="character" w:customStyle="1" w:styleId="SalutationChar">
    <w:name w:val="Salutation Char"/>
    <w:basedOn w:val="DefaultParagraphFont"/>
    <w:link w:val="Salutation"/>
    <w:rsid w:val="00934E39"/>
    <w:rPr>
      <w:rFonts w:ascii="Arial" w:eastAsia="SimSun" w:hAnsi="Arial" w:cs="Arial"/>
      <w:sz w:val="22"/>
      <w:lang w:eastAsia="zh-CN"/>
    </w:rPr>
  </w:style>
  <w:style w:type="paragraph" w:styleId="Signature">
    <w:name w:val="Signature"/>
    <w:basedOn w:val="Normal"/>
    <w:link w:val="SignatureChar"/>
    <w:rsid w:val="00934E39"/>
    <w:pPr>
      <w:bidi w:val="0"/>
      <w:ind w:left="5250"/>
    </w:pPr>
    <w:rPr>
      <w:rFonts w:ascii="Arial" w:eastAsia="SimSun" w:hAnsi="Arial" w:cs="Arial"/>
      <w:sz w:val="22"/>
      <w:szCs w:val="20"/>
      <w:lang w:eastAsia="zh-CN" w:bidi="ar-SA"/>
    </w:rPr>
  </w:style>
  <w:style w:type="character" w:customStyle="1" w:styleId="SignatureChar">
    <w:name w:val="Signature Char"/>
    <w:basedOn w:val="DefaultParagraphFont"/>
    <w:link w:val="Signature"/>
    <w:rsid w:val="00934E39"/>
    <w:rPr>
      <w:rFonts w:ascii="Arial" w:eastAsia="SimSun" w:hAnsi="Arial" w:cs="Arial"/>
      <w:sz w:val="22"/>
      <w:lang w:eastAsia="zh-CN"/>
    </w:rPr>
  </w:style>
  <w:style w:type="paragraph" w:styleId="TOC2">
    <w:name w:val="toc 2"/>
    <w:basedOn w:val="Normal"/>
    <w:next w:val="Normal"/>
    <w:autoRedefine/>
    <w:uiPriority w:val="39"/>
    <w:rsid w:val="00A73D49"/>
    <w:pPr>
      <w:tabs>
        <w:tab w:val="left" w:pos="1415"/>
        <w:tab w:val="right" w:leader="dot" w:pos="9345"/>
      </w:tabs>
      <w:spacing w:after="60"/>
      <w:ind w:left="660" w:hanging="439"/>
    </w:pPr>
    <w:rPr>
      <w:rFonts w:ascii="Arial" w:eastAsia="SimSun" w:hAnsi="Arial" w:cs="Arial"/>
      <w:sz w:val="22"/>
      <w:szCs w:val="20"/>
      <w:lang w:eastAsia="zh-CN" w:bidi="ar-SA"/>
    </w:rPr>
  </w:style>
  <w:style w:type="paragraph" w:styleId="TOC1">
    <w:name w:val="toc 1"/>
    <w:basedOn w:val="Normal"/>
    <w:next w:val="Normal"/>
    <w:autoRedefine/>
    <w:uiPriority w:val="39"/>
    <w:rsid w:val="00A73D49"/>
    <w:pPr>
      <w:tabs>
        <w:tab w:val="left" w:pos="565"/>
        <w:tab w:val="right" w:leader="dot" w:pos="9288"/>
      </w:tabs>
      <w:spacing w:after="60"/>
    </w:pPr>
    <w:rPr>
      <w:rFonts w:ascii="Arial Bold" w:eastAsia="SimSun" w:hAnsi="Arial Bold" w:cs="Times New Roman"/>
      <w:b/>
      <w:noProof/>
      <w:sz w:val="22"/>
      <w:szCs w:val="20"/>
      <w:lang w:eastAsia="zh-CN" w:bidi="ar-SA"/>
    </w:rPr>
  </w:style>
  <w:style w:type="paragraph" w:customStyle="1" w:styleId="StyleStyleHeading3ComplexItalicLatin12pt">
    <w:name w:val="Style Style Heading 3 + (Complex) Italic + (Latin) 12 pt"/>
    <w:basedOn w:val="Normal"/>
    <w:link w:val="StyleStyleHeading3ComplexItalicLatin12ptChar"/>
    <w:rsid w:val="00934E39"/>
    <w:pPr>
      <w:keepNext/>
      <w:tabs>
        <w:tab w:val="left" w:pos="1985"/>
      </w:tabs>
      <w:bidi w:val="0"/>
      <w:outlineLvl w:val="2"/>
    </w:pPr>
    <w:rPr>
      <w:rFonts w:cs="Times New Roman"/>
      <w:b/>
      <w:iCs/>
      <w:caps/>
      <w:sz w:val="24"/>
      <w:szCs w:val="22"/>
      <w:lang w:bidi="ar-SA"/>
    </w:rPr>
  </w:style>
  <w:style w:type="character" w:customStyle="1" w:styleId="StyleStyleHeading3ComplexItalicLatin12ptChar">
    <w:name w:val="Style Style Heading 3 + (Complex) Italic + (Latin) 12 pt Char"/>
    <w:link w:val="StyleStyleHeading3ComplexItalicLatin12pt"/>
    <w:rsid w:val="00934E39"/>
    <w:rPr>
      <w:rFonts w:cs="Times New Roman"/>
      <w:b/>
      <w:iCs/>
      <w:caps/>
      <w:sz w:val="24"/>
      <w:szCs w:val="22"/>
    </w:rPr>
  </w:style>
  <w:style w:type="paragraph" w:customStyle="1" w:styleId="BodyA">
    <w:name w:val="Body A"/>
    <w:link w:val="BodyAChar"/>
    <w:rsid w:val="00934E39"/>
    <w:rPr>
      <w:rFonts w:ascii="Helvetica" w:eastAsia="ヒラギノ角ゴ Pro W3" w:hAnsi="Helvetica" w:cs="Times New Roman"/>
      <w:color w:val="000000"/>
      <w:sz w:val="24"/>
    </w:rPr>
  </w:style>
  <w:style w:type="character" w:customStyle="1" w:styleId="BodyAChar">
    <w:name w:val="Body A Char"/>
    <w:link w:val="BodyA"/>
    <w:rsid w:val="00934E39"/>
    <w:rPr>
      <w:rFonts w:ascii="Helvetica" w:eastAsia="ヒラギノ角ゴ Pro W3" w:hAnsi="Helvetica" w:cs="Times New Roman"/>
      <w:color w:val="000000"/>
      <w:sz w:val="24"/>
    </w:rPr>
  </w:style>
  <w:style w:type="paragraph" w:customStyle="1" w:styleId="Test">
    <w:name w:val="Test"/>
    <w:basedOn w:val="Normal"/>
    <w:qFormat/>
    <w:rsid w:val="00934E39"/>
    <w:pPr>
      <w:numPr>
        <w:numId w:val="20"/>
      </w:numPr>
      <w:bidi w:val="0"/>
    </w:pPr>
    <w:rPr>
      <w:rFonts w:ascii="Arial" w:hAnsi="Arial" w:cs="Arial"/>
      <w:sz w:val="22"/>
      <w:szCs w:val="22"/>
      <w:lang w:bidi="ar-SA"/>
    </w:rPr>
  </w:style>
  <w:style w:type="paragraph" w:customStyle="1" w:styleId="ListBullets1">
    <w:name w:val="ListBullets1"/>
    <w:basedOn w:val="Normal"/>
    <w:rsid w:val="00934E39"/>
    <w:pPr>
      <w:numPr>
        <w:numId w:val="22"/>
      </w:numPr>
      <w:suppressAutoHyphens/>
      <w:bidi w:val="0"/>
    </w:pPr>
    <w:rPr>
      <w:rFonts w:ascii="Arial" w:eastAsia="SimSun" w:hAnsi="Arial" w:cs="Arial"/>
      <w:sz w:val="22"/>
      <w:szCs w:val="20"/>
      <w:lang w:eastAsia="ar-SA" w:bidi="ar-SA"/>
    </w:rPr>
  </w:style>
  <w:style w:type="paragraph" w:styleId="BodyTextIndent">
    <w:name w:val="Body Text Indent"/>
    <w:basedOn w:val="Normal"/>
    <w:link w:val="BodyTextIndentChar"/>
    <w:rsid w:val="00934E39"/>
    <w:pPr>
      <w:bidi w:val="0"/>
      <w:ind w:left="567"/>
    </w:pPr>
    <w:rPr>
      <w:rFonts w:cs="Times New Roman"/>
      <w:sz w:val="24"/>
      <w:szCs w:val="20"/>
      <w:lang w:val="x-none" w:eastAsia="x-none" w:bidi="ar-SA"/>
    </w:rPr>
  </w:style>
  <w:style w:type="character" w:customStyle="1" w:styleId="BodyTextIndentChar">
    <w:name w:val="Body Text Indent Char"/>
    <w:basedOn w:val="DefaultParagraphFont"/>
    <w:link w:val="BodyTextIndent"/>
    <w:rsid w:val="00934E39"/>
    <w:rPr>
      <w:rFonts w:cs="Times New Roman"/>
      <w:sz w:val="24"/>
      <w:lang w:val="x-none" w:eastAsia="x-none"/>
    </w:rPr>
  </w:style>
  <w:style w:type="character" w:customStyle="1" w:styleId="CharChar">
    <w:name w:val="Char Char"/>
    <w:locked/>
    <w:rsid w:val="00934E39"/>
    <w:rPr>
      <w:rFonts w:ascii="Arial" w:hAnsi="Arial" w:cs="Times New Roman"/>
      <w:lang w:val="en-US" w:eastAsia="en-US" w:bidi="ar-SA"/>
    </w:rPr>
  </w:style>
  <w:style w:type="paragraph" w:customStyle="1" w:styleId="CarCar">
    <w:name w:val="Car Car"/>
    <w:basedOn w:val="Normal"/>
    <w:rsid w:val="00934E39"/>
    <w:pPr>
      <w:bidi w:val="0"/>
      <w:spacing w:after="160" w:line="240" w:lineRule="exact"/>
    </w:pPr>
    <w:rPr>
      <w:rFonts w:ascii="Verdana" w:hAnsi="Verdana" w:cs="Times New Roman"/>
      <w:szCs w:val="20"/>
      <w:lang w:val="en-GB" w:bidi="ar-SA"/>
    </w:rPr>
  </w:style>
  <w:style w:type="paragraph" w:styleId="CommentSubject">
    <w:name w:val="annotation subject"/>
    <w:basedOn w:val="CommentText"/>
    <w:next w:val="CommentText"/>
    <w:link w:val="CommentSubjectChar"/>
    <w:rsid w:val="00934E39"/>
    <w:rPr>
      <w:b/>
      <w:bCs/>
    </w:rPr>
  </w:style>
  <w:style w:type="character" w:customStyle="1" w:styleId="CommentSubjectChar">
    <w:name w:val="Comment Subject Char"/>
    <w:basedOn w:val="CommentTextChar"/>
    <w:link w:val="CommentSubject"/>
    <w:rsid w:val="00934E39"/>
    <w:rPr>
      <w:rFonts w:ascii="Arial" w:eastAsia="SimSun" w:hAnsi="Arial" w:cs="Times New Roman"/>
      <w:b/>
      <w:bCs/>
      <w:sz w:val="18"/>
      <w:lang w:val="x-none" w:eastAsia="zh-CN"/>
    </w:rPr>
  </w:style>
  <w:style w:type="character" w:customStyle="1" w:styleId="CharChar2">
    <w:name w:val="Char Char2"/>
    <w:rsid w:val="00934E39"/>
    <w:rPr>
      <w:rFonts w:ascii="Arial" w:hAnsi="Arial"/>
      <w:lang w:val="en-US" w:eastAsia="en-US" w:bidi="ar-SA"/>
    </w:rPr>
  </w:style>
  <w:style w:type="paragraph" w:customStyle="1" w:styleId="preparedby">
    <w:name w:val="prepared by"/>
    <w:basedOn w:val="Normal"/>
    <w:next w:val="Normal"/>
    <w:rsid w:val="00934E39"/>
    <w:pPr>
      <w:bidi w:val="0"/>
      <w:spacing w:after="480" w:line="260" w:lineRule="exact"/>
      <w:ind w:left="1021"/>
    </w:pPr>
    <w:rPr>
      <w:rFonts w:ascii="Arial" w:hAnsi="Arial" w:cs="Times New Roman"/>
      <w:i/>
      <w:szCs w:val="20"/>
      <w:lang w:bidi="ar-SA"/>
    </w:rPr>
  </w:style>
  <w:style w:type="paragraph" w:customStyle="1" w:styleId="Documenttitle">
    <w:name w:val="Document title"/>
    <w:basedOn w:val="Normal"/>
    <w:rsid w:val="00934E39"/>
    <w:pPr>
      <w:bidi w:val="0"/>
      <w:spacing w:before="1200" w:after="120" w:line="260" w:lineRule="exact"/>
      <w:ind w:left="1021"/>
    </w:pPr>
    <w:rPr>
      <w:rFonts w:ascii="Arial" w:hAnsi="Arial" w:cs="Times New Roman"/>
      <w:b/>
      <w:caps/>
      <w:szCs w:val="20"/>
      <w:lang w:bidi="ar-SA"/>
    </w:rPr>
  </w:style>
  <w:style w:type="paragraph" w:customStyle="1" w:styleId="MeetinglanguageDate">
    <w:name w:val="Meeting language &amp; Date"/>
    <w:basedOn w:val="Normal"/>
    <w:next w:val="Meetingtitle"/>
    <w:rsid w:val="00934E39"/>
    <w:pPr>
      <w:bidi w:val="0"/>
      <w:spacing w:after="1680" w:line="160" w:lineRule="exact"/>
      <w:ind w:left="1021"/>
      <w:contextualSpacing/>
      <w:jc w:val="right"/>
    </w:pPr>
    <w:rPr>
      <w:rFonts w:ascii="Arial Black" w:hAnsi="Arial Black" w:cs="Times New Roman"/>
      <w:b/>
      <w:caps/>
      <w:sz w:val="15"/>
      <w:szCs w:val="20"/>
      <w:lang w:val="fr-FR" w:bidi="ar-SA"/>
    </w:rPr>
  </w:style>
  <w:style w:type="paragraph" w:customStyle="1" w:styleId="Meetingtitle">
    <w:name w:val="Meeting title"/>
    <w:basedOn w:val="Normal"/>
    <w:next w:val="Sessiontitle"/>
    <w:rsid w:val="00934E39"/>
    <w:pPr>
      <w:bidi w:val="0"/>
      <w:spacing w:after="360" w:line="336" w:lineRule="exact"/>
      <w:ind w:left="1021"/>
    </w:pPr>
    <w:rPr>
      <w:rFonts w:ascii="Arial" w:hAnsi="Arial" w:cs="Times New Roman"/>
      <w:b/>
      <w:sz w:val="28"/>
      <w:szCs w:val="20"/>
      <w:lang w:val="fr-FR" w:bidi="ar-SA"/>
    </w:rPr>
  </w:style>
  <w:style w:type="paragraph" w:customStyle="1" w:styleId="Sessiontitle">
    <w:name w:val="Session title"/>
    <w:basedOn w:val="Meetingtitle"/>
    <w:next w:val="Meetingdateplace0"/>
    <w:rsid w:val="00934E39"/>
    <w:pPr>
      <w:spacing w:after="0"/>
    </w:pPr>
    <w:rPr>
      <w:sz w:val="24"/>
    </w:rPr>
  </w:style>
  <w:style w:type="paragraph" w:customStyle="1" w:styleId="Meetingdateplace0">
    <w:name w:val="Meeting date &amp; place"/>
    <w:basedOn w:val="Sessiontitle"/>
    <w:next w:val="Documenttitle"/>
    <w:rsid w:val="00934E39"/>
    <w:rPr>
      <w:lang w:val="en-US"/>
    </w:rPr>
  </w:style>
  <w:style w:type="paragraph" w:customStyle="1" w:styleId="Language0">
    <w:name w:val="Language"/>
    <w:basedOn w:val="Normal"/>
    <w:next w:val="Normal"/>
    <w:autoRedefine/>
    <w:rsid w:val="00934E39"/>
    <w:pPr>
      <w:bidi w:val="0"/>
      <w:spacing w:after="120" w:line="340" w:lineRule="atLeast"/>
      <w:ind w:left="1021"/>
      <w:jc w:val="right"/>
    </w:pPr>
    <w:rPr>
      <w:rFonts w:ascii="Arial" w:hAnsi="Arial" w:cs="Times New Roman"/>
      <w:b/>
      <w:caps/>
      <w:sz w:val="40"/>
      <w:szCs w:val="20"/>
      <w:lang w:val="pt-BR" w:bidi="ar-SA"/>
    </w:rPr>
  </w:style>
  <w:style w:type="paragraph" w:customStyle="1" w:styleId="MeetingCode">
    <w:name w:val="Meeting Code"/>
    <w:basedOn w:val="MeetinglanguageDate"/>
    <w:rsid w:val="00934E39"/>
    <w:pPr>
      <w:spacing w:before="300" w:after="0"/>
    </w:pPr>
  </w:style>
  <w:style w:type="character" w:customStyle="1" w:styleId="CharChar3">
    <w:name w:val="Char Char3"/>
    <w:rsid w:val="00934E39"/>
    <w:rPr>
      <w:rFonts w:ascii="Arial" w:hAnsi="Arial"/>
      <w:lang w:val="en-US" w:eastAsia="en-US" w:bidi="ar-SA"/>
    </w:rPr>
  </w:style>
  <w:style w:type="paragraph" w:customStyle="1" w:styleId="BoxText1">
    <w:name w:val="Box Text1"/>
    <w:basedOn w:val="Normal"/>
    <w:rsid w:val="00934E39"/>
    <w:pPr>
      <w:bidi w:val="0"/>
      <w:ind w:left="284"/>
    </w:pPr>
    <w:rPr>
      <w:rFonts w:cs="Times New Roman"/>
      <w:snapToGrid w:val="0"/>
      <w:sz w:val="22"/>
      <w:szCs w:val="20"/>
      <w:lang w:bidi="ar-SA"/>
    </w:rPr>
  </w:style>
  <w:style w:type="paragraph" w:customStyle="1" w:styleId="Normal1">
    <w:name w:val="Normal+1"/>
    <w:basedOn w:val="Normal"/>
    <w:next w:val="Normal"/>
    <w:rsid w:val="00934E39"/>
    <w:pPr>
      <w:autoSpaceDE w:val="0"/>
      <w:autoSpaceDN w:val="0"/>
      <w:bidi w:val="0"/>
      <w:adjustRightInd w:val="0"/>
    </w:pPr>
    <w:rPr>
      <w:rFonts w:ascii="Arial" w:hAnsi="Arial" w:cs="Times New Roman"/>
      <w:sz w:val="24"/>
      <w:lang w:bidi="ar-SA"/>
    </w:rPr>
  </w:style>
  <w:style w:type="character" w:customStyle="1" w:styleId="CharChar4">
    <w:name w:val="Char Char4"/>
    <w:rsid w:val="00934E39"/>
    <w:rPr>
      <w:rFonts w:ascii="Arial" w:hAnsi="Arial"/>
      <w:lang w:val="en-US" w:eastAsia="en-US" w:bidi="ar-SA"/>
    </w:rPr>
  </w:style>
  <w:style w:type="character" w:styleId="FollowedHyperlink">
    <w:name w:val="FollowedHyperlink"/>
    <w:rsid w:val="00934E39"/>
    <w:rPr>
      <w:color w:val="606420"/>
      <w:u w:val="single"/>
    </w:rPr>
  </w:style>
  <w:style w:type="paragraph" w:customStyle="1" w:styleId="Meetingplacedate">
    <w:name w:val="Meeting place &amp; date"/>
    <w:basedOn w:val="Sessiontitle"/>
    <w:next w:val="Documenttitle"/>
    <w:rsid w:val="00934E39"/>
    <w:rPr>
      <w:lang w:val="en-US"/>
    </w:rPr>
  </w:style>
  <w:style w:type="character" w:customStyle="1" w:styleId="CharChar6">
    <w:name w:val="Char Char6"/>
    <w:rsid w:val="00934E39"/>
    <w:rPr>
      <w:rFonts w:ascii="Arial" w:hAnsi="Arial"/>
      <w:lang w:val="en-US" w:eastAsia="en-US" w:bidi="ar-SA"/>
    </w:rPr>
  </w:style>
  <w:style w:type="character" w:customStyle="1" w:styleId="description">
    <w:name w:val="description"/>
    <w:rsid w:val="00934E39"/>
  </w:style>
  <w:style w:type="paragraph" w:customStyle="1" w:styleId="FreeFormA">
    <w:name w:val="Free Form A"/>
    <w:rsid w:val="00934E39"/>
    <w:rPr>
      <w:rFonts w:ascii="Helvetica" w:eastAsia="ヒラギノ角ゴ Pro W3" w:hAnsi="Helvetica" w:cs="Times New Roman"/>
      <w:color w:val="000000"/>
      <w:sz w:val="24"/>
    </w:rPr>
  </w:style>
  <w:style w:type="paragraph" w:customStyle="1" w:styleId="Char">
    <w:name w:val="Char 字元 字元"/>
    <w:basedOn w:val="Normal"/>
    <w:rsid w:val="00934E39"/>
    <w:pPr>
      <w:bidi w:val="0"/>
      <w:spacing w:after="160" w:line="240" w:lineRule="exact"/>
    </w:pPr>
    <w:rPr>
      <w:rFonts w:ascii="Verdana" w:eastAsia="PMingLiU" w:hAnsi="Verdana" w:cs="Times New Roman"/>
      <w:szCs w:val="20"/>
      <w:lang w:bidi="ar-SA"/>
    </w:rPr>
  </w:style>
  <w:style w:type="character" w:customStyle="1" w:styleId="underline">
    <w:name w:val="underline"/>
    <w:rsid w:val="00934E39"/>
    <w:rPr>
      <w:u w:val="single"/>
    </w:rPr>
  </w:style>
  <w:style w:type="paragraph" w:customStyle="1" w:styleId="FreeForm">
    <w:name w:val="Free Form"/>
    <w:rsid w:val="00934E39"/>
    <w:rPr>
      <w:rFonts w:eastAsia="ヒラギノ角ゴ Pro W3" w:cs="Times New Roman"/>
      <w:color w:val="000000"/>
    </w:rPr>
  </w:style>
  <w:style w:type="paragraph" w:customStyle="1" w:styleId="Heading2A">
    <w:name w:val="Heading 2 A"/>
    <w:next w:val="Normal"/>
    <w:rsid w:val="00934E39"/>
    <w:pPr>
      <w:keepNext/>
      <w:tabs>
        <w:tab w:val="left" w:pos="567"/>
        <w:tab w:val="right" w:pos="9072"/>
      </w:tabs>
      <w:ind w:left="1701" w:hanging="1701"/>
      <w:outlineLvl w:val="1"/>
    </w:pPr>
    <w:rPr>
      <w:rFonts w:ascii="Arial Bold" w:eastAsia="ヒラギノ角ゴ Pro W3" w:hAnsi="Arial Bold" w:cs="Times New Roman"/>
      <w:color w:val="000000"/>
      <w:sz w:val="22"/>
    </w:rPr>
  </w:style>
  <w:style w:type="paragraph" w:customStyle="1" w:styleId="Normal-Header">
    <w:name w:val="Normal-Header"/>
    <w:rsid w:val="00934E39"/>
    <w:rPr>
      <w:rFonts w:ascii="Arial" w:hAnsi="Arial" w:cs="Times New Roman"/>
      <w:sz w:val="16"/>
    </w:rPr>
  </w:style>
  <w:style w:type="paragraph" w:styleId="TOC3">
    <w:name w:val="toc 3"/>
    <w:basedOn w:val="Normal"/>
    <w:next w:val="Normal"/>
    <w:autoRedefine/>
    <w:uiPriority w:val="39"/>
    <w:rsid w:val="003C582D"/>
    <w:pPr>
      <w:tabs>
        <w:tab w:val="left" w:pos="1415"/>
        <w:tab w:val="right" w:leader="dot" w:pos="9288"/>
      </w:tabs>
      <w:ind w:left="565"/>
    </w:pPr>
    <w:rPr>
      <w:rFonts w:ascii="Arial" w:eastAsia="SimSun" w:hAnsi="Arial" w:cs="Arial"/>
      <w:noProof/>
      <w:sz w:val="22"/>
      <w:szCs w:val="20"/>
      <w:lang w:eastAsia="zh-CN" w:bidi="ar-SA"/>
    </w:rPr>
  </w:style>
  <w:style w:type="character" w:customStyle="1" w:styleId="st">
    <w:name w:val="st"/>
    <w:rsid w:val="00934E39"/>
  </w:style>
  <w:style w:type="character" w:customStyle="1" w:styleId="CommentTextChar1">
    <w:name w:val="Comment Text Char1"/>
    <w:basedOn w:val="DefaultParagraphFont"/>
    <w:semiHidden/>
    <w:rsid w:val="00FD64AF"/>
    <w:rPr>
      <w:rFonts w:ascii="Arial" w:hAnsi="Arial" w:cs="Arial"/>
      <w:sz w:val="18"/>
    </w:rPr>
  </w:style>
  <w:style w:type="character" w:customStyle="1" w:styleId="CharChar11">
    <w:name w:val="Char Char11"/>
    <w:locked/>
    <w:rsid w:val="00E67543"/>
    <w:rPr>
      <w:rFonts w:ascii="Arial" w:eastAsia="SimSun" w:hAnsi="Arial"/>
      <w:sz w:val="22"/>
      <w:lang w:val="en-US"/>
    </w:rPr>
  </w:style>
  <w:style w:type="character" w:customStyle="1" w:styleId="CharChar12">
    <w:name w:val="Char Char12"/>
    <w:locked/>
    <w:rsid w:val="00E67543"/>
    <w:rPr>
      <w:rFonts w:ascii="Arial" w:eastAsia="SimSun" w:hAnsi="Arial"/>
      <w:caps/>
      <w:sz w:val="28"/>
      <w:lang w:val="en-US"/>
    </w:rPr>
  </w:style>
  <w:style w:type="character" w:customStyle="1" w:styleId="CharChar7">
    <w:name w:val="Char Char7"/>
    <w:locked/>
    <w:rsid w:val="00E67543"/>
    <w:rPr>
      <w:rFonts w:ascii="Times New Roman" w:eastAsia="SimSun" w:hAnsi="Times New Roman"/>
      <w:sz w:val="16"/>
      <w:lang w:val="x-none"/>
    </w:rPr>
  </w:style>
  <w:style w:type="character" w:customStyle="1" w:styleId="CharChar13">
    <w:name w:val="Char Char13"/>
    <w:locked/>
    <w:rsid w:val="00E67543"/>
    <w:rPr>
      <w:rFonts w:ascii="Arial" w:eastAsia="SimSun" w:hAnsi="Arial"/>
      <w:b/>
      <w:caps/>
      <w:kern w:val="32"/>
      <w:sz w:val="32"/>
      <w:lang w:val="x-none"/>
    </w:rPr>
  </w:style>
  <w:style w:type="character" w:customStyle="1" w:styleId="CharChar8">
    <w:name w:val="Char Char8"/>
    <w:locked/>
    <w:rsid w:val="00E67543"/>
    <w:rPr>
      <w:rFonts w:ascii="Arial" w:eastAsia="SimSun" w:hAnsi="Arial"/>
      <w:sz w:val="22"/>
      <w:lang w:val="x-none"/>
    </w:rPr>
  </w:style>
  <w:style w:type="character" w:customStyle="1" w:styleId="CharChar5">
    <w:name w:val="Char Char5"/>
    <w:locked/>
    <w:rsid w:val="00E67543"/>
    <w:rPr>
      <w:sz w:val="24"/>
    </w:rPr>
  </w:style>
  <w:style w:type="character" w:customStyle="1" w:styleId="CharChar1">
    <w:name w:val="Char Char1"/>
    <w:locked/>
    <w:rsid w:val="00E67543"/>
    <w:rPr>
      <w:rFonts w:ascii="Arial" w:eastAsia="SimSun" w:hAnsi="Arial"/>
      <w:b/>
      <w:sz w:val="18"/>
      <w:lang w:val="x-none"/>
    </w:rPr>
  </w:style>
  <w:style w:type="paragraph" w:customStyle="1" w:styleId="Char0">
    <w:name w:val="Char ?? ??"/>
    <w:basedOn w:val="Normal"/>
    <w:rsid w:val="00E67543"/>
    <w:pPr>
      <w:bidi w:val="0"/>
      <w:spacing w:after="160" w:line="240" w:lineRule="exact"/>
    </w:pPr>
    <w:rPr>
      <w:rFonts w:cs="Times New Roman"/>
      <w:snapToGrid w:val="0"/>
      <w:szCs w:val="20"/>
      <w:lang w:bidi="ar-SA"/>
    </w:rPr>
  </w:style>
  <w:style w:type="character" w:customStyle="1" w:styleId="tw4winMark">
    <w:name w:val="tw4winMark"/>
    <w:rsid w:val="00E67543"/>
    <w:rPr>
      <w:rFonts w:ascii="Courier New" w:hAnsi="Courier New"/>
      <w:vanish/>
      <w:color w:val="800080"/>
      <w:sz w:val="24"/>
      <w:vertAlign w:val="subscript"/>
    </w:rPr>
  </w:style>
  <w:style w:type="character" w:customStyle="1" w:styleId="tw4winError">
    <w:name w:val="tw4winError"/>
    <w:rsid w:val="00E67543"/>
    <w:rPr>
      <w:rFonts w:ascii="Courier New" w:hAnsi="Courier New"/>
      <w:color w:val="00FF00"/>
      <w:sz w:val="40"/>
    </w:rPr>
  </w:style>
  <w:style w:type="character" w:customStyle="1" w:styleId="tw4winTerm">
    <w:name w:val="tw4winTerm"/>
    <w:rsid w:val="00E67543"/>
    <w:rPr>
      <w:color w:val="0000FF"/>
    </w:rPr>
  </w:style>
  <w:style w:type="character" w:customStyle="1" w:styleId="tw4winPopup">
    <w:name w:val="tw4winPopup"/>
    <w:rsid w:val="00E67543"/>
    <w:rPr>
      <w:rFonts w:ascii="Courier New" w:hAnsi="Courier New"/>
      <w:noProof/>
      <w:color w:val="008000"/>
    </w:rPr>
  </w:style>
  <w:style w:type="character" w:customStyle="1" w:styleId="tw4winJump">
    <w:name w:val="tw4winJump"/>
    <w:rsid w:val="00E67543"/>
    <w:rPr>
      <w:rFonts w:ascii="Courier New" w:hAnsi="Courier New"/>
      <w:noProof/>
      <w:color w:val="008080"/>
    </w:rPr>
  </w:style>
  <w:style w:type="character" w:customStyle="1" w:styleId="tw4winExternal">
    <w:name w:val="tw4winExternal"/>
    <w:rsid w:val="00E67543"/>
    <w:rPr>
      <w:rFonts w:ascii="Courier New" w:hAnsi="Courier New"/>
      <w:noProof/>
      <w:color w:val="808080"/>
    </w:rPr>
  </w:style>
  <w:style w:type="character" w:customStyle="1" w:styleId="tw4winInternal">
    <w:name w:val="tw4winInternal"/>
    <w:rsid w:val="00E67543"/>
    <w:rPr>
      <w:rFonts w:ascii="Courier New" w:hAnsi="Courier New"/>
      <w:noProof/>
      <w:color w:val="FF0000"/>
    </w:rPr>
  </w:style>
  <w:style w:type="character" w:customStyle="1" w:styleId="DONOTTRANSLATE">
    <w:name w:val="DO_NOT_TRANSLATE"/>
    <w:rsid w:val="00E67543"/>
    <w:rPr>
      <w:rFonts w:ascii="Courier New" w:hAnsi="Courier New"/>
      <w:noProof/>
      <w:color w:val="800000"/>
    </w:rPr>
  </w:style>
  <w:style w:type="paragraph" w:customStyle="1" w:styleId="ARNormal">
    <w:name w:val="AR_Normal"/>
    <w:basedOn w:val="Normal"/>
    <w:rsid w:val="002A2FEC"/>
    <w:pPr>
      <w:spacing w:after="120" w:line="340" w:lineRule="exact"/>
      <w:jc w:val="both"/>
    </w:pPr>
    <w:rPr>
      <w:rFonts w:ascii="Arabic Typesetting" w:hAnsi="Arabic Typesetting" w:cs="Arabic Typesetting"/>
      <w:sz w:val="34"/>
      <w:szCs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image" Target="media/image8.emf"/><Relationship Id="rId21" Type="http://schemas.openxmlformats.org/officeDocument/2006/relationships/image" Target="media/image3.emf"/><Relationship Id="rId34" Type="http://schemas.openxmlformats.org/officeDocument/2006/relationships/image" Target="media/image16.emf"/><Relationship Id="rId42" Type="http://schemas.openxmlformats.org/officeDocument/2006/relationships/image" Target="media/image24.emf"/><Relationship Id="rId47" Type="http://schemas.openxmlformats.org/officeDocument/2006/relationships/image" Target="media/image29.emf"/><Relationship Id="rId50" Type="http://schemas.openxmlformats.org/officeDocument/2006/relationships/image" Target="media/image32.emf"/><Relationship Id="rId55" Type="http://schemas.openxmlformats.org/officeDocument/2006/relationships/image" Target="media/image37.png"/><Relationship Id="rId63" Type="http://schemas.openxmlformats.org/officeDocument/2006/relationships/image" Target="media/image45.emf"/><Relationship Id="rId68" Type="http://schemas.openxmlformats.org/officeDocument/2006/relationships/image" Target="media/image50.emf"/><Relationship Id="rId76" Type="http://schemas.openxmlformats.org/officeDocument/2006/relationships/image" Target="media/image58.emf"/><Relationship Id="rId84" Type="http://schemas.openxmlformats.org/officeDocument/2006/relationships/image" Target="media/image66.emf"/><Relationship Id="rId89" Type="http://schemas.openxmlformats.org/officeDocument/2006/relationships/image" Target="media/image71.emf"/><Relationship Id="rId97" Type="http://schemas.openxmlformats.org/officeDocument/2006/relationships/image" Target="media/image79.emf"/><Relationship Id="rId7" Type="http://schemas.openxmlformats.org/officeDocument/2006/relationships/footnotes" Target="footnotes.xml"/><Relationship Id="rId71" Type="http://schemas.openxmlformats.org/officeDocument/2006/relationships/image" Target="media/image53.emf"/><Relationship Id="rId92" Type="http://schemas.openxmlformats.org/officeDocument/2006/relationships/image" Target="media/image74.emf"/><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11.emf"/><Relationship Id="rId11" Type="http://schemas.openxmlformats.org/officeDocument/2006/relationships/footer" Target="footer1.xml"/><Relationship Id="rId24" Type="http://schemas.openxmlformats.org/officeDocument/2006/relationships/image" Target="media/image6.emf"/><Relationship Id="rId32" Type="http://schemas.openxmlformats.org/officeDocument/2006/relationships/image" Target="media/image14.emf"/><Relationship Id="rId37" Type="http://schemas.openxmlformats.org/officeDocument/2006/relationships/image" Target="media/image19.emf"/><Relationship Id="rId40" Type="http://schemas.openxmlformats.org/officeDocument/2006/relationships/image" Target="media/image22.emf"/><Relationship Id="rId45" Type="http://schemas.openxmlformats.org/officeDocument/2006/relationships/image" Target="media/image27.emf"/><Relationship Id="rId53" Type="http://schemas.openxmlformats.org/officeDocument/2006/relationships/image" Target="media/image35.emf"/><Relationship Id="rId58" Type="http://schemas.openxmlformats.org/officeDocument/2006/relationships/image" Target="media/image40.emf"/><Relationship Id="rId66" Type="http://schemas.openxmlformats.org/officeDocument/2006/relationships/image" Target="media/image48.emf"/><Relationship Id="rId74" Type="http://schemas.openxmlformats.org/officeDocument/2006/relationships/image" Target="media/image56.emf"/><Relationship Id="rId79" Type="http://schemas.openxmlformats.org/officeDocument/2006/relationships/image" Target="media/image61.emf"/><Relationship Id="rId87" Type="http://schemas.openxmlformats.org/officeDocument/2006/relationships/image" Target="media/image69.emf"/><Relationship Id="rId102"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43.emf"/><Relationship Id="rId82" Type="http://schemas.openxmlformats.org/officeDocument/2006/relationships/image" Target="media/image64.emf"/><Relationship Id="rId90" Type="http://schemas.openxmlformats.org/officeDocument/2006/relationships/image" Target="media/image72.emf"/><Relationship Id="rId95" Type="http://schemas.openxmlformats.org/officeDocument/2006/relationships/image" Target="media/image77.emf"/><Relationship Id="rId19" Type="http://schemas.openxmlformats.org/officeDocument/2006/relationships/footer" Target="footer5.xml"/><Relationship Id="rId14" Type="http://schemas.openxmlformats.org/officeDocument/2006/relationships/header" Target="header3.xml"/><Relationship Id="rId22" Type="http://schemas.openxmlformats.org/officeDocument/2006/relationships/image" Target="media/image4.emf"/><Relationship Id="rId27" Type="http://schemas.openxmlformats.org/officeDocument/2006/relationships/image" Target="media/image9.emf"/><Relationship Id="rId30" Type="http://schemas.openxmlformats.org/officeDocument/2006/relationships/image" Target="media/image12.emf"/><Relationship Id="rId35" Type="http://schemas.openxmlformats.org/officeDocument/2006/relationships/image" Target="media/image17.emf"/><Relationship Id="rId43" Type="http://schemas.openxmlformats.org/officeDocument/2006/relationships/image" Target="media/image25.emf"/><Relationship Id="rId48" Type="http://schemas.openxmlformats.org/officeDocument/2006/relationships/image" Target="media/image30.emf"/><Relationship Id="rId56" Type="http://schemas.openxmlformats.org/officeDocument/2006/relationships/image" Target="media/image38.emf"/><Relationship Id="rId64" Type="http://schemas.openxmlformats.org/officeDocument/2006/relationships/image" Target="media/image46.emf"/><Relationship Id="rId69" Type="http://schemas.openxmlformats.org/officeDocument/2006/relationships/image" Target="media/image51.emf"/><Relationship Id="rId77" Type="http://schemas.openxmlformats.org/officeDocument/2006/relationships/image" Target="media/image59.emf"/><Relationship Id="rId100" Type="http://schemas.openxmlformats.org/officeDocument/2006/relationships/footer" Target="footer6.xml"/><Relationship Id="rId8" Type="http://schemas.openxmlformats.org/officeDocument/2006/relationships/endnotes" Target="endnotes.xml"/><Relationship Id="rId51" Type="http://schemas.openxmlformats.org/officeDocument/2006/relationships/image" Target="media/image33.emf"/><Relationship Id="rId72" Type="http://schemas.openxmlformats.org/officeDocument/2006/relationships/image" Target="media/image54.emf"/><Relationship Id="rId80" Type="http://schemas.openxmlformats.org/officeDocument/2006/relationships/image" Target="media/image62.emf"/><Relationship Id="rId85" Type="http://schemas.openxmlformats.org/officeDocument/2006/relationships/image" Target="media/image67.emf"/><Relationship Id="rId93" Type="http://schemas.openxmlformats.org/officeDocument/2006/relationships/image" Target="media/image75.emf"/><Relationship Id="rId98" Type="http://schemas.openxmlformats.org/officeDocument/2006/relationships/header" Target="header6.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7.emf"/><Relationship Id="rId33" Type="http://schemas.openxmlformats.org/officeDocument/2006/relationships/image" Target="media/image15.emf"/><Relationship Id="rId38" Type="http://schemas.openxmlformats.org/officeDocument/2006/relationships/image" Target="media/image20.emf"/><Relationship Id="rId46" Type="http://schemas.openxmlformats.org/officeDocument/2006/relationships/image" Target="media/image28.emf"/><Relationship Id="rId59" Type="http://schemas.openxmlformats.org/officeDocument/2006/relationships/image" Target="media/image41.emf"/><Relationship Id="rId67" Type="http://schemas.openxmlformats.org/officeDocument/2006/relationships/image" Target="media/image49.png"/><Relationship Id="rId20" Type="http://schemas.openxmlformats.org/officeDocument/2006/relationships/image" Target="media/image2.emf"/><Relationship Id="rId41" Type="http://schemas.openxmlformats.org/officeDocument/2006/relationships/image" Target="media/image23.emf"/><Relationship Id="rId54" Type="http://schemas.openxmlformats.org/officeDocument/2006/relationships/image" Target="media/image36.png"/><Relationship Id="rId62" Type="http://schemas.openxmlformats.org/officeDocument/2006/relationships/image" Target="media/image44.png"/><Relationship Id="rId70" Type="http://schemas.openxmlformats.org/officeDocument/2006/relationships/image" Target="media/image52.emf"/><Relationship Id="rId75" Type="http://schemas.openxmlformats.org/officeDocument/2006/relationships/image" Target="media/image57.emf"/><Relationship Id="rId83" Type="http://schemas.openxmlformats.org/officeDocument/2006/relationships/image" Target="media/image65.emf"/><Relationship Id="rId88" Type="http://schemas.openxmlformats.org/officeDocument/2006/relationships/image" Target="media/image70.emf"/><Relationship Id="rId91" Type="http://schemas.openxmlformats.org/officeDocument/2006/relationships/image" Target="media/image73.emf"/><Relationship Id="rId96" Type="http://schemas.openxmlformats.org/officeDocument/2006/relationships/image" Target="media/image78.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5.emf"/><Relationship Id="rId28" Type="http://schemas.openxmlformats.org/officeDocument/2006/relationships/image" Target="media/image10.emf"/><Relationship Id="rId36" Type="http://schemas.openxmlformats.org/officeDocument/2006/relationships/image" Target="media/image18.emf"/><Relationship Id="rId49" Type="http://schemas.openxmlformats.org/officeDocument/2006/relationships/image" Target="media/image31.emf"/><Relationship Id="rId57" Type="http://schemas.openxmlformats.org/officeDocument/2006/relationships/image" Target="media/image39.emf"/><Relationship Id="rId10" Type="http://schemas.openxmlformats.org/officeDocument/2006/relationships/header" Target="header1.xml"/><Relationship Id="rId31" Type="http://schemas.openxmlformats.org/officeDocument/2006/relationships/image" Target="media/image13.emf"/><Relationship Id="rId44" Type="http://schemas.openxmlformats.org/officeDocument/2006/relationships/image" Target="media/image26.emf"/><Relationship Id="rId52" Type="http://schemas.openxmlformats.org/officeDocument/2006/relationships/image" Target="media/image34.emf"/><Relationship Id="rId60" Type="http://schemas.openxmlformats.org/officeDocument/2006/relationships/image" Target="media/image42.emf"/><Relationship Id="rId65" Type="http://schemas.openxmlformats.org/officeDocument/2006/relationships/image" Target="media/image47.emf"/><Relationship Id="rId73" Type="http://schemas.openxmlformats.org/officeDocument/2006/relationships/image" Target="media/image55.emf"/><Relationship Id="rId78" Type="http://schemas.openxmlformats.org/officeDocument/2006/relationships/image" Target="media/image60.emf"/><Relationship Id="rId81" Type="http://schemas.openxmlformats.org/officeDocument/2006/relationships/image" Target="media/image63.emf"/><Relationship Id="rId86" Type="http://schemas.openxmlformats.org/officeDocument/2006/relationships/image" Target="media/image68.emf"/><Relationship Id="rId94" Type="http://schemas.openxmlformats.org/officeDocument/2006/relationships/image" Target="media/image76.emf"/><Relationship Id="rId99" Type="http://schemas.openxmlformats.org/officeDocument/2006/relationships/header" Target="header7.xml"/><Relationship Id="rId10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header" Target="header5.xml"/><Relationship Id="rId39" Type="http://schemas.openxmlformats.org/officeDocument/2006/relationships/image" Target="media/image21.emf"/></Relationships>
</file>

<file path=word/_rels/footnotes.xml.rels><?xml version="1.0" encoding="UTF-8" standalone="yes"?>
<Relationships xmlns="http://schemas.openxmlformats.org/package/2006/relationships"><Relationship Id="rId3" Type="http://schemas.openxmlformats.org/officeDocument/2006/relationships/hyperlink" Target="http://etisc.wipo.org" TargetMode="External"/><Relationship Id="rId7" Type="http://schemas.openxmlformats.org/officeDocument/2006/relationships/hyperlink" Target="http://www.wipo.int/about-wipo/en/strategic_realignment/results_framework.html" TargetMode="External"/><Relationship Id="rId2" Type="http://schemas.openxmlformats.org/officeDocument/2006/relationships/hyperlink" Target="http://www.wipo.int/meetings/en/doc_details.jsp?doc_id=20888%3e2" TargetMode="External"/><Relationship Id="rId1" Type="http://schemas.openxmlformats.org/officeDocument/2006/relationships/hyperlink" Target="http://www.wipo.int/meetings/en/details.jsp?meeting_id=25014" TargetMode="External"/><Relationship Id="rId6" Type="http://schemas.openxmlformats.org/officeDocument/2006/relationships/hyperlink" Target="http://www.wipo.int/about-wipo/en/strategic_realignment/results_framework.html" TargetMode="External"/><Relationship Id="rId5" Type="http://schemas.openxmlformats.org/officeDocument/2006/relationships/hyperlink" Target="http://www.wipo.int/export/sites/www/tisc/en/doc/TISC_2012_Survey_Summary_Report.pdf" TargetMode="External"/><Relationship Id="rId4" Type="http://schemas.openxmlformats.org/officeDocument/2006/relationships/hyperlink" Target="http://wipo.int/tisc/etutori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92D572-0053-4010-9831-84AB8A4BF7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210</Pages>
  <Words>60386</Words>
  <Characters>344203</Characters>
  <Application>Microsoft Office Word</Application>
  <DocSecurity>0</DocSecurity>
  <Lines>2868</Lines>
  <Paragraphs>807</Paragraphs>
  <ScaleCrop>false</ScaleCrop>
  <HeadingPairs>
    <vt:vector size="2" baseType="variant">
      <vt:variant>
        <vt:lpstr>Title</vt:lpstr>
      </vt:variant>
      <vt:variant>
        <vt:i4>1</vt:i4>
      </vt:variant>
    </vt:vector>
  </HeadingPairs>
  <TitlesOfParts>
    <vt:vector size="1" baseType="lpstr">
      <vt:lpstr>WO/PBC/20/2rev.(Arabic)</vt:lpstr>
    </vt:vector>
  </TitlesOfParts>
  <Company>WIPO</Company>
  <LinksUpToDate>false</LinksUpToDate>
  <CharactersWithSpaces>403782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WO/PBC/20/2rev.(Arabic)</dc:title>
  <dc:subject>تقرير أداء البرنامج 2012</dc:subject>
  <dc:creator>يقدمه المدير العام</dc:creator>
  <cp:lastModifiedBy>YOUSSEF Randa</cp:lastModifiedBy>
  <cp:revision>6</cp:revision>
  <cp:lastPrinted>2013-08-01T08:06:00Z</cp:lastPrinted>
  <dcterms:created xsi:type="dcterms:W3CDTF">2013-07-31T15:34:00Z</dcterms:created>
  <dcterms:modified xsi:type="dcterms:W3CDTF">2013-08-01T08:08:00Z</dcterms:modified>
</cp:coreProperties>
</file>